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4A7C7C">
      <w:pPr>
        <w:pStyle w:val="32"/>
        <w:rPr>
          <w:rFonts w:hint="eastAsia" w:eastAsia="宋体"/>
          <w:highlight w:val="none"/>
          <w:lang w:eastAsia="zh-CN"/>
        </w:rPr>
        <w:sectPr>
          <w:headerReference r:id="rId3" w:type="default"/>
          <w:footerReference r:id="rId4" w:type="default"/>
          <w:footerReference r:id="rId5"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r>
        <w:rPr>
          <w:rFonts w:hint="eastAsia" w:eastAsia="宋体"/>
          <w:highlight w:val="none"/>
          <w:lang w:eastAsia="zh-CN"/>
        </w:rPr>
        <w:drawing>
          <wp:anchor distT="0" distB="0" distL="114300" distR="114300" simplePos="0" relativeHeight="251662336" behindDoc="0" locked="0" layoutInCell="1" allowOverlap="1">
            <wp:simplePos x="0" y="0"/>
            <wp:positionH relativeFrom="column">
              <wp:posOffset>-2577465</wp:posOffset>
            </wp:positionH>
            <wp:positionV relativeFrom="paragraph">
              <wp:posOffset>939800</wp:posOffset>
            </wp:positionV>
            <wp:extent cx="10679430" cy="7522845"/>
            <wp:effectExtent l="0" t="0" r="1905" b="7620"/>
            <wp:wrapNone/>
            <wp:docPr id="9" name="图片 9" descr="7774268f-1ee7-4147-9f81-bd3b27596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7774268f-1ee7-4147-9f81-bd3b27596ca2"/>
                    <pic:cNvPicPr>
                      <a:picLocks noChangeAspect="1"/>
                    </pic:cNvPicPr>
                  </pic:nvPicPr>
                  <pic:blipFill>
                    <a:blip r:embed="rId13"/>
                    <a:stretch>
                      <a:fillRect/>
                    </a:stretch>
                  </pic:blipFill>
                  <pic:spPr>
                    <a:xfrm rot="5400000">
                      <a:off x="0" y="0"/>
                      <a:ext cx="10679430" cy="7522845"/>
                    </a:xfrm>
                    <a:prstGeom prst="rect">
                      <a:avLst/>
                    </a:prstGeom>
                  </pic:spPr>
                </pic:pic>
              </a:graphicData>
            </a:graphic>
          </wp:anchor>
        </w:drawing>
      </w:r>
    </w:p>
    <w:p w14:paraId="4A18CBB1">
      <w:pPr>
        <w:pStyle w:val="152"/>
        <w:ind w:firstLine="723"/>
        <w:jc w:val="center"/>
        <w:rPr>
          <w:b/>
          <w:sz w:val="36"/>
          <w:szCs w:val="36"/>
          <w:highlight w:val="none"/>
        </w:rPr>
      </w:pPr>
    </w:p>
    <w:p w14:paraId="12ADD83E">
      <w:pPr>
        <w:pStyle w:val="152"/>
        <w:ind w:firstLine="723"/>
        <w:jc w:val="center"/>
        <w:rPr>
          <w:b/>
          <w:sz w:val="36"/>
          <w:szCs w:val="36"/>
          <w:highlight w:val="none"/>
        </w:rPr>
      </w:pPr>
    </w:p>
    <w:p w14:paraId="41811466">
      <w:pPr>
        <w:pStyle w:val="152"/>
        <w:ind w:firstLine="723"/>
        <w:jc w:val="center"/>
        <w:rPr>
          <w:b/>
          <w:sz w:val="36"/>
          <w:szCs w:val="36"/>
          <w:highlight w:val="none"/>
        </w:rPr>
      </w:pPr>
      <w:r>
        <w:rPr>
          <w:rFonts w:hint="eastAsia"/>
          <w:b/>
          <w:sz w:val="36"/>
          <w:szCs w:val="36"/>
          <w:highlight w:val="none"/>
        </w:rPr>
        <w:t>目    录</w:t>
      </w:r>
    </w:p>
    <w:p w14:paraId="4D929334">
      <w:pPr>
        <w:pStyle w:val="39"/>
        <w:tabs>
          <w:tab w:val="left" w:pos="6120"/>
        </w:tabs>
        <w:spacing w:line="480" w:lineRule="auto"/>
        <w:rPr>
          <w:rFonts w:ascii="宋体" w:hAnsi="宋体"/>
          <w:b/>
          <w:color w:val="000000"/>
          <w:sz w:val="28"/>
          <w:szCs w:val="28"/>
          <w:highlight w:val="none"/>
        </w:rPr>
      </w:pPr>
    </w:p>
    <w:p w14:paraId="00583717">
      <w:pPr>
        <w:pStyle w:val="39"/>
        <w:tabs>
          <w:tab w:val="left" w:pos="6120"/>
        </w:tabs>
        <w:spacing w:line="360" w:lineRule="auto"/>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tab/>
      </w:r>
    </w:p>
    <w:p w14:paraId="2D1AD341">
      <w:pPr>
        <w:pStyle w:val="39"/>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TOC \o "1-3" \h \z \u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Cs w:val="0"/>
          <w:sz w:val="28"/>
          <w:szCs w:val="28"/>
          <w:highlight w:val="none"/>
        </w:rPr>
        <w:fldChar w:fldCharType="begin"/>
      </w:r>
      <w:r>
        <w:rPr>
          <w:rFonts w:hint="eastAsia" w:ascii="宋体" w:hAnsi="宋体" w:eastAsia="宋体" w:cs="宋体"/>
          <w:bCs w:val="0"/>
          <w:sz w:val="28"/>
          <w:szCs w:val="28"/>
          <w:highlight w:val="none"/>
        </w:rPr>
        <w:instrText xml:space="preserve"> HYPERLINK \l _Toc12841 </w:instrText>
      </w:r>
      <w:r>
        <w:rPr>
          <w:rFonts w:hint="eastAsia" w:ascii="宋体" w:hAnsi="宋体" w:eastAsia="宋体" w:cs="宋体"/>
          <w:bCs w:val="0"/>
          <w:sz w:val="28"/>
          <w:szCs w:val="28"/>
          <w:highlight w:val="none"/>
        </w:rPr>
        <w:fldChar w:fldCharType="separate"/>
      </w:r>
      <w:r>
        <w:rPr>
          <w:rFonts w:hint="eastAsia" w:ascii="宋体" w:hAnsi="宋体" w:eastAsia="宋体" w:cs="宋体"/>
          <w:sz w:val="28"/>
          <w:szCs w:val="28"/>
          <w:highlight w:val="none"/>
        </w:rPr>
        <w:t>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_Toc12841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bCs w:val="0"/>
          <w:sz w:val="28"/>
          <w:szCs w:val="28"/>
          <w:highlight w:val="none"/>
        </w:rPr>
        <w:fldChar w:fldCharType="end"/>
      </w:r>
    </w:p>
    <w:p w14:paraId="383BEC93">
      <w:pPr>
        <w:pStyle w:val="39"/>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highlight w:val="none"/>
        </w:rPr>
      </w:pPr>
      <w:r>
        <w:rPr>
          <w:rFonts w:hint="eastAsia" w:ascii="宋体" w:hAnsi="宋体" w:eastAsia="宋体" w:cs="宋体"/>
          <w:bCs w:val="0"/>
          <w:sz w:val="28"/>
          <w:szCs w:val="28"/>
          <w:highlight w:val="none"/>
        </w:rPr>
        <w:fldChar w:fldCharType="begin"/>
      </w:r>
      <w:r>
        <w:rPr>
          <w:rFonts w:hint="eastAsia" w:ascii="宋体" w:hAnsi="宋体" w:eastAsia="宋体" w:cs="宋体"/>
          <w:bCs w:val="0"/>
          <w:sz w:val="28"/>
          <w:szCs w:val="28"/>
          <w:highlight w:val="none"/>
        </w:rPr>
        <w:instrText xml:space="preserve"> HYPERLINK \l _Toc13497 </w:instrText>
      </w:r>
      <w:r>
        <w:rPr>
          <w:rFonts w:hint="eastAsia" w:ascii="宋体" w:hAnsi="宋体" w:eastAsia="宋体" w:cs="宋体"/>
          <w:bCs w:val="0"/>
          <w:sz w:val="28"/>
          <w:szCs w:val="28"/>
          <w:highlight w:val="none"/>
        </w:rPr>
        <w:fldChar w:fldCharType="separate"/>
      </w:r>
      <w:r>
        <w:rPr>
          <w:rFonts w:hint="eastAsia" w:ascii="宋体" w:hAnsi="宋体" w:eastAsia="宋体" w:cs="宋体"/>
          <w:sz w:val="28"/>
          <w:szCs w:val="28"/>
          <w:highlight w:val="none"/>
        </w:rPr>
        <w:t>第二章  招标需求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_Toc13497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w:t>
      </w:r>
      <w:r>
        <w:rPr>
          <w:rFonts w:hint="eastAsia" w:ascii="宋体" w:hAnsi="宋体" w:eastAsia="宋体" w:cs="宋体"/>
          <w:sz w:val="28"/>
          <w:szCs w:val="28"/>
          <w:highlight w:val="none"/>
        </w:rPr>
        <w:fldChar w:fldCharType="end"/>
      </w:r>
      <w:r>
        <w:rPr>
          <w:rFonts w:hint="eastAsia" w:ascii="宋体" w:hAnsi="宋体" w:eastAsia="宋体" w:cs="宋体"/>
          <w:bCs w:val="0"/>
          <w:sz w:val="28"/>
          <w:szCs w:val="28"/>
          <w:highlight w:val="none"/>
        </w:rPr>
        <w:fldChar w:fldCharType="end"/>
      </w:r>
    </w:p>
    <w:p w14:paraId="432C360D">
      <w:pPr>
        <w:pStyle w:val="39"/>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highlight w:val="none"/>
        </w:rPr>
      </w:pPr>
      <w:r>
        <w:rPr>
          <w:rFonts w:hint="eastAsia" w:ascii="宋体" w:hAnsi="宋体" w:eastAsia="宋体" w:cs="宋体"/>
          <w:bCs w:val="0"/>
          <w:sz w:val="28"/>
          <w:szCs w:val="28"/>
          <w:highlight w:val="none"/>
        </w:rPr>
        <w:fldChar w:fldCharType="begin"/>
      </w:r>
      <w:r>
        <w:rPr>
          <w:rFonts w:hint="eastAsia" w:ascii="宋体" w:hAnsi="宋体" w:eastAsia="宋体" w:cs="宋体"/>
          <w:bCs w:val="0"/>
          <w:sz w:val="28"/>
          <w:szCs w:val="28"/>
          <w:highlight w:val="none"/>
        </w:rPr>
        <w:instrText xml:space="preserve"> HYPERLINK \l _Toc13653 </w:instrText>
      </w:r>
      <w:r>
        <w:rPr>
          <w:rFonts w:hint="eastAsia" w:ascii="宋体" w:hAnsi="宋体" w:eastAsia="宋体" w:cs="宋体"/>
          <w:bCs w:val="0"/>
          <w:sz w:val="28"/>
          <w:szCs w:val="28"/>
          <w:highlight w:val="none"/>
        </w:rPr>
        <w:fldChar w:fldCharType="separate"/>
      </w:r>
      <w:r>
        <w:rPr>
          <w:rFonts w:hint="eastAsia" w:ascii="宋体" w:hAnsi="宋体" w:eastAsia="宋体" w:cs="宋体"/>
          <w:sz w:val="28"/>
          <w:szCs w:val="28"/>
          <w:highlight w:val="none"/>
        </w:rPr>
        <w:t>第三章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_Toc13653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w:t>
      </w:r>
      <w:r>
        <w:rPr>
          <w:rFonts w:hint="eastAsia" w:ascii="宋体" w:hAnsi="宋体" w:eastAsia="宋体" w:cs="宋体"/>
          <w:sz w:val="28"/>
          <w:szCs w:val="28"/>
          <w:highlight w:val="none"/>
        </w:rPr>
        <w:fldChar w:fldCharType="end"/>
      </w:r>
      <w:r>
        <w:rPr>
          <w:rFonts w:hint="eastAsia" w:ascii="宋体" w:hAnsi="宋体" w:eastAsia="宋体" w:cs="宋体"/>
          <w:bCs w:val="0"/>
          <w:sz w:val="28"/>
          <w:szCs w:val="28"/>
          <w:highlight w:val="none"/>
        </w:rPr>
        <w:fldChar w:fldCharType="end"/>
      </w:r>
    </w:p>
    <w:p w14:paraId="1824AE8F">
      <w:pPr>
        <w:pStyle w:val="39"/>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highlight w:val="none"/>
        </w:rPr>
      </w:pPr>
      <w:r>
        <w:rPr>
          <w:rFonts w:hint="eastAsia" w:ascii="宋体" w:hAnsi="宋体" w:eastAsia="宋体" w:cs="宋体"/>
          <w:bCs w:val="0"/>
          <w:sz w:val="28"/>
          <w:szCs w:val="28"/>
          <w:highlight w:val="none"/>
        </w:rPr>
        <w:fldChar w:fldCharType="begin"/>
      </w:r>
      <w:r>
        <w:rPr>
          <w:rFonts w:hint="eastAsia" w:ascii="宋体" w:hAnsi="宋体" w:eastAsia="宋体" w:cs="宋体"/>
          <w:bCs w:val="0"/>
          <w:sz w:val="28"/>
          <w:szCs w:val="28"/>
          <w:highlight w:val="none"/>
        </w:rPr>
        <w:instrText xml:space="preserve"> HYPERLINK \l _Toc27789 </w:instrText>
      </w:r>
      <w:r>
        <w:rPr>
          <w:rFonts w:hint="eastAsia" w:ascii="宋体" w:hAnsi="宋体" w:eastAsia="宋体" w:cs="宋体"/>
          <w:bCs w:val="0"/>
          <w:sz w:val="28"/>
          <w:szCs w:val="28"/>
          <w:highlight w:val="none"/>
        </w:rPr>
        <w:fldChar w:fldCharType="separate"/>
      </w:r>
      <w:r>
        <w:rPr>
          <w:rFonts w:hint="eastAsia" w:ascii="宋体" w:hAnsi="宋体" w:eastAsia="宋体" w:cs="宋体"/>
          <w:sz w:val="28"/>
          <w:szCs w:val="28"/>
          <w:highlight w:val="none"/>
        </w:rPr>
        <w:t>第四章  评标办法及评分标准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_Toc27789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bCs w:val="0"/>
          <w:sz w:val="28"/>
          <w:szCs w:val="28"/>
          <w:highlight w:val="none"/>
        </w:rPr>
        <w:fldChar w:fldCharType="end"/>
      </w:r>
    </w:p>
    <w:p w14:paraId="1F7238E8">
      <w:pPr>
        <w:pStyle w:val="39"/>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highlight w:val="none"/>
        </w:rPr>
      </w:pPr>
      <w:r>
        <w:rPr>
          <w:rFonts w:hint="eastAsia" w:ascii="宋体" w:hAnsi="宋体" w:eastAsia="宋体" w:cs="宋体"/>
          <w:bCs w:val="0"/>
          <w:sz w:val="28"/>
          <w:szCs w:val="28"/>
          <w:highlight w:val="none"/>
        </w:rPr>
        <w:fldChar w:fldCharType="begin"/>
      </w:r>
      <w:r>
        <w:rPr>
          <w:rFonts w:hint="eastAsia" w:ascii="宋体" w:hAnsi="宋体" w:eastAsia="宋体" w:cs="宋体"/>
          <w:bCs w:val="0"/>
          <w:sz w:val="28"/>
          <w:szCs w:val="28"/>
          <w:highlight w:val="none"/>
        </w:rPr>
        <w:instrText xml:space="preserve"> HYPERLINK \l _Toc26095 </w:instrText>
      </w:r>
      <w:r>
        <w:rPr>
          <w:rFonts w:hint="eastAsia" w:ascii="宋体" w:hAnsi="宋体" w:eastAsia="宋体" w:cs="宋体"/>
          <w:bCs w:val="0"/>
          <w:sz w:val="28"/>
          <w:szCs w:val="28"/>
          <w:highlight w:val="none"/>
        </w:rPr>
        <w:fldChar w:fldCharType="separate"/>
      </w:r>
      <w:r>
        <w:rPr>
          <w:rFonts w:hint="eastAsia" w:ascii="宋体" w:hAnsi="宋体" w:eastAsia="宋体" w:cs="宋体"/>
          <w:sz w:val="28"/>
          <w:szCs w:val="28"/>
          <w:highlight w:val="none"/>
        </w:rPr>
        <w:t>第五章  合同范本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_Toc26095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25</w:t>
      </w:r>
      <w:r>
        <w:rPr>
          <w:rFonts w:hint="eastAsia" w:ascii="宋体" w:hAnsi="宋体" w:eastAsia="宋体" w:cs="宋体"/>
          <w:sz w:val="28"/>
          <w:szCs w:val="28"/>
          <w:highlight w:val="none"/>
        </w:rPr>
        <w:fldChar w:fldCharType="end"/>
      </w:r>
      <w:r>
        <w:rPr>
          <w:rFonts w:hint="eastAsia" w:ascii="宋体" w:hAnsi="宋体" w:eastAsia="宋体" w:cs="宋体"/>
          <w:bCs w:val="0"/>
          <w:sz w:val="28"/>
          <w:szCs w:val="28"/>
          <w:highlight w:val="none"/>
        </w:rPr>
        <w:fldChar w:fldCharType="end"/>
      </w:r>
    </w:p>
    <w:p w14:paraId="2393BBDD">
      <w:pPr>
        <w:pStyle w:val="39"/>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highlight w:val="none"/>
        </w:rPr>
      </w:pPr>
      <w:r>
        <w:rPr>
          <w:rFonts w:hint="eastAsia" w:ascii="宋体" w:hAnsi="宋体" w:eastAsia="宋体" w:cs="宋体"/>
          <w:bCs w:val="0"/>
          <w:sz w:val="28"/>
          <w:szCs w:val="28"/>
          <w:highlight w:val="none"/>
        </w:rPr>
        <w:fldChar w:fldCharType="begin"/>
      </w:r>
      <w:r>
        <w:rPr>
          <w:rFonts w:hint="eastAsia" w:ascii="宋体" w:hAnsi="宋体" w:eastAsia="宋体" w:cs="宋体"/>
          <w:bCs w:val="0"/>
          <w:sz w:val="28"/>
          <w:szCs w:val="28"/>
          <w:highlight w:val="none"/>
        </w:rPr>
        <w:instrText xml:space="preserve"> HYPERLINK \l _Toc32282 </w:instrText>
      </w:r>
      <w:r>
        <w:rPr>
          <w:rFonts w:hint="eastAsia" w:ascii="宋体" w:hAnsi="宋体" w:eastAsia="宋体" w:cs="宋体"/>
          <w:bCs w:val="0"/>
          <w:sz w:val="28"/>
          <w:szCs w:val="28"/>
          <w:highlight w:val="none"/>
        </w:rPr>
        <w:fldChar w:fldCharType="separate"/>
      </w:r>
      <w:r>
        <w:rPr>
          <w:rFonts w:hint="eastAsia" w:ascii="宋体" w:hAnsi="宋体" w:eastAsia="宋体" w:cs="宋体"/>
          <w:sz w:val="28"/>
          <w:szCs w:val="28"/>
          <w:highlight w:val="none"/>
        </w:rPr>
        <w:t>第六章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_Toc32282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36</w:t>
      </w:r>
      <w:r>
        <w:rPr>
          <w:rFonts w:hint="eastAsia" w:ascii="宋体" w:hAnsi="宋体" w:eastAsia="宋体" w:cs="宋体"/>
          <w:sz w:val="28"/>
          <w:szCs w:val="28"/>
          <w:highlight w:val="none"/>
        </w:rPr>
        <w:fldChar w:fldCharType="end"/>
      </w:r>
      <w:r>
        <w:rPr>
          <w:rFonts w:hint="eastAsia" w:ascii="宋体" w:hAnsi="宋体" w:eastAsia="宋体" w:cs="宋体"/>
          <w:bCs w:val="0"/>
          <w:sz w:val="28"/>
          <w:szCs w:val="28"/>
          <w:highlight w:val="none"/>
        </w:rPr>
        <w:fldChar w:fldCharType="end"/>
      </w:r>
    </w:p>
    <w:p w14:paraId="16DEF112">
      <w:pPr>
        <w:pStyle w:val="45"/>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highlight w:val="none"/>
        </w:rPr>
      </w:pPr>
      <w:r>
        <w:rPr>
          <w:rFonts w:hint="eastAsia" w:ascii="宋体" w:hAnsi="宋体" w:eastAsia="宋体" w:cs="宋体"/>
          <w:bCs w:val="0"/>
          <w:sz w:val="28"/>
          <w:szCs w:val="28"/>
          <w:highlight w:val="none"/>
        </w:rPr>
        <w:fldChar w:fldCharType="begin"/>
      </w:r>
      <w:r>
        <w:rPr>
          <w:rFonts w:hint="eastAsia" w:ascii="宋体" w:hAnsi="宋体" w:eastAsia="宋体" w:cs="宋体"/>
          <w:bCs w:val="0"/>
          <w:sz w:val="28"/>
          <w:szCs w:val="28"/>
          <w:highlight w:val="none"/>
        </w:rPr>
        <w:instrText xml:space="preserve"> HYPERLINK \l _Toc17488 </w:instrText>
      </w:r>
      <w:r>
        <w:rPr>
          <w:rFonts w:hint="eastAsia" w:ascii="宋体" w:hAnsi="宋体" w:eastAsia="宋体" w:cs="宋体"/>
          <w:bCs w:val="0"/>
          <w:sz w:val="28"/>
          <w:szCs w:val="28"/>
          <w:highlight w:val="none"/>
        </w:rPr>
        <w:fldChar w:fldCharType="separate"/>
      </w:r>
      <w:r>
        <w:rPr>
          <w:rFonts w:hint="eastAsia" w:ascii="宋体" w:hAnsi="宋体" w:eastAsia="宋体" w:cs="宋体"/>
          <w:bCs/>
          <w:sz w:val="28"/>
          <w:szCs w:val="28"/>
          <w:highlight w:val="none"/>
        </w:rPr>
        <w:t>一、资格响应文件格式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_Toc17488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36</w:t>
      </w:r>
      <w:r>
        <w:rPr>
          <w:rFonts w:hint="eastAsia" w:ascii="宋体" w:hAnsi="宋体" w:eastAsia="宋体" w:cs="宋体"/>
          <w:sz w:val="28"/>
          <w:szCs w:val="28"/>
          <w:highlight w:val="none"/>
        </w:rPr>
        <w:fldChar w:fldCharType="end"/>
      </w:r>
      <w:r>
        <w:rPr>
          <w:rFonts w:hint="eastAsia" w:ascii="宋体" w:hAnsi="宋体" w:eastAsia="宋体" w:cs="宋体"/>
          <w:bCs w:val="0"/>
          <w:sz w:val="28"/>
          <w:szCs w:val="28"/>
          <w:highlight w:val="none"/>
        </w:rPr>
        <w:fldChar w:fldCharType="end"/>
      </w:r>
    </w:p>
    <w:p w14:paraId="0D0F1E42">
      <w:pPr>
        <w:pStyle w:val="45"/>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highlight w:val="none"/>
        </w:rPr>
      </w:pPr>
      <w:r>
        <w:rPr>
          <w:rFonts w:hint="eastAsia" w:ascii="宋体" w:hAnsi="宋体" w:eastAsia="宋体" w:cs="宋体"/>
          <w:bCs w:val="0"/>
          <w:sz w:val="28"/>
          <w:szCs w:val="28"/>
          <w:highlight w:val="none"/>
        </w:rPr>
        <w:fldChar w:fldCharType="begin"/>
      </w:r>
      <w:r>
        <w:rPr>
          <w:rFonts w:hint="eastAsia" w:ascii="宋体" w:hAnsi="宋体" w:eastAsia="宋体" w:cs="宋体"/>
          <w:bCs w:val="0"/>
          <w:sz w:val="28"/>
          <w:szCs w:val="28"/>
          <w:highlight w:val="none"/>
        </w:rPr>
        <w:instrText xml:space="preserve"> HYPERLINK \l _Toc12923 </w:instrText>
      </w:r>
      <w:r>
        <w:rPr>
          <w:rFonts w:hint="eastAsia" w:ascii="宋体" w:hAnsi="宋体" w:eastAsia="宋体" w:cs="宋体"/>
          <w:bCs w:val="0"/>
          <w:sz w:val="28"/>
          <w:szCs w:val="28"/>
          <w:highlight w:val="none"/>
        </w:rPr>
        <w:fldChar w:fldCharType="separate"/>
      </w:r>
      <w:r>
        <w:rPr>
          <w:rFonts w:hint="eastAsia" w:ascii="宋体" w:hAnsi="宋体" w:eastAsia="宋体" w:cs="宋体"/>
          <w:bCs/>
          <w:sz w:val="28"/>
          <w:szCs w:val="28"/>
          <w:highlight w:val="none"/>
        </w:rPr>
        <w:t>二、商务技术文件格式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_Toc12923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39</w:t>
      </w:r>
      <w:r>
        <w:rPr>
          <w:rFonts w:hint="eastAsia" w:ascii="宋体" w:hAnsi="宋体" w:eastAsia="宋体" w:cs="宋体"/>
          <w:sz w:val="28"/>
          <w:szCs w:val="28"/>
          <w:highlight w:val="none"/>
        </w:rPr>
        <w:fldChar w:fldCharType="end"/>
      </w:r>
      <w:r>
        <w:rPr>
          <w:rFonts w:hint="eastAsia" w:ascii="宋体" w:hAnsi="宋体" w:eastAsia="宋体" w:cs="宋体"/>
          <w:bCs w:val="0"/>
          <w:sz w:val="28"/>
          <w:szCs w:val="28"/>
          <w:highlight w:val="none"/>
        </w:rPr>
        <w:fldChar w:fldCharType="end"/>
      </w:r>
    </w:p>
    <w:p w14:paraId="7A60AC88">
      <w:pPr>
        <w:pStyle w:val="45"/>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highlight w:val="none"/>
        </w:rPr>
      </w:pPr>
      <w:r>
        <w:rPr>
          <w:rFonts w:hint="eastAsia" w:ascii="宋体" w:hAnsi="宋体" w:eastAsia="宋体" w:cs="宋体"/>
          <w:bCs w:val="0"/>
          <w:sz w:val="28"/>
          <w:szCs w:val="28"/>
          <w:highlight w:val="none"/>
        </w:rPr>
        <w:fldChar w:fldCharType="begin"/>
      </w:r>
      <w:r>
        <w:rPr>
          <w:rFonts w:hint="eastAsia" w:ascii="宋体" w:hAnsi="宋体" w:eastAsia="宋体" w:cs="宋体"/>
          <w:bCs w:val="0"/>
          <w:sz w:val="28"/>
          <w:szCs w:val="28"/>
          <w:highlight w:val="none"/>
        </w:rPr>
        <w:instrText xml:space="preserve"> HYPERLINK \l _Toc7876 </w:instrText>
      </w:r>
      <w:r>
        <w:rPr>
          <w:rFonts w:hint="eastAsia" w:ascii="宋体" w:hAnsi="宋体" w:eastAsia="宋体" w:cs="宋体"/>
          <w:bCs w:val="0"/>
          <w:sz w:val="28"/>
          <w:szCs w:val="28"/>
          <w:highlight w:val="none"/>
        </w:rPr>
        <w:fldChar w:fldCharType="separate"/>
      </w:r>
      <w:r>
        <w:rPr>
          <w:rFonts w:hint="eastAsia" w:ascii="宋体" w:hAnsi="宋体" w:eastAsia="宋体" w:cs="宋体"/>
          <w:bCs/>
          <w:sz w:val="28"/>
          <w:szCs w:val="28"/>
          <w:highlight w:val="none"/>
        </w:rPr>
        <w:t>三、报价文件格式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_Toc7876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50</w:t>
      </w:r>
      <w:r>
        <w:rPr>
          <w:rFonts w:hint="eastAsia" w:ascii="宋体" w:hAnsi="宋体" w:eastAsia="宋体" w:cs="宋体"/>
          <w:sz w:val="28"/>
          <w:szCs w:val="28"/>
          <w:highlight w:val="none"/>
        </w:rPr>
        <w:fldChar w:fldCharType="end"/>
      </w:r>
      <w:r>
        <w:rPr>
          <w:rFonts w:hint="eastAsia" w:ascii="宋体" w:hAnsi="宋体" w:eastAsia="宋体" w:cs="宋体"/>
          <w:bCs w:val="0"/>
          <w:sz w:val="28"/>
          <w:szCs w:val="28"/>
          <w:highlight w:val="none"/>
        </w:rPr>
        <w:fldChar w:fldCharType="end"/>
      </w:r>
    </w:p>
    <w:p w14:paraId="0214F8A7">
      <w:pPr>
        <w:pStyle w:val="39"/>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000000"/>
          <w:sz w:val="28"/>
          <w:szCs w:val="28"/>
          <w:highlight w:val="none"/>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r>
        <w:rPr>
          <w:rFonts w:hint="eastAsia" w:ascii="宋体" w:hAnsi="宋体" w:eastAsia="宋体" w:cs="宋体"/>
          <w:bCs w:val="0"/>
          <w:sz w:val="28"/>
          <w:szCs w:val="28"/>
          <w:highlight w:val="none"/>
        </w:rPr>
        <w:fldChar w:fldCharType="end"/>
      </w:r>
      <w:bookmarkStart w:id="0" w:name="_Toc466534747"/>
      <w:bookmarkStart w:id="1" w:name="_Toc25920"/>
    </w:p>
    <w:p w14:paraId="1BA57492">
      <w:pPr>
        <w:spacing w:line="240" w:lineRule="atLeast"/>
        <w:ind w:firstLine="443" w:firstLineChars="147"/>
        <w:jc w:val="center"/>
        <w:outlineLvl w:val="0"/>
        <w:rPr>
          <w:rFonts w:ascii="宋体" w:hAnsi="宋体"/>
          <w:b/>
          <w:color w:val="000000"/>
          <w:sz w:val="30"/>
          <w:szCs w:val="30"/>
          <w:highlight w:val="none"/>
        </w:rPr>
      </w:pPr>
      <w:bookmarkStart w:id="2" w:name="_Toc12841"/>
      <w:r>
        <w:rPr>
          <w:rFonts w:hint="eastAsia" w:ascii="宋体" w:hAnsi="宋体"/>
          <w:b/>
          <w:color w:val="000000"/>
          <w:sz w:val="30"/>
          <w:szCs w:val="30"/>
          <w:highlight w:val="none"/>
        </w:rPr>
        <w:t>第一章  投标邀请</w:t>
      </w:r>
      <w:bookmarkEnd w:id="0"/>
      <w:bookmarkEnd w:id="1"/>
      <w:bookmarkEnd w:id="2"/>
    </w:p>
    <w:p w14:paraId="31420B08">
      <w:pPr>
        <w:spacing w:line="400" w:lineRule="exact"/>
        <w:ind w:firstLine="496" w:firstLineChars="200"/>
        <w:rPr>
          <w:rFonts w:ascii="宋体" w:hAnsi="宋体" w:cs="Arial"/>
          <w:color w:val="FF0000"/>
          <w:sz w:val="24"/>
          <w:highlight w:val="none"/>
        </w:rPr>
      </w:pPr>
      <w:r>
        <w:rPr>
          <w:rFonts w:hint="eastAsia" w:ascii="Arial" w:hAnsi="Arial" w:cs="Arial"/>
          <w:spacing w:val="4"/>
          <w:sz w:val="24"/>
          <w:highlight w:val="none"/>
        </w:rPr>
        <w:t>本项目为非政府采购项目，根据招标投标有关法律法规及招标人单位内控制度等规定</w:t>
      </w:r>
      <w:r>
        <w:rPr>
          <w:rFonts w:ascii="宋体" w:hAnsi="宋体" w:cs="Arial"/>
          <w:sz w:val="24"/>
          <w:highlight w:val="none"/>
        </w:rPr>
        <w:t>，受</w:t>
      </w:r>
      <w:r>
        <w:rPr>
          <w:rFonts w:hint="eastAsia" w:ascii="宋体" w:hAnsi="宋体" w:cs="Arial"/>
          <w:b/>
          <w:sz w:val="24"/>
          <w:highlight w:val="none"/>
          <w:u w:val="single"/>
        </w:rPr>
        <w:t>临海市灵江中学</w:t>
      </w:r>
      <w:r>
        <w:rPr>
          <w:rFonts w:hint="eastAsia" w:ascii="Arial" w:hAnsi="Arial" w:cs="Arial"/>
          <w:spacing w:val="4"/>
          <w:sz w:val="24"/>
          <w:highlight w:val="none"/>
        </w:rPr>
        <w:t>委</w:t>
      </w:r>
      <w:r>
        <w:rPr>
          <w:rFonts w:ascii="宋体" w:hAnsi="宋体" w:cs="Arial"/>
          <w:sz w:val="24"/>
          <w:highlight w:val="none"/>
        </w:rPr>
        <w:t>托，</w:t>
      </w:r>
      <w:r>
        <w:rPr>
          <w:rFonts w:hint="eastAsia" w:ascii="宋体" w:hAnsi="宋体" w:cs="Arial"/>
          <w:sz w:val="24"/>
          <w:highlight w:val="none"/>
        </w:rPr>
        <w:t>参照采购有关流程，现</w:t>
      </w:r>
      <w:r>
        <w:rPr>
          <w:rFonts w:ascii="宋体" w:hAnsi="宋体" w:cs="Arial"/>
          <w:sz w:val="24"/>
          <w:highlight w:val="none"/>
        </w:rPr>
        <w:t>就</w:t>
      </w:r>
      <w:r>
        <w:rPr>
          <w:rFonts w:hint="eastAsia" w:ascii="宋体" w:hAnsi="宋体" w:cs="Arial"/>
          <w:b/>
          <w:sz w:val="24"/>
          <w:highlight w:val="none"/>
          <w:u w:val="single"/>
        </w:rPr>
        <w:t>临海市灵江中学食堂劳务外包项目</w:t>
      </w:r>
      <w:r>
        <w:rPr>
          <w:rFonts w:hint="eastAsia" w:ascii="宋体" w:hAnsi="宋体"/>
          <w:bCs/>
          <w:sz w:val="24"/>
          <w:highlight w:val="none"/>
        </w:rPr>
        <w:t>采购</w:t>
      </w:r>
      <w:r>
        <w:rPr>
          <w:rFonts w:hint="eastAsia" w:ascii="宋体" w:hAnsi="宋体"/>
          <w:sz w:val="24"/>
          <w:highlight w:val="none"/>
        </w:rPr>
        <w:t>进行</w:t>
      </w:r>
      <w:r>
        <w:rPr>
          <w:rFonts w:ascii="宋体" w:hAnsi="宋体" w:cs="Arial"/>
          <w:sz w:val="24"/>
          <w:highlight w:val="none"/>
        </w:rPr>
        <w:t>公开招标，</w:t>
      </w:r>
      <w:r>
        <w:rPr>
          <w:rFonts w:ascii="宋体" w:hAnsi="宋体" w:cs="Arial"/>
          <w:kern w:val="0"/>
          <w:sz w:val="24"/>
          <w:highlight w:val="none"/>
        </w:rPr>
        <w:t>欢迎</w:t>
      </w:r>
      <w:r>
        <w:rPr>
          <w:rFonts w:hint="eastAsia" w:ascii="宋体" w:hAnsi="宋体" w:cs="Arial"/>
          <w:kern w:val="0"/>
          <w:sz w:val="24"/>
          <w:highlight w:val="none"/>
        </w:rPr>
        <w:t>具备本项目投标人的资格要求且能够及时</w:t>
      </w:r>
      <w:r>
        <w:rPr>
          <w:rFonts w:ascii="宋体" w:hAnsi="宋体" w:cs="Arial"/>
          <w:kern w:val="0"/>
          <w:sz w:val="24"/>
          <w:highlight w:val="none"/>
        </w:rPr>
        <w:t>提供</w:t>
      </w:r>
      <w:r>
        <w:rPr>
          <w:rFonts w:hint="eastAsia" w:ascii="宋体" w:hAnsi="宋体" w:cs="Arial"/>
          <w:kern w:val="0"/>
          <w:sz w:val="24"/>
          <w:highlight w:val="none"/>
        </w:rPr>
        <w:t>相关货物及服务的投标人前来</w:t>
      </w:r>
      <w:r>
        <w:rPr>
          <w:rFonts w:ascii="宋体" w:hAnsi="宋体" w:cs="Arial"/>
          <w:color w:val="000000"/>
          <w:kern w:val="0"/>
          <w:sz w:val="24"/>
          <w:highlight w:val="none"/>
        </w:rPr>
        <w:t>投标。</w:t>
      </w:r>
    </w:p>
    <w:p w14:paraId="7FB21916">
      <w:pPr>
        <w:pStyle w:val="48"/>
        <w:spacing w:before="0" w:beforeAutospacing="0" w:after="0" w:afterAutospacing="0" w:line="400" w:lineRule="exact"/>
        <w:rPr>
          <w:rFonts w:cs="Arial"/>
          <w:color w:val="000000"/>
          <w:highlight w:val="none"/>
        </w:rPr>
      </w:pPr>
      <w:r>
        <w:rPr>
          <w:rFonts w:cs="Arial"/>
          <w:b/>
          <w:bCs/>
          <w:color w:val="000000"/>
          <w:highlight w:val="none"/>
        </w:rPr>
        <w:t>1</w:t>
      </w:r>
      <w:r>
        <w:rPr>
          <w:rFonts w:cs="Arial"/>
          <w:color w:val="000000"/>
          <w:highlight w:val="none"/>
        </w:rPr>
        <w:t>.</w:t>
      </w:r>
      <w:r>
        <w:rPr>
          <w:rFonts w:cs="Arial"/>
          <w:b/>
          <w:bCs/>
          <w:color w:val="000000"/>
          <w:highlight w:val="none"/>
        </w:rPr>
        <w:t>项目概况</w:t>
      </w:r>
    </w:p>
    <w:p w14:paraId="0B721D9D">
      <w:pPr>
        <w:spacing w:line="400" w:lineRule="exact"/>
        <w:rPr>
          <w:rFonts w:ascii="宋体" w:hAnsi="宋体" w:cs="Arial"/>
          <w:kern w:val="0"/>
          <w:sz w:val="24"/>
          <w:highlight w:val="none"/>
        </w:rPr>
      </w:pPr>
      <w:r>
        <w:rPr>
          <w:rFonts w:ascii="宋体" w:hAnsi="宋体" w:cs="Arial"/>
          <w:kern w:val="0"/>
          <w:sz w:val="24"/>
          <w:highlight w:val="none"/>
        </w:rPr>
        <w:t>项目名称：</w:t>
      </w:r>
      <w:r>
        <w:rPr>
          <w:rFonts w:hint="eastAsia" w:ascii="宋体" w:hAnsi="宋体" w:cs="Arial"/>
          <w:kern w:val="0"/>
          <w:sz w:val="24"/>
          <w:highlight w:val="none"/>
        </w:rPr>
        <w:t>临海市灵江中学食堂劳务外包项目</w:t>
      </w:r>
    </w:p>
    <w:p w14:paraId="7B1BA6AC">
      <w:pPr>
        <w:spacing w:line="400" w:lineRule="exact"/>
        <w:rPr>
          <w:rFonts w:hint="eastAsia" w:ascii="宋体" w:hAnsi="宋体" w:cs="Arial"/>
          <w:kern w:val="0"/>
          <w:sz w:val="24"/>
          <w:highlight w:val="none"/>
        </w:rPr>
      </w:pPr>
      <w:r>
        <w:rPr>
          <w:rFonts w:ascii="宋体" w:hAnsi="宋体" w:cs="Arial"/>
          <w:kern w:val="0"/>
          <w:sz w:val="24"/>
          <w:highlight w:val="none"/>
        </w:rPr>
        <w:t>招</w:t>
      </w:r>
      <w:r>
        <w:rPr>
          <w:rFonts w:hint="eastAsia" w:ascii="宋体" w:hAnsi="宋体" w:cs="Arial"/>
          <w:kern w:val="0"/>
          <w:sz w:val="24"/>
          <w:highlight w:val="none"/>
        </w:rPr>
        <w:t xml:space="preserve"> </w:t>
      </w:r>
      <w:r>
        <w:rPr>
          <w:rFonts w:ascii="宋体" w:hAnsi="宋体" w:cs="Arial"/>
          <w:kern w:val="0"/>
          <w:sz w:val="24"/>
          <w:highlight w:val="none"/>
        </w:rPr>
        <w:t>标</w:t>
      </w:r>
      <w:r>
        <w:rPr>
          <w:rFonts w:hint="eastAsia" w:ascii="宋体" w:hAnsi="宋体" w:cs="Arial"/>
          <w:kern w:val="0"/>
          <w:sz w:val="24"/>
          <w:highlight w:val="none"/>
        </w:rPr>
        <w:t xml:space="preserve"> </w:t>
      </w:r>
      <w:r>
        <w:rPr>
          <w:rFonts w:ascii="宋体" w:hAnsi="宋体" w:cs="Arial"/>
          <w:kern w:val="0"/>
          <w:sz w:val="24"/>
          <w:highlight w:val="none"/>
        </w:rPr>
        <w:t>人：</w:t>
      </w:r>
      <w:r>
        <w:rPr>
          <w:rFonts w:hint="eastAsia" w:ascii="宋体" w:hAnsi="宋体" w:cs="Arial"/>
          <w:kern w:val="0"/>
          <w:sz w:val="24"/>
          <w:highlight w:val="none"/>
        </w:rPr>
        <w:t>临海市灵江中学</w:t>
      </w:r>
    </w:p>
    <w:p w14:paraId="36AA088B">
      <w:pPr>
        <w:spacing w:line="400" w:lineRule="exact"/>
        <w:rPr>
          <w:rFonts w:ascii="宋体" w:hAnsi="宋体" w:cs="Arial"/>
          <w:kern w:val="0"/>
          <w:sz w:val="24"/>
          <w:highlight w:val="none"/>
        </w:rPr>
      </w:pPr>
      <w:r>
        <w:rPr>
          <w:rFonts w:hint="eastAsia" w:ascii="宋体" w:hAnsi="宋体" w:cs="Arial"/>
          <w:kern w:val="0"/>
          <w:sz w:val="24"/>
          <w:highlight w:val="none"/>
        </w:rPr>
        <w:t>采购规模及内容概述：</w:t>
      </w:r>
      <w:bookmarkStart w:id="3" w:name="OLE_LINK6"/>
      <w:r>
        <w:rPr>
          <w:rFonts w:hint="eastAsia" w:ascii="宋体" w:hAnsi="宋体" w:cs="Arial"/>
          <w:kern w:val="0"/>
          <w:sz w:val="24"/>
          <w:highlight w:val="none"/>
        </w:rPr>
        <w:t>本次招标为临海市灵江中学食堂劳务外包项目，具体详见招标文件第二章。</w:t>
      </w:r>
    </w:p>
    <w:bookmarkEnd w:id="3"/>
    <w:p w14:paraId="4051CF4C">
      <w:pPr>
        <w:spacing w:line="400" w:lineRule="exact"/>
        <w:rPr>
          <w:rFonts w:ascii="宋体" w:hAnsi="宋体" w:cs="Arial"/>
          <w:kern w:val="0"/>
          <w:sz w:val="24"/>
          <w:highlight w:val="none"/>
        </w:rPr>
      </w:pPr>
      <w:r>
        <w:rPr>
          <w:rFonts w:hint="eastAsia" w:ascii="宋体" w:hAnsi="宋体" w:cs="Arial"/>
          <w:kern w:val="0"/>
          <w:sz w:val="24"/>
          <w:highlight w:val="none"/>
        </w:rPr>
        <w:t>采购预算：</w:t>
      </w:r>
      <w:r>
        <w:rPr>
          <w:rFonts w:hint="eastAsia" w:ascii="宋体" w:hAnsi="宋体" w:cs="Arial"/>
          <w:kern w:val="0"/>
          <w:sz w:val="24"/>
          <w:highlight w:val="none"/>
          <w:lang w:val="en-US" w:eastAsia="zh-CN"/>
        </w:rPr>
        <w:t>630</w:t>
      </w:r>
      <w:r>
        <w:rPr>
          <w:rFonts w:hint="eastAsia" w:ascii="宋体" w:hAnsi="宋体" w:cs="Arial"/>
          <w:kern w:val="0"/>
          <w:sz w:val="24"/>
          <w:highlight w:val="none"/>
        </w:rPr>
        <w:t>万元（</w:t>
      </w:r>
      <w:r>
        <w:rPr>
          <w:rFonts w:hint="eastAsia" w:ascii="宋体" w:hAnsi="宋体" w:cs="Arial"/>
          <w:kern w:val="0"/>
          <w:sz w:val="24"/>
          <w:highlight w:val="none"/>
          <w:lang w:val="en-US" w:eastAsia="zh-CN"/>
        </w:rPr>
        <w:t>210</w:t>
      </w:r>
      <w:r>
        <w:rPr>
          <w:rFonts w:hint="eastAsia" w:ascii="宋体" w:hAnsi="宋体" w:cs="Arial"/>
          <w:kern w:val="0"/>
          <w:sz w:val="24"/>
          <w:highlight w:val="none"/>
        </w:rPr>
        <w:t>万元/年）</w:t>
      </w:r>
    </w:p>
    <w:p w14:paraId="10373606">
      <w:pPr>
        <w:pStyle w:val="48"/>
        <w:spacing w:before="0" w:beforeAutospacing="0" w:after="0" w:afterAutospacing="0" w:line="400" w:lineRule="exact"/>
        <w:rPr>
          <w:rFonts w:hint="default" w:eastAsia="宋体" w:cs="Arial"/>
          <w:color w:val="000000"/>
          <w:highlight w:val="none"/>
          <w:lang w:val="en-US" w:eastAsia="zh-CN"/>
        </w:rPr>
      </w:pPr>
      <w:r>
        <w:rPr>
          <w:rFonts w:hint="eastAsia" w:cs="Arial"/>
          <w:b/>
          <w:bCs/>
          <w:color w:val="000000"/>
          <w:highlight w:val="none"/>
        </w:rPr>
        <w:t>承包服务收费百分比</w:t>
      </w:r>
      <w:r>
        <w:rPr>
          <w:rFonts w:hint="eastAsia" w:cs="Arial"/>
          <w:b/>
          <w:bCs/>
          <w:color w:val="000000"/>
          <w:highlight w:val="none"/>
          <w:lang w:val="en-US" w:eastAsia="zh-CN"/>
        </w:rPr>
        <w:t>上限</w:t>
      </w:r>
      <w:r>
        <w:rPr>
          <w:rFonts w:hint="eastAsia" w:cs="Arial"/>
          <w:b/>
          <w:bCs/>
          <w:color w:val="000000"/>
          <w:highlight w:val="none"/>
        </w:rPr>
        <w:t>：</w:t>
      </w:r>
      <w:r>
        <w:rPr>
          <w:rFonts w:hint="eastAsia"/>
          <w:bCs/>
          <w:highlight w:val="none"/>
        </w:rPr>
        <w:t>食堂营业收入的</w:t>
      </w:r>
      <w:r>
        <w:rPr>
          <w:rFonts w:hint="eastAsia"/>
          <w:bCs/>
          <w:highlight w:val="none"/>
          <w:lang w:val="en-US" w:eastAsia="zh-CN"/>
        </w:rPr>
        <w:t>24.8</w:t>
      </w:r>
      <w:r>
        <w:rPr>
          <w:rFonts w:hint="eastAsia"/>
          <w:bCs/>
          <w:highlight w:val="none"/>
        </w:rPr>
        <w:t>%</w:t>
      </w:r>
      <w:r>
        <w:rPr>
          <w:rFonts w:hint="eastAsia"/>
          <w:bCs/>
          <w:highlight w:val="none"/>
          <w:lang w:eastAsia="zh-CN"/>
        </w:rPr>
        <w:t>（</w:t>
      </w:r>
      <w:r>
        <w:rPr>
          <w:rFonts w:hint="eastAsia"/>
          <w:bCs/>
          <w:highlight w:val="none"/>
          <w:lang w:val="en-US" w:eastAsia="zh-CN"/>
        </w:rPr>
        <w:t>本次招标按预估营业额847万计算）</w:t>
      </w:r>
    </w:p>
    <w:p w14:paraId="53840ED3">
      <w:pPr>
        <w:spacing w:line="400" w:lineRule="exact"/>
        <w:rPr>
          <w:rFonts w:ascii="宋体" w:hAnsi="宋体" w:cs="Arial"/>
          <w:kern w:val="0"/>
          <w:sz w:val="24"/>
          <w:highlight w:val="none"/>
        </w:rPr>
      </w:pPr>
      <w:r>
        <w:rPr>
          <w:rFonts w:ascii="宋体" w:hAnsi="宋体" w:cs="Arial"/>
          <w:kern w:val="0"/>
          <w:sz w:val="24"/>
          <w:highlight w:val="none"/>
        </w:rPr>
        <w:t>采购组织类型：</w:t>
      </w:r>
      <w:r>
        <w:rPr>
          <w:rFonts w:hint="eastAsia" w:ascii="宋体" w:hAnsi="宋体" w:cs="Arial"/>
          <w:kern w:val="0"/>
          <w:sz w:val="24"/>
          <w:highlight w:val="none"/>
        </w:rPr>
        <w:t>分散采购</w:t>
      </w:r>
    </w:p>
    <w:p w14:paraId="359A5A48">
      <w:pPr>
        <w:pStyle w:val="48"/>
        <w:spacing w:before="0" w:beforeAutospacing="0" w:after="0" w:afterAutospacing="0" w:line="400" w:lineRule="exact"/>
        <w:rPr>
          <w:rFonts w:cs="Arial"/>
          <w:color w:val="000000"/>
          <w:highlight w:val="none"/>
        </w:rPr>
      </w:pPr>
      <w:r>
        <w:rPr>
          <w:rFonts w:cs="Arial"/>
          <w:color w:val="000000"/>
          <w:highlight w:val="none"/>
        </w:rPr>
        <w:t>采购标段数：</w:t>
      </w:r>
      <w:r>
        <w:rPr>
          <w:rFonts w:hint="eastAsia" w:cs="Arial"/>
          <w:color w:val="000000"/>
          <w:highlight w:val="none"/>
        </w:rPr>
        <w:t>1</w:t>
      </w:r>
    </w:p>
    <w:p w14:paraId="2FC7C00C">
      <w:pPr>
        <w:pStyle w:val="48"/>
        <w:spacing w:before="0" w:beforeAutospacing="0" w:after="0" w:afterAutospacing="0" w:line="400" w:lineRule="exact"/>
        <w:rPr>
          <w:rFonts w:cs="Arial"/>
          <w:color w:val="000000"/>
          <w:highlight w:val="none"/>
        </w:rPr>
      </w:pPr>
      <w:r>
        <w:rPr>
          <w:rFonts w:cs="Arial"/>
          <w:color w:val="000000"/>
          <w:highlight w:val="none"/>
        </w:rPr>
        <w:t>采购方式：公开招标</w:t>
      </w:r>
    </w:p>
    <w:p w14:paraId="7A133622">
      <w:pPr>
        <w:adjustRightInd w:val="0"/>
        <w:snapToGrid w:val="0"/>
        <w:spacing w:line="460" w:lineRule="exact"/>
        <w:rPr>
          <w:rFonts w:ascii="宋体" w:hAnsi="宋体"/>
          <w:sz w:val="24"/>
          <w:highlight w:val="none"/>
        </w:rPr>
      </w:pPr>
      <w:r>
        <w:rPr>
          <w:rFonts w:hint="eastAsia"/>
          <w:b/>
          <w:sz w:val="24"/>
          <w:highlight w:val="none"/>
          <w:shd w:val="pct10" w:color="auto" w:fill="FFFFFF"/>
        </w:rPr>
        <w:t>▲</w:t>
      </w:r>
      <w:r>
        <w:rPr>
          <w:rFonts w:hint="eastAsia" w:ascii="宋体" w:hAnsi="宋体" w:cs="宋体"/>
          <w:b/>
          <w:kern w:val="0"/>
          <w:sz w:val="24"/>
          <w:highlight w:val="none"/>
        </w:rPr>
        <w:t>服务期</w:t>
      </w:r>
      <w:r>
        <w:rPr>
          <w:rFonts w:ascii="宋体" w:hAnsi="宋体" w:cs="宋体"/>
          <w:b/>
          <w:kern w:val="0"/>
          <w:sz w:val="24"/>
          <w:highlight w:val="none"/>
        </w:rPr>
        <w:t>：</w:t>
      </w:r>
      <w:r>
        <w:rPr>
          <w:rFonts w:hint="eastAsia" w:ascii="宋体" w:hAnsi="宋体" w:eastAsia="宋体" w:cs="Arial"/>
          <w:b/>
          <w:bCs/>
          <w:kern w:val="0"/>
          <w:sz w:val="24"/>
          <w:szCs w:val="24"/>
          <w:highlight w:val="none"/>
          <w:lang w:val="en-US" w:eastAsia="zh-CN" w:bidi="ar-SA"/>
        </w:rPr>
        <w:t>3年，合同一年一签。1年之后经学校考核合格，并经校班子集体研究同意后，可续签一年期服务合同，续签最多为2次</w:t>
      </w:r>
      <w:r>
        <w:rPr>
          <w:rFonts w:hint="eastAsia" w:ascii="宋体" w:hAnsi="宋体"/>
          <w:b/>
          <w:color w:val="auto"/>
          <w:sz w:val="24"/>
          <w:highlight w:val="none"/>
        </w:rPr>
        <w:t>。</w:t>
      </w:r>
    </w:p>
    <w:p w14:paraId="2AE23116">
      <w:pPr>
        <w:pStyle w:val="48"/>
        <w:spacing w:before="0" w:beforeAutospacing="0" w:after="0" w:afterAutospacing="0" w:line="400" w:lineRule="exact"/>
        <w:rPr>
          <w:rFonts w:cs="宋体"/>
          <w:b/>
          <w:highlight w:val="none"/>
        </w:rPr>
      </w:pPr>
      <w:r>
        <w:rPr>
          <w:rFonts w:hint="eastAsia" w:cs="宋体"/>
          <w:b/>
          <w:highlight w:val="none"/>
        </w:rPr>
        <w:t>采购文件公告期限：</w:t>
      </w:r>
      <w:r>
        <w:rPr>
          <w:rFonts w:cs="宋体"/>
          <w:b/>
          <w:highlight w:val="none"/>
        </w:rPr>
        <w:t>5</w:t>
      </w:r>
      <w:r>
        <w:rPr>
          <w:rFonts w:hint="eastAsia" w:cs="宋体"/>
          <w:b/>
          <w:highlight w:val="none"/>
        </w:rPr>
        <w:t>个工作日</w:t>
      </w:r>
    </w:p>
    <w:p w14:paraId="26C7F402">
      <w:pPr>
        <w:pStyle w:val="48"/>
        <w:spacing w:before="0" w:beforeAutospacing="0" w:after="0" w:afterAutospacing="0" w:line="400" w:lineRule="exact"/>
        <w:rPr>
          <w:rFonts w:cs="Arial"/>
          <w:highlight w:val="none"/>
        </w:rPr>
      </w:pPr>
      <w:r>
        <w:rPr>
          <w:rFonts w:cs="Arial"/>
          <w:highlight w:val="none"/>
        </w:rPr>
        <w:t>该项目已具备条件，现对该项目进行公开招标。</w:t>
      </w:r>
    </w:p>
    <w:p w14:paraId="17F27783">
      <w:pPr>
        <w:spacing w:line="400" w:lineRule="exact"/>
        <w:rPr>
          <w:rFonts w:ascii="宋体" w:hAnsi="宋体" w:cs="Arial"/>
          <w:b/>
          <w:bCs/>
          <w:kern w:val="0"/>
          <w:sz w:val="24"/>
          <w:highlight w:val="none"/>
        </w:rPr>
      </w:pPr>
      <w:r>
        <w:rPr>
          <w:rFonts w:ascii="宋体" w:hAnsi="宋体" w:cs="Arial"/>
          <w:b/>
          <w:bCs/>
          <w:kern w:val="0"/>
          <w:sz w:val="24"/>
          <w:highlight w:val="none"/>
        </w:rPr>
        <w:t>2.投标人资格要求</w:t>
      </w:r>
    </w:p>
    <w:p w14:paraId="48949C11">
      <w:pPr>
        <w:spacing w:line="380" w:lineRule="exact"/>
        <w:rPr>
          <w:rFonts w:ascii="宋体" w:hAnsi="宋体" w:cs="Arial"/>
          <w:kern w:val="0"/>
          <w:sz w:val="24"/>
          <w:highlight w:val="none"/>
        </w:rPr>
      </w:pPr>
      <w:r>
        <w:rPr>
          <w:rFonts w:hint="eastAsia" w:ascii="宋体" w:hAnsi="宋体" w:cs="Arial"/>
          <w:kern w:val="0"/>
          <w:sz w:val="24"/>
          <w:highlight w:val="none"/>
        </w:rPr>
        <w:t>（1）符合《中华人民共和国政府采购法》第二十二条规定；</w:t>
      </w:r>
      <w:r>
        <w:rPr>
          <w:rFonts w:hint="eastAsia" w:ascii="宋体" w:hAnsi="宋体" w:cs="宋体"/>
          <w:sz w:val="24"/>
          <w:highlight w:val="none"/>
          <w:shd w:val="clear" w:color="auto" w:fill="FFFFFF"/>
        </w:rPr>
        <w:t>未被</w:t>
      </w:r>
      <w:r>
        <w:rPr>
          <w:rFonts w:ascii="Calibri" w:hAnsi="Calibri" w:cs="Calibri"/>
          <w:sz w:val="24"/>
          <w:highlight w:val="none"/>
          <w:shd w:val="clear" w:color="auto" w:fill="FFFFFF"/>
        </w:rPr>
        <w:t>“</w:t>
      </w:r>
      <w:r>
        <w:rPr>
          <w:rFonts w:hint="eastAsia" w:ascii="宋体" w:hAnsi="宋体" w:cs="宋体"/>
          <w:sz w:val="24"/>
          <w:highlight w:val="none"/>
          <w:shd w:val="clear" w:color="auto" w:fill="FFFFFF"/>
        </w:rPr>
        <w:t>信用中国</w:t>
      </w:r>
      <w:r>
        <w:rPr>
          <w:rFonts w:ascii="Calibri" w:hAnsi="Calibri" w:cs="Calibri"/>
          <w:sz w:val="24"/>
          <w:highlight w:val="none"/>
          <w:shd w:val="clear" w:color="auto" w:fill="FFFFFF"/>
        </w:rPr>
        <w:t>”</w:t>
      </w:r>
      <w:r>
        <w:rPr>
          <w:rFonts w:hint="eastAsia" w:ascii="宋体" w:hAnsi="宋体" w:cs="宋体"/>
          <w:sz w:val="24"/>
          <w:highlight w:val="none"/>
          <w:shd w:val="clear" w:color="auto" w:fill="FFFFFF"/>
        </w:rPr>
        <w:t>（www.creditchina.gov.cn)、中国政府采购网（www.ccgp.gov.cn）列入失信被执行人、税收违法黑名单、政府采购严重违法失信行为记录名单。</w:t>
      </w:r>
    </w:p>
    <w:p w14:paraId="2D5EEECD">
      <w:pPr>
        <w:spacing w:line="380" w:lineRule="exact"/>
        <w:rPr>
          <w:rFonts w:ascii="宋体" w:hAnsi="宋体" w:cs="Arial"/>
          <w:kern w:val="0"/>
          <w:sz w:val="24"/>
          <w:highlight w:val="none"/>
        </w:rPr>
      </w:pPr>
      <w:r>
        <w:rPr>
          <w:rFonts w:hint="eastAsia" w:ascii="宋体" w:hAnsi="宋体" w:cs="Arial"/>
          <w:kern w:val="0"/>
          <w:sz w:val="24"/>
          <w:highlight w:val="none"/>
        </w:rPr>
        <w:t>（2）</w:t>
      </w:r>
      <w:bookmarkStart w:id="4" w:name="OLE_LINK3"/>
      <w:r>
        <w:rPr>
          <w:rFonts w:hint="eastAsia" w:ascii="宋体" w:hAnsi="宋体" w:cs="Arial"/>
          <w:b w:val="0"/>
          <w:bCs w:val="0"/>
          <w:color w:val="auto"/>
          <w:kern w:val="0"/>
          <w:sz w:val="24"/>
          <w:highlight w:val="none"/>
          <w:lang w:val="en-US" w:eastAsia="zh-CN"/>
        </w:rPr>
        <w:t>中国境内具有法人资格的餐饮管理服务公司，且</w:t>
      </w:r>
      <w:r>
        <w:rPr>
          <w:rFonts w:hint="eastAsia" w:ascii="宋体" w:hAnsi="宋体" w:cs="Arial"/>
          <w:b w:val="0"/>
          <w:bCs w:val="0"/>
          <w:color w:val="auto"/>
          <w:kern w:val="0"/>
          <w:sz w:val="24"/>
          <w:highlight w:val="none"/>
          <w:lang w:eastAsia="zh-CN"/>
        </w:rPr>
        <w:t>具有有效的食品经营许可证</w:t>
      </w:r>
      <w:r>
        <w:rPr>
          <w:rFonts w:ascii="宋体" w:hAnsi="宋体" w:cs="Arial"/>
          <w:kern w:val="0"/>
          <w:sz w:val="24"/>
          <w:highlight w:val="none"/>
        </w:rPr>
        <w:t>；</w:t>
      </w:r>
      <w:bookmarkEnd w:id="4"/>
    </w:p>
    <w:p w14:paraId="6931ADC9">
      <w:pPr>
        <w:spacing w:line="380" w:lineRule="exact"/>
        <w:rPr>
          <w:rFonts w:ascii="宋体" w:hAnsi="宋体" w:cs="Arial"/>
          <w:kern w:val="0"/>
          <w:sz w:val="24"/>
          <w:highlight w:val="none"/>
        </w:rPr>
      </w:pPr>
      <w:r>
        <w:rPr>
          <w:rFonts w:hint="eastAsia" w:ascii="宋体" w:hAnsi="宋体" w:cs="Arial"/>
          <w:kern w:val="0"/>
          <w:sz w:val="24"/>
          <w:highlight w:val="none"/>
          <w:lang w:eastAsia="zh-CN"/>
        </w:rPr>
        <w:t>（</w:t>
      </w:r>
      <w:r>
        <w:rPr>
          <w:rFonts w:hint="eastAsia" w:ascii="宋体" w:hAnsi="宋体" w:cs="Arial"/>
          <w:kern w:val="0"/>
          <w:sz w:val="24"/>
          <w:highlight w:val="none"/>
          <w:lang w:val="en-US" w:eastAsia="zh-CN"/>
        </w:rPr>
        <w:t>3</w:t>
      </w:r>
      <w:r>
        <w:rPr>
          <w:rFonts w:hint="eastAsia" w:ascii="宋体" w:hAnsi="宋体" w:cs="Arial"/>
          <w:kern w:val="0"/>
          <w:sz w:val="24"/>
          <w:highlight w:val="none"/>
          <w:lang w:eastAsia="zh-CN"/>
        </w:rPr>
        <w:t>）</w:t>
      </w:r>
      <w:r>
        <w:rPr>
          <w:rFonts w:hint="eastAsia" w:ascii="宋体" w:hAnsi="宋体" w:cs="Arial"/>
          <w:kern w:val="0"/>
          <w:sz w:val="24"/>
          <w:highlight w:val="none"/>
        </w:rPr>
        <w:t>本项目不接受联合体投标。</w:t>
      </w:r>
    </w:p>
    <w:p w14:paraId="08D2DE29">
      <w:pPr>
        <w:spacing w:line="400" w:lineRule="exact"/>
        <w:rPr>
          <w:rFonts w:ascii="宋体" w:hAnsi="宋体" w:cs="Arial"/>
          <w:b/>
          <w:bCs/>
          <w:color w:val="000000"/>
          <w:kern w:val="0"/>
          <w:sz w:val="24"/>
          <w:highlight w:val="none"/>
        </w:rPr>
      </w:pPr>
      <w:r>
        <w:rPr>
          <w:rFonts w:ascii="宋体" w:hAnsi="宋体" w:cs="Arial"/>
          <w:b/>
          <w:bCs/>
          <w:color w:val="000000"/>
          <w:kern w:val="0"/>
          <w:sz w:val="24"/>
          <w:highlight w:val="none"/>
        </w:rPr>
        <w:t>3.报名</w:t>
      </w:r>
    </w:p>
    <w:p w14:paraId="0BF25880">
      <w:pPr>
        <w:spacing w:line="400" w:lineRule="exact"/>
        <w:rPr>
          <w:rFonts w:ascii="宋体" w:hAnsi="宋体" w:cs="Arial"/>
          <w:b/>
          <w:bCs/>
          <w:kern w:val="0"/>
          <w:sz w:val="24"/>
          <w:highlight w:val="none"/>
          <w:u w:val="single"/>
          <w:shd w:val="pct10" w:color="auto" w:fill="FFFFFF"/>
        </w:rPr>
      </w:pPr>
      <w:r>
        <w:rPr>
          <w:rFonts w:hint="eastAsia" w:ascii="宋体" w:hAnsi="宋体" w:cs="Arial"/>
          <w:b/>
          <w:bCs/>
          <w:kern w:val="0"/>
          <w:sz w:val="24"/>
          <w:highlight w:val="none"/>
          <w:u w:val="single"/>
          <w:shd w:val="pct10" w:color="auto" w:fill="FFFFFF"/>
        </w:rPr>
        <w:t>本项目无需报名，</w:t>
      </w:r>
      <w:bookmarkStart w:id="5" w:name="_Hlk59307647"/>
      <w:r>
        <w:rPr>
          <w:rFonts w:hint="eastAsia" w:ascii="宋体" w:hAnsi="宋体" w:cs="Arial"/>
          <w:b/>
          <w:bCs/>
          <w:kern w:val="0"/>
          <w:sz w:val="24"/>
          <w:highlight w:val="none"/>
          <w:u w:val="single"/>
          <w:shd w:val="pct10" w:color="auto" w:fill="FFFFFF"/>
        </w:rPr>
        <w:t>投标人须到临海市限额以下公共资源交易区域平台</w:t>
      </w:r>
    </w:p>
    <w:p w14:paraId="05373F8E">
      <w:pPr>
        <w:spacing w:line="400" w:lineRule="exact"/>
        <w:rPr>
          <w:rFonts w:ascii="宋体" w:hAnsi="宋体" w:cs="Arial"/>
          <w:b/>
          <w:bCs/>
          <w:kern w:val="0"/>
          <w:sz w:val="24"/>
          <w:highlight w:val="none"/>
          <w:u w:val="single"/>
          <w:shd w:val="pct10" w:color="auto" w:fill="FFFFFF"/>
        </w:rPr>
      </w:pPr>
      <w:r>
        <w:rPr>
          <w:rFonts w:hint="eastAsia" w:ascii="宋体" w:hAnsi="宋体" w:cs="Arial"/>
          <w:b/>
          <w:bCs/>
          <w:kern w:val="0"/>
          <w:sz w:val="24"/>
          <w:highlight w:val="none"/>
          <w:u w:val="single"/>
          <w:shd w:val="pct10" w:color="auto" w:fill="FFFFFF"/>
        </w:rPr>
        <w:t>（https://www.lhcqjy.com.cn/home）注册</w:t>
      </w:r>
      <w:bookmarkEnd w:id="5"/>
      <w:r>
        <w:rPr>
          <w:rFonts w:hint="eastAsia" w:ascii="宋体" w:hAnsi="宋体" w:cs="Arial"/>
          <w:b/>
          <w:bCs/>
          <w:kern w:val="0"/>
          <w:sz w:val="24"/>
          <w:highlight w:val="none"/>
          <w:u w:val="single"/>
          <w:shd w:val="pct10" w:color="auto" w:fill="FFFFFF"/>
        </w:rPr>
        <w:t>、提交审核通过后可参加投标，注册咨询联系人：梁工，联系电话：</w:t>
      </w:r>
      <w:r>
        <w:rPr>
          <w:rFonts w:ascii="宋体" w:hAnsi="宋体" w:cs="Arial"/>
          <w:b/>
          <w:bCs/>
          <w:kern w:val="0"/>
          <w:sz w:val="24"/>
          <w:highlight w:val="none"/>
          <w:u w:val="single"/>
          <w:shd w:val="pct10" w:color="auto" w:fill="FFFFFF"/>
        </w:rPr>
        <w:t>0576-85407095</w:t>
      </w:r>
      <w:r>
        <w:rPr>
          <w:rFonts w:hint="eastAsia" w:ascii="宋体" w:hAnsi="宋体" w:cs="Arial"/>
          <w:b/>
          <w:bCs/>
          <w:kern w:val="0"/>
          <w:sz w:val="24"/>
          <w:highlight w:val="none"/>
          <w:u w:val="single"/>
          <w:shd w:val="pct10" w:color="auto" w:fill="FFFFFF"/>
        </w:rPr>
        <w:t>；</w:t>
      </w:r>
    </w:p>
    <w:p w14:paraId="6F20AAD0">
      <w:pPr>
        <w:spacing w:line="400" w:lineRule="exact"/>
        <w:rPr>
          <w:rFonts w:ascii="宋体" w:hAnsi="宋体" w:cs="Arial"/>
          <w:b/>
          <w:bCs/>
          <w:color w:val="000000"/>
          <w:kern w:val="0"/>
          <w:sz w:val="24"/>
          <w:highlight w:val="none"/>
        </w:rPr>
      </w:pPr>
      <w:r>
        <w:rPr>
          <w:rFonts w:ascii="宋体" w:hAnsi="宋体" w:cs="Arial"/>
          <w:b/>
          <w:bCs/>
          <w:color w:val="000000"/>
          <w:kern w:val="0"/>
          <w:sz w:val="24"/>
          <w:highlight w:val="none"/>
        </w:rPr>
        <w:t>4.招标文件的获取</w:t>
      </w:r>
    </w:p>
    <w:p w14:paraId="1FF27C8A">
      <w:pPr>
        <w:spacing w:line="400" w:lineRule="exact"/>
        <w:rPr>
          <w:rFonts w:ascii="宋体" w:hAnsi="宋体" w:cs="Arial"/>
          <w:color w:val="000000"/>
          <w:kern w:val="0"/>
          <w:sz w:val="24"/>
          <w:highlight w:val="none"/>
        </w:rPr>
      </w:pPr>
      <w:r>
        <w:rPr>
          <w:rFonts w:ascii="宋体" w:hAnsi="宋体" w:cs="Arial"/>
          <w:color w:val="000000"/>
          <w:kern w:val="0"/>
          <w:sz w:val="24"/>
          <w:highlight w:val="none"/>
        </w:rPr>
        <w:t>采购文件售价：免费</w:t>
      </w:r>
    </w:p>
    <w:p w14:paraId="2A7419CC">
      <w:pPr>
        <w:spacing w:line="400" w:lineRule="exact"/>
        <w:rPr>
          <w:rFonts w:ascii="宋体" w:hAnsi="宋体" w:cs="Arial"/>
          <w:bCs/>
          <w:sz w:val="24"/>
          <w:highlight w:val="none"/>
        </w:rPr>
      </w:pPr>
      <w:r>
        <w:rPr>
          <w:rFonts w:hint="eastAsia" w:ascii="宋体" w:hAnsi="宋体" w:cs="Arial"/>
          <w:bCs/>
          <w:sz w:val="24"/>
          <w:highlight w:val="none"/>
        </w:rPr>
        <w:t>获取方式：凡有意参加投标者，在202</w:t>
      </w:r>
      <w:r>
        <w:rPr>
          <w:rFonts w:hint="eastAsia" w:ascii="宋体" w:hAnsi="宋体" w:cs="Arial"/>
          <w:bCs/>
          <w:sz w:val="24"/>
          <w:highlight w:val="none"/>
          <w:lang w:val="en-US" w:eastAsia="zh-CN"/>
        </w:rPr>
        <w:t>6</w:t>
      </w:r>
      <w:r>
        <w:rPr>
          <w:rFonts w:hint="eastAsia" w:ascii="宋体" w:hAnsi="宋体" w:cs="Arial"/>
          <w:bCs/>
          <w:sz w:val="24"/>
          <w:highlight w:val="none"/>
        </w:rPr>
        <w:t>年</w:t>
      </w:r>
      <w:r>
        <w:rPr>
          <w:rFonts w:hint="eastAsia" w:ascii="宋体" w:hAnsi="宋体" w:cs="Arial"/>
          <w:bCs/>
          <w:sz w:val="24"/>
          <w:highlight w:val="none"/>
          <w:lang w:val="en-US" w:eastAsia="zh-CN"/>
        </w:rPr>
        <w:t>8</w:t>
      </w:r>
      <w:r>
        <w:rPr>
          <w:rFonts w:hint="eastAsia" w:ascii="宋体" w:hAnsi="宋体" w:cs="Arial"/>
          <w:bCs/>
          <w:sz w:val="24"/>
          <w:highlight w:val="none"/>
        </w:rPr>
        <w:t>月</w:t>
      </w:r>
      <w:r>
        <w:rPr>
          <w:rFonts w:hint="eastAsia" w:ascii="宋体" w:hAnsi="宋体" w:cs="Arial"/>
          <w:bCs/>
          <w:sz w:val="24"/>
          <w:highlight w:val="none"/>
          <w:lang w:val="en-US" w:eastAsia="zh-CN"/>
        </w:rPr>
        <w:t>4</w:t>
      </w:r>
      <w:r>
        <w:rPr>
          <w:rFonts w:hint="eastAsia" w:ascii="宋体" w:hAnsi="宋体" w:cs="Arial"/>
          <w:bCs/>
          <w:sz w:val="24"/>
          <w:highlight w:val="none"/>
        </w:rPr>
        <w:t>日</w:t>
      </w:r>
      <w:r>
        <w:rPr>
          <w:rFonts w:hint="eastAsia" w:ascii="宋体" w:hAnsi="宋体" w:cs="Arial"/>
          <w:bCs/>
          <w:sz w:val="24"/>
          <w:highlight w:val="none"/>
          <w:lang w:val="en-US" w:eastAsia="zh-CN"/>
        </w:rPr>
        <w:t>08时3</w:t>
      </w:r>
      <w:r>
        <w:rPr>
          <w:rFonts w:ascii="宋体" w:hAnsi="宋体" w:cs="Arial"/>
          <w:bCs/>
          <w:sz w:val="24"/>
          <w:highlight w:val="none"/>
        </w:rPr>
        <w:t>0</w:t>
      </w:r>
      <w:r>
        <w:rPr>
          <w:rFonts w:hint="eastAsia" w:ascii="宋体" w:hAnsi="宋体" w:cs="Arial"/>
          <w:bCs/>
          <w:sz w:val="24"/>
          <w:highlight w:val="none"/>
        </w:rPr>
        <w:t>分前，到临海市限额以下公共资源交易区域平台可自行下载采购文件。</w:t>
      </w:r>
    </w:p>
    <w:p w14:paraId="34F7C72B">
      <w:pPr>
        <w:pStyle w:val="48"/>
        <w:spacing w:before="0" w:beforeAutospacing="0" w:after="120" w:afterAutospacing="0" w:line="400" w:lineRule="exact"/>
        <w:rPr>
          <w:rFonts w:ascii="Arial" w:hAnsi="Arial" w:cs="Arial"/>
          <w:highlight w:val="none"/>
        </w:rPr>
      </w:pPr>
      <w:r>
        <w:rPr>
          <w:rFonts w:ascii="Arial" w:hAnsi="Arial" w:cs="Arial"/>
          <w:highlight w:val="none"/>
        </w:rPr>
        <w:t>招标文件答疑：</w:t>
      </w:r>
      <w:r>
        <w:rPr>
          <w:rFonts w:hint="eastAsia" w:ascii="Arial" w:hAnsi="Arial" w:cs="Arial"/>
          <w:b/>
          <w:highlight w:val="none"/>
        </w:rPr>
        <w:t>应当在获取采购文件或者采购文件公告期限届满之日</w:t>
      </w:r>
      <w:r>
        <w:rPr>
          <w:rFonts w:hint="eastAsia"/>
          <w:b/>
          <w:highlight w:val="none"/>
        </w:rPr>
        <w:t>（公告期限届满后获取采购文件的，以公告期限届满之日为准）</w:t>
      </w:r>
      <w:r>
        <w:rPr>
          <w:rFonts w:hint="eastAsia" w:ascii="Arial" w:hAnsi="Arial" w:cs="Arial"/>
          <w:b/>
          <w:highlight w:val="none"/>
        </w:rPr>
        <w:t>起7个工作日内以书面形式提出，</w:t>
      </w:r>
      <w:r>
        <w:rPr>
          <w:rFonts w:hint="eastAsia"/>
          <w:b/>
          <w:highlight w:val="none"/>
        </w:rPr>
        <w:t>且应当在采购响应截止时间</w:t>
      </w:r>
      <w:r>
        <w:rPr>
          <w:rFonts w:hint="eastAsia"/>
          <w:highlight w:val="none"/>
        </w:rPr>
        <w:t>之前提出，</w:t>
      </w:r>
      <w:r>
        <w:rPr>
          <w:rFonts w:hint="eastAsia" w:ascii="Arial" w:hAnsi="Arial" w:cs="Arial"/>
          <w:highlight w:val="none"/>
        </w:rPr>
        <w:t>否则被质疑人</w:t>
      </w:r>
      <w:r>
        <w:rPr>
          <w:rFonts w:hint="eastAsia" w:ascii="Arial" w:hAnsi="Arial" w:cs="Arial"/>
          <w:b/>
          <w:highlight w:val="none"/>
        </w:rPr>
        <w:t>可不予接受。</w:t>
      </w:r>
    </w:p>
    <w:p w14:paraId="640AA0C2">
      <w:pPr>
        <w:pStyle w:val="48"/>
        <w:spacing w:before="0" w:beforeAutospacing="0" w:after="0" w:afterAutospacing="0" w:line="400" w:lineRule="exact"/>
        <w:rPr>
          <w:rFonts w:cs="Arial"/>
          <w:highlight w:val="none"/>
        </w:rPr>
      </w:pPr>
      <w:r>
        <w:rPr>
          <w:rFonts w:cs="Arial"/>
          <w:b/>
          <w:bCs/>
          <w:highlight w:val="none"/>
        </w:rPr>
        <w:t>5.投标保证金</w:t>
      </w:r>
    </w:p>
    <w:p w14:paraId="12748DDB">
      <w:pPr>
        <w:spacing w:line="400" w:lineRule="exact"/>
        <w:rPr>
          <w:rFonts w:ascii="宋体" w:hAnsi="宋体"/>
          <w:b/>
          <w:sz w:val="24"/>
          <w:highlight w:val="none"/>
        </w:rPr>
      </w:pPr>
      <w:r>
        <w:rPr>
          <w:rFonts w:hint="eastAsia" w:ascii="宋体" w:hAnsi="宋体"/>
          <w:b/>
          <w:sz w:val="24"/>
          <w:highlight w:val="none"/>
        </w:rPr>
        <w:t>本项目不收取投标保证金。</w:t>
      </w:r>
    </w:p>
    <w:p w14:paraId="08060AA7">
      <w:pPr>
        <w:spacing w:line="400" w:lineRule="exact"/>
        <w:rPr>
          <w:rFonts w:ascii="宋体" w:hAnsi="宋体" w:cs="Arial"/>
          <w:b/>
          <w:bCs/>
          <w:kern w:val="0"/>
          <w:sz w:val="24"/>
          <w:highlight w:val="none"/>
        </w:rPr>
      </w:pPr>
      <w:r>
        <w:rPr>
          <w:rFonts w:hint="eastAsia" w:ascii="宋体" w:hAnsi="宋体"/>
          <w:b/>
          <w:sz w:val="24"/>
          <w:highlight w:val="none"/>
        </w:rPr>
        <w:t>6</w:t>
      </w:r>
      <w:r>
        <w:rPr>
          <w:rFonts w:ascii="宋体" w:hAnsi="宋体" w:cs="Arial"/>
          <w:b/>
          <w:bCs/>
          <w:kern w:val="0"/>
          <w:sz w:val="24"/>
          <w:highlight w:val="none"/>
        </w:rPr>
        <w:t>.</w:t>
      </w:r>
      <w:r>
        <w:rPr>
          <w:rFonts w:hint="eastAsia" w:ascii="宋体" w:hAnsi="宋体" w:cs="Arial"/>
          <w:b/>
          <w:bCs/>
          <w:kern w:val="0"/>
          <w:sz w:val="24"/>
          <w:highlight w:val="none"/>
        </w:rPr>
        <w:t>投标说明</w:t>
      </w:r>
    </w:p>
    <w:p w14:paraId="156E7CF9">
      <w:pPr>
        <w:spacing w:line="400" w:lineRule="exact"/>
        <w:rPr>
          <w:rFonts w:ascii="宋体" w:hAnsi="宋体" w:cs="Arial"/>
          <w:kern w:val="0"/>
          <w:sz w:val="24"/>
          <w:highlight w:val="none"/>
        </w:rPr>
      </w:pPr>
      <w:r>
        <w:rPr>
          <w:rFonts w:hint="eastAsia" w:ascii="宋体" w:hAnsi="宋体" w:cs="Arial"/>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38908BDB">
      <w:pPr>
        <w:spacing w:line="400" w:lineRule="exact"/>
        <w:rPr>
          <w:rFonts w:ascii="宋体" w:hAnsi="宋体" w:cs="Arial"/>
          <w:kern w:val="0"/>
          <w:sz w:val="24"/>
          <w:highlight w:val="none"/>
        </w:rPr>
      </w:pPr>
      <w:r>
        <w:rPr>
          <w:rFonts w:hint="eastAsia" w:ascii="宋体" w:hAnsi="宋体" w:cs="Arial"/>
          <w:kern w:val="0"/>
          <w:sz w:val="24"/>
          <w:highlight w:val="none"/>
        </w:rPr>
        <w:t>（</w:t>
      </w:r>
      <w:r>
        <w:rPr>
          <w:rFonts w:ascii="宋体" w:hAnsi="宋体" w:cs="Arial"/>
          <w:kern w:val="0"/>
          <w:sz w:val="24"/>
          <w:highlight w:val="none"/>
        </w:rPr>
        <w:t>2</w:t>
      </w:r>
      <w:r>
        <w:rPr>
          <w:rFonts w:hint="eastAsia" w:ascii="宋体" w:hAnsi="宋体" w:cs="Arial"/>
          <w:kern w:val="0"/>
          <w:sz w:val="24"/>
          <w:highlight w:val="none"/>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77BDC594">
      <w:pPr>
        <w:spacing w:line="400" w:lineRule="exact"/>
        <w:rPr>
          <w:rFonts w:ascii="宋体" w:hAnsi="宋体" w:cs="Arial"/>
          <w:kern w:val="0"/>
          <w:sz w:val="24"/>
          <w:highlight w:val="none"/>
        </w:rPr>
      </w:pPr>
      <w:r>
        <w:rPr>
          <w:rFonts w:hint="eastAsia" w:ascii="宋体" w:hAnsi="宋体" w:cs="Arial"/>
          <w:kern w:val="0"/>
          <w:sz w:val="24"/>
          <w:highlight w:val="none"/>
        </w:rPr>
        <w:t>（</w:t>
      </w:r>
      <w:r>
        <w:rPr>
          <w:rFonts w:ascii="宋体" w:hAnsi="宋体" w:cs="Arial"/>
          <w:kern w:val="0"/>
          <w:sz w:val="24"/>
          <w:highlight w:val="none"/>
        </w:rPr>
        <w:t>3</w:t>
      </w:r>
      <w:r>
        <w:rPr>
          <w:rFonts w:hint="eastAsia" w:ascii="宋体" w:hAnsi="宋体" w:cs="Arial"/>
          <w:kern w:val="0"/>
          <w:sz w:val="24"/>
          <w:highlight w:val="none"/>
        </w:rPr>
        <w:t>）投标人应在开标前完成CA数字证书办理。（办理流程详见临海市限额以下公共资源交易区域平台-办事指南的操作说明）。</w:t>
      </w:r>
    </w:p>
    <w:p w14:paraId="00420D31">
      <w:pPr>
        <w:spacing w:line="400" w:lineRule="exact"/>
        <w:rPr>
          <w:rFonts w:ascii="宋体" w:hAnsi="宋体" w:cs="Arial"/>
          <w:b/>
          <w:bCs/>
          <w:kern w:val="0"/>
          <w:sz w:val="24"/>
          <w:highlight w:val="none"/>
          <w:shd w:val="pct10" w:color="auto" w:fill="FFFFFF"/>
        </w:rPr>
      </w:pPr>
      <w:r>
        <w:rPr>
          <w:rFonts w:hint="eastAsia" w:ascii="宋体" w:hAnsi="宋体" w:cs="Arial"/>
          <w:kern w:val="0"/>
          <w:sz w:val="24"/>
          <w:highlight w:val="none"/>
        </w:rPr>
        <w:t>（</w:t>
      </w:r>
      <w:r>
        <w:rPr>
          <w:rFonts w:ascii="宋体" w:hAnsi="宋体" w:cs="Arial"/>
          <w:kern w:val="0"/>
          <w:sz w:val="24"/>
          <w:highlight w:val="none"/>
        </w:rPr>
        <w:t>4</w:t>
      </w:r>
      <w:r>
        <w:rPr>
          <w:rFonts w:hint="eastAsia" w:ascii="宋体" w:hAnsi="宋体" w:cs="Arial"/>
          <w:kern w:val="0"/>
          <w:sz w:val="24"/>
          <w:highlight w:val="none"/>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highlight w:val="none"/>
        </w:rPr>
        <w:t>投标截止时间后传输、递交的投标文件，将被拒收。</w:t>
      </w:r>
    </w:p>
    <w:p w14:paraId="559D4633">
      <w:pPr>
        <w:spacing w:line="400" w:lineRule="exact"/>
        <w:rPr>
          <w:rFonts w:ascii="宋体" w:hAnsi="宋体" w:cs="Arial"/>
          <w:b/>
          <w:bCs/>
          <w:kern w:val="0"/>
          <w:sz w:val="24"/>
          <w:highlight w:val="none"/>
          <w:shd w:val="pct10" w:color="auto" w:fill="FFFFFF"/>
        </w:rPr>
      </w:pPr>
      <w:r>
        <w:rPr>
          <w:rFonts w:hint="eastAsia" w:ascii="宋体" w:hAnsi="宋体" w:cs="Arial"/>
          <w:b/>
          <w:bCs/>
          <w:kern w:val="0"/>
          <w:sz w:val="24"/>
          <w:highlight w:val="none"/>
          <w:shd w:val="pct10" w:color="auto" w:fill="FFFFFF"/>
        </w:rPr>
        <w:t>（5）本招标文件中关于电子招投标内容、流程如与</w:t>
      </w:r>
      <w:r>
        <w:rPr>
          <w:rFonts w:hint="eastAsia" w:ascii="宋体" w:hAnsi="宋体" w:cs="Arial"/>
          <w:kern w:val="0"/>
          <w:sz w:val="24"/>
          <w:highlight w:val="none"/>
        </w:rPr>
        <w:t>临海市限额以下公共资源交易区域平台</w:t>
      </w:r>
      <w:r>
        <w:rPr>
          <w:rFonts w:hint="eastAsia" w:ascii="宋体" w:hAnsi="宋体" w:cs="Arial"/>
          <w:b/>
          <w:bCs/>
          <w:kern w:val="0"/>
          <w:sz w:val="24"/>
          <w:highlight w:val="none"/>
          <w:shd w:val="pct10" w:color="auto" w:fill="FFFFFF"/>
        </w:rPr>
        <w:t>中最新的内容、操作不一致的，以平台中的要求为准。</w:t>
      </w:r>
    </w:p>
    <w:p w14:paraId="0A1A81DB">
      <w:pPr>
        <w:spacing w:line="400" w:lineRule="exact"/>
        <w:rPr>
          <w:b/>
          <w:sz w:val="24"/>
          <w:highlight w:val="none"/>
        </w:rPr>
      </w:pPr>
      <w:r>
        <w:rPr>
          <w:rFonts w:ascii="宋体" w:hAnsi="宋体"/>
          <w:b/>
          <w:sz w:val="24"/>
          <w:highlight w:val="none"/>
        </w:rPr>
        <w:t>7</w:t>
      </w:r>
      <w:r>
        <w:rPr>
          <w:rFonts w:ascii="宋体" w:hAnsi="宋体" w:cs="Arial"/>
          <w:b/>
          <w:kern w:val="0"/>
          <w:sz w:val="24"/>
          <w:highlight w:val="none"/>
        </w:rPr>
        <w:t>.</w:t>
      </w:r>
      <w:r>
        <w:rPr>
          <w:rFonts w:hint="eastAsia"/>
          <w:b/>
          <w:sz w:val="24"/>
          <w:highlight w:val="none"/>
        </w:rPr>
        <w:t>投标文件的组成、效力</w:t>
      </w:r>
    </w:p>
    <w:p w14:paraId="1C6F0706">
      <w:pPr>
        <w:spacing w:line="400" w:lineRule="exact"/>
        <w:rPr>
          <w:sz w:val="24"/>
          <w:highlight w:val="none"/>
        </w:rPr>
      </w:pPr>
      <w:r>
        <w:rPr>
          <w:rFonts w:hint="eastAsia"/>
          <w:sz w:val="24"/>
          <w:highlight w:val="none"/>
        </w:rPr>
        <w:t>（1）本项目实行电子投标，投标人应准备电子投标文件，本项目线下无需提供任何备份投标文件。电子投标文件应按本招标文件要求编制。</w:t>
      </w:r>
    </w:p>
    <w:p w14:paraId="6A5C1AD4">
      <w:pPr>
        <w:spacing w:line="400" w:lineRule="exact"/>
        <w:rPr>
          <w:sz w:val="24"/>
          <w:highlight w:val="none"/>
        </w:rPr>
      </w:pPr>
      <w:r>
        <w:rPr>
          <w:rFonts w:hint="eastAsia"/>
          <w:sz w:val="24"/>
          <w:highlight w:val="none"/>
        </w:rPr>
        <w:t>（</w:t>
      </w:r>
      <w:r>
        <w:rPr>
          <w:sz w:val="24"/>
          <w:highlight w:val="none"/>
        </w:rPr>
        <w:t>2</w:t>
      </w:r>
      <w:r>
        <w:rPr>
          <w:rFonts w:hint="eastAsia"/>
          <w:sz w:val="24"/>
          <w:highlight w:val="none"/>
        </w:rPr>
        <w:t>）未在</w:t>
      </w:r>
      <w:r>
        <w:rPr>
          <w:rFonts w:hint="eastAsia" w:ascii="宋体" w:hAnsi="宋体" w:cs="Arial"/>
          <w:kern w:val="0"/>
          <w:sz w:val="24"/>
          <w:highlight w:val="none"/>
        </w:rPr>
        <w:t>“临海市限额以下公共资源交易区域平台”</w:t>
      </w:r>
      <w:r>
        <w:rPr>
          <w:rFonts w:hint="eastAsia"/>
          <w:sz w:val="24"/>
          <w:highlight w:val="none"/>
        </w:rPr>
        <w:t>传输递交电子投标文件的，投标无效。</w:t>
      </w:r>
    </w:p>
    <w:p w14:paraId="40503E6D">
      <w:pPr>
        <w:spacing w:line="400" w:lineRule="exact"/>
        <w:rPr>
          <w:rFonts w:ascii="宋体" w:hAnsi="宋体"/>
          <w:sz w:val="24"/>
          <w:highlight w:val="none"/>
        </w:rPr>
      </w:pPr>
      <w:r>
        <w:rPr>
          <w:rFonts w:ascii="宋体" w:hAnsi="宋体"/>
          <w:b/>
          <w:sz w:val="24"/>
          <w:highlight w:val="none"/>
        </w:rPr>
        <w:t>8.投标截止时间及</w:t>
      </w:r>
      <w:r>
        <w:rPr>
          <w:rFonts w:hint="eastAsia" w:ascii="宋体" w:hAnsi="宋体"/>
          <w:b/>
          <w:sz w:val="24"/>
          <w:highlight w:val="none"/>
        </w:rPr>
        <w:t>电子</w:t>
      </w:r>
      <w:r>
        <w:rPr>
          <w:rFonts w:ascii="宋体" w:hAnsi="宋体"/>
          <w:b/>
          <w:sz w:val="24"/>
          <w:highlight w:val="none"/>
        </w:rPr>
        <w:t>投标文件的递交</w:t>
      </w:r>
    </w:p>
    <w:p w14:paraId="578E344B">
      <w:pPr>
        <w:spacing w:line="400" w:lineRule="exact"/>
        <w:rPr>
          <w:rFonts w:ascii="宋体" w:hAnsi="宋体" w:cs="Arial"/>
          <w:kern w:val="0"/>
          <w:sz w:val="24"/>
          <w:highlight w:val="none"/>
        </w:rPr>
      </w:pPr>
      <w:r>
        <w:rPr>
          <w:rFonts w:hint="eastAsia" w:ascii="宋体" w:hAnsi="宋体" w:cs="Arial"/>
          <w:b/>
          <w:bCs/>
          <w:kern w:val="0"/>
          <w:sz w:val="24"/>
          <w:highlight w:val="none"/>
        </w:rPr>
        <w:t>电子投标文件</w:t>
      </w:r>
      <w:r>
        <w:rPr>
          <w:rFonts w:ascii="宋体" w:hAnsi="宋体"/>
          <w:b/>
          <w:sz w:val="24"/>
          <w:highlight w:val="none"/>
        </w:rPr>
        <w:t>投标截止时间</w:t>
      </w:r>
      <w:r>
        <w:rPr>
          <w:rFonts w:hint="eastAsia" w:ascii="宋体" w:hAnsi="宋体"/>
          <w:b/>
          <w:sz w:val="24"/>
          <w:highlight w:val="none"/>
        </w:rPr>
        <w:t>：2026年</w:t>
      </w:r>
      <w:r>
        <w:rPr>
          <w:rFonts w:hint="eastAsia" w:ascii="宋体" w:hAnsi="宋体"/>
          <w:b/>
          <w:sz w:val="24"/>
          <w:highlight w:val="none"/>
          <w:lang w:val="en-US" w:eastAsia="zh-CN"/>
        </w:rPr>
        <w:t>8</w:t>
      </w:r>
      <w:r>
        <w:rPr>
          <w:rFonts w:hint="eastAsia" w:ascii="宋体" w:hAnsi="宋体"/>
          <w:b/>
          <w:sz w:val="24"/>
          <w:highlight w:val="none"/>
        </w:rPr>
        <w:t>月</w:t>
      </w:r>
      <w:r>
        <w:rPr>
          <w:rFonts w:hint="eastAsia" w:ascii="宋体" w:hAnsi="宋体"/>
          <w:b/>
          <w:sz w:val="24"/>
          <w:highlight w:val="none"/>
          <w:lang w:val="en-US" w:eastAsia="zh-CN"/>
        </w:rPr>
        <w:t>4</w:t>
      </w:r>
      <w:r>
        <w:rPr>
          <w:rFonts w:hint="eastAsia" w:ascii="宋体" w:hAnsi="宋体"/>
          <w:b/>
          <w:sz w:val="24"/>
          <w:highlight w:val="none"/>
        </w:rPr>
        <w:t>日08时30分00秒，</w:t>
      </w:r>
      <w:r>
        <w:rPr>
          <w:rFonts w:hint="eastAsia" w:ascii="宋体" w:hAnsi="宋体" w:cs="Arial"/>
          <w:kern w:val="0"/>
          <w:sz w:val="24"/>
          <w:highlight w:val="none"/>
        </w:rPr>
        <w:t>投标人应于投标截止时间之前将电子投标文件上传到“临海市限额以下公共资源交易区域平台”。投标截止时间前未完成传输电子投标文件的</w:t>
      </w:r>
      <w:r>
        <w:rPr>
          <w:rFonts w:hint="eastAsia"/>
          <w:sz w:val="24"/>
          <w:highlight w:val="none"/>
        </w:rPr>
        <w:t>，投标无效。</w:t>
      </w:r>
    </w:p>
    <w:p w14:paraId="69AC728A">
      <w:pPr>
        <w:spacing w:line="400" w:lineRule="exact"/>
        <w:rPr>
          <w:rFonts w:ascii="宋体" w:hAnsi="宋体"/>
          <w:b/>
          <w:sz w:val="24"/>
          <w:highlight w:val="none"/>
        </w:rPr>
      </w:pPr>
      <w:r>
        <w:rPr>
          <w:rFonts w:hint="eastAsia" w:ascii="宋体" w:hAnsi="宋体"/>
          <w:b/>
          <w:sz w:val="24"/>
          <w:highlight w:val="none"/>
        </w:rPr>
        <w:t>9</w:t>
      </w:r>
      <w:r>
        <w:rPr>
          <w:rFonts w:ascii="宋体" w:hAnsi="宋体"/>
          <w:b/>
          <w:sz w:val="24"/>
          <w:highlight w:val="none"/>
        </w:rPr>
        <w:t>.</w:t>
      </w:r>
      <w:r>
        <w:rPr>
          <w:rFonts w:hint="eastAsia" w:ascii="宋体" w:hAnsi="宋体" w:cs="Arial"/>
          <w:kern w:val="0"/>
          <w:sz w:val="24"/>
          <w:highlight w:val="none"/>
        </w:rPr>
        <w:t>临海市限额以下公共资源交易区域平台</w:t>
      </w:r>
      <w:r>
        <w:rPr>
          <w:rFonts w:hint="eastAsia" w:ascii="宋体" w:hAnsi="宋体"/>
          <w:b/>
          <w:sz w:val="24"/>
          <w:highlight w:val="none"/>
        </w:rPr>
        <w:t xml:space="preserve">及开评标期间出现网络故障或停电时的应急处理措施： </w:t>
      </w:r>
      <w:r>
        <w:rPr>
          <w:rFonts w:ascii="宋体" w:hAnsi="宋体"/>
          <w:b/>
          <w:sz w:val="24"/>
          <w:highlight w:val="none"/>
        </w:rPr>
        <w:t xml:space="preserve">     </w:t>
      </w:r>
    </w:p>
    <w:p w14:paraId="66241613">
      <w:pPr>
        <w:spacing w:line="400" w:lineRule="exact"/>
        <w:rPr>
          <w:rFonts w:ascii="宋体" w:hAnsi="宋体"/>
          <w:bCs/>
          <w:sz w:val="24"/>
          <w:highlight w:val="none"/>
        </w:rPr>
      </w:pPr>
      <w:r>
        <w:rPr>
          <w:rFonts w:hint="eastAsia" w:ascii="宋体" w:hAnsi="宋体"/>
          <w:bCs/>
          <w:sz w:val="24"/>
          <w:highlight w:val="none"/>
        </w:rPr>
        <w:t>（1）开评标期间出现网络故障或停电如短时间内（半天内）可以排除并能恢复正常使用的，为不耽误项目进度，招标人（代理机构）可宣布待故障排除后再进行正常开标活动；</w:t>
      </w:r>
    </w:p>
    <w:p w14:paraId="7B9789AA">
      <w:pPr>
        <w:spacing w:line="400" w:lineRule="exact"/>
        <w:rPr>
          <w:rFonts w:ascii="宋体" w:hAnsi="宋体"/>
          <w:bCs/>
          <w:sz w:val="24"/>
          <w:highlight w:val="none"/>
        </w:rPr>
      </w:pPr>
      <w:r>
        <w:rPr>
          <w:rFonts w:hint="eastAsia" w:ascii="宋体" w:hAnsi="宋体"/>
          <w:bCs/>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4DF4CE08">
      <w:pPr>
        <w:spacing w:line="400" w:lineRule="exact"/>
        <w:rPr>
          <w:rFonts w:ascii="宋体" w:hAnsi="宋体"/>
          <w:sz w:val="24"/>
          <w:highlight w:val="none"/>
        </w:rPr>
      </w:pPr>
      <w:r>
        <w:rPr>
          <w:rFonts w:ascii="宋体" w:hAnsi="宋体"/>
          <w:b/>
          <w:sz w:val="24"/>
          <w:highlight w:val="none"/>
        </w:rPr>
        <w:t>10.开标</w:t>
      </w:r>
    </w:p>
    <w:p w14:paraId="01D20DB0">
      <w:pPr>
        <w:spacing w:line="400" w:lineRule="exact"/>
        <w:rPr>
          <w:rFonts w:ascii="宋体" w:hAnsi="宋体"/>
          <w:sz w:val="24"/>
          <w:highlight w:val="none"/>
        </w:rPr>
      </w:pPr>
      <w:r>
        <w:rPr>
          <w:rFonts w:ascii="宋体" w:hAnsi="宋体"/>
          <w:sz w:val="24"/>
          <w:highlight w:val="none"/>
        </w:rPr>
        <w:t>开标时间：</w:t>
      </w:r>
      <w:r>
        <w:rPr>
          <w:rFonts w:hint="eastAsia" w:ascii="宋体" w:hAnsi="宋体"/>
          <w:b/>
          <w:sz w:val="24"/>
          <w:highlight w:val="none"/>
        </w:rPr>
        <w:t>2026年</w:t>
      </w:r>
      <w:r>
        <w:rPr>
          <w:rFonts w:hint="eastAsia" w:ascii="宋体" w:hAnsi="宋体"/>
          <w:b/>
          <w:sz w:val="24"/>
          <w:highlight w:val="none"/>
          <w:lang w:val="en-US" w:eastAsia="zh-CN"/>
        </w:rPr>
        <w:t>8</w:t>
      </w:r>
      <w:r>
        <w:rPr>
          <w:rFonts w:hint="eastAsia" w:ascii="宋体" w:hAnsi="宋体"/>
          <w:b/>
          <w:sz w:val="24"/>
          <w:highlight w:val="none"/>
        </w:rPr>
        <w:t>月</w:t>
      </w:r>
      <w:r>
        <w:rPr>
          <w:rFonts w:hint="eastAsia" w:ascii="宋体" w:hAnsi="宋体"/>
          <w:b/>
          <w:sz w:val="24"/>
          <w:highlight w:val="none"/>
          <w:lang w:val="en-US" w:eastAsia="zh-CN"/>
        </w:rPr>
        <w:t>4</w:t>
      </w:r>
      <w:r>
        <w:rPr>
          <w:rFonts w:hint="eastAsia" w:ascii="宋体" w:hAnsi="宋体"/>
          <w:b/>
          <w:sz w:val="24"/>
          <w:highlight w:val="none"/>
        </w:rPr>
        <w:t>日08时30分</w:t>
      </w:r>
      <w:r>
        <w:rPr>
          <w:rFonts w:ascii="宋体" w:hAnsi="宋体"/>
          <w:sz w:val="24"/>
          <w:highlight w:val="none"/>
        </w:rPr>
        <w:t>。</w:t>
      </w:r>
      <w:r>
        <w:rPr>
          <w:rFonts w:ascii="宋体" w:hAnsi="宋体"/>
          <w:color w:val="FF0000"/>
          <w:sz w:val="24"/>
          <w:highlight w:val="none"/>
        </w:rPr>
        <w:br w:type="textWrapping"/>
      </w:r>
      <w:r>
        <w:rPr>
          <w:rFonts w:ascii="宋体" w:hAnsi="宋体"/>
          <w:sz w:val="24"/>
          <w:highlight w:val="none"/>
        </w:rPr>
        <w:t>开标地点：</w:t>
      </w:r>
      <w:r>
        <w:rPr>
          <w:rFonts w:hint="eastAsia" w:ascii="宋体" w:hAnsi="宋体"/>
          <w:sz w:val="24"/>
          <w:highlight w:val="none"/>
          <w:u w:val="single"/>
        </w:rPr>
        <w:t>临海市限额以下公共资源区域平台（</w:t>
      </w:r>
      <w:r>
        <w:rPr>
          <w:rFonts w:hint="eastAsia" w:ascii="宋体" w:hAnsi="宋体"/>
          <w:sz w:val="24"/>
          <w:highlight w:val="none"/>
          <w:u w:val="single"/>
          <w:lang w:val="en-US" w:eastAsia="zh-CN"/>
        </w:rPr>
        <w:t>南部</w:t>
      </w:r>
      <w:r>
        <w:rPr>
          <w:rFonts w:hint="eastAsia" w:ascii="宋体" w:hAnsi="宋体"/>
          <w:sz w:val="24"/>
          <w:highlight w:val="none"/>
          <w:u w:val="single"/>
        </w:rPr>
        <w:t>）、江南街道春和路下岙余村新办公楼二楼开标室</w:t>
      </w:r>
      <w:r>
        <w:rPr>
          <w:rFonts w:hint="eastAsia" w:ascii="宋体" w:hAnsi="宋体"/>
          <w:sz w:val="24"/>
          <w:highlight w:val="none"/>
          <w:u w:val="single"/>
          <w:lang w:val="en-US" w:eastAsia="zh-CN"/>
        </w:rPr>
        <w:t>1</w:t>
      </w:r>
      <w:r>
        <w:rPr>
          <w:rFonts w:hint="eastAsia" w:ascii="宋体" w:hAnsi="宋体"/>
          <w:sz w:val="24"/>
          <w:highlight w:val="none"/>
          <w:u w:val="single"/>
        </w:rPr>
        <w:t>（不见面开标大厅）</w:t>
      </w:r>
    </w:p>
    <w:p w14:paraId="1F535018">
      <w:pPr>
        <w:spacing w:line="400" w:lineRule="exact"/>
        <w:rPr>
          <w:rFonts w:ascii="宋体" w:hAnsi="宋体"/>
          <w:sz w:val="24"/>
          <w:highlight w:val="none"/>
        </w:rPr>
      </w:pPr>
      <w:r>
        <w:rPr>
          <w:rFonts w:ascii="宋体" w:hAnsi="宋体"/>
          <w:b/>
          <w:color w:val="000000"/>
          <w:sz w:val="24"/>
          <w:highlight w:val="none"/>
        </w:rPr>
        <w:t>11.发布公告的媒介</w:t>
      </w:r>
      <w:r>
        <w:rPr>
          <w:rFonts w:ascii="宋体" w:hAnsi="宋体"/>
          <w:color w:val="000000"/>
          <w:sz w:val="24"/>
          <w:highlight w:val="none"/>
        </w:rPr>
        <w:br w:type="textWrapping"/>
      </w:r>
      <w:r>
        <w:rPr>
          <w:rFonts w:ascii="宋体" w:hAnsi="宋体"/>
          <w:color w:val="000000"/>
          <w:sz w:val="24"/>
          <w:highlight w:val="none"/>
        </w:rPr>
        <w:t>本次招标公告在</w:t>
      </w:r>
      <w:r>
        <w:rPr>
          <w:rFonts w:hint="eastAsia" w:ascii="宋体" w:hAnsi="宋体" w:cs="Arial"/>
          <w:kern w:val="0"/>
          <w:sz w:val="24"/>
          <w:highlight w:val="none"/>
        </w:rPr>
        <w:t>临海市限额以下公共资源交易区域平台</w:t>
      </w:r>
      <w:r>
        <w:rPr>
          <w:rFonts w:ascii="宋体" w:hAnsi="宋体"/>
          <w:sz w:val="24"/>
          <w:highlight w:val="none"/>
        </w:rPr>
        <w:t>上发布。</w:t>
      </w:r>
    </w:p>
    <w:p w14:paraId="221D1951">
      <w:pPr>
        <w:spacing w:line="400" w:lineRule="exact"/>
        <w:rPr>
          <w:rFonts w:ascii="宋体" w:hAnsi="宋体"/>
          <w:b/>
          <w:color w:val="000000"/>
          <w:sz w:val="24"/>
          <w:highlight w:val="none"/>
        </w:rPr>
      </w:pPr>
      <w:r>
        <w:rPr>
          <w:rFonts w:ascii="宋体" w:hAnsi="宋体"/>
          <w:b/>
          <w:color w:val="000000"/>
          <w:sz w:val="24"/>
          <w:highlight w:val="none"/>
        </w:rPr>
        <w:t>12、</w:t>
      </w:r>
      <w:r>
        <w:rPr>
          <w:rFonts w:hint="eastAsia" w:ascii="宋体" w:hAnsi="宋体"/>
          <w:b/>
          <w:color w:val="000000"/>
          <w:sz w:val="24"/>
          <w:highlight w:val="none"/>
        </w:rPr>
        <w:t>其他事项</w:t>
      </w:r>
    </w:p>
    <w:p w14:paraId="1DF2C43D">
      <w:pPr>
        <w:spacing w:line="400" w:lineRule="exact"/>
        <w:rPr>
          <w:rFonts w:ascii="宋体" w:hAnsi="宋体"/>
          <w:color w:val="000000"/>
          <w:sz w:val="24"/>
          <w:highlight w:val="none"/>
        </w:rPr>
      </w:pPr>
      <w:r>
        <w:rPr>
          <w:rFonts w:hint="eastAsia" w:ascii="宋体" w:hAnsi="宋体"/>
          <w:color w:val="000000"/>
          <w:sz w:val="24"/>
          <w:highlight w:val="none"/>
        </w:rPr>
        <w:t>接标截止时间以平台服务器时间为准，请准时提交投标文件。</w:t>
      </w:r>
    </w:p>
    <w:p w14:paraId="46A7E20A">
      <w:pPr>
        <w:spacing w:line="400" w:lineRule="exact"/>
        <w:rPr>
          <w:rFonts w:ascii="宋体" w:hAnsi="宋体"/>
          <w:sz w:val="24"/>
          <w:highlight w:val="none"/>
        </w:rPr>
      </w:pPr>
      <w:r>
        <w:rPr>
          <w:rFonts w:hint="eastAsia" w:ascii="宋体" w:hAnsi="宋体"/>
          <w:b/>
          <w:sz w:val="24"/>
          <w:highlight w:val="none"/>
        </w:rPr>
        <w:t>13、联系方式</w:t>
      </w:r>
    </w:p>
    <w:p w14:paraId="441EE5C7">
      <w:pPr>
        <w:spacing w:line="400" w:lineRule="exact"/>
        <w:rPr>
          <w:rFonts w:ascii="宋体" w:hAnsi="宋体"/>
          <w:b/>
          <w:bCs/>
          <w:sz w:val="24"/>
          <w:highlight w:val="none"/>
        </w:rPr>
      </w:pPr>
      <w:r>
        <w:rPr>
          <w:rFonts w:hint="eastAsia" w:ascii="宋体" w:hAnsi="宋体"/>
          <w:b/>
          <w:bCs/>
          <w:sz w:val="24"/>
          <w:highlight w:val="none"/>
        </w:rPr>
        <w:t>（1）招标人信息</w:t>
      </w:r>
    </w:p>
    <w:p w14:paraId="42172D41">
      <w:pPr>
        <w:spacing w:line="400" w:lineRule="exact"/>
        <w:rPr>
          <w:rFonts w:hint="eastAsia" w:ascii="宋体" w:hAnsi="宋体"/>
          <w:bCs/>
          <w:sz w:val="24"/>
          <w:highlight w:val="none"/>
        </w:rPr>
      </w:pPr>
      <w:r>
        <w:rPr>
          <w:rFonts w:hint="eastAsia" w:ascii="宋体" w:hAnsi="宋体"/>
          <w:bCs/>
          <w:sz w:val="24"/>
          <w:highlight w:val="none"/>
        </w:rPr>
        <w:t>名称：临海市灵江中学</w:t>
      </w:r>
    </w:p>
    <w:p w14:paraId="23D39935">
      <w:pPr>
        <w:spacing w:line="400" w:lineRule="exact"/>
        <w:rPr>
          <w:rFonts w:hint="eastAsia" w:ascii="宋体" w:hAnsi="宋体"/>
          <w:bCs/>
          <w:sz w:val="24"/>
          <w:highlight w:val="none"/>
        </w:rPr>
      </w:pPr>
      <w:bookmarkStart w:id="6" w:name="OLE_LINK7"/>
      <w:r>
        <w:rPr>
          <w:rFonts w:hint="eastAsia" w:ascii="宋体" w:hAnsi="宋体"/>
          <w:bCs/>
          <w:sz w:val="24"/>
          <w:highlight w:val="none"/>
        </w:rPr>
        <w:t>地址：</w:t>
      </w:r>
      <w:r>
        <w:rPr>
          <w:rFonts w:hint="eastAsia" w:ascii="宋体" w:hAnsi="宋体" w:eastAsia="宋体" w:cs="Times New Roman"/>
          <w:bCs/>
          <w:sz w:val="24"/>
          <w:highlight w:val="none"/>
          <w:lang w:val="en-US" w:eastAsia="zh-CN"/>
        </w:rPr>
        <w:t>临海市</w:t>
      </w:r>
      <w:r>
        <w:rPr>
          <w:rFonts w:hint="eastAsia" w:ascii="宋体" w:hAnsi="宋体" w:cs="Times New Roman"/>
          <w:bCs/>
          <w:sz w:val="24"/>
          <w:highlight w:val="none"/>
          <w:lang w:val="en-US" w:eastAsia="zh-CN"/>
        </w:rPr>
        <w:t>江南大道42号</w:t>
      </w:r>
    </w:p>
    <w:p w14:paraId="46AAE7E9">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项目联系人（询问）：</w:t>
      </w:r>
      <w:r>
        <w:rPr>
          <w:rFonts w:hint="eastAsia" w:ascii="宋体" w:hAnsi="宋体"/>
          <w:bCs/>
          <w:sz w:val="24"/>
          <w:highlight w:val="none"/>
          <w:lang w:val="en-US" w:eastAsia="zh-CN"/>
        </w:rPr>
        <w:t>何先生</w:t>
      </w:r>
    </w:p>
    <w:p w14:paraId="6EE37C8D">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项目联系方式：</w:t>
      </w:r>
      <w:bookmarkStart w:id="7" w:name="OLE_LINK2"/>
      <w:r>
        <w:rPr>
          <w:rFonts w:hint="eastAsia" w:ascii="宋体" w:hAnsi="宋体"/>
          <w:bCs/>
          <w:sz w:val="24"/>
          <w:highlight w:val="none"/>
          <w:lang w:val="en-US" w:eastAsia="zh-CN"/>
        </w:rPr>
        <w:t>13958591630</w:t>
      </w:r>
      <w:bookmarkEnd w:id="7"/>
    </w:p>
    <w:p w14:paraId="1A95A1AB">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质疑联系人：</w:t>
      </w:r>
      <w:r>
        <w:rPr>
          <w:rFonts w:hint="eastAsia" w:ascii="宋体" w:hAnsi="宋体"/>
          <w:bCs/>
          <w:sz w:val="24"/>
          <w:highlight w:val="none"/>
          <w:lang w:val="en-US" w:eastAsia="zh-CN"/>
        </w:rPr>
        <w:t>朱女士</w:t>
      </w:r>
    </w:p>
    <w:p w14:paraId="0448F73D">
      <w:pPr>
        <w:spacing w:line="400" w:lineRule="exact"/>
        <w:rPr>
          <w:rFonts w:hint="default" w:ascii="宋体" w:hAnsi="宋体" w:eastAsia="宋体"/>
          <w:b/>
          <w:bCs/>
          <w:sz w:val="24"/>
          <w:highlight w:val="none"/>
          <w:lang w:val="en-US" w:eastAsia="zh-CN"/>
        </w:rPr>
      </w:pPr>
      <w:r>
        <w:rPr>
          <w:rFonts w:hint="eastAsia" w:ascii="宋体" w:hAnsi="宋体"/>
          <w:bCs/>
          <w:sz w:val="24"/>
          <w:highlight w:val="none"/>
        </w:rPr>
        <w:t>质疑联系方式：</w:t>
      </w:r>
      <w:bookmarkStart w:id="8" w:name="OLE_LINK5"/>
      <w:r>
        <w:rPr>
          <w:rFonts w:hint="eastAsia" w:ascii="宋体" w:hAnsi="宋体"/>
          <w:bCs/>
          <w:sz w:val="24"/>
          <w:highlight w:val="none"/>
          <w:lang w:val="en-US" w:eastAsia="zh-CN"/>
        </w:rPr>
        <w:t>13566866358</w:t>
      </w:r>
      <w:bookmarkEnd w:id="8"/>
    </w:p>
    <w:bookmarkEnd w:id="6"/>
    <w:p w14:paraId="24D51A56">
      <w:pPr>
        <w:spacing w:line="400" w:lineRule="exact"/>
        <w:rPr>
          <w:rFonts w:ascii="宋体" w:hAnsi="宋体"/>
          <w:b/>
          <w:bCs/>
          <w:sz w:val="24"/>
          <w:highlight w:val="none"/>
        </w:rPr>
      </w:pPr>
      <w:r>
        <w:rPr>
          <w:rFonts w:hint="eastAsia" w:ascii="宋体" w:hAnsi="宋体"/>
          <w:b/>
          <w:bCs/>
          <w:sz w:val="24"/>
          <w:highlight w:val="none"/>
        </w:rPr>
        <w:t>（2）代理机构信息</w:t>
      </w:r>
    </w:p>
    <w:p w14:paraId="60FA2A2D">
      <w:pPr>
        <w:spacing w:line="400" w:lineRule="exact"/>
        <w:rPr>
          <w:rFonts w:ascii="宋体" w:hAnsi="宋体"/>
          <w:bCs/>
          <w:sz w:val="24"/>
          <w:highlight w:val="none"/>
        </w:rPr>
      </w:pPr>
      <w:r>
        <w:rPr>
          <w:rFonts w:hint="eastAsia" w:ascii="宋体" w:hAnsi="宋体"/>
          <w:bCs/>
          <w:sz w:val="24"/>
          <w:highlight w:val="none"/>
        </w:rPr>
        <w:t xml:space="preserve">名 称：台州明辰招标代理有限公司  </w:t>
      </w:r>
    </w:p>
    <w:p w14:paraId="581EFA23">
      <w:pPr>
        <w:spacing w:line="400" w:lineRule="exact"/>
        <w:rPr>
          <w:rFonts w:ascii="宋体" w:hAnsi="宋体"/>
          <w:bCs/>
          <w:sz w:val="24"/>
          <w:highlight w:val="none"/>
        </w:rPr>
      </w:pPr>
      <w:r>
        <w:rPr>
          <w:rFonts w:hint="eastAsia" w:ascii="宋体" w:hAnsi="宋体"/>
          <w:bCs/>
          <w:sz w:val="24"/>
          <w:highlight w:val="none"/>
        </w:rPr>
        <w:t>地 址：</w:t>
      </w:r>
      <w:bookmarkStart w:id="9" w:name="OLE_LINK9"/>
      <w:r>
        <w:rPr>
          <w:rFonts w:hint="eastAsia" w:ascii="宋体" w:hAnsi="宋体"/>
          <w:bCs/>
          <w:sz w:val="24"/>
          <w:highlight w:val="none"/>
        </w:rPr>
        <w:t>临海市靖江中路193号星鑫商务大厦1102</w:t>
      </w:r>
      <w:bookmarkEnd w:id="9"/>
    </w:p>
    <w:p w14:paraId="54E08726">
      <w:pPr>
        <w:spacing w:line="400" w:lineRule="exact"/>
        <w:rPr>
          <w:rFonts w:ascii="宋体" w:hAnsi="宋体"/>
          <w:bCs/>
          <w:sz w:val="24"/>
          <w:highlight w:val="none"/>
        </w:rPr>
      </w:pPr>
      <w:bookmarkStart w:id="10" w:name="OLE_LINK8"/>
      <w:r>
        <w:rPr>
          <w:rFonts w:hint="eastAsia" w:ascii="宋体" w:hAnsi="宋体"/>
          <w:bCs/>
          <w:sz w:val="24"/>
          <w:highlight w:val="none"/>
        </w:rPr>
        <w:t>项目联系人（询问）：</w:t>
      </w:r>
      <w:r>
        <w:rPr>
          <w:rFonts w:hint="eastAsia" w:ascii="宋体" w:hAnsi="宋体"/>
          <w:bCs/>
          <w:sz w:val="24"/>
          <w:highlight w:val="none"/>
          <w:lang w:val="en-US" w:eastAsia="zh-CN"/>
        </w:rPr>
        <w:t>郑</w:t>
      </w:r>
      <w:r>
        <w:rPr>
          <w:rFonts w:hint="eastAsia" w:ascii="宋体" w:hAnsi="宋体"/>
          <w:bCs/>
          <w:sz w:val="24"/>
          <w:highlight w:val="none"/>
        </w:rPr>
        <w:t>先生</w:t>
      </w:r>
    </w:p>
    <w:p w14:paraId="34CDF230">
      <w:pPr>
        <w:spacing w:line="400" w:lineRule="exact"/>
        <w:rPr>
          <w:rFonts w:ascii="宋体" w:hAnsi="宋体"/>
          <w:bCs/>
          <w:sz w:val="24"/>
          <w:highlight w:val="none"/>
        </w:rPr>
      </w:pPr>
      <w:r>
        <w:rPr>
          <w:rFonts w:hint="eastAsia" w:ascii="宋体" w:hAnsi="宋体"/>
          <w:bCs/>
          <w:sz w:val="24"/>
          <w:highlight w:val="none"/>
        </w:rPr>
        <w:t>项目联系方式：0</w:t>
      </w:r>
      <w:r>
        <w:rPr>
          <w:rFonts w:ascii="宋体" w:hAnsi="宋体"/>
          <w:bCs/>
          <w:sz w:val="24"/>
          <w:highlight w:val="none"/>
        </w:rPr>
        <w:t>576-89188963</w:t>
      </w:r>
    </w:p>
    <w:p w14:paraId="4231EB88">
      <w:pPr>
        <w:spacing w:line="400" w:lineRule="exact"/>
        <w:rPr>
          <w:rFonts w:ascii="宋体" w:hAnsi="宋体"/>
          <w:bCs/>
          <w:sz w:val="24"/>
          <w:highlight w:val="none"/>
        </w:rPr>
      </w:pPr>
      <w:r>
        <w:rPr>
          <w:rFonts w:hint="eastAsia" w:ascii="宋体" w:hAnsi="宋体"/>
          <w:bCs/>
          <w:sz w:val="24"/>
          <w:highlight w:val="none"/>
        </w:rPr>
        <w:t>质疑联系人：叶先生</w:t>
      </w:r>
    </w:p>
    <w:p w14:paraId="6C3D640C">
      <w:pPr>
        <w:spacing w:line="400" w:lineRule="exact"/>
        <w:rPr>
          <w:rFonts w:ascii="宋体" w:hAnsi="宋体"/>
          <w:bCs/>
          <w:sz w:val="24"/>
          <w:highlight w:val="none"/>
        </w:rPr>
      </w:pPr>
      <w:r>
        <w:rPr>
          <w:rFonts w:hint="eastAsia" w:ascii="宋体" w:hAnsi="宋体"/>
          <w:bCs/>
          <w:sz w:val="24"/>
          <w:highlight w:val="none"/>
        </w:rPr>
        <w:t>质疑联系方式：0</w:t>
      </w:r>
      <w:r>
        <w:rPr>
          <w:rFonts w:ascii="宋体" w:hAnsi="宋体"/>
          <w:bCs/>
          <w:sz w:val="24"/>
          <w:highlight w:val="none"/>
        </w:rPr>
        <w:t>576-89188960</w:t>
      </w:r>
    </w:p>
    <w:bookmarkEnd w:id="10"/>
    <w:p w14:paraId="4C45494F">
      <w:pPr>
        <w:spacing w:line="400" w:lineRule="exact"/>
        <w:rPr>
          <w:rFonts w:ascii="宋体" w:hAnsi="宋体"/>
          <w:spacing w:val="-4"/>
          <w:sz w:val="24"/>
          <w:highlight w:val="none"/>
        </w:rPr>
      </w:pPr>
      <w:r>
        <w:rPr>
          <w:rFonts w:hint="eastAsia" w:ascii="宋体" w:hAnsi="宋体"/>
          <w:color w:val="000000"/>
          <w:spacing w:val="-4"/>
          <w:sz w:val="24"/>
          <w:highlight w:val="none"/>
        </w:rPr>
        <w:t>电</w:t>
      </w:r>
      <w:r>
        <w:rPr>
          <w:rFonts w:hint="eastAsia" w:ascii="宋体" w:hAnsi="宋体"/>
          <w:spacing w:val="-4"/>
          <w:sz w:val="24"/>
          <w:highlight w:val="none"/>
        </w:rPr>
        <w:t xml:space="preserve">子邮箱: </w:t>
      </w:r>
      <w:r>
        <w:rPr>
          <w:rFonts w:ascii="宋体" w:hAnsi="宋体"/>
          <w:spacing w:val="-4"/>
          <w:sz w:val="24"/>
          <w:highlight w:val="none"/>
        </w:rPr>
        <w:t>2794725066</w:t>
      </w:r>
      <w:r>
        <w:rPr>
          <w:rFonts w:hint="eastAsia" w:ascii="宋体" w:hAnsi="宋体"/>
          <w:spacing w:val="-4"/>
          <w:sz w:val="24"/>
          <w:highlight w:val="none"/>
        </w:rPr>
        <w:t>@qq.com</w:t>
      </w:r>
    </w:p>
    <w:p w14:paraId="28FA737E">
      <w:pPr>
        <w:spacing w:line="400" w:lineRule="exact"/>
        <w:rPr>
          <w:rFonts w:ascii="宋体" w:hAnsi="宋体"/>
          <w:b/>
          <w:spacing w:val="-4"/>
          <w:sz w:val="24"/>
          <w:highlight w:val="none"/>
        </w:rPr>
      </w:pPr>
      <w:r>
        <w:rPr>
          <w:rFonts w:hint="eastAsia" w:ascii="宋体" w:hAnsi="宋体"/>
          <w:b/>
          <w:spacing w:val="-4"/>
          <w:sz w:val="24"/>
          <w:highlight w:val="none"/>
        </w:rPr>
        <w:t>（</w:t>
      </w:r>
      <w:r>
        <w:rPr>
          <w:rFonts w:ascii="宋体" w:hAnsi="宋体"/>
          <w:b/>
          <w:spacing w:val="-4"/>
          <w:sz w:val="24"/>
          <w:highlight w:val="none"/>
        </w:rPr>
        <w:t>3</w:t>
      </w:r>
      <w:r>
        <w:rPr>
          <w:rFonts w:hint="eastAsia" w:ascii="宋体" w:hAnsi="宋体"/>
          <w:b/>
          <w:spacing w:val="-4"/>
          <w:sz w:val="24"/>
          <w:highlight w:val="none"/>
        </w:rPr>
        <w:t>）本次非政府采购项目监管机构信息</w:t>
      </w:r>
    </w:p>
    <w:p w14:paraId="18BA15BB">
      <w:pPr>
        <w:spacing w:line="400" w:lineRule="exact"/>
        <w:rPr>
          <w:rFonts w:ascii="宋体"/>
          <w:spacing w:val="-4"/>
          <w:sz w:val="24"/>
          <w:highlight w:val="none"/>
        </w:rPr>
      </w:pPr>
      <w:r>
        <w:rPr>
          <w:rFonts w:hint="eastAsia" w:ascii="宋体" w:hAnsi="宋体"/>
          <w:spacing w:val="-4"/>
          <w:sz w:val="24"/>
          <w:highlight w:val="none"/>
        </w:rPr>
        <w:t>名</w:t>
      </w:r>
      <w:r>
        <w:rPr>
          <w:rFonts w:ascii="宋体" w:hAnsi="宋体"/>
          <w:spacing w:val="-4"/>
          <w:sz w:val="24"/>
          <w:highlight w:val="none"/>
        </w:rPr>
        <w:t xml:space="preserve"> </w:t>
      </w:r>
      <w:r>
        <w:rPr>
          <w:rFonts w:hint="eastAsia" w:ascii="宋体" w:hAnsi="宋体"/>
          <w:spacing w:val="-4"/>
          <w:sz w:val="24"/>
          <w:highlight w:val="none"/>
        </w:rPr>
        <w:t>称：临海市教育局</w:t>
      </w:r>
      <w:r>
        <w:rPr>
          <w:rFonts w:ascii="宋体" w:hAnsi="宋体"/>
          <w:spacing w:val="-4"/>
          <w:sz w:val="24"/>
          <w:highlight w:val="none"/>
        </w:rPr>
        <w:t xml:space="preserve"> </w:t>
      </w:r>
    </w:p>
    <w:p w14:paraId="3F60B42B">
      <w:pPr>
        <w:spacing w:line="400" w:lineRule="exact"/>
        <w:rPr>
          <w:rFonts w:ascii="宋体"/>
          <w:spacing w:val="-4"/>
          <w:sz w:val="24"/>
          <w:highlight w:val="none"/>
        </w:rPr>
      </w:pPr>
      <w:r>
        <w:rPr>
          <w:rFonts w:hint="eastAsia" w:ascii="宋体" w:hAnsi="宋体"/>
          <w:spacing w:val="-4"/>
          <w:sz w:val="24"/>
          <w:highlight w:val="none"/>
        </w:rPr>
        <w:t>地</w:t>
      </w:r>
      <w:r>
        <w:rPr>
          <w:rFonts w:ascii="宋体" w:hAnsi="宋体"/>
          <w:spacing w:val="-4"/>
          <w:sz w:val="24"/>
          <w:highlight w:val="none"/>
        </w:rPr>
        <w:t xml:space="preserve"> </w:t>
      </w:r>
      <w:r>
        <w:rPr>
          <w:rFonts w:hint="eastAsia" w:ascii="宋体" w:hAnsi="宋体"/>
          <w:spacing w:val="-4"/>
          <w:sz w:val="24"/>
          <w:highlight w:val="none"/>
        </w:rPr>
        <w:t>址：台州市临海市高埠路</w:t>
      </w:r>
      <w:r>
        <w:rPr>
          <w:rFonts w:ascii="宋体" w:hAnsi="宋体"/>
          <w:spacing w:val="-4"/>
          <w:sz w:val="24"/>
          <w:highlight w:val="none"/>
        </w:rPr>
        <w:t>2</w:t>
      </w:r>
      <w:r>
        <w:rPr>
          <w:rFonts w:hint="eastAsia" w:ascii="宋体" w:hAnsi="宋体"/>
          <w:spacing w:val="-4"/>
          <w:sz w:val="24"/>
          <w:highlight w:val="none"/>
        </w:rPr>
        <w:t>号</w:t>
      </w:r>
      <w:r>
        <w:rPr>
          <w:rFonts w:ascii="宋体" w:hAnsi="宋体"/>
          <w:bCs/>
          <w:sz w:val="24"/>
          <w:highlight w:val="none"/>
        </w:rPr>
        <w:t xml:space="preserve"> </w:t>
      </w:r>
      <w:r>
        <w:rPr>
          <w:rFonts w:ascii="宋体" w:hAnsi="宋体"/>
          <w:spacing w:val="-4"/>
          <w:sz w:val="24"/>
          <w:highlight w:val="none"/>
        </w:rPr>
        <w:t xml:space="preserve">  </w:t>
      </w:r>
    </w:p>
    <w:p w14:paraId="4B719423">
      <w:pPr>
        <w:spacing w:line="400" w:lineRule="exact"/>
        <w:rPr>
          <w:rFonts w:ascii="宋体"/>
          <w:spacing w:val="-4"/>
          <w:sz w:val="24"/>
          <w:highlight w:val="none"/>
        </w:rPr>
      </w:pPr>
      <w:r>
        <w:rPr>
          <w:rFonts w:hint="eastAsia" w:ascii="宋体" w:hAnsi="宋体"/>
          <w:spacing w:val="-4"/>
          <w:sz w:val="24"/>
          <w:highlight w:val="none"/>
        </w:rPr>
        <w:t>联系人：谢先生</w:t>
      </w:r>
      <w:r>
        <w:rPr>
          <w:rFonts w:ascii="宋体" w:hAnsi="宋体"/>
          <w:spacing w:val="-4"/>
          <w:sz w:val="24"/>
          <w:highlight w:val="none"/>
        </w:rPr>
        <w:t xml:space="preserve"> </w:t>
      </w:r>
    </w:p>
    <w:p w14:paraId="7A77C2F6">
      <w:pPr>
        <w:spacing w:line="400" w:lineRule="exact"/>
        <w:rPr>
          <w:rFonts w:ascii="宋体"/>
          <w:spacing w:val="-4"/>
          <w:sz w:val="24"/>
          <w:highlight w:val="none"/>
        </w:rPr>
      </w:pPr>
      <w:r>
        <w:rPr>
          <w:rFonts w:hint="eastAsia" w:ascii="宋体" w:hAnsi="宋体"/>
          <w:spacing w:val="-4"/>
          <w:sz w:val="24"/>
          <w:highlight w:val="none"/>
        </w:rPr>
        <w:t>联系电话：0</w:t>
      </w:r>
      <w:r>
        <w:rPr>
          <w:rFonts w:ascii="宋体" w:hAnsi="宋体"/>
          <w:spacing w:val="-4"/>
          <w:sz w:val="24"/>
          <w:highlight w:val="none"/>
        </w:rPr>
        <w:t>576-85311720</w:t>
      </w:r>
    </w:p>
    <w:p w14:paraId="0A98BA91">
      <w:pPr>
        <w:spacing w:line="240" w:lineRule="atLeast"/>
        <w:ind w:firstLine="354" w:firstLineChars="147"/>
        <w:jc w:val="center"/>
        <w:outlineLvl w:val="0"/>
        <w:rPr>
          <w:rFonts w:ascii="宋体" w:hAnsi="宋体"/>
          <w:b/>
          <w:color w:val="000000"/>
          <w:sz w:val="24"/>
          <w:highlight w:val="none"/>
        </w:rPr>
      </w:pPr>
      <w:r>
        <w:rPr>
          <w:rFonts w:ascii="宋体" w:hAnsi="宋体"/>
          <w:b/>
          <w:color w:val="000000"/>
          <w:sz w:val="24"/>
          <w:highlight w:val="none"/>
        </w:rPr>
        <w:br w:type="page"/>
      </w:r>
      <w:bookmarkStart w:id="11" w:name="_Toc13497"/>
      <w:bookmarkStart w:id="12" w:name="_Toc466534748"/>
      <w:bookmarkStart w:id="13" w:name="_Toc467749357"/>
      <w:r>
        <w:rPr>
          <w:rFonts w:hint="eastAsia" w:ascii="宋体" w:hAnsi="宋体"/>
          <w:b/>
          <w:color w:val="000000"/>
          <w:sz w:val="30"/>
          <w:szCs w:val="30"/>
          <w:highlight w:val="none"/>
        </w:rPr>
        <w:t>第二章  招标需求</w:t>
      </w:r>
      <w:bookmarkEnd w:id="11"/>
    </w:p>
    <w:bookmarkEnd w:id="12"/>
    <w:bookmarkEnd w:id="13"/>
    <w:p w14:paraId="70DF5F40">
      <w:pPr>
        <w:rPr>
          <w:rFonts w:ascii="宋体" w:hAnsi="宋体"/>
          <w:b/>
          <w:sz w:val="28"/>
          <w:szCs w:val="28"/>
          <w:highlight w:val="none"/>
        </w:rPr>
      </w:pPr>
    </w:p>
    <w:p w14:paraId="4A1D1F75">
      <w:pPr>
        <w:keepNext w:val="0"/>
        <w:keepLines w:val="0"/>
        <w:pageBreakBefore w:val="0"/>
        <w:widowControl w:val="0"/>
        <w:kinsoku/>
        <w:wordWrap/>
        <w:overflowPunct/>
        <w:topLinePunct w:val="0"/>
        <w:bidi w:val="0"/>
        <w:spacing w:line="360" w:lineRule="auto"/>
        <w:textAlignment w:val="auto"/>
        <w:rPr>
          <w:rFonts w:hint="eastAsia" w:ascii="宋体"/>
          <w:b/>
          <w:color w:val="auto"/>
          <w:sz w:val="24"/>
          <w:highlight w:val="none"/>
        </w:rPr>
      </w:pPr>
    </w:p>
    <w:p w14:paraId="38D0DEDE">
      <w:pPr>
        <w:keepNext w:val="0"/>
        <w:keepLines w:val="0"/>
        <w:pageBreakBefore w:val="0"/>
        <w:widowControl w:val="0"/>
        <w:kinsoku/>
        <w:wordWrap/>
        <w:overflowPunct/>
        <w:topLinePunct w:val="0"/>
        <w:bidi w:val="0"/>
        <w:spacing w:line="360" w:lineRule="auto"/>
        <w:textAlignment w:val="auto"/>
        <w:rPr>
          <w:rFonts w:hint="eastAsia" w:ascii="宋体"/>
          <w:b/>
          <w:color w:val="auto"/>
          <w:sz w:val="24"/>
          <w:highlight w:val="none"/>
        </w:rPr>
      </w:pPr>
      <w:r>
        <w:rPr>
          <w:rFonts w:hint="eastAsia" w:ascii="宋体"/>
          <w:b/>
          <w:color w:val="auto"/>
          <w:sz w:val="24"/>
          <w:highlight w:val="none"/>
        </w:rPr>
        <w:t>一、项目概况</w:t>
      </w:r>
    </w:p>
    <w:p w14:paraId="6C4757A5">
      <w:pPr>
        <w:keepNext w:val="0"/>
        <w:keepLines w:val="0"/>
        <w:pageBreakBefore w:val="0"/>
        <w:widowControl w:val="0"/>
        <w:kinsoku/>
        <w:wordWrap/>
        <w:overflowPunct/>
        <w:topLinePunct w:val="0"/>
        <w:bidi w:val="0"/>
        <w:spacing w:line="360" w:lineRule="auto"/>
        <w:ind w:firstLine="480" w:firstLineChars="200"/>
        <w:textAlignment w:val="auto"/>
        <w:rPr>
          <w:rFonts w:hint="default" w:eastAsia="宋体" w:asciiTheme="minorEastAsia" w:hAnsi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本项目为临海市灵江中学食堂劳务外包项目。食堂为智慧食堂，使用智慧点餐系统。早餐就餐人数约为800人，中餐就餐人数约为2200人，晚餐就餐人数约为1700。</w:t>
      </w:r>
      <w:r>
        <w:rPr>
          <w:rFonts w:hint="eastAsia" w:ascii="宋体"/>
          <w:color w:val="auto"/>
          <w:sz w:val="24"/>
          <w:highlight w:val="none"/>
        </w:rPr>
        <w:t>食堂共</w:t>
      </w:r>
      <w:r>
        <w:rPr>
          <w:rFonts w:hint="eastAsia" w:ascii="宋体"/>
          <w:color w:val="auto"/>
          <w:sz w:val="24"/>
          <w:highlight w:val="none"/>
          <w:lang w:val="en-US" w:eastAsia="zh-CN"/>
        </w:rPr>
        <w:t>二层</w:t>
      </w:r>
      <w:r>
        <w:rPr>
          <w:rFonts w:hint="eastAsia" w:ascii="宋体"/>
          <w:color w:val="auto"/>
          <w:sz w:val="24"/>
          <w:highlight w:val="none"/>
        </w:rPr>
        <w:t>，现有</w:t>
      </w:r>
      <w:r>
        <w:rPr>
          <w:rFonts w:hint="eastAsia" w:ascii="宋体"/>
          <w:color w:val="auto"/>
          <w:sz w:val="24"/>
          <w:highlight w:val="none"/>
          <w:lang w:val="en-US" w:eastAsia="zh-CN"/>
        </w:rPr>
        <w:t>23</w:t>
      </w:r>
      <w:r>
        <w:rPr>
          <w:rFonts w:hint="eastAsia" w:ascii="宋体"/>
          <w:color w:val="auto"/>
          <w:sz w:val="24"/>
          <w:highlight w:val="none"/>
        </w:rPr>
        <w:t>个窗口以及1个充值中心，</w:t>
      </w:r>
      <w:r>
        <w:rPr>
          <w:rFonts w:hint="eastAsia" w:ascii="宋体"/>
          <w:color w:val="auto"/>
          <w:sz w:val="24"/>
          <w:highlight w:val="none"/>
          <w:lang w:val="en-US" w:eastAsia="zh-CN"/>
        </w:rPr>
        <w:t>概况如下：</w:t>
      </w:r>
    </w:p>
    <w:tbl>
      <w:tblPr>
        <w:tblStyle w:val="52"/>
        <w:tblW w:w="9154" w:type="dxa"/>
        <w:tblInd w:w="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09"/>
        <w:gridCol w:w="1747"/>
        <w:gridCol w:w="1820"/>
        <w:gridCol w:w="1539"/>
        <w:gridCol w:w="2339"/>
      </w:tblGrid>
      <w:tr w14:paraId="23EDB1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923" w:hRule="atLeast"/>
        </w:trPr>
        <w:tc>
          <w:tcPr>
            <w:tcW w:w="1709" w:type="dxa"/>
            <w:tcBorders>
              <w:bottom w:val="single" w:color="000000" w:sz="4" w:space="0"/>
              <w:right w:val="single" w:color="000000" w:sz="4" w:space="0"/>
            </w:tcBorders>
            <w:shd w:val="clear" w:color="auto" w:fill="auto"/>
            <w:noWrap/>
            <w:vAlign w:val="center"/>
          </w:tcPr>
          <w:p w14:paraId="4DB5D2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区域</w:t>
            </w:r>
          </w:p>
        </w:tc>
        <w:tc>
          <w:tcPr>
            <w:tcW w:w="1747" w:type="dxa"/>
            <w:tcBorders>
              <w:left w:val="single" w:color="000000" w:sz="4" w:space="0"/>
              <w:bottom w:val="single" w:color="000000" w:sz="4" w:space="0"/>
              <w:right w:val="single" w:color="000000" w:sz="4" w:space="0"/>
            </w:tcBorders>
            <w:shd w:val="clear" w:color="auto" w:fill="auto"/>
            <w:noWrap/>
            <w:vAlign w:val="center"/>
          </w:tcPr>
          <w:p w14:paraId="143137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窗口数量</w:t>
            </w:r>
          </w:p>
        </w:tc>
        <w:tc>
          <w:tcPr>
            <w:tcW w:w="1820" w:type="dxa"/>
            <w:tcBorders>
              <w:left w:val="single" w:color="000000" w:sz="4" w:space="0"/>
              <w:bottom w:val="single" w:color="000000" w:sz="4" w:space="0"/>
              <w:right w:val="single" w:color="000000" w:sz="4" w:space="0"/>
            </w:tcBorders>
            <w:shd w:val="clear" w:color="auto" w:fill="auto"/>
            <w:noWrap/>
            <w:vAlign w:val="center"/>
          </w:tcPr>
          <w:p w14:paraId="1774488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bCs/>
                <w:i w:val="0"/>
                <w:iCs w:val="0"/>
                <w:color w:val="000000"/>
                <w:sz w:val="24"/>
                <w:szCs w:val="24"/>
                <w:highlight w:val="none"/>
                <w:u w:val="none"/>
                <w:lang w:val="en-US" w:eastAsia="zh-CN"/>
              </w:rPr>
            </w:pPr>
            <w:r>
              <w:rPr>
                <w:rFonts w:hint="eastAsia" w:ascii="宋体" w:hAnsi="宋体" w:cs="宋体"/>
                <w:b/>
                <w:bCs/>
                <w:i w:val="0"/>
                <w:iCs w:val="0"/>
                <w:color w:val="000000"/>
                <w:sz w:val="24"/>
                <w:szCs w:val="24"/>
                <w:highlight w:val="none"/>
                <w:u w:val="none"/>
                <w:lang w:val="en-US" w:eastAsia="zh-CN"/>
              </w:rPr>
              <w:t>餐厅座位数量</w:t>
            </w:r>
          </w:p>
        </w:tc>
        <w:tc>
          <w:tcPr>
            <w:tcW w:w="1539" w:type="dxa"/>
            <w:tcBorders>
              <w:left w:val="single" w:color="000000" w:sz="4" w:space="0"/>
              <w:bottom w:val="single" w:color="000000" w:sz="4" w:space="0"/>
              <w:right w:val="single" w:color="000000" w:sz="4" w:space="0"/>
            </w:tcBorders>
            <w:shd w:val="clear" w:color="auto" w:fill="auto"/>
            <w:noWrap/>
            <w:vAlign w:val="center"/>
          </w:tcPr>
          <w:p w14:paraId="2D6683E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就餐批次</w:t>
            </w:r>
          </w:p>
        </w:tc>
        <w:tc>
          <w:tcPr>
            <w:tcW w:w="2339" w:type="dxa"/>
            <w:tcBorders>
              <w:left w:val="single" w:color="000000" w:sz="4" w:space="0"/>
              <w:bottom w:val="single" w:color="000000" w:sz="4" w:space="0"/>
              <w:right w:val="single" w:color="000000" w:sz="4" w:space="0"/>
            </w:tcBorders>
            <w:shd w:val="clear" w:color="auto" w:fill="auto"/>
            <w:noWrap/>
            <w:vAlign w:val="center"/>
          </w:tcPr>
          <w:p w14:paraId="6F27CE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bCs/>
                <w:i w:val="0"/>
                <w:iCs w:val="0"/>
                <w:color w:val="000000"/>
                <w:sz w:val="24"/>
                <w:szCs w:val="24"/>
                <w:highlight w:val="none"/>
                <w:u w:val="none"/>
                <w:lang w:val="en-US" w:eastAsia="zh-CN"/>
              </w:rPr>
            </w:pPr>
            <w:r>
              <w:rPr>
                <w:rFonts w:hint="default" w:ascii="宋体" w:hAnsi="宋体" w:eastAsia="宋体" w:cs="宋体"/>
                <w:b/>
                <w:bCs/>
                <w:i w:val="0"/>
                <w:iCs w:val="0"/>
                <w:color w:val="000000"/>
                <w:sz w:val="24"/>
                <w:szCs w:val="24"/>
                <w:highlight w:val="none"/>
                <w:u w:val="none"/>
                <w:lang w:val="en-US" w:eastAsia="zh-CN"/>
              </w:rPr>
              <w:t>每批就餐</w:t>
            </w:r>
            <w:r>
              <w:rPr>
                <w:rFonts w:hint="eastAsia" w:ascii="宋体" w:hAnsi="宋体" w:cs="宋体"/>
                <w:b/>
                <w:bCs/>
                <w:i w:val="0"/>
                <w:iCs w:val="0"/>
                <w:color w:val="000000"/>
                <w:sz w:val="24"/>
                <w:szCs w:val="24"/>
                <w:highlight w:val="none"/>
                <w:u w:val="none"/>
                <w:lang w:val="en-US" w:eastAsia="zh-CN"/>
              </w:rPr>
              <w:t>间隔时间</w:t>
            </w:r>
          </w:p>
        </w:tc>
      </w:tr>
      <w:tr w14:paraId="798BBE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931" w:hRule="atLeast"/>
        </w:trPr>
        <w:tc>
          <w:tcPr>
            <w:tcW w:w="1709" w:type="dxa"/>
            <w:tcBorders>
              <w:top w:val="single" w:color="000000" w:sz="4" w:space="0"/>
              <w:right w:val="single" w:color="000000" w:sz="4" w:space="0"/>
            </w:tcBorders>
            <w:shd w:val="clear" w:color="auto" w:fill="auto"/>
            <w:noWrap/>
            <w:vAlign w:val="center"/>
          </w:tcPr>
          <w:p w14:paraId="699A87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一楼餐厅</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7D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11个</w:t>
            </w:r>
          </w:p>
        </w:tc>
        <w:tc>
          <w:tcPr>
            <w:tcW w:w="1820" w:type="dxa"/>
            <w:tcBorders>
              <w:top w:val="single" w:color="000000" w:sz="4" w:space="0"/>
              <w:left w:val="single" w:color="000000" w:sz="4" w:space="0"/>
              <w:right w:val="single" w:color="000000" w:sz="4" w:space="0"/>
            </w:tcBorders>
            <w:shd w:val="clear" w:color="auto" w:fill="auto"/>
            <w:noWrap/>
            <w:vAlign w:val="center"/>
          </w:tcPr>
          <w:p w14:paraId="26BC467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600个</w:t>
            </w:r>
          </w:p>
        </w:tc>
        <w:tc>
          <w:tcPr>
            <w:tcW w:w="1539" w:type="dxa"/>
            <w:tcBorders>
              <w:top w:val="single" w:color="000000" w:sz="4" w:space="0"/>
              <w:left w:val="single" w:color="000000" w:sz="4" w:space="0"/>
              <w:right w:val="single" w:color="000000" w:sz="4" w:space="0"/>
            </w:tcBorders>
            <w:shd w:val="clear" w:color="auto" w:fill="auto"/>
            <w:noWrap/>
            <w:vAlign w:val="center"/>
          </w:tcPr>
          <w:p w14:paraId="3E6F0C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4批</w:t>
            </w:r>
            <w:r>
              <w:rPr>
                <w:rFonts w:hint="eastAsia" w:ascii="宋体" w:hAnsi="宋体" w:eastAsia="宋体" w:cs="宋体"/>
                <w:i w:val="0"/>
                <w:iCs w:val="0"/>
                <w:color w:val="000000"/>
                <w:sz w:val="24"/>
                <w:szCs w:val="24"/>
                <w:highlight w:val="none"/>
                <w:u w:val="none"/>
                <w:lang w:val="en-US" w:eastAsia="zh-CN"/>
              </w:rPr>
              <w:t>次</w:t>
            </w:r>
          </w:p>
        </w:tc>
        <w:tc>
          <w:tcPr>
            <w:tcW w:w="2339" w:type="dxa"/>
            <w:tcBorders>
              <w:top w:val="single" w:color="000000" w:sz="4" w:space="0"/>
              <w:left w:val="single" w:color="000000" w:sz="4" w:space="0"/>
              <w:right w:val="single" w:color="000000" w:sz="4" w:space="0"/>
            </w:tcBorders>
            <w:shd w:val="clear" w:color="auto" w:fill="auto"/>
            <w:noWrap/>
            <w:vAlign w:val="center"/>
          </w:tcPr>
          <w:p w14:paraId="3BADA7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5分钟</w:t>
            </w:r>
          </w:p>
        </w:tc>
      </w:tr>
      <w:tr w14:paraId="20BC05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689" w:hRule="atLeast"/>
        </w:trPr>
        <w:tc>
          <w:tcPr>
            <w:tcW w:w="1709" w:type="dxa"/>
            <w:tcBorders>
              <w:top w:val="single" w:color="000000" w:sz="4" w:space="0"/>
              <w:right w:val="single" w:color="000000" w:sz="4" w:space="0"/>
            </w:tcBorders>
            <w:shd w:val="clear" w:color="auto" w:fill="auto"/>
            <w:noWrap/>
            <w:vAlign w:val="center"/>
          </w:tcPr>
          <w:p w14:paraId="5B82EB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二楼餐厅</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F7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12个</w:t>
            </w:r>
          </w:p>
        </w:tc>
        <w:tc>
          <w:tcPr>
            <w:tcW w:w="1820" w:type="dxa"/>
            <w:tcBorders>
              <w:top w:val="single" w:color="000000" w:sz="4" w:space="0"/>
              <w:left w:val="single" w:color="000000" w:sz="4" w:space="0"/>
              <w:right w:val="single" w:color="000000" w:sz="4" w:space="0"/>
            </w:tcBorders>
            <w:shd w:val="clear" w:color="auto" w:fill="auto"/>
            <w:noWrap/>
            <w:vAlign w:val="center"/>
          </w:tcPr>
          <w:p w14:paraId="6D12EE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600个</w:t>
            </w:r>
          </w:p>
        </w:tc>
        <w:tc>
          <w:tcPr>
            <w:tcW w:w="1539" w:type="dxa"/>
            <w:tcBorders>
              <w:top w:val="single" w:color="000000" w:sz="4" w:space="0"/>
              <w:left w:val="single" w:color="000000" w:sz="4" w:space="0"/>
              <w:right w:val="single" w:color="000000" w:sz="4" w:space="0"/>
            </w:tcBorders>
            <w:shd w:val="clear" w:color="auto" w:fill="auto"/>
            <w:noWrap/>
            <w:vAlign w:val="center"/>
          </w:tcPr>
          <w:p w14:paraId="1C7352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4批</w:t>
            </w:r>
            <w:r>
              <w:rPr>
                <w:rFonts w:hint="eastAsia" w:ascii="宋体" w:hAnsi="宋体" w:eastAsia="宋体" w:cs="宋体"/>
                <w:i w:val="0"/>
                <w:iCs w:val="0"/>
                <w:color w:val="000000"/>
                <w:sz w:val="24"/>
                <w:szCs w:val="24"/>
                <w:highlight w:val="none"/>
                <w:u w:val="none"/>
                <w:lang w:val="en-US" w:eastAsia="zh-CN"/>
              </w:rPr>
              <w:t>次</w:t>
            </w:r>
          </w:p>
        </w:tc>
        <w:tc>
          <w:tcPr>
            <w:tcW w:w="2339" w:type="dxa"/>
            <w:tcBorders>
              <w:top w:val="single" w:color="000000" w:sz="4" w:space="0"/>
              <w:left w:val="single" w:color="000000" w:sz="4" w:space="0"/>
              <w:right w:val="single" w:color="000000" w:sz="4" w:space="0"/>
            </w:tcBorders>
            <w:shd w:val="clear" w:color="auto" w:fill="auto"/>
            <w:noWrap/>
            <w:vAlign w:val="center"/>
          </w:tcPr>
          <w:p w14:paraId="339C8A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5分钟</w:t>
            </w:r>
          </w:p>
        </w:tc>
      </w:tr>
    </w:tbl>
    <w:p w14:paraId="036D322D">
      <w:pPr>
        <w:keepNext w:val="0"/>
        <w:keepLines w:val="0"/>
        <w:pageBreakBefore w:val="0"/>
        <w:widowControl w:val="0"/>
        <w:kinsoku/>
        <w:wordWrap/>
        <w:overflowPunct/>
        <w:topLinePunct w:val="0"/>
        <w:bidi w:val="0"/>
        <w:spacing w:line="360" w:lineRule="auto"/>
        <w:textAlignment w:val="auto"/>
        <w:rPr>
          <w:rFonts w:hint="eastAsia" w:ascii="宋体" w:hAnsi="Times New Roman" w:eastAsia="宋体" w:cs="Times New Roman"/>
          <w:b/>
          <w:color w:val="auto"/>
          <w:sz w:val="24"/>
          <w:highlight w:val="none"/>
        </w:rPr>
      </w:pPr>
    </w:p>
    <w:p w14:paraId="59BF89A7">
      <w:pPr>
        <w:keepNext w:val="0"/>
        <w:keepLines w:val="0"/>
        <w:pageBreakBefore w:val="0"/>
        <w:widowControl w:val="0"/>
        <w:kinsoku/>
        <w:wordWrap/>
        <w:overflowPunct/>
        <w:topLinePunct w:val="0"/>
        <w:bidi w:val="0"/>
        <w:spacing w:line="360" w:lineRule="auto"/>
        <w:textAlignment w:val="auto"/>
        <w:rPr>
          <w:rFonts w:hint="eastAsia" w:ascii="宋体" w:hAnsi="Times New Roman" w:eastAsia="宋体" w:cs="Times New Roman"/>
          <w:b/>
          <w:color w:val="auto"/>
          <w:sz w:val="24"/>
          <w:highlight w:val="none"/>
        </w:rPr>
      </w:pPr>
      <w:r>
        <w:rPr>
          <w:rFonts w:hint="eastAsia" w:ascii="宋体" w:hAnsi="Times New Roman" w:eastAsia="宋体" w:cs="Times New Roman"/>
          <w:b/>
          <w:color w:val="auto"/>
          <w:sz w:val="24"/>
          <w:highlight w:val="none"/>
        </w:rPr>
        <w:t>二、食堂托管经营方面</w:t>
      </w:r>
    </w:p>
    <w:p w14:paraId="3869019D">
      <w:pPr>
        <w:keepNext w:val="0"/>
        <w:keepLines w:val="0"/>
        <w:pageBreakBefore w:val="0"/>
        <w:widowControl w:val="0"/>
        <w:kinsoku/>
        <w:wordWrap/>
        <w:overflowPunct/>
        <w:topLinePunct w:val="0"/>
        <w:bidi w:val="0"/>
        <w:spacing w:line="360" w:lineRule="auto"/>
        <w:textAlignment w:val="auto"/>
        <w:rPr>
          <w:rFonts w:hint="eastAsia" w:ascii="宋体"/>
          <w:b/>
          <w:color w:val="auto"/>
          <w:sz w:val="24"/>
          <w:highlight w:val="none"/>
        </w:rPr>
      </w:pPr>
      <w:r>
        <w:rPr>
          <w:rFonts w:hint="eastAsia" w:ascii="宋体"/>
          <w:b/>
          <w:color w:val="auto"/>
          <w:sz w:val="24"/>
          <w:highlight w:val="none"/>
        </w:rPr>
        <w:t>（一）服务内容、服务范围</w:t>
      </w:r>
    </w:p>
    <w:p w14:paraId="15D0E522">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color w:val="auto"/>
          <w:sz w:val="24"/>
          <w:highlight w:val="none"/>
        </w:rPr>
      </w:pPr>
      <w:r>
        <w:rPr>
          <w:rFonts w:hint="eastAsia" w:ascii="宋体"/>
          <w:color w:val="auto"/>
          <w:sz w:val="24"/>
          <w:highlight w:val="none"/>
        </w:rPr>
        <w:t>1、服务</w:t>
      </w:r>
      <w:r>
        <w:rPr>
          <w:rFonts w:ascii="宋体"/>
          <w:color w:val="auto"/>
          <w:sz w:val="24"/>
          <w:highlight w:val="none"/>
        </w:rPr>
        <w:t>内容</w:t>
      </w:r>
      <w:r>
        <w:rPr>
          <w:rFonts w:hint="eastAsia" w:ascii="宋体"/>
          <w:color w:val="auto"/>
          <w:sz w:val="24"/>
          <w:highlight w:val="none"/>
        </w:rPr>
        <w:t>：</w:t>
      </w:r>
    </w:p>
    <w:p w14:paraId="09F88F71">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color w:val="auto"/>
          <w:sz w:val="24"/>
          <w:highlight w:val="none"/>
        </w:rPr>
      </w:pPr>
      <w:r>
        <w:rPr>
          <w:rFonts w:hint="eastAsia" w:ascii="宋体"/>
          <w:color w:val="auto"/>
          <w:sz w:val="24"/>
          <w:highlight w:val="none"/>
        </w:rPr>
        <w:t>本项目以劳务输出的后勤服务总承包，食堂日常的食品及原材料、调料的采购由招标人负责，中标人负责劳务输出及服务(包括食堂日常管理、食品制作、各项服务、保洁等)。</w:t>
      </w:r>
      <w:r>
        <w:rPr>
          <w:rFonts w:hint="eastAsia" w:ascii="宋体"/>
          <w:color w:val="auto"/>
          <w:sz w:val="24"/>
          <w:highlight w:val="none"/>
          <w:lang w:eastAsia="zh-CN"/>
        </w:rPr>
        <w:t>采购人</w:t>
      </w:r>
      <w:r>
        <w:rPr>
          <w:rFonts w:hint="eastAsia" w:ascii="宋体"/>
          <w:color w:val="auto"/>
          <w:sz w:val="24"/>
          <w:highlight w:val="none"/>
        </w:rPr>
        <w:t>提供食堂设施和餐饮用具，承担食堂水电、燃料</w:t>
      </w:r>
      <w:r>
        <w:rPr>
          <w:rFonts w:hint="eastAsia" w:ascii="宋体"/>
          <w:color w:val="auto"/>
          <w:sz w:val="24"/>
          <w:highlight w:val="none"/>
          <w:lang w:eastAsia="zh-CN"/>
        </w:rPr>
        <w:t>、</w:t>
      </w:r>
      <w:r>
        <w:rPr>
          <w:rFonts w:hint="eastAsia" w:ascii="宋体"/>
          <w:color w:val="auto"/>
          <w:sz w:val="24"/>
          <w:highlight w:val="none"/>
          <w:lang w:val="en-US" w:eastAsia="zh-CN"/>
        </w:rPr>
        <w:t>易耗品</w:t>
      </w:r>
      <w:r>
        <w:rPr>
          <w:rFonts w:hint="eastAsia" w:ascii="宋体"/>
          <w:color w:val="auto"/>
          <w:sz w:val="24"/>
          <w:highlight w:val="none"/>
        </w:rPr>
        <w:t>的费用。</w:t>
      </w:r>
    </w:p>
    <w:p w14:paraId="4CED64D2">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color w:val="auto"/>
          <w:sz w:val="24"/>
          <w:highlight w:val="none"/>
        </w:rPr>
      </w:pPr>
      <w:r>
        <w:rPr>
          <w:rFonts w:hint="eastAsia" w:ascii="宋体"/>
          <w:color w:val="auto"/>
          <w:sz w:val="24"/>
          <w:highlight w:val="none"/>
        </w:rPr>
        <w:t>中标人负责食堂员工管理及日常运行；负责每日用餐所需食品及原材料、调料的领用、保管、制作加工等工作；负责制订每周菜谱；负责日常菜肴、面点等食品制作；负责粗加工、清洗等厨房工作；负责窗口、大厅等各项服务以及食堂区域内的安全、卫生保洁（包括厕所、食堂门口外直径10米内地面）等工作。</w:t>
      </w:r>
    </w:p>
    <w:p w14:paraId="2045FEE1">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color w:val="auto"/>
          <w:sz w:val="24"/>
          <w:highlight w:val="none"/>
        </w:rPr>
      </w:pPr>
      <w:r>
        <w:rPr>
          <w:rFonts w:hint="eastAsia" w:ascii="宋体"/>
          <w:color w:val="auto"/>
          <w:sz w:val="24"/>
          <w:highlight w:val="none"/>
        </w:rPr>
        <w:t>中标人每天定时提供食品采购清单，由学校专人负责食品采购，中标人与学校食堂管理人员共同负责食品数量与质量的验收工作；向师生出售的菜肴价格由招标人决定。</w:t>
      </w:r>
    </w:p>
    <w:p w14:paraId="320845CD">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宋体" w:hAnsi="Times New Roman" w:eastAsia="宋体" w:cs="Times New Roman"/>
          <w:color w:val="auto"/>
          <w:sz w:val="24"/>
          <w:highlight w:val="none"/>
          <w:lang w:val="en-US" w:eastAsia="zh-CN"/>
        </w:rPr>
      </w:pPr>
      <w:r>
        <w:rPr>
          <w:rFonts w:hint="eastAsia" w:ascii="宋体" w:cs="Times New Roman"/>
          <w:color w:val="auto"/>
          <w:sz w:val="24"/>
          <w:highlight w:val="none"/>
          <w:lang w:val="en-US" w:eastAsia="zh-CN"/>
        </w:rPr>
        <w:t>中标人应能熟练使用智慧点餐系统。</w:t>
      </w:r>
    </w:p>
    <w:p w14:paraId="099040F2">
      <w:pPr>
        <w:keepNext w:val="0"/>
        <w:keepLines w:val="0"/>
        <w:pageBreakBefore w:val="0"/>
        <w:numPr>
          <w:ilvl w:val="0"/>
          <w:numId w:val="0"/>
        </w:numPr>
        <w:kinsoku/>
        <w:wordWrap/>
        <w:overflowPunct/>
        <w:topLinePunct w:val="0"/>
        <w:autoSpaceDE/>
        <w:autoSpaceDN/>
        <w:bidi w:val="0"/>
        <w:adjustRightInd/>
        <w:snapToGrid w:val="0"/>
        <w:spacing w:line="360" w:lineRule="auto"/>
        <w:textAlignment w:val="auto"/>
        <w:rPr>
          <w:rFonts w:hint="eastAsia" w:ascii="宋体"/>
          <w:b w:val="0"/>
          <w:bCs/>
          <w:color w:val="auto"/>
          <w:sz w:val="24"/>
          <w:szCs w:val="24"/>
          <w:highlight w:val="none"/>
          <w:u w:val="none"/>
        </w:rPr>
      </w:pPr>
      <w:r>
        <w:rPr>
          <w:rFonts w:hint="eastAsia" w:ascii="宋体" w:hAnsi="Times New Roman" w:eastAsia="宋体" w:cs="Times New Roman"/>
          <w:b w:val="0"/>
          <w:bCs/>
          <w:color w:val="auto"/>
          <w:kern w:val="2"/>
          <w:sz w:val="24"/>
          <w:szCs w:val="24"/>
          <w:highlight w:val="none"/>
          <w:lang w:val="en-US" w:eastAsia="zh-CN" w:bidi="ar-SA"/>
        </w:rPr>
        <w:t>（二）</w:t>
      </w:r>
      <w:r>
        <w:rPr>
          <w:rFonts w:hint="eastAsia" w:ascii="宋体"/>
          <w:b w:val="0"/>
          <w:bCs/>
          <w:color w:val="auto"/>
          <w:sz w:val="24"/>
          <w:szCs w:val="24"/>
          <w:highlight w:val="none"/>
          <w:u w:val="none"/>
        </w:rPr>
        <w:t>供餐时间与菜品要求</w:t>
      </w:r>
    </w:p>
    <w:p w14:paraId="738588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 供餐时段</w:t>
      </w:r>
    </w:p>
    <w:p w14:paraId="756389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提供早、中、晚三餐；按需提供加班增餐；周末、寒暑假保障在校师生供餐。</w:t>
      </w:r>
    </w:p>
    <w:p w14:paraId="2AE6A6C8">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br w:type="page"/>
      </w:r>
    </w:p>
    <w:p w14:paraId="2809F9F1">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菜品供应标准</w:t>
      </w:r>
    </w:p>
    <w:tbl>
      <w:tblPr>
        <w:tblStyle w:val="53"/>
        <w:tblW w:w="95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1217"/>
        <w:gridCol w:w="4663"/>
        <w:gridCol w:w="2490"/>
      </w:tblGrid>
      <w:tr w14:paraId="13610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dxa"/>
          </w:tcPr>
          <w:p w14:paraId="77E892C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lang w:val="en-US" w:eastAsia="zh-CN"/>
              </w:rPr>
              <w:t>楼层</w:t>
            </w:r>
          </w:p>
        </w:tc>
        <w:tc>
          <w:tcPr>
            <w:tcW w:w="1217" w:type="dxa"/>
          </w:tcPr>
          <w:p w14:paraId="2F56047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sz w:val="24"/>
                <w:szCs w:val="24"/>
                <w:highlight w:val="none"/>
                <w:vertAlign w:val="baseline"/>
              </w:rPr>
            </w:pPr>
            <w:r>
              <w:rPr>
                <w:rFonts w:hint="eastAsia" w:ascii="宋体" w:hAnsi="宋体" w:eastAsia="宋体" w:cs="宋体"/>
                <w:b/>
                <w:bCs w:val="0"/>
                <w:sz w:val="24"/>
                <w:szCs w:val="24"/>
                <w:highlight w:val="none"/>
                <w:lang w:val="en-US" w:eastAsia="zh-CN"/>
              </w:rPr>
              <w:t>时段</w:t>
            </w:r>
          </w:p>
        </w:tc>
        <w:tc>
          <w:tcPr>
            <w:tcW w:w="4663" w:type="dxa"/>
          </w:tcPr>
          <w:p w14:paraId="27D43C1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sz w:val="24"/>
                <w:szCs w:val="24"/>
                <w:highlight w:val="none"/>
                <w:vertAlign w:val="baseline"/>
              </w:rPr>
            </w:pPr>
            <w:r>
              <w:rPr>
                <w:rFonts w:hint="eastAsia" w:ascii="宋体" w:hAnsi="宋体" w:eastAsia="宋体" w:cs="宋体"/>
                <w:b/>
                <w:bCs w:val="0"/>
                <w:sz w:val="24"/>
                <w:szCs w:val="24"/>
                <w:highlight w:val="none"/>
                <w:lang w:val="en-US" w:eastAsia="zh-CN"/>
              </w:rPr>
              <w:t>菜品 / 品种要求</w:t>
            </w:r>
          </w:p>
        </w:tc>
        <w:tc>
          <w:tcPr>
            <w:tcW w:w="2490" w:type="dxa"/>
          </w:tcPr>
          <w:p w14:paraId="6E03730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sz w:val="24"/>
                <w:szCs w:val="24"/>
                <w:highlight w:val="none"/>
                <w:vertAlign w:val="baseline"/>
              </w:rPr>
            </w:pPr>
            <w:r>
              <w:rPr>
                <w:rFonts w:hint="eastAsia" w:ascii="宋体" w:hAnsi="宋体" w:eastAsia="宋体" w:cs="宋体"/>
                <w:b/>
                <w:bCs w:val="0"/>
                <w:sz w:val="24"/>
                <w:szCs w:val="24"/>
                <w:highlight w:val="none"/>
                <w:lang w:val="en-US" w:eastAsia="zh-CN"/>
              </w:rPr>
              <w:t>备注</w:t>
            </w:r>
          </w:p>
        </w:tc>
      </w:tr>
      <w:tr w14:paraId="1DBCC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22" w:type="dxa"/>
          </w:tcPr>
          <w:p w14:paraId="35E0F4E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sz w:val="24"/>
                <w:szCs w:val="24"/>
                <w:highlight w:val="none"/>
                <w:vertAlign w:val="baseline"/>
              </w:rPr>
            </w:pPr>
            <w:r>
              <w:rPr>
                <w:rFonts w:hint="eastAsia" w:ascii="宋体" w:hAnsi="宋体" w:eastAsia="宋体" w:cs="宋体"/>
                <w:b w:val="0"/>
                <w:bCs/>
                <w:sz w:val="24"/>
                <w:szCs w:val="24"/>
                <w:highlight w:val="none"/>
                <w:lang w:val="en-US" w:eastAsia="zh-CN"/>
              </w:rPr>
              <w:t>一层食堂</w:t>
            </w:r>
          </w:p>
        </w:tc>
        <w:tc>
          <w:tcPr>
            <w:tcW w:w="1217" w:type="dxa"/>
          </w:tcPr>
          <w:p w14:paraId="145773D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sz w:val="24"/>
                <w:szCs w:val="24"/>
                <w:highlight w:val="none"/>
                <w:vertAlign w:val="baseline"/>
              </w:rPr>
            </w:pPr>
            <w:r>
              <w:rPr>
                <w:rFonts w:hint="eastAsia" w:ascii="宋体" w:hAnsi="宋体" w:eastAsia="宋体" w:cs="宋体"/>
                <w:b w:val="0"/>
                <w:bCs/>
                <w:sz w:val="24"/>
                <w:szCs w:val="24"/>
                <w:highlight w:val="none"/>
                <w:lang w:val="en-US" w:eastAsia="zh-CN"/>
              </w:rPr>
              <w:t>早餐</w:t>
            </w:r>
          </w:p>
        </w:tc>
        <w:tc>
          <w:tcPr>
            <w:tcW w:w="4663" w:type="dxa"/>
          </w:tcPr>
          <w:p w14:paraId="45807C9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sz w:val="24"/>
                <w:szCs w:val="24"/>
                <w:highlight w:val="none"/>
                <w:vertAlign w:val="baseline"/>
                <w:lang w:val="en-US"/>
              </w:rPr>
            </w:pPr>
            <w:r>
              <w:rPr>
                <w:rFonts w:hint="eastAsia" w:ascii="宋体" w:hAnsi="宋体" w:eastAsia="宋体" w:cs="宋体"/>
                <w:b w:val="0"/>
                <w:bCs/>
                <w:sz w:val="24"/>
                <w:szCs w:val="24"/>
                <w:highlight w:val="none"/>
                <w:lang w:val="en-US" w:eastAsia="zh-CN"/>
              </w:rPr>
              <w:t>粥、豆浆、包子等自制早点，</w:t>
            </w:r>
            <w:r>
              <w:rPr>
                <w:rFonts w:hint="eastAsia" w:ascii="宋体" w:hAnsi="宋体" w:cs="宋体"/>
                <w:b w:val="0"/>
                <w:bCs/>
                <w:sz w:val="24"/>
                <w:szCs w:val="24"/>
                <w:highlight w:val="none"/>
                <w:lang w:val="en-US" w:eastAsia="zh-CN"/>
              </w:rPr>
              <w:t>品种参考菜单。</w:t>
            </w:r>
          </w:p>
        </w:tc>
        <w:tc>
          <w:tcPr>
            <w:tcW w:w="2490" w:type="dxa"/>
            <w:vMerge w:val="restart"/>
          </w:tcPr>
          <w:p w14:paraId="5D9E1B8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sz w:val="24"/>
                <w:szCs w:val="24"/>
                <w:highlight w:val="none"/>
                <w:vertAlign w:val="baseline"/>
              </w:rPr>
            </w:pPr>
            <w:r>
              <w:rPr>
                <w:rFonts w:hint="eastAsia" w:ascii="宋体" w:hAnsi="宋体" w:eastAsia="宋体" w:cs="宋体"/>
                <w:b w:val="0"/>
                <w:bCs/>
                <w:sz w:val="24"/>
                <w:szCs w:val="24"/>
                <w:highlight w:val="none"/>
                <w:lang w:val="en-US" w:eastAsia="zh-CN"/>
              </w:rPr>
              <w:t>每餐菜肴荤素搭配均衡、营养安排合理</w:t>
            </w:r>
          </w:p>
        </w:tc>
      </w:tr>
      <w:tr w14:paraId="17DAC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dxa"/>
          </w:tcPr>
          <w:p w14:paraId="71B2EEB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sz w:val="24"/>
                <w:szCs w:val="24"/>
                <w:highlight w:val="none"/>
                <w:vertAlign w:val="baseline"/>
              </w:rPr>
            </w:pPr>
            <w:r>
              <w:rPr>
                <w:rFonts w:hint="eastAsia" w:ascii="宋体" w:hAnsi="宋体" w:eastAsia="宋体" w:cs="宋体"/>
                <w:b w:val="0"/>
                <w:bCs/>
                <w:sz w:val="24"/>
                <w:szCs w:val="24"/>
                <w:highlight w:val="none"/>
                <w:lang w:val="en-US" w:eastAsia="zh-CN"/>
              </w:rPr>
              <w:t>一层食堂</w:t>
            </w:r>
          </w:p>
        </w:tc>
        <w:tc>
          <w:tcPr>
            <w:tcW w:w="1217" w:type="dxa"/>
          </w:tcPr>
          <w:p w14:paraId="767DFE7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sz w:val="24"/>
                <w:szCs w:val="24"/>
                <w:highlight w:val="none"/>
                <w:vertAlign w:val="baseline"/>
              </w:rPr>
            </w:pPr>
            <w:r>
              <w:rPr>
                <w:rFonts w:hint="eastAsia" w:ascii="宋体" w:hAnsi="宋体" w:eastAsia="宋体" w:cs="宋体"/>
                <w:b w:val="0"/>
                <w:bCs/>
                <w:sz w:val="24"/>
                <w:szCs w:val="24"/>
                <w:highlight w:val="none"/>
                <w:lang w:val="en-US" w:eastAsia="zh-CN"/>
              </w:rPr>
              <w:t>中餐 / 晚餐</w:t>
            </w:r>
          </w:p>
        </w:tc>
        <w:tc>
          <w:tcPr>
            <w:tcW w:w="4663" w:type="dxa"/>
          </w:tcPr>
          <w:p w14:paraId="330B6DB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sz w:val="24"/>
                <w:szCs w:val="24"/>
                <w:highlight w:val="none"/>
                <w:vertAlign w:val="baseline"/>
                <w:lang w:val="en-US"/>
              </w:rPr>
            </w:pPr>
            <w:r>
              <w:rPr>
                <w:rFonts w:hint="eastAsia" w:ascii="宋体" w:hAnsi="宋体" w:cs="宋体"/>
                <w:b w:val="0"/>
                <w:bCs/>
                <w:sz w:val="24"/>
                <w:szCs w:val="24"/>
                <w:highlight w:val="none"/>
                <w:lang w:val="en-US" w:eastAsia="zh-CN"/>
              </w:rPr>
              <w:t>详见参考菜单</w:t>
            </w:r>
          </w:p>
        </w:tc>
        <w:tc>
          <w:tcPr>
            <w:tcW w:w="2490" w:type="dxa"/>
            <w:vMerge w:val="continue"/>
          </w:tcPr>
          <w:p w14:paraId="7F8E434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sz w:val="24"/>
                <w:szCs w:val="24"/>
                <w:highlight w:val="none"/>
                <w:vertAlign w:val="baseline"/>
              </w:rPr>
            </w:pPr>
          </w:p>
        </w:tc>
      </w:tr>
      <w:tr w14:paraId="4FD6A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dxa"/>
          </w:tcPr>
          <w:p w14:paraId="1E06E06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二层食堂</w:t>
            </w:r>
          </w:p>
        </w:tc>
        <w:tc>
          <w:tcPr>
            <w:tcW w:w="1217" w:type="dxa"/>
          </w:tcPr>
          <w:p w14:paraId="74D933B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sz w:val="24"/>
                <w:szCs w:val="24"/>
                <w:highlight w:val="none"/>
                <w:vertAlign w:val="baseline"/>
              </w:rPr>
            </w:pPr>
            <w:r>
              <w:rPr>
                <w:rFonts w:hint="eastAsia" w:ascii="宋体" w:hAnsi="宋体" w:eastAsia="宋体" w:cs="宋体"/>
                <w:b w:val="0"/>
                <w:bCs/>
                <w:sz w:val="24"/>
                <w:szCs w:val="24"/>
                <w:highlight w:val="none"/>
                <w:lang w:val="en-US" w:eastAsia="zh-CN"/>
              </w:rPr>
              <w:t>全时段</w:t>
            </w:r>
          </w:p>
        </w:tc>
        <w:tc>
          <w:tcPr>
            <w:tcW w:w="4663" w:type="dxa"/>
          </w:tcPr>
          <w:p w14:paraId="19DDC9C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sz w:val="24"/>
                <w:szCs w:val="24"/>
                <w:highlight w:val="none"/>
                <w:vertAlign w:val="baseline"/>
              </w:rPr>
            </w:pPr>
            <w:r>
              <w:rPr>
                <w:rFonts w:hint="eastAsia" w:ascii="宋体" w:hAnsi="宋体" w:cs="宋体"/>
                <w:b w:val="0"/>
                <w:bCs/>
                <w:sz w:val="24"/>
                <w:szCs w:val="24"/>
                <w:highlight w:val="none"/>
                <w:lang w:val="en-US" w:eastAsia="zh-CN"/>
              </w:rPr>
              <w:t>详见参考菜单</w:t>
            </w:r>
          </w:p>
        </w:tc>
        <w:tc>
          <w:tcPr>
            <w:tcW w:w="2490" w:type="dxa"/>
            <w:vMerge w:val="continue"/>
          </w:tcPr>
          <w:p w14:paraId="54D4376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sz w:val="24"/>
                <w:szCs w:val="24"/>
                <w:highlight w:val="none"/>
                <w:vertAlign w:val="baseline"/>
              </w:rPr>
            </w:pPr>
          </w:p>
        </w:tc>
      </w:tr>
    </w:tbl>
    <w:p w14:paraId="2FED36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b w:val="0"/>
          <w:bCs/>
          <w:sz w:val="24"/>
          <w:szCs w:val="24"/>
          <w:highlight w:val="none"/>
          <w:lang w:val="en-US" w:eastAsia="zh-CN"/>
        </w:rPr>
      </w:pPr>
    </w:p>
    <w:p w14:paraId="4CA17CA5">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一周参考菜单</w:t>
      </w:r>
    </w:p>
    <w:p w14:paraId="0534CB90">
      <w:pPr>
        <w:pStyle w:val="29"/>
        <w:ind w:left="0" w:leftChars="0" w:firstLine="0" w:firstLineChars="0"/>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早餐：</w:t>
      </w:r>
    </w:p>
    <w:tbl>
      <w:tblPr>
        <w:tblStyle w:val="52"/>
        <w:tblW w:w="96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07"/>
        <w:gridCol w:w="1478"/>
        <w:gridCol w:w="1243"/>
        <w:gridCol w:w="1950"/>
        <w:gridCol w:w="1082"/>
        <w:gridCol w:w="2247"/>
      </w:tblGrid>
      <w:tr w14:paraId="0D94A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D43BC3">
            <w:pPr>
              <w:keepNext w:val="0"/>
              <w:keepLines w:val="0"/>
              <w:widowControl/>
              <w:suppressLineNumbers w:val="0"/>
              <w:jc w:val="center"/>
              <w:textAlignment w:val="bottom"/>
              <w:rPr>
                <w:rFonts w:hint="default"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序号</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982A21">
            <w:pPr>
              <w:keepNext w:val="0"/>
              <w:keepLines w:val="0"/>
              <w:widowControl/>
              <w:suppressLineNumbers w:val="0"/>
              <w:jc w:val="center"/>
              <w:textAlignment w:val="bottom"/>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菜品</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FA9215">
            <w:pPr>
              <w:keepNext w:val="0"/>
              <w:keepLines w:val="0"/>
              <w:widowControl/>
              <w:suppressLineNumbers w:val="0"/>
              <w:jc w:val="center"/>
              <w:textAlignment w:val="bottom"/>
              <w:rPr>
                <w:rFonts w:hint="eastAsia" w:ascii="宋体" w:hAnsi="宋体" w:cs="宋体"/>
                <w:b/>
                <w:bCs/>
                <w:i w:val="0"/>
                <w:iCs w:val="0"/>
                <w:color w:val="000000"/>
                <w:kern w:val="2"/>
                <w:sz w:val="24"/>
                <w:szCs w:val="24"/>
                <w:highlight w:val="none"/>
                <w:u w:val="none"/>
                <w:lang w:val="en-US" w:eastAsia="zh-CN" w:bidi="ar-SA"/>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0D3FA">
            <w:pPr>
              <w:keepNext w:val="0"/>
              <w:keepLines w:val="0"/>
              <w:widowControl/>
              <w:suppressLineNumbers w:val="0"/>
              <w:jc w:val="center"/>
              <w:textAlignment w:val="bottom"/>
              <w:rPr>
                <w:rFonts w:hint="default" w:ascii="宋体" w:hAnsi="宋体" w:eastAsia="宋体" w:cs="宋体"/>
                <w:b/>
                <w:bCs/>
                <w:i w:val="0"/>
                <w:iCs w:val="0"/>
                <w:color w:val="000000"/>
                <w:kern w:val="2"/>
                <w:sz w:val="24"/>
                <w:szCs w:val="24"/>
                <w:highlight w:val="none"/>
                <w:u w:val="none"/>
                <w:lang w:val="en-US" w:eastAsia="zh-CN" w:bidi="ar-SA"/>
              </w:rPr>
            </w:pPr>
            <w:r>
              <w:rPr>
                <w:rFonts w:hint="eastAsia" w:ascii="宋体" w:hAnsi="宋体" w:cs="宋体"/>
                <w:b/>
                <w:bCs/>
                <w:i w:val="0"/>
                <w:iCs w:val="0"/>
                <w:color w:val="000000"/>
                <w:kern w:val="2"/>
                <w:sz w:val="24"/>
                <w:szCs w:val="24"/>
                <w:highlight w:val="none"/>
                <w:u w:val="none"/>
                <w:lang w:val="en-US" w:eastAsia="zh-CN" w:bidi="ar-SA"/>
              </w:rPr>
              <w:t>菜品</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8C9D70">
            <w:pPr>
              <w:keepNext w:val="0"/>
              <w:keepLines w:val="0"/>
              <w:widowControl/>
              <w:suppressLineNumbers w:val="0"/>
              <w:jc w:val="center"/>
              <w:textAlignment w:val="bottom"/>
              <w:rPr>
                <w:rFonts w:hint="default"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601390">
            <w:pPr>
              <w:keepNext w:val="0"/>
              <w:keepLines w:val="0"/>
              <w:widowControl/>
              <w:suppressLineNumbers w:val="0"/>
              <w:jc w:val="center"/>
              <w:textAlignment w:val="bottom"/>
              <w:rPr>
                <w:rFonts w:hint="default"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菜品</w:t>
            </w:r>
          </w:p>
        </w:tc>
      </w:tr>
      <w:tr w14:paraId="7D075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52D531">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4F5D25">
            <w:pPr>
              <w:keepNext w:val="0"/>
              <w:keepLines w:val="0"/>
              <w:widowControl/>
              <w:suppressLineNumbers w:val="0"/>
              <w:jc w:val="center"/>
              <w:textAlignment w:val="bottom"/>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kern w:val="0"/>
                <w:sz w:val="24"/>
                <w:szCs w:val="24"/>
                <w:highlight w:val="none"/>
                <w:u w:val="none"/>
                <w:lang w:val="en-US" w:eastAsia="zh-CN" w:bidi="ar"/>
              </w:rPr>
              <w:t>豆浆</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FE64E7">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13</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DEBB9A">
            <w:pPr>
              <w:keepNext w:val="0"/>
              <w:keepLines w:val="0"/>
              <w:widowControl/>
              <w:suppressLineNumbers w:val="0"/>
              <w:jc w:val="center"/>
              <w:textAlignment w:val="bottom"/>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kern w:val="0"/>
                <w:sz w:val="24"/>
                <w:szCs w:val="24"/>
                <w:highlight w:val="none"/>
                <w:u w:val="none"/>
                <w:lang w:val="en-US" w:eastAsia="zh-CN" w:bidi="ar"/>
              </w:rPr>
              <w:t>地瓜丸</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B6790E">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25</w:t>
            </w: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5CB04E">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马拉糕</w:t>
            </w:r>
          </w:p>
        </w:tc>
      </w:tr>
      <w:tr w14:paraId="0E84B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5B00BB">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99F6D4">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银耳汤</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B881E6">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14</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6B3EBC">
            <w:pPr>
              <w:keepNext w:val="0"/>
              <w:keepLines w:val="0"/>
              <w:widowControl/>
              <w:suppressLineNumbers w:val="0"/>
              <w:jc w:val="center"/>
              <w:textAlignment w:val="bottom"/>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kern w:val="0"/>
                <w:sz w:val="24"/>
                <w:szCs w:val="24"/>
                <w:highlight w:val="none"/>
                <w:u w:val="none"/>
                <w:lang w:val="en-US" w:eastAsia="zh-CN" w:bidi="ar"/>
              </w:rPr>
              <w:t>南瓜饼</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D9005D">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26</w:t>
            </w: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529DDF">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黑米糕</w:t>
            </w:r>
          </w:p>
        </w:tc>
      </w:tr>
      <w:tr w14:paraId="5D7F4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3BBDFC">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A41600">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绿豆汤</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FB0465">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15</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95935B">
            <w:pPr>
              <w:keepNext w:val="0"/>
              <w:keepLines w:val="0"/>
              <w:widowControl/>
              <w:suppressLineNumbers w:val="0"/>
              <w:jc w:val="center"/>
              <w:textAlignment w:val="bottom"/>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kern w:val="0"/>
                <w:sz w:val="24"/>
                <w:szCs w:val="24"/>
                <w:highlight w:val="none"/>
                <w:u w:val="none"/>
                <w:lang w:val="en-US" w:eastAsia="zh-CN" w:bidi="ar"/>
              </w:rPr>
              <w:t>白馒头</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C479AB">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27</w:t>
            </w: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1FEAC2">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炒年糕</w:t>
            </w:r>
          </w:p>
        </w:tc>
      </w:tr>
      <w:tr w14:paraId="06B28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D3E53A">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4</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F3FA68">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皮蛋粥</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C7E949">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16</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447B02">
            <w:pPr>
              <w:keepNext w:val="0"/>
              <w:keepLines w:val="0"/>
              <w:widowControl/>
              <w:suppressLineNumbers w:val="0"/>
              <w:jc w:val="center"/>
              <w:textAlignment w:val="bottom"/>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kern w:val="0"/>
                <w:sz w:val="24"/>
                <w:szCs w:val="24"/>
                <w:highlight w:val="none"/>
                <w:u w:val="none"/>
                <w:lang w:val="en-US" w:eastAsia="zh-CN" w:bidi="ar"/>
              </w:rPr>
              <w:t>红糖馒头</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E493B7">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28</w:t>
            </w: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777D0E">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白洋糕</w:t>
            </w:r>
          </w:p>
        </w:tc>
      </w:tr>
      <w:tr w14:paraId="1B221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1AEC3A">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5</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C28218">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黑米粥</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EC8BBB">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17</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994E1D">
            <w:pPr>
              <w:keepNext w:val="0"/>
              <w:keepLines w:val="0"/>
              <w:widowControl/>
              <w:suppressLineNumbers w:val="0"/>
              <w:jc w:val="center"/>
              <w:textAlignment w:val="bottom"/>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kern w:val="0"/>
                <w:sz w:val="24"/>
                <w:szCs w:val="24"/>
                <w:highlight w:val="none"/>
                <w:u w:val="none"/>
                <w:lang w:val="en-US" w:eastAsia="zh-CN" w:bidi="ar"/>
              </w:rPr>
              <w:t>红薯0.5个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78A56A">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29</w:t>
            </w: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67D478">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南瓜丝饼</w:t>
            </w:r>
          </w:p>
        </w:tc>
      </w:tr>
      <w:tr w14:paraId="00832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DC1843">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6</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F07C1D">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水煮蛋</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211E84">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18</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95EA1F">
            <w:pPr>
              <w:keepNext w:val="0"/>
              <w:keepLines w:val="0"/>
              <w:widowControl/>
              <w:suppressLineNumbers w:val="0"/>
              <w:jc w:val="center"/>
              <w:textAlignment w:val="bottom"/>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kern w:val="0"/>
                <w:sz w:val="24"/>
                <w:szCs w:val="24"/>
                <w:highlight w:val="none"/>
                <w:u w:val="none"/>
                <w:lang w:val="en-US" w:eastAsia="zh-CN" w:bidi="ar"/>
              </w:rPr>
              <w:t>玉米0.5根</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E660B0">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30</w:t>
            </w: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B280DF">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豆腐麦油脂</w:t>
            </w:r>
          </w:p>
        </w:tc>
      </w:tr>
      <w:tr w14:paraId="6B284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17EABD">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7</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B524BE">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菜包</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D1BA15">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19</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5E80E8">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炒面</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31D16C">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31</w:t>
            </w: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2D910C">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炸年糕</w:t>
            </w:r>
          </w:p>
        </w:tc>
      </w:tr>
      <w:tr w14:paraId="623F2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487EC5">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8</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FB03CD">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肉包</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16D2DF">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20</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CE5377">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炒饭</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0C819E">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32</w:t>
            </w: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37B9B7">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红豆南瓜馒头</w:t>
            </w:r>
          </w:p>
        </w:tc>
      </w:tr>
      <w:tr w14:paraId="79F46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E03AF7">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9</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77611F">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烧麦</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D82553">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21</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18E2AF">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麦饼</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79FC67">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33</w:t>
            </w: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94B4E0">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糯米饭团</w:t>
            </w:r>
          </w:p>
        </w:tc>
      </w:tr>
      <w:tr w14:paraId="3975B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F284F1">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10</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09B9BF">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麻球</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91B42D">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22</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DFE492">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锅块</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702A77">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34</w:t>
            </w: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5B56FF">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粽子</w:t>
            </w:r>
          </w:p>
        </w:tc>
      </w:tr>
      <w:tr w14:paraId="04587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FBBAE1">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11</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AAE2C0">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油条</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C085E4">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23</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DE172C">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麦油脂</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ADF4C3">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35</w:t>
            </w: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9CC82F">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手抓饼</w:t>
            </w:r>
          </w:p>
        </w:tc>
      </w:tr>
      <w:tr w14:paraId="5A6CA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1ACA2B">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12</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E7EDE8">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奶黄包</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735565">
            <w:pPr>
              <w:keepNext w:val="0"/>
              <w:keepLines w:val="0"/>
              <w:widowControl/>
              <w:suppressLineNumbers w:val="0"/>
              <w:jc w:val="center"/>
              <w:textAlignment w:val="bottom"/>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cs="宋体"/>
                <w:b w:val="0"/>
                <w:bCs w:val="0"/>
                <w:i w:val="0"/>
                <w:iCs w:val="0"/>
                <w:color w:val="000000"/>
                <w:kern w:val="0"/>
                <w:sz w:val="24"/>
                <w:szCs w:val="24"/>
                <w:highlight w:val="none"/>
                <w:u w:val="none"/>
                <w:lang w:val="en-US" w:eastAsia="zh-CN" w:bidi="ar"/>
              </w:rPr>
              <w:t>24</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1D342A">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鸡蛋饼</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C6431E">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DD3819">
            <w:pPr>
              <w:keepNext w:val="0"/>
              <w:keepLines w:val="0"/>
              <w:widowControl/>
              <w:suppressLineNumbers w:val="0"/>
              <w:jc w:val="center"/>
              <w:textAlignment w:val="bottom"/>
              <w:rPr>
                <w:rFonts w:hint="eastAsia" w:ascii="宋体" w:hAnsi="宋体" w:eastAsia="宋体" w:cs="宋体"/>
                <w:b w:val="0"/>
                <w:bCs w:val="0"/>
                <w:i w:val="0"/>
                <w:iCs w:val="0"/>
                <w:color w:val="000000"/>
                <w:kern w:val="0"/>
                <w:sz w:val="24"/>
                <w:szCs w:val="24"/>
                <w:highlight w:val="none"/>
                <w:u w:val="none"/>
                <w:lang w:val="en-US" w:eastAsia="zh-CN" w:bidi="ar"/>
              </w:rPr>
            </w:pPr>
          </w:p>
        </w:tc>
      </w:tr>
    </w:tbl>
    <w:p w14:paraId="6803EEA4">
      <w:pPr>
        <w:rPr>
          <w:rFonts w:hint="default"/>
          <w:highlight w:val="none"/>
          <w:lang w:val="en-US" w:eastAsia="zh-CN"/>
        </w:rPr>
      </w:pPr>
    </w:p>
    <w:p w14:paraId="5D3A5032">
      <w:pPr>
        <w:pStyle w:val="29"/>
        <w:rPr>
          <w:rFonts w:hint="eastAsia" w:ascii="宋体" w:hAnsi="宋体" w:cs="宋体"/>
          <w:b w:val="0"/>
          <w:bCs/>
          <w:sz w:val="24"/>
          <w:szCs w:val="24"/>
          <w:highlight w:val="none"/>
          <w:lang w:val="en-US" w:eastAsia="zh-CN"/>
        </w:rPr>
      </w:pPr>
    </w:p>
    <w:p w14:paraId="5D4BB9F7">
      <w:pPr>
        <w:rPr>
          <w:rFonts w:hint="eastAsia"/>
          <w:highlight w:val="none"/>
          <w:lang w:val="en-US" w:eastAsia="zh-CN"/>
        </w:rPr>
      </w:pPr>
    </w:p>
    <w:p w14:paraId="144D0014">
      <w:pPr>
        <w:pStyle w:val="29"/>
        <w:ind w:left="0" w:leftChars="0" w:firstLine="0" w:firstLineChars="0"/>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中餐/晚餐参考菜单</w:t>
      </w:r>
    </w:p>
    <w:tbl>
      <w:tblPr>
        <w:tblStyle w:val="5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4"/>
        <w:gridCol w:w="1604"/>
        <w:gridCol w:w="1605"/>
        <w:gridCol w:w="1605"/>
        <w:gridCol w:w="1605"/>
        <w:gridCol w:w="1605"/>
      </w:tblGrid>
      <w:tr w14:paraId="447DF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14:paraId="14A8104F">
            <w:pPr>
              <w:pStyle w:val="29"/>
              <w:ind w:left="0" w:leftChars="0" w:firstLine="0" w:firstLineChars="0"/>
              <w:jc w:val="left"/>
              <w:rPr>
                <w:rFonts w:hint="eastAsia"/>
                <w:b/>
                <w:bCs/>
                <w:sz w:val="24"/>
                <w:szCs w:val="24"/>
                <w:highlight w:val="none"/>
                <w:vertAlign w:val="baseline"/>
                <w:lang w:val="en-US" w:eastAsia="zh-CN"/>
              </w:rPr>
            </w:pPr>
            <w:r>
              <w:rPr>
                <w:rFonts w:hint="eastAsia"/>
                <w:b/>
                <w:bCs/>
                <w:sz w:val="24"/>
                <w:szCs w:val="24"/>
                <w:highlight w:val="none"/>
                <w:lang w:val="en-US" w:eastAsia="zh-CN"/>
              </w:rPr>
              <w:t>周一</w:t>
            </w:r>
          </w:p>
        </w:tc>
        <w:tc>
          <w:tcPr>
            <w:tcW w:w="1604" w:type="dxa"/>
          </w:tcPr>
          <w:p w14:paraId="48CC07EE">
            <w:pPr>
              <w:jc w:val="left"/>
              <w:rPr>
                <w:rFonts w:hint="default"/>
                <w:b/>
                <w:bCs/>
                <w:sz w:val="24"/>
                <w:szCs w:val="24"/>
                <w:highlight w:val="none"/>
                <w:vertAlign w:val="baseline"/>
                <w:lang w:val="en-US" w:eastAsia="zh-CN"/>
              </w:rPr>
            </w:pPr>
          </w:p>
        </w:tc>
        <w:tc>
          <w:tcPr>
            <w:tcW w:w="1605" w:type="dxa"/>
          </w:tcPr>
          <w:p w14:paraId="38652C21">
            <w:pPr>
              <w:jc w:val="left"/>
              <w:rPr>
                <w:rFonts w:hint="default"/>
                <w:b/>
                <w:bCs/>
                <w:sz w:val="24"/>
                <w:szCs w:val="24"/>
                <w:highlight w:val="none"/>
                <w:vertAlign w:val="baseline"/>
                <w:lang w:val="en-US" w:eastAsia="zh-CN"/>
              </w:rPr>
            </w:pPr>
          </w:p>
        </w:tc>
        <w:tc>
          <w:tcPr>
            <w:tcW w:w="1605" w:type="dxa"/>
          </w:tcPr>
          <w:p w14:paraId="080E6518">
            <w:pPr>
              <w:jc w:val="left"/>
              <w:rPr>
                <w:rFonts w:hint="default"/>
                <w:b/>
                <w:bCs/>
                <w:sz w:val="24"/>
                <w:szCs w:val="24"/>
                <w:highlight w:val="none"/>
                <w:vertAlign w:val="baseline"/>
                <w:lang w:val="en-US" w:eastAsia="zh-CN"/>
              </w:rPr>
            </w:pPr>
          </w:p>
        </w:tc>
        <w:tc>
          <w:tcPr>
            <w:tcW w:w="1605" w:type="dxa"/>
          </w:tcPr>
          <w:p w14:paraId="3F5E2160">
            <w:pPr>
              <w:jc w:val="left"/>
              <w:rPr>
                <w:rFonts w:hint="default"/>
                <w:b/>
                <w:bCs/>
                <w:sz w:val="24"/>
                <w:szCs w:val="24"/>
                <w:highlight w:val="none"/>
                <w:vertAlign w:val="baseline"/>
                <w:lang w:val="en-US" w:eastAsia="zh-CN"/>
              </w:rPr>
            </w:pPr>
          </w:p>
        </w:tc>
        <w:tc>
          <w:tcPr>
            <w:tcW w:w="1605" w:type="dxa"/>
          </w:tcPr>
          <w:p w14:paraId="4B9C25A2">
            <w:pPr>
              <w:jc w:val="left"/>
              <w:rPr>
                <w:rFonts w:hint="default"/>
                <w:b/>
                <w:bCs/>
                <w:sz w:val="24"/>
                <w:szCs w:val="24"/>
                <w:highlight w:val="none"/>
                <w:vertAlign w:val="baseline"/>
                <w:lang w:val="en-US" w:eastAsia="zh-CN"/>
              </w:rPr>
            </w:pPr>
          </w:p>
        </w:tc>
      </w:tr>
      <w:tr w14:paraId="599EF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14:paraId="22A09F6E">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套餐A</w:t>
            </w:r>
          </w:p>
        </w:tc>
        <w:tc>
          <w:tcPr>
            <w:tcW w:w="1604" w:type="dxa"/>
          </w:tcPr>
          <w:p w14:paraId="03C02E2B">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套餐B</w:t>
            </w:r>
          </w:p>
        </w:tc>
        <w:tc>
          <w:tcPr>
            <w:tcW w:w="1605" w:type="dxa"/>
          </w:tcPr>
          <w:p w14:paraId="6DBD87F7">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套餐C</w:t>
            </w:r>
          </w:p>
        </w:tc>
        <w:tc>
          <w:tcPr>
            <w:tcW w:w="1605" w:type="dxa"/>
          </w:tcPr>
          <w:p w14:paraId="022AE0F3">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套餐D</w:t>
            </w:r>
          </w:p>
        </w:tc>
        <w:tc>
          <w:tcPr>
            <w:tcW w:w="1605" w:type="dxa"/>
          </w:tcPr>
          <w:p w14:paraId="14DB4CE9">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套餐E</w:t>
            </w:r>
          </w:p>
        </w:tc>
        <w:tc>
          <w:tcPr>
            <w:tcW w:w="1605" w:type="dxa"/>
          </w:tcPr>
          <w:p w14:paraId="570C52C3">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套餐F</w:t>
            </w:r>
          </w:p>
        </w:tc>
      </w:tr>
      <w:tr w14:paraId="3F00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14:paraId="74A0A146">
            <w:pPr>
              <w:jc w:val="left"/>
              <w:rPr>
                <w:rFonts w:hint="default"/>
                <w:sz w:val="24"/>
                <w:szCs w:val="24"/>
                <w:highlight w:val="none"/>
                <w:vertAlign w:val="baseline"/>
                <w:lang w:val="en-US" w:eastAsia="zh-CN"/>
              </w:rPr>
            </w:pPr>
            <w:r>
              <w:rPr>
                <w:rFonts w:hint="default"/>
                <w:sz w:val="24"/>
                <w:szCs w:val="24"/>
                <w:highlight w:val="none"/>
                <w:vertAlign w:val="baseline"/>
                <w:lang w:val="en-US" w:eastAsia="zh-CN"/>
              </w:rPr>
              <w:t>葱油地道肠1根</w:t>
            </w:r>
          </w:p>
        </w:tc>
        <w:tc>
          <w:tcPr>
            <w:tcW w:w="1604" w:type="dxa"/>
            <w:vAlign w:val="center"/>
          </w:tcPr>
          <w:p w14:paraId="5FF17151">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尖椒炒肉丝</w:t>
            </w:r>
          </w:p>
        </w:tc>
        <w:tc>
          <w:tcPr>
            <w:tcW w:w="1605" w:type="dxa"/>
            <w:vAlign w:val="center"/>
          </w:tcPr>
          <w:p w14:paraId="17869F20">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红烧大块肉</w:t>
            </w:r>
          </w:p>
        </w:tc>
        <w:tc>
          <w:tcPr>
            <w:tcW w:w="1605" w:type="dxa"/>
            <w:vAlign w:val="center"/>
          </w:tcPr>
          <w:p w14:paraId="5F08AF01">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可乐鸡翅</w:t>
            </w:r>
          </w:p>
        </w:tc>
        <w:tc>
          <w:tcPr>
            <w:tcW w:w="1605" w:type="dxa"/>
            <w:vAlign w:val="center"/>
          </w:tcPr>
          <w:p w14:paraId="1310A7E3">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红烧鸭肉</w:t>
            </w:r>
          </w:p>
        </w:tc>
        <w:tc>
          <w:tcPr>
            <w:tcW w:w="1605" w:type="dxa"/>
            <w:vAlign w:val="center"/>
          </w:tcPr>
          <w:p w14:paraId="6163D8B3">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肉末蒸蛋</w:t>
            </w:r>
          </w:p>
        </w:tc>
      </w:tr>
      <w:tr w14:paraId="5D931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14:paraId="6F53E844">
            <w:pPr>
              <w:jc w:val="left"/>
              <w:rPr>
                <w:rFonts w:hint="default"/>
                <w:sz w:val="24"/>
                <w:szCs w:val="24"/>
                <w:highlight w:val="none"/>
                <w:vertAlign w:val="baseline"/>
                <w:lang w:val="en-US" w:eastAsia="zh-CN"/>
              </w:rPr>
            </w:pPr>
            <w:r>
              <w:rPr>
                <w:rFonts w:hint="default"/>
                <w:sz w:val="24"/>
                <w:szCs w:val="24"/>
                <w:highlight w:val="none"/>
                <w:vertAlign w:val="baseline"/>
                <w:lang w:val="en-US" w:eastAsia="zh-CN"/>
              </w:rPr>
              <w:t>红烧鸭肉</w:t>
            </w:r>
          </w:p>
        </w:tc>
        <w:tc>
          <w:tcPr>
            <w:tcW w:w="1604" w:type="dxa"/>
            <w:vAlign w:val="center"/>
          </w:tcPr>
          <w:p w14:paraId="7C3D4B2F">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椒盐盐酥鸡块</w:t>
            </w:r>
          </w:p>
        </w:tc>
        <w:tc>
          <w:tcPr>
            <w:tcW w:w="1605" w:type="dxa"/>
            <w:vAlign w:val="center"/>
          </w:tcPr>
          <w:p w14:paraId="66E3704F">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西芹炒鱼豆腐</w:t>
            </w:r>
          </w:p>
        </w:tc>
        <w:tc>
          <w:tcPr>
            <w:tcW w:w="1605" w:type="dxa"/>
            <w:vAlign w:val="center"/>
          </w:tcPr>
          <w:p w14:paraId="1DC555D2">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蒜苗山粉皮</w:t>
            </w:r>
          </w:p>
        </w:tc>
        <w:tc>
          <w:tcPr>
            <w:tcW w:w="1605" w:type="dxa"/>
            <w:vAlign w:val="center"/>
          </w:tcPr>
          <w:p w14:paraId="216F7861">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油焖茄子</w:t>
            </w:r>
          </w:p>
        </w:tc>
        <w:tc>
          <w:tcPr>
            <w:tcW w:w="1605" w:type="dxa"/>
            <w:vAlign w:val="center"/>
          </w:tcPr>
          <w:p w14:paraId="15B0F049">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雪花排条</w:t>
            </w:r>
          </w:p>
        </w:tc>
      </w:tr>
      <w:tr w14:paraId="281C3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14:paraId="774EE849">
            <w:pPr>
              <w:jc w:val="left"/>
              <w:rPr>
                <w:rFonts w:hint="default"/>
                <w:sz w:val="24"/>
                <w:szCs w:val="24"/>
                <w:highlight w:val="none"/>
                <w:vertAlign w:val="baseline"/>
                <w:lang w:val="en-US" w:eastAsia="zh-CN"/>
              </w:rPr>
            </w:pPr>
            <w:r>
              <w:rPr>
                <w:rFonts w:hint="default"/>
                <w:sz w:val="24"/>
                <w:szCs w:val="24"/>
                <w:highlight w:val="none"/>
                <w:vertAlign w:val="baseline"/>
                <w:lang w:val="en-US" w:eastAsia="zh-CN"/>
              </w:rPr>
              <w:t>家烧黄白菜</w:t>
            </w:r>
          </w:p>
        </w:tc>
        <w:tc>
          <w:tcPr>
            <w:tcW w:w="1604" w:type="dxa"/>
          </w:tcPr>
          <w:p w14:paraId="4B074D7F">
            <w:pPr>
              <w:jc w:val="left"/>
              <w:rPr>
                <w:rFonts w:hint="default"/>
                <w:sz w:val="24"/>
                <w:szCs w:val="24"/>
                <w:highlight w:val="none"/>
                <w:vertAlign w:val="baseline"/>
                <w:lang w:val="en-US" w:eastAsia="zh-CN"/>
              </w:rPr>
            </w:pPr>
          </w:p>
        </w:tc>
        <w:tc>
          <w:tcPr>
            <w:tcW w:w="1605" w:type="dxa"/>
            <w:vAlign w:val="center"/>
          </w:tcPr>
          <w:p w14:paraId="670B633F">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家烧黄白菜</w:t>
            </w:r>
          </w:p>
        </w:tc>
        <w:tc>
          <w:tcPr>
            <w:tcW w:w="1605" w:type="dxa"/>
          </w:tcPr>
          <w:p w14:paraId="297CD4AB">
            <w:pPr>
              <w:jc w:val="left"/>
              <w:rPr>
                <w:rFonts w:hint="default"/>
                <w:sz w:val="24"/>
                <w:szCs w:val="24"/>
                <w:highlight w:val="none"/>
                <w:vertAlign w:val="baseline"/>
                <w:lang w:val="en-US" w:eastAsia="zh-CN"/>
              </w:rPr>
            </w:pPr>
          </w:p>
        </w:tc>
        <w:tc>
          <w:tcPr>
            <w:tcW w:w="1605" w:type="dxa"/>
            <w:vAlign w:val="center"/>
          </w:tcPr>
          <w:p w14:paraId="15F455A7">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蒜蓉菠菜</w:t>
            </w:r>
          </w:p>
        </w:tc>
        <w:tc>
          <w:tcPr>
            <w:tcW w:w="1605" w:type="dxa"/>
          </w:tcPr>
          <w:p w14:paraId="2DDAD0E3">
            <w:pPr>
              <w:jc w:val="left"/>
              <w:rPr>
                <w:rFonts w:hint="default"/>
                <w:sz w:val="24"/>
                <w:szCs w:val="24"/>
                <w:highlight w:val="none"/>
                <w:vertAlign w:val="baseline"/>
                <w:lang w:val="en-US" w:eastAsia="zh-CN"/>
              </w:rPr>
            </w:pPr>
          </w:p>
        </w:tc>
      </w:tr>
    </w:tbl>
    <w:p w14:paraId="19C28CD6">
      <w:pPr>
        <w:pStyle w:val="29"/>
        <w:ind w:left="0" w:leftChars="0" w:firstLine="0" w:firstLineChars="0"/>
        <w:rPr>
          <w:rFonts w:hint="default"/>
          <w:highlight w:val="none"/>
          <w:lang w:val="en-US" w:eastAsia="zh-CN"/>
        </w:rPr>
      </w:pPr>
    </w:p>
    <w:tbl>
      <w:tblPr>
        <w:tblStyle w:val="5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4"/>
        <w:gridCol w:w="1604"/>
        <w:gridCol w:w="1605"/>
        <w:gridCol w:w="1605"/>
        <w:gridCol w:w="1605"/>
        <w:gridCol w:w="1605"/>
      </w:tblGrid>
      <w:tr w14:paraId="5F1D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14:paraId="3DBBC150">
            <w:pPr>
              <w:pStyle w:val="29"/>
              <w:ind w:left="0" w:leftChars="0" w:firstLine="0" w:firstLineChars="0"/>
              <w:jc w:val="left"/>
              <w:rPr>
                <w:rFonts w:hint="eastAsia"/>
                <w:b/>
                <w:bCs/>
                <w:sz w:val="24"/>
                <w:szCs w:val="24"/>
                <w:highlight w:val="none"/>
                <w:vertAlign w:val="baseline"/>
                <w:lang w:val="en-US" w:eastAsia="zh-CN"/>
              </w:rPr>
            </w:pPr>
            <w:r>
              <w:rPr>
                <w:rFonts w:hint="eastAsia"/>
                <w:b/>
                <w:bCs/>
                <w:sz w:val="24"/>
                <w:szCs w:val="24"/>
                <w:highlight w:val="none"/>
                <w:lang w:val="en-US" w:eastAsia="zh-CN"/>
              </w:rPr>
              <w:t>周二</w:t>
            </w:r>
          </w:p>
        </w:tc>
        <w:tc>
          <w:tcPr>
            <w:tcW w:w="1604" w:type="dxa"/>
          </w:tcPr>
          <w:p w14:paraId="1D71D91A">
            <w:pPr>
              <w:jc w:val="left"/>
              <w:rPr>
                <w:rFonts w:hint="default"/>
                <w:b/>
                <w:bCs/>
                <w:sz w:val="24"/>
                <w:szCs w:val="24"/>
                <w:highlight w:val="none"/>
                <w:vertAlign w:val="baseline"/>
                <w:lang w:val="en-US" w:eastAsia="zh-CN"/>
              </w:rPr>
            </w:pPr>
          </w:p>
        </w:tc>
        <w:tc>
          <w:tcPr>
            <w:tcW w:w="1605" w:type="dxa"/>
          </w:tcPr>
          <w:p w14:paraId="45D345FE">
            <w:pPr>
              <w:jc w:val="left"/>
              <w:rPr>
                <w:rFonts w:hint="default"/>
                <w:b/>
                <w:bCs/>
                <w:sz w:val="24"/>
                <w:szCs w:val="24"/>
                <w:highlight w:val="none"/>
                <w:vertAlign w:val="baseline"/>
                <w:lang w:val="en-US" w:eastAsia="zh-CN"/>
              </w:rPr>
            </w:pPr>
          </w:p>
        </w:tc>
        <w:tc>
          <w:tcPr>
            <w:tcW w:w="1605" w:type="dxa"/>
          </w:tcPr>
          <w:p w14:paraId="1A80FF60">
            <w:pPr>
              <w:jc w:val="left"/>
              <w:rPr>
                <w:rFonts w:hint="default"/>
                <w:b/>
                <w:bCs/>
                <w:sz w:val="24"/>
                <w:szCs w:val="24"/>
                <w:highlight w:val="none"/>
                <w:vertAlign w:val="baseline"/>
                <w:lang w:val="en-US" w:eastAsia="zh-CN"/>
              </w:rPr>
            </w:pPr>
          </w:p>
        </w:tc>
        <w:tc>
          <w:tcPr>
            <w:tcW w:w="1605" w:type="dxa"/>
          </w:tcPr>
          <w:p w14:paraId="1977042A">
            <w:pPr>
              <w:jc w:val="left"/>
              <w:rPr>
                <w:rFonts w:hint="default"/>
                <w:b/>
                <w:bCs/>
                <w:sz w:val="24"/>
                <w:szCs w:val="24"/>
                <w:highlight w:val="none"/>
                <w:vertAlign w:val="baseline"/>
                <w:lang w:val="en-US" w:eastAsia="zh-CN"/>
              </w:rPr>
            </w:pPr>
          </w:p>
        </w:tc>
        <w:tc>
          <w:tcPr>
            <w:tcW w:w="1605" w:type="dxa"/>
          </w:tcPr>
          <w:p w14:paraId="399C11D3">
            <w:pPr>
              <w:jc w:val="left"/>
              <w:rPr>
                <w:rFonts w:hint="default"/>
                <w:b/>
                <w:bCs/>
                <w:sz w:val="24"/>
                <w:szCs w:val="24"/>
                <w:highlight w:val="none"/>
                <w:vertAlign w:val="baseline"/>
                <w:lang w:val="en-US" w:eastAsia="zh-CN"/>
              </w:rPr>
            </w:pPr>
          </w:p>
        </w:tc>
      </w:tr>
      <w:tr w14:paraId="17BF9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14:paraId="4ECA4132">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套餐A</w:t>
            </w:r>
          </w:p>
        </w:tc>
        <w:tc>
          <w:tcPr>
            <w:tcW w:w="1604" w:type="dxa"/>
          </w:tcPr>
          <w:p w14:paraId="7415D219">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套餐B</w:t>
            </w:r>
          </w:p>
        </w:tc>
        <w:tc>
          <w:tcPr>
            <w:tcW w:w="1605" w:type="dxa"/>
          </w:tcPr>
          <w:p w14:paraId="5E5D41FB">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套餐C</w:t>
            </w:r>
          </w:p>
        </w:tc>
        <w:tc>
          <w:tcPr>
            <w:tcW w:w="1605" w:type="dxa"/>
          </w:tcPr>
          <w:p w14:paraId="6DBB77A6">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套餐D</w:t>
            </w:r>
          </w:p>
        </w:tc>
        <w:tc>
          <w:tcPr>
            <w:tcW w:w="1605" w:type="dxa"/>
          </w:tcPr>
          <w:p w14:paraId="1F26C295">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套餐E</w:t>
            </w:r>
          </w:p>
        </w:tc>
        <w:tc>
          <w:tcPr>
            <w:tcW w:w="1605" w:type="dxa"/>
          </w:tcPr>
          <w:p w14:paraId="2E4F9DE9">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套餐F</w:t>
            </w:r>
          </w:p>
        </w:tc>
      </w:tr>
      <w:tr w14:paraId="07A81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vAlign w:val="center"/>
          </w:tcPr>
          <w:p w14:paraId="7820FCC6">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鱼香肉丝</w:t>
            </w:r>
          </w:p>
        </w:tc>
        <w:tc>
          <w:tcPr>
            <w:tcW w:w="1604" w:type="dxa"/>
            <w:vAlign w:val="center"/>
          </w:tcPr>
          <w:p w14:paraId="01B2C413">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鱼香肉丝</w:t>
            </w:r>
          </w:p>
        </w:tc>
        <w:tc>
          <w:tcPr>
            <w:tcW w:w="1605" w:type="dxa"/>
            <w:vAlign w:val="center"/>
          </w:tcPr>
          <w:p w14:paraId="32537445">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口水鸡</w:t>
            </w:r>
          </w:p>
        </w:tc>
        <w:tc>
          <w:tcPr>
            <w:tcW w:w="1605" w:type="dxa"/>
            <w:vAlign w:val="center"/>
          </w:tcPr>
          <w:p w14:paraId="4CBFC676">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卤肉</w:t>
            </w:r>
          </w:p>
        </w:tc>
        <w:tc>
          <w:tcPr>
            <w:tcW w:w="1605" w:type="dxa"/>
            <w:vAlign w:val="center"/>
          </w:tcPr>
          <w:p w14:paraId="48CEFBC8">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香辣翅根</w:t>
            </w:r>
          </w:p>
        </w:tc>
        <w:tc>
          <w:tcPr>
            <w:tcW w:w="1605" w:type="dxa"/>
            <w:vAlign w:val="center"/>
          </w:tcPr>
          <w:p w14:paraId="43D898CA">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香辣黑椒猪仔骨</w:t>
            </w:r>
          </w:p>
        </w:tc>
      </w:tr>
      <w:tr w14:paraId="4FB3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vAlign w:val="center"/>
          </w:tcPr>
          <w:p w14:paraId="3C8F839B">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葱油蛋饺</w:t>
            </w:r>
          </w:p>
        </w:tc>
        <w:tc>
          <w:tcPr>
            <w:tcW w:w="1604" w:type="dxa"/>
            <w:vAlign w:val="center"/>
          </w:tcPr>
          <w:p w14:paraId="3E9C9E2A">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妙脆鸡排</w:t>
            </w:r>
          </w:p>
        </w:tc>
        <w:tc>
          <w:tcPr>
            <w:tcW w:w="1605" w:type="dxa"/>
            <w:vAlign w:val="center"/>
          </w:tcPr>
          <w:p w14:paraId="35302EBE">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白水洋豆腐</w:t>
            </w:r>
          </w:p>
        </w:tc>
        <w:tc>
          <w:tcPr>
            <w:tcW w:w="1605" w:type="dxa"/>
            <w:vAlign w:val="center"/>
          </w:tcPr>
          <w:p w14:paraId="493F91FC">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肉沫玉米粒</w:t>
            </w:r>
          </w:p>
        </w:tc>
        <w:tc>
          <w:tcPr>
            <w:tcW w:w="1605" w:type="dxa"/>
            <w:vAlign w:val="center"/>
          </w:tcPr>
          <w:p w14:paraId="0195C42E">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蛋糊</w:t>
            </w:r>
          </w:p>
        </w:tc>
        <w:tc>
          <w:tcPr>
            <w:tcW w:w="1605" w:type="dxa"/>
            <w:vAlign w:val="center"/>
          </w:tcPr>
          <w:p w14:paraId="70D309E7">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肉沫茄子</w:t>
            </w:r>
          </w:p>
        </w:tc>
      </w:tr>
      <w:tr w14:paraId="7A921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vAlign w:val="center"/>
          </w:tcPr>
          <w:p w14:paraId="26724FEF">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蒜蓉小芥菜</w:t>
            </w:r>
          </w:p>
        </w:tc>
        <w:tc>
          <w:tcPr>
            <w:tcW w:w="1604" w:type="dxa"/>
          </w:tcPr>
          <w:p w14:paraId="2068CA8D">
            <w:pPr>
              <w:jc w:val="left"/>
              <w:rPr>
                <w:rFonts w:hint="default"/>
                <w:sz w:val="24"/>
                <w:szCs w:val="24"/>
                <w:highlight w:val="none"/>
                <w:vertAlign w:val="baseline"/>
                <w:lang w:val="en-US" w:eastAsia="zh-CN"/>
              </w:rPr>
            </w:pPr>
          </w:p>
        </w:tc>
        <w:tc>
          <w:tcPr>
            <w:tcW w:w="1605" w:type="dxa"/>
            <w:vAlign w:val="center"/>
          </w:tcPr>
          <w:p w14:paraId="155F33E4">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蒜蓉毛毛菜</w:t>
            </w:r>
          </w:p>
        </w:tc>
        <w:tc>
          <w:tcPr>
            <w:tcW w:w="1605" w:type="dxa"/>
          </w:tcPr>
          <w:p w14:paraId="3C2B4E24">
            <w:pPr>
              <w:jc w:val="left"/>
              <w:rPr>
                <w:rFonts w:hint="default"/>
                <w:sz w:val="24"/>
                <w:szCs w:val="24"/>
                <w:highlight w:val="none"/>
                <w:vertAlign w:val="baseline"/>
                <w:lang w:val="en-US" w:eastAsia="zh-CN"/>
              </w:rPr>
            </w:pPr>
          </w:p>
        </w:tc>
        <w:tc>
          <w:tcPr>
            <w:tcW w:w="1605" w:type="dxa"/>
            <w:vAlign w:val="center"/>
          </w:tcPr>
          <w:p w14:paraId="49032E89">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炒大白菜</w:t>
            </w:r>
          </w:p>
        </w:tc>
        <w:tc>
          <w:tcPr>
            <w:tcW w:w="1605" w:type="dxa"/>
          </w:tcPr>
          <w:p w14:paraId="5963D093">
            <w:pPr>
              <w:jc w:val="left"/>
              <w:rPr>
                <w:rFonts w:hint="default"/>
                <w:sz w:val="24"/>
                <w:szCs w:val="24"/>
                <w:highlight w:val="none"/>
                <w:vertAlign w:val="baseline"/>
                <w:lang w:val="en-US" w:eastAsia="zh-CN"/>
              </w:rPr>
            </w:pPr>
          </w:p>
        </w:tc>
      </w:tr>
    </w:tbl>
    <w:p w14:paraId="68ADE6C7">
      <w:pPr>
        <w:pStyle w:val="29"/>
        <w:ind w:left="0" w:leftChars="0" w:firstLine="0" w:firstLineChars="0"/>
        <w:jc w:val="left"/>
        <w:rPr>
          <w:rFonts w:hint="eastAsia" w:ascii="宋体" w:hAnsi="宋体" w:cs="宋体"/>
          <w:b w:val="0"/>
          <w:bCs/>
          <w:sz w:val="24"/>
          <w:szCs w:val="24"/>
          <w:highlight w:val="none"/>
          <w:lang w:val="en-US" w:eastAsia="zh-CN"/>
        </w:rPr>
      </w:pPr>
    </w:p>
    <w:tbl>
      <w:tblPr>
        <w:tblStyle w:val="5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4"/>
        <w:gridCol w:w="1604"/>
        <w:gridCol w:w="1605"/>
        <w:gridCol w:w="1605"/>
        <w:gridCol w:w="1605"/>
        <w:gridCol w:w="1605"/>
      </w:tblGrid>
      <w:tr w14:paraId="71F28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14:paraId="2965ACCB">
            <w:pPr>
              <w:pStyle w:val="29"/>
              <w:ind w:left="0" w:leftChars="0" w:firstLine="0" w:firstLineChars="0"/>
              <w:jc w:val="left"/>
              <w:rPr>
                <w:rFonts w:hint="eastAsia"/>
                <w:b/>
                <w:bCs/>
                <w:sz w:val="24"/>
                <w:szCs w:val="24"/>
                <w:highlight w:val="none"/>
                <w:vertAlign w:val="baseline"/>
                <w:lang w:val="en-US" w:eastAsia="zh-CN"/>
              </w:rPr>
            </w:pPr>
            <w:r>
              <w:rPr>
                <w:rFonts w:hint="eastAsia"/>
                <w:b/>
                <w:bCs/>
                <w:sz w:val="24"/>
                <w:szCs w:val="24"/>
                <w:highlight w:val="none"/>
                <w:lang w:val="en-US" w:eastAsia="zh-CN"/>
              </w:rPr>
              <w:t>周三</w:t>
            </w:r>
          </w:p>
        </w:tc>
        <w:tc>
          <w:tcPr>
            <w:tcW w:w="1604" w:type="dxa"/>
          </w:tcPr>
          <w:p w14:paraId="740B2EE0">
            <w:pPr>
              <w:jc w:val="left"/>
              <w:rPr>
                <w:rFonts w:hint="default"/>
                <w:b/>
                <w:bCs/>
                <w:sz w:val="24"/>
                <w:szCs w:val="24"/>
                <w:highlight w:val="none"/>
                <w:vertAlign w:val="baseline"/>
                <w:lang w:val="en-US" w:eastAsia="zh-CN"/>
              </w:rPr>
            </w:pPr>
          </w:p>
        </w:tc>
        <w:tc>
          <w:tcPr>
            <w:tcW w:w="1605" w:type="dxa"/>
          </w:tcPr>
          <w:p w14:paraId="096C08F7">
            <w:pPr>
              <w:jc w:val="left"/>
              <w:rPr>
                <w:rFonts w:hint="default"/>
                <w:b/>
                <w:bCs/>
                <w:sz w:val="24"/>
                <w:szCs w:val="24"/>
                <w:highlight w:val="none"/>
                <w:vertAlign w:val="baseline"/>
                <w:lang w:val="en-US" w:eastAsia="zh-CN"/>
              </w:rPr>
            </w:pPr>
          </w:p>
        </w:tc>
        <w:tc>
          <w:tcPr>
            <w:tcW w:w="1605" w:type="dxa"/>
          </w:tcPr>
          <w:p w14:paraId="3F0ECFB3">
            <w:pPr>
              <w:jc w:val="left"/>
              <w:rPr>
                <w:rFonts w:hint="default"/>
                <w:b/>
                <w:bCs/>
                <w:sz w:val="24"/>
                <w:szCs w:val="24"/>
                <w:highlight w:val="none"/>
                <w:vertAlign w:val="baseline"/>
                <w:lang w:val="en-US" w:eastAsia="zh-CN"/>
              </w:rPr>
            </w:pPr>
          </w:p>
        </w:tc>
        <w:tc>
          <w:tcPr>
            <w:tcW w:w="1605" w:type="dxa"/>
          </w:tcPr>
          <w:p w14:paraId="5FEFB7A4">
            <w:pPr>
              <w:jc w:val="left"/>
              <w:rPr>
                <w:rFonts w:hint="default"/>
                <w:b/>
                <w:bCs/>
                <w:sz w:val="24"/>
                <w:szCs w:val="24"/>
                <w:highlight w:val="none"/>
                <w:vertAlign w:val="baseline"/>
                <w:lang w:val="en-US" w:eastAsia="zh-CN"/>
              </w:rPr>
            </w:pPr>
          </w:p>
        </w:tc>
        <w:tc>
          <w:tcPr>
            <w:tcW w:w="1605" w:type="dxa"/>
          </w:tcPr>
          <w:p w14:paraId="2C768D70">
            <w:pPr>
              <w:jc w:val="left"/>
              <w:rPr>
                <w:rFonts w:hint="default"/>
                <w:b/>
                <w:bCs/>
                <w:sz w:val="24"/>
                <w:szCs w:val="24"/>
                <w:highlight w:val="none"/>
                <w:vertAlign w:val="baseline"/>
                <w:lang w:val="en-US" w:eastAsia="zh-CN"/>
              </w:rPr>
            </w:pPr>
          </w:p>
        </w:tc>
      </w:tr>
      <w:tr w14:paraId="2F78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14:paraId="1E86EA08">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套餐A</w:t>
            </w:r>
          </w:p>
        </w:tc>
        <w:tc>
          <w:tcPr>
            <w:tcW w:w="1604" w:type="dxa"/>
          </w:tcPr>
          <w:p w14:paraId="346B3226">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套餐B</w:t>
            </w:r>
          </w:p>
        </w:tc>
        <w:tc>
          <w:tcPr>
            <w:tcW w:w="1605" w:type="dxa"/>
          </w:tcPr>
          <w:p w14:paraId="3BF912B6">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套餐C</w:t>
            </w:r>
          </w:p>
        </w:tc>
        <w:tc>
          <w:tcPr>
            <w:tcW w:w="1605" w:type="dxa"/>
          </w:tcPr>
          <w:p w14:paraId="2C900C9E">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套餐D</w:t>
            </w:r>
          </w:p>
        </w:tc>
        <w:tc>
          <w:tcPr>
            <w:tcW w:w="1605" w:type="dxa"/>
          </w:tcPr>
          <w:p w14:paraId="401DA89C">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套餐E</w:t>
            </w:r>
          </w:p>
        </w:tc>
        <w:tc>
          <w:tcPr>
            <w:tcW w:w="1605" w:type="dxa"/>
          </w:tcPr>
          <w:p w14:paraId="63059739">
            <w:pPr>
              <w:jc w:val="left"/>
              <w:rPr>
                <w:rFonts w:hint="default"/>
                <w:sz w:val="24"/>
                <w:szCs w:val="24"/>
                <w:highlight w:val="none"/>
                <w:vertAlign w:val="baseline"/>
                <w:lang w:val="en-US" w:eastAsia="zh-CN"/>
              </w:rPr>
            </w:pPr>
            <w:r>
              <w:rPr>
                <w:rFonts w:hint="eastAsia"/>
                <w:sz w:val="24"/>
                <w:szCs w:val="24"/>
                <w:highlight w:val="none"/>
                <w:vertAlign w:val="baseline"/>
                <w:lang w:val="en-US" w:eastAsia="zh-CN"/>
              </w:rPr>
              <w:t>套餐F</w:t>
            </w:r>
          </w:p>
        </w:tc>
      </w:tr>
      <w:tr w14:paraId="4D613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vAlign w:val="center"/>
          </w:tcPr>
          <w:p w14:paraId="59161CA3">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鱼香肉丝</w:t>
            </w:r>
          </w:p>
        </w:tc>
        <w:tc>
          <w:tcPr>
            <w:tcW w:w="1604" w:type="dxa"/>
            <w:vAlign w:val="center"/>
          </w:tcPr>
          <w:p w14:paraId="0EC78061">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鹌鹑蛋烧肉</w:t>
            </w:r>
          </w:p>
        </w:tc>
        <w:tc>
          <w:tcPr>
            <w:tcW w:w="1605" w:type="dxa"/>
            <w:vAlign w:val="center"/>
          </w:tcPr>
          <w:p w14:paraId="4A7C9E28">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肉末蒸蛋</w:t>
            </w:r>
          </w:p>
        </w:tc>
        <w:tc>
          <w:tcPr>
            <w:tcW w:w="1605" w:type="dxa"/>
            <w:vAlign w:val="center"/>
          </w:tcPr>
          <w:p w14:paraId="5A4D9E0D">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红烧对虾</w:t>
            </w:r>
          </w:p>
        </w:tc>
        <w:tc>
          <w:tcPr>
            <w:tcW w:w="1605" w:type="dxa"/>
            <w:vAlign w:val="center"/>
          </w:tcPr>
          <w:p w14:paraId="49FC0E44">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鱼香肉丝</w:t>
            </w:r>
          </w:p>
        </w:tc>
        <w:tc>
          <w:tcPr>
            <w:tcW w:w="1605" w:type="dxa"/>
            <w:vAlign w:val="center"/>
          </w:tcPr>
          <w:p w14:paraId="50B37B24">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土豆烧鸭柳</w:t>
            </w:r>
          </w:p>
        </w:tc>
      </w:tr>
      <w:tr w14:paraId="3335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vAlign w:val="center"/>
          </w:tcPr>
          <w:p w14:paraId="1FBFD4A9">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葱油地道肠1根</w:t>
            </w:r>
          </w:p>
        </w:tc>
        <w:tc>
          <w:tcPr>
            <w:tcW w:w="1604" w:type="dxa"/>
            <w:vAlign w:val="center"/>
          </w:tcPr>
          <w:p w14:paraId="3442DB99">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香酥鸡排</w:t>
            </w:r>
          </w:p>
        </w:tc>
        <w:tc>
          <w:tcPr>
            <w:tcW w:w="1605" w:type="dxa"/>
            <w:vAlign w:val="center"/>
          </w:tcPr>
          <w:p w14:paraId="0AF3ADFD">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鱼香茄子</w:t>
            </w:r>
          </w:p>
        </w:tc>
        <w:tc>
          <w:tcPr>
            <w:tcW w:w="1605" w:type="dxa"/>
            <w:vAlign w:val="center"/>
          </w:tcPr>
          <w:p w14:paraId="587399C4">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干锅菜花</w:t>
            </w:r>
          </w:p>
        </w:tc>
        <w:tc>
          <w:tcPr>
            <w:tcW w:w="1605" w:type="dxa"/>
            <w:vAlign w:val="center"/>
          </w:tcPr>
          <w:p w14:paraId="180B9A06">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番茄炒蛋</w:t>
            </w:r>
          </w:p>
        </w:tc>
        <w:tc>
          <w:tcPr>
            <w:tcW w:w="1605" w:type="dxa"/>
            <w:vAlign w:val="center"/>
          </w:tcPr>
          <w:p w14:paraId="09D5153E">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椒盐盐酥鸡块</w:t>
            </w:r>
          </w:p>
        </w:tc>
      </w:tr>
      <w:tr w14:paraId="0F6AF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vAlign w:val="center"/>
          </w:tcPr>
          <w:p w14:paraId="6C21B5A7">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炒青菜</w:t>
            </w:r>
          </w:p>
        </w:tc>
        <w:tc>
          <w:tcPr>
            <w:tcW w:w="1604" w:type="dxa"/>
          </w:tcPr>
          <w:p w14:paraId="17A1D636">
            <w:pPr>
              <w:jc w:val="left"/>
              <w:rPr>
                <w:rFonts w:hint="default"/>
                <w:color w:val="auto"/>
                <w:sz w:val="24"/>
                <w:szCs w:val="24"/>
                <w:highlight w:val="none"/>
                <w:vertAlign w:val="baseline"/>
                <w:lang w:val="en-US" w:eastAsia="zh-CN"/>
              </w:rPr>
            </w:pPr>
          </w:p>
        </w:tc>
        <w:tc>
          <w:tcPr>
            <w:tcW w:w="1605" w:type="dxa"/>
            <w:vAlign w:val="center"/>
          </w:tcPr>
          <w:p w14:paraId="2E0CF22E">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香辣白菜炖油泡</w:t>
            </w:r>
          </w:p>
        </w:tc>
        <w:tc>
          <w:tcPr>
            <w:tcW w:w="1605" w:type="dxa"/>
          </w:tcPr>
          <w:p w14:paraId="4DA1A538">
            <w:pPr>
              <w:jc w:val="left"/>
              <w:rPr>
                <w:rFonts w:hint="default"/>
                <w:color w:val="auto"/>
                <w:sz w:val="24"/>
                <w:szCs w:val="24"/>
                <w:highlight w:val="none"/>
                <w:vertAlign w:val="baseline"/>
                <w:lang w:val="en-US" w:eastAsia="zh-CN"/>
              </w:rPr>
            </w:pPr>
          </w:p>
        </w:tc>
        <w:tc>
          <w:tcPr>
            <w:tcW w:w="1605" w:type="dxa"/>
            <w:vAlign w:val="center"/>
          </w:tcPr>
          <w:p w14:paraId="5C1A23E9">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蒜蓉毛毛菜</w:t>
            </w:r>
          </w:p>
        </w:tc>
        <w:tc>
          <w:tcPr>
            <w:tcW w:w="1605" w:type="dxa"/>
          </w:tcPr>
          <w:p w14:paraId="4DBD2104">
            <w:pPr>
              <w:jc w:val="left"/>
              <w:rPr>
                <w:rFonts w:hint="default"/>
                <w:color w:val="auto"/>
                <w:sz w:val="24"/>
                <w:szCs w:val="24"/>
                <w:highlight w:val="none"/>
                <w:vertAlign w:val="baseline"/>
                <w:lang w:val="en-US" w:eastAsia="zh-CN"/>
              </w:rPr>
            </w:pPr>
          </w:p>
        </w:tc>
      </w:tr>
    </w:tbl>
    <w:p w14:paraId="5D665DE1">
      <w:pPr>
        <w:jc w:val="left"/>
        <w:rPr>
          <w:rFonts w:hint="eastAsia"/>
          <w:color w:val="auto"/>
          <w:sz w:val="24"/>
          <w:szCs w:val="24"/>
          <w:highlight w:val="none"/>
          <w:lang w:val="en-US" w:eastAsia="zh-CN"/>
        </w:rPr>
      </w:pPr>
    </w:p>
    <w:tbl>
      <w:tblPr>
        <w:tblStyle w:val="5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4"/>
        <w:gridCol w:w="1604"/>
        <w:gridCol w:w="1605"/>
        <w:gridCol w:w="1605"/>
        <w:gridCol w:w="1605"/>
        <w:gridCol w:w="1605"/>
      </w:tblGrid>
      <w:tr w14:paraId="7B22C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14:paraId="2D6713CC">
            <w:pPr>
              <w:pStyle w:val="29"/>
              <w:ind w:left="0" w:leftChars="0" w:firstLine="0" w:firstLineChars="0"/>
              <w:jc w:val="left"/>
              <w:rPr>
                <w:rFonts w:hint="eastAsia"/>
                <w:b/>
                <w:bCs/>
                <w:color w:val="auto"/>
                <w:sz w:val="24"/>
                <w:szCs w:val="24"/>
                <w:highlight w:val="none"/>
                <w:vertAlign w:val="baseline"/>
                <w:lang w:val="en-US" w:eastAsia="zh-CN"/>
              </w:rPr>
            </w:pPr>
            <w:r>
              <w:rPr>
                <w:rFonts w:hint="eastAsia"/>
                <w:b/>
                <w:bCs/>
                <w:color w:val="auto"/>
                <w:sz w:val="24"/>
                <w:szCs w:val="24"/>
                <w:highlight w:val="none"/>
                <w:lang w:val="en-US" w:eastAsia="zh-CN"/>
              </w:rPr>
              <w:t>周四</w:t>
            </w:r>
          </w:p>
        </w:tc>
        <w:tc>
          <w:tcPr>
            <w:tcW w:w="1604" w:type="dxa"/>
          </w:tcPr>
          <w:p w14:paraId="3DD91620">
            <w:pPr>
              <w:jc w:val="left"/>
              <w:rPr>
                <w:rFonts w:hint="default"/>
                <w:b/>
                <w:bCs/>
                <w:color w:val="auto"/>
                <w:sz w:val="24"/>
                <w:szCs w:val="24"/>
                <w:highlight w:val="none"/>
                <w:vertAlign w:val="baseline"/>
                <w:lang w:val="en-US" w:eastAsia="zh-CN"/>
              </w:rPr>
            </w:pPr>
          </w:p>
        </w:tc>
        <w:tc>
          <w:tcPr>
            <w:tcW w:w="1605" w:type="dxa"/>
          </w:tcPr>
          <w:p w14:paraId="5CF6ABA1">
            <w:pPr>
              <w:jc w:val="left"/>
              <w:rPr>
                <w:rFonts w:hint="default"/>
                <w:b/>
                <w:bCs/>
                <w:color w:val="auto"/>
                <w:sz w:val="24"/>
                <w:szCs w:val="24"/>
                <w:highlight w:val="none"/>
                <w:vertAlign w:val="baseline"/>
                <w:lang w:val="en-US" w:eastAsia="zh-CN"/>
              </w:rPr>
            </w:pPr>
          </w:p>
        </w:tc>
        <w:tc>
          <w:tcPr>
            <w:tcW w:w="1605" w:type="dxa"/>
          </w:tcPr>
          <w:p w14:paraId="244354B8">
            <w:pPr>
              <w:jc w:val="left"/>
              <w:rPr>
                <w:rFonts w:hint="default"/>
                <w:b/>
                <w:bCs/>
                <w:color w:val="auto"/>
                <w:sz w:val="24"/>
                <w:szCs w:val="24"/>
                <w:highlight w:val="none"/>
                <w:vertAlign w:val="baseline"/>
                <w:lang w:val="en-US" w:eastAsia="zh-CN"/>
              </w:rPr>
            </w:pPr>
          </w:p>
        </w:tc>
        <w:tc>
          <w:tcPr>
            <w:tcW w:w="1605" w:type="dxa"/>
          </w:tcPr>
          <w:p w14:paraId="3126DB9E">
            <w:pPr>
              <w:jc w:val="left"/>
              <w:rPr>
                <w:rFonts w:hint="default"/>
                <w:b/>
                <w:bCs/>
                <w:color w:val="auto"/>
                <w:sz w:val="24"/>
                <w:szCs w:val="24"/>
                <w:highlight w:val="none"/>
                <w:vertAlign w:val="baseline"/>
                <w:lang w:val="en-US" w:eastAsia="zh-CN"/>
              </w:rPr>
            </w:pPr>
          </w:p>
        </w:tc>
        <w:tc>
          <w:tcPr>
            <w:tcW w:w="1605" w:type="dxa"/>
          </w:tcPr>
          <w:p w14:paraId="358F4EED">
            <w:pPr>
              <w:jc w:val="left"/>
              <w:rPr>
                <w:rFonts w:hint="default"/>
                <w:b/>
                <w:bCs/>
                <w:color w:val="auto"/>
                <w:sz w:val="24"/>
                <w:szCs w:val="24"/>
                <w:highlight w:val="none"/>
                <w:vertAlign w:val="baseline"/>
                <w:lang w:val="en-US" w:eastAsia="zh-CN"/>
              </w:rPr>
            </w:pPr>
          </w:p>
        </w:tc>
      </w:tr>
      <w:tr w14:paraId="47631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604" w:type="dxa"/>
          </w:tcPr>
          <w:p w14:paraId="5A4EA801">
            <w:pPr>
              <w:jc w:val="left"/>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套餐A</w:t>
            </w:r>
          </w:p>
        </w:tc>
        <w:tc>
          <w:tcPr>
            <w:tcW w:w="1604" w:type="dxa"/>
          </w:tcPr>
          <w:p w14:paraId="3061D695">
            <w:pPr>
              <w:jc w:val="left"/>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套餐B</w:t>
            </w:r>
          </w:p>
        </w:tc>
        <w:tc>
          <w:tcPr>
            <w:tcW w:w="1605" w:type="dxa"/>
          </w:tcPr>
          <w:p w14:paraId="3AB5F4AF">
            <w:pPr>
              <w:jc w:val="left"/>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套餐C</w:t>
            </w:r>
          </w:p>
        </w:tc>
        <w:tc>
          <w:tcPr>
            <w:tcW w:w="1605" w:type="dxa"/>
          </w:tcPr>
          <w:p w14:paraId="08EEAFF1">
            <w:pPr>
              <w:jc w:val="left"/>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套餐D</w:t>
            </w:r>
          </w:p>
        </w:tc>
        <w:tc>
          <w:tcPr>
            <w:tcW w:w="1605" w:type="dxa"/>
          </w:tcPr>
          <w:p w14:paraId="653AB2F6">
            <w:pPr>
              <w:jc w:val="left"/>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套餐E</w:t>
            </w:r>
          </w:p>
        </w:tc>
        <w:tc>
          <w:tcPr>
            <w:tcW w:w="1605" w:type="dxa"/>
          </w:tcPr>
          <w:p w14:paraId="3B38D58F">
            <w:pPr>
              <w:jc w:val="left"/>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套餐F</w:t>
            </w:r>
          </w:p>
        </w:tc>
      </w:tr>
      <w:tr w14:paraId="2289B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vAlign w:val="center"/>
          </w:tcPr>
          <w:p w14:paraId="38EDBE65">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葱油地道肠1根</w:t>
            </w:r>
          </w:p>
        </w:tc>
        <w:tc>
          <w:tcPr>
            <w:tcW w:w="1604" w:type="dxa"/>
            <w:vAlign w:val="center"/>
          </w:tcPr>
          <w:p w14:paraId="7AE35A02">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鱼香肉丝</w:t>
            </w:r>
          </w:p>
        </w:tc>
        <w:tc>
          <w:tcPr>
            <w:tcW w:w="1605" w:type="dxa"/>
            <w:vAlign w:val="center"/>
          </w:tcPr>
          <w:p w14:paraId="1386C6AA">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红烧鸭肉</w:t>
            </w:r>
          </w:p>
        </w:tc>
        <w:tc>
          <w:tcPr>
            <w:tcW w:w="1605" w:type="dxa"/>
            <w:vAlign w:val="center"/>
          </w:tcPr>
          <w:p w14:paraId="2383E52B">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肉沫蒸蛋</w:t>
            </w:r>
          </w:p>
        </w:tc>
        <w:tc>
          <w:tcPr>
            <w:tcW w:w="1605" w:type="dxa"/>
            <w:vAlign w:val="center"/>
          </w:tcPr>
          <w:p w14:paraId="4BD39F31">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可乐鸡翅</w:t>
            </w:r>
          </w:p>
        </w:tc>
        <w:tc>
          <w:tcPr>
            <w:tcW w:w="1605" w:type="dxa"/>
            <w:vAlign w:val="center"/>
          </w:tcPr>
          <w:p w14:paraId="2D930287">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香辣翅根</w:t>
            </w:r>
          </w:p>
        </w:tc>
      </w:tr>
      <w:tr w14:paraId="00721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vAlign w:val="center"/>
          </w:tcPr>
          <w:p w14:paraId="69CD6F07">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鱼香肉丝</w:t>
            </w:r>
          </w:p>
        </w:tc>
        <w:tc>
          <w:tcPr>
            <w:tcW w:w="1604" w:type="dxa"/>
            <w:vAlign w:val="center"/>
          </w:tcPr>
          <w:p w14:paraId="78C7D82C">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椒盐盐酥鸡块</w:t>
            </w:r>
          </w:p>
        </w:tc>
        <w:tc>
          <w:tcPr>
            <w:tcW w:w="1605" w:type="dxa"/>
            <w:vAlign w:val="center"/>
          </w:tcPr>
          <w:p w14:paraId="30A3414A">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麻辣豆腐</w:t>
            </w:r>
          </w:p>
        </w:tc>
        <w:tc>
          <w:tcPr>
            <w:tcW w:w="1605" w:type="dxa"/>
            <w:vAlign w:val="center"/>
          </w:tcPr>
          <w:p w14:paraId="15366A13">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干锅菜花</w:t>
            </w:r>
          </w:p>
        </w:tc>
        <w:tc>
          <w:tcPr>
            <w:tcW w:w="1605" w:type="dxa"/>
            <w:vAlign w:val="center"/>
          </w:tcPr>
          <w:p w14:paraId="1CB5A796">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耗油杏鲍菇</w:t>
            </w:r>
          </w:p>
        </w:tc>
        <w:tc>
          <w:tcPr>
            <w:tcW w:w="1605" w:type="dxa"/>
            <w:vAlign w:val="center"/>
          </w:tcPr>
          <w:p w14:paraId="30F52C32">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蒜心炒回锅肉</w:t>
            </w:r>
          </w:p>
        </w:tc>
      </w:tr>
      <w:tr w14:paraId="55708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vAlign w:val="center"/>
          </w:tcPr>
          <w:p w14:paraId="75006926">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蒜蓉南瓜</w:t>
            </w:r>
          </w:p>
        </w:tc>
        <w:tc>
          <w:tcPr>
            <w:tcW w:w="1604" w:type="dxa"/>
          </w:tcPr>
          <w:p w14:paraId="2D8C4901">
            <w:pPr>
              <w:jc w:val="left"/>
              <w:rPr>
                <w:rFonts w:hint="default"/>
                <w:color w:val="auto"/>
                <w:sz w:val="24"/>
                <w:szCs w:val="24"/>
                <w:highlight w:val="none"/>
                <w:vertAlign w:val="baseline"/>
                <w:lang w:val="en-US" w:eastAsia="zh-CN"/>
              </w:rPr>
            </w:pPr>
          </w:p>
        </w:tc>
        <w:tc>
          <w:tcPr>
            <w:tcW w:w="1605" w:type="dxa"/>
            <w:vAlign w:val="center"/>
          </w:tcPr>
          <w:p w14:paraId="2C403A85">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蒜蓉毛毛菜</w:t>
            </w:r>
          </w:p>
        </w:tc>
        <w:tc>
          <w:tcPr>
            <w:tcW w:w="1605" w:type="dxa"/>
          </w:tcPr>
          <w:p w14:paraId="3C02C31E">
            <w:pPr>
              <w:jc w:val="left"/>
              <w:rPr>
                <w:rFonts w:hint="default"/>
                <w:color w:val="auto"/>
                <w:sz w:val="24"/>
                <w:szCs w:val="24"/>
                <w:highlight w:val="none"/>
                <w:vertAlign w:val="baseline"/>
                <w:lang w:val="en-US" w:eastAsia="zh-CN"/>
              </w:rPr>
            </w:pPr>
          </w:p>
        </w:tc>
        <w:tc>
          <w:tcPr>
            <w:tcW w:w="1605" w:type="dxa"/>
            <w:vAlign w:val="center"/>
          </w:tcPr>
          <w:p w14:paraId="54F6FBFA">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香辣大白菜</w:t>
            </w:r>
          </w:p>
        </w:tc>
        <w:tc>
          <w:tcPr>
            <w:tcW w:w="1605" w:type="dxa"/>
          </w:tcPr>
          <w:p w14:paraId="0CAB3F28">
            <w:pPr>
              <w:jc w:val="left"/>
              <w:rPr>
                <w:rFonts w:hint="default"/>
                <w:color w:val="auto"/>
                <w:sz w:val="24"/>
                <w:szCs w:val="24"/>
                <w:highlight w:val="none"/>
                <w:vertAlign w:val="baseline"/>
                <w:lang w:val="en-US" w:eastAsia="zh-CN"/>
              </w:rPr>
            </w:pPr>
          </w:p>
        </w:tc>
      </w:tr>
    </w:tbl>
    <w:p w14:paraId="12FB1766">
      <w:pPr>
        <w:pStyle w:val="29"/>
        <w:ind w:left="0" w:leftChars="0" w:firstLine="0" w:firstLineChars="0"/>
        <w:jc w:val="left"/>
        <w:rPr>
          <w:rFonts w:hint="eastAsia"/>
          <w:color w:val="auto"/>
          <w:sz w:val="24"/>
          <w:szCs w:val="24"/>
          <w:highlight w:val="none"/>
          <w:lang w:val="en-US" w:eastAsia="zh-CN"/>
        </w:rPr>
      </w:pPr>
    </w:p>
    <w:tbl>
      <w:tblPr>
        <w:tblStyle w:val="5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4"/>
        <w:gridCol w:w="1604"/>
        <w:gridCol w:w="1605"/>
        <w:gridCol w:w="1605"/>
        <w:gridCol w:w="1605"/>
        <w:gridCol w:w="1605"/>
      </w:tblGrid>
      <w:tr w14:paraId="403F5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14:paraId="5FA939A5">
            <w:pPr>
              <w:pStyle w:val="29"/>
              <w:ind w:left="0" w:leftChars="0" w:firstLine="0" w:firstLineChars="0"/>
              <w:jc w:val="left"/>
              <w:rPr>
                <w:rFonts w:hint="eastAsia"/>
                <w:b/>
                <w:bCs/>
                <w:color w:val="auto"/>
                <w:sz w:val="24"/>
                <w:szCs w:val="24"/>
                <w:highlight w:val="none"/>
                <w:vertAlign w:val="baseline"/>
                <w:lang w:val="en-US" w:eastAsia="zh-CN"/>
              </w:rPr>
            </w:pPr>
            <w:r>
              <w:rPr>
                <w:rFonts w:hint="eastAsia"/>
                <w:b/>
                <w:bCs/>
                <w:color w:val="auto"/>
                <w:sz w:val="24"/>
                <w:szCs w:val="24"/>
                <w:highlight w:val="none"/>
                <w:lang w:val="en-US" w:eastAsia="zh-CN"/>
              </w:rPr>
              <w:t>周五</w:t>
            </w:r>
          </w:p>
        </w:tc>
        <w:tc>
          <w:tcPr>
            <w:tcW w:w="1604" w:type="dxa"/>
          </w:tcPr>
          <w:p w14:paraId="4579E88F">
            <w:pPr>
              <w:jc w:val="left"/>
              <w:rPr>
                <w:rFonts w:hint="default"/>
                <w:b/>
                <w:bCs/>
                <w:color w:val="auto"/>
                <w:sz w:val="24"/>
                <w:szCs w:val="24"/>
                <w:highlight w:val="none"/>
                <w:vertAlign w:val="baseline"/>
                <w:lang w:val="en-US" w:eastAsia="zh-CN"/>
              </w:rPr>
            </w:pPr>
          </w:p>
        </w:tc>
        <w:tc>
          <w:tcPr>
            <w:tcW w:w="1605" w:type="dxa"/>
          </w:tcPr>
          <w:p w14:paraId="034672D9">
            <w:pPr>
              <w:jc w:val="left"/>
              <w:rPr>
                <w:rFonts w:hint="default"/>
                <w:b/>
                <w:bCs/>
                <w:color w:val="auto"/>
                <w:sz w:val="24"/>
                <w:szCs w:val="24"/>
                <w:highlight w:val="none"/>
                <w:vertAlign w:val="baseline"/>
                <w:lang w:val="en-US" w:eastAsia="zh-CN"/>
              </w:rPr>
            </w:pPr>
          </w:p>
        </w:tc>
        <w:tc>
          <w:tcPr>
            <w:tcW w:w="1605" w:type="dxa"/>
          </w:tcPr>
          <w:p w14:paraId="30C01319">
            <w:pPr>
              <w:jc w:val="left"/>
              <w:rPr>
                <w:rFonts w:hint="default"/>
                <w:b/>
                <w:bCs/>
                <w:color w:val="auto"/>
                <w:sz w:val="24"/>
                <w:szCs w:val="24"/>
                <w:highlight w:val="none"/>
                <w:vertAlign w:val="baseline"/>
                <w:lang w:val="en-US" w:eastAsia="zh-CN"/>
              </w:rPr>
            </w:pPr>
          </w:p>
        </w:tc>
        <w:tc>
          <w:tcPr>
            <w:tcW w:w="1605" w:type="dxa"/>
          </w:tcPr>
          <w:p w14:paraId="39FD61F4">
            <w:pPr>
              <w:jc w:val="left"/>
              <w:rPr>
                <w:rFonts w:hint="default"/>
                <w:b/>
                <w:bCs/>
                <w:color w:val="auto"/>
                <w:sz w:val="24"/>
                <w:szCs w:val="24"/>
                <w:highlight w:val="none"/>
                <w:vertAlign w:val="baseline"/>
                <w:lang w:val="en-US" w:eastAsia="zh-CN"/>
              </w:rPr>
            </w:pPr>
          </w:p>
        </w:tc>
        <w:tc>
          <w:tcPr>
            <w:tcW w:w="1605" w:type="dxa"/>
          </w:tcPr>
          <w:p w14:paraId="7296C569">
            <w:pPr>
              <w:jc w:val="left"/>
              <w:rPr>
                <w:rFonts w:hint="default"/>
                <w:b/>
                <w:bCs/>
                <w:color w:val="auto"/>
                <w:sz w:val="24"/>
                <w:szCs w:val="24"/>
                <w:highlight w:val="none"/>
                <w:vertAlign w:val="baseline"/>
                <w:lang w:val="en-US" w:eastAsia="zh-CN"/>
              </w:rPr>
            </w:pPr>
          </w:p>
        </w:tc>
      </w:tr>
      <w:tr w14:paraId="18199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14:paraId="2F4E2F49">
            <w:pPr>
              <w:jc w:val="left"/>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套餐A</w:t>
            </w:r>
          </w:p>
        </w:tc>
        <w:tc>
          <w:tcPr>
            <w:tcW w:w="1604" w:type="dxa"/>
          </w:tcPr>
          <w:p w14:paraId="422E0437">
            <w:pPr>
              <w:jc w:val="left"/>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套餐B</w:t>
            </w:r>
          </w:p>
        </w:tc>
        <w:tc>
          <w:tcPr>
            <w:tcW w:w="1605" w:type="dxa"/>
          </w:tcPr>
          <w:p w14:paraId="5C981F81">
            <w:pPr>
              <w:jc w:val="left"/>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套餐C</w:t>
            </w:r>
          </w:p>
        </w:tc>
        <w:tc>
          <w:tcPr>
            <w:tcW w:w="1605" w:type="dxa"/>
          </w:tcPr>
          <w:p w14:paraId="58F07FE7">
            <w:pPr>
              <w:jc w:val="left"/>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套餐D</w:t>
            </w:r>
          </w:p>
        </w:tc>
        <w:tc>
          <w:tcPr>
            <w:tcW w:w="1605" w:type="dxa"/>
          </w:tcPr>
          <w:p w14:paraId="3E042B01">
            <w:pPr>
              <w:jc w:val="left"/>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套餐E</w:t>
            </w:r>
          </w:p>
        </w:tc>
        <w:tc>
          <w:tcPr>
            <w:tcW w:w="1605" w:type="dxa"/>
          </w:tcPr>
          <w:p w14:paraId="230FAF50">
            <w:pPr>
              <w:jc w:val="left"/>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套餐F</w:t>
            </w:r>
          </w:p>
        </w:tc>
      </w:tr>
      <w:tr w14:paraId="5B04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vAlign w:val="center"/>
          </w:tcPr>
          <w:p w14:paraId="7B6C0374">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葱油地道肠1根</w:t>
            </w:r>
          </w:p>
        </w:tc>
        <w:tc>
          <w:tcPr>
            <w:tcW w:w="1604" w:type="dxa"/>
            <w:vAlign w:val="center"/>
          </w:tcPr>
          <w:p w14:paraId="40AE10D6">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尖椒炒肉丝</w:t>
            </w:r>
          </w:p>
        </w:tc>
        <w:tc>
          <w:tcPr>
            <w:tcW w:w="1605" w:type="dxa"/>
            <w:vAlign w:val="center"/>
          </w:tcPr>
          <w:p w14:paraId="4DF8A7FF">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小油泡烧肉</w:t>
            </w:r>
          </w:p>
        </w:tc>
        <w:tc>
          <w:tcPr>
            <w:tcW w:w="1605" w:type="dxa"/>
            <w:vAlign w:val="center"/>
          </w:tcPr>
          <w:p w14:paraId="6D0679AB">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香辣黑椒猪仔骨</w:t>
            </w:r>
          </w:p>
        </w:tc>
        <w:tc>
          <w:tcPr>
            <w:tcW w:w="1605" w:type="dxa"/>
            <w:vAlign w:val="center"/>
          </w:tcPr>
          <w:p w14:paraId="7B373EB7">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口水鸡</w:t>
            </w:r>
          </w:p>
        </w:tc>
        <w:tc>
          <w:tcPr>
            <w:tcW w:w="1605" w:type="dxa"/>
            <w:vAlign w:val="center"/>
          </w:tcPr>
          <w:p w14:paraId="47E1D39B">
            <w:pPr>
              <w:keepNext w:val="0"/>
              <w:keepLines w:val="0"/>
              <w:widowControl/>
              <w:suppressLineNumbers w:val="0"/>
              <w:jc w:val="left"/>
              <w:textAlignment w:val="center"/>
              <w:rPr>
                <w:rFonts w:hint="default"/>
                <w:color w:val="auto"/>
                <w:sz w:val="24"/>
                <w:szCs w:val="24"/>
                <w:highlight w:val="none"/>
                <w:vertAlign w:val="baseline"/>
                <w:lang w:val="en-US" w:eastAsia="zh-CN"/>
              </w:rPr>
            </w:pPr>
            <w:r>
              <w:rPr>
                <w:rFonts w:hint="eastAsia" w:ascii="宋体" w:hAnsi="宋体" w:eastAsia="宋体" w:cs="宋体"/>
                <w:i w:val="0"/>
                <w:color w:val="auto"/>
                <w:kern w:val="0"/>
                <w:sz w:val="24"/>
                <w:szCs w:val="24"/>
                <w:highlight w:val="none"/>
                <w:u w:val="none"/>
                <w:lang w:val="en-US" w:eastAsia="zh-CN" w:bidi="ar"/>
              </w:rPr>
              <w:t>蒜心洋葱炒回锅肉</w:t>
            </w:r>
          </w:p>
        </w:tc>
      </w:tr>
      <w:tr w14:paraId="340E5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vAlign w:val="center"/>
          </w:tcPr>
          <w:p w14:paraId="6835F12C">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尖椒炒肉丝</w:t>
            </w:r>
          </w:p>
        </w:tc>
        <w:tc>
          <w:tcPr>
            <w:tcW w:w="1604" w:type="dxa"/>
            <w:vAlign w:val="center"/>
          </w:tcPr>
          <w:p w14:paraId="7506CCD4">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妙脆鸡排</w:t>
            </w:r>
          </w:p>
        </w:tc>
        <w:tc>
          <w:tcPr>
            <w:tcW w:w="1605" w:type="dxa"/>
            <w:vAlign w:val="center"/>
          </w:tcPr>
          <w:p w14:paraId="3CE88966">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鱼香茄子</w:t>
            </w:r>
          </w:p>
        </w:tc>
        <w:tc>
          <w:tcPr>
            <w:tcW w:w="1605" w:type="dxa"/>
            <w:vAlign w:val="center"/>
          </w:tcPr>
          <w:p w14:paraId="1BABA460">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酸辣土豆丝</w:t>
            </w:r>
          </w:p>
        </w:tc>
        <w:tc>
          <w:tcPr>
            <w:tcW w:w="1605" w:type="dxa"/>
            <w:vAlign w:val="center"/>
          </w:tcPr>
          <w:p w14:paraId="32FBC9C5">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番茄炒蛋</w:t>
            </w:r>
          </w:p>
        </w:tc>
        <w:tc>
          <w:tcPr>
            <w:tcW w:w="1605" w:type="dxa"/>
            <w:vAlign w:val="center"/>
          </w:tcPr>
          <w:p w14:paraId="6B23B590">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雪花排条</w:t>
            </w:r>
          </w:p>
        </w:tc>
      </w:tr>
      <w:tr w14:paraId="5D1A9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vAlign w:val="center"/>
          </w:tcPr>
          <w:p w14:paraId="47BB1336">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炒大白菜</w:t>
            </w:r>
          </w:p>
        </w:tc>
        <w:tc>
          <w:tcPr>
            <w:tcW w:w="1604" w:type="dxa"/>
          </w:tcPr>
          <w:p w14:paraId="04040DAD">
            <w:pPr>
              <w:jc w:val="left"/>
              <w:rPr>
                <w:rFonts w:hint="default"/>
                <w:sz w:val="24"/>
                <w:szCs w:val="24"/>
                <w:highlight w:val="none"/>
                <w:vertAlign w:val="baseline"/>
                <w:lang w:val="en-US" w:eastAsia="zh-CN"/>
              </w:rPr>
            </w:pPr>
          </w:p>
        </w:tc>
        <w:tc>
          <w:tcPr>
            <w:tcW w:w="1605" w:type="dxa"/>
            <w:vAlign w:val="center"/>
          </w:tcPr>
          <w:p w14:paraId="17CE9B20">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家烧黄白菜</w:t>
            </w:r>
          </w:p>
        </w:tc>
        <w:tc>
          <w:tcPr>
            <w:tcW w:w="1605" w:type="dxa"/>
          </w:tcPr>
          <w:p w14:paraId="3D534A62">
            <w:pPr>
              <w:jc w:val="left"/>
              <w:rPr>
                <w:rFonts w:hint="default"/>
                <w:sz w:val="24"/>
                <w:szCs w:val="24"/>
                <w:highlight w:val="none"/>
                <w:vertAlign w:val="baseline"/>
                <w:lang w:val="en-US" w:eastAsia="zh-CN"/>
              </w:rPr>
            </w:pPr>
          </w:p>
        </w:tc>
        <w:tc>
          <w:tcPr>
            <w:tcW w:w="1605" w:type="dxa"/>
            <w:vAlign w:val="center"/>
          </w:tcPr>
          <w:p w14:paraId="5401AE54">
            <w:pPr>
              <w:keepNext w:val="0"/>
              <w:keepLines w:val="0"/>
              <w:widowControl/>
              <w:suppressLineNumbers w:val="0"/>
              <w:jc w:val="left"/>
              <w:textAlignment w:val="center"/>
              <w:rPr>
                <w:rFonts w:hint="default"/>
                <w:sz w:val="24"/>
                <w:szCs w:val="24"/>
                <w:highlight w:val="none"/>
                <w:vertAlign w:val="baseline"/>
                <w:lang w:val="en-US" w:eastAsia="zh-CN"/>
              </w:rPr>
            </w:pPr>
            <w:r>
              <w:rPr>
                <w:rFonts w:hint="eastAsia" w:ascii="宋体" w:hAnsi="宋体" w:eastAsia="宋体" w:cs="宋体"/>
                <w:i w:val="0"/>
                <w:color w:val="000000"/>
                <w:kern w:val="0"/>
                <w:sz w:val="24"/>
                <w:szCs w:val="24"/>
                <w:highlight w:val="none"/>
                <w:u w:val="none"/>
                <w:lang w:val="en-US" w:eastAsia="zh-CN" w:bidi="ar"/>
              </w:rPr>
              <w:t>炒青菜</w:t>
            </w:r>
          </w:p>
        </w:tc>
        <w:tc>
          <w:tcPr>
            <w:tcW w:w="1605" w:type="dxa"/>
          </w:tcPr>
          <w:p w14:paraId="550ED408">
            <w:pPr>
              <w:jc w:val="left"/>
              <w:rPr>
                <w:rFonts w:hint="default"/>
                <w:sz w:val="24"/>
                <w:szCs w:val="24"/>
                <w:highlight w:val="none"/>
                <w:vertAlign w:val="baseline"/>
                <w:lang w:val="en-US" w:eastAsia="zh-CN"/>
              </w:rPr>
            </w:pPr>
          </w:p>
        </w:tc>
      </w:tr>
    </w:tbl>
    <w:p w14:paraId="626DBEBA">
      <w:pPr>
        <w:rPr>
          <w:rFonts w:hint="eastAsia"/>
          <w:highlight w:val="none"/>
          <w:lang w:val="en-US" w:eastAsia="zh-CN"/>
        </w:rPr>
      </w:pPr>
    </w:p>
    <w:p w14:paraId="0C2DF2F0">
      <w:pPr>
        <w:pStyle w:val="29"/>
        <w:rPr>
          <w:rFonts w:hint="eastAsia" w:ascii="宋体" w:hAnsi="宋体" w:cs="宋体"/>
          <w:b w:val="0"/>
          <w:bCs/>
          <w:sz w:val="24"/>
          <w:szCs w:val="24"/>
          <w:highlight w:val="none"/>
          <w:lang w:val="en-US" w:eastAsia="zh-CN"/>
        </w:rPr>
      </w:pPr>
    </w:p>
    <w:p w14:paraId="314E98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4</w:t>
      </w:r>
      <w:r>
        <w:rPr>
          <w:rFonts w:hint="eastAsia" w:ascii="宋体" w:hAnsi="宋体" w:eastAsia="宋体" w:cs="宋体"/>
          <w:b w:val="0"/>
          <w:bCs/>
          <w:sz w:val="24"/>
          <w:szCs w:val="24"/>
          <w:highlight w:val="none"/>
        </w:rPr>
        <w:t>. 其他供餐要求</w:t>
      </w:r>
    </w:p>
    <w:p w14:paraId="056513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按季节提供适时菜品，主打菜每日更新，定期推出特色菜 / 新菜。</w:t>
      </w:r>
    </w:p>
    <w:p w14:paraId="0D3B24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提供当日成本核算数据，做好成本控制。</w:t>
      </w:r>
    </w:p>
    <w:p w14:paraId="7E059B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保障特殊场景供餐：加班、公务接待、防台、抗寒、重大活动、值班备勤、应急处置。</w:t>
      </w:r>
    </w:p>
    <w:p w14:paraId="4241B7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highlight w:val="none"/>
        </w:rPr>
      </w:pPr>
    </w:p>
    <w:p w14:paraId="3D74402B">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b w:val="0"/>
          <w:bCs/>
          <w:color w:val="auto"/>
          <w:sz w:val="24"/>
          <w:szCs w:val="24"/>
          <w:highlight w:val="none"/>
          <w:u w:val="none"/>
          <w:lang w:val="en-US" w:eastAsia="zh-CN"/>
        </w:rPr>
      </w:pPr>
      <w:r>
        <w:rPr>
          <w:rFonts w:hint="eastAsia" w:ascii="宋体" w:hAnsi="Times New Roman" w:eastAsia="宋体" w:cs="Times New Roman"/>
          <w:b w:val="0"/>
          <w:bCs/>
          <w:color w:val="auto"/>
          <w:kern w:val="2"/>
          <w:sz w:val="24"/>
          <w:szCs w:val="24"/>
          <w:highlight w:val="none"/>
          <w:lang w:val="en-US" w:eastAsia="zh-CN" w:bidi="ar-SA"/>
        </w:rPr>
        <w:t>三、</w:t>
      </w:r>
      <w:r>
        <w:rPr>
          <w:rFonts w:hint="eastAsia" w:ascii="宋体"/>
          <w:b w:val="0"/>
          <w:bCs/>
          <w:color w:val="auto"/>
          <w:sz w:val="24"/>
          <w:szCs w:val="24"/>
          <w:highlight w:val="none"/>
          <w:u w:val="none"/>
          <w:lang w:val="en-US" w:eastAsia="zh-CN"/>
        </w:rPr>
        <w:t>人员配备要求</w:t>
      </w:r>
    </w:p>
    <w:p w14:paraId="0D913FF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default"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人员具体总数不作要求，投标人根据本项目食堂实际供餐情况合理配置。投标文件中须提供经营服务团队组建方案，包括服务团队负责人、各岗位配置及总人数等，合同签订时以此人员配置依据，未按投标承诺提供的总人数配备的，按违约责任处理。长时间人数不足投标承诺的，视为虚假应标，采购人有权提前解除合同。</w:t>
      </w:r>
    </w:p>
    <w:p w14:paraId="5A3284D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default" w:ascii="宋体" w:hAnsi="宋体"/>
          <w:b w:val="0"/>
          <w:bCs/>
          <w:color w:val="auto"/>
          <w:sz w:val="24"/>
          <w:szCs w:val="24"/>
          <w:highlight w:val="none"/>
          <w:u w:val="none"/>
          <w:lang w:val="en-US" w:eastAsia="zh-CN"/>
        </w:rPr>
      </w:pPr>
    </w:p>
    <w:p w14:paraId="4F83EFF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主要岗位配置要求如下：</w:t>
      </w:r>
    </w:p>
    <w:tbl>
      <w:tblPr>
        <w:tblStyle w:val="52"/>
        <w:tblW w:w="74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26"/>
        <w:gridCol w:w="1510"/>
        <w:gridCol w:w="4550"/>
      </w:tblGrid>
      <w:tr w14:paraId="07E6E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6DBAD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岗位</w:t>
            </w:r>
          </w:p>
        </w:tc>
        <w:tc>
          <w:tcPr>
            <w:tcW w:w="151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1AE56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人数</w:t>
            </w:r>
          </w:p>
        </w:tc>
        <w:tc>
          <w:tcPr>
            <w:tcW w:w="45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39510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核心要求</w:t>
            </w:r>
          </w:p>
        </w:tc>
      </w:tr>
      <w:tr w14:paraId="03E22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2AE97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项目经理</w:t>
            </w:r>
          </w:p>
        </w:tc>
        <w:tc>
          <w:tcPr>
            <w:tcW w:w="151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3A50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 名</w:t>
            </w:r>
          </w:p>
        </w:tc>
        <w:tc>
          <w:tcPr>
            <w:tcW w:w="45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180AD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具有食品安全管理员资格证；酒店餐饮或同等食堂实际管理经验；</w:t>
            </w:r>
          </w:p>
        </w:tc>
      </w:tr>
      <w:tr w14:paraId="5E765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F183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sz w:val="24"/>
                <w:highlight w:val="none"/>
              </w:rPr>
              <w:t>厨师长</w:t>
            </w:r>
          </w:p>
        </w:tc>
        <w:tc>
          <w:tcPr>
            <w:tcW w:w="151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C4712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 xml:space="preserve"> 名</w:t>
            </w:r>
          </w:p>
        </w:tc>
        <w:tc>
          <w:tcPr>
            <w:tcW w:w="45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3C9E9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sz w:val="24"/>
                <w:highlight w:val="none"/>
                <w:lang w:val="en-US" w:eastAsia="zh-CN"/>
              </w:rPr>
              <w:t>具有中式烹饪师高级证书</w:t>
            </w:r>
          </w:p>
        </w:tc>
      </w:tr>
      <w:tr w14:paraId="32E8F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3DDE1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sz w:val="24"/>
                <w:highlight w:val="none"/>
              </w:rPr>
              <w:t>厨师</w:t>
            </w:r>
          </w:p>
        </w:tc>
        <w:tc>
          <w:tcPr>
            <w:tcW w:w="151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80B6E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3名</w:t>
            </w:r>
          </w:p>
        </w:tc>
        <w:tc>
          <w:tcPr>
            <w:tcW w:w="45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68143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具有厨师证</w:t>
            </w:r>
          </w:p>
        </w:tc>
      </w:tr>
      <w:tr w14:paraId="37789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357969">
            <w:pPr>
              <w:keepNext w:val="0"/>
              <w:keepLines w:val="0"/>
              <w:widowControl/>
              <w:suppressLineNumbers w:val="0"/>
              <w:jc w:val="center"/>
              <w:textAlignment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面点师</w:t>
            </w:r>
          </w:p>
        </w:tc>
        <w:tc>
          <w:tcPr>
            <w:tcW w:w="151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CEDD1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名</w:t>
            </w:r>
          </w:p>
        </w:tc>
        <w:tc>
          <w:tcPr>
            <w:tcW w:w="45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D41791">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b w:val="0"/>
                <w:bCs/>
                <w:strike w:val="0"/>
                <w:dstrike w:val="0"/>
                <w:color w:val="000000"/>
                <w:kern w:val="0"/>
                <w:sz w:val="24"/>
                <w:szCs w:val="24"/>
                <w:highlight w:val="none"/>
                <w:lang w:val="en-US" w:eastAsia="zh-CN" w:bidi="ar"/>
              </w:rPr>
              <w:t>具有中式面点师证书</w:t>
            </w:r>
          </w:p>
        </w:tc>
      </w:tr>
      <w:tr w14:paraId="64C84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E8B611">
            <w:pPr>
              <w:keepNext w:val="0"/>
              <w:keepLines w:val="0"/>
              <w:widowControl/>
              <w:suppressLineNumbers w:val="0"/>
              <w:jc w:val="center"/>
              <w:textAlignment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营养师</w:t>
            </w:r>
          </w:p>
        </w:tc>
        <w:tc>
          <w:tcPr>
            <w:tcW w:w="151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E60DF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名</w:t>
            </w:r>
          </w:p>
        </w:tc>
        <w:tc>
          <w:tcPr>
            <w:tcW w:w="45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49541A">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b w:val="0"/>
                <w:bCs/>
                <w:color w:val="000000"/>
                <w:sz w:val="24"/>
                <w:szCs w:val="24"/>
                <w:highlight w:val="none"/>
                <w:lang w:val="en-US" w:eastAsia="zh-CN"/>
              </w:rPr>
              <w:t>具有公共营养师证书，可由其他岗位人员兼任</w:t>
            </w:r>
          </w:p>
        </w:tc>
      </w:tr>
      <w:tr w14:paraId="77766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4F554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sz w:val="24"/>
                <w:highlight w:val="none"/>
                <w:lang w:val="en-US" w:eastAsia="zh-CN"/>
              </w:rPr>
              <w:t>食品安全员</w:t>
            </w:r>
          </w:p>
        </w:tc>
        <w:tc>
          <w:tcPr>
            <w:tcW w:w="151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6CBD3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 名</w:t>
            </w:r>
          </w:p>
        </w:tc>
        <w:tc>
          <w:tcPr>
            <w:tcW w:w="45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B529B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可兼任</w:t>
            </w:r>
          </w:p>
        </w:tc>
      </w:tr>
      <w:tr w14:paraId="41E29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1141D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sz w:val="24"/>
                <w:highlight w:val="none"/>
              </w:rPr>
              <w:t>服务员</w:t>
            </w:r>
          </w:p>
        </w:tc>
        <w:tc>
          <w:tcPr>
            <w:tcW w:w="151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F52C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sz w:val="24"/>
                <w:highlight w:val="none"/>
                <w:lang w:val="en-US" w:eastAsia="zh-CN"/>
              </w:rPr>
              <w:t>按需配置</w:t>
            </w:r>
          </w:p>
        </w:tc>
        <w:tc>
          <w:tcPr>
            <w:tcW w:w="45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301B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bidi="ar"/>
              </w:rPr>
              <w:t>/</w:t>
            </w:r>
          </w:p>
        </w:tc>
      </w:tr>
      <w:tr w14:paraId="458EB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7486"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AB4DC61">
            <w:pPr>
              <w:keepNext w:val="0"/>
              <w:keepLines w:val="0"/>
              <w:widowControl/>
              <w:suppressLineNumbers w:val="0"/>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备注：</w:t>
            </w:r>
          </w:p>
          <w:p w14:paraId="2ED9FC2D">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1.所有工作人员须岗前培训，取得预防性健康体检合格证后方可上岗。</w:t>
            </w:r>
          </w:p>
          <w:p w14:paraId="1B132931">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2.外来务工人员须提供公安部门核发的临时居住证。</w:t>
            </w:r>
          </w:p>
          <w:p w14:paraId="4F1554B5">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3.所有工作人员年龄≤65 周岁。</w:t>
            </w:r>
          </w:p>
        </w:tc>
      </w:tr>
    </w:tbl>
    <w:p w14:paraId="631D295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auto"/>
        <w:rPr>
          <w:rFonts w:hint="default" w:ascii="宋体" w:hAnsi="宋体"/>
          <w:b w:val="0"/>
          <w:bCs/>
          <w:color w:val="auto"/>
          <w:sz w:val="24"/>
          <w:szCs w:val="24"/>
          <w:highlight w:val="none"/>
          <w:u w:val="none"/>
          <w:lang w:val="en-US" w:eastAsia="zh-CN"/>
        </w:rPr>
      </w:pPr>
    </w:p>
    <w:p w14:paraId="0E83FC0B">
      <w:pPr>
        <w:keepNext w:val="0"/>
        <w:keepLines w:val="0"/>
        <w:pageBreakBefore w:val="0"/>
        <w:kinsoku/>
        <w:wordWrap/>
        <w:overflowPunct/>
        <w:topLinePunct w:val="0"/>
        <w:autoSpaceDE/>
        <w:autoSpaceDN/>
        <w:bidi w:val="0"/>
        <w:adjustRightInd/>
        <w:spacing w:line="360" w:lineRule="auto"/>
        <w:textAlignment w:val="auto"/>
        <w:rPr>
          <w:rFonts w:hint="eastAsia" w:ascii="宋体"/>
          <w:b w:val="0"/>
          <w:bCs/>
          <w:color w:val="auto"/>
          <w:sz w:val="24"/>
          <w:szCs w:val="24"/>
          <w:highlight w:val="none"/>
          <w:lang w:val="en-US" w:eastAsia="zh-CN"/>
        </w:rPr>
      </w:pPr>
      <w:r>
        <w:rPr>
          <w:rFonts w:hint="eastAsia" w:ascii="宋体"/>
          <w:b/>
          <w:bCs w:val="0"/>
          <w:color w:val="auto"/>
          <w:sz w:val="24"/>
          <w:szCs w:val="24"/>
          <w:highlight w:val="none"/>
          <w:lang w:val="en-US" w:eastAsia="zh-CN"/>
        </w:rPr>
        <w:t>四、项目管理要求</w:t>
      </w:r>
    </w:p>
    <w:p w14:paraId="475CFDB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（一）日常管理</w:t>
      </w:r>
    </w:p>
    <w:p w14:paraId="5A363D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推行：“五常法”或“四D”、阳光厨房、色标等管理</w:t>
      </w:r>
      <w:r>
        <w:rPr>
          <w:rFonts w:hint="eastAsia" w:ascii="宋体"/>
          <w:b w:val="0"/>
          <w:bCs/>
          <w:color w:val="auto"/>
          <w:sz w:val="24"/>
          <w:szCs w:val="24"/>
          <w:highlight w:val="none"/>
          <w:lang w:val="en-US" w:eastAsia="zh-CN"/>
        </w:rPr>
        <w:t>。积极实施食品配送、定点采购</w:t>
      </w:r>
      <w:r>
        <w:rPr>
          <w:rFonts w:hint="default" w:ascii="宋体"/>
          <w:b w:val="0"/>
          <w:bCs/>
          <w:color w:val="auto"/>
          <w:sz w:val="24"/>
          <w:szCs w:val="24"/>
          <w:highlight w:val="none"/>
          <w:lang w:val="en-US" w:eastAsia="zh-CN"/>
        </w:rPr>
        <w:t>。</w:t>
      </w:r>
    </w:p>
    <w:p w14:paraId="7C5FBF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用工合规：遵守《劳动法》《劳动合同法》，合法用工，承担劳动关系全部责任。</w:t>
      </w:r>
    </w:p>
    <w:p w14:paraId="59C83C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人员稳定：工作人员相对稳定，主要管理岗位调动须提前征求校方意见。</w:t>
      </w:r>
    </w:p>
    <w:p w14:paraId="202B90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制度台账：建立健全规章制度、岗位责任制、操作规程及台账。</w:t>
      </w:r>
    </w:p>
    <w:p w14:paraId="1766F9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劳保着装：自备劳保用品，统一工作制服（选型校方确认）。</w:t>
      </w:r>
    </w:p>
    <w:p w14:paraId="183032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安全保险： 中标人负责投保经营期间食堂的安全风险保险。</w:t>
      </w:r>
    </w:p>
    <w:p w14:paraId="3AA402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员工保险要求</w:t>
      </w:r>
      <w:r>
        <w:rPr>
          <w:rFonts w:hint="eastAsia" w:ascii="宋体"/>
          <w:b w:val="0"/>
          <w:bCs/>
          <w:color w:val="auto"/>
          <w:sz w:val="24"/>
          <w:szCs w:val="24"/>
          <w:highlight w:val="none"/>
          <w:lang w:val="en-US" w:eastAsia="zh-CN"/>
        </w:rPr>
        <w:t>:</w:t>
      </w:r>
    </w:p>
    <w:p w14:paraId="5F779E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1）员工人身意外险：在承包期内，中标人所有工作人员的事故由中标人自行全权负责（投标人对其员工投保人身意外险），及时为进场人员投保第三者责任险并及时向采购人出示保险凭证，以保证采购人在中标人工作人员索偿时不受任何责任的约束。</w:t>
      </w:r>
    </w:p>
    <w:p w14:paraId="1B062F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（2）其他保险及费用：中标人应按政府各部门有关规定为全体工作人员交纳所有相关的社会保险及其他相关费用。中标人应对此全权负责。</w:t>
      </w:r>
    </w:p>
    <w:p w14:paraId="178E017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（二）卫生管理</w:t>
      </w:r>
    </w:p>
    <w:p w14:paraId="0CF7C2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1.目标：食堂管理达到餐饮服务食品安全A 级标准。</w:t>
      </w:r>
    </w:p>
    <w:p w14:paraId="252452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2.管理模式：五常法 / 四 D、色标管理，分层负责、定置定量、责任到人。</w:t>
      </w:r>
    </w:p>
    <w:p w14:paraId="17298A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3.操作规范：严格执行《食品安全法》，厨房用具实行一洗二过三消毒。</w:t>
      </w:r>
    </w:p>
    <w:p w14:paraId="4C2617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4.人员卫生：持证上岗、健康证有效，工作衣、帽、口罩规范佩戴。</w:t>
      </w:r>
    </w:p>
    <w:p w14:paraId="463EF2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5.日常保洁：</w:t>
      </w:r>
      <w:r>
        <w:rPr>
          <w:rFonts w:hint="eastAsia" w:ascii="宋体"/>
          <w:b w:val="0"/>
          <w:bCs/>
          <w:color w:val="auto"/>
          <w:sz w:val="24"/>
          <w:szCs w:val="24"/>
          <w:highlight w:val="none"/>
          <w:lang w:val="en-US" w:eastAsia="zh-CN"/>
        </w:rPr>
        <w:t>协助校方</w:t>
      </w:r>
      <w:r>
        <w:rPr>
          <w:rFonts w:hint="default" w:ascii="宋体"/>
          <w:b w:val="0"/>
          <w:bCs/>
          <w:color w:val="auto"/>
          <w:sz w:val="24"/>
          <w:szCs w:val="24"/>
          <w:highlight w:val="none"/>
          <w:lang w:val="en-US" w:eastAsia="zh-CN"/>
        </w:rPr>
        <w:t>定期清洗油烟机、清理地沟油污；垃圾分类、日产日清；定期除 “四害”。</w:t>
      </w:r>
    </w:p>
    <w:p w14:paraId="0967AF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b w:val="0"/>
          <w:bCs/>
          <w:color w:val="auto"/>
          <w:sz w:val="24"/>
          <w:szCs w:val="24"/>
          <w:highlight w:val="none"/>
          <w:lang w:val="en-US" w:eastAsia="zh-CN"/>
        </w:rPr>
      </w:pPr>
      <w:r>
        <w:rPr>
          <w:rFonts w:hint="eastAsia" w:ascii="宋体"/>
          <w:b w:val="0"/>
          <w:bCs/>
          <w:color w:val="auto"/>
          <w:sz w:val="24"/>
          <w:szCs w:val="24"/>
          <w:highlight w:val="none"/>
          <w:lang w:val="en-US" w:eastAsia="zh-CN"/>
        </w:rPr>
        <w:t>6.</w:t>
      </w:r>
      <w:r>
        <w:rPr>
          <w:rFonts w:hint="eastAsia" w:ascii="宋体" w:hAnsi="宋体" w:eastAsia="宋体" w:cs="宋体"/>
          <w:b w:val="0"/>
          <w:bCs/>
          <w:sz w:val="24"/>
          <w:szCs w:val="24"/>
          <w:highlight w:val="none"/>
        </w:rPr>
        <w:t>泔水规范处理（</w:t>
      </w:r>
      <w:r>
        <w:rPr>
          <w:rFonts w:hint="eastAsia" w:ascii="宋体" w:hAnsi="宋体" w:eastAsia="宋体" w:cs="宋体"/>
          <w:b w:val="0"/>
          <w:bCs/>
          <w:sz w:val="24"/>
          <w:szCs w:val="24"/>
          <w:highlight w:val="none"/>
          <w:lang w:val="en-US" w:eastAsia="zh-CN"/>
        </w:rPr>
        <w:t>未经</w:t>
      </w:r>
      <w:r>
        <w:rPr>
          <w:rFonts w:hint="eastAsia" w:ascii="宋体" w:hAnsi="宋体" w:eastAsia="宋体" w:cs="宋体"/>
          <w:b w:val="0"/>
          <w:bCs/>
          <w:sz w:val="24"/>
          <w:szCs w:val="24"/>
          <w:highlight w:val="none"/>
        </w:rPr>
        <w:t>校方同意，不得随意赠送养殖户或他用）</w:t>
      </w:r>
      <w:r>
        <w:rPr>
          <w:rFonts w:hint="eastAsia" w:ascii="宋体" w:hAnsi="宋体" w:eastAsia="宋体" w:cs="宋体"/>
          <w:b w:val="0"/>
          <w:bCs/>
          <w:sz w:val="24"/>
          <w:szCs w:val="24"/>
          <w:highlight w:val="none"/>
          <w:lang w:eastAsia="zh-CN"/>
        </w:rPr>
        <w:t>。</w:t>
      </w:r>
    </w:p>
    <w:p w14:paraId="392FAEE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（三）安全管理</w:t>
      </w:r>
    </w:p>
    <w:p w14:paraId="5A1611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1.食材安全：拒收变质、污染原料，严控食品添加剂使用</w:t>
      </w:r>
      <w:r>
        <w:rPr>
          <w:rFonts w:hint="eastAsia" w:ascii="宋体"/>
          <w:b w:val="0"/>
          <w:bCs/>
          <w:color w:val="auto"/>
          <w:sz w:val="24"/>
          <w:szCs w:val="24"/>
          <w:highlight w:val="none"/>
          <w:lang w:val="en-US" w:eastAsia="zh-CN"/>
        </w:rPr>
        <w:t>，把好食材等物品进货验收质量关，严禁使用任何变质或受污染的原料制作食品，防止食物中毒事件发生</w:t>
      </w:r>
      <w:r>
        <w:rPr>
          <w:rFonts w:hint="default" w:ascii="宋体"/>
          <w:b w:val="0"/>
          <w:bCs/>
          <w:color w:val="auto"/>
          <w:sz w:val="24"/>
          <w:szCs w:val="24"/>
          <w:highlight w:val="none"/>
          <w:lang w:val="en-US" w:eastAsia="zh-CN"/>
        </w:rPr>
        <w:t>。</w:t>
      </w:r>
    </w:p>
    <w:p w14:paraId="7A3CE9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2.制度执行：落实索证索票、农药残留检测、食品留样制度</w:t>
      </w:r>
      <w:r>
        <w:rPr>
          <w:rFonts w:hint="eastAsia" w:ascii="宋体"/>
          <w:b w:val="0"/>
          <w:bCs/>
          <w:color w:val="auto"/>
          <w:sz w:val="24"/>
          <w:szCs w:val="24"/>
          <w:highlight w:val="none"/>
          <w:lang w:val="en-US" w:eastAsia="zh-CN"/>
        </w:rPr>
        <w:t>，</w:t>
      </w:r>
      <w:r>
        <w:rPr>
          <w:rFonts w:hint="eastAsia" w:ascii="宋体" w:hAnsi="Times New Roman" w:eastAsia="宋体" w:cs="Times New Roman"/>
          <w:b w:val="0"/>
          <w:bCs/>
          <w:color w:val="auto"/>
          <w:sz w:val="24"/>
          <w:szCs w:val="24"/>
          <w:highlight w:val="none"/>
          <w:lang w:val="en-US" w:eastAsia="zh-CN"/>
        </w:rPr>
        <w:t>预防食物中毒事件发生</w:t>
      </w:r>
      <w:r>
        <w:rPr>
          <w:rFonts w:hint="default" w:ascii="宋体" w:hAnsi="Times New Roman" w:eastAsia="宋体" w:cs="Times New Roman"/>
          <w:b w:val="0"/>
          <w:bCs/>
          <w:color w:val="auto"/>
          <w:sz w:val="24"/>
          <w:szCs w:val="24"/>
          <w:highlight w:val="none"/>
          <w:lang w:val="en-US" w:eastAsia="zh-CN"/>
        </w:rPr>
        <w:t>。</w:t>
      </w:r>
    </w:p>
    <w:p w14:paraId="2B6D6B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3.设备安全：规范操作；下班落实关气、关电、关水、关门检查。</w:t>
      </w:r>
    </w:p>
    <w:p w14:paraId="7761A9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4.消防安全：配备持证安全负责人；定期检查、培训、演练；维护消防设备。</w:t>
      </w:r>
    </w:p>
    <w:p w14:paraId="1519101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（四）节能管理</w:t>
      </w:r>
    </w:p>
    <w:p w14:paraId="7BC5B13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按需开启空调，充分利用自然光，人走灯灭；餐后及时关闭空调、电灯。</w:t>
      </w:r>
    </w:p>
    <w:p w14:paraId="5A87942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杜绝</w:t>
      </w:r>
      <w:r>
        <w:rPr>
          <w:rFonts w:hint="eastAsia" w:ascii="宋体"/>
          <w:b w:val="0"/>
          <w:bCs/>
          <w:color w:val="auto"/>
          <w:sz w:val="24"/>
          <w:szCs w:val="24"/>
          <w:highlight w:val="none"/>
          <w:lang w:val="en-US" w:eastAsia="zh-CN"/>
        </w:rPr>
        <w:t>“</w:t>
      </w:r>
      <w:r>
        <w:rPr>
          <w:rFonts w:hint="default" w:ascii="宋体"/>
          <w:b w:val="0"/>
          <w:bCs/>
          <w:color w:val="auto"/>
          <w:sz w:val="24"/>
          <w:szCs w:val="24"/>
          <w:highlight w:val="none"/>
          <w:lang w:val="en-US" w:eastAsia="zh-CN"/>
        </w:rPr>
        <w:t>跑冒滴漏</w:t>
      </w:r>
      <w:r>
        <w:rPr>
          <w:rFonts w:hint="eastAsia" w:ascii="宋体"/>
          <w:b w:val="0"/>
          <w:bCs/>
          <w:color w:val="auto"/>
          <w:sz w:val="24"/>
          <w:szCs w:val="24"/>
          <w:highlight w:val="none"/>
          <w:lang w:val="en-US" w:eastAsia="zh-CN"/>
        </w:rPr>
        <w:t>”</w:t>
      </w:r>
      <w:r>
        <w:rPr>
          <w:rFonts w:hint="default" w:ascii="宋体"/>
          <w:b w:val="0"/>
          <w:bCs/>
          <w:color w:val="auto"/>
          <w:sz w:val="24"/>
          <w:szCs w:val="24"/>
          <w:highlight w:val="none"/>
          <w:lang w:val="en-US" w:eastAsia="zh-CN"/>
        </w:rPr>
        <w:t>：光线充足不开灯、随手关灯、用水即关。</w:t>
      </w:r>
    </w:p>
    <w:p w14:paraId="7968610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（五）成本管理</w:t>
      </w:r>
    </w:p>
    <w:p w14:paraId="0E99BA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收支平衡：全年食堂收支平衡，配合校方成本核算。</w:t>
      </w:r>
    </w:p>
    <w:p w14:paraId="7E5C18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精准统计：每日原料消耗、成品数量、销售数量台账。</w:t>
      </w:r>
    </w:p>
    <w:p w14:paraId="786369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严控损耗：降低原料、能源、成品 / 半成品损耗。</w:t>
      </w:r>
    </w:p>
    <w:p w14:paraId="7D0EED4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（六）设备管理</w:t>
      </w:r>
    </w:p>
    <w:p w14:paraId="2FCC4F1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装修：不得私自改动食堂装修，改动须校方同意。</w:t>
      </w:r>
    </w:p>
    <w:p w14:paraId="122045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设备使用</w:t>
      </w:r>
      <w:r>
        <w:rPr>
          <w:rFonts w:hint="default" w:ascii="宋体"/>
          <w:b w:val="0"/>
          <w:bCs/>
          <w:color w:val="auto"/>
          <w:sz w:val="24"/>
          <w:szCs w:val="24"/>
          <w:highlight w:val="none"/>
          <w:lang w:val="en-US" w:eastAsia="zh-CN"/>
        </w:rPr>
        <w:t>：爱惜校方</w:t>
      </w:r>
      <w:r>
        <w:rPr>
          <w:rFonts w:hint="eastAsia" w:ascii="宋体"/>
          <w:b w:val="0"/>
          <w:bCs/>
          <w:color w:val="auto"/>
          <w:sz w:val="24"/>
          <w:szCs w:val="24"/>
          <w:highlight w:val="none"/>
          <w:lang w:val="en-US" w:eastAsia="zh-CN"/>
        </w:rPr>
        <w:t>现有</w:t>
      </w:r>
      <w:r>
        <w:rPr>
          <w:rFonts w:hint="default" w:ascii="宋体"/>
          <w:b w:val="0"/>
          <w:bCs/>
          <w:color w:val="auto"/>
          <w:sz w:val="24"/>
          <w:szCs w:val="24"/>
          <w:highlight w:val="none"/>
          <w:lang w:val="en-US" w:eastAsia="zh-CN"/>
        </w:rPr>
        <w:t>设备</w:t>
      </w:r>
      <w:r>
        <w:rPr>
          <w:rFonts w:hint="eastAsia" w:ascii="宋体"/>
          <w:b w:val="0"/>
          <w:bCs/>
          <w:color w:val="auto"/>
          <w:sz w:val="24"/>
          <w:szCs w:val="24"/>
          <w:highlight w:val="none"/>
          <w:lang w:val="en-US" w:eastAsia="zh-CN"/>
        </w:rPr>
        <w:t>（桌椅、厨房设备等）</w:t>
      </w:r>
      <w:r>
        <w:rPr>
          <w:rFonts w:hint="default" w:ascii="宋体"/>
          <w:b w:val="0"/>
          <w:bCs/>
          <w:color w:val="auto"/>
          <w:sz w:val="24"/>
          <w:szCs w:val="24"/>
          <w:highlight w:val="none"/>
          <w:lang w:val="en-US" w:eastAsia="zh-CN"/>
        </w:rPr>
        <w:t>；正常损耗</w:t>
      </w:r>
      <w:r>
        <w:rPr>
          <w:rFonts w:hint="eastAsia" w:ascii="宋体"/>
          <w:b w:val="0"/>
          <w:bCs/>
          <w:color w:val="auto"/>
          <w:sz w:val="24"/>
          <w:szCs w:val="24"/>
          <w:highlight w:val="none"/>
          <w:lang w:val="en-US" w:eastAsia="zh-CN"/>
        </w:rPr>
        <w:t>、维修</w:t>
      </w:r>
      <w:r>
        <w:rPr>
          <w:rFonts w:hint="default" w:ascii="宋体"/>
          <w:b w:val="0"/>
          <w:bCs/>
          <w:color w:val="auto"/>
          <w:sz w:val="24"/>
          <w:szCs w:val="24"/>
          <w:highlight w:val="none"/>
          <w:lang w:val="en-US" w:eastAsia="zh-CN"/>
        </w:rPr>
        <w:t>由校方负责；人为损坏由中标人维修赔偿。</w:t>
      </w:r>
    </w:p>
    <w:p w14:paraId="0B38E98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餐具：碗、勺、筷、盘等日常餐具、快餐盘、不锈钢碗、分菜盘等餐具、易耗品等由校方统一配置，按需登记造册领用，定期清点、统计。</w:t>
      </w:r>
    </w:p>
    <w:p w14:paraId="5DC7614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bCs w:val="0"/>
          <w:color w:val="auto"/>
          <w:sz w:val="24"/>
          <w:szCs w:val="24"/>
          <w:highlight w:val="none"/>
          <w:lang w:val="en-US" w:eastAsia="zh-CN"/>
        </w:rPr>
      </w:pPr>
      <w:r>
        <w:rPr>
          <w:rFonts w:hint="default" w:ascii="宋体"/>
          <w:b/>
          <w:bCs w:val="0"/>
          <w:color w:val="auto"/>
          <w:sz w:val="24"/>
          <w:szCs w:val="24"/>
          <w:highlight w:val="none"/>
          <w:lang w:val="en-US" w:eastAsia="zh-CN"/>
        </w:rPr>
        <w:t>五、质量监督</w:t>
      </w:r>
      <w:r>
        <w:rPr>
          <w:rFonts w:hint="eastAsia" w:ascii="宋体"/>
          <w:b/>
          <w:bCs w:val="0"/>
          <w:color w:val="auto"/>
          <w:sz w:val="24"/>
          <w:szCs w:val="24"/>
          <w:highlight w:val="none"/>
          <w:lang w:val="en-US" w:eastAsia="zh-CN"/>
        </w:rPr>
        <w:t>检查</w:t>
      </w:r>
    </w:p>
    <w:p w14:paraId="0011D2B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1.</w:t>
      </w:r>
      <w:r>
        <w:rPr>
          <w:rFonts w:hint="default" w:ascii="宋体"/>
          <w:b w:val="0"/>
          <w:bCs/>
          <w:color w:val="auto"/>
          <w:sz w:val="24"/>
          <w:szCs w:val="24"/>
          <w:highlight w:val="none"/>
          <w:lang w:val="en-US" w:eastAsia="zh-CN"/>
        </w:rPr>
        <w:t>工作人员服从校方管理；校方有权要求整改、更换不合格人员；</w:t>
      </w:r>
      <w:r>
        <w:rPr>
          <w:rFonts w:hint="eastAsia" w:ascii="宋体"/>
          <w:b w:val="0"/>
          <w:bCs/>
          <w:color w:val="auto"/>
          <w:sz w:val="24"/>
          <w:szCs w:val="24"/>
          <w:highlight w:val="none"/>
          <w:lang w:val="en-US" w:eastAsia="zh-CN"/>
        </w:rPr>
        <w:t>7</w:t>
      </w:r>
      <w:r>
        <w:rPr>
          <w:rFonts w:hint="default" w:ascii="宋体"/>
          <w:b w:val="0"/>
          <w:bCs/>
          <w:color w:val="auto"/>
          <w:sz w:val="24"/>
          <w:szCs w:val="24"/>
          <w:highlight w:val="none"/>
          <w:lang w:val="en-US" w:eastAsia="zh-CN"/>
        </w:rPr>
        <w:t>天未整改 / 更换，校方有权无条件终止合同。人员调整须提前征求校方意见。</w:t>
      </w:r>
    </w:p>
    <w:p w14:paraId="407A098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eastAsia" w:ascii="宋体" w:hAnsi="宋体"/>
          <w:color w:val="auto"/>
          <w:sz w:val="24"/>
          <w:highlight w:val="none"/>
          <w:lang w:val="en-US" w:eastAsia="zh-CN"/>
        </w:rPr>
        <w:t>2.</w:t>
      </w:r>
      <w:r>
        <w:rPr>
          <w:rFonts w:hint="eastAsia" w:ascii="宋体" w:hAnsi="宋体"/>
          <w:color w:val="auto"/>
          <w:sz w:val="24"/>
          <w:highlight w:val="none"/>
        </w:rPr>
        <w:t>对由</w:t>
      </w:r>
      <w:r>
        <w:rPr>
          <w:rFonts w:hint="eastAsia" w:ascii="宋体" w:hAnsi="宋体"/>
          <w:color w:val="auto"/>
          <w:sz w:val="24"/>
          <w:highlight w:val="none"/>
          <w:lang w:val="en-US" w:eastAsia="zh-CN"/>
        </w:rPr>
        <w:t>中标</w:t>
      </w:r>
      <w:r>
        <w:rPr>
          <w:rFonts w:hint="eastAsia" w:ascii="宋体" w:hAnsi="宋体"/>
          <w:color w:val="auto"/>
          <w:sz w:val="24"/>
          <w:highlight w:val="none"/>
        </w:rPr>
        <w:t>人造成</w:t>
      </w:r>
      <w:r>
        <w:rPr>
          <w:rFonts w:hint="eastAsia" w:ascii="宋体" w:hAnsi="宋体"/>
          <w:color w:val="auto"/>
          <w:sz w:val="24"/>
          <w:highlight w:val="none"/>
          <w:lang w:val="en-US" w:eastAsia="zh-CN"/>
        </w:rPr>
        <w:t>的</w:t>
      </w:r>
      <w:r>
        <w:rPr>
          <w:rFonts w:hint="eastAsia" w:ascii="宋体" w:hAnsi="宋体"/>
          <w:color w:val="auto"/>
          <w:sz w:val="24"/>
          <w:highlight w:val="none"/>
        </w:rPr>
        <w:t>设施损坏及环境卫生不理想状况</w:t>
      </w:r>
      <w:r>
        <w:rPr>
          <w:rFonts w:hint="default" w:ascii="宋体"/>
          <w:b w:val="0"/>
          <w:bCs/>
          <w:color w:val="auto"/>
          <w:sz w:val="24"/>
          <w:szCs w:val="24"/>
          <w:highlight w:val="none"/>
          <w:lang w:val="en-US" w:eastAsia="zh-CN"/>
        </w:rPr>
        <w:t>：校方书面通知整改；一周未整改，校方代为处理，费用由中标人承担。</w:t>
      </w:r>
    </w:p>
    <w:p w14:paraId="320C07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3.</w:t>
      </w:r>
      <w:r>
        <w:rPr>
          <w:rFonts w:hint="default" w:ascii="宋体"/>
          <w:b w:val="0"/>
          <w:bCs/>
          <w:color w:val="auto"/>
          <w:sz w:val="24"/>
          <w:szCs w:val="24"/>
          <w:highlight w:val="none"/>
          <w:lang w:val="en-US" w:eastAsia="zh-CN"/>
        </w:rPr>
        <w:t>责任事故：</w:t>
      </w:r>
      <w:r>
        <w:rPr>
          <w:rFonts w:hint="eastAsia" w:ascii="宋体"/>
          <w:b w:val="0"/>
          <w:bCs/>
          <w:color w:val="auto"/>
          <w:sz w:val="24"/>
          <w:szCs w:val="24"/>
          <w:highlight w:val="none"/>
          <w:lang w:val="en-US" w:eastAsia="zh-CN"/>
        </w:rPr>
        <w:t>合同存续期间，因中标人</w:t>
      </w:r>
      <w:r>
        <w:rPr>
          <w:rFonts w:hint="default" w:ascii="宋体"/>
          <w:b w:val="0"/>
          <w:bCs/>
          <w:color w:val="auto"/>
          <w:sz w:val="24"/>
          <w:szCs w:val="24"/>
          <w:highlight w:val="none"/>
          <w:lang w:val="en-US" w:eastAsia="zh-CN"/>
        </w:rPr>
        <w:t>管理失职</w:t>
      </w:r>
      <w:r>
        <w:rPr>
          <w:rFonts w:hint="eastAsia" w:ascii="宋体"/>
          <w:b w:val="0"/>
          <w:bCs/>
          <w:color w:val="auto"/>
          <w:sz w:val="24"/>
          <w:szCs w:val="24"/>
          <w:highlight w:val="none"/>
          <w:lang w:val="en-US" w:eastAsia="zh-CN"/>
        </w:rPr>
        <w:t>或不到位</w:t>
      </w:r>
      <w:r>
        <w:rPr>
          <w:rFonts w:hint="default" w:ascii="宋体"/>
          <w:b w:val="0"/>
          <w:bCs/>
          <w:color w:val="auto"/>
          <w:sz w:val="24"/>
          <w:szCs w:val="24"/>
          <w:highlight w:val="none"/>
          <w:lang w:val="en-US" w:eastAsia="zh-CN"/>
        </w:rPr>
        <w:t>导致事故，中标人承担全部责任。</w:t>
      </w:r>
    </w:p>
    <w:p w14:paraId="49833922">
      <w:pPr>
        <w:pStyle w:val="29"/>
        <w:ind w:left="0" w:leftChars="0" w:firstLine="0" w:firstLineChars="0"/>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    4.</w:t>
      </w:r>
      <w:r>
        <w:rPr>
          <w:rFonts w:hint="default" w:ascii="宋体"/>
          <w:b w:val="0"/>
          <w:bCs/>
          <w:color w:val="auto"/>
          <w:sz w:val="24"/>
          <w:szCs w:val="24"/>
          <w:highlight w:val="none"/>
          <w:lang w:val="en-US" w:eastAsia="zh-CN"/>
        </w:rPr>
        <w:t>不得经营餐饮许可证外业务；仅接受校园卡消费，禁止私自收取现金。</w:t>
      </w:r>
    </w:p>
    <w:p w14:paraId="3A01DC8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p>
    <w:p w14:paraId="2CCCE5C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bCs w:val="0"/>
          <w:color w:val="auto"/>
          <w:sz w:val="24"/>
          <w:szCs w:val="24"/>
          <w:highlight w:val="none"/>
          <w:lang w:val="en-US" w:eastAsia="zh-CN"/>
        </w:rPr>
      </w:pPr>
      <w:r>
        <w:rPr>
          <w:rFonts w:hint="default" w:ascii="宋体"/>
          <w:b/>
          <w:bCs w:val="0"/>
          <w:color w:val="auto"/>
          <w:sz w:val="24"/>
          <w:szCs w:val="24"/>
          <w:highlight w:val="none"/>
          <w:lang w:val="en-US" w:eastAsia="zh-CN"/>
        </w:rPr>
        <w:t>六、承包费用</w:t>
      </w:r>
    </w:p>
    <w:p w14:paraId="2DEA09C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（一）托管费用构成</w:t>
      </w:r>
    </w:p>
    <w:p w14:paraId="30F382F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eastAsia" w:ascii="宋体" w:hAnsi="宋体"/>
          <w:color w:val="auto"/>
          <w:sz w:val="24"/>
          <w:highlight w:val="none"/>
        </w:rPr>
        <w:t>承包费用包括员工工资、福利、奖金、补贴、社会保险费及管理费、税金、政策性文件规定及合同包含的所有风险、责任等各项应有费用。</w:t>
      </w:r>
    </w:p>
    <w:p w14:paraId="438C8C4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（二）计费方式</w:t>
      </w:r>
    </w:p>
    <w:p w14:paraId="268E4DF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按食堂营业收入（含教工补贴）× 中标费率计取。</w:t>
      </w:r>
    </w:p>
    <w:p w14:paraId="77C3B20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b/>
          <w:bCs w:val="0"/>
          <w:color w:val="auto"/>
          <w:sz w:val="24"/>
          <w:szCs w:val="24"/>
          <w:highlight w:val="none"/>
          <w:lang w:val="en-US" w:eastAsia="zh-CN"/>
        </w:rPr>
      </w:pPr>
      <w:r>
        <w:rPr>
          <w:rFonts w:hint="eastAsia" w:ascii="宋体"/>
          <w:b/>
          <w:bCs w:val="0"/>
          <w:color w:val="auto"/>
          <w:sz w:val="24"/>
          <w:szCs w:val="24"/>
          <w:highlight w:val="none"/>
          <w:lang w:val="en-US" w:eastAsia="zh-CN"/>
        </w:rPr>
        <w:t>费率最高限价</w:t>
      </w:r>
      <w:r>
        <w:rPr>
          <w:rFonts w:hint="default" w:ascii="宋体"/>
          <w:b/>
          <w:bCs w:val="0"/>
          <w:color w:val="auto"/>
          <w:sz w:val="24"/>
          <w:szCs w:val="24"/>
          <w:highlight w:val="none"/>
          <w:lang w:val="en-US" w:eastAsia="zh-CN"/>
        </w:rPr>
        <w:t>：</w:t>
      </w:r>
      <w:r>
        <w:rPr>
          <w:rFonts w:hint="eastAsia" w:ascii="宋体"/>
          <w:b/>
          <w:bCs w:val="0"/>
          <w:color w:val="auto"/>
          <w:sz w:val="24"/>
          <w:szCs w:val="24"/>
          <w:highlight w:val="none"/>
          <w:lang w:val="en-US" w:eastAsia="zh-CN"/>
        </w:rPr>
        <w:t>24.8</w:t>
      </w:r>
      <w:r>
        <w:rPr>
          <w:rFonts w:hint="default" w:ascii="宋体"/>
          <w:b/>
          <w:bCs w:val="0"/>
          <w:color w:val="auto"/>
          <w:sz w:val="24"/>
          <w:szCs w:val="24"/>
          <w:highlight w:val="none"/>
          <w:lang w:val="en-US" w:eastAsia="zh-CN"/>
        </w:rPr>
        <w:t>%。</w:t>
      </w:r>
    </w:p>
    <w:p w14:paraId="7077533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（三）校方承担费用</w:t>
      </w:r>
    </w:p>
    <w:p w14:paraId="2456A5D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食堂房屋、场地、设备免费使用；水、电、天然气费用</w:t>
      </w:r>
      <w:r>
        <w:rPr>
          <w:rFonts w:hint="eastAsia" w:ascii="宋体"/>
          <w:b w:val="0"/>
          <w:bCs/>
          <w:color w:val="auto"/>
          <w:sz w:val="24"/>
          <w:szCs w:val="24"/>
          <w:highlight w:val="none"/>
          <w:lang w:val="en-US" w:eastAsia="zh-CN"/>
        </w:rPr>
        <w:t>；</w:t>
      </w:r>
    </w:p>
    <w:p w14:paraId="02120FB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食堂工作人员身上穿的帽子、衣服、鞋子由中标人负责，其他所有易耗品均由采购人负责，易耗品包括但不限于口罩、手套、围裙、垃圾袋、纸巾、洗洁精、洗手液、清洁球、抹布等。</w:t>
      </w:r>
    </w:p>
    <w:p w14:paraId="041EA03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color w:val="0000FF"/>
          <w:sz w:val="24"/>
          <w:highlight w:val="none"/>
          <w:lang w:val="en-US" w:eastAsia="zh-CN"/>
        </w:rPr>
      </w:pPr>
      <w:r>
        <w:rPr>
          <w:rFonts w:hint="eastAsia" w:ascii="宋体" w:hAnsi="宋体"/>
          <w:color w:val="auto"/>
          <w:sz w:val="24"/>
          <w:highlight w:val="none"/>
          <w:lang w:val="en-US" w:eastAsia="zh-CN"/>
        </w:rPr>
        <w:t>费用计入食堂经营成本。</w:t>
      </w:r>
    </w:p>
    <w:p w14:paraId="7793086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（四）特殊供餐费用</w:t>
      </w:r>
    </w:p>
    <w:p w14:paraId="0B3A0CE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加班、寒暑假、应急供餐等特殊任务，费用已含在投标报价内，校方不另行支付。</w:t>
      </w:r>
    </w:p>
    <w:p w14:paraId="0D58F57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（五）人员增配</w:t>
      </w:r>
    </w:p>
    <w:p w14:paraId="350A59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人员不足时，中标人无偿增派，不另计费用。</w:t>
      </w:r>
    </w:p>
    <w:p w14:paraId="08D0E08F">
      <w:pPr>
        <w:keepNext w:val="0"/>
        <w:keepLines w:val="0"/>
        <w:pageBreakBefore w:val="0"/>
        <w:widowControl w:val="0"/>
        <w:numPr>
          <w:ilvl w:val="0"/>
          <w:numId w:val="5"/>
        </w:numPr>
        <w:kinsoku/>
        <w:wordWrap/>
        <w:overflowPunct/>
        <w:topLinePunct w:val="0"/>
        <w:autoSpaceDE/>
        <w:autoSpaceDN/>
        <w:bidi w:val="0"/>
        <w:adjustRightInd/>
        <w:snapToGrid/>
        <w:spacing w:line="360" w:lineRule="auto"/>
        <w:textAlignment w:val="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食堂员工就餐</w:t>
      </w:r>
    </w:p>
    <w:p w14:paraId="237F2FF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   合</w:t>
      </w:r>
      <w:r>
        <w:rPr>
          <w:rFonts w:hint="eastAsia" w:ascii="宋体" w:hAnsi="宋体" w:cs="宋体"/>
          <w:color w:val="auto"/>
          <w:sz w:val="24"/>
          <w:highlight w:val="none"/>
        </w:rPr>
        <w:t>同实施期间，中标人的食堂工作人员按实际用餐人数据实结算，由中标人支付至采购人食堂专用账户。就餐时间应考虑工作需要，与学校师生就餐时间错开，以免影响正常食堂服务工作。</w:t>
      </w:r>
    </w:p>
    <w:p w14:paraId="6FCDCFB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bCs w:val="0"/>
          <w:color w:val="auto"/>
          <w:sz w:val="24"/>
          <w:szCs w:val="24"/>
          <w:highlight w:val="none"/>
          <w:lang w:val="en-US" w:eastAsia="zh-CN"/>
        </w:rPr>
      </w:pPr>
      <w:r>
        <w:rPr>
          <w:rFonts w:hint="default" w:ascii="宋体"/>
          <w:b/>
          <w:bCs w:val="0"/>
          <w:color w:val="auto"/>
          <w:sz w:val="24"/>
          <w:szCs w:val="24"/>
          <w:highlight w:val="none"/>
          <w:lang w:val="en-US" w:eastAsia="zh-CN"/>
        </w:rPr>
        <w:t>七、</w:t>
      </w:r>
      <w:r>
        <w:rPr>
          <w:rFonts w:hint="eastAsia" w:ascii="宋体"/>
          <w:b/>
          <w:bCs w:val="0"/>
          <w:color w:val="auto"/>
          <w:sz w:val="24"/>
          <w:szCs w:val="24"/>
          <w:highlight w:val="none"/>
          <w:lang w:val="en-US" w:eastAsia="zh-CN"/>
        </w:rPr>
        <w:t>考核办法</w:t>
      </w:r>
    </w:p>
    <w:p w14:paraId="20887760">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1.学校成立由校领导、纪检监察人员、家长代表等人员组成的考核小组，负责年度考核工作。</w:t>
      </w:r>
    </w:p>
    <w:p w14:paraId="67B9FDCC">
      <w:pPr>
        <w:spacing w:line="360" w:lineRule="auto"/>
        <w:ind w:firstLine="480" w:firstLineChars="200"/>
        <w:jc w:val="both"/>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default" w:ascii="宋体" w:hAnsi="宋体" w:cs="宋体"/>
          <w:color w:val="auto"/>
          <w:sz w:val="24"/>
          <w:szCs w:val="24"/>
          <w:highlight w:val="none"/>
          <w:lang w:val="en-US" w:eastAsia="zh-CN"/>
        </w:rPr>
        <w:t>.食堂年度考核按100分制执行，其中指标考核50分、满意度测评50分。</w:t>
      </w:r>
    </w:p>
    <w:p w14:paraId="17C00A83">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指标考核学校参考《临海市食品药品安全委员会办公室关于修订临海市学校食堂劳务委托机构管理办法的通知》（临食药安委办〔2026〕1号）文件中的相关指标（39项）确定</w:t>
      </w:r>
      <w:r>
        <w:rPr>
          <w:rFonts w:hint="eastAsia" w:ascii="宋体" w:hAnsi="宋体" w:cs="宋体"/>
          <w:color w:val="auto"/>
          <w:sz w:val="24"/>
          <w:szCs w:val="24"/>
          <w:highlight w:val="none"/>
          <w:lang w:val="en-US" w:eastAsia="zh-CN"/>
        </w:rPr>
        <w:t>具体考核办法</w:t>
      </w:r>
      <w:r>
        <w:rPr>
          <w:rFonts w:hint="default" w:ascii="宋体" w:hAnsi="宋体" w:cs="宋体"/>
          <w:color w:val="auto"/>
          <w:sz w:val="24"/>
          <w:szCs w:val="24"/>
          <w:highlight w:val="none"/>
          <w:lang w:val="en-US" w:eastAsia="zh-CN"/>
        </w:rPr>
        <w:t>。服务满意度测评为50分。</w:t>
      </w:r>
      <w:r>
        <w:rPr>
          <w:rFonts w:hint="eastAsia" w:ascii="宋体" w:hAnsi="宋体" w:cs="宋体"/>
          <w:color w:val="auto"/>
          <w:sz w:val="24"/>
          <w:szCs w:val="24"/>
          <w:highlight w:val="none"/>
          <w:lang w:val="en-US" w:eastAsia="zh-CN"/>
        </w:rPr>
        <w:t>考核办法及服务满意度测评办法详见附件。</w:t>
      </w:r>
    </w:p>
    <w:p w14:paraId="25BCC41B">
      <w:pPr>
        <w:pStyle w:val="26"/>
        <w:ind w:left="0" w:leftChars="0" w:firstLine="480" w:firstLineChars="200"/>
        <w:rPr>
          <w:rFonts w:hint="eastAsia"/>
          <w:highlight w:val="none"/>
          <w:lang w:val="en-US" w:eastAsia="zh-CN"/>
        </w:rPr>
      </w:pPr>
      <w:r>
        <w:rPr>
          <w:rFonts w:hint="eastAsia" w:ascii="宋体" w:hAnsi="宋体" w:cs="宋体"/>
          <w:color w:val="auto"/>
          <w:sz w:val="24"/>
          <w:szCs w:val="24"/>
          <w:highlight w:val="none"/>
          <w:lang w:val="en-US" w:eastAsia="zh-CN"/>
        </w:rPr>
        <w:t>3、</w:t>
      </w:r>
      <w:r>
        <w:rPr>
          <w:rFonts w:hint="default" w:ascii="宋体" w:hAnsi="宋体" w:cs="宋体"/>
          <w:color w:val="auto"/>
          <w:sz w:val="24"/>
          <w:szCs w:val="24"/>
          <w:highlight w:val="none"/>
          <w:lang w:val="en-US" w:eastAsia="zh-CN"/>
        </w:rPr>
        <w:t>食堂劳务年度考核低于80分的原则上</w:t>
      </w:r>
      <w:r>
        <w:rPr>
          <w:rFonts w:hint="eastAsia" w:ascii="宋体" w:hAnsi="宋体" w:cs="宋体"/>
          <w:color w:val="auto"/>
          <w:sz w:val="24"/>
          <w:szCs w:val="24"/>
          <w:highlight w:val="none"/>
          <w:lang w:val="en-US" w:eastAsia="zh-CN"/>
        </w:rPr>
        <w:t>不再</w:t>
      </w:r>
      <w:r>
        <w:rPr>
          <w:rFonts w:hint="default" w:ascii="宋体" w:hAnsi="宋体" w:cs="宋体"/>
          <w:color w:val="auto"/>
          <w:sz w:val="24"/>
          <w:szCs w:val="24"/>
          <w:highlight w:val="none"/>
          <w:lang w:val="en-US" w:eastAsia="zh-CN"/>
        </w:rPr>
        <w:t>续签。</w:t>
      </w:r>
    </w:p>
    <w:p w14:paraId="0467FFD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bCs w:val="0"/>
          <w:color w:val="auto"/>
          <w:sz w:val="24"/>
          <w:szCs w:val="24"/>
          <w:highlight w:val="none"/>
          <w:lang w:val="en-US" w:eastAsia="zh-CN"/>
        </w:rPr>
      </w:pPr>
      <w:r>
        <w:rPr>
          <w:rFonts w:hint="default" w:ascii="宋体"/>
          <w:b/>
          <w:bCs w:val="0"/>
          <w:color w:val="auto"/>
          <w:sz w:val="24"/>
          <w:szCs w:val="24"/>
          <w:highlight w:val="none"/>
          <w:lang w:val="en-US" w:eastAsia="zh-CN"/>
        </w:rPr>
        <w:t>八、其他要求</w:t>
      </w:r>
    </w:p>
    <w:p w14:paraId="0F7267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1.期满交还设备：按校方要求交还，</w:t>
      </w:r>
      <w:r>
        <w:rPr>
          <w:rFonts w:hint="eastAsia" w:ascii="宋体"/>
          <w:b w:val="0"/>
          <w:bCs/>
          <w:color w:val="auto"/>
          <w:sz w:val="24"/>
          <w:szCs w:val="24"/>
          <w:highlight w:val="none"/>
          <w:lang w:val="en-US" w:eastAsia="zh-CN"/>
        </w:rPr>
        <w:t>如因中标人造成的</w:t>
      </w:r>
      <w:r>
        <w:rPr>
          <w:rFonts w:hint="default" w:ascii="宋体"/>
          <w:b w:val="0"/>
          <w:bCs/>
          <w:color w:val="auto"/>
          <w:sz w:val="24"/>
          <w:szCs w:val="24"/>
          <w:highlight w:val="none"/>
          <w:lang w:val="en-US" w:eastAsia="zh-CN"/>
        </w:rPr>
        <w:t>损坏须修复或原价赔偿。</w:t>
      </w:r>
    </w:p>
    <w:p w14:paraId="2C6183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2.安全事故责任：食物中毒、人身损害等事故，中标人承担全部损失；重大事故校方有权没收履约保证金、无条件终止合同、追偿经济损失。</w:t>
      </w:r>
    </w:p>
    <w:p w14:paraId="105DAE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3.不得停业：合同期内不得以任何理由停止营业，否则履约保证金不予退还。</w:t>
      </w:r>
    </w:p>
    <w:p w14:paraId="136ACD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4.卫生处罚：卫生检查不达标被行政处罚 / 通报，费用中标人承担；一学年 2 次及以上，校方有权无条件终止合同。</w:t>
      </w:r>
    </w:p>
    <w:p w14:paraId="52EF45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5.服务违约：达不到承诺、拒不整改，校方有权无条件终止合同、不予退还履约保证金。</w:t>
      </w:r>
    </w:p>
    <w:p w14:paraId="7E5BFF74">
      <w:pPr>
        <w:pStyle w:val="29"/>
        <w:ind w:left="0" w:leftChars="0" w:firstLine="0" w:firstLineChars="0"/>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九、违约责任</w:t>
      </w:r>
    </w:p>
    <w:p w14:paraId="2A7E5D6C">
      <w:pPr>
        <w:keepNext w:val="0"/>
        <w:keepLines w:val="0"/>
        <w:pageBreakBefore w:val="0"/>
        <w:widowControl w:val="0"/>
        <w:kinsoku/>
        <w:wordWrap/>
        <w:overflowPunct/>
        <w:topLinePunct w:val="0"/>
        <w:autoSpaceDE w:val="0"/>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bidi="ar"/>
        </w:rPr>
        <w:t>1、</w:t>
      </w:r>
      <w:r>
        <w:rPr>
          <w:rFonts w:hint="eastAsia" w:ascii="宋体" w:hAnsi="宋体" w:cs="宋体"/>
          <w:b w:val="0"/>
          <w:bCs w:val="0"/>
          <w:sz w:val="24"/>
          <w:szCs w:val="24"/>
          <w:highlight w:val="none"/>
          <w:lang w:eastAsia="zh-CN" w:bidi="ar"/>
        </w:rPr>
        <w:t>中标人</w:t>
      </w:r>
      <w:r>
        <w:rPr>
          <w:rFonts w:hint="eastAsia" w:ascii="宋体" w:hAnsi="宋体" w:eastAsia="宋体" w:cs="宋体"/>
          <w:b w:val="0"/>
          <w:bCs w:val="0"/>
          <w:sz w:val="24"/>
          <w:szCs w:val="24"/>
          <w:highlight w:val="none"/>
          <w:lang w:bidi="ar"/>
        </w:rPr>
        <w:t>在有关部门执法检查中，因存在食品安全、安全生产问题被通报或者被新闻媒体曝光，损害学校声誉的，</w:t>
      </w:r>
      <w:r>
        <w:rPr>
          <w:rFonts w:hint="eastAsia" w:ascii="宋体" w:hAnsi="宋体" w:cs="宋体"/>
          <w:b w:val="0"/>
          <w:bCs w:val="0"/>
          <w:sz w:val="24"/>
          <w:szCs w:val="24"/>
          <w:highlight w:val="none"/>
          <w:lang w:eastAsia="zh-CN" w:bidi="ar"/>
        </w:rPr>
        <w:t>中标人</w:t>
      </w:r>
      <w:r>
        <w:rPr>
          <w:rFonts w:hint="eastAsia" w:ascii="宋体" w:hAnsi="宋体" w:eastAsia="宋体" w:cs="宋体"/>
          <w:b w:val="0"/>
          <w:bCs w:val="0"/>
          <w:sz w:val="24"/>
          <w:szCs w:val="24"/>
          <w:highlight w:val="none"/>
          <w:lang w:bidi="ar"/>
        </w:rPr>
        <w:t>交纳的履约保证金不予退还，并需要承担相应的法律责任和相应的经济责任，</w:t>
      </w:r>
      <w:r>
        <w:rPr>
          <w:rFonts w:hint="eastAsia" w:ascii="宋体" w:hAnsi="宋体" w:cs="宋体"/>
          <w:b w:val="0"/>
          <w:bCs w:val="0"/>
          <w:sz w:val="24"/>
          <w:szCs w:val="24"/>
          <w:highlight w:val="none"/>
          <w:lang w:eastAsia="zh-CN" w:bidi="ar"/>
        </w:rPr>
        <w:t>采购人</w:t>
      </w:r>
      <w:r>
        <w:rPr>
          <w:rFonts w:hint="eastAsia" w:ascii="宋体" w:hAnsi="宋体" w:eastAsia="宋体" w:cs="宋体"/>
          <w:b w:val="0"/>
          <w:bCs w:val="0"/>
          <w:sz w:val="24"/>
          <w:szCs w:val="24"/>
          <w:highlight w:val="none"/>
          <w:lang w:bidi="ar"/>
        </w:rPr>
        <w:t>根据侵害情况有权决定是否解除合同。</w:t>
      </w:r>
    </w:p>
    <w:p w14:paraId="0A34592A">
      <w:pPr>
        <w:keepNext w:val="0"/>
        <w:keepLines w:val="0"/>
        <w:pageBreakBefore w:val="0"/>
        <w:widowControl w:val="0"/>
        <w:kinsoku/>
        <w:wordWrap/>
        <w:overflowPunct/>
        <w:topLinePunct w:val="0"/>
        <w:autoSpaceDE w:val="0"/>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val="en-US" w:eastAsia="zh-CN" w:bidi="ar"/>
        </w:rPr>
        <w:t>2、</w:t>
      </w:r>
      <w:r>
        <w:rPr>
          <w:rFonts w:hint="eastAsia" w:ascii="宋体" w:hAnsi="宋体" w:eastAsia="宋体" w:cs="宋体"/>
          <w:b w:val="0"/>
          <w:bCs w:val="0"/>
          <w:sz w:val="24"/>
          <w:szCs w:val="24"/>
          <w:highlight w:val="none"/>
          <w:lang w:bidi="ar"/>
        </w:rPr>
        <w:t>因</w:t>
      </w:r>
      <w:r>
        <w:rPr>
          <w:rFonts w:hint="eastAsia" w:ascii="宋体" w:hAnsi="宋体" w:cs="宋体"/>
          <w:b w:val="0"/>
          <w:bCs w:val="0"/>
          <w:sz w:val="24"/>
          <w:szCs w:val="24"/>
          <w:highlight w:val="none"/>
          <w:lang w:eastAsia="zh-CN" w:bidi="ar"/>
        </w:rPr>
        <w:t>中标人</w:t>
      </w:r>
      <w:r>
        <w:rPr>
          <w:rFonts w:hint="eastAsia" w:ascii="宋体" w:hAnsi="宋体" w:eastAsia="宋体" w:cs="宋体"/>
          <w:b w:val="0"/>
          <w:bCs w:val="0"/>
          <w:sz w:val="24"/>
          <w:szCs w:val="24"/>
          <w:highlight w:val="none"/>
          <w:lang w:bidi="ar"/>
        </w:rPr>
        <w:t>违约导致合同解除的，则</w:t>
      </w:r>
      <w:r>
        <w:rPr>
          <w:rFonts w:hint="eastAsia" w:ascii="宋体" w:hAnsi="宋体" w:cs="宋体"/>
          <w:b w:val="0"/>
          <w:bCs w:val="0"/>
          <w:sz w:val="24"/>
          <w:szCs w:val="24"/>
          <w:highlight w:val="none"/>
          <w:lang w:eastAsia="zh-CN" w:bidi="ar"/>
        </w:rPr>
        <w:t>中标人</w:t>
      </w:r>
      <w:r>
        <w:rPr>
          <w:rFonts w:hint="eastAsia" w:ascii="宋体" w:hAnsi="宋体" w:eastAsia="宋体" w:cs="宋体"/>
          <w:b w:val="0"/>
          <w:bCs w:val="0"/>
          <w:sz w:val="24"/>
          <w:szCs w:val="24"/>
          <w:highlight w:val="none"/>
          <w:lang w:bidi="ar"/>
        </w:rPr>
        <w:t>交纳履约保证金不予返还，违约金不足以补偿</w:t>
      </w:r>
      <w:r>
        <w:rPr>
          <w:rFonts w:hint="eastAsia" w:ascii="宋体" w:hAnsi="宋体" w:cs="宋体"/>
          <w:b w:val="0"/>
          <w:bCs w:val="0"/>
          <w:sz w:val="24"/>
          <w:szCs w:val="24"/>
          <w:highlight w:val="none"/>
          <w:lang w:eastAsia="zh-CN" w:bidi="ar"/>
        </w:rPr>
        <w:t>采购人</w:t>
      </w:r>
      <w:r>
        <w:rPr>
          <w:rFonts w:hint="eastAsia" w:ascii="宋体" w:hAnsi="宋体" w:eastAsia="宋体" w:cs="宋体"/>
          <w:b w:val="0"/>
          <w:bCs w:val="0"/>
          <w:sz w:val="24"/>
          <w:szCs w:val="24"/>
          <w:highlight w:val="none"/>
          <w:lang w:bidi="ar"/>
        </w:rPr>
        <w:t>损失的，按实际损失赔偿。</w:t>
      </w:r>
    </w:p>
    <w:p w14:paraId="0C3FC0D0">
      <w:pPr>
        <w:pStyle w:val="29"/>
        <w:keepNext w:val="0"/>
        <w:keepLines w:val="0"/>
        <w:pageBreakBefore w:val="0"/>
        <w:widowControl w:val="0"/>
        <w:kinsoku/>
        <w:wordWrap/>
        <w:overflowPunct/>
        <w:topLinePunct w:val="0"/>
        <w:autoSpaceDN/>
        <w:bidi w:val="0"/>
        <w:adjustRightInd/>
        <w:snapToGrid/>
        <w:spacing w:line="360" w:lineRule="auto"/>
        <w:ind w:left="0" w:leftChars="0" w:firstLine="480" w:firstLineChars="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w:t>
      </w:r>
      <w:r>
        <w:rPr>
          <w:rFonts w:hint="eastAsia" w:ascii="宋体" w:hAnsi="宋体" w:cs="宋体"/>
          <w:b w:val="0"/>
          <w:bCs w:val="0"/>
          <w:sz w:val="24"/>
          <w:szCs w:val="24"/>
          <w:highlight w:val="none"/>
          <w:lang w:val="en-US" w:eastAsia="zh-CN"/>
        </w:rPr>
        <w:t>中标人</w:t>
      </w:r>
      <w:r>
        <w:rPr>
          <w:rFonts w:hint="eastAsia" w:ascii="宋体" w:hAnsi="宋体" w:eastAsia="宋体" w:cs="宋体"/>
          <w:b w:val="0"/>
          <w:bCs w:val="0"/>
          <w:sz w:val="24"/>
          <w:szCs w:val="24"/>
          <w:highlight w:val="none"/>
          <w:lang w:val="en-US" w:eastAsia="zh-CN"/>
        </w:rPr>
        <w:t>未按投标承诺的人员足额配备，缺勤率每月超过15天的，每人每月扣除3000元。缺勤率10-15天的，每人每月扣除2000元。不足10天的由采购人酌情处罚。</w:t>
      </w:r>
    </w:p>
    <w:p w14:paraId="55823FE6">
      <w:pPr>
        <w:keepNext w:val="0"/>
        <w:keepLines w:val="0"/>
        <w:pageBreakBefore w:val="0"/>
        <w:widowControl w:val="0"/>
        <w:kinsoku/>
        <w:wordWrap/>
        <w:overflowPunct/>
        <w:topLinePunct w:val="0"/>
        <w:autoSpaceDE/>
        <w:autoSpaceDN/>
        <w:bidi w:val="0"/>
        <w:snapToGrid/>
        <w:spacing w:line="360" w:lineRule="auto"/>
        <w:textAlignment w:val="auto"/>
        <w:rPr>
          <w:rFonts w:hint="default"/>
          <w:highlight w:val="none"/>
          <w:lang w:val="en-US" w:eastAsia="zh-CN"/>
        </w:rPr>
      </w:pPr>
      <w:r>
        <w:rPr>
          <w:rFonts w:hint="eastAsia" w:ascii="宋体" w:hAnsi="宋体" w:cs="宋体"/>
          <w:b w:val="0"/>
          <w:bCs w:val="0"/>
          <w:sz w:val="24"/>
          <w:szCs w:val="24"/>
          <w:highlight w:val="none"/>
          <w:lang w:val="en-US" w:eastAsia="zh-CN"/>
        </w:rPr>
        <w:t xml:space="preserve">    4、合同存续期间，因不可抗力引起或停水、停电、停天然气（非中标人原因）引起的延迟开餐或不开餐，中标人不承担责任。</w:t>
      </w:r>
    </w:p>
    <w:p w14:paraId="72BE6878">
      <w:pPr>
        <w:keepNext w:val="0"/>
        <w:keepLines w:val="0"/>
        <w:pageBreakBefore w:val="0"/>
        <w:widowControl w:val="0"/>
        <w:kinsoku/>
        <w:wordWrap/>
        <w:overflowPunct/>
        <w:topLinePunct w:val="0"/>
        <w:autoSpaceDE/>
        <w:autoSpaceDN/>
        <w:bidi w:val="0"/>
        <w:snapToGrid/>
        <w:spacing w:line="360" w:lineRule="auto"/>
        <w:ind w:firstLine="480"/>
        <w:textAlignment w:val="auto"/>
        <w:rPr>
          <w:rFonts w:hint="default"/>
          <w:highlight w:val="none"/>
          <w:lang w:val="en-US" w:eastAsia="zh-CN"/>
        </w:rPr>
      </w:pPr>
      <w:r>
        <w:rPr>
          <w:rFonts w:hint="eastAsia"/>
          <w:sz w:val="24"/>
          <w:szCs w:val="24"/>
          <w:highlight w:val="none"/>
          <w:lang w:val="en-US" w:eastAsia="zh-CN"/>
        </w:rPr>
        <w:t>5、日常检查扣罚事项</w:t>
      </w:r>
    </w:p>
    <w:p w14:paraId="3FB2E62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5.1</w:t>
      </w:r>
      <w:r>
        <w:rPr>
          <w:rFonts w:hint="eastAsia" w:ascii="宋体" w:hAnsi="宋体" w:eastAsia="宋体" w:cs="宋体"/>
          <w:sz w:val="24"/>
          <w:szCs w:val="24"/>
          <w:highlight w:val="none"/>
        </w:rPr>
        <w:t>擅自安排人员到</w:t>
      </w:r>
      <w:r>
        <w:rPr>
          <w:rFonts w:hint="eastAsia" w:ascii="宋体" w:hAnsi="宋体" w:eastAsia="宋体" w:cs="宋体"/>
          <w:sz w:val="24"/>
          <w:szCs w:val="24"/>
          <w:highlight w:val="none"/>
          <w:lang w:eastAsia="zh-CN"/>
        </w:rPr>
        <w:t>校方</w:t>
      </w:r>
      <w:r>
        <w:rPr>
          <w:rFonts w:hint="eastAsia" w:ascii="宋体" w:hAnsi="宋体" w:eastAsia="宋体" w:cs="宋体"/>
          <w:sz w:val="24"/>
          <w:szCs w:val="24"/>
          <w:highlight w:val="none"/>
        </w:rPr>
        <w:t>食堂学习、考察和培训等；擅自调动本项目工作人员外出工作；擅自安排人员到本项目食堂免费用餐。上述行为一经发现，</w:t>
      </w:r>
      <w:r>
        <w:rPr>
          <w:rFonts w:hint="eastAsia" w:ascii="宋体" w:hAnsi="宋体" w:eastAsia="宋体" w:cs="宋体"/>
          <w:sz w:val="24"/>
          <w:szCs w:val="24"/>
          <w:highlight w:val="none"/>
          <w:lang w:eastAsia="zh-CN"/>
        </w:rPr>
        <w:t>校方</w:t>
      </w:r>
      <w:r>
        <w:rPr>
          <w:rFonts w:hint="eastAsia" w:ascii="宋体" w:hAnsi="宋体" w:eastAsia="宋体" w:cs="宋体"/>
          <w:sz w:val="24"/>
          <w:szCs w:val="24"/>
          <w:highlight w:val="none"/>
        </w:rPr>
        <w:t>有权视情节进行扣款处罚100-1000元；</w:t>
      </w:r>
    </w:p>
    <w:p w14:paraId="2F8DA5A9">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5.2</w:t>
      </w:r>
      <w:r>
        <w:rPr>
          <w:rFonts w:hint="eastAsia" w:ascii="宋体" w:hAnsi="宋体" w:eastAsia="宋体" w:cs="宋体"/>
          <w:sz w:val="24"/>
          <w:szCs w:val="24"/>
          <w:highlight w:val="none"/>
        </w:rPr>
        <w:t>、没有定期组织除四害工作的扣款500-2000元，无除四害相关台账的扣款500-1000元；</w:t>
      </w:r>
    </w:p>
    <w:p w14:paraId="44DE855A">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5.3</w:t>
      </w:r>
      <w:r>
        <w:rPr>
          <w:rFonts w:hint="eastAsia" w:ascii="宋体" w:hAnsi="宋体" w:eastAsia="宋体" w:cs="宋体"/>
          <w:sz w:val="24"/>
          <w:szCs w:val="24"/>
          <w:highlight w:val="none"/>
        </w:rPr>
        <w:t>如由于</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管理不善，出现</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工作人员与</w:t>
      </w:r>
      <w:r>
        <w:rPr>
          <w:rFonts w:hint="eastAsia" w:ascii="宋体" w:hAnsi="宋体" w:cs="宋体"/>
          <w:sz w:val="24"/>
          <w:szCs w:val="24"/>
          <w:highlight w:val="none"/>
          <w:lang w:val="en-US" w:eastAsia="zh-CN"/>
        </w:rPr>
        <w:t>就餐师生</w:t>
      </w:r>
      <w:r>
        <w:rPr>
          <w:rFonts w:hint="eastAsia" w:ascii="宋体" w:hAnsi="宋体" w:eastAsia="宋体" w:cs="宋体"/>
          <w:sz w:val="24"/>
          <w:szCs w:val="24"/>
          <w:highlight w:val="none"/>
        </w:rPr>
        <w:t>吵架等不良现象，根据情节每次扣款500-1000元；</w:t>
      </w:r>
    </w:p>
    <w:p w14:paraId="0C700071">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5.4</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员工未经校方有关部门允许不得以任何理由携带包括但不限于食材、调料、泔水、食品等食堂内的物品出食堂，违者每次罚款1000—10000元。</w:t>
      </w:r>
    </w:p>
    <w:p w14:paraId="07A6C796">
      <w:pPr>
        <w:pStyle w:val="2"/>
        <w:keepNext w:val="0"/>
        <w:keepLines w:val="0"/>
        <w:pageBreakBefore w:val="0"/>
        <w:widowControl w:val="0"/>
        <w:kinsoku/>
        <w:wordWrap/>
        <w:overflowPunct/>
        <w:topLinePunct w:val="0"/>
        <w:autoSpaceDE/>
        <w:autoSpaceDN/>
        <w:bidi w:val="0"/>
        <w:snapToGrid/>
        <w:spacing w:line="360" w:lineRule="auto"/>
        <w:ind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5.5、每发现一次食品卫生问题的，如食品中参杂毛发等异物情况的，第一次扣罚500元，第二次扣罚1000元，第三次扣罚2000元，后续每增加一次增加1000元。</w:t>
      </w:r>
    </w:p>
    <w:p w14:paraId="7C30F0EB">
      <w:pPr>
        <w:keepNext w:val="0"/>
        <w:keepLines w:val="0"/>
        <w:pageBreakBefore w:val="0"/>
        <w:widowControl w:val="0"/>
        <w:kinsoku/>
        <w:wordWrap/>
        <w:overflowPunct/>
        <w:topLinePunct w:val="0"/>
        <w:autoSpaceDE/>
        <w:autoSpaceDN/>
        <w:bidi w:val="0"/>
        <w:snapToGrid/>
        <w:spacing w:line="360" w:lineRule="auto"/>
        <w:ind w:firstLine="480"/>
        <w:textAlignment w:val="auto"/>
        <w:rPr>
          <w:rFonts w:hint="eastAsia" w:ascii="宋体" w:hAnsi="宋体" w:cs="宋体"/>
          <w:sz w:val="24"/>
          <w:szCs w:val="24"/>
          <w:highlight w:val="none"/>
          <w:lang w:val="en-US" w:eastAsia="zh-CN"/>
        </w:rPr>
      </w:pPr>
      <w:r>
        <w:rPr>
          <w:rFonts w:hint="eastAsia"/>
          <w:sz w:val="24"/>
          <w:szCs w:val="24"/>
          <w:highlight w:val="none"/>
          <w:lang w:val="en-US" w:eastAsia="zh-CN"/>
        </w:rPr>
        <w:t>5.6、每发现一次餐具卫生问题的，</w:t>
      </w:r>
      <w:r>
        <w:rPr>
          <w:rFonts w:hint="eastAsia" w:ascii="宋体" w:hAnsi="宋体" w:cs="宋体"/>
          <w:sz w:val="24"/>
          <w:szCs w:val="24"/>
          <w:highlight w:val="none"/>
          <w:lang w:val="en-US" w:eastAsia="zh-CN"/>
        </w:rPr>
        <w:t>第一次扣罚300元，第二次扣罚500元，后续每增加一次增加200元。</w:t>
      </w:r>
    </w:p>
    <w:p w14:paraId="38F0A15D">
      <w:pPr>
        <w:pStyle w:val="2"/>
        <w:rPr>
          <w:rFonts w:hint="default"/>
          <w:highlight w:val="none"/>
          <w:lang w:val="en-US" w:eastAsia="zh-CN"/>
        </w:rPr>
      </w:pPr>
      <w:r>
        <w:rPr>
          <w:rFonts w:hint="eastAsia" w:ascii="宋体" w:hAnsi="宋体" w:cs="宋体"/>
          <w:sz w:val="24"/>
          <w:szCs w:val="24"/>
          <w:highlight w:val="none"/>
          <w:lang w:val="en-US" w:eastAsia="zh-CN"/>
        </w:rPr>
        <w:t xml:space="preserve">    5.7、上级部门明查暗访不过关的每次扣罚3000元。</w:t>
      </w:r>
    </w:p>
    <w:p w14:paraId="5DDD7539">
      <w:pPr>
        <w:pStyle w:val="2"/>
        <w:keepNext w:val="0"/>
        <w:keepLines w:val="0"/>
        <w:pageBreakBefore w:val="0"/>
        <w:widowControl w:val="0"/>
        <w:kinsoku/>
        <w:wordWrap/>
        <w:overflowPunct/>
        <w:topLinePunct w:val="0"/>
        <w:autoSpaceDE/>
        <w:autoSpaceDN/>
        <w:bidi w:val="0"/>
        <w:snapToGrid/>
        <w:spacing w:line="360" w:lineRule="auto"/>
        <w:textAlignment w:val="auto"/>
        <w:rPr>
          <w:rFonts w:hint="default"/>
          <w:highlight w:val="none"/>
          <w:lang w:val="en-US" w:eastAsia="zh-CN"/>
        </w:rPr>
      </w:pPr>
      <w:r>
        <w:rPr>
          <w:rFonts w:hint="eastAsia" w:ascii="宋体" w:hAnsi="宋体" w:cs="宋体"/>
          <w:sz w:val="24"/>
          <w:szCs w:val="24"/>
          <w:highlight w:val="none"/>
          <w:lang w:val="en-US" w:eastAsia="zh-CN"/>
        </w:rPr>
        <w:t xml:space="preserve">    5.8、日常扣罚从结算款中直接扣除。</w:t>
      </w:r>
    </w:p>
    <w:p w14:paraId="6F7BCE05">
      <w:pPr>
        <w:rPr>
          <w:rFonts w:hint="default"/>
          <w:highlight w:val="none"/>
          <w:lang w:val="en-US" w:eastAsia="zh-CN"/>
        </w:rPr>
      </w:pPr>
    </w:p>
    <w:p w14:paraId="67E1C3A6">
      <w:pPr>
        <w:pStyle w:val="29"/>
        <w:keepNext w:val="0"/>
        <w:keepLines w:val="0"/>
        <w:pageBreakBefore w:val="0"/>
        <w:widowControl w:val="0"/>
        <w:kinsoku/>
        <w:wordWrap/>
        <w:overflowPunct/>
        <w:topLinePunct w:val="0"/>
        <w:autoSpaceDN/>
        <w:bidi w:val="0"/>
        <w:adjustRightInd/>
        <w:snapToGrid/>
        <w:spacing w:line="360" w:lineRule="auto"/>
        <w:ind w:left="0" w:leftChars="0" w:firstLine="0" w:firstLineChars="0"/>
        <w:textAlignment w:val="auto"/>
        <w:rPr>
          <w:rFonts w:hint="eastAsia" w:ascii="宋体" w:eastAsia="宋体"/>
          <w:b/>
          <w:bCs/>
          <w:color w:val="auto"/>
          <w:sz w:val="24"/>
          <w:highlight w:val="none"/>
          <w:lang w:val="en-US" w:eastAsia="zh-CN"/>
        </w:rPr>
      </w:pPr>
      <w:r>
        <w:rPr>
          <w:rFonts w:hint="eastAsia" w:ascii="宋体"/>
          <w:b w:val="0"/>
          <w:bCs/>
          <w:color w:val="auto"/>
          <w:sz w:val="24"/>
          <w:szCs w:val="24"/>
          <w:highlight w:val="none"/>
          <w:lang w:val="en-US" w:eastAsia="zh-CN"/>
        </w:rPr>
        <w:t>十、</w:t>
      </w:r>
      <w:r>
        <w:rPr>
          <w:rFonts w:hint="eastAsia" w:ascii="宋体" w:eastAsia="宋体"/>
          <w:b/>
          <w:bCs/>
          <w:color w:val="auto"/>
          <w:sz w:val="24"/>
          <w:highlight w:val="none"/>
          <w:lang w:val="en-US" w:eastAsia="zh-CN"/>
        </w:rPr>
        <w:t>文件依据</w:t>
      </w:r>
    </w:p>
    <w:p w14:paraId="42F895CA">
      <w:pPr>
        <w:pStyle w:val="2"/>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《学校食堂委托管理服务合同》(浙市监餐(2024)12号)</w:t>
      </w:r>
    </w:p>
    <w:p w14:paraId="343849F0">
      <w:pPr>
        <w:pStyle w:val="2"/>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《关于进一步加强中小学食堂管理工作的意见(试行)》(浙教规(2024)26号]</w:t>
      </w:r>
    </w:p>
    <w:p w14:paraId="06A01E8E">
      <w:pPr>
        <w:pStyle w:val="2"/>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《浙江省人民政府办公厅关于加强学校食品安全管理工作的实施意见》(浙政办发(2024)28号)</w:t>
      </w:r>
    </w:p>
    <w:p w14:paraId="4EFE5D37">
      <w:pPr>
        <w:pStyle w:val="2"/>
        <w:spacing w:line="360" w:lineRule="auto"/>
        <w:ind w:firstLine="480" w:firstLineChars="200"/>
        <w:rPr>
          <w:rFonts w:hint="eastAsia" w:ascii="宋体" w:hAnsi="宋体" w:eastAsia="仿宋_GB2312"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《临海市食品药品安全委员会办公室关于修订临海市学校食堂劳务委托机构管理办法的通知》（临食药安委办〔2026〕1号）</w:t>
      </w:r>
    </w:p>
    <w:p w14:paraId="1D6572E2">
      <w:pPr>
        <w:pStyle w:val="2"/>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《临海市教育局关于建立教育系统食堂劳务供应商黑名单制度的通知》(临教计[2024]15号)</w:t>
      </w:r>
    </w:p>
    <w:p w14:paraId="29C444E0">
      <w:pPr>
        <w:rPr>
          <w:rFonts w:hint="eastAsia" w:ascii="宋体" w:hAnsi="宋体"/>
          <w:b/>
          <w:color w:val="000000"/>
          <w:sz w:val="30"/>
          <w:szCs w:val="30"/>
          <w:highlight w:val="none"/>
        </w:rPr>
      </w:pPr>
      <w:bookmarkStart w:id="14" w:name="_Toc466534749"/>
      <w:r>
        <w:rPr>
          <w:rFonts w:hint="eastAsia" w:ascii="宋体" w:hAnsi="宋体"/>
          <w:b/>
          <w:color w:val="000000"/>
          <w:sz w:val="30"/>
          <w:szCs w:val="30"/>
          <w:highlight w:val="none"/>
        </w:rPr>
        <w:br w:type="page"/>
      </w:r>
    </w:p>
    <w:p w14:paraId="617F9E1B">
      <w:pPr>
        <w:spacing w:after="120" w:afterLines="50"/>
        <w:jc w:val="left"/>
        <w:outlineLvl w:val="0"/>
        <w:rPr>
          <w:rFonts w:hint="eastAsia"/>
          <w:highlight w:val="none"/>
          <w:lang w:val="en-US" w:eastAsia="zh-CN"/>
        </w:rPr>
        <w:sectPr>
          <w:pgSz w:w="11906" w:h="16838"/>
          <w:pgMar w:top="1247" w:right="1247" w:bottom="1270" w:left="1247" w:header="850" w:footer="850" w:gutter="0"/>
          <w:pgNumType w:start="1"/>
          <w:cols w:space="0" w:num="1"/>
          <w:rtlGutter w:val="0"/>
          <w:docGrid w:linePitch="0" w:charSpace="0"/>
        </w:sectPr>
      </w:pPr>
    </w:p>
    <w:p w14:paraId="727CADAC">
      <w:pPr>
        <w:spacing w:after="120" w:afterLines="50"/>
        <w:jc w:val="left"/>
        <w:outlineLvl w:val="9"/>
        <w:rPr>
          <w:rFonts w:hint="default"/>
          <w:highlight w:val="none"/>
          <w:lang w:val="en-US" w:eastAsia="zh-CN"/>
        </w:rPr>
      </w:pPr>
      <w:r>
        <w:rPr>
          <w:rFonts w:hint="eastAsia"/>
          <w:highlight w:val="none"/>
          <w:lang w:val="en-US" w:eastAsia="zh-CN"/>
        </w:rPr>
        <w:t>附件1：日常考核办法</w:t>
      </w:r>
    </w:p>
    <w:p w14:paraId="21FA5747">
      <w:pPr>
        <w:spacing w:after="120" w:afterLines="50"/>
        <w:jc w:val="center"/>
        <w:outlineLvl w:val="9"/>
        <w:rPr>
          <w:highlight w:val="none"/>
        </w:rPr>
      </w:pPr>
      <w:r>
        <w:rPr>
          <w:rFonts w:hint="eastAsia" w:ascii="黑体" w:hAnsi="黑体" w:eastAsia="黑体"/>
          <w:color w:val="auto"/>
          <w:sz w:val="44"/>
          <w:szCs w:val="44"/>
          <w:highlight w:val="none"/>
          <w:lang w:eastAsia="zh-CN"/>
        </w:rPr>
        <w:t>食堂日常</w:t>
      </w:r>
      <w:r>
        <w:rPr>
          <w:rFonts w:hint="eastAsia" w:ascii="黑体" w:hAnsi="黑体" w:eastAsia="黑体"/>
          <w:color w:val="auto"/>
          <w:sz w:val="44"/>
          <w:szCs w:val="44"/>
          <w:highlight w:val="none"/>
          <w:lang w:val="en-US" w:eastAsia="zh-CN"/>
        </w:rPr>
        <w:t>管理</w:t>
      </w:r>
      <w:r>
        <w:rPr>
          <w:rFonts w:hint="eastAsia" w:ascii="黑体" w:hAnsi="黑体" w:eastAsia="黑体"/>
          <w:color w:val="auto"/>
          <w:sz w:val="44"/>
          <w:szCs w:val="44"/>
          <w:highlight w:val="none"/>
          <w:lang w:eastAsia="zh-CN"/>
        </w:rPr>
        <w:t>考核表</w:t>
      </w:r>
    </w:p>
    <w:tbl>
      <w:tblPr>
        <w:tblStyle w:val="52"/>
        <w:tblW w:w="14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575"/>
        <w:gridCol w:w="10179"/>
        <w:gridCol w:w="780"/>
        <w:gridCol w:w="1242"/>
      </w:tblGrid>
      <w:tr w14:paraId="59182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48C1AC09">
            <w:pPr>
              <w:jc w:val="center"/>
              <w:rPr>
                <w:rFonts w:hint="eastAsia" w:ascii="黑体" w:eastAsia="黑体"/>
                <w:color w:val="auto"/>
                <w:sz w:val="24"/>
                <w:highlight w:val="none"/>
              </w:rPr>
            </w:pPr>
            <w:r>
              <w:rPr>
                <w:rFonts w:hint="eastAsia" w:ascii="黑体" w:eastAsia="黑体"/>
                <w:color w:val="auto"/>
                <w:sz w:val="24"/>
                <w:highlight w:val="none"/>
              </w:rPr>
              <w:t>序号</w:t>
            </w:r>
          </w:p>
        </w:tc>
        <w:tc>
          <w:tcPr>
            <w:tcW w:w="1575" w:type="dxa"/>
            <w:tcBorders>
              <w:top w:val="single" w:color="auto" w:sz="4" w:space="0"/>
              <w:left w:val="single" w:color="auto" w:sz="4" w:space="0"/>
              <w:bottom w:val="single" w:color="auto" w:sz="4" w:space="0"/>
              <w:right w:val="single" w:color="auto" w:sz="4" w:space="0"/>
            </w:tcBorders>
            <w:noWrap w:val="0"/>
            <w:vAlign w:val="center"/>
          </w:tcPr>
          <w:p w14:paraId="26CE3B1D">
            <w:pPr>
              <w:jc w:val="center"/>
              <w:rPr>
                <w:rFonts w:ascii="黑体" w:eastAsia="黑体"/>
                <w:color w:val="auto"/>
                <w:sz w:val="24"/>
                <w:highlight w:val="none"/>
              </w:rPr>
            </w:pPr>
            <w:r>
              <w:rPr>
                <w:rFonts w:hint="eastAsia" w:ascii="黑体" w:eastAsia="黑体"/>
                <w:color w:val="auto"/>
                <w:sz w:val="24"/>
                <w:highlight w:val="none"/>
              </w:rPr>
              <w:t>检查项目</w:t>
            </w: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57B1A9B2">
            <w:pPr>
              <w:jc w:val="center"/>
              <w:rPr>
                <w:rFonts w:ascii="黑体" w:eastAsia="黑体"/>
                <w:color w:val="auto"/>
                <w:sz w:val="24"/>
                <w:highlight w:val="none"/>
              </w:rPr>
            </w:pPr>
            <w:r>
              <w:rPr>
                <w:rFonts w:hint="eastAsia" w:ascii="黑体" w:eastAsia="黑体"/>
                <w:color w:val="auto"/>
                <w:sz w:val="24"/>
                <w:highlight w:val="none"/>
              </w:rPr>
              <w:t>检查内容</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D7FE7FC">
            <w:pPr>
              <w:jc w:val="center"/>
              <w:rPr>
                <w:rFonts w:hint="eastAsia" w:ascii="黑体" w:eastAsia="黑体"/>
                <w:color w:val="auto"/>
                <w:sz w:val="24"/>
                <w:highlight w:val="none"/>
                <w:lang w:eastAsia="zh-CN"/>
              </w:rPr>
            </w:pPr>
            <w:r>
              <w:rPr>
                <w:rFonts w:hint="eastAsia" w:ascii="黑体" w:eastAsia="黑体"/>
                <w:color w:val="auto"/>
                <w:sz w:val="24"/>
                <w:highlight w:val="none"/>
                <w:lang w:val="en-US" w:eastAsia="zh-CN"/>
              </w:rPr>
              <w:t>分值</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092AAE4D">
            <w:pPr>
              <w:jc w:val="center"/>
              <w:rPr>
                <w:rFonts w:hint="eastAsia" w:ascii="黑体" w:eastAsia="黑体"/>
                <w:color w:val="auto"/>
                <w:sz w:val="24"/>
                <w:highlight w:val="none"/>
              </w:rPr>
            </w:pPr>
            <w:r>
              <w:rPr>
                <w:rFonts w:hint="eastAsia" w:ascii="黑体" w:eastAsia="黑体"/>
                <w:color w:val="auto"/>
                <w:sz w:val="24"/>
                <w:highlight w:val="none"/>
                <w:lang w:val="en-US" w:eastAsia="zh-CN"/>
              </w:rPr>
              <w:t>得分</w:t>
            </w:r>
          </w:p>
        </w:tc>
      </w:tr>
      <w:tr w14:paraId="12A4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87" w:type="dxa"/>
            <w:tcBorders>
              <w:top w:val="single" w:color="auto" w:sz="4" w:space="0"/>
              <w:left w:val="single" w:color="auto" w:sz="4" w:space="0"/>
              <w:right w:val="single" w:color="auto" w:sz="4" w:space="0"/>
            </w:tcBorders>
            <w:noWrap w:val="0"/>
            <w:vAlign w:val="center"/>
          </w:tcPr>
          <w:p w14:paraId="7F318238">
            <w:pPr>
              <w:jc w:val="center"/>
              <w:rPr>
                <w:rFonts w:hint="default"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1</w:t>
            </w:r>
          </w:p>
        </w:tc>
        <w:tc>
          <w:tcPr>
            <w:tcW w:w="1575" w:type="dxa"/>
            <w:vMerge w:val="restart"/>
            <w:tcBorders>
              <w:top w:val="single" w:color="auto" w:sz="4" w:space="0"/>
              <w:left w:val="single" w:color="auto" w:sz="4" w:space="0"/>
              <w:right w:val="single" w:color="auto" w:sz="4" w:space="0"/>
            </w:tcBorders>
            <w:noWrap w:val="0"/>
            <w:vAlign w:val="center"/>
          </w:tcPr>
          <w:p w14:paraId="42298E37">
            <w:pPr>
              <w:jc w:val="center"/>
              <w:rPr>
                <w:rFonts w:hint="default"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人员管理</w:t>
            </w:r>
          </w:p>
        </w:tc>
        <w:tc>
          <w:tcPr>
            <w:tcW w:w="10179" w:type="dxa"/>
            <w:tcBorders>
              <w:top w:val="single" w:color="auto" w:sz="4" w:space="0"/>
              <w:left w:val="single" w:color="auto" w:sz="4" w:space="0"/>
              <w:right w:val="single" w:color="auto" w:sz="4" w:space="0"/>
            </w:tcBorders>
            <w:noWrap w:val="0"/>
            <w:vAlign w:val="center"/>
          </w:tcPr>
          <w:p w14:paraId="6148285C">
            <w:pPr>
              <w:jc w:val="both"/>
              <w:rPr>
                <w:rFonts w:hint="default" w:ascii="仿宋_GB2312" w:eastAsia="仿宋_GB2312"/>
                <w:color w:val="auto"/>
                <w:szCs w:val="21"/>
                <w:highlight w:val="none"/>
                <w:lang w:val="en-US"/>
              </w:rPr>
            </w:pPr>
            <w:r>
              <w:rPr>
                <w:rFonts w:hint="eastAsia" w:ascii="仿宋_GB2312" w:hAnsi="Times New Roman" w:eastAsia="仿宋_GB2312" w:cs="Times New Roman"/>
                <w:color w:val="auto"/>
                <w:szCs w:val="21"/>
                <w:highlight w:val="none"/>
              </w:rPr>
              <w:t>从事接触直接入口食品工作（清洁操作区内的加工制作及切菜、配菜、烹饪、传菜、餐饮具清洗消毒）的从业人员应取得健康证明后方可上岗，并每年进行健康检查取得健康证明。</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1分。共2分，扣完为止。</w:t>
            </w:r>
          </w:p>
        </w:tc>
        <w:tc>
          <w:tcPr>
            <w:tcW w:w="780" w:type="dxa"/>
            <w:tcBorders>
              <w:top w:val="single" w:color="auto" w:sz="4" w:space="0"/>
              <w:left w:val="single" w:color="auto" w:sz="4" w:space="0"/>
              <w:right w:val="single" w:color="auto" w:sz="4" w:space="0"/>
            </w:tcBorders>
            <w:noWrap w:val="0"/>
            <w:vAlign w:val="center"/>
          </w:tcPr>
          <w:p w14:paraId="6A8A4138">
            <w:pPr>
              <w:jc w:val="center"/>
              <w:rPr>
                <w:rFonts w:hint="eastAsia"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2</w:t>
            </w:r>
          </w:p>
        </w:tc>
        <w:tc>
          <w:tcPr>
            <w:tcW w:w="1242" w:type="dxa"/>
            <w:tcBorders>
              <w:top w:val="single" w:color="auto" w:sz="4" w:space="0"/>
              <w:left w:val="single" w:color="auto" w:sz="4" w:space="0"/>
              <w:right w:val="single" w:color="auto" w:sz="4" w:space="0"/>
            </w:tcBorders>
            <w:noWrap w:val="0"/>
            <w:vAlign w:val="center"/>
          </w:tcPr>
          <w:p w14:paraId="5E42A25E">
            <w:pPr>
              <w:jc w:val="center"/>
              <w:rPr>
                <w:rFonts w:hint="eastAsia" w:ascii="仿宋_GB2312" w:eastAsia="仿宋_GB2312"/>
                <w:color w:val="auto"/>
                <w:szCs w:val="21"/>
                <w:highlight w:val="none"/>
              </w:rPr>
            </w:pPr>
          </w:p>
        </w:tc>
      </w:tr>
      <w:tr w14:paraId="14D7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87" w:type="dxa"/>
            <w:tcBorders>
              <w:left w:val="single" w:color="auto" w:sz="4" w:space="0"/>
              <w:right w:val="single" w:color="auto" w:sz="4" w:space="0"/>
            </w:tcBorders>
            <w:noWrap w:val="0"/>
            <w:vAlign w:val="center"/>
          </w:tcPr>
          <w:p w14:paraId="0600FDA9">
            <w:pPr>
              <w:jc w:val="center"/>
              <w:rPr>
                <w:rFonts w:hint="eastAsia"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2</w:t>
            </w:r>
          </w:p>
        </w:tc>
        <w:tc>
          <w:tcPr>
            <w:tcW w:w="1575" w:type="dxa"/>
            <w:vMerge w:val="continue"/>
            <w:tcBorders>
              <w:left w:val="single" w:color="auto" w:sz="4" w:space="0"/>
              <w:right w:val="single" w:color="auto" w:sz="4" w:space="0"/>
            </w:tcBorders>
            <w:noWrap w:val="0"/>
            <w:vAlign w:val="center"/>
          </w:tcPr>
          <w:p w14:paraId="3B38BA82">
            <w:pPr>
              <w:jc w:val="center"/>
              <w:rPr>
                <w:rFonts w:hint="eastAsia" w:ascii="仿宋_GB2312" w:hAnsi="宋体" w:eastAsia="仿宋_GB2312"/>
                <w:b/>
                <w:color w:val="auto"/>
                <w:szCs w:val="21"/>
                <w:highlight w:val="none"/>
              </w:rPr>
            </w:pPr>
          </w:p>
        </w:tc>
        <w:tc>
          <w:tcPr>
            <w:tcW w:w="10179" w:type="dxa"/>
            <w:tcBorders>
              <w:top w:val="single" w:color="auto" w:sz="4" w:space="0"/>
              <w:left w:val="single" w:color="auto" w:sz="4" w:space="0"/>
              <w:right w:val="single" w:color="auto" w:sz="4" w:space="0"/>
            </w:tcBorders>
            <w:noWrap w:val="0"/>
            <w:vAlign w:val="center"/>
          </w:tcPr>
          <w:p w14:paraId="6294DFB6">
            <w:pPr>
              <w:jc w:val="both"/>
              <w:rPr>
                <w:rFonts w:ascii="仿宋_GB2312" w:eastAsia="仿宋_GB2312"/>
                <w:color w:val="auto"/>
                <w:szCs w:val="21"/>
                <w:highlight w:val="none"/>
              </w:rPr>
            </w:pPr>
            <w:r>
              <w:rPr>
                <w:rFonts w:hint="eastAsia" w:ascii="仿宋_GB2312" w:hAnsi="宋体" w:eastAsia="仿宋_GB2312" w:cs="宋体"/>
                <w:color w:val="auto"/>
                <w:kern w:val="0"/>
                <w:szCs w:val="21"/>
                <w:highlight w:val="none"/>
                <w:lang w:eastAsia="zh-CN"/>
              </w:rPr>
              <w:t>从业</w:t>
            </w:r>
            <w:r>
              <w:rPr>
                <w:rFonts w:hint="eastAsia" w:ascii="仿宋_GB2312" w:hAnsi="Times New Roman" w:eastAsia="仿宋_GB2312" w:cs="Times New Roman"/>
                <w:color w:val="auto"/>
                <w:szCs w:val="21"/>
                <w:highlight w:val="none"/>
                <w:lang w:eastAsia="zh-CN"/>
              </w:rPr>
              <w:t>人员应保持良好的个人卫生，不得留长指甲、涂指甲油。工作时，应穿戴清洁的工作衣帽，不得披散头发，佩戴的手表、手镯、手链、手串、戒指、耳环等饰物不得外露，不得在食堂内吸烟。</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0.5分。共2分，扣完为止。</w:t>
            </w:r>
          </w:p>
        </w:tc>
        <w:tc>
          <w:tcPr>
            <w:tcW w:w="780" w:type="dxa"/>
            <w:tcBorders>
              <w:top w:val="single" w:color="auto" w:sz="4" w:space="0"/>
              <w:left w:val="single" w:color="auto" w:sz="4" w:space="0"/>
              <w:right w:val="single" w:color="auto" w:sz="4" w:space="0"/>
            </w:tcBorders>
            <w:noWrap w:val="0"/>
            <w:vAlign w:val="center"/>
          </w:tcPr>
          <w:p w14:paraId="5F0F2458">
            <w:pPr>
              <w:jc w:val="center"/>
              <w:rPr>
                <w:rFonts w:hint="eastAsia"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2</w:t>
            </w:r>
          </w:p>
        </w:tc>
        <w:tc>
          <w:tcPr>
            <w:tcW w:w="1242" w:type="dxa"/>
            <w:tcBorders>
              <w:top w:val="single" w:color="auto" w:sz="4" w:space="0"/>
              <w:left w:val="single" w:color="auto" w:sz="4" w:space="0"/>
              <w:right w:val="single" w:color="auto" w:sz="4" w:space="0"/>
            </w:tcBorders>
            <w:noWrap w:val="0"/>
            <w:vAlign w:val="center"/>
          </w:tcPr>
          <w:p w14:paraId="3A4C4132">
            <w:pPr>
              <w:jc w:val="center"/>
              <w:rPr>
                <w:rFonts w:hint="eastAsia" w:ascii="仿宋_GB2312" w:eastAsia="仿宋_GB2312"/>
                <w:color w:val="auto"/>
                <w:szCs w:val="21"/>
                <w:highlight w:val="none"/>
              </w:rPr>
            </w:pPr>
          </w:p>
        </w:tc>
      </w:tr>
      <w:tr w14:paraId="489DD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87" w:type="dxa"/>
            <w:tcBorders>
              <w:left w:val="single" w:color="auto" w:sz="4" w:space="0"/>
              <w:right w:val="single" w:color="auto" w:sz="4" w:space="0"/>
            </w:tcBorders>
            <w:noWrap w:val="0"/>
            <w:vAlign w:val="center"/>
          </w:tcPr>
          <w:p w14:paraId="009AE97E">
            <w:pPr>
              <w:jc w:val="center"/>
              <w:rPr>
                <w:rFonts w:hint="eastAsia"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3</w:t>
            </w:r>
          </w:p>
        </w:tc>
        <w:tc>
          <w:tcPr>
            <w:tcW w:w="1575" w:type="dxa"/>
            <w:vMerge w:val="continue"/>
            <w:tcBorders>
              <w:left w:val="single" w:color="auto" w:sz="4" w:space="0"/>
              <w:right w:val="single" w:color="auto" w:sz="4" w:space="0"/>
            </w:tcBorders>
            <w:noWrap w:val="0"/>
            <w:vAlign w:val="center"/>
          </w:tcPr>
          <w:p w14:paraId="0C53D251">
            <w:pPr>
              <w:jc w:val="center"/>
              <w:rPr>
                <w:rFonts w:hint="eastAsia" w:ascii="仿宋_GB2312" w:hAnsi="宋体" w:eastAsia="仿宋_GB2312"/>
                <w:b/>
                <w:color w:val="auto"/>
                <w:szCs w:val="21"/>
                <w:highlight w:val="none"/>
              </w:rPr>
            </w:pPr>
          </w:p>
        </w:tc>
        <w:tc>
          <w:tcPr>
            <w:tcW w:w="10179" w:type="dxa"/>
            <w:tcBorders>
              <w:top w:val="single" w:color="auto" w:sz="4" w:space="0"/>
              <w:left w:val="single" w:color="auto" w:sz="4" w:space="0"/>
              <w:right w:val="single" w:color="auto" w:sz="4" w:space="0"/>
            </w:tcBorders>
            <w:noWrap w:val="0"/>
            <w:vAlign w:val="center"/>
          </w:tcPr>
          <w:p w14:paraId="0D8F6249">
            <w:pPr>
              <w:jc w:val="both"/>
              <w:rPr>
                <w:rFonts w:ascii="仿宋_GB2312" w:eastAsia="仿宋_GB2312"/>
                <w:color w:val="auto"/>
                <w:szCs w:val="21"/>
                <w:highlight w:val="none"/>
              </w:rPr>
            </w:pPr>
            <w:r>
              <w:rPr>
                <w:rFonts w:hint="eastAsia" w:ascii="仿宋_GB2312" w:hAnsi="宋体" w:eastAsia="仿宋_GB2312" w:cs="宋体"/>
                <w:color w:val="auto"/>
                <w:kern w:val="0"/>
                <w:szCs w:val="21"/>
                <w:highlight w:val="none"/>
                <w:lang w:eastAsia="zh-CN"/>
              </w:rPr>
              <w:t>实施晨检。患有发热、腹泻、咽部炎症等病症及皮肤有伤口或感染的从业人员，暂停从事接触直接入口食品的工作</w:t>
            </w:r>
            <w:r>
              <w:rPr>
                <w:rFonts w:hint="eastAsia" w:ascii="仿宋_GB2312" w:hAnsi="Times New Roman" w:eastAsia="仿宋_GB2312" w:cs="Times New Roman"/>
                <w:color w:val="auto"/>
                <w:szCs w:val="21"/>
                <w:highlight w:val="none"/>
                <w:lang w:eastAsia="zh-CN"/>
              </w:rPr>
              <w:t>。执行“六病”调离制度，有相关记录。</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1分。共2分，扣完为止。</w:t>
            </w:r>
          </w:p>
        </w:tc>
        <w:tc>
          <w:tcPr>
            <w:tcW w:w="780" w:type="dxa"/>
            <w:tcBorders>
              <w:top w:val="single" w:color="auto" w:sz="4" w:space="0"/>
              <w:left w:val="single" w:color="auto" w:sz="4" w:space="0"/>
              <w:right w:val="single" w:color="auto" w:sz="4" w:space="0"/>
            </w:tcBorders>
            <w:noWrap w:val="0"/>
            <w:vAlign w:val="center"/>
          </w:tcPr>
          <w:p w14:paraId="3E2A4ED9">
            <w:pPr>
              <w:jc w:val="center"/>
              <w:rPr>
                <w:rFonts w:hint="default"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2</w:t>
            </w:r>
          </w:p>
        </w:tc>
        <w:tc>
          <w:tcPr>
            <w:tcW w:w="1242" w:type="dxa"/>
            <w:tcBorders>
              <w:top w:val="single" w:color="auto" w:sz="4" w:space="0"/>
              <w:left w:val="single" w:color="auto" w:sz="4" w:space="0"/>
              <w:right w:val="single" w:color="auto" w:sz="4" w:space="0"/>
            </w:tcBorders>
            <w:noWrap w:val="0"/>
            <w:vAlign w:val="center"/>
          </w:tcPr>
          <w:p w14:paraId="7CB3A05E">
            <w:pPr>
              <w:jc w:val="center"/>
              <w:rPr>
                <w:rFonts w:hint="eastAsia" w:ascii="仿宋_GB2312" w:eastAsia="仿宋_GB2312"/>
                <w:color w:val="auto"/>
                <w:szCs w:val="21"/>
                <w:highlight w:val="none"/>
              </w:rPr>
            </w:pPr>
          </w:p>
        </w:tc>
      </w:tr>
      <w:tr w14:paraId="71BFB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trPr>
        <w:tc>
          <w:tcPr>
            <w:tcW w:w="887" w:type="dxa"/>
            <w:tcBorders>
              <w:top w:val="single" w:color="auto" w:sz="4" w:space="0"/>
              <w:left w:val="single" w:color="auto" w:sz="4" w:space="0"/>
              <w:right w:val="single" w:color="auto" w:sz="4" w:space="0"/>
            </w:tcBorders>
            <w:noWrap w:val="0"/>
            <w:vAlign w:val="center"/>
          </w:tcPr>
          <w:p w14:paraId="2417CF7F">
            <w:pPr>
              <w:jc w:val="center"/>
              <w:rPr>
                <w:rFonts w:hint="default"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4</w:t>
            </w:r>
          </w:p>
        </w:tc>
        <w:tc>
          <w:tcPr>
            <w:tcW w:w="1575" w:type="dxa"/>
            <w:tcBorders>
              <w:top w:val="single" w:color="auto" w:sz="4" w:space="0"/>
              <w:left w:val="single" w:color="auto" w:sz="4" w:space="0"/>
              <w:right w:val="single" w:color="auto" w:sz="4" w:space="0"/>
            </w:tcBorders>
            <w:noWrap w:val="0"/>
            <w:vAlign w:val="center"/>
          </w:tcPr>
          <w:p w14:paraId="51BAB8CF">
            <w:pPr>
              <w:jc w:val="center"/>
              <w:rPr>
                <w:rFonts w:hint="eastAsia" w:ascii="仿宋_GB2312" w:eastAsia="仿宋_GB2312"/>
                <w:b/>
                <w:color w:val="auto"/>
                <w:szCs w:val="21"/>
                <w:highlight w:val="none"/>
                <w:lang w:eastAsia="zh-CN"/>
              </w:rPr>
            </w:pPr>
            <w:r>
              <w:rPr>
                <w:rFonts w:hint="eastAsia" w:ascii="仿宋_GB2312" w:hAnsi="宋体" w:eastAsia="仿宋_GB2312"/>
                <w:b/>
                <w:color w:val="auto"/>
                <w:szCs w:val="21"/>
                <w:highlight w:val="none"/>
                <w:lang w:eastAsia="zh-CN"/>
              </w:rPr>
              <w:t>制度</w:t>
            </w:r>
            <w:r>
              <w:rPr>
                <w:rFonts w:hint="eastAsia" w:ascii="仿宋_GB2312" w:hAnsi="宋体" w:eastAsia="仿宋_GB2312"/>
                <w:b/>
                <w:color w:val="auto"/>
                <w:szCs w:val="21"/>
                <w:highlight w:val="none"/>
              </w:rPr>
              <w:t>管理</w:t>
            </w:r>
          </w:p>
        </w:tc>
        <w:tc>
          <w:tcPr>
            <w:tcW w:w="10179" w:type="dxa"/>
            <w:tcBorders>
              <w:top w:val="single" w:color="auto" w:sz="4" w:space="0"/>
              <w:left w:val="single" w:color="auto" w:sz="4" w:space="0"/>
              <w:right w:val="single" w:color="auto" w:sz="4" w:space="0"/>
            </w:tcBorders>
            <w:noWrap w:val="0"/>
            <w:vAlign w:val="center"/>
          </w:tcPr>
          <w:p w14:paraId="2719C303">
            <w:pPr>
              <w:jc w:val="both"/>
              <w:rPr>
                <w:rFonts w:hint="eastAsia" w:ascii="仿宋_GB2312" w:hAnsi="宋体" w:eastAsia="仿宋_GB2312" w:cs="宋体"/>
                <w:color w:val="auto"/>
                <w:kern w:val="0"/>
                <w:szCs w:val="21"/>
                <w:highlight w:val="none"/>
                <w:lang w:val="en-US" w:eastAsia="zh-CN"/>
              </w:rPr>
            </w:pPr>
            <w:r>
              <w:rPr>
                <w:rFonts w:hint="eastAsia" w:ascii="仿宋_GB2312" w:hAnsi="宋体" w:eastAsia="仿宋_GB2312" w:cs="宋体"/>
                <w:color w:val="auto"/>
                <w:kern w:val="0"/>
                <w:szCs w:val="21"/>
                <w:highlight w:val="none"/>
                <w:lang w:eastAsia="zh-CN"/>
              </w:rPr>
              <w:t>建立集中用餐陪餐、集中用餐信息公开、食品安全知识教育、食品安全与营养健康状况自查、供货者评价和退出、食品及相关产品进货查验记录、消毒和保洁、留样、食品安全事故处置方案、食品安全管理人员、从业人员健康管理晨检培训考核、场所及设施设备定期清洗消毒维护校验、食品添加剂使用、餐厨废弃物处置、有害生物防制等制度。缺一项制度扣</w:t>
            </w:r>
            <w:r>
              <w:rPr>
                <w:rFonts w:hint="eastAsia" w:ascii="仿宋_GB2312" w:hAnsi="宋体" w:eastAsia="仿宋_GB2312" w:cs="宋体"/>
                <w:color w:val="auto"/>
                <w:kern w:val="0"/>
                <w:szCs w:val="21"/>
                <w:highlight w:val="none"/>
                <w:lang w:val="en-US" w:eastAsia="zh-CN"/>
              </w:rPr>
              <w:t>0.5</w:t>
            </w:r>
            <w:r>
              <w:rPr>
                <w:rFonts w:hint="eastAsia" w:ascii="仿宋_GB2312" w:hAnsi="宋体" w:eastAsia="仿宋_GB2312" w:cs="宋体"/>
                <w:color w:val="auto"/>
                <w:kern w:val="0"/>
                <w:szCs w:val="21"/>
                <w:highlight w:val="none"/>
                <w:lang w:eastAsia="zh-CN"/>
              </w:rPr>
              <w:t>分。</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right w:val="single" w:color="auto" w:sz="4" w:space="0"/>
            </w:tcBorders>
            <w:noWrap w:val="0"/>
            <w:vAlign w:val="center"/>
          </w:tcPr>
          <w:p w14:paraId="1182EB20">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right w:val="single" w:color="auto" w:sz="4" w:space="0"/>
            </w:tcBorders>
            <w:noWrap w:val="0"/>
            <w:vAlign w:val="center"/>
          </w:tcPr>
          <w:p w14:paraId="1728AF9F">
            <w:pPr>
              <w:jc w:val="center"/>
              <w:rPr>
                <w:rFonts w:hint="eastAsia" w:ascii="仿宋_GB2312" w:eastAsia="仿宋_GB2312"/>
                <w:color w:val="auto"/>
                <w:szCs w:val="21"/>
                <w:highlight w:val="none"/>
              </w:rPr>
            </w:pPr>
          </w:p>
        </w:tc>
      </w:tr>
      <w:tr w14:paraId="22FC6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24681FFB">
            <w:pPr>
              <w:jc w:val="center"/>
              <w:rPr>
                <w:rFonts w:hint="eastAsia"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5</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57F93CEB">
            <w:pPr>
              <w:jc w:val="center"/>
              <w:rPr>
                <w:rFonts w:hint="eastAsia" w:eastAsia="仿宋_GB2312"/>
                <w:color w:val="auto"/>
                <w:szCs w:val="21"/>
                <w:highlight w:val="none"/>
                <w:lang w:eastAsia="zh-CN"/>
              </w:rPr>
            </w:pPr>
            <w:r>
              <w:rPr>
                <w:rFonts w:hint="eastAsia" w:ascii="仿宋_GB2312" w:hAnsi="宋体" w:eastAsia="仿宋_GB2312"/>
                <w:b/>
                <w:color w:val="auto"/>
                <w:szCs w:val="21"/>
                <w:highlight w:val="none"/>
              </w:rPr>
              <w:t>布局流程和</w:t>
            </w:r>
            <w:r>
              <w:rPr>
                <w:rFonts w:hint="eastAsia" w:ascii="仿宋_GB2312" w:eastAsia="仿宋_GB2312"/>
                <w:b/>
                <w:color w:val="auto"/>
                <w:szCs w:val="21"/>
                <w:highlight w:val="none"/>
              </w:rPr>
              <w:t>场所环境</w:t>
            </w:r>
          </w:p>
        </w:tc>
        <w:tc>
          <w:tcPr>
            <w:tcW w:w="10179" w:type="dxa"/>
            <w:tcBorders>
              <w:top w:val="single" w:color="auto" w:sz="4" w:space="0"/>
              <w:left w:val="single" w:color="auto" w:sz="4" w:space="0"/>
              <w:right w:val="single" w:color="auto" w:sz="4" w:space="0"/>
            </w:tcBorders>
            <w:noWrap w:val="0"/>
            <w:vAlign w:val="center"/>
          </w:tcPr>
          <w:p w14:paraId="5496396E">
            <w:pPr>
              <w:jc w:val="both"/>
              <w:rPr>
                <w:rFonts w:hint="default" w:eastAsia="仿宋_GB2312"/>
                <w:color w:val="auto"/>
                <w:szCs w:val="21"/>
                <w:highlight w:val="none"/>
                <w:lang w:val="en-US" w:eastAsia="zh-CN"/>
              </w:rPr>
            </w:pPr>
            <w:r>
              <w:rPr>
                <w:rFonts w:hint="eastAsia" w:ascii="仿宋_GB2312" w:hAnsi="ˎ̥" w:eastAsia="仿宋_GB2312" w:cs="宋体"/>
                <w:color w:val="auto"/>
                <w:kern w:val="0"/>
                <w:szCs w:val="21"/>
                <w:highlight w:val="none"/>
              </w:rPr>
              <w:t>墙面、天花板、门窗、地面材料符合</w:t>
            </w:r>
            <w:r>
              <w:rPr>
                <w:rFonts w:hint="eastAsia" w:ascii="仿宋_GB2312" w:hAnsi="ˎ̥" w:eastAsia="仿宋_GB2312" w:cs="宋体"/>
                <w:color w:val="auto"/>
                <w:kern w:val="0"/>
                <w:szCs w:val="21"/>
                <w:highlight w:val="none"/>
                <w:lang w:eastAsia="zh-CN"/>
              </w:rPr>
              <w:t>安全无害、无异味、不吸水等</w:t>
            </w:r>
            <w:r>
              <w:rPr>
                <w:rFonts w:hint="eastAsia" w:ascii="仿宋_GB2312" w:hAnsi="ˎ̥" w:eastAsia="仿宋_GB2312" w:cs="宋体"/>
                <w:color w:val="auto"/>
                <w:kern w:val="0"/>
                <w:szCs w:val="21"/>
                <w:highlight w:val="none"/>
              </w:rPr>
              <w:t>要求，保持清洁，无破损、积垢、霉斑等；</w:t>
            </w:r>
            <w:r>
              <w:rPr>
                <w:rFonts w:hint="eastAsia" w:ascii="仿宋_GB2312" w:hAnsi="宋体" w:eastAsia="仿宋_GB2312" w:cs="宋体"/>
                <w:color w:val="auto"/>
                <w:kern w:val="0"/>
                <w:szCs w:val="21"/>
                <w:highlight w:val="none"/>
              </w:rPr>
              <w:t>地面有排水系统，地面不湿滑。</w:t>
            </w:r>
            <w:r>
              <w:rPr>
                <w:rFonts w:hint="eastAsia" w:ascii="仿宋_GB2312" w:hAnsi="宋体" w:eastAsia="仿宋_GB2312" w:cs="宋体"/>
                <w:color w:val="auto"/>
                <w:kern w:val="0"/>
                <w:szCs w:val="21"/>
                <w:highlight w:val="none"/>
                <w:lang w:eastAsia="zh-CN"/>
              </w:rPr>
              <w:t>一个问题扣</w:t>
            </w:r>
            <w:r>
              <w:rPr>
                <w:rFonts w:hint="eastAsia" w:ascii="仿宋_GB2312" w:hAnsi="宋体" w:eastAsia="仿宋_GB2312" w:cs="宋体"/>
                <w:color w:val="auto"/>
                <w:kern w:val="0"/>
                <w:szCs w:val="21"/>
                <w:highlight w:val="none"/>
                <w:lang w:val="en-US" w:eastAsia="zh-CN"/>
              </w:rPr>
              <w:t>0.5分。</w:t>
            </w:r>
            <w:r>
              <w:rPr>
                <w:rFonts w:hint="eastAsia" w:ascii="仿宋_GB2312" w:eastAsia="仿宋_GB2312"/>
                <w:color w:val="auto"/>
                <w:szCs w:val="21"/>
                <w:highlight w:val="none"/>
                <w:lang w:val="en-US" w:eastAsia="zh-CN"/>
              </w:rPr>
              <w:t>共2分，扣完为止。</w:t>
            </w:r>
          </w:p>
        </w:tc>
        <w:tc>
          <w:tcPr>
            <w:tcW w:w="780" w:type="dxa"/>
            <w:tcBorders>
              <w:top w:val="single" w:color="auto" w:sz="4" w:space="0"/>
              <w:left w:val="single" w:color="auto" w:sz="4" w:space="0"/>
              <w:right w:val="single" w:color="auto" w:sz="4" w:space="0"/>
            </w:tcBorders>
            <w:noWrap w:val="0"/>
            <w:vAlign w:val="center"/>
          </w:tcPr>
          <w:p w14:paraId="52D0AF2E">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2</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69209916">
            <w:pPr>
              <w:jc w:val="center"/>
              <w:rPr>
                <w:rFonts w:hint="eastAsia"/>
                <w:color w:val="auto"/>
                <w:szCs w:val="21"/>
                <w:highlight w:val="none"/>
              </w:rPr>
            </w:pPr>
          </w:p>
        </w:tc>
      </w:tr>
      <w:tr w14:paraId="1422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6E249033">
            <w:pPr>
              <w:widowControl/>
              <w:jc w:val="center"/>
              <w:rPr>
                <w:rFonts w:hint="eastAsia" w:eastAsiaTheme="minorEastAsia"/>
                <w:color w:val="auto"/>
                <w:szCs w:val="21"/>
                <w:highlight w:val="none"/>
                <w:lang w:val="en-US" w:eastAsia="zh-CN"/>
              </w:rPr>
            </w:pPr>
            <w:r>
              <w:rPr>
                <w:rFonts w:hint="eastAsia"/>
                <w:color w:val="auto"/>
                <w:szCs w:val="21"/>
                <w:highlight w:val="none"/>
                <w:lang w:val="en-US" w:eastAsia="zh-CN"/>
              </w:rPr>
              <w:t>6</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6E9BE2EB">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205EDFAB">
            <w:pPr>
              <w:jc w:val="both"/>
              <w:rPr>
                <w:rFonts w:hint="eastAsia" w:eastAsia="仿宋_GB2312"/>
                <w:color w:val="auto"/>
                <w:szCs w:val="21"/>
                <w:highlight w:val="none"/>
                <w:lang w:eastAsia="zh-CN"/>
              </w:rPr>
            </w:pPr>
            <w:r>
              <w:rPr>
                <w:rFonts w:hint="eastAsia" w:ascii="仿宋_GB2312" w:eastAsia="仿宋_GB2312"/>
                <w:color w:val="auto"/>
                <w:szCs w:val="21"/>
                <w:highlight w:val="none"/>
              </w:rPr>
              <w:t>环境整洁</w:t>
            </w:r>
            <w:r>
              <w:rPr>
                <w:rFonts w:hint="eastAsia" w:ascii="仿宋_GB2312" w:eastAsia="仿宋_GB2312"/>
                <w:color w:val="auto"/>
                <w:szCs w:val="21"/>
                <w:highlight w:val="none"/>
                <w:lang w:eastAsia="zh-CN"/>
              </w:rPr>
              <w:t>、明亮</w:t>
            </w:r>
            <w:r>
              <w:rPr>
                <w:rFonts w:hint="eastAsia" w:ascii="仿宋_GB2312" w:eastAsia="仿宋_GB2312"/>
                <w:color w:val="auto"/>
                <w:szCs w:val="21"/>
                <w:highlight w:val="none"/>
              </w:rPr>
              <w:t>；场所内未发现鼠迹、蟑螂或苍蝇等害虫；物品分类和分区域按要求存放、食品处理区未发现存放有私人物品。</w:t>
            </w:r>
            <w:r>
              <w:rPr>
                <w:rFonts w:hint="eastAsia" w:ascii="仿宋_GB2312" w:eastAsia="仿宋_GB2312"/>
                <w:color w:val="auto"/>
                <w:szCs w:val="21"/>
                <w:highlight w:val="none"/>
                <w:lang w:eastAsia="zh-CN"/>
              </w:rPr>
              <w:t>一个问题扣</w:t>
            </w:r>
            <w:r>
              <w:rPr>
                <w:rFonts w:hint="eastAsia" w:ascii="仿宋_GB2312" w:eastAsia="仿宋_GB2312"/>
                <w:color w:val="auto"/>
                <w:szCs w:val="21"/>
                <w:highlight w:val="none"/>
                <w:lang w:val="en-US" w:eastAsia="zh-CN"/>
              </w:rPr>
              <w:t>0.5</w:t>
            </w:r>
            <w:r>
              <w:rPr>
                <w:rFonts w:hint="eastAsia" w:ascii="仿宋_GB2312" w:eastAsia="仿宋_GB2312"/>
                <w:color w:val="auto"/>
                <w:szCs w:val="21"/>
                <w:highlight w:val="none"/>
                <w:lang w:eastAsia="zh-CN"/>
              </w:rPr>
              <w:t>分。</w:t>
            </w:r>
            <w:r>
              <w:rPr>
                <w:rFonts w:hint="eastAsia" w:ascii="仿宋_GB2312" w:eastAsia="仿宋_GB2312"/>
                <w:color w:val="auto"/>
                <w:szCs w:val="21"/>
                <w:highlight w:val="none"/>
                <w:lang w:val="en-US" w:eastAsia="zh-CN"/>
              </w:rPr>
              <w:t>共2分，扣完为止。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74CBE25">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2</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5D19DF09">
            <w:pPr>
              <w:jc w:val="center"/>
              <w:rPr>
                <w:rFonts w:hint="eastAsia"/>
                <w:color w:val="auto"/>
                <w:szCs w:val="21"/>
                <w:highlight w:val="none"/>
              </w:rPr>
            </w:pPr>
          </w:p>
        </w:tc>
      </w:tr>
      <w:tr w14:paraId="53FCD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top w:val="single" w:color="auto" w:sz="4" w:space="0"/>
              <w:left w:val="single" w:color="auto" w:sz="4" w:space="0"/>
              <w:bottom w:val="single" w:color="auto" w:sz="4" w:space="0"/>
              <w:right w:val="single" w:color="auto" w:sz="4" w:space="0"/>
            </w:tcBorders>
            <w:noWrap w:val="0"/>
            <w:vAlign w:val="center"/>
          </w:tcPr>
          <w:p w14:paraId="26021EE3">
            <w:pPr>
              <w:widowControl/>
              <w:jc w:val="center"/>
              <w:rPr>
                <w:rFonts w:hint="eastAsia" w:eastAsiaTheme="minorEastAsia"/>
                <w:color w:val="auto"/>
                <w:szCs w:val="21"/>
                <w:highlight w:val="none"/>
                <w:lang w:val="en-US" w:eastAsia="zh-CN"/>
              </w:rPr>
            </w:pPr>
            <w:r>
              <w:rPr>
                <w:rFonts w:hint="eastAsia"/>
                <w:color w:val="auto"/>
                <w:szCs w:val="21"/>
                <w:highlight w:val="none"/>
                <w:lang w:val="en-US" w:eastAsia="zh-CN"/>
              </w:rPr>
              <w:t>7</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432D7AB6">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114E114A">
            <w:pPr>
              <w:jc w:val="both"/>
              <w:rPr>
                <w:rFonts w:hint="default" w:ascii="仿宋_GB2312" w:hAnsi="宋体" w:eastAsia="仿宋_GB2312" w:cs="宋体"/>
                <w:color w:val="auto"/>
                <w:kern w:val="0"/>
                <w:szCs w:val="21"/>
                <w:highlight w:val="none"/>
                <w:lang w:val="en-US" w:eastAsia="zh-CN"/>
              </w:rPr>
            </w:pPr>
            <w:r>
              <w:rPr>
                <w:rFonts w:hint="eastAsia" w:ascii="仿宋_GB2312" w:hAnsi="宋体" w:eastAsia="仿宋_GB2312" w:cs="宋体"/>
                <w:color w:val="auto"/>
                <w:kern w:val="0"/>
                <w:szCs w:val="21"/>
                <w:highlight w:val="none"/>
              </w:rPr>
              <w:t>有餐厨废弃油脂和泔水回收协议和回收记录；回收记录全；有废弃油脂回收单位经营资质证明；废弃物容器配备盖子、外观清洁，垃圾及时处理。</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10403C7">
            <w:pPr>
              <w:jc w:val="center"/>
              <w:rPr>
                <w:rFonts w:hint="default" w:ascii="仿宋_GB2312" w:hAnsi="宋体" w:eastAsia="仿宋_GB2312" w:cs="宋体"/>
                <w:color w:val="auto"/>
                <w:kern w:val="0"/>
                <w:szCs w:val="21"/>
                <w:highlight w:val="none"/>
                <w:lang w:val="en-US" w:eastAsia="zh-CN"/>
              </w:rPr>
            </w:pPr>
            <w:r>
              <w:rPr>
                <w:rFonts w:hint="eastAsia" w:ascii="仿宋_GB2312" w:hAnsi="宋体" w:eastAsia="仿宋_GB2312" w:cs="宋体"/>
                <w:color w:val="auto"/>
                <w:kern w:val="0"/>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015D15F3">
            <w:pPr>
              <w:jc w:val="center"/>
              <w:rPr>
                <w:rFonts w:hint="eastAsia" w:ascii="仿宋_GB2312" w:hAnsi="宋体" w:eastAsia="仿宋_GB2312" w:cs="宋体"/>
                <w:color w:val="auto"/>
                <w:kern w:val="0"/>
                <w:szCs w:val="21"/>
                <w:highlight w:val="none"/>
              </w:rPr>
            </w:pPr>
          </w:p>
        </w:tc>
      </w:tr>
      <w:tr w14:paraId="2ED93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887" w:type="dxa"/>
            <w:tcBorders>
              <w:top w:val="single" w:color="auto" w:sz="4" w:space="0"/>
              <w:left w:val="single" w:color="auto" w:sz="4" w:space="0"/>
              <w:right w:val="single" w:color="auto" w:sz="4" w:space="0"/>
            </w:tcBorders>
            <w:noWrap w:val="0"/>
            <w:vAlign w:val="center"/>
          </w:tcPr>
          <w:p w14:paraId="51750524">
            <w:pPr>
              <w:jc w:val="center"/>
              <w:rPr>
                <w:rFonts w:hint="eastAsia" w:ascii="仿宋_GB2312" w:eastAsia="仿宋_GB2312"/>
                <w:b/>
                <w:color w:val="auto"/>
                <w:szCs w:val="21"/>
                <w:highlight w:val="none"/>
                <w:lang w:val="en-US" w:eastAsia="zh-CN"/>
              </w:rPr>
            </w:pPr>
            <w:r>
              <w:rPr>
                <w:rFonts w:hint="eastAsia" w:ascii="仿宋_GB2312" w:eastAsia="仿宋_GB2312"/>
                <w:b/>
                <w:color w:val="auto"/>
                <w:szCs w:val="21"/>
                <w:highlight w:val="none"/>
                <w:lang w:val="en-US" w:eastAsia="zh-CN"/>
              </w:rPr>
              <w:t>8</w:t>
            </w:r>
          </w:p>
        </w:tc>
        <w:tc>
          <w:tcPr>
            <w:tcW w:w="1575" w:type="dxa"/>
            <w:vMerge w:val="restart"/>
            <w:tcBorders>
              <w:top w:val="single" w:color="auto" w:sz="4" w:space="0"/>
              <w:left w:val="single" w:color="auto" w:sz="4" w:space="0"/>
              <w:right w:val="single" w:color="auto" w:sz="4" w:space="0"/>
            </w:tcBorders>
            <w:noWrap w:val="0"/>
            <w:vAlign w:val="center"/>
          </w:tcPr>
          <w:p w14:paraId="2C573EA1">
            <w:pPr>
              <w:jc w:val="center"/>
              <w:rPr>
                <w:rFonts w:hint="eastAsia" w:eastAsia="仿宋_GB2312"/>
                <w:color w:val="auto"/>
                <w:szCs w:val="21"/>
                <w:highlight w:val="none"/>
                <w:lang w:eastAsia="zh-CN"/>
              </w:rPr>
            </w:pPr>
            <w:r>
              <w:rPr>
                <w:rFonts w:hint="eastAsia" w:ascii="仿宋_GB2312" w:eastAsia="仿宋_GB2312"/>
                <w:b/>
                <w:color w:val="auto"/>
                <w:szCs w:val="21"/>
                <w:highlight w:val="none"/>
              </w:rPr>
              <w:t>设施设备</w:t>
            </w:r>
          </w:p>
        </w:tc>
        <w:tc>
          <w:tcPr>
            <w:tcW w:w="10179" w:type="dxa"/>
            <w:tcBorders>
              <w:top w:val="single" w:color="auto" w:sz="4" w:space="0"/>
              <w:left w:val="single" w:color="auto" w:sz="4" w:space="0"/>
              <w:right w:val="single" w:color="auto" w:sz="4" w:space="0"/>
            </w:tcBorders>
            <w:noWrap w:val="0"/>
            <w:vAlign w:val="center"/>
          </w:tcPr>
          <w:p w14:paraId="4439868E">
            <w:pPr>
              <w:jc w:val="both"/>
              <w:rPr>
                <w:color w:val="auto"/>
                <w:szCs w:val="21"/>
                <w:highlight w:val="none"/>
              </w:rPr>
            </w:pPr>
            <w:r>
              <w:rPr>
                <w:rFonts w:ascii="仿宋_GB2312" w:eastAsia="仿宋_GB2312" w:cs="Calibri"/>
                <w:color w:val="auto"/>
                <w:szCs w:val="21"/>
                <w:highlight w:val="none"/>
              </w:rPr>
              <w:t>操作场所应当</w:t>
            </w:r>
            <w:r>
              <w:rPr>
                <w:rFonts w:hint="eastAsia" w:ascii="仿宋_GB2312" w:eastAsia="仿宋_GB2312" w:cs="Calibri"/>
                <w:color w:val="auto"/>
                <w:szCs w:val="21"/>
                <w:highlight w:val="none"/>
                <w:lang w:eastAsia="zh-CN"/>
              </w:rPr>
              <w:t>区分</w:t>
            </w:r>
            <w:r>
              <w:rPr>
                <w:rFonts w:ascii="仿宋_GB2312" w:eastAsia="仿宋_GB2312" w:cs="Calibri"/>
                <w:color w:val="auto"/>
                <w:szCs w:val="21"/>
                <w:highlight w:val="none"/>
              </w:rPr>
              <w:t>动物性食品、植物性食品、水产品清洗</w:t>
            </w:r>
            <w:r>
              <w:rPr>
                <w:rFonts w:hint="eastAsia" w:ascii="仿宋_GB2312" w:eastAsia="仿宋_GB2312" w:cs="Calibri"/>
                <w:color w:val="auto"/>
                <w:szCs w:val="21"/>
                <w:highlight w:val="none"/>
                <w:lang w:eastAsia="zh-CN"/>
              </w:rPr>
              <w:t>水池</w:t>
            </w:r>
            <w:r>
              <w:rPr>
                <w:rFonts w:hint="eastAsia" w:ascii="仿宋_GB2312" w:eastAsia="仿宋_GB2312" w:cs="Calibri"/>
                <w:color w:val="auto"/>
                <w:szCs w:val="21"/>
                <w:highlight w:val="none"/>
              </w:rPr>
              <w:t>；盛放或加工制作动物性食品、植物性食品、水产品的工具（含抹布）和容器应分开使用（含专间、专区）；</w:t>
            </w:r>
            <w:r>
              <w:rPr>
                <w:rFonts w:hint="eastAsia" w:ascii="仿宋_GB2312" w:hAnsi="宋体" w:eastAsia="仿宋_GB2312" w:cs="宋体"/>
                <w:color w:val="auto"/>
                <w:kern w:val="0"/>
                <w:szCs w:val="21"/>
                <w:highlight w:val="none"/>
              </w:rPr>
              <w:t>并</w:t>
            </w:r>
            <w:r>
              <w:rPr>
                <w:rFonts w:hint="eastAsia" w:ascii="仿宋_GB2312" w:eastAsia="仿宋_GB2312"/>
                <w:color w:val="auto"/>
                <w:szCs w:val="21"/>
                <w:highlight w:val="none"/>
              </w:rPr>
              <w:t>按“红绿蓝”颜色进行</w:t>
            </w:r>
            <w:r>
              <w:rPr>
                <w:rFonts w:hint="eastAsia" w:ascii="仿宋_GB2312" w:hAnsi="宋体" w:eastAsia="仿宋_GB2312" w:cs="宋体"/>
                <w:color w:val="auto"/>
                <w:kern w:val="0"/>
                <w:szCs w:val="21"/>
                <w:highlight w:val="none"/>
              </w:rPr>
              <w:t>标识，标明用途，防止混用。</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right w:val="single" w:color="auto" w:sz="4" w:space="0"/>
            </w:tcBorders>
            <w:noWrap w:val="0"/>
            <w:vAlign w:val="center"/>
          </w:tcPr>
          <w:p w14:paraId="547D9AEE">
            <w:pPr>
              <w:jc w:val="center"/>
              <w:rPr>
                <w:rFonts w:hint="default" w:ascii="仿宋_GB2312" w:eastAsia="仿宋_GB2312"/>
                <w:b/>
                <w:color w:val="auto"/>
                <w:szCs w:val="21"/>
                <w:highlight w:val="none"/>
                <w:lang w:val="en-US" w:eastAsia="zh-CN"/>
              </w:rPr>
            </w:pPr>
            <w:r>
              <w:rPr>
                <w:rFonts w:hint="eastAsia" w:ascii="仿宋_GB2312" w:eastAsia="仿宋_GB2312"/>
                <w:b w:val="0"/>
                <w:bCs/>
                <w:color w:val="auto"/>
                <w:szCs w:val="21"/>
                <w:highlight w:val="none"/>
                <w:lang w:val="en-US" w:eastAsia="zh-CN"/>
              </w:rPr>
              <w:t>3</w:t>
            </w:r>
          </w:p>
        </w:tc>
        <w:tc>
          <w:tcPr>
            <w:tcW w:w="1242" w:type="dxa"/>
            <w:tcBorders>
              <w:top w:val="single" w:color="auto" w:sz="4" w:space="0"/>
              <w:left w:val="single" w:color="auto" w:sz="4" w:space="0"/>
              <w:right w:val="single" w:color="auto" w:sz="4" w:space="0"/>
            </w:tcBorders>
            <w:noWrap w:val="0"/>
            <w:vAlign w:val="center"/>
          </w:tcPr>
          <w:p w14:paraId="7296E50A">
            <w:pPr>
              <w:jc w:val="center"/>
              <w:rPr>
                <w:rFonts w:hint="eastAsia"/>
                <w:color w:val="auto"/>
                <w:szCs w:val="21"/>
                <w:highlight w:val="none"/>
              </w:rPr>
            </w:pPr>
          </w:p>
        </w:tc>
      </w:tr>
      <w:tr w14:paraId="70092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left w:val="single" w:color="auto" w:sz="4" w:space="0"/>
              <w:right w:val="single" w:color="auto" w:sz="4" w:space="0"/>
            </w:tcBorders>
            <w:noWrap w:val="0"/>
            <w:vAlign w:val="center"/>
          </w:tcPr>
          <w:p w14:paraId="244A655B">
            <w:pPr>
              <w:widowControl/>
              <w:jc w:val="center"/>
              <w:rPr>
                <w:rFonts w:hint="eastAsia" w:eastAsiaTheme="minorEastAsia"/>
                <w:color w:val="auto"/>
                <w:szCs w:val="21"/>
                <w:highlight w:val="none"/>
                <w:lang w:val="en-US" w:eastAsia="zh-CN"/>
              </w:rPr>
            </w:pPr>
            <w:r>
              <w:rPr>
                <w:rFonts w:hint="eastAsia"/>
                <w:color w:val="auto"/>
                <w:szCs w:val="21"/>
                <w:highlight w:val="none"/>
                <w:lang w:val="en-US" w:eastAsia="zh-CN"/>
              </w:rPr>
              <w:t>9</w:t>
            </w:r>
          </w:p>
        </w:tc>
        <w:tc>
          <w:tcPr>
            <w:tcW w:w="1575" w:type="dxa"/>
            <w:vMerge w:val="continue"/>
            <w:tcBorders>
              <w:left w:val="single" w:color="auto" w:sz="4" w:space="0"/>
              <w:right w:val="single" w:color="auto" w:sz="4" w:space="0"/>
            </w:tcBorders>
            <w:noWrap w:val="0"/>
            <w:vAlign w:val="center"/>
          </w:tcPr>
          <w:p w14:paraId="4EB02E90">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09CA7768">
            <w:pPr>
              <w:jc w:val="both"/>
              <w:rPr>
                <w:rFonts w:hint="default" w:eastAsia="仿宋_GB2312"/>
                <w:color w:val="auto"/>
                <w:szCs w:val="21"/>
                <w:highlight w:val="none"/>
                <w:lang w:val="en-US" w:eastAsia="zh-CN"/>
              </w:rPr>
            </w:pPr>
            <w:r>
              <w:rPr>
                <w:rFonts w:hint="eastAsia" w:ascii="仿宋_GB2312" w:eastAsia="仿宋_GB2312"/>
                <w:color w:val="auto"/>
                <w:szCs w:val="21"/>
                <w:highlight w:val="none"/>
              </w:rPr>
              <w:t>定期清洗下水道，保持排水通畅，出水口金属网完整无破损。</w:t>
            </w:r>
            <w:r>
              <w:rPr>
                <w:rFonts w:hint="eastAsia" w:ascii="仿宋_GB2312" w:hAnsi="宋体" w:eastAsia="仿宋_GB2312" w:cs="宋体"/>
                <w:color w:val="auto"/>
                <w:kern w:val="0"/>
                <w:szCs w:val="21"/>
                <w:highlight w:val="none"/>
              </w:rPr>
              <w:t>粗加工清洗、餐具、拖把、工用具清洗水池，餐具消毒和保洁设施符合要求，数量满足需要；</w:t>
            </w:r>
            <w:r>
              <w:rPr>
                <w:rFonts w:hint="eastAsia" w:ascii="仿宋_GB2312" w:eastAsia="仿宋_GB2312"/>
                <w:color w:val="auto"/>
                <w:szCs w:val="21"/>
                <w:highlight w:val="none"/>
              </w:rPr>
              <w:t>切配工用具和容器按分类配置，成品有专用容器；并经常维修更换。</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left w:val="single" w:color="auto" w:sz="4" w:space="0"/>
              <w:right w:val="single" w:color="auto" w:sz="4" w:space="0"/>
            </w:tcBorders>
            <w:noWrap w:val="0"/>
            <w:vAlign w:val="center"/>
          </w:tcPr>
          <w:p w14:paraId="4401629D">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left w:val="single" w:color="auto" w:sz="4" w:space="0"/>
              <w:right w:val="single" w:color="auto" w:sz="4" w:space="0"/>
            </w:tcBorders>
            <w:noWrap w:val="0"/>
            <w:vAlign w:val="center"/>
          </w:tcPr>
          <w:p w14:paraId="06BD97CC">
            <w:pPr>
              <w:widowControl/>
              <w:jc w:val="center"/>
              <w:rPr>
                <w:rFonts w:hint="eastAsia"/>
                <w:color w:val="auto"/>
                <w:szCs w:val="21"/>
                <w:highlight w:val="none"/>
              </w:rPr>
            </w:pPr>
          </w:p>
        </w:tc>
      </w:tr>
      <w:tr w14:paraId="03B55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0A99EFE3">
            <w:pPr>
              <w:jc w:val="center"/>
              <w:rPr>
                <w:rFonts w:hint="default" w:ascii="仿宋_GB2312" w:eastAsia="仿宋_GB2312"/>
                <w:b/>
                <w:color w:val="auto"/>
                <w:szCs w:val="21"/>
                <w:highlight w:val="none"/>
                <w:lang w:val="en-US" w:eastAsia="zh-CN"/>
              </w:rPr>
            </w:pPr>
            <w:r>
              <w:rPr>
                <w:rFonts w:hint="eastAsia" w:ascii="仿宋_GB2312" w:eastAsia="仿宋_GB2312"/>
                <w:b/>
                <w:color w:val="auto"/>
                <w:szCs w:val="21"/>
                <w:highlight w:val="none"/>
                <w:lang w:val="en-US" w:eastAsia="zh-CN"/>
              </w:rPr>
              <w:t>10</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4951CCD1">
            <w:pPr>
              <w:jc w:val="center"/>
              <w:rPr>
                <w:rFonts w:hint="eastAsia" w:eastAsia="仿宋_GB2312"/>
                <w:color w:val="auto"/>
                <w:szCs w:val="21"/>
                <w:highlight w:val="none"/>
                <w:lang w:eastAsia="zh-CN"/>
              </w:rPr>
            </w:pPr>
            <w:r>
              <w:rPr>
                <w:rFonts w:hint="eastAsia" w:ascii="仿宋_GB2312" w:eastAsia="仿宋_GB2312"/>
                <w:b/>
                <w:color w:val="auto"/>
                <w:szCs w:val="21"/>
                <w:highlight w:val="none"/>
              </w:rPr>
              <w:t>采购贮存</w:t>
            </w: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797F3510">
            <w:pPr>
              <w:jc w:val="both"/>
              <w:rPr>
                <w:rFonts w:hint="eastAsia" w:ascii="仿宋_GB2312" w:eastAsia="仿宋_GB2312"/>
                <w:color w:val="auto"/>
                <w:szCs w:val="21"/>
                <w:highlight w:val="none"/>
                <w:lang w:eastAsia="zh-CN"/>
              </w:rPr>
            </w:pPr>
            <w:r>
              <w:rPr>
                <w:rFonts w:hint="eastAsia" w:ascii="仿宋_GB2312" w:hAnsi="Times New Roman" w:eastAsia="仿宋_GB2312" w:cs="Times New Roman"/>
                <w:color w:val="auto"/>
                <w:szCs w:val="21"/>
                <w:highlight w:val="none"/>
                <w:lang w:eastAsia="zh-CN"/>
              </w:rPr>
              <w:t>建立</w:t>
            </w:r>
            <w:r>
              <w:rPr>
                <w:rFonts w:hint="default" w:ascii="仿宋_GB2312" w:hAnsi="Times New Roman" w:eastAsia="仿宋_GB2312" w:cs="Times New Roman"/>
                <w:color w:val="auto"/>
                <w:szCs w:val="21"/>
                <w:highlight w:val="none"/>
                <w:lang w:val="en-US" w:eastAsia="zh-CN"/>
              </w:rPr>
              <w:t>进货查验记录制度，如实准确记录名称、规格、数量、生产日期或者生产批号、保质期、进货日期以及供货者名称、地址、联系方式等内容，并保留载有上述信息的相关凭证。进货查验记录和相关凭证保存期限不得少于产品保质期满后六个月；没有明确保质期的，保存期限不得少于二年。食用农产品的记录和凭证保存期限不得少于六个月。</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5BD6674">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2C6233BB">
            <w:pPr>
              <w:jc w:val="center"/>
              <w:rPr>
                <w:rFonts w:hint="eastAsia"/>
                <w:color w:val="auto"/>
                <w:szCs w:val="21"/>
                <w:highlight w:val="none"/>
              </w:rPr>
            </w:pPr>
          </w:p>
        </w:tc>
      </w:tr>
      <w:tr w14:paraId="23D25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top w:val="single" w:color="auto" w:sz="4" w:space="0"/>
              <w:left w:val="single" w:color="auto" w:sz="4" w:space="0"/>
              <w:bottom w:val="single" w:color="auto" w:sz="4" w:space="0"/>
              <w:right w:val="single" w:color="auto" w:sz="4" w:space="0"/>
            </w:tcBorders>
            <w:noWrap w:val="0"/>
            <w:vAlign w:val="center"/>
          </w:tcPr>
          <w:p w14:paraId="06DE30AC">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11</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730A4771">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6C497F8F">
            <w:pPr>
              <w:jc w:val="both"/>
              <w:rPr>
                <w:rFonts w:hint="default" w:ascii="仿宋_GB2312" w:hAnsi="Times New Roman" w:eastAsia="仿宋_GB2312" w:cs="Times New Roman"/>
                <w:color w:val="auto"/>
                <w:szCs w:val="21"/>
                <w:highlight w:val="none"/>
                <w:lang w:val="en-US" w:eastAsia="zh-CN"/>
              </w:rPr>
            </w:pPr>
            <w:r>
              <w:rPr>
                <w:rFonts w:hint="eastAsia" w:ascii="仿宋_GB2312" w:hAnsi="Times New Roman" w:eastAsia="仿宋_GB2312" w:cs="Times New Roman"/>
                <w:color w:val="auto"/>
                <w:szCs w:val="21"/>
                <w:highlight w:val="none"/>
                <w:lang w:val="en-US" w:eastAsia="zh-CN"/>
              </w:rPr>
              <w:t>食品仓库通风干燥，分区、分架、分类、</w:t>
            </w:r>
            <w:r>
              <w:rPr>
                <w:rFonts w:hint="default" w:ascii="仿宋_GB2312" w:hAnsi="Times New Roman" w:eastAsia="仿宋_GB2312" w:cs="Times New Roman"/>
                <w:color w:val="auto"/>
                <w:szCs w:val="21"/>
                <w:highlight w:val="none"/>
                <w:lang w:val="en-US" w:eastAsia="zh-CN"/>
              </w:rPr>
              <w:t>离墙、离地存放食品</w:t>
            </w:r>
            <w:r>
              <w:rPr>
                <w:rFonts w:hint="eastAsia" w:ascii="仿宋_GB2312" w:hAnsi="Times New Roman" w:eastAsia="仿宋_GB2312" w:cs="Times New Roman"/>
                <w:color w:val="auto"/>
                <w:szCs w:val="21"/>
                <w:highlight w:val="none"/>
                <w:lang w:val="en-US" w:eastAsia="zh-CN"/>
              </w:rPr>
              <w:t>，食品及原料做到先进先出先用；变质和过期食品及时清理销毁；食品添加剂应当专人专柜（位）保管，做到标识清晰、计量使用、专册记录。不得存放有毒有害物品。每处问题扣1分。</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8F474AB">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4982BBBB">
            <w:pPr>
              <w:jc w:val="center"/>
              <w:rPr>
                <w:rFonts w:hint="eastAsia" w:ascii="仿宋_GB2312" w:eastAsia="仿宋_GB2312"/>
                <w:color w:val="auto"/>
                <w:szCs w:val="21"/>
                <w:highlight w:val="none"/>
              </w:rPr>
            </w:pPr>
          </w:p>
        </w:tc>
      </w:tr>
      <w:tr w14:paraId="7BBE2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20C51085">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12</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5F7FD90A">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1696E5A2">
            <w:pPr>
              <w:jc w:val="both"/>
              <w:rPr>
                <w:rFonts w:hint="eastAsia" w:ascii="仿宋_GB2312" w:eastAsia="仿宋_GB2312"/>
                <w:color w:val="auto"/>
                <w:szCs w:val="21"/>
                <w:highlight w:val="none"/>
              </w:rPr>
            </w:pPr>
            <w:r>
              <w:rPr>
                <w:rFonts w:hint="eastAsia" w:ascii="仿宋_GB2312" w:hAnsi="宋体" w:eastAsia="仿宋_GB2312" w:cs="宋体"/>
                <w:color w:val="auto"/>
                <w:szCs w:val="21"/>
                <w:highlight w:val="none"/>
              </w:rPr>
              <w:t>冷藏</w:t>
            </w:r>
            <w:r>
              <w:rPr>
                <w:rFonts w:hint="eastAsia" w:ascii="仿宋_GB2312" w:hAnsi="宋体" w:eastAsia="仿宋_GB2312" w:cs="宋体"/>
                <w:color w:val="auto"/>
                <w:szCs w:val="21"/>
                <w:highlight w:val="none"/>
                <w:lang w:eastAsia="zh-CN"/>
              </w:rPr>
              <w:t>冷冻</w:t>
            </w:r>
            <w:r>
              <w:rPr>
                <w:rFonts w:hint="eastAsia" w:ascii="仿宋_GB2312" w:hAnsi="宋体" w:eastAsia="仿宋_GB2312" w:cs="宋体"/>
                <w:color w:val="auto"/>
                <w:szCs w:val="21"/>
                <w:highlight w:val="none"/>
              </w:rPr>
              <w:t>设施正常运转，</w:t>
            </w:r>
            <w:r>
              <w:rPr>
                <w:rFonts w:hint="eastAsia" w:ascii="仿宋_GB2312" w:eastAsia="仿宋_GB2312"/>
                <w:color w:val="auto"/>
                <w:szCs w:val="21"/>
                <w:highlight w:val="none"/>
              </w:rPr>
              <w:t>温度显示正常</w:t>
            </w:r>
            <w:r>
              <w:rPr>
                <w:rFonts w:hint="eastAsia" w:ascii="仿宋_GB2312" w:eastAsia="仿宋_GB2312"/>
                <w:color w:val="auto"/>
                <w:szCs w:val="21"/>
                <w:highlight w:val="none"/>
                <w:lang w:eastAsia="zh-CN"/>
              </w:rPr>
              <w:t>（注意</w:t>
            </w:r>
            <w:r>
              <w:rPr>
                <w:rFonts w:hint="eastAsia" w:ascii="仿宋_GB2312" w:hAnsi="宋体" w:eastAsia="仿宋_GB2312" w:cs="宋体"/>
                <w:color w:val="auto"/>
                <w:szCs w:val="21"/>
                <w:highlight w:val="none"/>
              </w:rPr>
              <w:t>冷藏</w:t>
            </w:r>
            <w:r>
              <w:rPr>
                <w:rFonts w:hint="eastAsia" w:ascii="仿宋_GB2312" w:hAnsi="宋体" w:eastAsia="仿宋_GB2312" w:cs="宋体"/>
                <w:color w:val="auto"/>
                <w:szCs w:val="21"/>
                <w:highlight w:val="none"/>
                <w:lang w:eastAsia="zh-CN"/>
              </w:rPr>
              <w:t>冷冻</w:t>
            </w:r>
            <w:r>
              <w:rPr>
                <w:rFonts w:hint="eastAsia" w:ascii="仿宋_GB2312" w:eastAsia="仿宋_GB2312"/>
                <w:color w:val="auto"/>
                <w:szCs w:val="21"/>
                <w:highlight w:val="none"/>
                <w:lang w:eastAsia="zh-CN"/>
              </w:rPr>
              <w:t>实际温度与显示温度有无差异、冷冻食品的储藏温度与冷冻温度的差异），</w:t>
            </w:r>
            <w:r>
              <w:rPr>
                <w:rFonts w:hint="eastAsia" w:ascii="仿宋_GB2312" w:eastAsia="仿宋_GB2312"/>
                <w:color w:val="auto"/>
                <w:szCs w:val="21"/>
                <w:highlight w:val="none"/>
              </w:rPr>
              <w:t>食品分类存放</w:t>
            </w:r>
            <w:r>
              <w:rPr>
                <w:rFonts w:hint="eastAsia" w:ascii="仿宋_GB2312" w:eastAsia="仿宋_GB2312"/>
                <w:color w:val="auto"/>
                <w:szCs w:val="21"/>
                <w:highlight w:val="none"/>
                <w:lang w:eastAsia="zh-CN"/>
              </w:rPr>
              <w:t>，</w:t>
            </w:r>
            <w:r>
              <w:rPr>
                <w:rFonts w:hint="eastAsia" w:ascii="仿宋_GB2312" w:eastAsia="仿宋_GB2312"/>
                <w:color w:val="auto"/>
                <w:szCs w:val="21"/>
                <w:highlight w:val="none"/>
              </w:rPr>
              <w:t>定期清理，没有生熟食品混放等情况。</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w:t>
            </w:r>
            <w:r>
              <w:rPr>
                <w:rFonts w:hint="eastAsia" w:ascii="仿宋_GB2312" w:eastAsia="仿宋_GB2312"/>
                <w:color w:val="auto"/>
                <w:szCs w:val="21"/>
                <w:highlight w:val="none"/>
              </w:rPr>
              <w:t xml:space="preserve"> </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43BD49E">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26B7345E">
            <w:pPr>
              <w:jc w:val="center"/>
              <w:rPr>
                <w:rFonts w:hint="eastAsia"/>
                <w:color w:val="auto"/>
                <w:szCs w:val="21"/>
                <w:highlight w:val="none"/>
              </w:rPr>
            </w:pPr>
          </w:p>
        </w:tc>
      </w:tr>
      <w:tr w14:paraId="5C22A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4DA77835">
            <w:pPr>
              <w:jc w:val="center"/>
              <w:rPr>
                <w:rFonts w:hint="default" w:ascii="仿宋_GB2312" w:eastAsia="仿宋_GB2312"/>
                <w:b/>
                <w:color w:val="auto"/>
                <w:szCs w:val="21"/>
                <w:highlight w:val="none"/>
                <w:lang w:val="en-US" w:eastAsia="zh-CN"/>
              </w:rPr>
            </w:pPr>
            <w:r>
              <w:rPr>
                <w:rFonts w:hint="eastAsia" w:ascii="仿宋_GB2312" w:eastAsia="仿宋_GB2312"/>
                <w:b/>
                <w:color w:val="auto"/>
                <w:szCs w:val="21"/>
                <w:highlight w:val="none"/>
                <w:lang w:val="en-US" w:eastAsia="zh-CN"/>
              </w:rPr>
              <w:t>13</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19E2E586">
            <w:pPr>
              <w:jc w:val="center"/>
              <w:rPr>
                <w:rFonts w:hint="eastAsia" w:eastAsia="仿宋_GB2312"/>
                <w:color w:val="auto"/>
                <w:szCs w:val="21"/>
                <w:highlight w:val="none"/>
                <w:lang w:eastAsia="zh-CN"/>
              </w:rPr>
            </w:pPr>
            <w:r>
              <w:rPr>
                <w:rFonts w:hint="eastAsia" w:ascii="仿宋_GB2312" w:eastAsia="仿宋_GB2312"/>
                <w:b/>
                <w:color w:val="auto"/>
                <w:szCs w:val="21"/>
                <w:highlight w:val="none"/>
              </w:rPr>
              <w:t>加工制作</w:t>
            </w:r>
            <w:r>
              <w:rPr>
                <w:rFonts w:hint="eastAsia" w:ascii="仿宋_GB2312" w:eastAsia="仿宋_GB2312"/>
                <w:b/>
                <w:color w:val="auto"/>
                <w:szCs w:val="21"/>
                <w:highlight w:val="none"/>
                <w:lang w:eastAsia="zh-CN"/>
              </w:rPr>
              <w:t>及</w:t>
            </w:r>
            <w:r>
              <w:rPr>
                <w:rFonts w:hint="eastAsia" w:ascii="仿宋_GB2312" w:eastAsia="仿宋_GB2312"/>
                <w:b/>
                <w:color w:val="auto"/>
                <w:szCs w:val="21"/>
                <w:highlight w:val="none"/>
              </w:rPr>
              <w:t>餐用具清洗消毒</w:t>
            </w: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655A8796">
            <w:pPr>
              <w:jc w:val="both"/>
              <w:rPr>
                <w:rFonts w:hint="eastAsia" w:ascii="仿宋_GB2312" w:hAnsi="Times New Roman" w:eastAsia="仿宋_GB2312" w:cs="Times New Roman"/>
                <w:color w:val="auto"/>
                <w:szCs w:val="21"/>
                <w:highlight w:val="none"/>
                <w:lang w:val="en-US" w:eastAsia="zh-CN"/>
              </w:rPr>
            </w:pPr>
            <w:r>
              <w:rPr>
                <w:rFonts w:hint="eastAsia" w:ascii="仿宋_GB2312" w:hAnsi="Times New Roman" w:eastAsia="仿宋_GB2312" w:cs="Times New Roman"/>
                <w:color w:val="auto"/>
                <w:szCs w:val="21"/>
                <w:highlight w:val="none"/>
                <w:lang w:val="en-US" w:eastAsia="zh-CN"/>
              </w:rPr>
              <w:t>检查待加工的食品及原料，不得加工或者使用腐败变质、油脂酸败、霉变生虫、污秽不洁、混有异物、掺假掺杂或者感官性状异常的食品和未检疫或者检疫不合格的肉类，或者未经检验或者检验不合格的肉类制品以及超过保质期的食品、食品添加剂。</w:t>
            </w:r>
          </w:p>
          <w:p w14:paraId="10053B8A">
            <w:pPr>
              <w:jc w:val="both"/>
              <w:rPr>
                <w:color w:val="auto"/>
                <w:szCs w:val="21"/>
                <w:highlight w:val="none"/>
              </w:rPr>
            </w:pPr>
            <w:r>
              <w:rPr>
                <w:rFonts w:hint="eastAsia" w:ascii="仿宋_GB2312" w:hAnsi="Times New Roman" w:eastAsia="仿宋_GB2312" w:cs="Times New Roman"/>
                <w:color w:val="auto"/>
                <w:szCs w:val="21"/>
                <w:highlight w:val="none"/>
                <w:lang w:val="en-US" w:eastAsia="zh-CN"/>
              </w:rPr>
              <w:t>不得加工制作四季豆、鲜黄花菜、野生蘑菇、发芽土豆等高风险食品，不得制售冷荤类食品、生食类食品、裱花蛋糕，不得外购熟食。</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9FCBEA0">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5E4D2083">
            <w:pPr>
              <w:jc w:val="center"/>
              <w:rPr>
                <w:rFonts w:hint="eastAsia" w:ascii="仿宋_GB2312" w:eastAsia="仿宋_GB2312"/>
                <w:color w:val="auto"/>
                <w:szCs w:val="21"/>
                <w:highlight w:val="none"/>
              </w:rPr>
            </w:pPr>
          </w:p>
        </w:tc>
      </w:tr>
      <w:tr w14:paraId="36DB8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top w:val="single" w:color="auto" w:sz="4" w:space="0"/>
              <w:left w:val="single" w:color="auto" w:sz="4" w:space="0"/>
              <w:bottom w:val="single" w:color="auto" w:sz="4" w:space="0"/>
              <w:right w:val="single" w:color="auto" w:sz="4" w:space="0"/>
            </w:tcBorders>
            <w:noWrap w:val="0"/>
            <w:vAlign w:val="center"/>
          </w:tcPr>
          <w:p w14:paraId="236A2DDB">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14</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33C0F3BE">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597195DB">
            <w:pPr>
              <w:jc w:val="both"/>
              <w:rPr>
                <w:rFonts w:hint="default" w:eastAsia="仿宋_GB2312"/>
                <w:color w:val="auto"/>
                <w:szCs w:val="21"/>
                <w:highlight w:val="none"/>
                <w:lang w:val="en-US" w:eastAsia="zh-CN"/>
              </w:rPr>
            </w:pPr>
            <w:r>
              <w:rPr>
                <w:rFonts w:hint="eastAsia" w:ascii="仿宋_GB2312" w:hAnsi="Times New Roman" w:eastAsia="仿宋_GB2312" w:cs="Times New Roman"/>
                <w:color w:val="auto"/>
                <w:szCs w:val="21"/>
                <w:highlight w:val="none"/>
                <w:lang w:val="en-US" w:eastAsia="zh-CN"/>
              </w:rPr>
              <w:t>以防止交叉污染为原则，按照“色标管理”要求，动物性、植物性、水产品清洗水池、刀、剪刀、砧板等加工工具和容器分类使用；食品加工设施设备、工用具和容器洁净，不存在容器相</w:t>
            </w:r>
            <w:r>
              <w:rPr>
                <w:rFonts w:hint="eastAsia" w:ascii="仿宋_GB2312" w:eastAsia="仿宋_GB2312"/>
                <w:color w:val="auto"/>
                <w:szCs w:val="21"/>
                <w:highlight w:val="none"/>
              </w:rPr>
              <w:t>互叠放或着地放置等行为</w:t>
            </w:r>
            <w:r>
              <w:rPr>
                <w:rFonts w:hint="eastAsia" w:ascii="仿宋_GB2312" w:eastAsia="仿宋_GB2312"/>
                <w:color w:val="auto"/>
                <w:szCs w:val="21"/>
                <w:highlight w:val="none"/>
                <w:lang w:eastAsia="zh-CN"/>
              </w:rPr>
              <w:t>。每处问题扣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553EEF7">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10C7BC61">
            <w:pPr>
              <w:jc w:val="center"/>
              <w:rPr>
                <w:rFonts w:hint="eastAsia"/>
                <w:color w:val="auto"/>
                <w:szCs w:val="21"/>
                <w:highlight w:val="none"/>
              </w:rPr>
            </w:pPr>
          </w:p>
        </w:tc>
      </w:tr>
      <w:tr w14:paraId="6173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5C19496C">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15</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4888D341">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3D69512D">
            <w:pPr>
              <w:jc w:val="both"/>
              <w:rPr>
                <w:rFonts w:hint="eastAsia" w:ascii="仿宋_GB2312" w:eastAsia="仿宋_GB2312"/>
                <w:color w:val="auto"/>
                <w:szCs w:val="21"/>
                <w:highlight w:val="none"/>
                <w:lang w:eastAsia="zh-CN"/>
              </w:rPr>
            </w:pPr>
            <w:r>
              <w:rPr>
                <w:rFonts w:hint="eastAsia" w:ascii="仿宋_GB2312" w:eastAsia="仿宋_GB2312"/>
                <w:color w:val="auto"/>
                <w:szCs w:val="21"/>
                <w:highlight w:val="none"/>
                <w:lang w:eastAsia="zh-CN"/>
              </w:rPr>
              <w:t>食品添加剂是否实行“五专”管理。每处问题扣</w:t>
            </w:r>
            <w:r>
              <w:rPr>
                <w:rFonts w:hint="eastAsia" w:ascii="仿宋_GB2312" w:eastAsia="仿宋_GB2312"/>
                <w:color w:val="auto"/>
                <w:szCs w:val="21"/>
                <w:highlight w:val="none"/>
                <w:lang w:val="en-US" w:eastAsia="zh-CN"/>
              </w:rPr>
              <w:t>1分。共2分，扣完为止。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2BA3274">
            <w:pPr>
              <w:widowControl/>
              <w:jc w:val="center"/>
              <w:rPr>
                <w:rFonts w:hint="default"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2</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71B1FAE6">
            <w:pPr>
              <w:widowControl/>
              <w:jc w:val="center"/>
              <w:rPr>
                <w:rFonts w:hint="eastAsia" w:ascii="仿宋_GB2312" w:eastAsia="仿宋_GB2312"/>
                <w:color w:val="auto"/>
                <w:szCs w:val="21"/>
                <w:highlight w:val="none"/>
              </w:rPr>
            </w:pPr>
          </w:p>
        </w:tc>
      </w:tr>
      <w:tr w14:paraId="3BFDE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5F0D6BE3">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16</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16C04C0E">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52FC8C6D">
            <w:pPr>
              <w:jc w:val="both"/>
              <w:rPr>
                <w:rFonts w:hint="default" w:ascii="仿宋_GB2312" w:eastAsia="仿宋_GB2312"/>
                <w:color w:val="auto"/>
                <w:szCs w:val="21"/>
                <w:highlight w:val="none"/>
                <w:lang w:val="en-US" w:eastAsia="zh-CN"/>
              </w:rPr>
            </w:pPr>
            <w:r>
              <w:rPr>
                <w:rFonts w:hint="default" w:ascii="仿宋_GB2312" w:hAnsi="Times New Roman" w:eastAsia="仿宋_GB2312" w:cs="Times New Roman"/>
                <w:color w:val="auto"/>
                <w:szCs w:val="21"/>
                <w:highlight w:val="none"/>
                <w:lang w:val="en-US" w:eastAsia="zh-CN"/>
              </w:rPr>
              <w:t>应当对每餐次加工制作的每种食品成品进行留样，每个品种留样量应当满足检验需要，不得少于</w:t>
            </w:r>
            <w:r>
              <w:rPr>
                <w:rFonts w:hint="eastAsia" w:ascii="仿宋_GB2312" w:hAnsi="Times New Roman" w:eastAsia="仿宋_GB2312" w:cs="Times New Roman"/>
                <w:color w:val="auto"/>
                <w:szCs w:val="21"/>
                <w:highlight w:val="none"/>
                <w:lang w:val="en-US" w:eastAsia="zh-CN"/>
              </w:rPr>
              <w:t>125</w:t>
            </w:r>
            <w:r>
              <w:rPr>
                <w:rFonts w:hint="default" w:ascii="仿宋_GB2312" w:hAnsi="Times New Roman" w:eastAsia="仿宋_GB2312" w:cs="Times New Roman"/>
                <w:color w:val="auto"/>
                <w:szCs w:val="21"/>
                <w:highlight w:val="none"/>
                <w:lang w:val="en-US" w:eastAsia="zh-CN"/>
              </w:rPr>
              <w:t>克，并记录留样食品名称、留样量、留样时间、留样人员等。留样食品应当由专柜冷藏保存48小时以上。</w:t>
            </w:r>
            <w:r>
              <w:rPr>
                <w:rFonts w:hint="eastAsia" w:ascii="仿宋_GB2312" w:hAnsi="Times New Roman" w:eastAsia="仿宋_GB2312" w:cs="Times New Roman"/>
                <w:color w:val="auto"/>
                <w:szCs w:val="21"/>
                <w:highlight w:val="none"/>
                <w:lang w:val="en-US" w:eastAsia="zh-CN"/>
              </w:rPr>
              <w:t>每处问题扣1分。</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EAC9B8E">
            <w:pPr>
              <w:widowControl/>
              <w:jc w:val="center"/>
              <w:rPr>
                <w:rFonts w:hint="default"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1125A13B">
            <w:pPr>
              <w:widowControl/>
              <w:jc w:val="center"/>
              <w:rPr>
                <w:rFonts w:hint="eastAsia" w:ascii="仿宋_GB2312" w:eastAsia="仿宋_GB2312"/>
                <w:color w:val="auto"/>
                <w:szCs w:val="21"/>
                <w:highlight w:val="none"/>
              </w:rPr>
            </w:pPr>
          </w:p>
        </w:tc>
      </w:tr>
      <w:tr w14:paraId="2B521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055EDEF3">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17</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370509DD">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0D2F6AEA">
            <w:pPr>
              <w:jc w:val="both"/>
              <w:rPr>
                <w:rFonts w:hint="default"/>
                <w:color w:val="auto"/>
                <w:szCs w:val="21"/>
                <w:highlight w:val="none"/>
                <w:lang w:val="en-US"/>
              </w:rPr>
            </w:pPr>
            <w:r>
              <w:rPr>
                <w:rFonts w:hint="eastAsia" w:ascii="仿宋_GB2312" w:hAnsi="Times New Roman" w:eastAsia="仿宋_GB2312" w:cs="Times New Roman"/>
                <w:color w:val="auto"/>
                <w:szCs w:val="21"/>
                <w:highlight w:val="none"/>
              </w:rPr>
              <w:t>餐具、饮</w:t>
            </w:r>
            <w:r>
              <w:rPr>
                <w:rFonts w:hint="eastAsia" w:ascii="仿宋_GB2312" w:hAnsi="Times New Roman" w:eastAsia="仿宋_GB2312" w:cs="Times New Roman"/>
                <w:color w:val="auto"/>
                <w:szCs w:val="21"/>
                <w:highlight w:val="none"/>
                <w:lang w:eastAsia="zh-CN"/>
              </w:rPr>
              <w:t>具和盛放接触直接入口食品的容器、</w:t>
            </w:r>
            <w:r>
              <w:rPr>
                <w:rFonts w:hint="eastAsia" w:ascii="仿宋_GB2312" w:hAnsi="Times New Roman" w:eastAsia="仿宋_GB2312" w:cs="Times New Roman"/>
                <w:color w:val="auto"/>
                <w:szCs w:val="21"/>
                <w:highlight w:val="none"/>
                <w:lang w:val="en-US" w:eastAsia="zh-CN"/>
              </w:rPr>
              <w:t>工具，使用后应及时洗净，使用前应消毒，</w:t>
            </w:r>
            <w:r>
              <w:rPr>
                <w:rFonts w:hint="eastAsia" w:ascii="仿宋_GB2312" w:hAnsi="Times New Roman" w:eastAsia="仿宋_GB2312" w:cs="Times New Roman"/>
                <w:color w:val="auto"/>
                <w:szCs w:val="21"/>
                <w:highlight w:val="none"/>
                <w:lang w:eastAsia="zh-CN"/>
              </w:rPr>
              <w:t>符合</w:t>
            </w:r>
            <w:r>
              <w:rPr>
                <w:rFonts w:hint="default" w:ascii="仿宋_GB2312" w:hAnsi="Times New Roman" w:eastAsia="仿宋_GB2312" w:cs="Times New Roman"/>
                <w:color w:val="auto"/>
                <w:szCs w:val="21"/>
                <w:highlight w:val="none"/>
                <w:lang w:eastAsia="zh-CN"/>
              </w:rPr>
              <w:t>GB14934《食品安全国家标准 消毒餐（饮）具》的规定</w:t>
            </w:r>
            <w:r>
              <w:rPr>
                <w:rFonts w:hint="eastAsia" w:ascii="仿宋_GB2312" w:hAnsi="Times New Roman" w:eastAsia="仿宋_GB2312" w:cs="Times New Roman"/>
                <w:color w:val="auto"/>
                <w:szCs w:val="21"/>
                <w:highlight w:val="none"/>
                <w:lang w:eastAsia="zh-CN"/>
              </w:rPr>
              <w:t>，</w:t>
            </w:r>
            <w:r>
              <w:rPr>
                <w:rFonts w:hint="eastAsia" w:ascii="仿宋_GB2312" w:hAnsi="Times New Roman" w:eastAsia="仿宋_GB2312" w:cs="Times New Roman"/>
                <w:color w:val="auto"/>
                <w:szCs w:val="21"/>
                <w:highlight w:val="none"/>
                <w:lang w:val="en-US" w:eastAsia="zh-CN"/>
              </w:rPr>
              <w:t>表面光洁，不得有油渍、泡沫、异味。</w:t>
            </w:r>
            <w:r>
              <w:rPr>
                <w:rFonts w:hint="eastAsia" w:ascii="仿宋_GB2312" w:eastAsia="仿宋_GB2312"/>
                <w:color w:val="auto"/>
                <w:szCs w:val="21"/>
                <w:highlight w:val="none"/>
              </w:rPr>
              <w:t>已消毒的餐</w:t>
            </w:r>
            <w:r>
              <w:rPr>
                <w:rFonts w:hint="eastAsia" w:ascii="仿宋_GB2312" w:eastAsia="仿宋_GB2312"/>
                <w:color w:val="auto"/>
                <w:szCs w:val="21"/>
                <w:highlight w:val="none"/>
                <w:lang w:eastAsia="zh-CN"/>
              </w:rPr>
              <w:t>用</w:t>
            </w:r>
            <w:r>
              <w:rPr>
                <w:rFonts w:hint="eastAsia" w:ascii="仿宋_GB2312" w:eastAsia="仿宋_GB2312"/>
                <w:color w:val="auto"/>
                <w:szCs w:val="21"/>
                <w:highlight w:val="none"/>
              </w:rPr>
              <w:t>具存放在保洁设施内，保洁设备保持洁净，并封闭，保洁设施</w:t>
            </w:r>
            <w:r>
              <w:rPr>
                <w:rFonts w:hint="eastAsia" w:ascii="仿宋_GB2312" w:eastAsia="仿宋_GB2312"/>
                <w:color w:val="auto"/>
                <w:szCs w:val="21"/>
                <w:highlight w:val="none"/>
                <w:lang w:eastAsia="zh-CN"/>
              </w:rPr>
              <w:t>不得</w:t>
            </w:r>
            <w:r>
              <w:rPr>
                <w:rFonts w:hint="eastAsia" w:ascii="仿宋_GB2312" w:eastAsia="仿宋_GB2312"/>
                <w:color w:val="auto"/>
                <w:szCs w:val="21"/>
                <w:highlight w:val="none"/>
              </w:rPr>
              <w:t>存放其它物品</w:t>
            </w:r>
            <w:r>
              <w:rPr>
                <w:rFonts w:hint="eastAsia" w:ascii="仿宋_GB2312" w:hAnsi="宋体" w:eastAsia="仿宋_GB2312" w:cs="宋体"/>
                <w:color w:val="auto"/>
                <w:kern w:val="0"/>
                <w:szCs w:val="21"/>
                <w:highlight w:val="none"/>
              </w:rPr>
              <w:t>。</w:t>
            </w:r>
            <w:r>
              <w:rPr>
                <w:rFonts w:hint="eastAsia" w:ascii="仿宋_GB2312" w:eastAsia="仿宋_GB2312"/>
                <w:color w:val="auto"/>
                <w:szCs w:val="21"/>
                <w:highlight w:val="none"/>
              </w:rPr>
              <w:t>有消毒记录</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535EB48">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7A3B44E4">
            <w:pPr>
              <w:widowControl/>
              <w:jc w:val="center"/>
              <w:rPr>
                <w:rFonts w:hint="eastAsia" w:ascii="仿宋_GB2312" w:eastAsia="仿宋_GB2312"/>
                <w:color w:val="auto"/>
                <w:szCs w:val="21"/>
                <w:highlight w:val="none"/>
              </w:rPr>
            </w:pPr>
          </w:p>
        </w:tc>
      </w:tr>
      <w:tr w14:paraId="334C8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187FBB47">
            <w:pPr>
              <w:jc w:val="center"/>
              <w:rPr>
                <w:rFonts w:hint="default"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18</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4CFFDF07">
            <w:pPr>
              <w:jc w:val="center"/>
              <w:rPr>
                <w:rFonts w:hint="eastAsia" w:eastAsia="仿宋_GB2312"/>
                <w:color w:val="auto"/>
                <w:szCs w:val="21"/>
                <w:highlight w:val="none"/>
                <w:lang w:eastAsia="zh-CN"/>
              </w:rPr>
            </w:pPr>
            <w:r>
              <w:rPr>
                <w:rFonts w:hint="eastAsia" w:ascii="仿宋_GB2312" w:hAnsi="宋体" w:eastAsia="仿宋_GB2312"/>
                <w:b/>
                <w:color w:val="auto"/>
                <w:szCs w:val="21"/>
                <w:highlight w:val="none"/>
              </w:rPr>
              <w:t>专间</w:t>
            </w:r>
            <w:r>
              <w:rPr>
                <w:rFonts w:hint="eastAsia" w:ascii="仿宋_GB2312" w:hAnsi="宋体" w:eastAsia="仿宋_GB2312"/>
                <w:b/>
                <w:color w:val="auto"/>
                <w:szCs w:val="21"/>
                <w:highlight w:val="none"/>
                <w:lang w:eastAsia="zh-CN"/>
              </w:rPr>
              <w:t>（区）</w:t>
            </w:r>
            <w:r>
              <w:rPr>
                <w:rFonts w:hint="eastAsia" w:ascii="仿宋_GB2312" w:hAnsi="宋体" w:eastAsia="仿宋_GB2312"/>
                <w:b/>
                <w:color w:val="auto"/>
                <w:szCs w:val="21"/>
                <w:highlight w:val="none"/>
              </w:rPr>
              <w:t>管理</w:t>
            </w: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1B40472F">
            <w:pPr>
              <w:jc w:val="both"/>
              <w:rPr>
                <w:rFonts w:hint="default" w:ascii="仿宋_GB2312" w:eastAsia="仿宋_GB2312"/>
                <w:color w:val="auto"/>
                <w:szCs w:val="21"/>
                <w:highlight w:val="none"/>
                <w:lang w:val="en-US" w:eastAsia="zh-CN"/>
              </w:rPr>
            </w:pPr>
            <w:r>
              <w:rPr>
                <w:rFonts w:hint="eastAsia" w:ascii="仿宋_GB2312" w:eastAsia="仿宋_GB2312"/>
                <w:color w:val="auto"/>
                <w:szCs w:val="21"/>
                <w:highlight w:val="none"/>
              </w:rPr>
              <w:t>专间人</w:t>
            </w:r>
            <w:r>
              <w:rPr>
                <w:rFonts w:hint="eastAsia" w:ascii="仿宋_GB2312" w:hAnsi="Times New Roman" w:eastAsia="仿宋_GB2312" w:cs="Times New Roman"/>
                <w:color w:val="auto"/>
                <w:szCs w:val="21"/>
                <w:highlight w:val="none"/>
                <w:lang w:eastAsia="zh-CN"/>
              </w:rPr>
              <w:t>员进入专间操作前，应更换专用的工作衣帽并佩戴口罩，在加工制作前应严格清洗消毒手部。每处扣</w:t>
            </w:r>
            <w:r>
              <w:rPr>
                <w:rFonts w:hint="eastAsia" w:ascii="仿宋_GB2312" w:hAnsi="Times New Roman" w:eastAsia="仿宋_GB2312" w:cs="Times New Roman"/>
                <w:color w:val="auto"/>
                <w:szCs w:val="21"/>
                <w:highlight w:val="none"/>
                <w:lang w:val="en-US" w:eastAsia="zh-CN"/>
              </w:rPr>
              <w:t>1分。</w:t>
            </w:r>
            <w:r>
              <w:rPr>
                <w:rFonts w:hint="eastAsia" w:ascii="仿宋_GB2312" w:eastAsia="仿宋_GB2312"/>
                <w:color w:val="auto"/>
                <w:szCs w:val="21"/>
                <w:highlight w:val="none"/>
                <w:lang w:val="en-US" w:eastAsia="zh-CN"/>
              </w:rPr>
              <w:t>共2分，扣完为止。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F228EE0">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2</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163D56E6">
            <w:pPr>
              <w:jc w:val="center"/>
              <w:rPr>
                <w:rFonts w:hint="eastAsia"/>
                <w:color w:val="auto"/>
                <w:szCs w:val="21"/>
                <w:highlight w:val="none"/>
              </w:rPr>
            </w:pPr>
          </w:p>
        </w:tc>
      </w:tr>
      <w:tr w14:paraId="4F74F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top w:val="single" w:color="auto" w:sz="4" w:space="0"/>
              <w:left w:val="single" w:color="auto" w:sz="4" w:space="0"/>
              <w:bottom w:val="single" w:color="auto" w:sz="4" w:space="0"/>
              <w:right w:val="single" w:color="auto" w:sz="4" w:space="0"/>
            </w:tcBorders>
            <w:noWrap w:val="0"/>
            <w:vAlign w:val="center"/>
          </w:tcPr>
          <w:p w14:paraId="7259B94C">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19</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62800424">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601FC600">
            <w:pPr>
              <w:jc w:val="both"/>
              <w:rPr>
                <w:rFonts w:hint="default" w:ascii="仿宋_GB2312" w:eastAsia="仿宋_GB2312"/>
                <w:color w:val="auto"/>
                <w:szCs w:val="21"/>
                <w:highlight w:val="none"/>
                <w:lang w:val="en-US"/>
              </w:rPr>
            </w:pPr>
            <w:r>
              <w:rPr>
                <w:rFonts w:hint="eastAsia" w:ascii="仿宋_GB2312" w:eastAsia="仿宋_GB2312"/>
                <w:color w:val="auto"/>
                <w:szCs w:val="21"/>
                <w:highlight w:val="none"/>
              </w:rPr>
              <w:t>专间每餐（或每次）使用前，应对专间空气和工作台进行消毒（使用紫外线灯消毒的，在无人时开启紫外线灯</w:t>
            </w:r>
            <w:r>
              <w:rPr>
                <w:rFonts w:ascii="仿宋_GB2312" w:eastAsia="仿宋_GB2312"/>
                <w:color w:val="auto"/>
                <w:szCs w:val="21"/>
                <w:highlight w:val="none"/>
              </w:rPr>
              <w:t>30</w:t>
            </w:r>
            <w:r>
              <w:rPr>
                <w:rFonts w:hint="eastAsia" w:ascii="仿宋_GB2312" w:eastAsia="仿宋_GB2312"/>
                <w:color w:val="auto"/>
                <w:szCs w:val="21"/>
                <w:highlight w:val="none"/>
              </w:rPr>
              <w:t>分钟以上并做好记录）； 专间内温度不得高于</w:t>
            </w:r>
            <w:r>
              <w:rPr>
                <w:rFonts w:ascii="仿宋_GB2312" w:eastAsia="仿宋_GB2312"/>
                <w:color w:val="auto"/>
                <w:szCs w:val="21"/>
                <w:highlight w:val="none"/>
              </w:rPr>
              <w:t>25</w:t>
            </w:r>
            <w:r>
              <w:rPr>
                <w:rFonts w:hint="eastAsia" w:ascii="仿宋_GB2312" w:eastAsia="仿宋_GB2312"/>
                <w:color w:val="auto"/>
                <w:szCs w:val="21"/>
                <w:highlight w:val="none"/>
              </w:rPr>
              <w:t>度；专间应使用专用的工具、容器、设备，使用前使用专用清洗消毒设施进行清洗消毒并保持清洁；专区应使用专用的工具、容器、设备，使用前进行</w:t>
            </w:r>
            <w:r>
              <w:rPr>
                <w:rFonts w:hint="eastAsia" w:ascii="仿宋_GB2312" w:hAnsi="Times New Roman" w:eastAsia="仿宋_GB2312" w:cs="Times New Roman"/>
                <w:color w:val="auto"/>
                <w:szCs w:val="21"/>
                <w:highlight w:val="none"/>
              </w:rPr>
              <w:t>消毒</w:t>
            </w:r>
            <w:r>
              <w:rPr>
                <w:rFonts w:hint="eastAsia" w:ascii="仿宋_GB2312" w:eastAsia="仿宋_GB2312"/>
                <w:color w:val="auto"/>
                <w:szCs w:val="21"/>
                <w:highlight w:val="none"/>
              </w:rPr>
              <w:t>，使用后洗净并保持清洁。</w:t>
            </w:r>
            <w:r>
              <w:rPr>
                <w:rFonts w:hint="eastAsia" w:ascii="仿宋_GB2312" w:hAnsi="Times New Roman" w:eastAsia="仿宋_GB2312" w:cs="Times New Roman"/>
                <w:color w:val="auto"/>
                <w:szCs w:val="21"/>
                <w:highlight w:val="none"/>
                <w:lang w:eastAsia="zh-CN"/>
              </w:rPr>
              <w:t>每处扣</w:t>
            </w:r>
            <w:r>
              <w:rPr>
                <w:rFonts w:hint="eastAsia" w:ascii="仿宋_GB2312" w:hAnsi="Times New Roman" w:eastAsia="仿宋_GB2312" w:cs="Times New Roman"/>
                <w:color w:val="auto"/>
                <w:szCs w:val="21"/>
                <w:highlight w:val="none"/>
                <w:lang w:val="en-US" w:eastAsia="zh-CN"/>
              </w:rPr>
              <w:t>0.5分。</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4830724">
            <w:pPr>
              <w:widowControl/>
              <w:jc w:val="center"/>
              <w:rPr>
                <w:rFonts w:hint="default"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3B17BB43">
            <w:pPr>
              <w:jc w:val="center"/>
              <w:rPr>
                <w:rFonts w:hint="eastAsia"/>
                <w:color w:val="auto"/>
                <w:szCs w:val="21"/>
                <w:highlight w:val="none"/>
              </w:rPr>
            </w:pPr>
          </w:p>
        </w:tc>
      </w:tr>
    </w:tbl>
    <w:p w14:paraId="2AB67E04">
      <w:pPr>
        <w:spacing w:line="360" w:lineRule="auto"/>
        <w:ind w:firstLine="480" w:firstLineChars="200"/>
        <w:jc w:val="both"/>
        <w:rPr>
          <w:rFonts w:hint="default" w:ascii="宋体" w:hAnsi="宋体" w:cs="宋体"/>
          <w:color w:val="auto"/>
          <w:sz w:val="24"/>
          <w:szCs w:val="24"/>
          <w:highlight w:val="none"/>
          <w:lang w:val="en-US" w:eastAsia="zh-CN"/>
        </w:rPr>
      </w:pPr>
      <w:r>
        <w:rPr>
          <w:rFonts w:hint="eastAsia" w:ascii="宋体" w:hAnsi="宋体" w:cs="宋体"/>
          <w:color w:val="auto"/>
          <w:kern w:val="2"/>
          <w:sz w:val="24"/>
          <w:szCs w:val="24"/>
          <w:highlight w:val="none"/>
          <w:lang w:val="en-US" w:eastAsia="zh-CN" w:bidi="ar-SA"/>
        </w:rPr>
        <w:t>说明：共19个考核指标，总分50分。</w:t>
      </w:r>
    </w:p>
    <w:p w14:paraId="3767A412">
      <w:pPr>
        <w:rPr>
          <w:rFonts w:hint="default" w:eastAsia="宋体"/>
          <w:highlight w:val="none"/>
          <w:lang w:val="en-US" w:eastAsia="zh-CN"/>
        </w:rPr>
      </w:pPr>
    </w:p>
    <w:p w14:paraId="33580ED7">
      <w:pPr>
        <w:rPr>
          <w:rFonts w:hint="eastAsia"/>
          <w:highlight w:val="none"/>
        </w:rPr>
      </w:pPr>
    </w:p>
    <w:p w14:paraId="7F6B3A66">
      <w:pPr>
        <w:rPr>
          <w:rFonts w:hint="eastAsia"/>
          <w:highlight w:val="none"/>
          <w:lang w:val="en-US" w:eastAsia="zh-CN"/>
        </w:rPr>
        <w:sectPr>
          <w:pgSz w:w="16838" w:h="11906" w:orient="landscape"/>
          <w:pgMar w:top="1247" w:right="1247" w:bottom="1247" w:left="1270" w:header="850" w:footer="850" w:gutter="0"/>
          <w:pgNumType w:start="1"/>
          <w:cols w:space="0" w:num="1"/>
          <w:rtlGutter w:val="0"/>
          <w:docGrid w:linePitch="0" w:charSpace="0"/>
        </w:sectPr>
      </w:pPr>
    </w:p>
    <w:p w14:paraId="524AAF3F">
      <w:pPr>
        <w:rPr>
          <w:rFonts w:hint="eastAsia"/>
          <w:highlight w:val="none"/>
          <w:lang w:val="en-US" w:eastAsia="zh-CN"/>
        </w:rPr>
      </w:pPr>
      <w:r>
        <w:rPr>
          <w:rFonts w:hint="eastAsia"/>
          <w:highlight w:val="none"/>
          <w:lang w:val="en-US" w:eastAsia="zh-CN"/>
        </w:rPr>
        <w:t>附件2：满意度测评办法</w:t>
      </w:r>
    </w:p>
    <w:p w14:paraId="5619A329">
      <w:pPr>
        <w:rPr>
          <w:rFonts w:hint="default"/>
          <w:highlight w:val="none"/>
          <w:lang w:val="en-US" w:eastAsia="zh-CN"/>
        </w:rPr>
      </w:pPr>
    </w:p>
    <w:p w14:paraId="4B22F4F9">
      <w:pPr>
        <w:rPr>
          <w:rFonts w:hint="eastAsia"/>
          <w:highlight w:val="none"/>
        </w:rPr>
      </w:pPr>
    </w:p>
    <w:p w14:paraId="2DD87711">
      <w:pPr>
        <w:rPr>
          <w:rFonts w:hint="eastAsia"/>
          <w:highlight w:val="none"/>
        </w:rPr>
      </w:pPr>
    </w:p>
    <w:p w14:paraId="5CC561E5">
      <w:pPr>
        <w:jc w:val="center"/>
        <w:rPr>
          <w:rFonts w:hint="default"/>
          <w:b/>
          <w:bCs/>
          <w:sz w:val="32"/>
          <w:szCs w:val="32"/>
          <w:highlight w:val="none"/>
          <w:lang w:val="en-US" w:eastAsia="zh-CN"/>
        </w:rPr>
      </w:pPr>
      <w:r>
        <w:rPr>
          <w:rFonts w:hint="eastAsia"/>
          <w:b/>
          <w:bCs/>
          <w:sz w:val="32"/>
          <w:szCs w:val="32"/>
          <w:highlight w:val="none"/>
          <w:lang w:val="en-US" w:eastAsia="zh-CN"/>
        </w:rPr>
        <w:t>食堂满意度测评表</w:t>
      </w:r>
    </w:p>
    <w:p w14:paraId="32B759E3">
      <w:pPr>
        <w:rPr>
          <w:rFonts w:hint="default"/>
          <w:highlight w:val="none"/>
          <w:lang w:val="en-US" w:eastAsia="zh-CN"/>
        </w:rPr>
      </w:pPr>
      <w:r>
        <w:rPr>
          <w:rFonts w:hint="eastAsia"/>
          <w:highlight w:val="none"/>
          <w:lang w:val="en-US" w:eastAsia="zh-CN"/>
        </w:rPr>
        <w:t>各位家长、同学们：大家好！</w:t>
      </w:r>
    </w:p>
    <w:p w14:paraId="0EE58B7B">
      <w:pPr>
        <w:ind w:firstLine="420" w:firstLineChars="200"/>
        <w:rPr>
          <w:rFonts w:hint="eastAsia"/>
          <w:highlight w:val="none"/>
          <w:lang w:val="en-US" w:eastAsia="zh-CN"/>
        </w:rPr>
      </w:pPr>
      <w:r>
        <w:rPr>
          <w:rFonts w:hint="eastAsia"/>
          <w:highlight w:val="none"/>
          <w:lang w:val="en-US" w:eastAsia="zh-CN"/>
        </w:rPr>
        <w:t>为了进一步提高学校食堂的服务质量和水平，我们需要您的真实评价和真诚建议，请您实事求是，公正客观的填写下面的测评表。您的评价、意见和建议将有利于我们更好的管理食堂。</w:t>
      </w:r>
    </w:p>
    <w:p w14:paraId="4857B00F">
      <w:pPr>
        <w:ind w:firstLine="420" w:firstLineChars="200"/>
        <w:jc w:val="center"/>
        <w:rPr>
          <w:rFonts w:hint="default"/>
          <w:highlight w:val="none"/>
          <w:lang w:val="en-US" w:eastAsia="zh-CN"/>
        </w:rPr>
      </w:pPr>
      <w:r>
        <w:rPr>
          <w:rFonts w:hint="eastAsia"/>
          <w:highlight w:val="none"/>
          <w:lang w:val="en-US" w:eastAsia="zh-CN"/>
        </w:rPr>
        <w:t>(请在相应评价栏上打“</w:t>
      </w:r>
      <w:r>
        <w:rPr>
          <w:rFonts w:hint="default" w:ascii="Arial" w:hAnsi="Arial" w:cs="Arial"/>
          <w:highlight w:val="none"/>
          <w:lang w:val="en-US" w:eastAsia="zh-CN"/>
        </w:rPr>
        <w:t>√</w:t>
      </w:r>
      <w:r>
        <w:rPr>
          <w:rFonts w:hint="eastAsia"/>
          <w:highlight w:val="none"/>
          <w:lang w:val="en-US" w:eastAsia="zh-CN"/>
        </w:rPr>
        <w:t>”）</w:t>
      </w:r>
    </w:p>
    <w:tbl>
      <w:tblPr>
        <w:tblStyle w:val="53"/>
        <w:tblW w:w="8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2109"/>
        <w:gridCol w:w="1419"/>
        <w:gridCol w:w="1420"/>
        <w:gridCol w:w="1420"/>
        <w:gridCol w:w="1420"/>
      </w:tblGrid>
      <w:tr w14:paraId="351F8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29" w:type="dxa"/>
            <w:noWrap w:val="0"/>
            <w:vAlign w:val="center"/>
          </w:tcPr>
          <w:p w14:paraId="08D5EA5C">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序号</w:t>
            </w:r>
          </w:p>
        </w:tc>
        <w:tc>
          <w:tcPr>
            <w:tcW w:w="2109" w:type="dxa"/>
            <w:noWrap w:val="0"/>
            <w:vAlign w:val="center"/>
          </w:tcPr>
          <w:p w14:paraId="7A34FCE2">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测评内容</w:t>
            </w:r>
          </w:p>
        </w:tc>
        <w:tc>
          <w:tcPr>
            <w:tcW w:w="1419" w:type="dxa"/>
            <w:noWrap w:val="0"/>
            <w:vAlign w:val="center"/>
          </w:tcPr>
          <w:p w14:paraId="510DDD86">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非常满意</w:t>
            </w:r>
          </w:p>
        </w:tc>
        <w:tc>
          <w:tcPr>
            <w:tcW w:w="1420" w:type="dxa"/>
            <w:noWrap w:val="0"/>
            <w:vAlign w:val="center"/>
          </w:tcPr>
          <w:p w14:paraId="5C21590C">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满意</w:t>
            </w:r>
          </w:p>
        </w:tc>
        <w:tc>
          <w:tcPr>
            <w:tcW w:w="1420" w:type="dxa"/>
            <w:noWrap w:val="0"/>
            <w:vAlign w:val="center"/>
          </w:tcPr>
          <w:p w14:paraId="11284DDF">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基本满意</w:t>
            </w:r>
          </w:p>
        </w:tc>
        <w:tc>
          <w:tcPr>
            <w:tcW w:w="1420" w:type="dxa"/>
            <w:noWrap w:val="0"/>
            <w:vAlign w:val="center"/>
          </w:tcPr>
          <w:p w14:paraId="78BB43A5">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不满意</w:t>
            </w:r>
          </w:p>
        </w:tc>
      </w:tr>
      <w:tr w14:paraId="0F763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9" w:type="dxa"/>
            <w:noWrap w:val="0"/>
            <w:vAlign w:val="center"/>
          </w:tcPr>
          <w:p w14:paraId="66978398">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1</w:t>
            </w:r>
          </w:p>
        </w:tc>
        <w:tc>
          <w:tcPr>
            <w:tcW w:w="2109" w:type="dxa"/>
            <w:noWrap w:val="0"/>
            <w:vAlign w:val="center"/>
          </w:tcPr>
          <w:p w14:paraId="6F1EDF97">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环境卫生</w:t>
            </w:r>
          </w:p>
        </w:tc>
        <w:tc>
          <w:tcPr>
            <w:tcW w:w="1419" w:type="dxa"/>
            <w:noWrap w:val="0"/>
            <w:vAlign w:val="top"/>
          </w:tcPr>
          <w:p w14:paraId="26828B5A">
            <w:pPr>
              <w:rPr>
                <w:rFonts w:hint="default"/>
                <w:sz w:val="24"/>
                <w:szCs w:val="24"/>
                <w:highlight w:val="none"/>
                <w:vertAlign w:val="baseline"/>
                <w:lang w:val="en-US" w:eastAsia="zh-CN"/>
              </w:rPr>
            </w:pPr>
          </w:p>
        </w:tc>
        <w:tc>
          <w:tcPr>
            <w:tcW w:w="1420" w:type="dxa"/>
            <w:noWrap w:val="0"/>
            <w:vAlign w:val="top"/>
          </w:tcPr>
          <w:p w14:paraId="740AEE79">
            <w:pPr>
              <w:rPr>
                <w:rFonts w:hint="default"/>
                <w:sz w:val="24"/>
                <w:szCs w:val="24"/>
                <w:highlight w:val="none"/>
                <w:vertAlign w:val="baseline"/>
                <w:lang w:val="en-US" w:eastAsia="zh-CN"/>
              </w:rPr>
            </w:pPr>
          </w:p>
        </w:tc>
        <w:tc>
          <w:tcPr>
            <w:tcW w:w="1420" w:type="dxa"/>
            <w:noWrap w:val="0"/>
            <w:vAlign w:val="top"/>
          </w:tcPr>
          <w:p w14:paraId="1503C17F">
            <w:pPr>
              <w:rPr>
                <w:rFonts w:hint="default"/>
                <w:sz w:val="24"/>
                <w:szCs w:val="24"/>
                <w:highlight w:val="none"/>
                <w:vertAlign w:val="baseline"/>
                <w:lang w:val="en-US" w:eastAsia="zh-CN"/>
              </w:rPr>
            </w:pPr>
          </w:p>
        </w:tc>
        <w:tc>
          <w:tcPr>
            <w:tcW w:w="1420" w:type="dxa"/>
            <w:noWrap w:val="0"/>
            <w:vAlign w:val="top"/>
          </w:tcPr>
          <w:p w14:paraId="5FAF94EC">
            <w:pPr>
              <w:rPr>
                <w:rFonts w:hint="default"/>
                <w:sz w:val="24"/>
                <w:szCs w:val="24"/>
                <w:highlight w:val="none"/>
                <w:vertAlign w:val="baseline"/>
                <w:lang w:val="en-US" w:eastAsia="zh-CN"/>
              </w:rPr>
            </w:pPr>
          </w:p>
        </w:tc>
      </w:tr>
      <w:tr w14:paraId="1672B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9" w:type="dxa"/>
            <w:noWrap w:val="0"/>
            <w:vAlign w:val="center"/>
          </w:tcPr>
          <w:p w14:paraId="65C7C81D">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2</w:t>
            </w:r>
          </w:p>
        </w:tc>
        <w:tc>
          <w:tcPr>
            <w:tcW w:w="2109" w:type="dxa"/>
            <w:noWrap w:val="0"/>
            <w:vAlign w:val="center"/>
          </w:tcPr>
          <w:p w14:paraId="34A764B2">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食品卫生</w:t>
            </w:r>
          </w:p>
        </w:tc>
        <w:tc>
          <w:tcPr>
            <w:tcW w:w="1419" w:type="dxa"/>
            <w:noWrap w:val="0"/>
            <w:vAlign w:val="top"/>
          </w:tcPr>
          <w:p w14:paraId="0753B038">
            <w:pPr>
              <w:rPr>
                <w:rFonts w:hint="default"/>
                <w:sz w:val="24"/>
                <w:szCs w:val="24"/>
                <w:highlight w:val="none"/>
                <w:vertAlign w:val="baseline"/>
                <w:lang w:val="en-US" w:eastAsia="zh-CN"/>
              </w:rPr>
            </w:pPr>
          </w:p>
        </w:tc>
        <w:tc>
          <w:tcPr>
            <w:tcW w:w="1420" w:type="dxa"/>
            <w:noWrap w:val="0"/>
            <w:vAlign w:val="top"/>
          </w:tcPr>
          <w:p w14:paraId="4DC8C115">
            <w:pPr>
              <w:rPr>
                <w:rFonts w:hint="default"/>
                <w:sz w:val="24"/>
                <w:szCs w:val="24"/>
                <w:highlight w:val="none"/>
                <w:vertAlign w:val="baseline"/>
                <w:lang w:val="en-US" w:eastAsia="zh-CN"/>
              </w:rPr>
            </w:pPr>
          </w:p>
        </w:tc>
        <w:tc>
          <w:tcPr>
            <w:tcW w:w="1420" w:type="dxa"/>
            <w:noWrap w:val="0"/>
            <w:vAlign w:val="top"/>
          </w:tcPr>
          <w:p w14:paraId="521992C4">
            <w:pPr>
              <w:rPr>
                <w:rFonts w:hint="default"/>
                <w:sz w:val="24"/>
                <w:szCs w:val="24"/>
                <w:highlight w:val="none"/>
                <w:vertAlign w:val="baseline"/>
                <w:lang w:val="en-US" w:eastAsia="zh-CN"/>
              </w:rPr>
            </w:pPr>
          </w:p>
        </w:tc>
        <w:tc>
          <w:tcPr>
            <w:tcW w:w="1420" w:type="dxa"/>
            <w:noWrap w:val="0"/>
            <w:vAlign w:val="top"/>
          </w:tcPr>
          <w:p w14:paraId="0B420943">
            <w:pPr>
              <w:rPr>
                <w:rFonts w:hint="default"/>
                <w:sz w:val="24"/>
                <w:szCs w:val="24"/>
                <w:highlight w:val="none"/>
                <w:vertAlign w:val="baseline"/>
                <w:lang w:val="en-US" w:eastAsia="zh-CN"/>
              </w:rPr>
            </w:pPr>
          </w:p>
        </w:tc>
      </w:tr>
      <w:tr w14:paraId="1A4EE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9" w:type="dxa"/>
            <w:noWrap w:val="0"/>
            <w:vAlign w:val="center"/>
          </w:tcPr>
          <w:p w14:paraId="7B198D2B">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3</w:t>
            </w:r>
          </w:p>
        </w:tc>
        <w:tc>
          <w:tcPr>
            <w:tcW w:w="2109" w:type="dxa"/>
            <w:noWrap w:val="0"/>
            <w:vAlign w:val="center"/>
          </w:tcPr>
          <w:p w14:paraId="547988B7">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食品质量</w:t>
            </w:r>
          </w:p>
        </w:tc>
        <w:tc>
          <w:tcPr>
            <w:tcW w:w="1419" w:type="dxa"/>
            <w:noWrap w:val="0"/>
            <w:vAlign w:val="top"/>
          </w:tcPr>
          <w:p w14:paraId="0AB1539F">
            <w:pPr>
              <w:rPr>
                <w:rFonts w:hint="default"/>
                <w:sz w:val="24"/>
                <w:szCs w:val="24"/>
                <w:highlight w:val="none"/>
                <w:vertAlign w:val="baseline"/>
                <w:lang w:val="en-US" w:eastAsia="zh-CN"/>
              </w:rPr>
            </w:pPr>
          </w:p>
        </w:tc>
        <w:tc>
          <w:tcPr>
            <w:tcW w:w="1420" w:type="dxa"/>
            <w:noWrap w:val="0"/>
            <w:vAlign w:val="top"/>
          </w:tcPr>
          <w:p w14:paraId="2D5373C3">
            <w:pPr>
              <w:rPr>
                <w:rFonts w:hint="default"/>
                <w:sz w:val="24"/>
                <w:szCs w:val="24"/>
                <w:highlight w:val="none"/>
                <w:vertAlign w:val="baseline"/>
                <w:lang w:val="en-US" w:eastAsia="zh-CN"/>
              </w:rPr>
            </w:pPr>
          </w:p>
        </w:tc>
        <w:tc>
          <w:tcPr>
            <w:tcW w:w="1420" w:type="dxa"/>
            <w:noWrap w:val="0"/>
            <w:vAlign w:val="top"/>
          </w:tcPr>
          <w:p w14:paraId="222E13B5">
            <w:pPr>
              <w:rPr>
                <w:rFonts w:hint="default"/>
                <w:sz w:val="24"/>
                <w:szCs w:val="24"/>
                <w:highlight w:val="none"/>
                <w:vertAlign w:val="baseline"/>
                <w:lang w:val="en-US" w:eastAsia="zh-CN"/>
              </w:rPr>
            </w:pPr>
          </w:p>
        </w:tc>
        <w:tc>
          <w:tcPr>
            <w:tcW w:w="1420" w:type="dxa"/>
            <w:noWrap w:val="0"/>
            <w:vAlign w:val="top"/>
          </w:tcPr>
          <w:p w14:paraId="530717F3">
            <w:pPr>
              <w:rPr>
                <w:rFonts w:hint="default"/>
                <w:sz w:val="24"/>
                <w:szCs w:val="24"/>
                <w:highlight w:val="none"/>
                <w:vertAlign w:val="baseline"/>
                <w:lang w:val="en-US" w:eastAsia="zh-CN"/>
              </w:rPr>
            </w:pPr>
          </w:p>
        </w:tc>
      </w:tr>
      <w:tr w14:paraId="264AA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9" w:type="dxa"/>
            <w:noWrap w:val="0"/>
            <w:vAlign w:val="center"/>
          </w:tcPr>
          <w:p w14:paraId="7B70CFA5">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4</w:t>
            </w:r>
          </w:p>
        </w:tc>
        <w:tc>
          <w:tcPr>
            <w:tcW w:w="2109" w:type="dxa"/>
            <w:noWrap w:val="0"/>
            <w:vAlign w:val="center"/>
          </w:tcPr>
          <w:p w14:paraId="01978C5B">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菜品口味</w:t>
            </w:r>
          </w:p>
        </w:tc>
        <w:tc>
          <w:tcPr>
            <w:tcW w:w="1419" w:type="dxa"/>
            <w:noWrap w:val="0"/>
            <w:vAlign w:val="top"/>
          </w:tcPr>
          <w:p w14:paraId="6A689E2C">
            <w:pPr>
              <w:rPr>
                <w:rFonts w:hint="default"/>
                <w:sz w:val="24"/>
                <w:szCs w:val="24"/>
                <w:highlight w:val="none"/>
                <w:vertAlign w:val="baseline"/>
                <w:lang w:val="en-US" w:eastAsia="zh-CN"/>
              </w:rPr>
            </w:pPr>
          </w:p>
        </w:tc>
        <w:tc>
          <w:tcPr>
            <w:tcW w:w="1420" w:type="dxa"/>
            <w:noWrap w:val="0"/>
            <w:vAlign w:val="top"/>
          </w:tcPr>
          <w:p w14:paraId="13F50B9C">
            <w:pPr>
              <w:rPr>
                <w:rFonts w:hint="default"/>
                <w:sz w:val="24"/>
                <w:szCs w:val="24"/>
                <w:highlight w:val="none"/>
                <w:vertAlign w:val="baseline"/>
                <w:lang w:val="en-US" w:eastAsia="zh-CN"/>
              </w:rPr>
            </w:pPr>
          </w:p>
        </w:tc>
        <w:tc>
          <w:tcPr>
            <w:tcW w:w="1420" w:type="dxa"/>
            <w:noWrap w:val="0"/>
            <w:vAlign w:val="top"/>
          </w:tcPr>
          <w:p w14:paraId="1DD70D48">
            <w:pPr>
              <w:rPr>
                <w:rFonts w:hint="default"/>
                <w:sz w:val="24"/>
                <w:szCs w:val="24"/>
                <w:highlight w:val="none"/>
                <w:vertAlign w:val="baseline"/>
                <w:lang w:val="en-US" w:eastAsia="zh-CN"/>
              </w:rPr>
            </w:pPr>
          </w:p>
        </w:tc>
        <w:tc>
          <w:tcPr>
            <w:tcW w:w="1420" w:type="dxa"/>
            <w:noWrap w:val="0"/>
            <w:vAlign w:val="top"/>
          </w:tcPr>
          <w:p w14:paraId="434BB726">
            <w:pPr>
              <w:rPr>
                <w:rFonts w:hint="default"/>
                <w:sz w:val="24"/>
                <w:szCs w:val="24"/>
                <w:highlight w:val="none"/>
                <w:vertAlign w:val="baseline"/>
                <w:lang w:val="en-US" w:eastAsia="zh-CN"/>
              </w:rPr>
            </w:pPr>
          </w:p>
        </w:tc>
      </w:tr>
      <w:tr w14:paraId="74AD5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9" w:type="dxa"/>
            <w:noWrap w:val="0"/>
            <w:vAlign w:val="center"/>
          </w:tcPr>
          <w:p w14:paraId="423EF3E3">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5</w:t>
            </w:r>
          </w:p>
        </w:tc>
        <w:tc>
          <w:tcPr>
            <w:tcW w:w="2109" w:type="dxa"/>
            <w:noWrap w:val="0"/>
            <w:vAlign w:val="center"/>
          </w:tcPr>
          <w:p w14:paraId="44C42F07">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菜品品种</w:t>
            </w:r>
          </w:p>
        </w:tc>
        <w:tc>
          <w:tcPr>
            <w:tcW w:w="1419" w:type="dxa"/>
            <w:noWrap w:val="0"/>
            <w:vAlign w:val="top"/>
          </w:tcPr>
          <w:p w14:paraId="1B84733F">
            <w:pPr>
              <w:rPr>
                <w:rFonts w:hint="default"/>
                <w:sz w:val="24"/>
                <w:szCs w:val="24"/>
                <w:highlight w:val="none"/>
                <w:vertAlign w:val="baseline"/>
                <w:lang w:val="en-US" w:eastAsia="zh-CN"/>
              </w:rPr>
            </w:pPr>
          </w:p>
        </w:tc>
        <w:tc>
          <w:tcPr>
            <w:tcW w:w="1420" w:type="dxa"/>
            <w:noWrap w:val="0"/>
            <w:vAlign w:val="top"/>
          </w:tcPr>
          <w:p w14:paraId="41AF8337">
            <w:pPr>
              <w:rPr>
                <w:rFonts w:hint="default"/>
                <w:sz w:val="24"/>
                <w:szCs w:val="24"/>
                <w:highlight w:val="none"/>
                <w:vertAlign w:val="baseline"/>
                <w:lang w:val="en-US" w:eastAsia="zh-CN"/>
              </w:rPr>
            </w:pPr>
          </w:p>
        </w:tc>
        <w:tc>
          <w:tcPr>
            <w:tcW w:w="1420" w:type="dxa"/>
            <w:noWrap w:val="0"/>
            <w:vAlign w:val="top"/>
          </w:tcPr>
          <w:p w14:paraId="3388FCA7">
            <w:pPr>
              <w:rPr>
                <w:rFonts w:hint="default"/>
                <w:sz w:val="24"/>
                <w:szCs w:val="24"/>
                <w:highlight w:val="none"/>
                <w:vertAlign w:val="baseline"/>
                <w:lang w:val="en-US" w:eastAsia="zh-CN"/>
              </w:rPr>
            </w:pPr>
          </w:p>
        </w:tc>
        <w:tc>
          <w:tcPr>
            <w:tcW w:w="1420" w:type="dxa"/>
            <w:noWrap w:val="0"/>
            <w:vAlign w:val="top"/>
          </w:tcPr>
          <w:p w14:paraId="462E9E45">
            <w:pPr>
              <w:rPr>
                <w:rFonts w:hint="default"/>
                <w:sz w:val="24"/>
                <w:szCs w:val="24"/>
                <w:highlight w:val="none"/>
                <w:vertAlign w:val="baseline"/>
                <w:lang w:val="en-US" w:eastAsia="zh-CN"/>
              </w:rPr>
            </w:pPr>
          </w:p>
        </w:tc>
      </w:tr>
      <w:tr w14:paraId="47BB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9" w:type="dxa"/>
            <w:noWrap w:val="0"/>
            <w:vAlign w:val="center"/>
          </w:tcPr>
          <w:p w14:paraId="68476159">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6</w:t>
            </w:r>
          </w:p>
        </w:tc>
        <w:tc>
          <w:tcPr>
            <w:tcW w:w="2109" w:type="dxa"/>
            <w:noWrap w:val="0"/>
            <w:vAlign w:val="center"/>
          </w:tcPr>
          <w:p w14:paraId="31795ECB">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服务态度</w:t>
            </w:r>
          </w:p>
        </w:tc>
        <w:tc>
          <w:tcPr>
            <w:tcW w:w="1419" w:type="dxa"/>
            <w:noWrap w:val="0"/>
            <w:vAlign w:val="top"/>
          </w:tcPr>
          <w:p w14:paraId="2FAB709C">
            <w:pPr>
              <w:rPr>
                <w:rFonts w:hint="default"/>
                <w:sz w:val="24"/>
                <w:szCs w:val="24"/>
                <w:highlight w:val="none"/>
                <w:vertAlign w:val="baseline"/>
                <w:lang w:val="en-US" w:eastAsia="zh-CN"/>
              </w:rPr>
            </w:pPr>
          </w:p>
        </w:tc>
        <w:tc>
          <w:tcPr>
            <w:tcW w:w="1420" w:type="dxa"/>
            <w:noWrap w:val="0"/>
            <w:vAlign w:val="top"/>
          </w:tcPr>
          <w:p w14:paraId="68A4DF78">
            <w:pPr>
              <w:rPr>
                <w:rFonts w:hint="default"/>
                <w:sz w:val="24"/>
                <w:szCs w:val="24"/>
                <w:highlight w:val="none"/>
                <w:vertAlign w:val="baseline"/>
                <w:lang w:val="en-US" w:eastAsia="zh-CN"/>
              </w:rPr>
            </w:pPr>
          </w:p>
        </w:tc>
        <w:tc>
          <w:tcPr>
            <w:tcW w:w="1420" w:type="dxa"/>
            <w:noWrap w:val="0"/>
            <w:vAlign w:val="top"/>
          </w:tcPr>
          <w:p w14:paraId="353B6CB4">
            <w:pPr>
              <w:rPr>
                <w:rFonts w:hint="default"/>
                <w:sz w:val="24"/>
                <w:szCs w:val="24"/>
                <w:highlight w:val="none"/>
                <w:vertAlign w:val="baseline"/>
                <w:lang w:val="en-US" w:eastAsia="zh-CN"/>
              </w:rPr>
            </w:pPr>
          </w:p>
        </w:tc>
        <w:tc>
          <w:tcPr>
            <w:tcW w:w="1420" w:type="dxa"/>
            <w:noWrap w:val="0"/>
            <w:vAlign w:val="top"/>
          </w:tcPr>
          <w:p w14:paraId="0BD0CB24">
            <w:pPr>
              <w:rPr>
                <w:rFonts w:hint="default"/>
                <w:sz w:val="24"/>
                <w:szCs w:val="24"/>
                <w:highlight w:val="none"/>
                <w:vertAlign w:val="baseline"/>
                <w:lang w:val="en-US" w:eastAsia="zh-CN"/>
              </w:rPr>
            </w:pPr>
          </w:p>
        </w:tc>
      </w:tr>
      <w:tr w14:paraId="4B7F9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9" w:type="dxa"/>
            <w:noWrap w:val="0"/>
            <w:vAlign w:val="center"/>
          </w:tcPr>
          <w:p w14:paraId="09EEBF88">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7</w:t>
            </w:r>
          </w:p>
        </w:tc>
        <w:tc>
          <w:tcPr>
            <w:tcW w:w="2109" w:type="dxa"/>
            <w:noWrap w:val="0"/>
            <w:vAlign w:val="center"/>
          </w:tcPr>
          <w:p w14:paraId="54CE7A97">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菜品价格</w:t>
            </w:r>
          </w:p>
        </w:tc>
        <w:tc>
          <w:tcPr>
            <w:tcW w:w="1419" w:type="dxa"/>
            <w:noWrap w:val="0"/>
            <w:vAlign w:val="top"/>
          </w:tcPr>
          <w:p w14:paraId="4A2381C9">
            <w:pPr>
              <w:rPr>
                <w:rFonts w:hint="default"/>
                <w:sz w:val="24"/>
                <w:szCs w:val="24"/>
                <w:highlight w:val="none"/>
                <w:vertAlign w:val="baseline"/>
                <w:lang w:val="en-US" w:eastAsia="zh-CN"/>
              </w:rPr>
            </w:pPr>
          </w:p>
        </w:tc>
        <w:tc>
          <w:tcPr>
            <w:tcW w:w="1420" w:type="dxa"/>
            <w:noWrap w:val="0"/>
            <w:vAlign w:val="top"/>
          </w:tcPr>
          <w:p w14:paraId="405E9ECF">
            <w:pPr>
              <w:rPr>
                <w:rFonts w:hint="default"/>
                <w:sz w:val="24"/>
                <w:szCs w:val="24"/>
                <w:highlight w:val="none"/>
                <w:vertAlign w:val="baseline"/>
                <w:lang w:val="en-US" w:eastAsia="zh-CN"/>
              </w:rPr>
            </w:pPr>
          </w:p>
        </w:tc>
        <w:tc>
          <w:tcPr>
            <w:tcW w:w="1420" w:type="dxa"/>
            <w:noWrap w:val="0"/>
            <w:vAlign w:val="top"/>
          </w:tcPr>
          <w:p w14:paraId="55B95FA8">
            <w:pPr>
              <w:rPr>
                <w:rFonts w:hint="default"/>
                <w:sz w:val="24"/>
                <w:szCs w:val="24"/>
                <w:highlight w:val="none"/>
                <w:vertAlign w:val="baseline"/>
                <w:lang w:val="en-US" w:eastAsia="zh-CN"/>
              </w:rPr>
            </w:pPr>
          </w:p>
        </w:tc>
        <w:tc>
          <w:tcPr>
            <w:tcW w:w="1420" w:type="dxa"/>
            <w:noWrap w:val="0"/>
            <w:vAlign w:val="top"/>
          </w:tcPr>
          <w:p w14:paraId="71E74D3D">
            <w:pPr>
              <w:rPr>
                <w:rFonts w:hint="default"/>
                <w:sz w:val="24"/>
                <w:szCs w:val="24"/>
                <w:highlight w:val="none"/>
                <w:vertAlign w:val="baseline"/>
                <w:lang w:val="en-US" w:eastAsia="zh-CN"/>
              </w:rPr>
            </w:pPr>
          </w:p>
        </w:tc>
      </w:tr>
      <w:tr w14:paraId="3C33F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9" w:type="dxa"/>
            <w:noWrap w:val="0"/>
            <w:vAlign w:val="center"/>
          </w:tcPr>
          <w:p w14:paraId="6270E849">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8</w:t>
            </w:r>
          </w:p>
        </w:tc>
        <w:tc>
          <w:tcPr>
            <w:tcW w:w="2109" w:type="dxa"/>
            <w:noWrap w:val="0"/>
            <w:vAlign w:val="center"/>
          </w:tcPr>
          <w:p w14:paraId="5A0A4D47">
            <w:pPr>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菜品份量</w:t>
            </w:r>
          </w:p>
        </w:tc>
        <w:tc>
          <w:tcPr>
            <w:tcW w:w="1419" w:type="dxa"/>
            <w:noWrap w:val="0"/>
            <w:vAlign w:val="top"/>
          </w:tcPr>
          <w:p w14:paraId="53D87011">
            <w:pPr>
              <w:rPr>
                <w:rFonts w:hint="default"/>
                <w:sz w:val="24"/>
                <w:szCs w:val="24"/>
                <w:highlight w:val="none"/>
                <w:vertAlign w:val="baseline"/>
                <w:lang w:val="en-US" w:eastAsia="zh-CN"/>
              </w:rPr>
            </w:pPr>
          </w:p>
        </w:tc>
        <w:tc>
          <w:tcPr>
            <w:tcW w:w="1420" w:type="dxa"/>
            <w:noWrap w:val="0"/>
            <w:vAlign w:val="top"/>
          </w:tcPr>
          <w:p w14:paraId="430389DD">
            <w:pPr>
              <w:rPr>
                <w:rFonts w:hint="default"/>
                <w:sz w:val="24"/>
                <w:szCs w:val="24"/>
                <w:highlight w:val="none"/>
                <w:vertAlign w:val="baseline"/>
                <w:lang w:val="en-US" w:eastAsia="zh-CN"/>
              </w:rPr>
            </w:pPr>
          </w:p>
        </w:tc>
        <w:tc>
          <w:tcPr>
            <w:tcW w:w="1420" w:type="dxa"/>
            <w:noWrap w:val="0"/>
            <w:vAlign w:val="top"/>
          </w:tcPr>
          <w:p w14:paraId="4500572C">
            <w:pPr>
              <w:rPr>
                <w:rFonts w:hint="default"/>
                <w:sz w:val="24"/>
                <w:szCs w:val="24"/>
                <w:highlight w:val="none"/>
                <w:vertAlign w:val="baseline"/>
                <w:lang w:val="en-US" w:eastAsia="zh-CN"/>
              </w:rPr>
            </w:pPr>
          </w:p>
        </w:tc>
        <w:tc>
          <w:tcPr>
            <w:tcW w:w="1420" w:type="dxa"/>
            <w:noWrap w:val="0"/>
            <w:vAlign w:val="top"/>
          </w:tcPr>
          <w:p w14:paraId="71120794">
            <w:pPr>
              <w:rPr>
                <w:rFonts w:hint="default"/>
                <w:sz w:val="24"/>
                <w:szCs w:val="24"/>
                <w:highlight w:val="none"/>
                <w:vertAlign w:val="baseline"/>
                <w:lang w:val="en-US" w:eastAsia="zh-CN"/>
              </w:rPr>
            </w:pPr>
          </w:p>
        </w:tc>
      </w:tr>
      <w:tr w14:paraId="718D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7" w:type="dxa"/>
            <w:gridSpan w:val="6"/>
            <w:noWrap w:val="0"/>
            <w:vAlign w:val="center"/>
          </w:tcPr>
          <w:p w14:paraId="405B7414">
            <w:pPr>
              <w:jc w:val="both"/>
              <w:rPr>
                <w:rFonts w:hint="eastAsia"/>
                <w:sz w:val="24"/>
                <w:szCs w:val="24"/>
                <w:highlight w:val="none"/>
                <w:vertAlign w:val="baseline"/>
                <w:lang w:val="en-US" w:eastAsia="zh-CN"/>
              </w:rPr>
            </w:pPr>
            <w:r>
              <w:rPr>
                <w:rFonts w:hint="eastAsia"/>
                <w:sz w:val="24"/>
                <w:szCs w:val="24"/>
                <w:highlight w:val="none"/>
                <w:vertAlign w:val="baseline"/>
                <w:lang w:val="en-US" w:eastAsia="zh-CN"/>
              </w:rPr>
              <w:t>对学校食堂的意见和建议：</w:t>
            </w:r>
          </w:p>
          <w:p w14:paraId="10A14BC4">
            <w:pPr>
              <w:jc w:val="center"/>
              <w:rPr>
                <w:rFonts w:hint="eastAsia"/>
                <w:sz w:val="24"/>
                <w:szCs w:val="24"/>
                <w:highlight w:val="none"/>
                <w:vertAlign w:val="baseline"/>
                <w:lang w:val="en-US" w:eastAsia="zh-CN"/>
              </w:rPr>
            </w:pPr>
          </w:p>
          <w:p w14:paraId="213D87A7">
            <w:pPr>
              <w:jc w:val="center"/>
              <w:rPr>
                <w:rFonts w:hint="eastAsia"/>
                <w:sz w:val="24"/>
                <w:szCs w:val="24"/>
                <w:highlight w:val="none"/>
                <w:vertAlign w:val="baseline"/>
                <w:lang w:val="en-US" w:eastAsia="zh-CN"/>
              </w:rPr>
            </w:pPr>
          </w:p>
          <w:p w14:paraId="1BE6554D">
            <w:pPr>
              <w:jc w:val="center"/>
              <w:rPr>
                <w:rFonts w:hint="eastAsia"/>
                <w:sz w:val="24"/>
                <w:szCs w:val="24"/>
                <w:highlight w:val="none"/>
                <w:vertAlign w:val="baseline"/>
                <w:lang w:val="en-US" w:eastAsia="zh-CN"/>
              </w:rPr>
            </w:pPr>
          </w:p>
          <w:p w14:paraId="5AD4E16D">
            <w:pPr>
              <w:jc w:val="center"/>
              <w:rPr>
                <w:rFonts w:hint="eastAsia"/>
                <w:sz w:val="24"/>
                <w:szCs w:val="24"/>
                <w:highlight w:val="none"/>
                <w:vertAlign w:val="baseline"/>
                <w:lang w:val="en-US" w:eastAsia="zh-CN"/>
              </w:rPr>
            </w:pPr>
          </w:p>
          <w:p w14:paraId="230FD74B">
            <w:pPr>
              <w:jc w:val="center"/>
              <w:rPr>
                <w:rFonts w:hint="eastAsia"/>
                <w:sz w:val="24"/>
                <w:szCs w:val="24"/>
                <w:highlight w:val="none"/>
                <w:vertAlign w:val="baseline"/>
                <w:lang w:val="en-US" w:eastAsia="zh-CN"/>
              </w:rPr>
            </w:pPr>
          </w:p>
          <w:p w14:paraId="00ED9A50">
            <w:pPr>
              <w:jc w:val="center"/>
              <w:rPr>
                <w:rFonts w:hint="eastAsia"/>
                <w:sz w:val="24"/>
                <w:szCs w:val="24"/>
                <w:highlight w:val="none"/>
                <w:vertAlign w:val="baseline"/>
                <w:lang w:val="en-US" w:eastAsia="zh-CN"/>
              </w:rPr>
            </w:pPr>
          </w:p>
          <w:p w14:paraId="0E2F7B11">
            <w:pPr>
              <w:jc w:val="center"/>
              <w:rPr>
                <w:rFonts w:hint="eastAsia"/>
                <w:sz w:val="24"/>
                <w:szCs w:val="24"/>
                <w:highlight w:val="none"/>
                <w:vertAlign w:val="baseline"/>
                <w:lang w:val="en-US" w:eastAsia="zh-CN"/>
              </w:rPr>
            </w:pPr>
          </w:p>
          <w:p w14:paraId="6E9D2138">
            <w:pPr>
              <w:jc w:val="center"/>
              <w:rPr>
                <w:rFonts w:hint="eastAsia"/>
                <w:sz w:val="24"/>
                <w:szCs w:val="24"/>
                <w:highlight w:val="none"/>
                <w:vertAlign w:val="baseline"/>
                <w:lang w:val="en-US" w:eastAsia="zh-CN"/>
              </w:rPr>
            </w:pPr>
          </w:p>
          <w:p w14:paraId="365C58C3">
            <w:pPr>
              <w:jc w:val="center"/>
              <w:rPr>
                <w:rFonts w:hint="eastAsia"/>
                <w:sz w:val="24"/>
                <w:szCs w:val="24"/>
                <w:highlight w:val="none"/>
                <w:vertAlign w:val="baseline"/>
                <w:lang w:val="en-US" w:eastAsia="zh-CN"/>
              </w:rPr>
            </w:pPr>
          </w:p>
          <w:p w14:paraId="22BCC0DE">
            <w:pPr>
              <w:jc w:val="center"/>
              <w:rPr>
                <w:rFonts w:hint="eastAsia"/>
                <w:sz w:val="24"/>
                <w:szCs w:val="24"/>
                <w:highlight w:val="none"/>
                <w:vertAlign w:val="baseline"/>
                <w:lang w:val="en-US" w:eastAsia="zh-CN"/>
              </w:rPr>
            </w:pPr>
          </w:p>
          <w:p w14:paraId="504A6796">
            <w:pPr>
              <w:jc w:val="center"/>
              <w:rPr>
                <w:rFonts w:hint="eastAsia"/>
                <w:sz w:val="24"/>
                <w:szCs w:val="24"/>
                <w:highlight w:val="none"/>
                <w:vertAlign w:val="baseline"/>
                <w:lang w:val="en-US" w:eastAsia="zh-CN"/>
              </w:rPr>
            </w:pPr>
          </w:p>
          <w:p w14:paraId="0EBA8DF1">
            <w:pPr>
              <w:jc w:val="center"/>
              <w:rPr>
                <w:rFonts w:hint="eastAsia"/>
                <w:sz w:val="24"/>
                <w:szCs w:val="24"/>
                <w:highlight w:val="none"/>
                <w:vertAlign w:val="baseline"/>
                <w:lang w:val="en-US" w:eastAsia="zh-CN"/>
              </w:rPr>
            </w:pPr>
          </w:p>
          <w:p w14:paraId="6B07C1D2">
            <w:pPr>
              <w:jc w:val="center"/>
              <w:rPr>
                <w:rFonts w:hint="eastAsia"/>
                <w:sz w:val="24"/>
                <w:szCs w:val="24"/>
                <w:highlight w:val="none"/>
                <w:vertAlign w:val="baseline"/>
                <w:lang w:val="en-US" w:eastAsia="zh-CN"/>
              </w:rPr>
            </w:pPr>
          </w:p>
          <w:p w14:paraId="5447AEC6">
            <w:pPr>
              <w:jc w:val="center"/>
              <w:rPr>
                <w:rFonts w:hint="eastAsia"/>
                <w:sz w:val="24"/>
                <w:szCs w:val="24"/>
                <w:highlight w:val="none"/>
                <w:vertAlign w:val="baseline"/>
                <w:lang w:val="en-US" w:eastAsia="zh-CN"/>
              </w:rPr>
            </w:pPr>
          </w:p>
          <w:p w14:paraId="5117BFF8">
            <w:pPr>
              <w:jc w:val="center"/>
              <w:rPr>
                <w:rFonts w:hint="default"/>
                <w:sz w:val="24"/>
                <w:szCs w:val="24"/>
                <w:highlight w:val="none"/>
                <w:vertAlign w:val="baseline"/>
                <w:lang w:val="en-US" w:eastAsia="zh-CN"/>
              </w:rPr>
            </w:pPr>
          </w:p>
        </w:tc>
      </w:tr>
    </w:tbl>
    <w:p w14:paraId="2D1C4A5B">
      <w:pPr>
        <w:ind w:firstLine="420" w:firstLineChars="200"/>
        <w:rPr>
          <w:rFonts w:hint="default"/>
          <w:highlight w:val="none"/>
          <w:lang w:val="en-US" w:eastAsia="zh-CN"/>
        </w:rPr>
      </w:pPr>
    </w:p>
    <w:p w14:paraId="3B78019D">
      <w:pPr>
        <w:rPr>
          <w:rFonts w:hint="default"/>
          <w:highlight w:val="none"/>
          <w:lang w:val="en-US" w:eastAsia="zh-CN"/>
        </w:rPr>
      </w:pPr>
    </w:p>
    <w:p w14:paraId="382B5245">
      <w:pPr>
        <w:wordWrap w:val="0"/>
        <w:ind w:firstLine="420" w:firstLineChars="200"/>
        <w:jc w:val="right"/>
        <w:rPr>
          <w:rFonts w:hint="default"/>
          <w:highlight w:val="none"/>
          <w:u w:val="none"/>
          <w:lang w:val="en-US" w:eastAsia="zh-CN"/>
        </w:rPr>
      </w:pPr>
    </w:p>
    <w:p w14:paraId="3669B354">
      <w:pPr>
        <w:pStyle w:val="29"/>
        <w:wordWrap/>
        <w:rPr>
          <w:rFonts w:hint="default"/>
          <w:highlight w:val="none"/>
          <w:lang w:val="en-US" w:eastAsia="zh-CN"/>
        </w:rPr>
      </w:pPr>
    </w:p>
    <w:p w14:paraId="465E04CD">
      <w:pPr>
        <w:rPr>
          <w:rFonts w:hint="eastAsia"/>
          <w:highlight w:val="none"/>
        </w:rPr>
      </w:pPr>
    </w:p>
    <w:p w14:paraId="39C3ADC5">
      <w:pPr>
        <w:pStyle w:val="29"/>
        <w:rPr>
          <w:rFonts w:hint="eastAsia" w:ascii="宋体" w:hAnsi="宋体"/>
          <w:b/>
          <w:color w:val="000000"/>
          <w:sz w:val="30"/>
          <w:szCs w:val="30"/>
          <w:highlight w:val="none"/>
        </w:rPr>
      </w:pPr>
    </w:p>
    <w:p w14:paraId="2F62B843">
      <w:pPr>
        <w:rPr>
          <w:rFonts w:hint="eastAsia" w:ascii="宋体" w:hAnsi="宋体"/>
          <w:b/>
          <w:color w:val="000000"/>
          <w:sz w:val="30"/>
          <w:szCs w:val="30"/>
          <w:highlight w:val="none"/>
        </w:rPr>
      </w:pPr>
    </w:p>
    <w:p w14:paraId="2534F197">
      <w:pPr>
        <w:pStyle w:val="29"/>
        <w:rPr>
          <w:rFonts w:hint="eastAsia" w:ascii="宋体" w:hAnsi="宋体"/>
          <w:b/>
          <w:color w:val="000000"/>
          <w:sz w:val="30"/>
          <w:szCs w:val="30"/>
          <w:highlight w:val="none"/>
        </w:rPr>
      </w:pPr>
    </w:p>
    <w:p w14:paraId="304FA774">
      <w:pPr>
        <w:rPr>
          <w:rFonts w:hint="eastAsia"/>
          <w:highlight w:val="none"/>
        </w:rPr>
      </w:pPr>
    </w:p>
    <w:p w14:paraId="652A7515">
      <w:pPr>
        <w:keepNext w:val="0"/>
        <w:keepLines w:val="0"/>
        <w:pageBreakBefore w:val="0"/>
        <w:widowControl w:val="0"/>
        <w:kinsoku/>
        <w:wordWrap/>
        <w:overflowPunct/>
        <w:topLinePunct w:val="0"/>
        <w:autoSpaceDE/>
        <w:autoSpaceDN/>
        <w:bidi w:val="0"/>
        <w:adjustRightInd/>
        <w:snapToGrid/>
        <w:spacing w:line="360" w:lineRule="auto"/>
        <w:ind w:firstLine="443" w:firstLineChars="147"/>
        <w:jc w:val="center"/>
        <w:textAlignment w:val="auto"/>
        <w:outlineLvl w:val="0"/>
        <w:rPr>
          <w:rFonts w:ascii="宋体" w:hAnsi="宋体"/>
          <w:b/>
          <w:color w:val="000000"/>
          <w:sz w:val="30"/>
          <w:szCs w:val="30"/>
          <w:highlight w:val="none"/>
        </w:rPr>
      </w:pPr>
      <w:bookmarkStart w:id="15" w:name="_Toc13653"/>
      <w:r>
        <w:rPr>
          <w:rFonts w:hint="eastAsia" w:ascii="宋体" w:hAnsi="宋体"/>
          <w:b/>
          <w:color w:val="000000"/>
          <w:sz w:val="30"/>
          <w:szCs w:val="30"/>
          <w:highlight w:val="none"/>
        </w:rPr>
        <w:t>第三章  投标人须知</w:t>
      </w:r>
      <w:bookmarkEnd w:id="14"/>
      <w:bookmarkEnd w:id="15"/>
    </w:p>
    <w:p w14:paraId="70910556">
      <w:pPr>
        <w:snapToGrid w:val="0"/>
        <w:spacing w:before="120" w:beforeLines="50" w:after="120" w:afterLines="50" w:line="280" w:lineRule="exact"/>
        <w:ind w:left="476"/>
        <w:jc w:val="center"/>
        <w:rPr>
          <w:rFonts w:ascii="宋体" w:hAnsi="宋体"/>
          <w:b/>
          <w:color w:val="000000"/>
          <w:szCs w:val="21"/>
          <w:highlight w:val="none"/>
        </w:rPr>
      </w:pPr>
      <w:r>
        <w:rPr>
          <w:rFonts w:hint="eastAsia" w:ascii="宋体" w:hAnsi="宋体"/>
          <w:b/>
          <w:color w:val="000000"/>
          <w:szCs w:val="21"/>
          <w:highlight w:val="none"/>
        </w:rPr>
        <w:t>前附表</w:t>
      </w:r>
    </w:p>
    <w:tbl>
      <w:tblPr>
        <w:tblStyle w:val="52"/>
        <w:tblW w:w="99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9212"/>
      </w:tblGrid>
      <w:tr w14:paraId="62EDBD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9C3FCE0">
            <w:pPr>
              <w:snapToGrid w:val="0"/>
              <w:spacing w:line="400" w:lineRule="exact"/>
              <w:jc w:val="center"/>
              <w:rPr>
                <w:rFonts w:ascii="宋体" w:hAnsi="宋体"/>
                <w:b/>
                <w:color w:val="000000"/>
                <w:sz w:val="24"/>
                <w:highlight w:val="none"/>
              </w:rPr>
            </w:pPr>
            <w:r>
              <w:rPr>
                <w:rFonts w:hint="eastAsia" w:ascii="宋体" w:hAnsi="宋体"/>
                <w:b/>
                <w:color w:val="000000"/>
                <w:sz w:val="24"/>
                <w:highlight w:val="none"/>
              </w:rPr>
              <w:t>序号</w:t>
            </w:r>
          </w:p>
        </w:tc>
        <w:tc>
          <w:tcPr>
            <w:tcW w:w="9212" w:type="dxa"/>
            <w:tcBorders>
              <w:top w:val="single" w:color="auto" w:sz="4" w:space="0"/>
              <w:left w:val="single" w:color="auto" w:sz="4" w:space="0"/>
              <w:bottom w:val="single" w:color="auto" w:sz="4" w:space="0"/>
              <w:right w:val="single" w:color="auto" w:sz="4" w:space="0"/>
            </w:tcBorders>
            <w:vAlign w:val="center"/>
          </w:tcPr>
          <w:p w14:paraId="468531CC">
            <w:pPr>
              <w:snapToGrid w:val="0"/>
              <w:spacing w:line="400" w:lineRule="exact"/>
              <w:jc w:val="center"/>
              <w:rPr>
                <w:rFonts w:ascii="宋体" w:hAnsi="宋体"/>
                <w:b/>
                <w:color w:val="000000"/>
                <w:sz w:val="24"/>
                <w:highlight w:val="none"/>
              </w:rPr>
            </w:pPr>
            <w:r>
              <w:rPr>
                <w:rFonts w:hint="eastAsia" w:ascii="宋体" w:hAnsi="宋体"/>
                <w:b/>
                <w:color w:val="000000"/>
                <w:sz w:val="24"/>
                <w:highlight w:val="none"/>
              </w:rPr>
              <w:t>内容、要求</w:t>
            </w:r>
          </w:p>
        </w:tc>
      </w:tr>
      <w:tr w14:paraId="52B6FE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62FB80F">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1</w:t>
            </w:r>
          </w:p>
        </w:tc>
        <w:tc>
          <w:tcPr>
            <w:tcW w:w="9212" w:type="dxa"/>
            <w:tcBorders>
              <w:top w:val="single" w:color="auto" w:sz="4" w:space="0"/>
              <w:left w:val="single" w:color="auto" w:sz="4" w:space="0"/>
              <w:bottom w:val="single" w:color="auto" w:sz="4" w:space="0"/>
              <w:right w:val="single" w:color="auto" w:sz="4" w:space="0"/>
            </w:tcBorders>
            <w:vAlign w:val="center"/>
          </w:tcPr>
          <w:p w14:paraId="1F49AAB8">
            <w:pPr>
              <w:pStyle w:val="48"/>
              <w:spacing w:before="0" w:beforeAutospacing="0" w:after="0" w:afterAutospacing="0" w:line="400" w:lineRule="exact"/>
              <w:rPr>
                <w:color w:val="000000"/>
                <w:kern w:val="2"/>
                <w:highlight w:val="none"/>
              </w:rPr>
            </w:pPr>
            <w:r>
              <w:rPr>
                <w:rFonts w:hint="eastAsia"/>
                <w:color w:val="000000"/>
                <w:kern w:val="2"/>
                <w:highlight w:val="none"/>
              </w:rPr>
              <w:t>项目名称：</w:t>
            </w:r>
            <w:bookmarkStart w:id="16" w:name="OLE_LINK1"/>
            <w:r>
              <w:rPr>
                <w:rFonts w:hint="eastAsia" w:ascii="宋体" w:hAnsi="宋体" w:cs="Arial"/>
                <w:kern w:val="0"/>
                <w:sz w:val="24"/>
                <w:highlight w:val="none"/>
              </w:rPr>
              <w:t>临海市灵江中学食堂劳务外包项目</w:t>
            </w:r>
            <w:bookmarkEnd w:id="16"/>
          </w:p>
        </w:tc>
      </w:tr>
      <w:tr w14:paraId="1578B8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06DC572">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2</w:t>
            </w:r>
          </w:p>
        </w:tc>
        <w:tc>
          <w:tcPr>
            <w:tcW w:w="9212" w:type="dxa"/>
            <w:tcBorders>
              <w:top w:val="single" w:color="auto" w:sz="4" w:space="0"/>
              <w:left w:val="single" w:color="auto" w:sz="4" w:space="0"/>
              <w:bottom w:val="single" w:color="auto" w:sz="4" w:space="0"/>
              <w:right w:val="single" w:color="auto" w:sz="4" w:space="0"/>
            </w:tcBorders>
            <w:vAlign w:val="center"/>
          </w:tcPr>
          <w:p w14:paraId="1954DA81">
            <w:pPr>
              <w:snapToGrid w:val="0"/>
              <w:spacing w:line="400" w:lineRule="exact"/>
              <w:rPr>
                <w:rFonts w:ascii="宋体" w:hAnsi="宋体"/>
                <w:color w:val="000000"/>
                <w:sz w:val="24"/>
                <w:highlight w:val="none"/>
              </w:rPr>
            </w:pPr>
            <w:r>
              <w:rPr>
                <w:rFonts w:hint="eastAsia" w:ascii="宋体" w:hAnsi="宋体"/>
                <w:color w:val="000000"/>
                <w:sz w:val="24"/>
                <w:highlight w:val="none"/>
              </w:rPr>
              <w:t>采购内容及数量：详见“第二章 招标需求”</w:t>
            </w:r>
          </w:p>
        </w:tc>
      </w:tr>
      <w:tr w14:paraId="685431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9A324DE">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3</w:t>
            </w:r>
          </w:p>
        </w:tc>
        <w:tc>
          <w:tcPr>
            <w:tcW w:w="9212" w:type="dxa"/>
            <w:tcBorders>
              <w:top w:val="single" w:color="auto" w:sz="4" w:space="0"/>
              <w:left w:val="single" w:color="auto" w:sz="4" w:space="0"/>
              <w:bottom w:val="single" w:color="auto" w:sz="4" w:space="0"/>
              <w:right w:val="single" w:color="auto" w:sz="4" w:space="0"/>
            </w:tcBorders>
            <w:vAlign w:val="center"/>
          </w:tcPr>
          <w:p w14:paraId="0F4A6054">
            <w:pPr>
              <w:snapToGrid w:val="0"/>
              <w:spacing w:line="400" w:lineRule="exact"/>
              <w:rPr>
                <w:rFonts w:ascii="宋体" w:hAnsi="宋体"/>
                <w:b/>
                <w:bCs/>
                <w:sz w:val="24"/>
                <w:highlight w:val="none"/>
              </w:rPr>
            </w:pPr>
            <w:r>
              <w:rPr>
                <w:rFonts w:hint="eastAsia" w:ascii="宋体" w:hAnsi="宋体"/>
                <w:sz w:val="24"/>
                <w:highlight w:val="none"/>
              </w:rPr>
              <w:t>投标报价及费用：1、本项目投标应以人民币报价；2、不论投标结果如何，投标人均应自行承担所有与投标有关的全部费用；3、</w:t>
            </w:r>
            <w:r>
              <w:rPr>
                <w:rFonts w:hint="eastAsia" w:ascii="宋体" w:hAnsi="宋体"/>
                <w:b/>
                <w:sz w:val="24"/>
                <w:highlight w:val="none"/>
              </w:rPr>
              <w:t>本项目的代理服务费按¥</w:t>
            </w:r>
            <w:r>
              <w:rPr>
                <w:rFonts w:hint="eastAsia" w:ascii="宋体" w:hAnsi="宋体"/>
                <w:b/>
                <w:sz w:val="24"/>
                <w:highlight w:val="none"/>
                <w:lang w:val="en-US" w:eastAsia="zh-CN"/>
              </w:rPr>
              <w:t>7600</w:t>
            </w:r>
            <w:r>
              <w:rPr>
                <w:rFonts w:hint="eastAsia" w:ascii="宋体" w:hAnsi="宋体"/>
                <w:b/>
                <w:sz w:val="24"/>
                <w:highlight w:val="none"/>
              </w:rPr>
              <w:t>元收费，由中标人向招标代理机构支付</w:t>
            </w:r>
            <w:r>
              <w:rPr>
                <w:rFonts w:hint="eastAsia" w:ascii="宋体" w:hAnsi="宋体"/>
                <w:sz w:val="24"/>
                <w:highlight w:val="none"/>
              </w:rPr>
              <w:t>，</w:t>
            </w:r>
            <w:r>
              <w:rPr>
                <w:rFonts w:hint="eastAsia" w:ascii="宋体" w:hAnsi="宋体"/>
                <w:b/>
                <w:sz w:val="24"/>
                <w:highlight w:val="none"/>
              </w:rPr>
              <w:t>在采购代理机构发中标通知书前一次性付清招标代理服务费用。</w:t>
            </w:r>
          </w:p>
        </w:tc>
      </w:tr>
      <w:tr w14:paraId="55F3A2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8211A11">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4</w:t>
            </w:r>
          </w:p>
        </w:tc>
        <w:tc>
          <w:tcPr>
            <w:tcW w:w="9212" w:type="dxa"/>
            <w:tcBorders>
              <w:top w:val="single" w:color="auto" w:sz="4" w:space="0"/>
              <w:left w:val="single" w:color="auto" w:sz="4" w:space="0"/>
              <w:bottom w:val="single" w:color="auto" w:sz="4" w:space="0"/>
              <w:right w:val="single" w:color="auto" w:sz="4" w:space="0"/>
            </w:tcBorders>
            <w:vAlign w:val="center"/>
          </w:tcPr>
          <w:p w14:paraId="18781CFC">
            <w:pPr>
              <w:snapToGrid w:val="0"/>
              <w:spacing w:line="400" w:lineRule="exact"/>
              <w:rPr>
                <w:rFonts w:ascii="宋体" w:hAnsi="宋体"/>
                <w:sz w:val="24"/>
                <w:highlight w:val="none"/>
              </w:rPr>
            </w:pPr>
            <w:r>
              <w:rPr>
                <w:rFonts w:hint="eastAsia" w:ascii="宋体" w:hAnsi="宋体"/>
                <w:b/>
                <w:bCs/>
                <w:sz w:val="24"/>
                <w:highlight w:val="none"/>
              </w:rPr>
              <w:t>现场踏勘</w:t>
            </w:r>
            <w:r>
              <w:rPr>
                <w:rFonts w:hint="eastAsia" w:ascii="宋体" w:hAnsi="宋体"/>
                <w:sz w:val="24"/>
                <w:highlight w:val="none"/>
              </w:rPr>
              <w:t>：投标人可对</w:t>
            </w:r>
            <w:r>
              <w:rPr>
                <w:rFonts w:ascii="宋体" w:hAnsi="宋体"/>
                <w:sz w:val="24"/>
                <w:highlight w:val="none"/>
              </w:rPr>
              <w:t>项目</w:t>
            </w:r>
            <w:r>
              <w:rPr>
                <w:rFonts w:hint="eastAsia" w:ascii="宋体" w:hAnsi="宋体"/>
                <w:sz w:val="24"/>
                <w:highlight w:val="none"/>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5C7DA0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3EA5586">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5</w:t>
            </w:r>
          </w:p>
        </w:tc>
        <w:tc>
          <w:tcPr>
            <w:tcW w:w="9212" w:type="dxa"/>
            <w:tcBorders>
              <w:top w:val="single" w:color="auto" w:sz="4" w:space="0"/>
              <w:left w:val="single" w:color="auto" w:sz="4" w:space="0"/>
              <w:bottom w:val="single" w:color="auto" w:sz="4" w:space="0"/>
              <w:right w:val="single" w:color="auto" w:sz="4" w:space="0"/>
            </w:tcBorders>
            <w:vAlign w:val="center"/>
          </w:tcPr>
          <w:p w14:paraId="7A95E478">
            <w:pPr>
              <w:snapToGrid w:val="0"/>
              <w:spacing w:line="400" w:lineRule="exact"/>
              <w:rPr>
                <w:rFonts w:ascii="宋体" w:hAnsi="宋体"/>
                <w:b/>
                <w:sz w:val="24"/>
                <w:highlight w:val="none"/>
              </w:rPr>
            </w:pPr>
            <w:r>
              <w:rPr>
                <w:rFonts w:hint="eastAsia" w:ascii="宋体" w:hAnsi="宋体"/>
                <w:b/>
                <w:sz w:val="24"/>
                <w:highlight w:val="none"/>
              </w:rPr>
              <w:t>质疑与澄清</w:t>
            </w:r>
            <w:r>
              <w:rPr>
                <w:rFonts w:hint="eastAsia" w:ascii="宋体" w:hAnsi="宋体"/>
                <w:sz w:val="24"/>
                <w:highlight w:val="none"/>
              </w:rPr>
              <w:t>：</w:t>
            </w:r>
            <w:r>
              <w:rPr>
                <w:rFonts w:hint="eastAsia" w:ascii="宋体" w:hAnsi="宋体"/>
                <w:b/>
                <w:sz w:val="24"/>
                <w:highlight w:val="none"/>
              </w:rPr>
              <w:t>潜在投标人已依法获取其可质疑的采购文件的，可以以书面形式（参照采购质疑函范本）向招标人就该文件提出质疑。对采购文件提出质疑的，应当在获取采购文件或者采购文件公告期限届满之日（公告期限届满后获取采购文件的，以公告期限届满之日为准）起7个工作日内以书面形式提出，且应当在采购响应截止时间之前提出，否则被质疑人可不予接受。</w:t>
            </w:r>
            <w:r>
              <w:rPr>
                <w:rFonts w:hint="eastAsia" w:ascii="宋体" w:hAnsi="宋体"/>
                <w:b/>
                <w:sz w:val="24"/>
                <w:highlight w:val="none"/>
                <w:shd w:val="pct10" w:color="auto" w:fill="FFFFFF"/>
              </w:rPr>
              <w:t>投标人在法定质疑期内应一次性提出针对同一采购程序环节的质疑。</w:t>
            </w:r>
            <w:r>
              <w:rPr>
                <w:rFonts w:hint="eastAsia" w:ascii="宋体" w:hAnsi="宋体"/>
                <w:sz w:val="24"/>
                <w:highlight w:val="none"/>
                <w:shd w:val="pct10" w:color="auto" w:fill="FFFFFF"/>
              </w:rPr>
              <w:t>招</w:t>
            </w:r>
            <w:r>
              <w:rPr>
                <w:rFonts w:hint="eastAsia" w:ascii="宋体" w:hAnsi="宋体"/>
                <w:sz w:val="24"/>
                <w:highlight w:val="none"/>
              </w:rPr>
              <w:t>标人对已发出的招标文件进行必要的澄清、答复、修改和补充将以更正公告的形式，通过采购公告发布的网站予以发布。</w:t>
            </w:r>
            <w:r>
              <w:rPr>
                <w:rFonts w:hint="eastAsia" w:ascii="宋体" w:hAnsi="宋体"/>
                <w:b/>
                <w:sz w:val="24"/>
                <w:highlight w:val="none"/>
              </w:rPr>
              <w:t xml:space="preserve"> </w:t>
            </w:r>
          </w:p>
        </w:tc>
      </w:tr>
      <w:tr w14:paraId="729946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4AD2633">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6</w:t>
            </w:r>
          </w:p>
        </w:tc>
        <w:tc>
          <w:tcPr>
            <w:tcW w:w="9212" w:type="dxa"/>
            <w:tcBorders>
              <w:top w:val="single" w:color="auto" w:sz="4" w:space="0"/>
              <w:left w:val="single" w:color="auto" w:sz="4" w:space="0"/>
              <w:bottom w:val="single" w:color="auto" w:sz="4" w:space="0"/>
              <w:right w:val="single" w:color="auto" w:sz="4" w:space="0"/>
            </w:tcBorders>
            <w:vAlign w:val="center"/>
          </w:tcPr>
          <w:p w14:paraId="37B86BFF">
            <w:pPr>
              <w:snapToGrid w:val="0"/>
              <w:spacing w:line="400" w:lineRule="exact"/>
              <w:rPr>
                <w:rFonts w:ascii="宋体" w:hAnsi="宋体"/>
                <w:sz w:val="24"/>
                <w:highlight w:val="none"/>
              </w:rPr>
            </w:pPr>
            <w:r>
              <w:rPr>
                <w:rFonts w:hint="eastAsia" w:ascii="宋体" w:hAnsi="宋体"/>
                <w:sz w:val="24"/>
                <w:highlight w:val="none"/>
              </w:rPr>
              <w:t>投标截止时间、开标时间及地点：详见“第一章  投标邀请”</w:t>
            </w:r>
          </w:p>
        </w:tc>
      </w:tr>
      <w:tr w14:paraId="709440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C3CC0A0">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7</w:t>
            </w:r>
          </w:p>
        </w:tc>
        <w:tc>
          <w:tcPr>
            <w:tcW w:w="9212" w:type="dxa"/>
            <w:tcBorders>
              <w:top w:val="single" w:color="auto" w:sz="4" w:space="0"/>
              <w:left w:val="single" w:color="auto" w:sz="4" w:space="0"/>
              <w:bottom w:val="single" w:color="auto" w:sz="4" w:space="0"/>
              <w:right w:val="single" w:color="auto" w:sz="4" w:space="0"/>
            </w:tcBorders>
            <w:vAlign w:val="center"/>
          </w:tcPr>
          <w:p w14:paraId="1E41E3E2">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评标办法</w:t>
            </w:r>
            <w:r>
              <w:rPr>
                <w:rFonts w:hint="eastAsia" w:ascii="宋体" w:hAnsi="宋体"/>
                <w:b/>
                <w:sz w:val="24"/>
                <w:highlight w:val="none"/>
              </w:rPr>
              <w:t>：</w:t>
            </w:r>
            <w:r>
              <w:rPr>
                <w:rFonts w:hint="eastAsia" w:ascii="宋体" w:hAnsi="宋体"/>
                <w:sz w:val="24"/>
                <w:highlight w:val="none"/>
              </w:rPr>
              <w:t>综合评分法</w:t>
            </w:r>
          </w:p>
        </w:tc>
      </w:tr>
      <w:tr w14:paraId="6472C3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76EC276">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8</w:t>
            </w:r>
          </w:p>
        </w:tc>
        <w:tc>
          <w:tcPr>
            <w:tcW w:w="9212" w:type="dxa"/>
            <w:tcBorders>
              <w:top w:val="single" w:color="auto" w:sz="4" w:space="0"/>
              <w:left w:val="single" w:color="auto" w:sz="4" w:space="0"/>
              <w:bottom w:val="single" w:color="auto" w:sz="4" w:space="0"/>
              <w:right w:val="single" w:color="auto" w:sz="4" w:space="0"/>
            </w:tcBorders>
            <w:vAlign w:val="center"/>
          </w:tcPr>
          <w:p w14:paraId="13D26EF0">
            <w:pPr>
              <w:autoSpaceDE w:val="0"/>
              <w:autoSpaceDN w:val="0"/>
              <w:snapToGrid w:val="0"/>
              <w:spacing w:line="400" w:lineRule="exact"/>
              <w:textAlignment w:val="bottom"/>
              <w:rPr>
                <w:rFonts w:ascii="宋体" w:hAnsi="宋体"/>
                <w:sz w:val="24"/>
                <w:highlight w:val="none"/>
              </w:rPr>
            </w:pPr>
            <w:r>
              <w:rPr>
                <w:rFonts w:hint="eastAsia" w:ascii="宋体" w:hAnsi="宋体"/>
                <w:b/>
                <w:sz w:val="24"/>
                <w:highlight w:val="none"/>
                <w:shd w:val="pct10" w:color="auto" w:fill="FFFFFF"/>
              </w:rPr>
              <w:t>▲</w:t>
            </w:r>
            <w:r>
              <w:rPr>
                <w:rFonts w:hint="eastAsia" w:ascii="宋体" w:hAnsi="宋体"/>
                <w:sz w:val="24"/>
                <w:highlight w:val="none"/>
              </w:rPr>
              <w:t>投标有效期：自投标截止日起</w:t>
            </w:r>
            <w:r>
              <w:rPr>
                <w:rFonts w:hint="eastAsia" w:ascii="宋体" w:hAnsi="宋体"/>
                <w:sz w:val="24"/>
                <w:highlight w:val="none"/>
                <w:u w:val="single"/>
              </w:rPr>
              <w:t xml:space="preserve"> 90 </w:t>
            </w:r>
            <w:r>
              <w:rPr>
                <w:rFonts w:hint="eastAsia" w:ascii="宋体" w:hAnsi="宋体"/>
                <w:sz w:val="24"/>
                <w:highlight w:val="none"/>
              </w:rPr>
              <w:t>天投标文件应保持有效</w:t>
            </w:r>
          </w:p>
        </w:tc>
      </w:tr>
      <w:tr w14:paraId="6A47EC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2AA1A5E">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9</w:t>
            </w:r>
          </w:p>
        </w:tc>
        <w:tc>
          <w:tcPr>
            <w:tcW w:w="9212" w:type="dxa"/>
            <w:tcBorders>
              <w:top w:val="single" w:color="auto" w:sz="4" w:space="0"/>
              <w:left w:val="single" w:color="auto" w:sz="4" w:space="0"/>
              <w:bottom w:val="single" w:color="auto" w:sz="4" w:space="0"/>
              <w:right w:val="single" w:color="auto" w:sz="4" w:space="0"/>
            </w:tcBorders>
            <w:vAlign w:val="center"/>
          </w:tcPr>
          <w:p w14:paraId="27980500">
            <w:pPr>
              <w:autoSpaceDE w:val="0"/>
              <w:autoSpaceDN w:val="0"/>
              <w:snapToGrid w:val="0"/>
              <w:spacing w:line="400" w:lineRule="exact"/>
              <w:textAlignment w:val="bottom"/>
              <w:rPr>
                <w:rFonts w:ascii="宋体" w:hAnsi="宋体"/>
                <w:b/>
                <w:sz w:val="24"/>
                <w:highlight w:val="none"/>
                <w:u w:val="single"/>
              </w:rPr>
            </w:pPr>
            <w:r>
              <w:rPr>
                <w:rFonts w:hint="eastAsia" w:ascii="宋体" w:hAnsi="宋体"/>
                <w:b/>
                <w:sz w:val="24"/>
                <w:highlight w:val="none"/>
                <w:u w:val="single"/>
                <w:shd w:val="pct10" w:color="auto" w:fill="FFFFFF"/>
              </w:rPr>
              <w:t>实质性条款：带▲是实质性条款，投标人不得负偏离或内容缺失，否则为无效标。</w:t>
            </w:r>
          </w:p>
        </w:tc>
      </w:tr>
      <w:tr w14:paraId="13EA95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AECBCBA">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10</w:t>
            </w:r>
          </w:p>
        </w:tc>
        <w:tc>
          <w:tcPr>
            <w:tcW w:w="9212" w:type="dxa"/>
            <w:tcBorders>
              <w:top w:val="single" w:color="auto" w:sz="4" w:space="0"/>
              <w:left w:val="single" w:color="auto" w:sz="4" w:space="0"/>
              <w:bottom w:val="single" w:color="auto" w:sz="4" w:space="0"/>
              <w:right w:val="single" w:color="auto" w:sz="4" w:space="0"/>
            </w:tcBorders>
            <w:vAlign w:val="center"/>
          </w:tcPr>
          <w:p w14:paraId="5930B076">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中标公告：评标结束后2个工作日内，中标公告发布于</w:t>
            </w:r>
            <w:r>
              <w:rPr>
                <w:rFonts w:hint="eastAsia" w:ascii="宋体" w:hAnsi="宋体" w:cs="Arial"/>
                <w:sz w:val="24"/>
                <w:highlight w:val="none"/>
              </w:rPr>
              <w:t>采购公告发布的网站（</w:t>
            </w:r>
            <w:r>
              <w:rPr>
                <w:rFonts w:hint="eastAsia" w:ascii="宋体" w:hAnsi="宋体" w:cs="Arial"/>
                <w:kern w:val="0"/>
                <w:sz w:val="24"/>
                <w:highlight w:val="none"/>
              </w:rPr>
              <w:t>临海市限额以下公共资源交易区域平台</w:t>
            </w:r>
            <w:r>
              <w:rPr>
                <w:rFonts w:hint="eastAsia" w:ascii="宋体" w:hAnsi="宋体" w:cs="Arial"/>
                <w:sz w:val="24"/>
                <w:highlight w:val="none"/>
              </w:rPr>
              <w:t>）。</w:t>
            </w:r>
          </w:p>
        </w:tc>
      </w:tr>
      <w:tr w14:paraId="1D1265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E963A90">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11</w:t>
            </w:r>
          </w:p>
        </w:tc>
        <w:tc>
          <w:tcPr>
            <w:tcW w:w="9212" w:type="dxa"/>
            <w:tcBorders>
              <w:top w:val="single" w:color="auto" w:sz="4" w:space="0"/>
              <w:left w:val="single" w:color="auto" w:sz="4" w:space="0"/>
              <w:bottom w:val="single" w:color="auto" w:sz="4" w:space="0"/>
              <w:right w:val="single" w:color="auto" w:sz="4" w:space="0"/>
            </w:tcBorders>
            <w:vAlign w:val="center"/>
          </w:tcPr>
          <w:p w14:paraId="42EBB93C">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中标通知书：中标公告发布后2个工作日内，如有投标人对评标结果提出质疑的，招标人可在质疑处理完毕后确定中标人。</w:t>
            </w:r>
          </w:p>
        </w:tc>
      </w:tr>
      <w:tr w14:paraId="523451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6E6A94E">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12</w:t>
            </w:r>
          </w:p>
        </w:tc>
        <w:tc>
          <w:tcPr>
            <w:tcW w:w="9212" w:type="dxa"/>
            <w:tcBorders>
              <w:top w:val="single" w:color="auto" w:sz="4" w:space="0"/>
              <w:left w:val="single" w:color="auto" w:sz="4" w:space="0"/>
              <w:bottom w:val="single" w:color="auto" w:sz="4" w:space="0"/>
              <w:right w:val="single" w:color="auto" w:sz="4" w:space="0"/>
            </w:tcBorders>
            <w:vAlign w:val="center"/>
          </w:tcPr>
          <w:p w14:paraId="4330020D">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签订合同时间：中标通知书发出后30日内。</w:t>
            </w:r>
          </w:p>
        </w:tc>
      </w:tr>
      <w:tr w14:paraId="67AA49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AE5A7CF">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13</w:t>
            </w:r>
          </w:p>
        </w:tc>
        <w:tc>
          <w:tcPr>
            <w:tcW w:w="9212" w:type="dxa"/>
            <w:tcBorders>
              <w:top w:val="single" w:color="auto" w:sz="4" w:space="0"/>
              <w:left w:val="single" w:color="auto" w:sz="4" w:space="0"/>
              <w:bottom w:val="single" w:color="auto" w:sz="4" w:space="0"/>
              <w:right w:val="single" w:color="auto" w:sz="4" w:space="0"/>
            </w:tcBorders>
            <w:vAlign w:val="center"/>
          </w:tcPr>
          <w:p w14:paraId="5B8E4A7A">
            <w:pPr>
              <w:pStyle w:val="2"/>
              <w:spacing w:after="80" w:line="400" w:lineRule="exact"/>
              <w:jc w:val="left"/>
              <w:rPr>
                <w:highlight w:val="none"/>
              </w:rPr>
            </w:pPr>
            <w:r>
              <w:rPr>
                <w:rFonts w:hint="eastAsia" w:ascii="宋体" w:hAnsi="宋体"/>
                <w:b/>
                <w:sz w:val="24"/>
                <w:highlight w:val="none"/>
                <w:shd w:val="pct10" w:color="auto" w:fill="FFFFFF"/>
              </w:rPr>
              <w:t>▲</w:t>
            </w:r>
            <w:r>
              <w:rPr>
                <w:rFonts w:hint="eastAsia" w:ascii="宋体" w:hAnsi="宋体"/>
                <w:b/>
                <w:bCs/>
                <w:kern w:val="2"/>
                <w:sz w:val="24"/>
                <w:highlight w:val="none"/>
              </w:rPr>
              <w:t>付款方式：</w:t>
            </w:r>
            <w:r>
              <w:rPr>
                <w:rFonts w:hint="eastAsia" w:ascii="宋体" w:hAnsi="宋体"/>
                <w:sz w:val="24"/>
                <w:highlight w:val="none"/>
              </w:rPr>
              <w:t>按月支付。合同期内，中标人在每月5日前将上月服务费发票送达采购人，采购人在每月15日前将服务费汇入到中标人银行账户（遇节假日顺延）。最后一个月的费用在合同到期后的15个工作日内结清。</w:t>
            </w:r>
          </w:p>
        </w:tc>
      </w:tr>
      <w:tr w14:paraId="2955F4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0A3DC5A">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14</w:t>
            </w:r>
          </w:p>
        </w:tc>
        <w:tc>
          <w:tcPr>
            <w:tcW w:w="9212" w:type="dxa"/>
            <w:tcBorders>
              <w:top w:val="single" w:color="auto" w:sz="4" w:space="0"/>
              <w:left w:val="single" w:color="auto" w:sz="4" w:space="0"/>
              <w:bottom w:val="single" w:color="auto" w:sz="4" w:space="0"/>
              <w:right w:val="single" w:color="auto" w:sz="4" w:space="0"/>
            </w:tcBorders>
            <w:vAlign w:val="center"/>
          </w:tcPr>
          <w:p w14:paraId="556A8149">
            <w:pPr>
              <w:rPr>
                <w:highlight w:val="none"/>
              </w:rPr>
            </w:pPr>
            <w:r>
              <w:rPr>
                <w:rFonts w:hint="eastAsia" w:ascii="宋体" w:hAnsi="宋体"/>
                <w:sz w:val="24"/>
                <w:highlight w:val="none"/>
              </w:rPr>
              <w:t>履约保证金的收取及退还:</w:t>
            </w:r>
            <w:r>
              <w:rPr>
                <w:rFonts w:ascii="宋体" w:hAnsi="宋体"/>
                <w:sz w:val="24"/>
                <w:highlight w:val="none"/>
              </w:rPr>
              <w:t xml:space="preserve"> </w:t>
            </w:r>
            <w:r>
              <w:rPr>
                <w:rFonts w:hint="eastAsia" w:ascii="宋体" w:hAnsi="宋体"/>
                <w:sz w:val="24"/>
                <w:highlight w:val="none"/>
              </w:rPr>
              <w:t>履约保证金金额为人民币叁万元整，领取中标通知书前缴纳至临海市产权交易所有限公司中心账户。履约保证金在合同结束或终止，各项结算和扣除后凭《临海市采购验收单》在系统中向临海市产权交易所有限公司退还，7个工作日内退还。</w:t>
            </w:r>
          </w:p>
          <w:p w14:paraId="2778934F">
            <w:pPr>
              <w:pStyle w:val="2"/>
              <w:spacing w:after="80" w:line="400" w:lineRule="exact"/>
              <w:jc w:val="left"/>
              <w:rPr>
                <w:rFonts w:ascii="宋体" w:hAnsi="宋体"/>
                <w:sz w:val="24"/>
                <w:highlight w:val="none"/>
              </w:rPr>
            </w:pPr>
            <w:r>
              <w:rPr>
                <w:rFonts w:hint="eastAsia" w:ascii="宋体" w:hAnsi="宋体"/>
                <w:sz w:val="24"/>
                <w:highlight w:val="none"/>
              </w:rPr>
              <w:t>履约保证金形式：转账（转账的须从本中心注册的银行基本账户汇出）。</w:t>
            </w:r>
            <w:r>
              <w:rPr>
                <w:rFonts w:ascii="宋体" w:hAnsi="宋体"/>
                <w:sz w:val="24"/>
                <w:highlight w:val="none"/>
              </w:rPr>
              <w:t xml:space="preserve"> </w:t>
            </w:r>
          </w:p>
          <w:p w14:paraId="16F06EDD">
            <w:pPr>
              <w:pStyle w:val="2"/>
              <w:spacing w:after="80" w:line="400" w:lineRule="exact"/>
              <w:jc w:val="left"/>
              <w:rPr>
                <w:rFonts w:ascii="宋体" w:hAnsi="宋体"/>
                <w:sz w:val="24"/>
                <w:highlight w:val="none"/>
              </w:rPr>
            </w:pPr>
            <w:r>
              <w:rPr>
                <w:rFonts w:hint="eastAsia" w:ascii="宋体" w:hAnsi="宋体"/>
                <w:sz w:val="24"/>
                <w:highlight w:val="none"/>
              </w:rPr>
              <w:t>开户名：临海市产权交易所有限公司</w:t>
            </w:r>
            <w:r>
              <w:rPr>
                <w:rFonts w:hint="eastAsia" w:ascii="宋体" w:hAnsi="宋体"/>
                <w:sz w:val="24"/>
                <w:highlight w:val="none"/>
              </w:rPr>
              <w:br w:type="textWrapping"/>
            </w:r>
            <w:r>
              <w:rPr>
                <w:rFonts w:hint="eastAsia" w:ascii="宋体" w:hAnsi="宋体"/>
                <w:sz w:val="24"/>
                <w:highlight w:val="none"/>
              </w:rPr>
              <w:t>开户行：浙江临海农村商业银行股份有限公司科技支行；</w:t>
            </w:r>
          </w:p>
          <w:p w14:paraId="7FC2118D">
            <w:pPr>
              <w:pStyle w:val="2"/>
              <w:spacing w:after="80" w:line="400" w:lineRule="exact"/>
              <w:jc w:val="left"/>
              <w:rPr>
                <w:rFonts w:ascii="宋体" w:hAnsi="宋体"/>
                <w:sz w:val="24"/>
                <w:highlight w:val="none"/>
              </w:rPr>
            </w:pPr>
            <w:r>
              <w:rPr>
                <w:rFonts w:hint="eastAsia" w:ascii="宋体" w:hAnsi="宋体"/>
                <w:sz w:val="24"/>
                <w:highlight w:val="none"/>
              </w:rPr>
              <w:t>履约保证金账号：201000105503123000002</w:t>
            </w:r>
          </w:p>
          <w:p w14:paraId="768B27CE">
            <w:pPr>
              <w:pStyle w:val="3"/>
              <w:spacing w:before="120"/>
              <w:ind w:firstLine="0" w:firstLineChars="0"/>
              <w:rPr>
                <w:highlight w:val="none"/>
              </w:rPr>
            </w:pPr>
            <w:r>
              <w:rPr>
                <w:rFonts w:hint="eastAsia" w:ascii="宋体" w:hAnsi="宋体"/>
                <w:highlight w:val="none"/>
              </w:rPr>
              <w:t>临海市产权交易所有限公司财务咨询电话：</w:t>
            </w:r>
            <w:r>
              <w:rPr>
                <w:rFonts w:ascii="宋体" w:hAnsi="宋体"/>
                <w:highlight w:val="none"/>
              </w:rPr>
              <w:t>0576—85407100</w:t>
            </w:r>
          </w:p>
        </w:tc>
      </w:tr>
      <w:tr w14:paraId="6E1C4E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4705A1F">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15</w:t>
            </w:r>
          </w:p>
        </w:tc>
        <w:tc>
          <w:tcPr>
            <w:tcW w:w="9212" w:type="dxa"/>
            <w:tcBorders>
              <w:top w:val="single" w:color="auto" w:sz="4" w:space="0"/>
              <w:left w:val="single" w:color="auto" w:sz="4" w:space="0"/>
              <w:bottom w:val="single" w:color="auto" w:sz="4" w:space="0"/>
              <w:right w:val="single" w:color="auto" w:sz="4" w:space="0"/>
            </w:tcBorders>
            <w:vAlign w:val="center"/>
          </w:tcPr>
          <w:p w14:paraId="23857EA1">
            <w:pPr>
              <w:pStyle w:val="2"/>
              <w:spacing w:after="80" w:line="400" w:lineRule="exact"/>
              <w:jc w:val="left"/>
              <w:rPr>
                <w:rFonts w:ascii="宋体" w:hAnsi="宋体"/>
                <w:sz w:val="24"/>
                <w:highlight w:val="none"/>
              </w:rPr>
            </w:pPr>
            <w:r>
              <w:rPr>
                <w:rFonts w:hint="eastAsia" w:ascii="宋体" w:hAnsi="宋体"/>
                <w:sz w:val="24"/>
                <w:highlight w:val="none"/>
              </w:rPr>
              <w:t>电子投标文件的上传：</w:t>
            </w:r>
          </w:p>
          <w:p w14:paraId="2BC83EAE">
            <w:pPr>
              <w:pStyle w:val="2"/>
              <w:spacing w:after="80" w:line="400" w:lineRule="exact"/>
              <w:jc w:val="left"/>
              <w:rPr>
                <w:rFonts w:ascii="宋体" w:hAnsi="宋体"/>
                <w:sz w:val="24"/>
                <w:highlight w:val="none"/>
              </w:rPr>
            </w:pPr>
            <w:r>
              <w:rPr>
                <w:rFonts w:hint="eastAsia" w:ascii="宋体" w:hAnsi="宋体"/>
                <w:sz w:val="24"/>
                <w:highlight w:val="none"/>
              </w:rPr>
              <w:t>（1）电子投标文件可在投标截止时间前上传，未在投标截止时间前上传的投标文件视为无效标。</w:t>
            </w:r>
          </w:p>
          <w:p w14:paraId="55EA158A">
            <w:pPr>
              <w:pStyle w:val="2"/>
              <w:spacing w:after="80" w:line="400" w:lineRule="exact"/>
              <w:jc w:val="left"/>
              <w:rPr>
                <w:rFonts w:ascii="宋体" w:hAnsi="宋体"/>
                <w:sz w:val="24"/>
                <w:highlight w:val="none"/>
              </w:rPr>
            </w:pPr>
            <w:r>
              <w:rPr>
                <w:rFonts w:hint="eastAsia" w:ascii="宋体" w:hAnsi="宋体"/>
                <w:sz w:val="24"/>
                <w:highlight w:val="none"/>
              </w:rPr>
              <w:t>（2）上传加密的电子投标文件，后缀名为（.投标文件）（本项目无需提供纸质投标文件，只要求上传电子投标文件正本一份）</w:t>
            </w:r>
          </w:p>
          <w:p w14:paraId="3084FE51">
            <w:pPr>
              <w:pStyle w:val="2"/>
              <w:spacing w:after="80" w:line="400" w:lineRule="exact"/>
              <w:jc w:val="left"/>
              <w:rPr>
                <w:rFonts w:ascii="宋体" w:hAnsi="宋体"/>
                <w:sz w:val="24"/>
                <w:highlight w:val="none"/>
              </w:rPr>
            </w:pPr>
            <w:r>
              <w:rPr>
                <w:rFonts w:hint="eastAsia" w:ascii="宋体" w:hAnsi="宋体"/>
                <w:sz w:val="24"/>
                <w:highlight w:val="none"/>
              </w:rPr>
              <w:t>CA咨询电话：400-0571-337，投标工具咨询电话：15267291759</w:t>
            </w:r>
          </w:p>
          <w:p w14:paraId="1AE1D487">
            <w:pPr>
              <w:spacing w:line="400" w:lineRule="exact"/>
              <w:rPr>
                <w:rFonts w:ascii="宋体" w:hAnsi="宋体" w:cs="宋体"/>
                <w:sz w:val="22"/>
                <w:szCs w:val="22"/>
                <w:highlight w:val="none"/>
              </w:rPr>
            </w:pPr>
            <w:r>
              <w:rPr>
                <w:rFonts w:hint="eastAsia" w:ascii="宋体" w:hAnsi="宋体"/>
                <w:sz w:val="24"/>
                <w:highlight w:val="none"/>
              </w:rPr>
              <w:t>说明：</w:t>
            </w:r>
            <w:r>
              <w:rPr>
                <w:rFonts w:hint="eastAsia" w:ascii="宋体" w:hAnsi="宋体"/>
                <w:kern w:val="0"/>
                <w:sz w:val="24"/>
                <w:highlight w:val="none"/>
              </w:rPr>
              <w:t>开标时间到达后，在开启解密时间60分钟内（具体时间以不见面开标大厅</w:t>
            </w:r>
            <w:bookmarkStart w:id="17" w:name="_Hlk59625364"/>
            <w:r>
              <w:rPr>
                <w:rFonts w:hint="eastAsia" w:ascii="宋体" w:hAnsi="宋体"/>
                <w:kern w:val="0"/>
                <w:sz w:val="24"/>
                <w:highlight w:val="none"/>
              </w:rPr>
              <w:t>中显示的</w:t>
            </w:r>
            <w:bookmarkEnd w:id="17"/>
            <w:r>
              <w:rPr>
                <w:rFonts w:hint="eastAsia" w:ascii="宋体" w:hAnsi="宋体"/>
                <w:kern w:val="0"/>
                <w:sz w:val="24"/>
                <w:highlight w:val="none"/>
              </w:rPr>
              <w:t>解密截止时间为准），投标人须登录临海市限额以下公共资源交易区域平台-不见面开标大厅，找到所参与的项目进行解密投标文件，</w:t>
            </w:r>
            <w:bookmarkStart w:id="18" w:name="_Hlk59625972"/>
            <w:r>
              <w:rPr>
                <w:rFonts w:hint="eastAsia" w:ascii="宋体" w:hAnsi="宋体"/>
                <w:kern w:val="0"/>
                <w:sz w:val="24"/>
                <w:highlight w:val="none"/>
              </w:rPr>
              <w:t xml:space="preserve">投标人未按时解密或解密失败的，其投标文件为无效标。 </w:t>
            </w:r>
            <w:bookmarkEnd w:id="18"/>
          </w:p>
        </w:tc>
      </w:tr>
      <w:tr w14:paraId="2F15A2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9BB966C">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16</w:t>
            </w:r>
          </w:p>
        </w:tc>
        <w:tc>
          <w:tcPr>
            <w:tcW w:w="9212" w:type="dxa"/>
            <w:tcBorders>
              <w:top w:val="single" w:color="auto" w:sz="4" w:space="0"/>
              <w:left w:val="single" w:color="auto" w:sz="4" w:space="0"/>
              <w:bottom w:val="single" w:color="auto" w:sz="4" w:space="0"/>
              <w:right w:val="single" w:color="auto" w:sz="4" w:space="0"/>
            </w:tcBorders>
            <w:vAlign w:val="center"/>
          </w:tcPr>
          <w:p w14:paraId="4D757157">
            <w:pPr>
              <w:pStyle w:val="2"/>
              <w:spacing w:after="80" w:line="400" w:lineRule="exact"/>
              <w:jc w:val="left"/>
              <w:rPr>
                <w:rFonts w:ascii="宋体" w:hAnsi="宋体"/>
                <w:sz w:val="24"/>
                <w:highlight w:val="none"/>
              </w:rPr>
            </w:pPr>
            <w:r>
              <w:rPr>
                <w:rFonts w:hint="eastAsia" w:ascii="宋体" w:hAnsi="宋体"/>
                <w:sz w:val="24"/>
                <w:highlight w:val="none"/>
              </w:rPr>
              <w:t>投标人平台使用费：</w:t>
            </w:r>
          </w:p>
          <w:p w14:paraId="6ACFFAEE">
            <w:pPr>
              <w:pStyle w:val="2"/>
              <w:spacing w:after="80" w:line="400" w:lineRule="exact"/>
              <w:jc w:val="left"/>
              <w:rPr>
                <w:rFonts w:ascii="宋体" w:hAnsi="宋体"/>
                <w:sz w:val="24"/>
                <w:highlight w:val="none"/>
              </w:rPr>
            </w:pPr>
            <w:r>
              <w:rPr>
                <w:rFonts w:hint="eastAsia" w:ascii="宋体" w:hAnsi="宋体"/>
                <w:sz w:val="24"/>
                <w:highlight w:val="none"/>
              </w:rPr>
              <w:t>项目金额50万元以下收费100元，50万元以上收费150元。</w:t>
            </w:r>
          </w:p>
          <w:p w14:paraId="56BDBB8D">
            <w:pPr>
              <w:pStyle w:val="2"/>
              <w:spacing w:after="80" w:line="400" w:lineRule="exact"/>
              <w:jc w:val="left"/>
              <w:rPr>
                <w:rFonts w:ascii="宋体" w:hAnsi="宋体"/>
                <w:sz w:val="24"/>
                <w:highlight w:val="none"/>
              </w:rPr>
            </w:pPr>
            <w:r>
              <w:rPr>
                <w:rFonts w:hint="eastAsia" w:ascii="宋体" w:hAnsi="宋体"/>
                <w:sz w:val="24"/>
                <w:highlight w:val="none"/>
              </w:rPr>
              <w:t>开户名：临海市产权交易所有限公司</w:t>
            </w:r>
          </w:p>
          <w:p w14:paraId="14E6362C">
            <w:pPr>
              <w:pStyle w:val="2"/>
              <w:spacing w:after="80" w:line="400" w:lineRule="exact"/>
              <w:jc w:val="left"/>
              <w:rPr>
                <w:rFonts w:ascii="宋体" w:hAnsi="宋体"/>
                <w:sz w:val="24"/>
                <w:highlight w:val="none"/>
              </w:rPr>
            </w:pPr>
            <w:r>
              <w:rPr>
                <w:rFonts w:hint="eastAsia" w:ascii="宋体" w:hAnsi="宋体"/>
                <w:sz w:val="24"/>
                <w:highlight w:val="none"/>
              </w:rPr>
              <w:t>开户行：浙江临海农村商业银行股份有限公司科技支行；</w:t>
            </w:r>
          </w:p>
          <w:p w14:paraId="498E5D1A">
            <w:pPr>
              <w:pStyle w:val="2"/>
              <w:spacing w:after="80" w:line="400" w:lineRule="exact"/>
              <w:jc w:val="left"/>
              <w:rPr>
                <w:rFonts w:ascii="宋体" w:hAnsi="宋体"/>
                <w:sz w:val="24"/>
                <w:highlight w:val="none"/>
              </w:rPr>
            </w:pPr>
            <w:r>
              <w:rPr>
                <w:rFonts w:hint="eastAsia" w:ascii="宋体" w:hAnsi="宋体"/>
                <w:sz w:val="24"/>
                <w:highlight w:val="none"/>
              </w:rPr>
              <w:t>平台使用费账号：201000105503123000003</w:t>
            </w:r>
          </w:p>
          <w:p w14:paraId="5DD8506B">
            <w:pPr>
              <w:pStyle w:val="2"/>
              <w:spacing w:after="80" w:line="400" w:lineRule="exact"/>
              <w:jc w:val="left"/>
              <w:rPr>
                <w:rFonts w:ascii="宋体" w:hAnsi="宋体"/>
                <w:sz w:val="24"/>
                <w:highlight w:val="none"/>
              </w:rPr>
            </w:pPr>
            <w:r>
              <w:rPr>
                <w:rFonts w:hint="eastAsia" w:ascii="宋体" w:hAnsi="宋体"/>
                <w:sz w:val="24"/>
                <w:highlight w:val="none"/>
              </w:rPr>
              <w:t>临海市产权交易所有限公司财务咨询电话：0576-85407100。</w:t>
            </w:r>
          </w:p>
          <w:p w14:paraId="0489F3BA">
            <w:pPr>
              <w:pStyle w:val="2"/>
              <w:spacing w:after="80" w:line="400" w:lineRule="exact"/>
              <w:jc w:val="left"/>
              <w:rPr>
                <w:rFonts w:ascii="宋体" w:hAnsi="宋体"/>
                <w:sz w:val="24"/>
                <w:highlight w:val="none"/>
              </w:rPr>
            </w:pPr>
            <w:r>
              <w:rPr>
                <w:rFonts w:hint="eastAsia" w:ascii="宋体" w:hAnsi="宋体"/>
                <w:sz w:val="24"/>
                <w:highlight w:val="none"/>
              </w:rPr>
              <w:t>注意：请提前缴纳相关费用，以防影响正常投标。</w:t>
            </w:r>
          </w:p>
        </w:tc>
      </w:tr>
      <w:tr w14:paraId="0F4520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16EA90E">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17</w:t>
            </w:r>
          </w:p>
        </w:tc>
        <w:tc>
          <w:tcPr>
            <w:tcW w:w="9212" w:type="dxa"/>
            <w:tcBorders>
              <w:top w:val="single" w:color="auto" w:sz="4" w:space="0"/>
              <w:left w:val="single" w:color="auto" w:sz="4" w:space="0"/>
              <w:bottom w:val="single" w:color="auto" w:sz="4" w:space="0"/>
              <w:right w:val="single" w:color="auto" w:sz="4" w:space="0"/>
            </w:tcBorders>
            <w:vAlign w:val="center"/>
          </w:tcPr>
          <w:p w14:paraId="765D958E">
            <w:pPr>
              <w:pStyle w:val="2"/>
              <w:spacing w:after="80" w:line="400" w:lineRule="exact"/>
              <w:jc w:val="left"/>
              <w:rPr>
                <w:rFonts w:ascii="宋体" w:hAnsi="宋体"/>
                <w:sz w:val="24"/>
                <w:highlight w:val="none"/>
              </w:rPr>
            </w:pPr>
            <w:r>
              <w:rPr>
                <w:rFonts w:hint="eastAsia" w:ascii="宋体" w:hAnsi="宋体"/>
                <w:sz w:val="24"/>
                <w:highlight w:val="none"/>
              </w:rPr>
              <w:t>电子发票申请方式：</w:t>
            </w:r>
          </w:p>
          <w:p w14:paraId="7F0F6F13">
            <w:pPr>
              <w:pStyle w:val="2"/>
              <w:spacing w:after="80" w:line="400" w:lineRule="exact"/>
              <w:jc w:val="left"/>
              <w:rPr>
                <w:rFonts w:ascii="宋体" w:hAnsi="宋体"/>
                <w:sz w:val="24"/>
                <w:highlight w:val="none"/>
              </w:rPr>
            </w:pPr>
            <w:r>
              <w:rPr>
                <w:rFonts w:hint="eastAsia" w:ascii="宋体" w:hAnsi="宋体"/>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97583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FA28268">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18</w:t>
            </w:r>
          </w:p>
        </w:tc>
        <w:tc>
          <w:tcPr>
            <w:tcW w:w="9212" w:type="dxa"/>
            <w:tcBorders>
              <w:top w:val="single" w:color="auto" w:sz="4" w:space="0"/>
              <w:left w:val="single" w:color="auto" w:sz="4" w:space="0"/>
              <w:bottom w:val="single" w:color="auto" w:sz="4" w:space="0"/>
              <w:right w:val="single" w:color="auto" w:sz="4" w:space="0"/>
            </w:tcBorders>
            <w:vAlign w:val="center"/>
          </w:tcPr>
          <w:p w14:paraId="7D11D25C">
            <w:pPr>
              <w:pStyle w:val="2"/>
              <w:spacing w:after="80" w:line="400" w:lineRule="exact"/>
              <w:jc w:val="left"/>
              <w:rPr>
                <w:rFonts w:ascii="宋体" w:hAnsi="宋体"/>
                <w:sz w:val="24"/>
                <w:highlight w:val="none"/>
              </w:rPr>
            </w:pPr>
            <w:r>
              <w:rPr>
                <w:rFonts w:hint="eastAsia" w:ascii="宋体" w:hAnsi="宋体"/>
                <w:sz w:val="24"/>
                <w:highlight w:val="none"/>
              </w:rPr>
              <w:t>特别事项：</w:t>
            </w:r>
          </w:p>
          <w:p w14:paraId="33D8F0EB">
            <w:pPr>
              <w:pStyle w:val="2"/>
              <w:spacing w:after="80" w:line="400" w:lineRule="exact"/>
              <w:jc w:val="left"/>
              <w:rPr>
                <w:rFonts w:ascii="宋体" w:hAnsi="宋体"/>
                <w:sz w:val="24"/>
                <w:highlight w:val="none"/>
              </w:rPr>
            </w:pPr>
            <w:r>
              <w:rPr>
                <w:rFonts w:hint="eastAsia" w:ascii="宋体" w:hAnsi="宋体"/>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5E3AA939">
            <w:pPr>
              <w:pStyle w:val="2"/>
              <w:spacing w:after="80" w:line="400" w:lineRule="exact"/>
              <w:jc w:val="left"/>
              <w:rPr>
                <w:rFonts w:ascii="宋体" w:hAnsi="宋体"/>
                <w:sz w:val="24"/>
                <w:highlight w:val="none"/>
              </w:rPr>
            </w:pPr>
            <w:r>
              <w:rPr>
                <w:rFonts w:hint="eastAsia" w:ascii="宋体" w:hAnsi="宋体"/>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D823C12">
            <w:pPr>
              <w:pStyle w:val="2"/>
              <w:spacing w:after="80" w:line="400" w:lineRule="exact"/>
              <w:jc w:val="left"/>
              <w:rPr>
                <w:rFonts w:ascii="宋体" w:hAnsi="宋体"/>
                <w:sz w:val="24"/>
                <w:highlight w:val="none"/>
              </w:rPr>
            </w:pPr>
            <w:r>
              <w:rPr>
                <w:rFonts w:hint="eastAsia" w:ascii="宋体" w:hAnsi="宋体"/>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40CED3C">
            <w:pPr>
              <w:pStyle w:val="2"/>
              <w:spacing w:after="80" w:line="400" w:lineRule="exact"/>
              <w:jc w:val="left"/>
              <w:rPr>
                <w:rFonts w:ascii="宋体" w:hAnsi="宋体"/>
                <w:sz w:val="24"/>
                <w:highlight w:val="none"/>
              </w:rPr>
            </w:pPr>
            <w:r>
              <w:rPr>
                <w:rFonts w:hint="eastAsia" w:ascii="宋体" w:hAnsi="宋体"/>
                <w:sz w:val="24"/>
                <w:highlight w:val="none"/>
              </w:rPr>
              <w:t>软件技术支持电话：15267291759（同微信）。</w:t>
            </w:r>
          </w:p>
        </w:tc>
      </w:tr>
      <w:tr w14:paraId="2B6C7E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944A7FF">
            <w:pPr>
              <w:snapToGrid w:val="0"/>
              <w:spacing w:line="400" w:lineRule="exact"/>
              <w:jc w:val="center"/>
              <w:rPr>
                <w:rFonts w:ascii="宋体" w:hAnsi="宋体"/>
                <w:color w:val="000000"/>
                <w:sz w:val="24"/>
                <w:highlight w:val="none"/>
              </w:rPr>
            </w:pPr>
            <w:r>
              <w:rPr>
                <w:rFonts w:hint="eastAsia" w:ascii="宋体" w:hAnsi="宋体"/>
                <w:color w:val="000000"/>
                <w:sz w:val="24"/>
                <w:highlight w:val="none"/>
              </w:rPr>
              <w:t>19</w:t>
            </w:r>
          </w:p>
        </w:tc>
        <w:tc>
          <w:tcPr>
            <w:tcW w:w="9212" w:type="dxa"/>
            <w:tcBorders>
              <w:top w:val="single" w:color="auto" w:sz="4" w:space="0"/>
              <w:left w:val="single" w:color="auto" w:sz="4" w:space="0"/>
              <w:bottom w:val="single" w:color="auto" w:sz="4" w:space="0"/>
              <w:right w:val="single" w:color="auto" w:sz="4" w:space="0"/>
            </w:tcBorders>
            <w:vAlign w:val="center"/>
          </w:tcPr>
          <w:p w14:paraId="158ED667">
            <w:pPr>
              <w:autoSpaceDE w:val="0"/>
              <w:autoSpaceDN w:val="0"/>
              <w:snapToGrid w:val="0"/>
              <w:spacing w:line="400" w:lineRule="exact"/>
              <w:textAlignment w:val="bottom"/>
              <w:rPr>
                <w:rFonts w:ascii="宋体" w:hAnsi="宋体"/>
                <w:color w:val="000000"/>
                <w:sz w:val="24"/>
                <w:highlight w:val="none"/>
              </w:rPr>
            </w:pPr>
            <w:r>
              <w:rPr>
                <w:rFonts w:hint="eastAsia" w:ascii="宋体" w:hAnsi="宋体"/>
                <w:color w:val="000000"/>
                <w:sz w:val="24"/>
                <w:highlight w:val="none"/>
              </w:rPr>
              <w:t>解释：本招标文件的解释权属于招标人。</w:t>
            </w:r>
          </w:p>
        </w:tc>
      </w:tr>
    </w:tbl>
    <w:p w14:paraId="2D6A3E2E">
      <w:pPr>
        <w:pStyle w:val="32"/>
        <w:rPr>
          <w:highlight w:val="none"/>
        </w:rPr>
      </w:pPr>
      <w:r>
        <w:rPr>
          <w:highlight w:val="none"/>
        </w:rPr>
        <w:br w:type="page"/>
      </w:r>
    </w:p>
    <w:p w14:paraId="2B3A5476">
      <w:pPr>
        <w:pStyle w:val="32"/>
        <w:rPr>
          <w:highlight w:val="none"/>
        </w:rPr>
      </w:pPr>
      <w:r>
        <w:rPr>
          <w:rFonts w:hint="eastAsia"/>
          <w:highlight w:val="none"/>
        </w:rPr>
        <w:t>一 、总  则</w:t>
      </w:r>
    </w:p>
    <w:p w14:paraId="32DEB6C9">
      <w:pPr>
        <w:snapToGrid w:val="0"/>
        <w:spacing w:line="420" w:lineRule="exact"/>
        <w:ind w:firstLine="472" w:firstLineChars="196"/>
        <w:jc w:val="left"/>
        <w:rPr>
          <w:rFonts w:ascii="宋体" w:hAnsi="宋体"/>
          <w:b/>
          <w:sz w:val="24"/>
          <w:highlight w:val="none"/>
        </w:rPr>
      </w:pPr>
      <w:r>
        <w:rPr>
          <w:rFonts w:hint="eastAsia" w:ascii="宋体" w:hAnsi="宋体"/>
          <w:b/>
          <w:sz w:val="24"/>
          <w:highlight w:val="none"/>
        </w:rPr>
        <w:t>（一）适用范围</w:t>
      </w:r>
    </w:p>
    <w:p w14:paraId="3AFCCE39">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本招标文件适用于本项目的招标、投标、评标、定标、验收、合同履约、付款等行为。</w:t>
      </w:r>
    </w:p>
    <w:p w14:paraId="7D08A2B1">
      <w:pPr>
        <w:snapToGrid w:val="0"/>
        <w:spacing w:before="120" w:beforeLines="50" w:line="420" w:lineRule="exact"/>
        <w:ind w:firstLine="354" w:firstLineChars="147"/>
        <w:jc w:val="left"/>
        <w:rPr>
          <w:rFonts w:ascii="宋体" w:hAnsi="宋体"/>
          <w:b/>
          <w:sz w:val="24"/>
          <w:highlight w:val="none"/>
        </w:rPr>
      </w:pPr>
      <w:r>
        <w:rPr>
          <w:rFonts w:hint="eastAsia" w:ascii="宋体" w:hAnsi="宋体"/>
          <w:b/>
          <w:sz w:val="24"/>
          <w:highlight w:val="none"/>
        </w:rPr>
        <w:t>（二）定义</w:t>
      </w:r>
    </w:p>
    <w:p w14:paraId="63723BF3">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1.“招标人”系指组织本次招标的</w:t>
      </w:r>
      <w:r>
        <w:rPr>
          <w:rFonts w:hint="eastAsia" w:ascii="宋体" w:hAnsi="宋体"/>
          <w:sz w:val="24"/>
          <w:highlight w:val="none"/>
          <w:u w:val="single"/>
        </w:rPr>
        <w:t>代理机构</w:t>
      </w:r>
      <w:r>
        <w:rPr>
          <w:rFonts w:hint="eastAsia" w:ascii="宋体" w:hAnsi="宋体"/>
          <w:sz w:val="24"/>
          <w:highlight w:val="none"/>
        </w:rPr>
        <w:t>和招标人。</w:t>
      </w:r>
    </w:p>
    <w:p w14:paraId="4C4C4CAF">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2.“投标人”系指向招标人提交投标文件的单位。</w:t>
      </w:r>
    </w:p>
    <w:p w14:paraId="2DF8E319">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3.“产品”系指供方按招标文件规定，须向招标人提供的一切设备、保险、税金、备品备件、工具、手册及其它有关技术资料和材料。</w:t>
      </w:r>
    </w:p>
    <w:p w14:paraId="645BFBD5">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4.“服务”系指招标文件规定投标人须承担的安装、调试、技术协助、校准、培训、技术指导以及其他类似的义务。</w:t>
      </w:r>
    </w:p>
    <w:p w14:paraId="775012D1">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5.“项目”系指投标人按招标文件规定向招标人提供的产品和服务。</w:t>
      </w:r>
    </w:p>
    <w:p w14:paraId="3DAA1D3D">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6.“书面形式”包括信函、传真、电报等。</w:t>
      </w:r>
    </w:p>
    <w:p w14:paraId="45D7D1C1">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7.“▲”系指实质性要求条款。</w:t>
      </w:r>
    </w:p>
    <w:p w14:paraId="61AE21C9">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（三）招标方式</w:t>
      </w:r>
    </w:p>
    <w:p w14:paraId="28B6EB1D">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本次招标采用公开招标方式进行。</w:t>
      </w:r>
    </w:p>
    <w:p w14:paraId="232D033B">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（四）投标委托</w:t>
      </w:r>
    </w:p>
    <w:p w14:paraId="1754A697">
      <w:pPr>
        <w:pStyle w:val="22"/>
        <w:snapToGrid w:val="0"/>
        <w:spacing w:after="120" w:line="420" w:lineRule="exact"/>
        <w:ind w:firstLine="464" w:firstLineChars="200"/>
        <w:jc w:val="left"/>
        <w:rPr>
          <w:rFonts w:hAnsi="宋体"/>
          <w:sz w:val="24"/>
          <w:szCs w:val="24"/>
          <w:highlight w:val="none"/>
        </w:rPr>
      </w:pPr>
      <w:r>
        <w:rPr>
          <w:rFonts w:hint="eastAsia" w:hAnsi="宋体"/>
          <w:sz w:val="24"/>
          <w:szCs w:val="24"/>
          <w:highlight w:val="none"/>
        </w:rPr>
        <w:t>投标人代表须携带有效身份证件。如投标人代表不是法定代表人，须有法定代表人出具的授权委托书，格式见第六章。</w:t>
      </w:r>
    </w:p>
    <w:p w14:paraId="4BDC3116">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（五）投标费用及结算</w:t>
      </w:r>
    </w:p>
    <w:p w14:paraId="54001EAD">
      <w:pPr>
        <w:snapToGrid w:val="0"/>
        <w:spacing w:line="420" w:lineRule="exact"/>
        <w:ind w:firstLine="720" w:firstLineChars="300"/>
        <w:jc w:val="left"/>
        <w:rPr>
          <w:rFonts w:ascii="宋体" w:hAnsi="宋体" w:cs="宋体"/>
          <w:sz w:val="24"/>
          <w:highlight w:val="none"/>
        </w:rPr>
      </w:pPr>
      <w:r>
        <w:rPr>
          <w:rFonts w:hint="eastAsia" w:ascii="宋体" w:hAnsi="宋体" w:cs="宋体"/>
          <w:sz w:val="24"/>
          <w:highlight w:val="none"/>
        </w:rPr>
        <w:t>不论投标结果如何，投标人均应自行承担所有与投标有关的全部费用。</w:t>
      </w:r>
    </w:p>
    <w:p w14:paraId="50ADC390">
      <w:pPr>
        <w:snapToGrid w:val="0"/>
        <w:spacing w:before="120" w:beforeLines="50" w:line="420" w:lineRule="exact"/>
        <w:ind w:firstLine="472" w:firstLineChars="196"/>
        <w:rPr>
          <w:rFonts w:ascii="宋体" w:hAnsi="宋体" w:cs="宋体"/>
          <w:b/>
          <w:kern w:val="0"/>
          <w:sz w:val="24"/>
          <w:highlight w:val="none"/>
        </w:rPr>
      </w:pPr>
      <w:r>
        <w:rPr>
          <w:rFonts w:hint="eastAsia" w:ascii="宋体" w:hAnsi="宋体"/>
          <w:b/>
          <w:sz w:val="24"/>
          <w:highlight w:val="none"/>
        </w:rPr>
        <w:t>（六）</w:t>
      </w:r>
      <w:r>
        <w:rPr>
          <w:rFonts w:hint="eastAsia" w:ascii="宋体" w:hAnsi="宋体" w:cs="宋体"/>
          <w:b/>
          <w:kern w:val="0"/>
          <w:sz w:val="24"/>
          <w:highlight w:val="none"/>
        </w:rPr>
        <w:t>转包与分包</w:t>
      </w:r>
    </w:p>
    <w:p w14:paraId="6F98D955">
      <w:pPr>
        <w:snapToGrid w:val="0"/>
        <w:spacing w:line="420" w:lineRule="exact"/>
        <w:ind w:firstLine="720" w:firstLineChars="300"/>
        <w:rPr>
          <w:rFonts w:ascii="宋体" w:hAnsi="宋体" w:cs="宋体"/>
          <w:kern w:val="0"/>
          <w:sz w:val="24"/>
          <w:highlight w:val="none"/>
        </w:rPr>
      </w:pPr>
      <w:r>
        <w:rPr>
          <w:rFonts w:hint="eastAsia" w:ascii="宋体" w:hAnsi="宋体" w:cs="宋体"/>
          <w:kern w:val="0"/>
          <w:sz w:val="24"/>
          <w:highlight w:val="none"/>
        </w:rPr>
        <w:t>本项目不允许转包与违法分包。</w:t>
      </w:r>
    </w:p>
    <w:p w14:paraId="35040C8F">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（七）特别说明</w:t>
      </w:r>
    </w:p>
    <w:p w14:paraId="4D7A6D0F">
      <w:pPr>
        <w:keepNext w:val="0"/>
        <w:keepLines w:val="0"/>
        <w:pageBreakBefore w:val="0"/>
        <w:widowControl/>
        <w:kinsoku/>
        <w:wordWrap/>
        <w:overflowPunct/>
        <w:topLinePunct w:val="0"/>
        <w:autoSpaceDE/>
        <w:autoSpaceDN/>
        <w:bidi w:val="0"/>
        <w:spacing w:line="360" w:lineRule="auto"/>
        <w:ind w:firstLine="482" w:firstLineChars="200"/>
        <w:jc w:val="left"/>
        <w:textAlignment w:val="auto"/>
        <w:rPr>
          <w:rFonts w:ascii="宋体" w:hAnsi="宋体" w:cs="宋体"/>
          <w:kern w:val="0"/>
          <w:sz w:val="24"/>
          <w:highlight w:val="none"/>
        </w:rPr>
      </w:pPr>
      <w:r>
        <w:rPr>
          <w:rFonts w:hint="eastAsia" w:ascii="宋体" w:hAnsi="宋体"/>
          <w:b/>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kern w:val="0"/>
          <w:sz w:val="24"/>
          <w:highlight w:val="none"/>
        </w:rPr>
        <w:t xml:space="preserve">  </w:t>
      </w:r>
    </w:p>
    <w:p w14:paraId="3CA04A8E">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kern w:val="0"/>
          <w:sz w:val="24"/>
          <w:highlight w:val="none"/>
        </w:rPr>
      </w:pPr>
      <w:r>
        <w:rPr>
          <w:rFonts w:hint="eastAsia" w:ascii="宋体" w:hAnsi="宋体" w:cs="宋体"/>
          <w:kern w:val="0"/>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2B0149C8">
      <w:pPr>
        <w:pStyle w:val="32"/>
        <w:keepNext w:val="0"/>
        <w:keepLines w:val="0"/>
        <w:pageBreakBefore w:val="0"/>
        <w:kinsoku/>
        <w:wordWrap/>
        <w:overflowPunct/>
        <w:topLinePunct w:val="0"/>
        <w:autoSpaceDE/>
        <w:autoSpaceDN/>
        <w:bidi w:val="0"/>
        <w:spacing w:line="360" w:lineRule="auto"/>
        <w:textAlignment w:val="auto"/>
        <w:rPr>
          <w:highlight w:val="none"/>
        </w:rPr>
      </w:pPr>
      <w:r>
        <w:rPr>
          <w:rFonts w:hint="eastAsia"/>
          <w:highlight w:val="none"/>
        </w:rPr>
        <w:t>2.投标人投标所使用的资格、信誉、荣誉、业绩必须为本法人所拥有。投标人投标所使用的采购项目实施人员须为本法人员工。</w:t>
      </w:r>
    </w:p>
    <w:p w14:paraId="17D6DC3E">
      <w:pPr>
        <w:pStyle w:val="32"/>
        <w:rPr>
          <w:highlight w:val="none"/>
        </w:rPr>
      </w:pPr>
      <w:r>
        <w:rPr>
          <w:rFonts w:hint="eastAsia"/>
          <w:highlight w:val="none"/>
        </w:rPr>
        <w:t>3.投标人应仔细阅读招标文件的所有内容，按照招标文件的要求提交投标文件，并对所提供的全部资料的真实性承担法律责任。</w:t>
      </w:r>
    </w:p>
    <w:p w14:paraId="4115BE8B">
      <w:pPr>
        <w:pStyle w:val="32"/>
        <w:rPr>
          <w:b/>
          <w:highlight w:val="none"/>
        </w:rPr>
      </w:pPr>
      <w:r>
        <w:rPr>
          <w:rFonts w:hint="eastAsia"/>
          <w:highlight w:val="none"/>
        </w:rPr>
        <w:t>4.投标人在投标活动中提供任何虚假材料,其投标无效，并报</w:t>
      </w:r>
      <w:r>
        <w:rPr>
          <w:rFonts w:hint="eastAsia"/>
          <w:b/>
          <w:highlight w:val="none"/>
        </w:rPr>
        <w:t>有权受理非政府采购项目的</w:t>
      </w:r>
      <w:r>
        <w:rPr>
          <w:rFonts w:hint="eastAsia"/>
          <w:highlight w:val="none"/>
        </w:rPr>
        <w:t>监管部门查处（</w:t>
      </w:r>
      <w:r>
        <w:rPr>
          <w:rFonts w:hint="eastAsia"/>
          <w:b/>
          <w:highlight w:val="none"/>
        </w:rPr>
        <w:t>特别说明：临海市财政局非有权受理非政府采购项目的监管部门</w:t>
      </w:r>
      <w:r>
        <w:rPr>
          <w:rFonts w:hint="eastAsia"/>
          <w:highlight w:val="none"/>
        </w:rPr>
        <w:t>）。中标后发现的,中标人须依照《中华人民共和国消费者权益保护法》第49条之规定双倍赔偿招标人，且民事赔偿并不免除违法投标人的行政与刑事责任。</w:t>
      </w:r>
    </w:p>
    <w:p w14:paraId="1AEF5013">
      <w:pPr>
        <w:pStyle w:val="32"/>
        <w:rPr>
          <w:highlight w:val="none"/>
        </w:rPr>
      </w:pPr>
      <w:r>
        <w:rPr>
          <w:rFonts w:hint="eastAsia"/>
          <w:highlight w:val="none"/>
        </w:rPr>
        <w:t>（八）质疑</w:t>
      </w:r>
    </w:p>
    <w:p w14:paraId="042F7CDD">
      <w:pPr>
        <w:widowControl/>
        <w:spacing w:line="42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1.投标人认为招标文件、采购过程和中标结果使自己的权益受到损害的，以在线形式一次性向招标人或代理机构提出质疑：</w:t>
      </w:r>
    </w:p>
    <w:p w14:paraId="28ECED29">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（1）投标人认为招标文件的内容损害其权益的，应当在获取采购文件或者采购文件公告期限届满之日（公告期限届满后获取采购文件的，以公告期限届满之日为准）起7个工作日内以书面形式提出。</w:t>
      </w:r>
    </w:p>
    <w:p w14:paraId="530D5B01">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（2）投标人对采购过程提出质疑的，应当在各采购程序环节结束之日起</w:t>
      </w:r>
      <w:r>
        <w:rPr>
          <w:rFonts w:hint="eastAsia" w:ascii="宋体" w:hAnsi="宋体" w:cs="宋体"/>
          <w:b/>
          <w:kern w:val="0"/>
          <w:sz w:val="24"/>
          <w:highlight w:val="none"/>
          <w:u w:val="single"/>
        </w:rPr>
        <w:t xml:space="preserve"> </w:t>
      </w:r>
      <w:r>
        <w:rPr>
          <w:rFonts w:ascii="宋体" w:hAnsi="宋体" w:cs="宋体"/>
          <w:b/>
          <w:kern w:val="0"/>
          <w:sz w:val="24"/>
          <w:highlight w:val="none"/>
          <w:u w:val="single"/>
        </w:rPr>
        <w:t>7</w:t>
      </w:r>
      <w:r>
        <w:rPr>
          <w:rFonts w:hint="eastAsia" w:ascii="宋体" w:hAnsi="宋体" w:cs="宋体"/>
          <w:b/>
          <w:kern w:val="0"/>
          <w:sz w:val="24"/>
          <w:highlight w:val="none"/>
          <w:u w:val="single"/>
        </w:rPr>
        <w:t xml:space="preserve"> </w:t>
      </w:r>
      <w:r>
        <w:rPr>
          <w:rFonts w:hint="eastAsia" w:ascii="宋体" w:hAnsi="宋体" w:cs="宋体"/>
          <w:kern w:val="0"/>
          <w:sz w:val="24"/>
          <w:highlight w:val="none"/>
        </w:rPr>
        <w:t>个工作日内提出质疑；</w:t>
      </w:r>
    </w:p>
    <w:p w14:paraId="148386BE">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（3）投标人对成交结果提出质疑的，</w:t>
      </w:r>
      <w:r>
        <w:rPr>
          <w:rFonts w:hint="eastAsia" w:ascii="宋体" w:hAnsi="宋体" w:cs="宋体"/>
          <w:b/>
          <w:kern w:val="0"/>
          <w:sz w:val="24"/>
          <w:highlight w:val="none"/>
        </w:rPr>
        <w:t>应当在成交结果公告之日起</w:t>
      </w:r>
      <w:r>
        <w:rPr>
          <w:rFonts w:hint="eastAsia" w:ascii="宋体" w:hAnsi="宋体" w:cs="宋体"/>
          <w:b/>
          <w:kern w:val="0"/>
          <w:sz w:val="24"/>
          <w:highlight w:val="none"/>
          <w:u w:val="single"/>
        </w:rPr>
        <w:t xml:space="preserve"> </w:t>
      </w:r>
      <w:r>
        <w:rPr>
          <w:rFonts w:ascii="宋体" w:hAnsi="宋体" w:cs="宋体"/>
          <w:b/>
          <w:kern w:val="0"/>
          <w:sz w:val="24"/>
          <w:highlight w:val="none"/>
          <w:u w:val="single"/>
        </w:rPr>
        <w:t>7</w:t>
      </w:r>
      <w:r>
        <w:rPr>
          <w:rFonts w:hint="eastAsia" w:ascii="宋体" w:hAnsi="宋体" w:cs="宋体"/>
          <w:b/>
          <w:kern w:val="0"/>
          <w:sz w:val="24"/>
          <w:highlight w:val="none"/>
          <w:u w:val="single"/>
        </w:rPr>
        <w:t xml:space="preserve"> </w:t>
      </w:r>
      <w:r>
        <w:rPr>
          <w:rFonts w:hint="eastAsia" w:ascii="宋体" w:hAnsi="宋体" w:cs="宋体"/>
          <w:kern w:val="0"/>
          <w:sz w:val="24"/>
          <w:highlight w:val="none"/>
        </w:rPr>
        <w:t>个工作日内提出质疑；</w:t>
      </w:r>
    </w:p>
    <w:p w14:paraId="67E53AB9">
      <w:pPr>
        <w:widowControl/>
        <w:spacing w:line="42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2.招标人或代理机构在收到投标人的在线质疑后</w:t>
      </w:r>
      <w:r>
        <w:rPr>
          <w:rFonts w:hint="eastAsia" w:ascii="宋体" w:hAnsi="宋体" w:cs="宋体"/>
          <w:b/>
          <w:kern w:val="0"/>
          <w:sz w:val="24"/>
          <w:highlight w:val="none"/>
          <w:u w:val="single"/>
        </w:rPr>
        <w:t xml:space="preserve"> </w:t>
      </w:r>
      <w:r>
        <w:rPr>
          <w:rFonts w:ascii="宋体" w:hAnsi="宋体" w:cs="宋体"/>
          <w:b/>
          <w:kern w:val="0"/>
          <w:sz w:val="24"/>
          <w:highlight w:val="none"/>
          <w:u w:val="single"/>
        </w:rPr>
        <w:t>7</w:t>
      </w:r>
      <w:r>
        <w:rPr>
          <w:rFonts w:hint="eastAsia" w:ascii="宋体" w:hAnsi="宋体" w:cs="宋体"/>
          <w:b/>
          <w:kern w:val="0"/>
          <w:sz w:val="24"/>
          <w:highlight w:val="none"/>
          <w:u w:val="single"/>
        </w:rPr>
        <w:t xml:space="preserve"> </w:t>
      </w:r>
      <w:r>
        <w:rPr>
          <w:rFonts w:hint="eastAsia" w:ascii="宋体" w:hAnsi="宋体" w:cs="宋体"/>
          <w:kern w:val="0"/>
          <w:sz w:val="24"/>
          <w:highlight w:val="none"/>
        </w:rPr>
        <w:t>个工作日内作出答复，并以在线形式回复质疑投标人和其他有关投标人，但答复内容不涉及商业秘密。</w:t>
      </w:r>
    </w:p>
    <w:p w14:paraId="24ECD52C">
      <w:pPr>
        <w:widowControl/>
        <w:spacing w:line="420" w:lineRule="exact"/>
        <w:ind w:firstLine="482" w:firstLineChars="200"/>
        <w:jc w:val="left"/>
        <w:rPr>
          <w:rFonts w:ascii="宋体" w:hAnsi="宋体" w:cs="宋体"/>
          <w:b/>
          <w:bCs/>
          <w:kern w:val="0"/>
          <w:sz w:val="24"/>
          <w:highlight w:val="none"/>
        </w:rPr>
      </w:pPr>
      <w:r>
        <w:rPr>
          <w:rFonts w:hint="eastAsia" w:ascii="宋体" w:hAnsi="宋体" w:cs="宋体"/>
          <w:b/>
          <w:bCs/>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405BBA78">
      <w:pPr>
        <w:widowControl/>
        <w:spacing w:line="420" w:lineRule="exact"/>
        <w:ind w:firstLine="482" w:firstLineChars="200"/>
        <w:jc w:val="left"/>
        <w:rPr>
          <w:rFonts w:ascii="宋体" w:hAnsi="宋体" w:cs="宋体"/>
          <w:b/>
          <w:bCs/>
          <w:kern w:val="0"/>
          <w:sz w:val="24"/>
          <w:highlight w:val="none"/>
        </w:rPr>
      </w:pPr>
      <w:r>
        <w:rPr>
          <w:rFonts w:hint="eastAsia" w:ascii="宋体" w:hAnsi="宋体" w:cs="宋体"/>
          <w:b/>
          <w:bCs/>
          <w:kern w:val="0"/>
          <w:sz w:val="24"/>
          <w:highlight w:val="none"/>
        </w:rPr>
        <w:t>（九）投诉</w:t>
      </w:r>
    </w:p>
    <w:p w14:paraId="271CFE55">
      <w:pPr>
        <w:pStyle w:val="32"/>
        <w:rPr>
          <w:highlight w:val="none"/>
        </w:rPr>
      </w:pPr>
      <w:r>
        <w:rPr>
          <w:rFonts w:hint="eastAsia"/>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1B0075AE">
      <w:pPr>
        <w:pStyle w:val="32"/>
        <w:rPr>
          <w:highlight w:val="none"/>
        </w:rPr>
      </w:pPr>
      <w:r>
        <w:rPr>
          <w:rFonts w:hint="eastAsia"/>
          <w:highlight w:val="none"/>
        </w:rPr>
        <w:t>二、招标文件</w:t>
      </w:r>
    </w:p>
    <w:p w14:paraId="611682C9">
      <w:pPr>
        <w:snapToGrid w:val="0"/>
        <w:spacing w:line="420" w:lineRule="exact"/>
        <w:ind w:firstLine="472" w:firstLineChars="196"/>
        <w:jc w:val="left"/>
        <w:rPr>
          <w:rFonts w:ascii="宋体" w:hAnsi="宋体"/>
          <w:b/>
          <w:sz w:val="24"/>
          <w:highlight w:val="none"/>
        </w:rPr>
      </w:pPr>
      <w:r>
        <w:rPr>
          <w:rFonts w:hint="eastAsia" w:ascii="宋体" w:hAnsi="宋体"/>
          <w:b/>
          <w:sz w:val="24"/>
          <w:highlight w:val="none"/>
        </w:rPr>
        <w:t>（一）招标文件的构成</w:t>
      </w:r>
    </w:p>
    <w:p w14:paraId="4A6B6E48">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1.投标邀请</w:t>
      </w:r>
    </w:p>
    <w:p w14:paraId="6E908D47">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2.招标需求</w:t>
      </w:r>
    </w:p>
    <w:p w14:paraId="0DA15FD4">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3.投标人须知</w:t>
      </w:r>
    </w:p>
    <w:p w14:paraId="6AF1DD92">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4.评标办法及标准</w:t>
      </w:r>
    </w:p>
    <w:p w14:paraId="66669DFD">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5.合同主要条款</w:t>
      </w:r>
    </w:p>
    <w:p w14:paraId="6D5F9C75">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6.投标文件格式</w:t>
      </w:r>
    </w:p>
    <w:p w14:paraId="32420ED8">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7.本项目招标文件的澄清、答复、修改、补充的内容（如有）</w:t>
      </w:r>
    </w:p>
    <w:p w14:paraId="13A96ECA">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（二）投标人的风险</w:t>
      </w:r>
    </w:p>
    <w:p w14:paraId="5A713A0A">
      <w:pPr>
        <w:pStyle w:val="43"/>
        <w:spacing w:line="420" w:lineRule="exact"/>
        <w:rPr>
          <w:rFonts w:ascii="宋体" w:eastAsia="宋体"/>
          <w:color w:val="auto"/>
          <w:highlight w:val="none"/>
        </w:rPr>
      </w:pPr>
      <w:r>
        <w:rPr>
          <w:rFonts w:hint="eastAsia" w:ascii="宋体" w:eastAsia="宋体"/>
          <w:color w:val="auto"/>
          <w:highlight w:val="none"/>
        </w:rPr>
        <w:t>投标人没有按照招标文件要求提供全部资料，或者投标人没有对招标文件在各方面作出实质性响应是投标人的风险，并可能导致其投标被拒绝。</w:t>
      </w:r>
    </w:p>
    <w:p w14:paraId="098AF013">
      <w:pPr>
        <w:pStyle w:val="14"/>
        <w:widowControl w:val="0"/>
        <w:tabs>
          <w:tab w:val="left" w:pos="420"/>
        </w:tabs>
        <w:snapToGrid w:val="0"/>
        <w:spacing w:before="120" w:beforeLines="50" w:afterLines="0" w:line="420" w:lineRule="exact"/>
        <w:ind w:left="0" w:firstLine="472" w:firstLineChars="196"/>
        <w:rPr>
          <w:rFonts w:ascii="宋体" w:hAnsi="宋体"/>
          <w:b/>
          <w:szCs w:val="24"/>
          <w:highlight w:val="none"/>
        </w:rPr>
      </w:pPr>
      <w:r>
        <w:rPr>
          <w:rFonts w:hint="eastAsia" w:ascii="宋体" w:hAnsi="宋体"/>
          <w:b/>
          <w:szCs w:val="24"/>
          <w:highlight w:val="none"/>
        </w:rPr>
        <w:t xml:space="preserve">（三）招标文件的澄清与修改 </w:t>
      </w:r>
    </w:p>
    <w:p w14:paraId="52D14C11">
      <w:pPr>
        <w:pStyle w:val="32"/>
        <w:rPr>
          <w:highlight w:val="none"/>
        </w:rPr>
      </w:pPr>
      <w:r>
        <w:rPr>
          <w:rFonts w:hint="eastAsia"/>
          <w:highlight w:val="none"/>
        </w:rPr>
        <w:t>1.</w:t>
      </w:r>
      <w:r>
        <w:rPr>
          <w:rFonts w:hint="eastAsia"/>
          <w:bCs/>
          <w:highlight w:val="none"/>
        </w:rPr>
        <w:t>投标人应认真阅读本招标文件，发现其中有误或有不合理要求的，投标人必须在前附表规定的时间前以书面形式要求招标人澄清</w:t>
      </w:r>
      <w:r>
        <w:rPr>
          <w:rFonts w:hint="eastAsia"/>
          <w:highlight w:val="none"/>
        </w:rPr>
        <w:t>。招标人对已发出的招标文件进行必要澄清、答复、修改或补充的，应当在招标文件要求提交投标文件截止时间前，以采购公告发布的网站予以发布。</w:t>
      </w:r>
    </w:p>
    <w:p w14:paraId="65CD7BB4">
      <w:pPr>
        <w:pStyle w:val="32"/>
        <w:rPr>
          <w:highlight w:val="none"/>
        </w:rPr>
      </w:pPr>
      <w:r>
        <w:rPr>
          <w:rFonts w:hint="eastAsia"/>
          <w:highlight w:val="none"/>
        </w:rPr>
        <w:t>2.招标文件澄清、答复、修改、补充的内容为招标文件的组成部分。当招标文件与招标文件的答复、澄清、修改、补充通知就同一内容的表述不一致时，以最后发出的公告为准。</w:t>
      </w:r>
    </w:p>
    <w:p w14:paraId="32315951">
      <w:pPr>
        <w:pStyle w:val="32"/>
        <w:rPr>
          <w:highlight w:val="none"/>
        </w:rPr>
      </w:pPr>
      <w:r>
        <w:rPr>
          <w:rFonts w:hint="eastAsia"/>
          <w:highlight w:val="none"/>
        </w:rPr>
        <w:t>3.招标文件的澄清、答复、修改或补充都应该通过招标人以法定形式发布，招标人没有通过招标人，不得擅自澄清、答复、修改或补充招标文件。</w:t>
      </w:r>
    </w:p>
    <w:p w14:paraId="3B99B43D">
      <w:pPr>
        <w:pStyle w:val="32"/>
        <w:rPr>
          <w:highlight w:val="none"/>
        </w:rPr>
      </w:pPr>
      <w:r>
        <w:rPr>
          <w:rFonts w:hint="eastAsia"/>
          <w:highlight w:val="none"/>
        </w:rPr>
        <w:t>三、投标文件的编制</w:t>
      </w:r>
    </w:p>
    <w:p w14:paraId="6ED71B30">
      <w:pPr>
        <w:snapToGrid w:val="0"/>
        <w:spacing w:line="420" w:lineRule="exact"/>
        <w:ind w:firstLine="470" w:firstLineChars="196"/>
        <w:jc w:val="left"/>
        <w:rPr>
          <w:rFonts w:ascii="宋体" w:hAnsi="宋体"/>
          <w:bCs/>
          <w:sz w:val="24"/>
          <w:highlight w:val="none"/>
        </w:rPr>
      </w:pPr>
      <w:r>
        <w:rPr>
          <w:rFonts w:hint="eastAsia" w:ascii="宋体" w:hAnsi="宋体"/>
          <w:bCs/>
          <w:sz w:val="24"/>
          <w:highlight w:val="none"/>
        </w:rPr>
        <w:t>本项目实行电子投标，投标人应准备电子投标文件，本项目线下无需提供任何备份投标文件。电子投标文件，按及本招标文件要求编制。</w:t>
      </w:r>
    </w:p>
    <w:p w14:paraId="6B71A14B">
      <w:pPr>
        <w:snapToGrid w:val="0"/>
        <w:spacing w:line="420" w:lineRule="exact"/>
        <w:ind w:firstLine="472" w:firstLineChars="196"/>
        <w:jc w:val="left"/>
        <w:rPr>
          <w:rFonts w:ascii="宋体" w:hAnsi="宋体"/>
          <w:b/>
          <w:sz w:val="24"/>
          <w:highlight w:val="none"/>
        </w:rPr>
      </w:pPr>
      <w:r>
        <w:rPr>
          <w:rFonts w:hint="eastAsia" w:ascii="宋体" w:hAnsi="宋体"/>
          <w:b/>
          <w:sz w:val="24"/>
          <w:highlight w:val="none"/>
        </w:rPr>
        <w:t>（一）投标文件的组成</w:t>
      </w:r>
    </w:p>
    <w:p w14:paraId="3D20DD50">
      <w:pPr>
        <w:snapToGrid w:val="0"/>
        <w:spacing w:line="420" w:lineRule="exact"/>
        <w:ind w:firstLine="482" w:firstLineChars="200"/>
        <w:jc w:val="left"/>
        <w:rPr>
          <w:rFonts w:ascii="宋体" w:hAnsi="宋体"/>
          <w:sz w:val="24"/>
          <w:highlight w:val="none"/>
        </w:rPr>
      </w:pPr>
      <w:r>
        <w:rPr>
          <w:rFonts w:hint="eastAsia" w:ascii="宋体" w:hAnsi="宋体"/>
          <w:b/>
          <w:sz w:val="24"/>
          <w:highlight w:val="none"/>
        </w:rPr>
        <w:t>投标文件由资格响应文件、商务技术文件、报价文件三部份组成。</w:t>
      </w:r>
      <w:r>
        <w:rPr>
          <w:rFonts w:hint="eastAsia" w:ascii="宋体" w:hAnsi="宋体"/>
          <w:sz w:val="24"/>
          <w:highlight w:val="none"/>
        </w:rPr>
        <w:t>相关格式见附件，其余格式自拟。</w:t>
      </w:r>
    </w:p>
    <w:p w14:paraId="4F1FFFE6">
      <w:pPr>
        <w:snapToGrid w:val="0"/>
        <w:spacing w:line="420" w:lineRule="exact"/>
        <w:ind w:firstLine="482" w:firstLineChars="200"/>
        <w:jc w:val="left"/>
        <w:rPr>
          <w:rFonts w:ascii="宋体" w:hAnsi="宋体"/>
          <w:b/>
          <w:sz w:val="24"/>
          <w:highlight w:val="none"/>
        </w:rPr>
      </w:pPr>
      <w:bookmarkStart w:id="19" w:name="_Hlk72672250"/>
      <w:r>
        <w:rPr>
          <w:rFonts w:ascii="宋体" w:hAnsi="宋体"/>
          <w:b/>
          <w:sz w:val="24"/>
          <w:highlight w:val="none"/>
        </w:rPr>
        <w:t>1</w:t>
      </w:r>
      <w:r>
        <w:rPr>
          <w:rFonts w:hint="eastAsia" w:ascii="宋体" w:hAnsi="宋体"/>
          <w:b/>
          <w:sz w:val="24"/>
          <w:highlight w:val="none"/>
        </w:rPr>
        <w:t>.资格响应文件</w:t>
      </w:r>
    </w:p>
    <w:bookmarkEnd w:id="19"/>
    <w:p w14:paraId="3CF4DD00">
      <w:pPr>
        <w:snapToGrid w:val="0"/>
        <w:spacing w:line="420" w:lineRule="exact"/>
        <w:ind w:firstLine="480" w:firstLineChars="200"/>
        <w:jc w:val="left"/>
        <w:rPr>
          <w:rFonts w:ascii="宋体" w:hAnsi="宋体"/>
          <w:bCs/>
          <w:sz w:val="24"/>
          <w:highlight w:val="none"/>
        </w:rPr>
      </w:pPr>
      <w:r>
        <w:rPr>
          <w:rFonts w:hint="eastAsia" w:ascii="宋体" w:hAnsi="宋体"/>
          <w:bCs/>
          <w:sz w:val="24"/>
          <w:highlight w:val="none"/>
        </w:rPr>
        <w:t>（1）营业执照</w:t>
      </w:r>
      <w:r>
        <w:rPr>
          <w:rFonts w:hint="eastAsia" w:ascii="宋体" w:hAnsi="宋体"/>
          <w:b/>
          <w:sz w:val="24"/>
          <w:highlight w:val="none"/>
        </w:rPr>
        <w:t>（推荐使用电子营业执照）</w:t>
      </w:r>
      <w:r>
        <w:rPr>
          <w:rFonts w:hint="eastAsia" w:ascii="宋体" w:hAnsi="宋体"/>
          <w:bCs/>
          <w:sz w:val="24"/>
          <w:highlight w:val="none"/>
        </w:rPr>
        <w:t>或事业法人登记证或其他工商等登记证明材料原件扫描件或复印件；</w:t>
      </w:r>
    </w:p>
    <w:p w14:paraId="48B6E50E">
      <w:pPr>
        <w:snapToGrid w:val="0"/>
        <w:spacing w:line="420" w:lineRule="exact"/>
        <w:ind w:firstLine="480" w:firstLineChars="200"/>
        <w:jc w:val="left"/>
        <w:rPr>
          <w:rFonts w:ascii="宋体" w:hAnsi="宋体"/>
          <w:bCs/>
          <w:sz w:val="24"/>
          <w:highlight w:val="none"/>
        </w:rPr>
      </w:pPr>
      <w:r>
        <w:rPr>
          <w:rFonts w:hint="eastAsia" w:ascii="宋体" w:hAnsi="宋体"/>
          <w:bCs/>
          <w:sz w:val="24"/>
          <w:highlight w:val="none"/>
        </w:rPr>
        <w:t>（</w:t>
      </w:r>
      <w:r>
        <w:rPr>
          <w:rFonts w:ascii="宋体" w:hAnsi="宋体"/>
          <w:bCs/>
          <w:sz w:val="24"/>
          <w:highlight w:val="none"/>
        </w:rPr>
        <w:t>2</w:t>
      </w:r>
      <w:r>
        <w:rPr>
          <w:rFonts w:hint="eastAsia" w:ascii="宋体" w:hAnsi="宋体"/>
          <w:bCs/>
          <w:sz w:val="24"/>
          <w:highlight w:val="none"/>
        </w:rPr>
        <w:t>）</w:t>
      </w:r>
      <w:r>
        <w:rPr>
          <w:rFonts w:hint="eastAsia" w:ascii="宋体" w:hAnsi="宋体"/>
          <w:sz w:val="24"/>
          <w:highlight w:val="none"/>
        </w:rPr>
        <w:t>资质文件复印件（如有）；</w:t>
      </w:r>
    </w:p>
    <w:p w14:paraId="532C0B9F">
      <w:pPr>
        <w:snapToGrid w:val="0"/>
        <w:spacing w:line="420" w:lineRule="exact"/>
        <w:ind w:firstLine="480" w:firstLineChars="200"/>
        <w:jc w:val="left"/>
        <w:rPr>
          <w:rFonts w:ascii="宋体" w:hAnsi="宋体"/>
          <w:bCs/>
          <w:sz w:val="24"/>
          <w:highlight w:val="none"/>
        </w:rPr>
      </w:pPr>
      <w:bookmarkStart w:id="20" w:name="_Hlk68075338"/>
      <w:r>
        <w:rPr>
          <w:rFonts w:hint="eastAsia" w:ascii="宋体" w:hAnsi="宋体"/>
          <w:bCs/>
          <w:sz w:val="24"/>
          <w:highlight w:val="none"/>
        </w:rPr>
        <w:t>（</w:t>
      </w:r>
      <w:r>
        <w:rPr>
          <w:rFonts w:ascii="宋体" w:hAnsi="宋体"/>
          <w:bCs/>
          <w:sz w:val="24"/>
          <w:highlight w:val="none"/>
        </w:rPr>
        <w:t>3</w:t>
      </w:r>
      <w:r>
        <w:rPr>
          <w:rFonts w:hint="eastAsia" w:ascii="宋体" w:hAnsi="宋体"/>
          <w:bCs/>
          <w:sz w:val="24"/>
          <w:highlight w:val="none"/>
        </w:rPr>
        <w:t>）</w:t>
      </w:r>
      <w:bookmarkEnd w:id="20"/>
      <w:r>
        <w:rPr>
          <w:rFonts w:hint="eastAsia" w:ascii="宋体" w:hAnsi="宋体"/>
          <w:bCs/>
          <w:sz w:val="24"/>
          <w:highlight w:val="none"/>
        </w:rPr>
        <w:t>没有重大违法记录的承诺函</w:t>
      </w:r>
      <w:bookmarkStart w:id="21" w:name="_Hlk69365455"/>
      <w:r>
        <w:rPr>
          <w:rFonts w:hint="eastAsia" w:ascii="宋体" w:hAnsi="宋体"/>
          <w:b/>
          <w:sz w:val="24"/>
          <w:highlight w:val="none"/>
          <w:u w:val="single"/>
          <w:shd w:val="pct10" w:color="auto" w:fill="FFFFFF"/>
        </w:rPr>
        <w:t>（请投标人在资格响应文件中勿遗漏该表格）</w:t>
      </w:r>
      <w:r>
        <w:rPr>
          <w:rFonts w:hint="eastAsia" w:ascii="宋体" w:hAnsi="宋体"/>
          <w:bCs/>
          <w:sz w:val="24"/>
          <w:highlight w:val="none"/>
        </w:rPr>
        <w:t>；</w:t>
      </w:r>
    </w:p>
    <w:bookmarkEnd w:id="21"/>
    <w:p w14:paraId="450F9DC2">
      <w:pPr>
        <w:snapToGrid w:val="0"/>
        <w:spacing w:line="420" w:lineRule="exact"/>
        <w:ind w:firstLine="482" w:firstLineChars="200"/>
        <w:jc w:val="left"/>
        <w:rPr>
          <w:rFonts w:ascii="宋体" w:hAnsi="宋体"/>
          <w:sz w:val="24"/>
          <w:highlight w:val="none"/>
        </w:rPr>
      </w:pPr>
      <w:bookmarkStart w:id="22" w:name="_Hlk72672204"/>
      <w:r>
        <w:rPr>
          <w:rFonts w:ascii="宋体" w:hAnsi="宋体"/>
          <w:b/>
          <w:sz w:val="24"/>
          <w:highlight w:val="none"/>
        </w:rPr>
        <w:t>2</w:t>
      </w:r>
      <w:r>
        <w:rPr>
          <w:rFonts w:hint="eastAsia" w:ascii="宋体" w:hAnsi="宋体"/>
          <w:b/>
          <w:sz w:val="24"/>
          <w:highlight w:val="none"/>
        </w:rPr>
        <w:t>.</w:t>
      </w:r>
      <w:bookmarkEnd w:id="22"/>
      <w:bookmarkStart w:id="23" w:name="_Hlk534200662"/>
      <w:r>
        <w:rPr>
          <w:rFonts w:hint="eastAsia" w:ascii="宋体" w:hAnsi="宋体"/>
          <w:b/>
          <w:sz w:val="24"/>
          <w:highlight w:val="none"/>
        </w:rPr>
        <w:t>商务</w:t>
      </w:r>
      <w:r>
        <w:rPr>
          <w:rFonts w:hint="eastAsia" w:ascii="宋体" w:hAnsi="宋体"/>
          <w:b/>
          <w:bCs/>
          <w:sz w:val="24"/>
          <w:highlight w:val="none"/>
        </w:rPr>
        <w:t>技术</w:t>
      </w:r>
      <w:r>
        <w:rPr>
          <w:rFonts w:hint="eastAsia" w:ascii="宋体" w:hAnsi="宋体"/>
          <w:b/>
          <w:sz w:val="24"/>
          <w:highlight w:val="none"/>
        </w:rPr>
        <w:t>文件</w:t>
      </w:r>
      <w:bookmarkEnd w:id="23"/>
    </w:p>
    <w:p w14:paraId="48BA6CF2">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（1）投标函；</w:t>
      </w:r>
    </w:p>
    <w:p w14:paraId="26653018">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（2）</w:t>
      </w:r>
      <w:bookmarkStart w:id="24" w:name="_Hlk534200539"/>
      <w:r>
        <w:rPr>
          <w:rFonts w:hint="eastAsia" w:ascii="宋体" w:hAnsi="宋体"/>
          <w:sz w:val="24"/>
          <w:highlight w:val="none"/>
        </w:rPr>
        <w:t>法定代表人授权委托书</w:t>
      </w:r>
      <w:bookmarkEnd w:id="24"/>
      <w:r>
        <w:rPr>
          <w:rFonts w:hint="eastAsia" w:ascii="宋体" w:hAnsi="宋体"/>
          <w:sz w:val="24"/>
          <w:highlight w:val="none"/>
        </w:rPr>
        <w:t>（或法定代表人身份证明）；</w:t>
      </w:r>
    </w:p>
    <w:p w14:paraId="0AC0B892">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）投标人按照评分标准要求提供的相应资料；</w:t>
      </w:r>
    </w:p>
    <w:p w14:paraId="5D3DB482">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）服务内容响应表；</w:t>
      </w:r>
    </w:p>
    <w:p w14:paraId="258F862B">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w:t>
      </w:r>
      <w:r>
        <w:rPr>
          <w:rFonts w:ascii="宋体" w:hAnsi="宋体"/>
          <w:sz w:val="24"/>
          <w:highlight w:val="none"/>
        </w:rPr>
        <w:t>5</w:t>
      </w:r>
      <w:r>
        <w:rPr>
          <w:rFonts w:hint="eastAsia" w:ascii="宋体" w:hAnsi="宋体"/>
          <w:sz w:val="24"/>
          <w:highlight w:val="none"/>
        </w:rPr>
        <w:t>）项目负责人简历表；</w:t>
      </w:r>
    </w:p>
    <w:p w14:paraId="038AF92F">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w:t>
      </w:r>
      <w:r>
        <w:rPr>
          <w:rFonts w:ascii="宋体" w:hAnsi="宋体"/>
          <w:sz w:val="24"/>
          <w:highlight w:val="none"/>
        </w:rPr>
        <w:t>6</w:t>
      </w:r>
      <w:r>
        <w:rPr>
          <w:rFonts w:hint="eastAsia" w:ascii="宋体" w:hAnsi="宋体"/>
          <w:sz w:val="24"/>
          <w:highlight w:val="none"/>
        </w:rPr>
        <w:t xml:space="preserve">）项目实施人员一览表； </w:t>
      </w:r>
    </w:p>
    <w:p w14:paraId="5BA66CE5">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w:t>
      </w:r>
      <w:r>
        <w:rPr>
          <w:rFonts w:ascii="宋体" w:hAnsi="宋体"/>
          <w:sz w:val="24"/>
          <w:highlight w:val="none"/>
        </w:rPr>
        <w:t>7</w:t>
      </w:r>
      <w:r>
        <w:rPr>
          <w:rFonts w:hint="eastAsia" w:ascii="宋体" w:hAnsi="宋体"/>
          <w:sz w:val="24"/>
          <w:highlight w:val="none"/>
        </w:rPr>
        <w:t>）投标人类似成功案例一览表；</w:t>
      </w:r>
    </w:p>
    <w:p w14:paraId="7896E111">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w:t>
      </w:r>
      <w:r>
        <w:rPr>
          <w:rFonts w:ascii="宋体" w:hAnsi="宋体"/>
          <w:sz w:val="24"/>
          <w:highlight w:val="none"/>
        </w:rPr>
        <w:t>8</w:t>
      </w:r>
      <w:r>
        <w:rPr>
          <w:rFonts w:hint="eastAsia" w:ascii="宋体" w:hAnsi="宋体"/>
          <w:sz w:val="24"/>
          <w:highlight w:val="none"/>
        </w:rPr>
        <w:t>）售后服务网点情况表；</w:t>
      </w:r>
    </w:p>
    <w:p w14:paraId="6EF1F4DE">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w:t>
      </w:r>
      <w:r>
        <w:rPr>
          <w:rFonts w:ascii="宋体" w:hAnsi="宋体"/>
          <w:sz w:val="24"/>
          <w:highlight w:val="none"/>
        </w:rPr>
        <w:t>9</w:t>
      </w:r>
      <w:r>
        <w:rPr>
          <w:rFonts w:hint="eastAsia" w:ascii="宋体" w:hAnsi="宋体"/>
          <w:sz w:val="24"/>
          <w:highlight w:val="none"/>
        </w:rPr>
        <w:t>）商务技术响应表；</w:t>
      </w:r>
    </w:p>
    <w:p w14:paraId="1B5B808B">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w:t>
      </w:r>
      <w:r>
        <w:rPr>
          <w:rFonts w:ascii="宋体" w:hAnsi="宋体"/>
          <w:sz w:val="24"/>
          <w:highlight w:val="none"/>
        </w:rPr>
        <w:t>10</w:t>
      </w:r>
      <w:r>
        <w:rPr>
          <w:rFonts w:hint="eastAsia" w:ascii="宋体" w:hAnsi="宋体"/>
          <w:sz w:val="24"/>
          <w:highlight w:val="none"/>
        </w:rPr>
        <w:t>）投标人认为需要提供的其他资料。</w:t>
      </w:r>
    </w:p>
    <w:p w14:paraId="185AC0C2">
      <w:pPr>
        <w:snapToGrid w:val="0"/>
        <w:spacing w:line="420" w:lineRule="exact"/>
        <w:ind w:firstLine="472" w:firstLineChars="196"/>
        <w:jc w:val="left"/>
        <w:rPr>
          <w:rFonts w:ascii="宋体" w:hAnsi="宋体"/>
          <w:b/>
          <w:sz w:val="24"/>
          <w:highlight w:val="none"/>
        </w:rPr>
      </w:pPr>
      <w:r>
        <w:rPr>
          <w:rFonts w:ascii="宋体" w:hAnsi="宋体"/>
          <w:b/>
          <w:sz w:val="24"/>
          <w:highlight w:val="none"/>
        </w:rPr>
        <w:t>3</w:t>
      </w:r>
      <w:r>
        <w:rPr>
          <w:rFonts w:hint="eastAsia" w:ascii="宋体" w:hAnsi="宋体"/>
          <w:b/>
          <w:sz w:val="24"/>
          <w:highlight w:val="none"/>
        </w:rPr>
        <w:t>.报价文件</w:t>
      </w:r>
    </w:p>
    <w:p w14:paraId="24A2B0A1">
      <w:pPr>
        <w:snapToGrid w:val="0"/>
        <w:spacing w:line="420" w:lineRule="exact"/>
        <w:ind w:firstLine="720" w:firstLineChars="300"/>
        <w:jc w:val="left"/>
        <w:rPr>
          <w:rFonts w:ascii="宋体" w:hAnsi="宋体"/>
          <w:sz w:val="24"/>
          <w:highlight w:val="none"/>
        </w:rPr>
      </w:pPr>
      <w:r>
        <w:rPr>
          <w:rFonts w:hint="eastAsia" w:ascii="宋体" w:hAnsi="宋体"/>
          <w:sz w:val="24"/>
          <w:highlight w:val="none"/>
        </w:rPr>
        <w:t>开标一览表；</w:t>
      </w:r>
    </w:p>
    <w:p w14:paraId="095F4106">
      <w:pPr>
        <w:snapToGrid w:val="0"/>
        <w:spacing w:line="420" w:lineRule="exact"/>
        <w:ind w:firstLine="480" w:firstLineChars="200"/>
        <w:jc w:val="left"/>
        <w:rPr>
          <w:rFonts w:ascii="宋体" w:hAnsi="宋体"/>
          <w:sz w:val="24"/>
          <w:highlight w:val="none"/>
        </w:rPr>
      </w:pPr>
    </w:p>
    <w:p w14:paraId="33346CD4">
      <w:pPr>
        <w:snapToGrid w:val="0"/>
        <w:spacing w:before="100" w:beforeAutospacing="1" w:after="100" w:afterAutospacing="1" w:line="420" w:lineRule="exact"/>
        <w:ind w:firstLine="236" w:firstLineChars="98"/>
        <w:jc w:val="left"/>
        <w:rPr>
          <w:rFonts w:ascii="宋体" w:hAnsi="宋体"/>
          <w:b/>
          <w:spacing w:val="-4"/>
          <w:sz w:val="24"/>
          <w:highlight w:val="none"/>
        </w:rPr>
      </w:pPr>
      <w:r>
        <w:rPr>
          <w:rFonts w:hint="eastAsia" w:ascii="宋体" w:hAnsi="宋体"/>
          <w:b/>
          <w:sz w:val="24"/>
          <w:highlight w:val="none"/>
        </w:rPr>
        <w:t>（二）</w:t>
      </w:r>
      <w:r>
        <w:rPr>
          <w:rFonts w:hint="eastAsia" w:ascii="宋体" w:hAnsi="宋体"/>
          <w:b/>
          <w:spacing w:val="-4"/>
          <w:sz w:val="24"/>
          <w:highlight w:val="none"/>
        </w:rPr>
        <w:t>采购项目评分索引表(该表格仅为方便评标之用，不涉及无效标条款，表格放置在商务技术文件目录的前页，以方便评委进行评审</w:t>
      </w:r>
      <w:r>
        <w:rPr>
          <w:rFonts w:ascii="宋体" w:hAnsi="宋体"/>
          <w:b/>
          <w:spacing w:val="-4"/>
          <w:sz w:val="24"/>
          <w:highlight w:val="none"/>
        </w:rPr>
        <w:t>，</w:t>
      </w:r>
      <w:r>
        <w:rPr>
          <w:rFonts w:hint="eastAsia" w:ascii="宋体" w:hAnsi="宋体"/>
          <w:b/>
          <w:spacing w:val="-4"/>
          <w:sz w:val="24"/>
          <w:highlight w:val="none"/>
        </w:rPr>
        <w:t>格式见第四章)</w:t>
      </w:r>
    </w:p>
    <w:p w14:paraId="35C00C29">
      <w:pPr>
        <w:snapToGrid w:val="0"/>
        <w:spacing w:line="420" w:lineRule="exact"/>
        <w:ind w:firstLine="361" w:firstLineChars="150"/>
        <w:jc w:val="left"/>
        <w:rPr>
          <w:rFonts w:ascii="宋体" w:hAnsi="宋体"/>
          <w:b/>
          <w:sz w:val="24"/>
          <w:highlight w:val="none"/>
        </w:rPr>
      </w:pPr>
      <w:r>
        <w:rPr>
          <w:rFonts w:hint="eastAsia" w:ascii="宋体" w:hAnsi="宋体"/>
          <w:b/>
          <w:sz w:val="24"/>
          <w:highlight w:val="none"/>
        </w:rPr>
        <w:t>（三）投标文件的语言及计量</w:t>
      </w:r>
    </w:p>
    <w:p w14:paraId="1236572D">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22208B0A">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2.投标计量单位，招标文件已有明确规定的，使用招标文件规定的计量单位；招标文件没有规定的，应采用中华人民共和国法定计量单位（货币单位：人民币元），否则视同未响应。</w:t>
      </w:r>
    </w:p>
    <w:p w14:paraId="51C4D87C">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（四）投标报价</w:t>
      </w:r>
    </w:p>
    <w:p w14:paraId="6C8E491A">
      <w:pPr>
        <w:pStyle w:val="32"/>
        <w:rPr>
          <w:highlight w:val="none"/>
        </w:rPr>
      </w:pPr>
      <w:r>
        <w:rPr>
          <w:rFonts w:hint="eastAsia"/>
          <w:highlight w:val="none"/>
        </w:rPr>
        <w:t>1.投标报价应按招标文件中相关附表格式填写。</w:t>
      </w:r>
    </w:p>
    <w:p w14:paraId="02F27F48">
      <w:pPr>
        <w:pStyle w:val="32"/>
        <w:rPr>
          <w:highlight w:val="none"/>
        </w:rPr>
      </w:pPr>
      <w:r>
        <w:rPr>
          <w:rFonts w:hint="eastAsia"/>
          <w:highlight w:val="none"/>
        </w:rPr>
        <w:t>2.投标报价是履行合同的最终价格，应包括员工工资、福利、奖金、补贴、社会保险费、食堂办公经费、管理费、员工餐费、税金、政策性文件规定及合同包含的所有风险、责任等各项应有费用。</w:t>
      </w:r>
    </w:p>
    <w:p w14:paraId="742E5487">
      <w:pPr>
        <w:tabs>
          <w:tab w:val="left" w:pos="525"/>
        </w:tabs>
        <w:snapToGrid w:val="0"/>
        <w:spacing w:line="420" w:lineRule="exact"/>
        <w:ind w:firstLine="480" w:firstLineChars="200"/>
        <w:jc w:val="left"/>
        <w:rPr>
          <w:rFonts w:ascii="宋体" w:hAnsi="宋体"/>
          <w:sz w:val="24"/>
          <w:highlight w:val="none"/>
        </w:rPr>
      </w:pPr>
      <w:r>
        <w:rPr>
          <w:rFonts w:hint="eastAsia" w:ascii="宋体" w:hAnsi="宋体"/>
          <w:sz w:val="24"/>
          <w:highlight w:val="none"/>
        </w:rPr>
        <w:t>3.投标文件只允许有一个报价，有选择的或有条件的报价将不予接受。</w:t>
      </w:r>
    </w:p>
    <w:p w14:paraId="31DFA7BF">
      <w:pPr>
        <w:pStyle w:val="14"/>
        <w:widowControl w:val="0"/>
        <w:tabs>
          <w:tab w:val="left" w:pos="420"/>
        </w:tabs>
        <w:snapToGrid w:val="0"/>
        <w:spacing w:before="120" w:beforeLines="50" w:afterLines="0" w:line="420" w:lineRule="exact"/>
        <w:ind w:left="0" w:firstLine="472" w:firstLineChars="196"/>
        <w:rPr>
          <w:rFonts w:ascii="宋体" w:hAnsi="宋体"/>
          <w:b/>
          <w:szCs w:val="24"/>
          <w:highlight w:val="none"/>
        </w:rPr>
      </w:pPr>
      <w:r>
        <w:rPr>
          <w:rFonts w:hint="eastAsia" w:ascii="宋体" w:hAnsi="宋体"/>
          <w:b/>
          <w:szCs w:val="24"/>
          <w:highlight w:val="none"/>
        </w:rPr>
        <w:t>（五）投标有效期</w:t>
      </w:r>
    </w:p>
    <w:p w14:paraId="5DBB1355">
      <w:pPr>
        <w:pStyle w:val="14"/>
        <w:widowControl w:val="0"/>
        <w:tabs>
          <w:tab w:val="left" w:pos="420"/>
        </w:tabs>
        <w:snapToGrid w:val="0"/>
        <w:spacing w:afterLines="0" w:line="420" w:lineRule="exact"/>
        <w:ind w:left="-25" w:leftChars="-12" w:firstLine="360" w:firstLineChars="150"/>
        <w:rPr>
          <w:rFonts w:ascii="宋体" w:hAnsi="宋体"/>
          <w:szCs w:val="24"/>
          <w:highlight w:val="none"/>
        </w:rPr>
      </w:pPr>
      <w:r>
        <w:rPr>
          <w:rFonts w:hint="eastAsia" w:ascii="宋体" w:hAnsi="宋体"/>
          <w:szCs w:val="24"/>
          <w:highlight w:val="none"/>
        </w:rPr>
        <w:t>▲1.自投标截止日起</w:t>
      </w:r>
      <w:r>
        <w:rPr>
          <w:rFonts w:hint="eastAsia" w:ascii="宋体" w:hAnsi="宋体"/>
          <w:szCs w:val="24"/>
          <w:highlight w:val="none"/>
          <w:u w:val="single"/>
        </w:rPr>
        <w:t xml:space="preserve">  90  </w:t>
      </w:r>
      <w:r>
        <w:rPr>
          <w:rFonts w:hint="eastAsia" w:ascii="宋体" w:hAnsi="宋体"/>
          <w:szCs w:val="24"/>
          <w:highlight w:val="none"/>
        </w:rPr>
        <w:t>天投标文件应保持有效。</w:t>
      </w:r>
    </w:p>
    <w:p w14:paraId="134CD8A5">
      <w:pPr>
        <w:pStyle w:val="14"/>
        <w:widowControl w:val="0"/>
        <w:tabs>
          <w:tab w:val="left" w:pos="420"/>
        </w:tabs>
        <w:snapToGrid w:val="0"/>
        <w:spacing w:afterLines="0" w:line="420" w:lineRule="exact"/>
        <w:ind w:left="0" w:firstLine="480" w:firstLineChars="200"/>
        <w:rPr>
          <w:rFonts w:ascii="宋体" w:hAnsi="宋体"/>
          <w:szCs w:val="24"/>
          <w:highlight w:val="none"/>
        </w:rPr>
      </w:pPr>
      <w:r>
        <w:rPr>
          <w:rFonts w:hint="eastAsia" w:ascii="宋体" w:hAnsi="宋体"/>
          <w:szCs w:val="24"/>
          <w:highlight w:val="none"/>
        </w:rPr>
        <w:t>2.在特殊情况下，招标人可与投标人协商延长投标文件的有效期，这种要求和答复均以书面形式进行。</w:t>
      </w:r>
    </w:p>
    <w:p w14:paraId="11E46086">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 xml:space="preserve">3.投标人可拒绝接受延期要求，同意延长有效期的投标人不能修改投标文件内容。 </w:t>
      </w:r>
    </w:p>
    <w:p w14:paraId="0EE7853A">
      <w:pPr>
        <w:snapToGrid w:val="0"/>
        <w:spacing w:line="420" w:lineRule="exact"/>
        <w:ind w:firstLine="480" w:firstLineChars="200"/>
        <w:jc w:val="left"/>
        <w:rPr>
          <w:rFonts w:ascii="宋体" w:hAnsi="宋体"/>
          <w:b/>
          <w:sz w:val="24"/>
          <w:highlight w:val="none"/>
        </w:rPr>
      </w:pPr>
      <w:r>
        <w:rPr>
          <w:rFonts w:hint="eastAsia" w:ascii="宋体" w:hAnsi="宋体"/>
          <w:sz w:val="24"/>
          <w:highlight w:val="none"/>
        </w:rPr>
        <w:t>4.中标人的投标文件自开标之日起至合同履行完毕止均应保持有效。</w:t>
      </w:r>
    </w:p>
    <w:p w14:paraId="74D377A1">
      <w:pPr>
        <w:snapToGrid w:val="0"/>
        <w:spacing w:line="420" w:lineRule="exact"/>
        <w:ind w:firstLine="472" w:firstLineChars="196"/>
        <w:jc w:val="left"/>
        <w:rPr>
          <w:rFonts w:ascii="宋体" w:hAnsi="宋体"/>
          <w:b/>
          <w:bCs/>
          <w:sz w:val="24"/>
          <w:highlight w:val="none"/>
        </w:rPr>
      </w:pPr>
      <w:r>
        <w:rPr>
          <w:rFonts w:hint="eastAsia" w:ascii="宋体" w:hAnsi="宋体"/>
          <w:b/>
          <w:bCs/>
          <w:sz w:val="24"/>
          <w:highlight w:val="none"/>
        </w:rPr>
        <w:t>5.投标人有下列情形之一的，按有关规定进行处罚：</w:t>
      </w:r>
    </w:p>
    <w:p w14:paraId="5A3382A4">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（1）投标人在投标有效期内撤回投标文件的；</w:t>
      </w:r>
    </w:p>
    <w:p w14:paraId="7A4A44C1">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（2）未按规定提交履约保证金的；</w:t>
      </w:r>
    </w:p>
    <w:p w14:paraId="743916E5">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（3）投标人在投标过程中弄虚作假，提供虚假材料的；</w:t>
      </w:r>
    </w:p>
    <w:p w14:paraId="706C1C58">
      <w:pPr>
        <w:snapToGrid w:val="0"/>
        <w:spacing w:line="420" w:lineRule="exact"/>
        <w:ind w:firstLine="470" w:firstLineChars="196"/>
        <w:rPr>
          <w:rFonts w:ascii="宋体" w:hAnsi="宋体"/>
          <w:sz w:val="24"/>
          <w:highlight w:val="none"/>
        </w:rPr>
      </w:pPr>
      <w:r>
        <w:rPr>
          <w:rFonts w:hint="eastAsia" w:ascii="宋体" w:hAnsi="宋体"/>
          <w:sz w:val="24"/>
          <w:highlight w:val="none"/>
        </w:rPr>
        <w:t>（4）中标人无正当理由不与招标人签订合同的；</w:t>
      </w:r>
    </w:p>
    <w:p w14:paraId="610D49C3">
      <w:pPr>
        <w:snapToGrid w:val="0"/>
        <w:spacing w:line="420" w:lineRule="exact"/>
        <w:ind w:firstLine="470" w:firstLineChars="196"/>
        <w:rPr>
          <w:rFonts w:ascii="宋体" w:hAnsi="宋体"/>
          <w:sz w:val="24"/>
          <w:highlight w:val="none"/>
        </w:rPr>
      </w:pPr>
      <w:r>
        <w:rPr>
          <w:rFonts w:hint="eastAsia" w:ascii="宋体" w:hAnsi="宋体"/>
          <w:sz w:val="24"/>
          <w:highlight w:val="none"/>
        </w:rPr>
        <w:t>（5）</w:t>
      </w:r>
      <w:r>
        <w:rPr>
          <w:rFonts w:hint="eastAsia" w:ascii="宋体" w:hAnsi="宋体"/>
          <w:bCs/>
          <w:sz w:val="24"/>
          <w:highlight w:val="none"/>
        </w:rPr>
        <w:t>将中标项目转让给他人或者在投标文件中未说明且未经招标人同意，将中标项目分包给他人的；</w:t>
      </w:r>
    </w:p>
    <w:p w14:paraId="06801EB1">
      <w:pPr>
        <w:snapToGrid w:val="0"/>
        <w:spacing w:line="420" w:lineRule="exact"/>
        <w:ind w:firstLine="480" w:firstLineChars="200"/>
        <w:rPr>
          <w:rFonts w:ascii="宋体" w:hAnsi="宋体"/>
          <w:sz w:val="24"/>
          <w:highlight w:val="none"/>
        </w:rPr>
      </w:pPr>
      <w:r>
        <w:rPr>
          <w:rFonts w:hint="eastAsia" w:ascii="宋体" w:hAnsi="宋体"/>
          <w:sz w:val="24"/>
          <w:highlight w:val="none"/>
        </w:rPr>
        <w:t>（6）拒绝履行合同义务的；</w:t>
      </w:r>
    </w:p>
    <w:p w14:paraId="273C61F4">
      <w:pPr>
        <w:snapToGrid w:val="0"/>
        <w:spacing w:line="420" w:lineRule="exact"/>
        <w:ind w:firstLine="480" w:firstLineChars="200"/>
        <w:rPr>
          <w:rFonts w:ascii="宋体" w:hAnsi="宋体"/>
          <w:sz w:val="24"/>
          <w:highlight w:val="none"/>
        </w:rPr>
      </w:pPr>
      <w:r>
        <w:rPr>
          <w:rFonts w:hint="eastAsia" w:ascii="宋体" w:hAnsi="宋体"/>
          <w:sz w:val="24"/>
          <w:highlight w:val="none"/>
        </w:rPr>
        <w:t>（7）其他严重扰乱招投标程序的。</w:t>
      </w:r>
    </w:p>
    <w:p w14:paraId="7580552E">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（六）投标文件的签署</w:t>
      </w:r>
    </w:p>
    <w:p w14:paraId="745E38DC">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1.投标人应按本招标文件规定的格式和顺序编制投标文件并标注页码，投标文件内容不完整、编排混乱而导致投标文件被误读、漏读或者查找不到相关内容的，投标人责任自负。</w:t>
      </w:r>
    </w:p>
    <w:p w14:paraId="1E03CE6E">
      <w:pPr>
        <w:snapToGrid w:val="0"/>
        <w:spacing w:line="420" w:lineRule="exact"/>
        <w:ind w:firstLine="470" w:firstLineChars="196"/>
        <w:jc w:val="left"/>
        <w:rPr>
          <w:rFonts w:ascii="宋体" w:hAnsi="宋体"/>
          <w:sz w:val="24"/>
          <w:highlight w:val="none"/>
        </w:rPr>
      </w:pPr>
      <w:r>
        <w:rPr>
          <w:rFonts w:ascii="宋体" w:hAnsi="宋体"/>
          <w:sz w:val="24"/>
          <w:highlight w:val="none"/>
        </w:rPr>
        <w:t>2</w:t>
      </w:r>
      <w:r>
        <w:rPr>
          <w:rFonts w:hint="eastAsia" w:ascii="宋体" w:hAnsi="宋体"/>
          <w:sz w:val="24"/>
          <w:highlight w:val="none"/>
        </w:rPr>
        <w:t>.</w:t>
      </w:r>
      <w:r>
        <w:rPr>
          <w:rFonts w:hint="eastAsia" w:ascii="宋体" w:hAnsi="宋体" w:cs="仿宋_GB2312"/>
          <w:b/>
          <w:sz w:val="24"/>
          <w:highlight w:val="none"/>
        </w:rPr>
        <w:t>电子投标文件中公章采用CA签章</w:t>
      </w:r>
      <w:r>
        <w:rPr>
          <w:rFonts w:hint="eastAsia" w:ascii="宋体" w:hAnsi="宋体" w:cs="仿宋_GB2312"/>
          <w:bCs/>
          <w:sz w:val="24"/>
          <w:highlight w:val="none"/>
        </w:rPr>
        <w:t>，</w:t>
      </w:r>
      <w:r>
        <w:rPr>
          <w:rFonts w:hint="eastAsia" w:ascii="宋体" w:hAnsi="宋体" w:cs="仿宋_GB2312"/>
          <w:b/>
          <w:sz w:val="24"/>
          <w:highlight w:val="none"/>
        </w:rPr>
        <w:t>并根据本招标文件规定的格式和顺序编制电子投标文件，</w:t>
      </w:r>
      <w:r>
        <w:rPr>
          <w:rFonts w:hint="eastAsia" w:ascii="宋体" w:hAnsi="宋体" w:cs="仿宋_GB2312"/>
          <w:bCs/>
          <w:sz w:val="24"/>
          <w:highlight w:val="none"/>
        </w:rPr>
        <w:t>电子投标文件如内容不完整、编排混乱导致投标文件被误读、漏读，或者在按采购文件规定的部位查找不到相关内容的，由投标人自行承担。</w:t>
      </w:r>
    </w:p>
    <w:p w14:paraId="0F59B126">
      <w:pPr>
        <w:snapToGrid w:val="0"/>
        <w:spacing w:line="420" w:lineRule="exact"/>
        <w:ind w:firstLine="480" w:firstLineChars="200"/>
        <w:jc w:val="left"/>
        <w:rPr>
          <w:rFonts w:ascii="宋体" w:hAnsi="宋体"/>
          <w:sz w:val="24"/>
          <w:highlight w:val="none"/>
        </w:rPr>
      </w:pPr>
      <w:r>
        <w:rPr>
          <w:rFonts w:ascii="宋体" w:hAnsi="宋体"/>
          <w:sz w:val="24"/>
          <w:highlight w:val="none"/>
        </w:rPr>
        <w:t>3</w:t>
      </w:r>
      <w:r>
        <w:rPr>
          <w:rFonts w:hint="eastAsia" w:ascii="宋体" w:hAnsi="宋体"/>
          <w:sz w:val="24"/>
          <w:highlight w:val="none"/>
        </w:rPr>
        <w:t>.投标文件不得涂改，若有修改错漏处，须加盖单位公章或者法定代表人或授权委托人签字或盖章。投标文件因字迹潦草或表达不清所引起的后果由投标人负责。</w:t>
      </w:r>
    </w:p>
    <w:p w14:paraId="4DC9CF74">
      <w:pPr>
        <w:snapToGrid w:val="0"/>
        <w:spacing w:before="120" w:beforeLines="50" w:line="420" w:lineRule="exact"/>
        <w:ind w:firstLine="472" w:firstLineChars="196"/>
        <w:rPr>
          <w:rFonts w:ascii="宋体" w:hAnsi="宋体"/>
          <w:b/>
          <w:sz w:val="24"/>
          <w:highlight w:val="none"/>
        </w:rPr>
      </w:pPr>
      <w:r>
        <w:rPr>
          <w:rFonts w:hint="eastAsia" w:ascii="宋体" w:hAnsi="宋体"/>
          <w:b/>
          <w:sz w:val="24"/>
          <w:highlight w:val="none"/>
        </w:rPr>
        <w:t>（七）投标无效的情形</w:t>
      </w:r>
    </w:p>
    <w:p w14:paraId="4CFB4143">
      <w:pPr>
        <w:snapToGrid w:val="0"/>
        <w:spacing w:line="420" w:lineRule="exact"/>
        <w:ind w:firstLine="480" w:firstLineChars="200"/>
        <w:rPr>
          <w:rFonts w:ascii="宋体" w:hAnsi="宋体"/>
          <w:bCs/>
          <w:sz w:val="24"/>
          <w:highlight w:val="none"/>
        </w:rPr>
      </w:pPr>
      <w:r>
        <w:rPr>
          <w:rFonts w:hint="eastAsia" w:ascii="宋体" w:hAnsi="宋体"/>
          <w:bCs/>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5BC62F3A">
      <w:pPr>
        <w:snapToGrid w:val="0"/>
        <w:spacing w:line="420" w:lineRule="exact"/>
        <w:ind w:firstLine="457" w:firstLineChars="196"/>
        <w:rPr>
          <w:rFonts w:ascii="宋体" w:hAnsi="宋体"/>
          <w:b/>
          <w:bCs/>
          <w:spacing w:val="-4"/>
          <w:sz w:val="24"/>
          <w:highlight w:val="none"/>
        </w:rPr>
      </w:pPr>
      <w:bookmarkStart w:id="25" w:name="_Hlk59462445"/>
      <w:r>
        <w:rPr>
          <w:rFonts w:hint="eastAsia" w:ascii="宋体" w:hAnsi="宋体"/>
          <w:b/>
          <w:bCs/>
          <w:spacing w:val="-4"/>
          <w:sz w:val="24"/>
          <w:highlight w:val="none"/>
        </w:rPr>
        <w:t>1.</w:t>
      </w:r>
      <w:bookmarkStart w:id="26" w:name="_Hlk534294335"/>
      <w:r>
        <w:rPr>
          <w:rFonts w:hint="eastAsia" w:ascii="宋体" w:hAnsi="宋体"/>
          <w:b/>
          <w:bCs/>
          <w:spacing w:val="-4"/>
          <w:sz w:val="24"/>
          <w:highlight w:val="none"/>
        </w:rPr>
        <w:t>在符合性审查和商务技术评审时，如发现下列情形之一的，投标文件将被视为无效：</w:t>
      </w:r>
    </w:p>
    <w:bookmarkEnd w:id="26"/>
    <w:p w14:paraId="2D859A6D">
      <w:pPr>
        <w:snapToGrid w:val="0"/>
        <w:spacing w:line="420" w:lineRule="exact"/>
        <w:ind w:firstLine="470" w:firstLineChars="196"/>
        <w:rPr>
          <w:rFonts w:ascii="宋体" w:hAnsi="宋体"/>
          <w:sz w:val="24"/>
          <w:highlight w:val="none"/>
        </w:rPr>
      </w:pPr>
      <w:r>
        <w:rPr>
          <w:rFonts w:hint="eastAsia" w:ascii="宋体" w:hAnsi="宋体"/>
          <w:sz w:val="24"/>
          <w:highlight w:val="none"/>
        </w:rPr>
        <w:t>（1）资格响应文件未提供齐全的或者资格响应文件存在过期的或者不符合招标文件标明的资格要求的；</w:t>
      </w:r>
    </w:p>
    <w:p w14:paraId="478DDBA8">
      <w:pPr>
        <w:snapToGrid w:val="0"/>
        <w:spacing w:line="420" w:lineRule="exact"/>
        <w:ind w:firstLine="470" w:firstLineChars="196"/>
        <w:rPr>
          <w:rFonts w:ascii="宋体" w:hAnsi="宋体"/>
          <w:bCs/>
          <w:kern w:val="0"/>
          <w:sz w:val="24"/>
          <w:highlight w:val="none"/>
        </w:rPr>
      </w:pPr>
      <w:r>
        <w:rPr>
          <w:rFonts w:hint="eastAsia" w:ascii="宋体" w:hAnsi="宋体"/>
          <w:sz w:val="24"/>
          <w:highlight w:val="none"/>
        </w:rPr>
        <w:t>（2）</w:t>
      </w:r>
      <w:r>
        <w:rPr>
          <w:rFonts w:hint="eastAsia" w:ascii="宋体" w:hAnsi="宋体"/>
          <w:bCs/>
          <w:sz w:val="24"/>
          <w:highlight w:val="none"/>
        </w:rPr>
        <w:t>电子投标文件</w:t>
      </w:r>
      <w:r>
        <w:rPr>
          <w:rFonts w:hint="eastAsia" w:ascii="宋体" w:hAnsi="宋体"/>
          <w:b/>
          <w:bCs/>
          <w:kern w:val="0"/>
          <w:sz w:val="24"/>
          <w:highlight w:val="none"/>
          <w:u w:val="single"/>
          <w:shd w:val="pct10" w:color="auto" w:fill="FFFFFF"/>
        </w:rPr>
        <w:t>在指定页面无法定代表人盖章或签字、未在指定页面盖公章、在指定页面无被授权人签字（打字无效）</w:t>
      </w:r>
      <w:r>
        <w:rPr>
          <w:rFonts w:hint="eastAsia" w:ascii="宋体" w:hAnsi="宋体"/>
          <w:b/>
          <w:bCs/>
          <w:kern w:val="0"/>
          <w:sz w:val="24"/>
          <w:highlight w:val="none"/>
          <w:u w:val="single"/>
        </w:rPr>
        <w:t>、</w:t>
      </w:r>
      <w:r>
        <w:rPr>
          <w:rFonts w:hint="eastAsia" w:ascii="宋体" w:hAnsi="宋体"/>
          <w:b/>
          <w:bCs/>
          <w:kern w:val="0"/>
          <w:sz w:val="24"/>
          <w:highlight w:val="none"/>
        </w:rPr>
        <w:t>未提供法定代表人授权委托书、未提供投标函、未提供《没有重大违法记录的承诺函》或者投标函、《没有重大违法记录的承诺函》格式不符合招标文件要求或填写项目不齐全的；</w:t>
      </w:r>
    </w:p>
    <w:p w14:paraId="201D6F0A">
      <w:pPr>
        <w:pStyle w:val="22"/>
        <w:snapToGrid w:val="0"/>
        <w:spacing w:after="120" w:line="420" w:lineRule="exact"/>
        <w:ind w:firstLine="454" w:firstLineChars="196"/>
        <w:rPr>
          <w:rFonts w:hAnsi="宋体"/>
          <w:b/>
          <w:bCs/>
          <w:sz w:val="24"/>
          <w:szCs w:val="24"/>
          <w:highlight w:val="none"/>
        </w:rPr>
      </w:pPr>
      <w:r>
        <w:rPr>
          <w:rFonts w:hint="eastAsia" w:hAnsi="宋体"/>
          <w:sz w:val="24"/>
          <w:szCs w:val="24"/>
          <w:highlight w:val="none"/>
        </w:rPr>
        <w:t>（</w:t>
      </w:r>
      <w:r>
        <w:rPr>
          <w:rFonts w:hAnsi="宋体"/>
          <w:sz w:val="24"/>
          <w:szCs w:val="24"/>
          <w:highlight w:val="none"/>
        </w:rPr>
        <w:t>3</w:t>
      </w:r>
      <w:r>
        <w:rPr>
          <w:rFonts w:hint="eastAsia" w:hAnsi="宋体"/>
          <w:sz w:val="24"/>
          <w:szCs w:val="24"/>
          <w:highlight w:val="none"/>
        </w:rPr>
        <w:t>）多项主要服务响应或者主要设备功能响应不满足招标文件要求或</w:t>
      </w:r>
      <w:r>
        <w:rPr>
          <w:rFonts w:hint="eastAsia" w:hAnsi="宋体"/>
          <w:sz w:val="24"/>
          <w:highlight w:val="none"/>
        </w:rPr>
        <w:t>缺项的，</w:t>
      </w:r>
      <w:r>
        <w:rPr>
          <w:rFonts w:hint="eastAsia" w:hAnsi="宋体"/>
          <w:b/>
          <w:bCs/>
          <w:sz w:val="24"/>
          <w:szCs w:val="24"/>
          <w:highlight w:val="none"/>
        </w:rPr>
        <w:t>主要设备尺寸严重不满足招标文件要求的。</w:t>
      </w:r>
    </w:p>
    <w:p w14:paraId="44693B4A">
      <w:pPr>
        <w:pStyle w:val="22"/>
        <w:snapToGrid w:val="0"/>
        <w:spacing w:after="120" w:line="420" w:lineRule="exact"/>
        <w:ind w:firstLine="454" w:firstLineChars="196"/>
        <w:rPr>
          <w:rFonts w:hAnsi="宋体"/>
          <w:sz w:val="24"/>
          <w:szCs w:val="24"/>
          <w:highlight w:val="none"/>
        </w:rPr>
      </w:pPr>
      <w:r>
        <w:rPr>
          <w:rFonts w:hint="eastAsia" w:hAnsi="宋体"/>
          <w:sz w:val="24"/>
          <w:szCs w:val="24"/>
          <w:highlight w:val="none"/>
        </w:rPr>
        <w:t>（</w:t>
      </w:r>
      <w:r>
        <w:rPr>
          <w:rFonts w:hAnsi="宋体"/>
          <w:sz w:val="24"/>
          <w:szCs w:val="24"/>
          <w:highlight w:val="none"/>
        </w:rPr>
        <w:t>4</w:t>
      </w:r>
      <w:r>
        <w:rPr>
          <w:rFonts w:hint="eastAsia" w:hAnsi="宋体"/>
          <w:sz w:val="24"/>
          <w:szCs w:val="24"/>
          <w:highlight w:val="none"/>
        </w:rPr>
        <w:t>）</w:t>
      </w:r>
      <w:r>
        <w:rPr>
          <w:rFonts w:hint="eastAsia" w:hAnsi="宋体"/>
          <w:snapToGrid w:val="0"/>
          <w:sz w:val="24"/>
          <w:szCs w:val="24"/>
          <w:highlight w:val="none"/>
        </w:rPr>
        <w:t>与</w:t>
      </w:r>
      <w:r>
        <w:rPr>
          <w:rFonts w:hint="eastAsia" w:hAnsi="宋体"/>
          <w:sz w:val="24"/>
          <w:szCs w:val="24"/>
          <w:highlight w:val="none"/>
        </w:rPr>
        <w:t>招标文件中标“▲”的技术指标、主要功能参数、服务响应发生实质性负偏离</w:t>
      </w:r>
      <w:r>
        <w:rPr>
          <w:rFonts w:hint="eastAsia" w:hAnsi="宋体"/>
          <w:snapToGrid w:val="0"/>
          <w:sz w:val="24"/>
          <w:szCs w:val="24"/>
          <w:highlight w:val="none"/>
        </w:rPr>
        <w:t>或内容缺失</w:t>
      </w:r>
      <w:r>
        <w:rPr>
          <w:rFonts w:hint="eastAsia" w:hAnsi="宋体"/>
          <w:sz w:val="24"/>
          <w:szCs w:val="24"/>
          <w:highlight w:val="none"/>
        </w:rPr>
        <w:t>的；</w:t>
      </w:r>
    </w:p>
    <w:p w14:paraId="37081B26">
      <w:pPr>
        <w:pStyle w:val="22"/>
        <w:snapToGrid w:val="0"/>
        <w:spacing w:after="120" w:line="420" w:lineRule="exact"/>
        <w:ind w:firstLine="454" w:firstLineChars="196"/>
        <w:rPr>
          <w:rFonts w:hAnsi="宋体"/>
          <w:sz w:val="24"/>
          <w:szCs w:val="24"/>
          <w:highlight w:val="none"/>
        </w:rPr>
      </w:pPr>
      <w:r>
        <w:rPr>
          <w:rFonts w:hint="eastAsia" w:hAnsi="宋体"/>
          <w:sz w:val="24"/>
          <w:szCs w:val="24"/>
          <w:highlight w:val="none"/>
        </w:rPr>
        <w:t>（</w:t>
      </w:r>
      <w:r>
        <w:rPr>
          <w:rFonts w:hAnsi="宋体"/>
          <w:sz w:val="24"/>
          <w:szCs w:val="24"/>
          <w:highlight w:val="none"/>
        </w:rPr>
        <w:t>5</w:t>
      </w:r>
      <w:r>
        <w:rPr>
          <w:rFonts w:hint="eastAsia" w:hAnsi="宋体"/>
          <w:sz w:val="24"/>
          <w:szCs w:val="24"/>
          <w:highlight w:val="none"/>
        </w:rPr>
        <w:t>）未如实提供投标货物的技术参数，或者投标文件标明的响应或偏离存在虚假的；</w:t>
      </w:r>
    </w:p>
    <w:p w14:paraId="5E72816A">
      <w:pPr>
        <w:pStyle w:val="22"/>
        <w:snapToGrid w:val="0"/>
        <w:spacing w:after="120" w:line="420" w:lineRule="exact"/>
        <w:ind w:firstLine="454" w:firstLineChars="196"/>
        <w:rPr>
          <w:rFonts w:hAnsi="宋体"/>
          <w:snapToGrid w:val="0"/>
          <w:sz w:val="24"/>
          <w:szCs w:val="24"/>
          <w:highlight w:val="none"/>
        </w:rPr>
      </w:pPr>
      <w:r>
        <w:rPr>
          <w:rFonts w:hint="eastAsia" w:hAnsi="宋体"/>
          <w:sz w:val="24"/>
          <w:szCs w:val="24"/>
          <w:highlight w:val="none"/>
        </w:rPr>
        <w:t>（</w:t>
      </w:r>
      <w:r>
        <w:rPr>
          <w:rFonts w:hAnsi="宋体"/>
          <w:sz w:val="24"/>
          <w:szCs w:val="24"/>
          <w:highlight w:val="none"/>
        </w:rPr>
        <w:t>6</w:t>
      </w:r>
      <w:r>
        <w:rPr>
          <w:rFonts w:hint="eastAsia" w:hAnsi="宋体"/>
          <w:sz w:val="24"/>
          <w:szCs w:val="24"/>
          <w:highlight w:val="none"/>
        </w:rPr>
        <w:t>）投标有效期、工期（供货期、交货时间、服务期）、保修期（质保期）等商务条款不能满足招标文件要求或缺失的</w:t>
      </w:r>
      <w:r>
        <w:rPr>
          <w:rFonts w:hint="eastAsia" w:hAnsi="宋体"/>
          <w:snapToGrid w:val="0"/>
          <w:sz w:val="24"/>
          <w:szCs w:val="24"/>
          <w:highlight w:val="none"/>
        </w:rPr>
        <w:t>；</w:t>
      </w:r>
    </w:p>
    <w:bookmarkEnd w:id="25"/>
    <w:p w14:paraId="15416608">
      <w:pPr>
        <w:pStyle w:val="22"/>
        <w:snapToGrid w:val="0"/>
        <w:spacing w:after="120" w:line="420" w:lineRule="exact"/>
        <w:ind w:firstLine="454" w:firstLineChars="196"/>
        <w:rPr>
          <w:rFonts w:hAnsi="宋体"/>
          <w:snapToGrid w:val="0"/>
          <w:sz w:val="24"/>
          <w:szCs w:val="24"/>
          <w:highlight w:val="none"/>
        </w:rPr>
      </w:pPr>
      <w:r>
        <w:rPr>
          <w:rFonts w:hint="eastAsia" w:hAnsi="宋体"/>
          <w:sz w:val="24"/>
          <w:szCs w:val="24"/>
          <w:highlight w:val="none"/>
        </w:rPr>
        <w:t>（</w:t>
      </w:r>
      <w:r>
        <w:rPr>
          <w:rFonts w:hAnsi="宋体"/>
          <w:sz w:val="24"/>
          <w:szCs w:val="24"/>
          <w:highlight w:val="none"/>
        </w:rPr>
        <w:t>7</w:t>
      </w:r>
      <w:r>
        <w:rPr>
          <w:rFonts w:hint="eastAsia" w:hAnsi="宋体"/>
          <w:sz w:val="24"/>
          <w:szCs w:val="24"/>
          <w:highlight w:val="none"/>
        </w:rPr>
        <w:t>）</w:t>
      </w:r>
      <w:r>
        <w:rPr>
          <w:rFonts w:hint="eastAsia" w:hAnsi="宋体"/>
          <w:snapToGrid w:val="0"/>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2DD5676F">
      <w:pPr>
        <w:pStyle w:val="22"/>
        <w:snapToGrid w:val="0"/>
        <w:spacing w:after="120" w:line="420" w:lineRule="exact"/>
        <w:ind w:firstLine="454" w:firstLineChars="196"/>
        <w:rPr>
          <w:rFonts w:hAnsi="宋体"/>
          <w:sz w:val="24"/>
          <w:szCs w:val="24"/>
          <w:highlight w:val="none"/>
        </w:rPr>
      </w:pPr>
      <w:r>
        <w:rPr>
          <w:rFonts w:hint="eastAsia" w:hAnsi="宋体"/>
          <w:sz w:val="24"/>
          <w:szCs w:val="24"/>
          <w:highlight w:val="none"/>
        </w:rPr>
        <w:t>（</w:t>
      </w:r>
      <w:r>
        <w:rPr>
          <w:rFonts w:hAnsi="宋体"/>
          <w:sz w:val="24"/>
          <w:szCs w:val="24"/>
          <w:highlight w:val="none"/>
        </w:rPr>
        <w:t>8</w:t>
      </w:r>
      <w:r>
        <w:rPr>
          <w:rFonts w:hint="eastAsia" w:hAnsi="宋体"/>
          <w:sz w:val="24"/>
          <w:szCs w:val="24"/>
          <w:highlight w:val="none"/>
        </w:rPr>
        <w:t>）投标文件有招标方不能接受的附加条件的；</w:t>
      </w:r>
    </w:p>
    <w:p w14:paraId="3C512A53">
      <w:pPr>
        <w:pStyle w:val="22"/>
        <w:snapToGrid w:val="0"/>
        <w:spacing w:after="120" w:line="420" w:lineRule="exact"/>
        <w:ind w:firstLine="464" w:firstLineChars="200"/>
        <w:rPr>
          <w:rFonts w:hAnsi="宋体"/>
          <w:sz w:val="24"/>
          <w:szCs w:val="24"/>
          <w:highlight w:val="none"/>
        </w:rPr>
      </w:pPr>
      <w:r>
        <w:rPr>
          <w:rFonts w:hint="eastAsia" w:hAnsi="宋体"/>
          <w:sz w:val="24"/>
          <w:szCs w:val="24"/>
          <w:highlight w:val="none"/>
        </w:rPr>
        <w:t>（</w:t>
      </w:r>
      <w:r>
        <w:rPr>
          <w:rFonts w:hAnsi="宋体"/>
          <w:sz w:val="24"/>
          <w:szCs w:val="24"/>
          <w:highlight w:val="none"/>
        </w:rPr>
        <w:t>9</w:t>
      </w:r>
      <w:r>
        <w:rPr>
          <w:rFonts w:hint="eastAsia" w:hAnsi="宋体"/>
          <w:sz w:val="24"/>
          <w:szCs w:val="24"/>
          <w:highlight w:val="none"/>
        </w:rPr>
        <w:t>）商务技术文件中出现投标总报价的；</w:t>
      </w:r>
    </w:p>
    <w:p w14:paraId="53352051">
      <w:pPr>
        <w:pStyle w:val="22"/>
        <w:snapToGrid w:val="0"/>
        <w:spacing w:after="120" w:line="420" w:lineRule="exact"/>
        <w:ind w:firstLine="454" w:firstLineChars="196"/>
        <w:rPr>
          <w:rFonts w:hAnsi="宋体"/>
          <w:sz w:val="24"/>
          <w:szCs w:val="24"/>
          <w:highlight w:val="none"/>
        </w:rPr>
      </w:pPr>
      <w:r>
        <w:rPr>
          <w:rFonts w:hint="eastAsia" w:hAnsi="宋体"/>
          <w:sz w:val="24"/>
          <w:szCs w:val="24"/>
          <w:highlight w:val="none"/>
        </w:rPr>
        <w:t>（</w:t>
      </w:r>
      <w:r>
        <w:rPr>
          <w:rFonts w:hAnsi="宋体"/>
          <w:sz w:val="24"/>
          <w:szCs w:val="24"/>
          <w:highlight w:val="none"/>
        </w:rPr>
        <w:t>10</w:t>
      </w:r>
      <w:r>
        <w:rPr>
          <w:rFonts w:hint="eastAsia" w:hAnsi="宋体"/>
          <w:sz w:val="24"/>
          <w:szCs w:val="24"/>
          <w:highlight w:val="none"/>
        </w:rPr>
        <w:t>）不同投标人的投标文件,由同一台电脑编制。</w:t>
      </w:r>
    </w:p>
    <w:p w14:paraId="7FBC3696">
      <w:pPr>
        <w:pStyle w:val="22"/>
        <w:snapToGrid w:val="0"/>
        <w:spacing w:after="120" w:line="420" w:lineRule="exact"/>
        <w:ind w:firstLine="457" w:firstLineChars="196"/>
        <w:rPr>
          <w:rFonts w:hAnsi="宋体"/>
          <w:b/>
          <w:bCs/>
          <w:sz w:val="24"/>
          <w:szCs w:val="24"/>
          <w:highlight w:val="none"/>
        </w:rPr>
      </w:pPr>
      <w:r>
        <w:rPr>
          <w:rFonts w:hint="eastAsia" w:hAnsi="宋体"/>
          <w:b/>
          <w:bCs/>
          <w:sz w:val="24"/>
          <w:szCs w:val="24"/>
          <w:highlight w:val="none"/>
        </w:rPr>
        <w:t>2.在报价评审时，如发现下列情形之一的，投标文件将被视为无效：</w:t>
      </w:r>
    </w:p>
    <w:p w14:paraId="326314B0">
      <w:pPr>
        <w:pStyle w:val="22"/>
        <w:snapToGrid w:val="0"/>
        <w:spacing w:after="120" w:line="420" w:lineRule="exact"/>
        <w:ind w:firstLine="454" w:firstLineChars="196"/>
        <w:rPr>
          <w:rFonts w:hAnsi="宋体"/>
          <w:sz w:val="24"/>
          <w:szCs w:val="24"/>
          <w:highlight w:val="none"/>
        </w:rPr>
      </w:pPr>
      <w:r>
        <w:rPr>
          <w:rFonts w:hint="eastAsia" w:hAnsi="宋体"/>
          <w:sz w:val="24"/>
          <w:szCs w:val="24"/>
          <w:highlight w:val="none"/>
        </w:rPr>
        <w:t>（1）未采用人民币报价或者未按照招标文件标明的币种报价的；</w:t>
      </w:r>
    </w:p>
    <w:p w14:paraId="31F098C1">
      <w:pPr>
        <w:pStyle w:val="22"/>
        <w:snapToGrid w:val="0"/>
        <w:spacing w:after="120" w:line="420" w:lineRule="exact"/>
        <w:ind w:firstLine="454" w:firstLineChars="196"/>
        <w:rPr>
          <w:rFonts w:hAnsi="宋体"/>
          <w:sz w:val="24"/>
          <w:szCs w:val="24"/>
          <w:highlight w:val="none"/>
        </w:rPr>
      </w:pPr>
      <w:r>
        <w:rPr>
          <w:rFonts w:hint="eastAsia" w:hAnsi="宋体"/>
          <w:sz w:val="24"/>
          <w:szCs w:val="24"/>
          <w:highlight w:val="none"/>
        </w:rPr>
        <w:t>（2）投标报价具有选择性，或者开标价格与投标文件承诺的优惠（折扣）价格不一致的；</w:t>
      </w:r>
    </w:p>
    <w:p w14:paraId="760E7ED7">
      <w:pPr>
        <w:pStyle w:val="22"/>
        <w:snapToGrid w:val="0"/>
        <w:spacing w:after="120" w:line="420" w:lineRule="exact"/>
        <w:ind w:firstLine="457" w:firstLineChars="196"/>
        <w:rPr>
          <w:rFonts w:hAnsi="宋体"/>
          <w:b/>
          <w:bCs/>
          <w:sz w:val="24"/>
          <w:szCs w:val="24"/>
          <w:highlight w:val="none"/>
        </w:rPr>
      </w:pPr>
      <w:r>
        <w:rPr>
          <w:rFonts w:hint="eastAsia" w:hAnsi="宋体"/>
          <w:b/>
          <w:bCs/>
          <w:sz w:val="24"/>
          <w:szCs w:val="24"/>
          <w:highlight w:val="none"/>
        </w:rPr>
        <w:t>（3）报价超过招标文件中规定的预算金额或者最高限价的；</w:t>
      </w:r>
    </w:p>
    <w:p w14:paraId="6AEC8EBD">
      <w:pPr>
        <w:pStyle w:val="22"/>
        <w:snapToGrid w:val="0"/>
        <w:spacing w:after="120" w:line="420" w:lineRule="exact"/>
        <w:ind w:firstLine="457" w:firstLineChars="196"/>
        <w:rPr>
          <w:rFonts w:hAnsi="宋体"/>
          <w:b/>
          <w:bCs/>
          <w:sz w:val="24"/>
          <w:szCs w:val="24"/>
          <w:highlight w:val="none"/>
        </w:rPr>
      </w:pPr>
      <w:r>
        <w:rPr>
          <w:rFonts w:hint="eastAsia" w:hAnsi="宋体"/>
          <w:b/>
          <w:bCs/>
          <w:sz w:val="24"/>
          <w:szCs w:val="24"/>
          <w:highlight w:val="none"/>
        </w:rPr>
        <w:t>（</w:t>
      </w:r>
      <w:r>
        <w:rPr>
          <w:rFonts w:hAnsi="宋体"/>
          <w:b/>
          <w:bCs/>
          <w:sz w:val="24"/>
          <w:szCs w:val="24"/>
          <w:highlight w:val="none"/>
        </w:rPr>
        <w:t>4</w:t>
      </w:r>
      <w:r>
        <w:rPr>
          <w:rFonts w:hint="eastAsia" w:hAnsi="宋体"/>
          <w:b/>
          <w:bCs/>
          <w:sz w:val="24"/>
          <w:szCs w:val="24"/>
          <w:highlight w:val="none"/>
        </w:rPr>
        <w:t>）未填写投标报价的。</w:t>
      </w:r>
    </w:p>
    <w:p w14:paraId="0C836B96">
      <w:pPr>
        <w:pStyle w:val="22"/>
        <w:snapToGrid w:val="0"/>
        <w:spacing w:after="120" w:line="420" w:lineRule="exact"/>
        <w:ind w:firstLine="457" w:firstLineChars="196"/>
        <w:rPr>
          <w:rFonts w:hAnsi="宋体"/>
          <w:b/>
          <w:sz w:val="24"/>
          <w:szCs w:val="24"/>
          <w:highlight w:val="none"/>
        </w:rPr>
      </w:pPr>
      <w:r>
        <w:rPr>
          <w:rFonts w:hint="eastAsia" w:hAnsi="宋体"/>
          <w:b/>
          <w:sz w:val="24"/>
          <w:szCs w:val="24"/>
          <w:highlight w:val="none"/>
        </w:rPr>
        <w:t>3.被拒绝的投标文件为无效。</w:t>
      </w:r>
    </w:p>
    <w:p w14:paraId="330D7376">
      <w:pPr>
        <w:spacing w:line="420" w:lineRule="exact"/>
        <w:ind w:firstLine="354" w:firstLineChars="147"/>
        <w:rPr>
          <w:rFonts w:ascii="宋体" w:hAnsi="宋体"/>
          <w:b/>
          <w:sz w:val="24"/>
          <w:highlight w:val="none"/>
          <w:u w:val="single"/>
        </w:rPr>
      </w:pPr>
      <w:r>
        <w:rPr>
          <w:rFonts w:hint="eastAsia" w:ascii="宋体" w:hAnsi="宋体"/>
          <w:b/>
          <w:sz w:val="24"/>
          <w:highlight w:val="none"/>
        </w:rPr>
        <w:t>（八）在招标采购中，出现下列情形之一的，应予废标</w:t>
      </w:r>
    </w:p>
    <w:p w14:paraId="142B042C">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1、</w:t>
      </w:r>
      <w:r>
        <w:rPr>
          <w:rFonts w:ascii="宋体" w:hAnsi="宋体"/>
          <w:sz w:val="24"/>
          <w:highlight w:val="none"/>
        </w:rPr>
        <w:t>出现影响采购公正的违法、违规</w:t>
      </w:r>
      <w:r>
        <w:rPr>
          <w:rFonts w:hint="eastAsia" w:ascii="宋体" w:hAnsi="宋体"/>
          <w:sz w:val="24"/>
          <w:highlight w:val="none"/>
        </w:rPr>
        <w:t>行为</w:t>
      </w:r>
      <w:r>
        <w:rPr>
          <w:rFonts w:ascii="宋体" w:hAnsi="宋体"/>
          <w:sz w:val="24"/>
          <w:highlight w:val="none"/>
        </w:rPr>
        <w:t>的；</w:t>
      </w:r>
    </w:p>
    <w:p w14:paraId="315EAF71">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2、</w:t>
      </w:r>
      <w:r>
        <w:rPr>
          <w:rFonts w:ascii="宋体" w:hAnsi="宋体"/>
          <w:sz w:val="24"/>
          <w:highlight w:val="none"/>
        </w:rPr>
        <w:t>因重大变故，采购任务取消的；</w:t>
      </w:r>
    </w:p>
    <w:p w14:paraId="63115870">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3、投标人的报价均超过了采购预算价，招标人不能支付的。</w:t>
      </w:r>
    </w:p>
    <w:p w14:paraId="6355CDFD">
      <w:pPr>
        <w:autoSpaceDE w:val="0"/>
        <w:autoSpaceDN w:val="0"/>
        <w:spacing w:line="420" w:lineRule="exact"/>
        <w:ind w:firstLine="480" w:firstLineChars="200"/>
        <w:textAlignment w:val="bottom"/>
        <w:rPr>
          <w:rFonts w:ascii="宋体" w:hAnsi="宋体"/>
          <w:sz w:val="24"/>
          <w:highlight w:val="none"/>
        </w:rPr>
      </w:pPr>
      <w:r>
        <w:rPr>
          <w:rFonts w:ascii="宋体" w:hAnsi="宋体"/>
          <w:sz w:val="24"/>
          <w:highlight w:val="none"/>
        </w:rPr>
        <w:t>4</w:t>
      </w:r>
      <w:r>
        <w:rPr>
          <w:rFonts w:hint="eastAsia" w:ascii="宋体" w:hAnsi="宋体"/>
          <w:sz w:val="24"/>
          <w:highlight w:val="none"/>
        </w:rPr>
        <w:t>.其他法律法规规定应予以废标的情形。</w:t>
      </w:r>
    </w:p>
    <w:p w14:paraId="1D2F1B54">
      <w:pPr>
        <w:pStyle w:val="22"/>
        <w:snapToGrid w:val="0"/>
        <w:spacing w:after="120" w:line="420" w:lineRule="exact"/>
        <w:ind w:firstLine="256" w:firstLineChars="110"/>
        <w:rPr>
          <w:rFonts w:hAnsi="宋体"/>
          <w:b/>
          <w:snapToGrid w:val="0"/>
          <w:sz w:val="24"/>
          <w:szCs w:val="24"/>
          <w:highlight w:val="none"/>
        </w:rPr>
      </w:pPr>
      <w:r>
        <w:rPr>
          <w:rFonts w:hint="eastAsia" w:hAnsi="宋体"/>
          <w:b/>
          <w:sz w:val="24"/>
          <w:szCs w:val="24"/>
          <w:highlight w:val="none"/>
        </w:rPr>
        <w:t>四、开标</w:t>
      </w:r>
    </w:p>
    <w:p w14:paraId="51A763BC">
      <w:pPr>
        <w:pStyle w:val="32"/>
        <w:rPr>
          <w:highlight w:val="none"/>
        </w:rPr>
      </w:pPr>
      <w:r>
        <w:rPr>
          <w:rFonts w:hint="eastAsia"/>
          <w:highlight w:val="none"/>
        </w:rPr>
        <w:t>（一）开标准备</w:t>
      </w:r>
    </w:p>
    <w:p w14:paraId="630A8B35">
      <w:pPr>
        <w:pStyle w:val="32"/>
        <w:rPr>
          <w:highlight w:val="none"/>
        </w:rPr>
      </w:pPr>
      <w:r>
        <w:rPr>
          <w:rFonts w:hint="eastAsia"/>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46036F74">
      <w:pPr>
        <w:pStyle w:val="32"/>
        <w:rPr>
          <w:highlight w:val="none"/>
        </w:rPr>
      </w:pPr>
      <w:r>
        <w:rPr>
          <w:rFonts w:hint="eastAsia"/>
          <w:highlight w:val="none"/>
        </w:rPr>
        <w:t>采购过程中出现以下情形，导致电子交易平台无法正常运行，或者无法保证电子交易的公平、公正和安全时，代理机构可中止电子交易活动：</w:t>
      </w:r>
    </w:p>
    <w:p w14:paraId="30CEE96C">
      <w:pPr>
        <w:pStyle w:val="32"/>
        <w:rPr>
          <w:highlight w:val="none"/>
        </w:rPr>
      </w:pPr>
      <w:r>
        <w:rPr>
          <w:rFonts w:hint="eastAsia"/>
          <w:highlight w:val="none"/>
        </w:rPr>
        <w:t xml:space="preserve">（1）电子交易平台发生故障、停电而无法登录访问的； </w:t>
      </w:r>
    </w:p>
    <w:p w14:paraId="3DE7C06E">
      <w:pPr>
        <w:pStyle w:val="32"/>
        <w:rPr>
          <w:highlight w:val="none"/>
        </w:rPr>
      </w:pPr>
      <w:r>
        <w:rPr>
          <w:rFonts w:hint="eastAsia"/>
          <w:highlight w:val="none"/>
        </w:rPr>
        <w:t>（2）电子交易平台应用或数据库出现错误，不能进行正常操作的；</w:t>
      </w:r>
    </w:p>
    <w:p w14:paraId="68A649FC">
      <w:pPr>
        <w:pStyle w:val="32"/>
        <w:rPr>
          <w:highlight w:val="none"/>
        </w:rPr>
      </w:pPr>
      <w:r>
        <w:rPr>
          <w:rFonts w:hint="eastAsia"/>
          <w:highlight w:val="none"/>
        </w:rPr>
        <w:t>（3）电子交易平台发现严重安全漏洞，有潜在泄密危险的；</w:t>
      </w:r>
    </w:p>
    <w:p w14:paraId="591D10E7">
      <w:pPr>
        <w:pStyle w:val="32"/>
        <w:rPr>
          <w:highlight w:val="none"/>
        </w:rPr>
      </w:pPr>
      <w:r>
        <w:rPr>
          <w:rFonts w:hint="eastAsia"/>
          <w:highlight w:val="none"/>
        </w:rPr>
        <w:t xml:space="preserve">（4）病毒发作导致不能进行正常操作的； </w:t>
      </w:r>
    </w:p>
    <w:p w14:paraId="1D443CA2">
      <w:pPr>
        <w:pStyle w:val="32"/>
        <w:rPr>
          <w:highlight w:val="none"/>
        </w:rPr>
      </w:pPr>
      <w:r>
        <w:rPr>
          <w:rFonts w:hint="eastAsia"/>
          <w:highlight w:val="none"/>
        </w:rPr>
        <w:t>（5）其他无法保证电子交易的公平、公正和安全的情况。</w:t>
      </w:r>
    </w:p>
    <w:p w14:paraId="7B03D7FB">
      <w:pPr>
        <w:pStyle w:val="32"/>
        <w:rPr>
          <w:highlight w:val="none"/>
        </w:rPr>
      </w:pPr>
      <w:r>
        <w:rPr>
          <w:rFonts w:hint="eastAsia"/>
          <w:highlight w:val="none"/>
        </w:rPr>
        <w:t>出现前款规定情形，不影响采购公平、公正性的，代理机构可以待上述情形消除后继续组织电子交易活动，影响或可能影响采购公平、公正性的，应当重新采购。</w:t>
      </w:r>
    </w:p>
    <w:p w14:paraId="5577E5FC">
      <w:pPr>
        <w:pStyle w:val="32"/>
        <w:rPr>
          <w:bCs/>
          <w:highlight w:val="none"/>
        </w:rPr>
      </w:pPr>
      <w:r>
        <w:rPr>
          <w:rFonts w:hint="eastAsia"/>
          <w:highlight w:val="none"/>
        </w:rPr>
        <w:t xml:space="preserve">（二）开标程序    </w:t>
      </w:r>
    </w:p>
    <w:p w14:paraId="676F1DF6">
      <w:pPr>
        <w:pStyle w:val="32"/>
        <w:rPr>
          <w:highlight w:val="none"/>
        </w:rPr>
      </w:pPr>
      <w:r>
        <w:rPr>
          <w:rFonts w:hint="eastAsia"/>
          <w:highlight w:val="none"/>
        </w:rPr>
        <w:t>1.开标会由招标人主持，</w:t>
      </w:r>
      <w:bookmarkStart w:id="27" w:name="_Hlk59694585"/>
      <w:r>
        <w:rPr>
          <w:rFonts w:hint="eastAsia"/>
          <w:highlight w:val="none"/>
          <w:shd w:val="pct10" w:color="auto" w:fill="FFFFFF"/>
        </w:rPr>
        <w:t>并通过临海市限额以下公共资源交易区域平台--每日直播平台进行现场直播，各投标人请准时在线参加。</w:t>
      </w:r>
      <w:bookmarkStart w:id="28" w:name="_Hlk59690176"/>
      <w:r>
        <w:rPr>
          <w:rFonts w:hint="eastAsia"/>
          <w:highlight w:val="none"/>
          <w:shd w:val="pct10" w:color="auto" w:fill="FFFFFF"/>
        </w:rPr>
        <w:t>各投标人如对开、评标过程有异议的，应该登陆临海市限额以下公共资源交易区域平台</w:t>
      </w:r>
      <w:r>
        <w:rPr>
          <w:highlight w:val="none"/>
          <w:shd w:val="pct10" w:color="auto" w:fill="FFFFFF"/>
        </w:rPr>
        <w:t>—</w:t>
      </w:r>
      <w:r>
        <w:rPr>
          <w:rFonts w:hint="eastAsia"/>
          <w:highlight w:val="none"/>
          <w:shd w:val="pct10" w:color="auto" w:fill="FFFFFF"/>
        </w:rPr>
        <w:t>-每日直播平台---点击该项目</w:t>
      </w:r>
      <w:r>
        <w:rPr>
          <w:highlight w:val="none"/>
          <w:shd w:val="pct10" w:color="auto" w:fill="FFFFFF"/>
        </w:rPr>
        <w:t>—</w:t>
      </w:r>
      <w:r>
        <w:rPr>
          <w:rFonts w:hint="eastAsia"/>
          <w:highlight w:val="none"/>
          <w:shd w:val="pct10" w:color="auto" w:fill="FFFFFF"/>
        </w:rPr>
        <w:t>登陆，进入答疑进行提问，招标人（代理机构）应当及时作出答复，并制作记录</w:t>
      </w:r>
      <w:bookmarkEnd w:id="27"/>
      <w:r>
        <w:rPr>
          <w:rFonts w:hint="eastAsia"/>
          <w:highlight w:val="none"/>
          <w:shd w:val="pct10" w:color="auto" w:fill="FFFFFF"/>
        </w:rPr>
        <w:t>；</w:t>
      </w:r>
    </w:p>
    <w:bookmarkEnd w:id="28"/>
    <w:p w14:paraId="107C7F63">
      <w:pPr>
        <w:pStyle w:val="32"/>
        <w:rPr>
          <w:highlight w:val="none"/>
        </w:rPr>
      </w:pPr>
      <w:r>
        <w:rPr>
          <w:rFonts w:hint="eastAsia"/>
          <w:highlight w:val="none"/>
        </w:rPr>
        <w:t>2. 招标人点击临海市限额以下公共资源交易区域平台-不见面开标大厅--【开始解密】按钮，</w:t>
      </w:r>
      <w:bookmarkStart w:id="29" w:name="_Hlk59625783"/>
      <w:r>
        <w:rPr>
          <w:rFonts w:hint="eastAsia"/>
          <w:highlight w:val="none"/>
        </w:rPr>
        <w:t>由投标人按招标文件规定的时间及</w:t>
      </w:r>
      <w:bookmarkStart w:id="30" w:name="_Hlk59626264"/>
      <w:r>
        <w:rPr>
          <w:rFonts w:hint="eastAsia"/>
          <w:highlight w:val="none"/>
        </w:rPr>
        <w:t>平台</w:t>
      </w:r>
      <w:bookmarkEnd w:id="30"/>
      <w:r>
        <w:rPr>
          <w:rFonts w:hint="eastAsia"/>
          <w:highlight w:val="none"/>
        </w:rPr>
        <w:t>显示的时间内自行进行投标文件解密。</w:t>
      </w:r>
      <w:bookmarkEnd w:id="29"/>
      <w:r>
        <w:rPr>
          <w:rFonts w:hint="eastAsia"/>
          <w:highlight w:val="none"/>
        </w:rPr>
        <w:t>投标文件的制作和解密应使用同一个数字证书，否则将可能解密失败。解密过程中如因CA数字证书等问题而无法解密的，请马上致电服务热线400-0571-337寻求解决。</w:t>
      </w:r>
      <w:bookmarkStart w:id="31" w:name="_Hlk59805375"/>
      <w:r>
        <w:rPr>
          <w:rFonts w:hint="eastAsia"/>
          <w:highlight w:val="none"/>
        </w:rPr>
        <w:t>投标人未按时解密或解密失败的，其投标文件为无效标。</w:t>
      </w:r>
      <w:bookmarkEnd w:id="31"/>
    </w:p>
    <w:p w14:paraId="75201568">
      <w:pPr>
        <w:pStyle w:val="32"/>
        <w:rPr>
          <w:highlight w:val="none"/>
          <w:shd w:val="pct10" w:color="auto" w:fill="FFFFFF"/>
        </w:rPr>
      </w:pPr>
      <w:r>
        <w:rPr>
          <w:rFonts w:hint="eastAsia"/>
          <w:highlight w:val="none"/>
          <w:shd w:val="pct10" w:color="auto" w:fill="FFFFFF"/>
        </w:rPr>
        <w:t>该项目投标人数量及各投标人投标文件是否完成解密以平台显示内容为准。</w:t>
      </w:r>
    </w:p>
    <w:p w14:paraId="73200CC3">
      <w:pPr>
        <w:pStyle w:val="32"/>
        <w:rPr>
          <w:b/>
          <w:bCs/>
          <w:highlight w:val="none"/>
          <w:u w:val="single"/>
          <w:shd w:val="pct10" w:color="auto" w:fill="FFFFFF"/>
        </w:rPr>
      </w:pPr>
      <w:r>
        <w:rPr>
          <w:highlight w:val="none"/>
        </w:rPr>
        <w:t>3</w:t>
      </w:r>
      <w:r>
        <w:rPr>
          <w:rFonts w:hint="eastAsia"/>
          <w:highlight w:val="none"/>
        </w:rPr>
        <w:t>.解密结束后，主持人介绍参加开标会的人员名单，告知应当回避的情形,提请有关人员回避；</w:t>
      </w:r>
    </w:p>
    <w:p w14:paraId="38D9F817">
      <w:pPr>
        <w:pStyle w:val="32"/>
        <w:rPr>
          <w:highlight w:val="none"/>
        </w:rPr>
      </w:pPr>
      <w:r>
        <w:rPr>
          <w:highlight w:val="none"/>
        </w:rPr>
        <w:t>4</w:t>
      </w:r>
      <w:r>
        <w:rPr>
          <w:rFonts w:hint="eastAsia"/>
          <w:highlight w:val="none"/>
        </w:rPr>
        <w:t>.投标文件结束解密后，投标人应当通过邮件形式，将经授权代表签署的《采购活动现场确认声明书》</w:t>
      </w:r>
      <w:r>
        <w:rPr>
          <w:rFonts w:hint="eastAsia"/>
          <w:b/>
          <w:bCs/>
          <w:highlight w:val="none"/>
          <w:u w:val="single"/>
        </w:rPr>
        <w:t>（格式见招标文件最后一页1</w:t>
      </w:r>
      <w:r>
        <w:rPr>
          <w:rFonts w:hint="eastAsia"/>
          <w:b/>
          <w:bCs/>
          <w:highlight w:val="none"/>
          <w:u w:val="single"/>
          <w:lang w:val="en-US" w:eastAsia="zh-CN"/>
        </w:rPr>
        <w:t>5</w:t>
      </w:r>
      <w:r>
        <w:rPr>
          <w:rFonts w:hint="eastAsia"/>
          <w:b/>
          <w:bCs/>
          <w:highlight w:val="none"/>
          <w:u w:val="single"/>
        </w:rPr>
        <w:t>.</w:t>
      </w:r>
      <w:r>
        <w:rPr>
          <w:rFonts w:hint="eastAsia"/>
          <w:b/>
          <w:bCs/>
          <w:highlight w:val="none"/>
          <w:u w:val="single"/>
          <w:lang w:val="en-US" w:eastAsia="zh-CN"/>
        </w:rPr>
        <w:t>投标</w:t>
      </w:r>
      <w:r>
        <w:rPr>
          <w:rFonts w:hint="eastAsia"/>
          <w:b/>
          <w:bCs/>
          <w:highlight w:val="none"/>
          <w:u w:val="single"/>
        </w:rPr>
        <w:t>活动现场确认声明书）</w:t>
      </w:r>
      <w:r>
        <w:rPr>
          <w:rFonts w:hint="eastAsia"/>
          <w:highlight w:val="none"/>
        </w:rPr>
        <w:t>扫描件发至代理机构电子邮箱（</w:t>
      </w:r>
      <w:r>
        <w:rPr>
          <w:highlight w:val="none"/>
        </w:rPr>
        <w:t>2794725066@qq.com</w:t>
      </w:r>
      <w:r>
        <w:rPr>
          <w:rFonts w:hint="eastAsia"/>
          <w:highlight w:val="none"/>
        </w:rPr>
        <w:t>）,联系人：</w:t>
      </w:r>
      <w:r>
        <w:rPr>
          <w:rFonts w:hint="eastAsia"/>
          <w:highlight w:val="none"/>
          <w:lang w:val="en-US" w:eastAsia="zh-CN"/>
        </w:rPr>
        <w:t>郑</w:t>
      </w:r>
      <w:r>
        <w:rPr>
          <w:rFonts w:hint="eastAsia"/>
          <w:highlight w:val="none"/>
        </w:rPr>
        <w:t>先生，电话：0</w:t>
      </w:r>
      <w:r>
        <w:rPr>
          <w:highlight w:val="none"/>
        </w:rPr>
        <w:t>576-89188963</w:t>
      </w:r>
      <w:r>
        <w:rPr>
          <w:rFonts w:hint="eastAsia"/>
          <w:highlight w:val="none"/>
        </w:rPr>
        <w:t>；</w:t>
      </w:r>
    </w:p>
    <w:p w14:paraId="4BB279B4">
      <w:pPr>
        <w:pStyle w:val="32"/>
        <w:rPr>
          <w:highlight w:val="none"/>
        </w:rPr>
      </w:pPr>
      <w:r>
        <w:rPr>
          <w:highlight w:val="none"/>
        </w:rPr>
        <w:t>5</w:t>
      </w:r>
      <w:r>
        <w:rPr>
          <w:rFonts w:hint="eastAsia"/>
          <w:highlight w:val="none"/>
        </w:rPr>
        <w:t>.代理机构点击【</w:t>
      </w:r>
      <w:bookmarkStart w:id="32" w:name="_Hlk59371589"/>
      <w:r>
        <w:rPr>
          <w:rFonts w:hint="eastAsia"/>
          <w:highlight w:val="none"/>
        </w:rPr>
        <w:t>开启标书信息</w:t>
      </w:r>
      <w:bookmarkEnd w:id="32"/>
      <w:r>
        <w:rPr>
          <w:rFonts w:hint="eastAsia"/>
          <w:highlight w:val="none"/>
        </w:rPr>
        <w:t>】，开启标书成功后进入评标流程；</w:t>
      </w:r>
    </w:p>
    <w:p w14:paraId="2240E31E">
      <w:pPr>
        <w:pStyle w:val="32"/>
        <w:rPr>
          <w:highlight w:val="none"/>
        </w:rPr>
      </w:pPr>
      <w:r>
        <w:rPr>
          <w:highlight w:val="none"/>
        </w:rPr>
        <w:t>6</w:t>
      </w:r>
      <w:r>
        <w:rPr>
          <w:rFonts w:hint="eastAsia"/>
          <w:highlight w:val="none"/>
        </w:rPr>
        <w:t>.</w:t>
      </w:r>
      <w:bookmarkStart w:id="33" w:name="_Hlk59392570"/>
      <w:r>
        <w:rPr>
          <w:rFonts w:hint="eastAsia"/>
          <w:highlight w:val="none"/>
        </w:rPr>
        <w:t>资格及商务技术文件</w:t>
      </w:r>
      <w:bookmarkEnd w:id="33"/>
      <w:r>
        <w:rPr>
          <w:rFonts w:hint="eastAsia"/>
          <w:highlight w:val="none"/>
        </w:rPr>
        <w:t>评审；</w:t>
      </w:r>
    </w:p>
    <w:p w14:paraId="7DBCDEBF">
      <w:pPr>
        <w:pStyle w:val="32"/>
        <w:rPr>
          <w:b/>
          <w:bCs/>
          <w:highlight w:val="none"/>
        </w:rPr>
      </w:pPr>
      <w:r>
        <w:rPr>
          <w:highlight w:val="none"/>
        </w:rPr>
        <w:t>7</w:t>
      </w:r>
      <w:r>
        <w:rPr>
          <w:rFonts w:hint="eastAsia"/>
          <w:highlight w:val="none"/>
        </w:rPr>
        <w:t>.由主持人公布资格及商务技术文件无效的投标人名单、投标无效的原因及其他有效投标的评分汇总分</w:t>
      </w:r>
      <w:r>
        <w:rPr>
          <w:rFonts w:hint="eastAsia"/>
          <w:b/>
          <w:bCs/>
          <w:highlight w:val="none"/>
        </w:rPr>
        <w:t>；</w:t>
      </w:r>
    </w:p>
    <w:p w14:paraId="2E290D5D">
      <w:pPr>
        <w:pStyle w:val="32"/>
        <w:rPr>
          <w:highlight w:val="none"/>
        </w:rPr>
      </w:pPr>
      <w:r>
        <w:rPr>
          <w:highlight w:val="none"/>
        </w:rPr>
        <w:t>8</w:t>
      </w:r>
      <w:r>
        <w:rPr>
          <w:rFonts w:hint="eastAsia"/>
          <w:highlight w:val="none"/>
        </w:rPr>
        <w:t>.开启报价响应文件：代理机构成功开启报价响应文件后，方可查看各投标人报价情况。代理机构在线公布开标一览表有关内容，</w:t>
      </w:r>
      <w:r>
        <w:rPr>
          <w:rFonts w:hint="eastAsia"/>
          <w:b/>
          <w:highlight w:val="none"/>
          <w:u w:val="single"/>
        </w:rPr>
        <w:t>投标人应在1</w:t>
      </w:r>
      <w:r>
        <w:rPr>
          <w:b/>
          <w:highlight w:val="none"/>
          <w:u w:val="single"/>
        </w:rPr>
        <w:t>0</w:t>
      </w:r>
      <w:r>
        <w:rPr>
          <w:rFonts w:hint="eastAsia"/>
          <w:b/>
          <w:highlight w:val="none"/>
          <w:u w:val="single"/>
        </w:rPr>
        <w:t>分钟内在线签字确认（不予确认或超时确认的应说明原因，否则视为无异议）</w:t>
      </w:r>
      <w:r>
        <w:rPr>
          <w:rFonts w:hint="eastAsia"/>
          <w:highlight w:val="none"/>
        </w:rPr>
        <w:t>；</w:t>
      </w:r>
    </w:p>
    <w:p w14:paraId="1FF4C282">
      <w:pPr>
        <w:pStyle w:val="32"/>
        <w:rPr>
          <w:highlight w:val="none"/>
        </w:rPr>
      </w:pPr>
      <w:r>
        <w:rPr>
          <w:highlight w:val="none"/>
        </w:rPr>
        <w:t>9</w:t>
      </w:r>
      <w:r>
        <w:rPr>
          <w:rFonts w:hint="eastAsia"/>
          <w:highlight w:val="none"/>
        </w:rPr>
        <w:t>.报价文件评审；</w:t>
      </w:r>
    </w:p>
    <w:p w14:paraId="7249F63F">
      <w:pPr>
        <w:pStyle w:val="32"/>
        <w:rPr>
          <w:highlight w:val="none"/>
        </w:rPr>
      </w:pPr>
      <w:r>
        <w:rPr>
          <w:highlight w:val="none"/>
        </w:rPr>
        <w:t>10</w:t>
      </w:r>
      <w:r>
        <w:rPr>
          <w:rFonts w:hint="eastAsia"/>
          <w:highlight w:val="none"/>
        </w:rPr>
        <w:t>．由主持人公布报价文件无效的投标人名单、投标无效的原因，宣布综合</w:t>
      </w:r>
      <w:bookmarkStart w:id="34" w:name="_Hlk59371720"/>
      <w:r>
        <w:rPr>
          <w:rFonts w:hint="eastAsia"/>
          <w:highlight w:val="none"/>
        </w:rPr>
        <w:t>得分结果</w:t>
      </w:r>
      <w:bookmarkEnd w:id="34"/>
      <w:r>
        <w:rPr>
          <w:rFonts w:hint="eastAsia"/>
          <w:highlight w:val="none"/>
        </w:rPr>
        <w:t>及中标候选人名单。</w:t>
      </w:r>
      <w:r>
        <w:rPr>
          <w:rFonts w:hint="eastAsia"/>
          <w:b/>
          <w:bCs/>
          <w:highlight w:val="none"/>
          <w:u w:val="single"/>
        </w:rPr>
        <w:t>投标人可通过</w:t>
      </w:r>
      <w:bookmarkStart w:id="35" w:name="_Hlk59626287"/>
      <w:r>
        <w:rPr>
          <w:rFonts w:hint="eastAsia"/>
          <w:b/>
          <w:bCs/>
          <w:highlight w:val="none"/>
          <w:u w:val="single"/>
        </w:rPr>
        <w:t>临海市限额以下公共资源交易区域平台</w:t>
      </w:r>
      <w:bookmarkEnd w:id="35"/>
      <w:r>
        <w:rPr>
          <w:rFonts w:hint="eastAsia"/>
          <w:b/>
          <w:bCs/>
          <w:highlight w:val="none"/>
          <w:u w:val="single"/>
        </w:rPr>
        <w:t>-每日直播平台查看评审结果，请各投标人注意收看；</w:t>
      </w:r>
    </w:p>
    <w:p w14:paraId="2E924ED8">
      <w:pPr>
        <w:pStyle w:val="32"/>
        <w:rPr>
          <w:highlight w:val="none"/>
        </w:rPr>
      </w:pPr>
      <w:r>
        <w:rPr>
          <w:rFonts w:hint="eastAsia"/>
          <w:highlight w:val="none"/>
        </w:rPr>
        <w:t>1</w:t>
      </w:r>
      <w:r>
        <w:rPr>
          <w:highlight w:val="none"/>
        </w:rPr>
        <w:t>1</w:t>
      </w:r>
      <w:r>
        <w:rPr>
          <w:rFonts w:hint="eastAsia"/>
          <w:highlight w:val="none"/>
        </w:rPr>
        <w:t>．开标会议结束。</w:t>
      </w:r>
    </w:p>
    <w:p w14:paraId="63B72676">
      <w:pPr>
        <w:pStyle w:val="32"/>
        <w:rPr>
          <w:highlight w:val="none"/>
        </w:rPr>
      </w:pPr>
      <w:r>
        <w:rPr>
          <w:rFonts w:hint="eastAsia"/>
          <w:highlight w:val="none"/>
        </w:rPr>
        <w:t>五、评标</w:t>
      </w:r>
    </w:p>
    <w:p w14:paraId="7F177883">
      <w:pPr>
        <w:pStyle w:val="32"/>
        <w:rPr>
          <w:highlight w:val="none"/>
        </w:rPr>
      </w:pPr>
      <w:r>
        <w:rPr>
          <w:rFonts w:hint="eastAsia"/>
          <w:highlight w:val="none"/>
        </w:rPr>
        <w:t>（一）组建评标委员会</w:t>
      </w:r>
    </w:p>
    <w:p w14:paraId="2F496E4F">
      <w:pPr>
        <w:pStyle w:val="32"/>
        <w:rPr>
          <w:highlight w:val="none"/>
        </w:rPr>
      </w:pPr>
      <w:r>
        <w:rPr>
          <w:rFonts w:hint="eastAsia"/>
          <w:highlight w:val="none"/>
        </w:rPr>
        <w:t>（1）本项目评标委员会由招标人依法组建。</w:t>
      </w:r>
    </w:p>
    <w:p w14:paraId="7562C3F9">
      <w:pPr>
        <w:pStyle w:val="32"/>
        <w:rPr>
          <w:highlight w:val="none"/>
        </w:rPr>
      </w:pPr>
      <w:r>
        <w:rPr>
          <w:rFonts w:hint="eastAsia"/>
          <w:highlight w:val="none"/>
        </w:rPr>
        <w:t>（2）评标委员会成员与参与投标的投标人有下列情形之一的，应当回避：</w:t>
      </w:r>
    </w:p>
    <w:p w14:paraId="0E00841B">
      <w:pPr>
        <w:pStyle w:val="32"/>
        <w:rPr>
          <w:highlight w:val="none"/>
        </w:rPr>
      </w:pPr>
      <w:r>
        <w:rPr>
          <w:rFonts w:hint="eastAsia"/>
          <w:highlight w:val="none"/>
        </w:rPr>
        <w:t>①参加采购活动前3年内与投标人存在劳动关系；</w:t>
      </w:r>
    </w:p>
    <w:p w14:paraId="4304E841">
      <w:pPr>
        <w:pStyle w:val="32"/>
        <w:rPr>
          <w:highlight w:val="none"/>
        </w:rPr>
      </w:pPr>
      <w:r>
        <w:rPr>
          <w:rFonts w:hint="eastAsia"/>
          <w:highlight w:val="none"/>
        </w:rPr>
        <w:t>②参加采购活动前3年内担任投标人的董事、监事；</w:t>
      </w:r>
    </w:p>
    <w:p w14:paraId="5F5E5EB6">
      <w:pPr>
        <w:pStyle w:val="32"/>
        <w:rPr>
          <w:highlight w:val="none"/>
        </w:rPr>
      </w:pPr>
      <w:r>
        <w:rPr>
          <w:rFonts w:hint="eastAsia"/>
          <w:highlight w:val="none"/>
        </w:rPr>
        <w:t>③参加采购活动前3年内是投标人的控股股东或者实际控制人；</w:t>
      </w:r>
    </w:p>
    <w:p w14:paraId="626BB4DB">
      <w:pPr>
        <w:pStyle w:val="32"/>
        <w:rPr>
          <w:highlight w:val="none"/>
        </w:rPr>
      </w:pPr>
      <w:r>
        <w:rPr>
          <w:rFonts w:hint="eastAsia"/>
          <w:highlight w:val="none"/>
        </w:rPr>
        <w:t>④与投标人的法定代表人或者负责人有夫妻、直系血亲、三代以内旁系血亲或者近姻亲关系；</w:t>
      </w:r>
    </w:p>
    <w:p w14:paraId="070F9166">
      <w:pPr>
        <w:pStyle w:val="32"/>
        <w:rPr>
          <w:highlight w:val="none"/>
        </w:rPr>
      </w:pPr>
      <w:r>
        <w:rPr>
          <w:rFonts w:hint="eastAsia"/>
          <w:highlight w:val="none"/>
        </w:rPr>
        <w:t>⑤与投标人有其他可能影响采购活动公平、公正进行的关系。</w:t>
      </w:r>
    </w:p>
    <w:p w14:paraId="5A853D88">
      <w:pPr>
        <w:pStyle w:val="32"/>
        <w:rPr>
          <w:highlight w:val="none"/>
        </w:rPr>
      </w:pPr>
      <w:r>
        <w:rPr>
          <w:rFonts w:hint="eastAsia"/>
          <w:highlight w:val="none"/>
        </w:rPr>
        <w:t>（3）评标委员会负责具体评标事务，并独立履行下列职责：</w:t>
      </w:r>
    </w:p>
    <w:p w14:paraId="2F5AC9BF">
      <w:pPr>
        <w:pStyle w:val="32"/>
        <w:rPr>
          <w:highlight w:val="none"/>
        </w:rPr>
      </w:pPr>
      <w:r>
        <w:rPr>
          <w:rFonts w:hint="eastAsia"/>
          <w:highlight w:val="none"/>
        </w:rPr>
        <w:t>1.审查、评价投标文件是否符合招标文件的商务、技术等实质性要求；</w:t>
      </w:r>
    </w:p>
    <w:p w14:paraId="382F649E">
      <w:pPr>
        <w:pStyle w:val="32"/>
        <w:rPr>
          <w:highlight w:val="none"/>
        </w:rPr>
      </w:pPr>
      <w:r>
        <w:rPr>
          <w:rFonts w:hint="eastAsia"/>
          <w:highlight w:val="none"/>
        </w:rPr>
        <w:t>2.要求投标人对投标文件有关事项作出澄清或者说明；</w:t>
      </w:r>
    </w:p>
    <w:p w14:paraId="1DB232E4">
      <w:pPr>
        <w:pStyle w:val="32"/>
        <w:rPr>
          <w:highlight w:val="none"/>
        </w:rPr>
      </w:pPr>
      <w:r>
        <w:rPr>
          <w:rFonts w:hint="eastAsia"/>
          <w:highlight w:val="none"/>
        </w:rPr>
        <w:t>3.对投标文件进行比较和评价；</w:t>
      </w:r>
    </w:p>
    <w:p w14:paraId="2C2D3E12">
      <w:pPr>
        <w:pStyle w:val="32"/>
        <w:rPr>
          <w:highlight w:val="none"/>
        </w:rPr>
      </w:pPr>
      <w:r>
        <w:rPr>
          <w:rFonts w:hint="eastAsia"/>
          <w:highlight w:val="none"/>
        </w:rPr>
        <w:t>4.确定中标候选人名单，以及根据招标人委托直接确定中标人；</w:t>
      </w:r>
    </w:p>
    <w:p w14:paraId="4B8CE5B7">
      <w:pPr>
        <w:pStyle w:val="32"/>
        <w:rPr>
          <w:highlight w:val="none"/>
        </w:rPr>
      </w:pPr>
      <w:r>
        <w:rPr>
          <w:rFonts w:hint="eastAsia"/>
          <w:highlight w:val="none"/>
        </w:rPr>
        <w:t>5.向招标人、代理机构或者有关部门报告评标中发现的违法行为；</w:t>
      </w:r>
    </w:p>
    <w:p w14:paraId="3AC9A5A0">
      <w:pPr>
        <w:pStyle w:val="32"/>
        <w:rPr>
          <w:highlight w:val="none"/>
        </w:rPr>
      </w:pPr>
      <w:r>
        <w:rPr>
          <w:rFonts w:hint="eastAsia"/>
          <w:highlight w:val="none"/>
        </w:rPr>
        <w:t>6.法律法规规定的其他职责。</w:t>
      </w:r>
    </w:p>
    <w:p w14:paraId="7EA9DBF1">
      <w:pPr>
        <w:pStyle w:val="32"/>
        <w:rPr>
          <w:highlight w:val="none"/>
        </w:rPr>
      </w:pPr>
      <w:r>
        <w:rPr>
          <w:rFonts w:hint="eastAsia"/>
          <w:highlight w:val="none"/>
        </w:rPr>
        <w:t>（二）评标的方式</w:t>
      </w:r>
    </w:p>
    <w:p w14:paraId="6B7BFBD3">
      <w:pPr>
        <w:pStyle w:val="32"/>
        <w:rPr>
          <w:highlight w:val="none"/>
        </w:rPr>
      </w:pPr>
      <w:r>
        <w:rPr>
          <w:rFonts w:hint="eastAsia"/>
          <w:highlight w:val="none"/>
        </w:rPr>
        <w:t>本项目采用不公开方式评标，评标的依据为招标文件和投标文件，本项目采用电子评审方法。</w:t>
      </w:r>
    </w:p>
    <w:p w14:paraId="38211673">
      <w:pPr>
        <w:pStyle w:val="32"/>
        <w:rPr>
          <w:highlight w:val="none"/>
        </w:rPr>
      </w:pPr>
      <w:r>
        <w:rPr>
          <w:rFonts w:hint="eastAsia"/>
          <w:highlight w:val="none"/>
        </w:rPr>
        <w:t>（三）评标程序</w:t>
      </w:r>
    </w:p>
    <w:p w14:paraId="648DABAA">
      <w:pPr>
        <w:snapToGrid w:val="0"/>
        <w:spacing w:line="420" w:lineRule="exact"/>
        <w:ind w:firstLine="472" w:firstLineChars="196"/>
        <w:rPr>
          <w:rFonts w:ascii="宋体" w:hAnsi="宋体"/>
          <w:b/>
          <w:bCs/>
          <w:sz w:val="24"/>
          <w:highlight w:val="none"/>
        </w:rPr>
      </w:pPr>
      <w:r>
        <w:rPr>
          <w:rFonts w:hint="eastAsia" w:ascii="宋体" w:hAnsi="宋体"/>
          <w:b/>
          <w:bCs/>
          <w:sz w:val="24"/>
          <w:highlight w:val="none"/>
        </w:rPr>
        <w:t>1.资格审查</w:t>
      </w:r>
    </w:p>
    <w:p w14:paraId="70D48C2F">
      <w:pPr>
        <w:snapToGrid w:val="0"/>
        <w:spacing w:line="420" w:lineRule="exact"/>
        <w:ind w:firstLine="470" w:firstLineChars="196"/>
        <w:rPr>
          <w:rFonts w:ascii="宋体" w:hAnsi="宋体"/>
          <w:b/>
          <w:bCs/>
          <w:sz w:val="24"/>
          <w:highlight w:val="none"/>
        </w:rPr>
      </w:pPr>
      <w:r>
        <w:rPr>
          <w:rFonts w:hint="eastAsia" w:ascii="宋体" w:hAnsi="宋体"/>
          <w:sz w:val="24"/>
          <w:highlight w:val="none"/>
        </w:rPr>
        <w:t>采购项目开标结束后，招标人或者代理机构应当依法对投标人的资格进行审查，对审查发现无效的进行必要的询标，结束后公布无效投标的投标人名单、投标无效的原因。</w:t>
      </w:r>
    </w:p>
    <w:p w14:paraId="3D0AD34A">
      <w:pPr>
        <w:snapToGrid w:val="0"/>
        <w:spacing w:line="420" w:lineRule="exact"/>
        <w:ind w:firstLine="472" w:firstLineChars="196"/>
        <w:rPr>
          <w:rFonts w:ascii="宋体" w:hAnsi="宋体"/>
          <w:b/>
          <w:bCs/>
          <w:sz w:val="24"/>
          <w:highlight w:val="none"/>
        </w:rPr>
      </w:pPr>
      <w:r>
        <w:rPr>
          <w:rFonts w:hint="eastAsia" w:ascii="宋体" w:hAnsi="宋体"/>
          <w:b/>
          <w:bCs/>
          <w:sz w:val="24"/>
          <w:highlight w:val="none"/>
        </w:rPr>
        <w:t>2.符合性审查</w:t>
      </w:r>
    </w:p>
    <w:p w14:paraId="662530E8">
      <w:pPr>
        <w:snapToGrid w:val="0"/>
        <w:spacing w:line="420" w:lineRule="exact"/>
        <w:ind w:firstLine="470" w:firstLineChars="196"/>
        <w:rPr>
          <w:rFonts w:ascii="宋体" w:hAnsi="宋体"/>
          <w:sz w:val="24"/>
          <w:highlight w:val="none"/>
        </w:rPr>
      </w:pPr>
      <w:r>
        <w:rPr>
          <w:rFonts w:hint="eastAsia" w:ascii="宋体" w:hAnsi="宋体"/>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184B8EE">
      <w:pPr>
        <w:snapToGrid w:val="0"/>
        <w:spacing w:line="420" w:lineRule="exact"/>
        <w:ind w:firstLine="241" w:firstLineChars="100"/>
        <w:rPr>
          <w:rFonts w:ascii="宋体" w:hAnsi="宋体"/>
          <w:b/>
          <w:sz w:val="24"/>
          <w:highlight w:val="none"/>
        </w:rPr>
      </w:pPr>
      <w:r>
        <w:rPr>
          <w:rFonts w:hint="eastAsia" w:ascii="宋体" w:hAnsi="宋体"/>
          <w:b/>
          <w:sz w:val="24"/>
          <w:highlight w:val="none"/>
        </w:rPr>
        <w:t>（四）澄清问题的形式</w:t>
      </w:r>
    </w:p>
    <w:p w14:paraId="086ABFDA">
      <w:pPr>
        <w:snapToGrid w:val="0"/>
        <w:spacing w:line="420" w:lineRule="exact"/>
        <w:ind w:firstLine="470" w:firstLineChars="196"/>
        <w:rPr>
          <w:rFonts w:ascii="宋体" w:hAnsi="宋体"/>
          <w:sz w:val="24"/>
          <w:highlight w:val="none"/>
        </w:rPr>
      </w:pPr>
      <w:r>
        <w:rPr>
          <w:rFonts w:hint="eastAsia" w:ascii="宋体" w:hAnsi="宋体"/>
          <w:sz w:val="24"/>
          <w:highlight w:val="none"/>
        </w:rPr>
        <w:t>对投标文件中含义不明确、同类问题表述不一致或者有明显文字和计算错误的内容，评标委员会可要求投标人作出必要的</w:t>
      </w:r>
      <w:bookmarkStart w:id="36" w:name="_Hlk59372079"/>
      <w:r>
        <w:rPr>
          <w:rFonts w:hint="eastAsia" w:ascii="宋体" w:hAnsi="宋体"/>
          <w:sz w:val="24"/>
          <w:highlight w:val="none"/>
        </w:rPr>
        <w:t>澄清、说明</w:t>
      </w:r>
      <w:bookmarkEnd w:id="36"/>
      <w:r>
        <w:rPr>
          <w:rFonts w:hint="eastAsia" w:ascii="宋体" w:hAnsi="宋体"/>
          <w:sz w:val="24"/>
          <w:highlight w:val="none"/>
        </w:rPr>
        <w:t>或者补正。评标委员会的澄清内容及投标人的澄清、说明或者补正均通过</w:t>
      </w:r>
      <w:bookmarkStart w:id="37" w:name="_Hlk59371846"/>
      <w:r>
        <w:rPr>
          <w:rFonts w:hint="eastAsia" w:ascii="宋体" w:hAnsi="宋体"/>
          <w:sz w:val="24"/>
          <w:highlight w:val="none"/>
        </w:rPr>
        <w:t>电子交易平台交换数据电文。</w:t>
      </w:r>
      <w:bookmarkEnd w:id="37"/>
      <w:bookmarkStart w:id="38" w:name="_Hlk59700505"/>
      <w:r>
        <w:rPr>
          <w:rFonts w:hint="eastAsia" w:ascii="宋体" w:hAnsi="宋体"/>
          <w:sz w:val="24"/>
          <w:highlight w:val="none"/>
        </w:rPr>
        <w:t>同时代理机构也将通过临海市限额以下公共资源交易区域平台--每日直播平台</w:t>
      </w:r>
      <w:bookmarkStart w:id="39" w:name="_Hlk59371920"/>
      <w:r>
        <w:rPr>
          <w:rFonts w:hint="eastAsia" w:ascii="宋体" w:hAnsi="宋体"/>
          <w:sz w:val="24"/>
          <w:highlight w:val="none"/>
        </w:rPr>
        <w:t>进行问题澄清。</w:t>
      </w:r>
      <w:bookmarkEnd w:id="38"/>
    </w:p>
    <w:bookmarkEnd w:id="39"/>
    <w:p w14:paraId="3A817FEF">
      <w:pPr>
        <w:snapToGrid w:val="0"/>
        <w:spacing w:line="420" w:lineRule="exact"/>
        <w:ind w:firstLine="480" w:firstLineChars="200"/>
        <w:rPr>
          <w:rFonts w:ascii="宋体" w:hAnsi="宋体"/>
          <w:sz w:val="24"/>
          <w:highlight w:val="none"/>
        </w:rPr>
      </w:pPr>
      <w:r>
        <w:rPr>
          <w:rFonts w:hint="eastAsia" w:ascii="宋体" w:hAnsi="宋体"/>
          <w:sz w:val="24"/>
          <w:highlight w:val="none"/>
        </w:rPr>
        <w:t>评标委员会发出澄清内容后，投标人应当在代理机构及平台上</w:t>
      </w:r>
      <w:r>
        <w:rPr>
          <w:rFonts w:hint="eastAsia" w:ascii="宋体" w:hAnsi="宋体"/>
          <w:b/>
          <w:bCs/>
          <w:sz w:val="24"/>
          <w:highlight w:val="none"/>
          <w:u w:val="single"/>
        </w:rPr>
        <w:t>规定的时间内（30分钟，具体时间以临海市限额以下公共资源交易区域平台系统上显示的时间为准）</w:t>
      </w:r>
      <w:r>
        <w:rPr>
          <w:rFonts w:hint="eastAsia" w:ascii="宋体" w:hAnsi="宋体"/>
          <w:b/>
          <w:bCs/>
          <w:sz w:val="24"/>
          <w:highlight w:val="none"/>
        </w:rPr>
        <w:t>，</w:t>
      </w:r>
      <w:r>
        <w:rPr>
          <w:rFonts w:hint="eastAsia" w:ascii="宋体" w:hAnsi="宋体"/>
          <w:sz w:val="24"/>
          <w:highlight w:val="none"/>
        </w:rPr>
        <w:t>提交澄清说明或补正，否则视为投标人放弃答复，并自行承担因此而产生的不利后果。澄清、说明或者补正不得超出投标文件的范围或者改变投标文件的实质性内容。</w:t>
      </w:r>
    </w:p>
    <w:p w14:paraId="0F89C0C7">
      <w:pPr>
        <w:snapToGrid w:val="0"/>
        <w:spacing w:line="420" w:lineRule="exact"/>
        <w:ind w:firstLine="241" w:firstLineChars="100"/>
        <w:rPr>
          <w:rFonts w:ascii="宋体" w:hAnsi="宋体"/>
          <w:b/>
          <w:sz w:val="24"/>
          <w:highlight w:val="none"/>
        </w:rPr>
      </w:pPr>
      <w:r>
        <w:rPr>
          <w:rFonts w:hint="eastAsia" w:ascii="宋体" w:hAnsi="宋体"/>
          <w:b/>
          <w:sz w:val="24"/>
          <w:highlight w:val="none"/>
        </w:rPr>
        <w:t>（五）错误修正</w:t>
      </w:r>
    </w:p>
    <w:p w14:paraId="43A24CFD">
      <w:pPr>
        <w:snapToGrid w:val="0"/>
        <w:spacing w:line="420" w:lineRule="exact"/>
        <w:ind w:firstLine="480" w:firstLineChars="200"/>
        <w:rPr>
          <w:rFonts w:ascii="宋体" w:hAnsi="宋体"/>
          <w:sz w:val="24"/>
          <w:highlight w:val="none"/>
        </w:rPr>
      </w:pPr>
      <w:r>
        <w:rPr>
          <w:rFonts w:hint="eastAsia" w:ascii="宋体" w:hAnsi="宋体"/>
          <w:sz w:val="24"/>
          <w:highlight w:val="none"/>
        </w:rPr>
        <w:t>投标文件报价出现前后不一致的，按照下列规定修正：</w:t>
      </w:r>
    </w:p>
    <w:p w14:paraId="17350F97">
      <w:pPr>
        <w:numPr>
          <w:ilvl w:val="0"/>
          <w:numId w:val="6"/>
        </w:numPr>
        <w:snapToGrid w:val="0"/>
        <w:spacing w:line="420" w:lineRule="exact"/>
        <w:ind w:firstLine="480" w:firstLineChars="200"/>
        <w:rPr>
          <w:rFonts w:ascii="宋体" w:hAnsi="宋体"/>
          <w:sz w:val="24"/>
          <w:highlight w:val="none"/>
        </w:rPr>
      </w:pPr>
      <w:r>
        <w:rPr>
          <w:rFonts w:hint="eastAsia" w:ascii="宋体" w:hAnsi="宋体"/>
          <w:sz w:val="24"/>
          <w:highlight w:val="none"/>
        </w:rPr>
        <w:t>投标文件中开标一览表（报价表）内容与投标文件中相应内容不一致的，以开标一览表（报价表）为准</w:t>
      </w:r>
    </w:p>
    <w:p w14:paraId="44739311">
      <w:pPr>
        <w:numPr>
          <w:ilvl w:val="0"/>
          <w:numId w:val="6"/>
        </w:numPr>
        <w:snapToGrid w:val="0"/>
        <w:spacing w:line="420" w:lineRule="exact"/>
        <w:ind w:firstLine="480" w:firstLineChars="200"/>
        <w:rPr>
          <w:rFonts w:ascii="宋体" w:hAnsi="宋体"/>
          <w:sz w:val="24"/>
          <w:highlight w:val="none"/>
        </w:rPr>
      </w:pPr>
      <w:r>
        <w:rPr>
          <w:rFonts w:hint="eastAsia" w:ascii="宋体" w:hAnsi="宋体"/>
          <w:sz w:val="24"/>
          <w:highlight w:val="none"/>
        </w:rPr>
        <w:t>大写金额和小写金额不一致的，以大写金额为准；</w:t>
      </w:r>
    </w:p>
    <w:p w14:paraId="2240BCD3">
      <w:pPr>
        <w:snapToGrid w:val="0"/>
        <w:spacing w:line="420" w:lineRule="exact"/>
        <w:ind w:firstLine="480" w:firstLineChars="200"/>
        <w:rPr>
          <w:rFonts w:ascii="宋体" w:hAnsi="宋体"/>
          <w:sz w:val="24"/>
          <w:highlight w:val="none"/>
        </w:rPr>
      </w:pPr>
      <w:r>
        <w:rPr>
          <w:rFonts w:hint="eastAsia" w:ascii="宋体" w:hAnsi="宋体"/>
          <w:sz w:val="24"/>
          <w:highlight w:val="none"/>
        </w:rPr>
        <w:t>（三）单价金额小数点或者百分比有明显错位的，以开标一览表的总价为准，并修改单价；</w:t>
      </w:r>
    </w:p>
    <w:p w14:paraId="2A393AD8">
      <w:pPr>
        <w:snapToGrid w:val="0"/>
        <w:spacing w:line="420" w:lineRule="exact"/>
        <w:ind w:firstLine="480" w:firstLineChars="200"/>
        <w:rPr>
          <w:rFonts w:ascii="宋体" w:hAnsi="宋体"/>
          <w:sz w:val="24"/>
          <w:highlight w:val="none"/>
        </w:rPr>
      </w:pPr>
      <w:r>
        <w:rPr>
          <w:rFonts w:hint="eastAsia" w:ascii="宋体" w:hAnsi="宋体"/>
          <w:sz w:val="24"/>
          <w:highlight w:val="none"/>
        </w:rPr>
        <w:t>（四）总价金额与按单价汇总金额不一致的，以单价金额计算结果为准。</w:t>
      </w:r>
    </w:p>
    <w:p w14:paraId="280B0C4F">
      <w:pPr>
        <w:snapToGrid w:val="0"/>
        <w:spacing w:line="420" w:lineRule="exact"/>
        <w:ind w:firstLine="480" w:firstLineChars="200"/>
        <w:rPr>
          <w:rFonts w:ascii="宋体" w:hAnsi="宋体"/>
          <w:sz w:val="24"/>
          <w:highlight w:val="none"/>
        </w:rPr>
      </w:pPr>
      <w:r>
        <w:rPr>
          <w:rFonts w:hint="eastAsia" w:ascii="宋体" w:hAnsi="宋体"/>
          <w:sz w:val="24"/>
          <w:highlight w:val="none"/>
        </w:rPr>
        <w:t>（五）对不同文字文本投标文件的解释发生异议的，以中文文本为准。</w:t>
      </w:r>
    </w:p>
    <w:p w14:paraId="564555BC">
      <w:pPr>
        <w:snapToGrid w:val="0"/>
        <w:spacing w:line="420" w:lineRule="exact"/>
        <w:ind w:firstLine="480" w:firstLineChars="200"/>
        <w:rPr>
          <w:rFonts w:ascii="宋体" w:hAnsi="宋体"/>
          <w:sz w:val="24"/>
          <w:highlight w:val="none"/>
        </w:rPr>
      </w:pPr>
      <w:r>
        <w:rPr>
          <w:rFonts w:hint="eastAsia" w:ascii="宋体" w:hAnsi="宋体"/>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49EAFF6">
      <w:pPr>
        <w:snapToGrid w:val="0"/>
        <w:spacing w:line="420" w:lineRule="exact"/>
        <w:ind w:firstLine="241" w:firstLineChars="100"/>
        <w:rPr>
          <w:rFonts w:ascii="宋体" w:hAnsi="宋体"/>
          <w:b/>
          <w:sz w:val="24"/>
          <w:highlight w:val="none"/>
        </w:rPr>
      </w:pPr>
      <w:r>
        <w:rPr>
          <w:rFonts w:hint="eastAsia" w:ascii="宋体" w:hAnsi="宋体"/>
          <w:b/>
          <w:sz w:val="24"/>
          <w:highlight w:val="none"/>
        </w:rPr>
        <w:t>（六）评标原则和评标办法</w:t>
      </w:r>
    </w:p>
    <w:p w14:paraId="7160C08F">
      <w:pPr>
        <w:snapToGrid w:val="0"/>
        <w:spacing w:line="420" w:lineRule="exact"/>
        <w:ind w:firstLine="480" w:firstLineChars="200"/>
        <w:rPr>
          <w:rFonts w:ascii="宋体" w:hAnsi="宋体"/>
          <w:sz w:val="24"/>
          <w:highlight w:val="none"/>
        </w:rPr>
      </w:pPr>
      <w:r>
        <w:rPr>
          <w:rFonts w:hint="eastAsia" w:ascii="宋体" w:hAnsi="宋体"/>
          <w:sz w:val="24"/>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6511E7F2">
      <w:pPr>
        <w:snapToGrid w:val="0"/>
        <w:spacing w:line="420" w:lineRule="exact"/>
        <w:ind w:firstLine="480" w:firstLineChars="200"/>
        <w:rPr>
          <w:rFonts w:hAnsi="宋体"/>
          <w:highlight w:val="none"/>
        </w:rPr>
      </w:pPr>
      <w:r>
        <w:rPr>
          <w:rFonts w:hint="eastAsia" w:ascii="宋体" w:hAnsi="宋体"/>
          <w:sz w:val="24"/>
          <w:highlight w:val="none"/>
        </w:rPr>
        <w:t>2.评标办法。</w:t>
      </w:r>
      <w:r>
        <w:rPr>
          <w:rFonts w:hint="eastAsia" w:ascii="宋体" w:hAnsi="宋体"/>
          <w:b/>
          <w:sz w:val="24"/>
          <w:highlight w:val="none"/>
        </w:rPr>
        <w:t>本项目评标办法是综合评分法</w:t>
      </w:r>
      <w:r>
        <w:rPr>
          <w:rFonts w:hint="eastAsia" w:ascii="宋体" w:hAnsi="宋体"/>
          <w:sz w:val="24"/>
          <w:highlight w:val="none"/>
        </w:rPr>
        <w:t>，具体评标内容及评分标准等详见《第四章：评标办法及评分标准》。</w:t>
      </w:r>
    </w:p>
    <w:p w14:paraId="5C764B71">
      <w:pPr>
        <w:spacing w:line="420" w:lineRule="exact"/>
        <w:ind w:firstLine="482" w:firstLineChars="200"/>
        <w:rPr>
          <w:rFonts w:ascii="宋体" w:hAnsi="宋体"/>
          <w:b/>
          <w:sz w:val="24"/>
          <w:highlight w:val="none"/>
        </w:rPr>
      </w:pPr>
      <w:r>
        <w:rPr>
          <w:rFonts w:hint="eastAsia" w:ascii="宋体" w:hAnsi="宋体"/>
          <w:b/>
          <w:sz w:val="24"/>
          <w:highlight w:val="none"/>
        </w:rPr>
        <w:t>六、定标</w:t>
      </w:r>
    </w:p>
    <w:p w14:paraId="69303CC1">
      <w:pPr>
        <w:spacing w:line="420" w:lineRule="exact"/>
        <w:ind w:firstLine="482" w:firstLineChars="200"/>
        <w:rPr>
          <w:rFonts w:ascii="宋体" w:hAnsi="宋体"/>
          <w:b/>
          <w:sz w:val="24"/>
          <w:highlight w:val="none"/>
        </w:rPr>
      </w:pPr>
      <w:r>
        <w:rPr>
          <w:rFonts w:hint="eastAsia" w:ascii="宋体" w:hAnsi="宋体"/>
          <w:b/>
          <w:sz w:val="24"/>
          <w:highlight w:val="none"/>
        </w:rPr>
        <w:t>（一）确定中标人</w:t>
      </w:r>
    </w:p>
    <w:p w14:paraId="6BBFEFC7">
      <w:pPr>
        <w:spacing w:line="420" w:lineRule="exact"/>
        <w:ind w:firstLine="480" w:firstLineChars="200"/>
        <w:rPr>
          <w:rFonts w:ascii="宋体" w:hAnsi="宋体"/>
          <w:b/>
          <w:bCs/>
          <w:sz w:val="24"/>
          <w:highlight w:val="none"/>
        </w:rPr>
      </w:pPr>
      <w:r>
        <w:rPr>
          <w:rFonts w:hint="eastAsia" w:ascii="宋体" w:hAnsi="宋体"/>
          <w:bCs/>
          <w:sz w:val="24"/>
          <w:highlight w:val="none"/>
        </w:rPr>
        <w:t>1.招标人在评标结束后2</w:t>
      </w:r>
      <w:r>
        <w:rPr>
          <w:rFonts w:hint="eastAsia" w:ascii="宋体" w:hAnsi="宋体"/>
          <w:sz w:val="24"/>
          <w:highlight w:val="none"/>
        </w:rPr>
        <w:t>个工作日内将评标报告交招标人确认</w:t>
      </w:r>
      <w:r>
        <w:rPr>
          <w:rFonts w:hint="eastAsia" w:ascii="宋体" w:hAnsi="宋体"/>
          <w:b/>
          <w:bCs/>
          <w:sz w:val="24"/>
          <w:highlight w:val="none"/>
        </w:rPr>
        <w:t>，</w:t>
      </w:r>
      <w:r>
        <w:rPr>
          <w:rFonts w:hint="eastAsia" w:ascii="宋体" w:hAnsi="宋体"/>
          <w:sz w:val="24"/>
          <w:highlight w:val="none"/>
        </w:rPr>
        <w:t>招标人应在收到评标报告后5个工作日内对评标结果进行确认。如有投标人对评标结果提出质疑的，招标人可在质疑处理完毕后确定中标人。</w:t>
      </w:r>
    </w:p>
    <w:p w14:paraId="476E8943">
      <w:pPr>
        <w:snapToGrid w:val="0"/>
        <w:spacing w:line="420" w:lineRule="exact"/>
        <w:ind w:firstLine="480" w:firstLineChars="200"/>
        <w:rPr>
          <w:rFonts w:ascii="宋体" w:hAnsi="宋体"/>
          <w:b/>
          <w:bCs/>
          <w:sz w:val="24"/>
          <w:highlight w:val="none"/>
          <w:u w:val="single"/>
          <w:shd w:val="pct10" w:color="auto" w:fill="FFFFFF"/>
        </w:rPr>
      </w:pPr>
      <w:r>
        <w:rPr>
          <w:rFonts w:ascii="宋体" w:hAnsi="宋体"/>
          <w:sz w:val="24"/>
          <w:highlight w:val="none"/>
        </w:rPr>
        <w:t>2</w:t>
      </w:r>
      <w:r>
        <w:rPr>
          <w:rFonts w:hint="eastAsia" w:ascii="宋体" w:hAnsi="宋体"/>
          <w:sz w:val="24"/>
          <w:highlight w:val="none"/>
        </w:rPr>
        <w:t>.招标人依法确定中标人后2个工作日内，招标人以书面形式发出《中标通知书》,并同时在采购公告发布的网站上发布成交结果公告。</w:t>
      </w:r>
      <w:r>
        <w:rPr>
          <w:rFonts w:hint="eastAsia" w:ascii="宋体" w:hAnsi="宋体"/>
          <w:b/>
          <w:bCs/>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67C5DECC">
      <w:pPr>
        <w:snapToGrid w:val="0"/>
        <w:spacing w:line="420" w:lineRule="exact"/>
        <w:ind w:firstLine="480" w:firstLineChars="200"/>
        <w:rPr>
          <w:rFonts w:ascii="宋体" w:hAnsi="宋体"/>
          <w:sz w:val="24"/>
          <w:highlight w:val="none"/>
        </w:rPr>
      </w:pPr>
      <w:r>
        <w:rPr>
          <w:rFonts w:ascii="宋体" w:hAnsi="宋体"/>
          <w:sz w:val="24"/>
          <w:highlight w:val="none"/>
        </w:rPr>
        <w:t>3</w:t>
      </w:r>
      <w:r>
        <w:rPr>
          <w:rFonts w:hint="eastAsia" w:ascii="宋体" w:hAnsi="宋体"/>
          <w:sz w:val="24"/>
          <w:highlight w:val="none"/>
        </w:rPr>
        <w:t>.定标中，应坚持第一中标候选人为首选中标人，但出现其它原因的，招标人可以确定排名第二的候选人为中标人，</w:t>
      </w:r>
      <w:r>
        <w:rPr>
          <w:rFonts w:hint="eastAsia" w:ascii="宋体" w:hAnsi="宋体"/>
          <w:b/>
          <w:sz w:val="24"/>
          <w:highlight w:val="none"/>
        </w:rPr>
        <w:t>或重新组织招标。</w:t>
      </w:r>
      <w:bookmarkStart w:id="40" w:name="_Hlk59369379"/>
      <w:r>
        <w:rPr>
          <w:rFonts w:hint="eastAsia" w:ascii="宋体" w:hAnsi="宋体"/>
          <w:sz w:val="24"/>
          <w:highlight w:val="none"/>
        </w:rPr>
        <w:t xml:space="preserve"> </w:t>
      </w:r>
    </w:p>
    <w:p w14:paraId="4814EDA0">
      <w:pPr>
        <w:snapToGrid w:val="0"/>
        <w:spacing w:line="420" w:lineRule="exact"/>
        <w:ind w:firstLine="482" w:firstLineChars="200"/>
        <w:rPr>
          <w:rFonts w:ascii="宋体" w:hAnsi="宋体"/>
          <w:b/>
          <w:sz w:val="24"/>
          <w:highlight w:val="none"/>
        </w:rPr>
      </w:pPr>
      <w:r>
        <w:rPr>
          <w:rFonts w:hint="eastAsia" w:ascii="宋体" w:hAnsi="宋体"/>
          <w:b/>
          <w:sz w:val="24"/>
          <w:highlight w:val="none"/>
        </w:rPr>
        <w:t>4.</w:t>
      </w:r>
      <w:r>
        <w:rPr>
          <w:rFonts w:hint="eastAsia"/>
          <w:highlight w:val="none"/>
        </w:rPr>
        <w:t xml:space="preserve"> </w:t>
      </w:r>
      <w:r>
        <w:rPr>
          <w:rFonts w:hint="eastAsia" w:ascii="宋体" w:hAnsi="宋体"/>
          <w:b/>
          <w:sz w:val="24"/>
          <w:highlight w:val="none"/>
        </w:rPr>
        <w:t>本项目为非政府采购项目，如中标通知书发出后，中标人放弃中标项目的，参照《政府采购法》第四十六条之规定，应当依法承担法律责任。</w:t>
      </w:r>
    </w:p>
    <w:p w14:paraId="31CBEB6D">
      <w:pPr>
        <w:snapToGrid w:val="0"/>
        <w:spacing w:line="420" w:lineRule="exact"/>
        <w:rPr>
          <w:rFonts w:ascii="宋体" w:hAnsi="宋体"/>
          <w:b/>
          <w:sz w:val="24"/>
          <w:highlight w:val="none"/>
        </w:rPr>
      </w:pPr>
      <w:r>
        <w:rPr>
          <w:rFonts w:hint="eastAsia" w:ascii="宋体" w:hAnsi="宋体"/>
          <w:b/>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12F8F974">
      <w:pPr>
        <w:snapToGrid w:val="0"/>
        <w:spacing w:line="420" w:lineRule="exact"/>
        <w:ind w:firstLine="480" w:firstLineChars="200"/>
        <w:rPr>
          <w:rFonts w:ascii="宋体" w:hAnsi="宋体"/>
          <w:sz w:val="24"/>
          <w:highlight w:val="none"/>
        </w:rPr>
      </w:pPr>
      <w:r>
        <w:rPr>
          <w:rFonts w:ascii="宋体" w:hAnsi="宋体"/>
          <w:sz w:val="24"/>
          <w:highlight w:val="none"/>
        </w:rPr>
        <w:t>5</w:t>
      </w:r>
      <w:r>
        <w:rPr>
          <w:rFonts w:hint="eastAsia" w:ascii="宋体" w:hAnsi="宋体"/>
          <w:sz w:val="24"/>
          <w:highlight w:val="none"/>
        </w:rPr>
        <w:t>.</w:t>
      </w:r>
      <w:r>
        <w:rPr>
          <w:rFonts w:hint="eastAsia" w:ascii="宋体" w:hAnsi="宋体"/>
          <w:b/>
          <w:bCs/>
          <w:sz w:val="24"/>
          <w:highlight w:val="none"/>
          <w:u w:val="single"/>
          <w:shd w:val="pct10" w:color="auto" w:fill="FFFFFF"/>
        </w:rPr>
        <w:t>为营造更优质的营商环境，</w:t>
      </w:r>
      <w:bookmarkStart w:id="41" w:name="_Hlk59708763"/>
      <w:r>
        <w:rPr>
          <w:rFonts w:hint="eastAsia" w:ascii="宋体" w:hAnsi="宋体"/>
          <w:b/>
          <w:bCs/>
          <w:sz w:val="24"/>
          <w:highlight w:val="none"/>
          <w:u w:val="single"/>
          <w:shd w:val="pct10" w:color="auto" w:fill="FFFFFF"/>
        </w:rPr>
        <w:t>中标人可选择代理机构以邮寄方式向其寄达《中标通知书》（邮寄地址、收件人等信息请在“投标函”中详细写明，邮费可到付）。</w:t>
      </w:r>
      <w:bookmarkEnd w:id="41"/>
      <w:bookmarkStart w:id="42" w:name="_Hlk59708451"/>
      <w:r>
        <w:rPr>
          <w:rFonts w:hint="eastAsia" w:ascii="宋体" w:hAnsi="宋体"/>
          <w:b/>
          <w:bCs/>
          <w:sz w:val="24"/>
          <w:highlight w:val="none"/>
          <w:u w:val="single"/>
          <w:shd w:val="pct10" w:color="auto" w:fill="FFFFFF"/>
        </w:rPr>
        <w:t>同时中标人应在中标后</w:t>
      </w:r>
      <w:bookmarkStart w:id="43" w:name="_Hlk59521069"/>
      <w:r>
        <w:rPr>
          <w:rFonts w:hint="eastAsia" w:ascii="宋体" w:hAnsi="宋体"/>
          <w:b/>
          <w:bCs/>
          <w:sz w:val="24"/>
          <w:highlight w:val="none"/>
          <w:u w:val="single"/>
          <w:shd w:val="pct10" w:color="auto" w:fill="FFFFFF"/>
        </w:rPr>
        <w:t>以邮寄</w:t>
      </w:r>
      <w:bookmarkEnd w:id="43"/>
      <w:r>
        <w:rPr>
          <w:rFonts w:hint="eastAsia" w:ascii="宋体" w:hAnsi="宋体"/>
          <w:b/>
          <w:bCs/>
          <w:sz w:val="24"/>
          <w:highlight w:val="none"/>
          <w:u w:val="single"/>
          <w:shd w:val="pct10" w:color="auto" w:fill="FFFFFF"/>
        </w:rPr>
        <w:t>或其他方式向代理机构提供</w:t>
      </w:r>
      <w:r>
        <w:rPr>
          <w:rFonts w:ascii="宋体" w:hAnsi="宋体"/>
          <w:b/>
          <w:bCs/>
          <w:sz w:val="24"/>
          <w:highlight w:val="none"/>
          <w:u w:val="single"/>
          <w:shd w:val="pct10" w:color="auto" w:fill="FFFFFF"/>
        </w:rPr>
        <w:t>3</w:t>
      </w:r>
      <w:r>
        <w:rPr>
          <w:rFonts w:hint="eastAsia" w:ascii="宋体" w:hAnsi="宋体"/>
          <w:b/>
          <w:bCs/>
          <w:sz w:val="24"/>
          <w:highlight w:val="none"/>
          <w:u w:val="single"/>
          <w:shd w:val="pct10" w:color="auto" w:fill="FFFFFF"/>
        </w:rPr>
        <w:t>套与电子版投标文件相同的胶装版本投标文件。</w:t>
      </w:r>
      <w:bookmarkEnd w:id="40"/>
      <w:bookmarkEnd w:id="42"/>
    </w:p>
    <w:p w14:paraId="65E7B4D6">
      <w:pPr>
        <w:spacing w:line="420" w:lineRule="exact"/>
        <w:ind w:firstLine="482" w:firstLineChars="200"/>
        <w:rPr>
          <w:rFonts w:ascii="宋体" w:hAnsi="宋体"/>
          <w:b/>
          <w:sz w:val="24"/>
          <w:highlight w:val="none"/>
        </w:rPr>
      </w:pPr>
      <w:r>
        <w:rPr>
          <w:rFonts w:hint="eastAsia" w:ascii="宋体" w:hAnsi="宋体"/>
          <w:b/>
          <w:sz w:val="24"/>
          <w:highlight w:val="none"/>
        </w:rPr>
        <w:t>七、合同授予</w:t>
      </w:r>
    </w:p>
    <w:p w14:paraId="1C74F04B">
      <w:pPr>
        <w:snapToGrid w:val="0"/>
        <w:spacing w:line="420" w:lineRule="exact"/>
        <w:ind w:firstLine="472" w:firstLineChars="196"/>
        <w:rPr>
          <w:rFonts w:ascii="宋体" w:hAnsi="宋体"/>
          <w:b/>
          <w:bCs/>
          <w:sz w:val="24"/>
          <w:highlight w:val="none"/>
        </w:rPr>
      </w:pPr>
      <w:r>
        <w:rPr>
          <w:rFonts w:hint="eastAsia" w:ascii="宋体" w:hAnsi="宋体"/>
          <w:b/>
          <w:bCs/>
          <w:sz w:val="24"/>
          <w:highlight w:val="none"/>
        </w:rPr>
        <w:t>（一）签订合同</w:t>
      </w:r>
    </w:p>
    <w:p w14:paraId="3AEA6132">
      <w:pPr>
        <w:snapToGrid w:val="0"/>
        <w:spacing w:line="420" w:lineRule="exact"/>
        <w:ind w:firstLine="480" w:firstLineChars="200"/>
        <w:rPr>
          <w:rFonts w:ascii="宋体" w:hAnsi="宋体"/>
          <w:sz w:val="24"/>
          <w:highlight w:val="none"/>
        </w:rPr>
      </w:pPr>
      <w:r>
        <w:rPr>
          <w:rFonts w:hint="eastAsia" w:ascii="宋体" w:hAnsi="宋体"/>
          <w:sz w:val="24"/>
          <w:highlight w:val="none"/>
        </w:rPr>
        <w:t>1.</w:t>
      </w:r>
      <w:r>
        <w:rPr>
          <w:rFonts w:hint="eastAsia" w:ascii="宋体" w:hAnsi="宋体"/>
          <w:color w:val="auto"/>
          <w:sz w:val="24"/>
          <w:highlight w:val="none"/>
        </w:rPr>
        <w:t>招标人与中标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并且在同一时间送至代理机构（合同一式不少于六份，招标人与中标人各执</w:t>
      </w:r>
      <w:r>
        <w:rPr>
          <w:rFonts w:hint="eastAsia" w:ascii="宋体" w:hAnsi="宋体"/>
          <w:color w:val="auto"/>
          <w:sz w:val="24"/>
          <w:highlight w:val="none"/>
          <w:lang w:val="en-US" w:eastAsia="zh-CN"/>
        </w:rPr>
        <w:t>二</w:t>
      </w:r>
      <w:r>
        <w:rPr>
          <w:rFonts w:hint="eastAsia" w:ascii="宋体" w:hAnsi="宋体"/>
          <w:color w:val="auto"/>
          <w:sz w:val="24"/>
          <w:highlight w:val="none"/>
        </w:rPr>
        <w:t>份，</w:t>
      </w:r>
      <w:bookmarkStart w:id="44" w:name="_Hlk59626706"/>
      <w:r>
        <w:rPr>
          <w:rFonts w:hint="eastAsia" w:ascii="宋体" w:hAnsi="宋体"/>
          <w:color w:val="auto"/>
          <w:sz w:val="24"/>
          <w:highlight w:val="none"/>
        </w:rPr>
        <w:t>代理机构</w:t>
      </w:r>
      <w:bookmarkEnd w:id="44"/>
      <w:r>
        <w:rPr>
          <w:rFonts w:hint="eastAsia" w:ascii="宋体" w:hAnsi="宋体"/>
          <w:color w:val="auto"/>
          <w:sz w:val="24"/>
          <w:highlight w:val="none"/>
        </w:rPr>
        <w:t>留存二份），</w:t>
      </w:r>
      <w:r>
        <w:rPr>
          <w:rFonts w:hint="eastAsia" w:ascii="宋体" w:hAnsi="宋体"/>
          <w:sz w:val="24"/>
          <w:highlight w:val="none"/>
        </w:rPr>
        <w:t>招标人对合同内容进行审查，如发现与采购结果和投标承诺内容不一致的，予以纠正。</w:t>
      </w:r>
      <w:r>
        <w:rPr>
          <w:rFonts w:hint="eastAsia" w:ascii="宋体" w:hAnsi="宋体"/>
          <w:b/>
          <w:bCs/>
          <w:sz w:val="24"/>
          <w:highlight w:val="none"/>
          <w:u w:val="single"/>
          <w:shd w:val="pct10" w:color="auto" w:fill="FFFFFF"/>
        </w:rPr>
        <w:t>为营造更优质的营商环境，</w:t>
      </w:r>
      <w:bookmarkStart w:id="45" w:name="_Hlk59627623"/>
      <w:r>
        <w:rPr>
          <w:rFonts w:hint="eastAsia" w:ascii="宋体" w:hAnsi="宋体"/>
          <w:b/>
          <w:bCs/>
          <w:sz w:val="24"/>
          <w:highlight w:val="none"/>
          <w:u w:val="single"/>
          <w:shd w:val="pct10" w:color="auto" w:fill="FFFFFF"/>
        </w:rPr>
        <w:t>中标人可选择代理机构以邮寄方式向其寄达</w:t>
      </w:r>
      <w:bookmarkStart w:id="46" w:name="_Hlk59708805"/>
      <w:r>
        <w:rPr>
          <w:rFonts w:hint="eastAsia" w:ascii="宋体" w:hAnsi="宋体"/>
          <w:b/>
          <w:bCs/>
          <w:sz w:val="24"/>
          <w:highlight w:val="none"/>
          <w:u w:val="single"/>
          <w:shd w:val="pct10" w:color="auto" w:fill="FFFFFF"/>
        </w:rPr>
        <w:t>《采购合同》</w:t>
      </w:r>
      <w:bookmarkEnd w:id="46"/>
      <w:r>
        <w:rPr>
          <w:rFonts w:hint="eastAsia" w:ascii="宋体" w:hAnsi="宋体"/>
          <w:b/>
          <w:bCs/>
          <w:sz w:val="24"/>
          <w:highlight w:val="none"/>
          <w:u w:val="single"/>
          <w:shd w:val="pct10" w:color="auto" w:fill="FFFFFF"/>
        </w:rPr>
        <w:t>。</w:t>
      </w:r>
    </w:p>
    <w:bookmarkEnd w:id="45"/>
    <w:p w14:paraId="358F035F">
      <w:pPr>
        <w:spacing w:line="420" w:lineRule="exact"/>
        <w:ind w:firstLine="480" w:firstLineChars="200"/>
        <w:rPr>
          <w:rFonts w:ascii="宋体" w:hAnsi="宋体"/>
          <w:bCs/>
          <w:sz w:val="24"/>
          <w:highlight w:val="none"/>
        </w:rPr>
      </w:pPr>
      <w:r>
        <w:rPr>
          <w:rFonts w:hint="eastAsia" w:ascii="宋体" w:hAnsi="宋体"/>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bCs/>
          <w:sz w:val="24"/>
          <w:highlight w:val="none"/>
        </w:rPr>
        <w:t>以重新开展采购活动。拒绝签订采购合同的成交人不得参加对该项目重新开展的采购活动。</w:t>
      </w:r>
    </w:p>
    <w:p w14:paraId="2A1DEE2E">
      <w:pPr>
        <w:spacing w:line="420" w:lineRule="exact"/>
        <w:ind w:firstLine="482" w:firstLineChars="200"/>
        <w:rPr>
          <w:rFonts w:ascii="宋体" w:hAnsi="宋体"/>
          <w:b/>
          <w:sz w:val="24"/>
          <w:highlight w:val="none"/>
        </w:rPr>
      </w:pPr>
      <w:r>
        <w:rPr>
          <w:rFonts w:hint="eastAsia" w:ascii="宋体" w:hAnsi="宋体"/>
          <w:b/>
          <w:sz w:val="24"/>
          <w:highlight w:val="none"/>
        </w:rPr>
        <w:t>（二）履约保证金</w:t>
      </w:r>
    </w:p>
    <w:p w14:paraId="2461E181">
      <w:pPr>
        <w:spacing w:line="420" w:lineRule="exact"/>
        <w:ind w:firstLine="480" w:firstLineChars="200"/>
        <w:rPr>
          <w:sz w:val="24"/>
          <w:highlight w:val="none"/>
        </w:rPr>
      </w:pPr>
      <w:r>
        <w:rPr>
          <w:rFonts w:hint="eastAsia"/>
          <w:sz w:val="24"/>
          <w:highlight w:val="none"/>
        </w:rPr>
        <w:t>1.签订合同前，中标人应根据招标文件确定的履约保证金的金额，向招标人交纳履约保证金。</w:t>
      </w:r>
    </w:p>
    <w:p w14:paraId="1476803B">
      <w:pPr>
        <w:spacing w:line="420" w:lineRule="exact"/>
        <w:ind w:firstLine="480" w:firstLineChars="200"/>
        <w:rPr>
          <w:sz w:val="24"/>
          <w:highlight w:val="none"/>
        </w:rPr>
      </w:pPr>
      <w:r>
        <w:rPr>
          <w:rFonts w:hint="eastAsia"/>
          <w:sz w:val="24"/>
          <w:highlight w:val="none"/>
        </w:rPr>
        <w:t>2.签订合同后，如中标人不按双方合同约定履约，则其履约保证金将不予退回，履约保证金不足以赔偿损失的，按实际损失赔偿。</w:t>
      </w:r>
    </w:p>
    <w:p w14:paraId="1F757822">
      <w:pPr>
        <w:spacing w:line="420" w:lineRule="exact"/>
        <w:ind w:firstLine="480" w:firstLineChars="200"/>
        <w:rPr>
          <w:rFonts w:ascii="宋体" w:hAnsi="宋体"/>
          <w:b/>
          <w:color w:val="000000"/>
          <w:sz w:val="24"/>
          <w:highlight w:val="none"/>
        </w:rPr>
      </w:pPr>
      <w:r>
        <w:rPr>
          <w:rFonts w:hint="eastAsia"/>
          <w:sz w:val="24"/>
          <w:highlight w:val="none"/>
        </w:rPr>
        <w:t>3.履约保证金在中标人履行合同义务后且经验收合格，招标人向中标人退还。</w:t>
      </w:r>
      <w:r>
        <w:rPr>
          <w:rFonts w:hint="eastAsia"/>
          <w:sz w:val="24"/>
          <w:highlight w:val="none"/>
        </w:rPr>
        <w:br w:type="textWrapping"/>
      </w:r>
      <w:r>
        <w:rPr>
          <w:rFonts w:hint="eastAsia"/>
          <w:sz w:val="24"/>
          <w:highlight w:val="none"/>
        </w:rPr>
        <w:t xml:space="preserve"> </w:t>
      </w:r>
      <w:bookmarkStart w:id="47" w:name="_Toc466534750"/>
    </w:p>
    <w:p w14:paraId="660C0CA5">
      <w:pPr>
        <w:spacing w:before="120" w:beforeLines="50" w:after="120" w:afterLines="50" w:line="420" w:lineRule="exact"/>
        <w:jc w:val="center"/>
        <w:outlineLvl w:val="0"/>
        <w:rPr>
          <w:rFonts w:ascii="宋体" w:hAnsi="宋体"/>
          <w:b/>
          <w:color w:val="000000"/>
          <w:sz w:val="30"/>
          <w:szCs w:val="30"/>
          <w:highlight w:val="none"/>
        </w:rPr>
      </w:pPr>
      <w:r>
        <w:rPr>
          <w:rFonts w:ascii="宋体" w:hAnsi="宋体"/>
          <w:b/>
          <w:color w:val="000000"/>
          <w:sz w:val="24"/>
          <w:highlight w:val="none"/>
        </w:rPr>
        <w:br w:type="page"/>
      </w:r>
      <w:bookmarkStart w:id="48" w:name="_Toc27789"/>
      <w:bookmarkStart w:id="49" w:name="_Toc10393"/>
      <w:r>
        <w:rPr>
          <w:rFonts w:hint="eastAsia" w:ascii="宋体" w:hAnsi="宋体"/>
          <w:b/>
          <w:color w:val="000000"/>
          <w:sz w:val="30"/>
          <w:szCs w:val="30"/>
          <w:highlight w:val="none"/>
        </w:rPr>
        <w:t xml:space="preserve">第四章 </w:t>
      </w:r>
      <w:r>
        <w:rPr>
          <w:rFonts w:ascii="宋体" w:hAnsi="宋体"/>
          <w:b/>
          <w:color w:val="000000"/>
          <w:sz w:val="30"/>
          <w:szCs w:val="30"/>
          <w:highlight w:val="none"/>
        </w:rPr>
        <w:t xml:space="preserve"> </w:t>
      </w:r>
      <w:r>
        <w:rPr>
          <w:rFonts w:hint="eastAsia" w:ascii="宋体" w:hAnsi="宋体"/>
          <w:b/>
          <w:color w:val="000000"/>
          <w:sz w:val="30"/>
          <w:szCs w:val="30"/>
          <w:highlight w:val="none"/>
        </w:rPr>
        <w:t>评标办法及评分标准</w:t>
      </w:r>
      <w:bookmarkEnd w:id="47"/>
      <w:bookmarkEnd w:id="48"/>
      <w:bookmarkEnd w:id="49"/>
    </w:p>
    <w:p w14:paraId="31E0F4E3">
      <w:pPr>
        <w:spacing w:before="120" w:beforeLines="50" w:after="120" w:afterLines="50" w:line="400" w:lineRule="exact"/>
        <w:ind w:firstLine="420"/>
        <w:rPr>
          <w:rFonts w:hint="eastAsia" w:ascii="宋体" w:hAnsi="宋体"/>
          <w:color w:val="000000"/>
          <w:sz w:val="24"/>
          <w:highlight w:val="none"/>
        </w:rPr>
      </w:pPr>
    </w:p>
    <w:p w14:paraId="0E8400DC">
      <w:pPr>
        <w:spacing w:before="120" w:beforeLines="50" w:after="120" w:afterLines="50" w:line="400" w:lineRule="exact"/>
        <w:ind w:firstLine="420"/>
        <w:rPr>
          <w:rFonts w:ascii="宋体" w:hAnsi="宋体"/>
          <w:sz w:val="24"/>
          <w:highlight w:val="none"/>
        </w:rPr>
      </w:pPr>
      <w:r>
        <w:rPr>
          <w:rFonts w:hint="eastAsia" w:ascii="宋体" w:hAnsi="宋体"/>
          <w:color w:val="000000"/>
          <w:sz w:val="24"/>
          <w:highlight w:val="none"/>
        </w:rPr>
        <w:t>为公正、公平、科学地选择中标人</w:t>
      </w:r>
      <w:r>
        <w:rPr>
          <w:rFonts w:hint="eastAsia" w:ascii="宋体" w:hAnsi="宋体"/>
          <w:sz w:val="24"/>
          <w:highlight w:val="none"/>
        </w:rPr>
        <w:t>，本项目参照执行《中华人民共和国政府采购法》等有关法律法规的规定，并结合本项目的实际，制定本办法。</w:t>
      </w:r>
    </w:p>
    <w:p w14:paraId="5C382122">
      <w:pPr>
        <w:spacing w:before="120" w:beforeLines="50" w:after="120" w:afterLines="50" w:line="400" w:lineRule="exact"/>
        <w:ind w:firstLine="420"/>
        <w:rPr>
          <w:rFonts w:ascii="宋体" w:hAnsi="宋体"/>
          <w:bCs/>
          <w:sz w:val="24"/>
          <w:highlight w:val="none"/>
        </w:rPr>
      </w:pPr>
      <w:r>
        <w:rPr>
          <w:rFonts w:hint="eastAsia" w:ascii="宋体" w:hAnsi="宋体"/>
          <w:sz w:val="24"/>
          <w:highlight w:val="none"/>
        </w:rPr>
        <w:t>本办法适用于本项目的</w:t>
      </w:r>
      <w:r>
        <w:rPr>
          <w:rFonts w:hint="eastAsia" w:ascii="宋体" w:hAnsi="宋体"/>
          <w:bCs/>
          <w:sz w:val="24"/>
          <w:highlight w:val="none"/>
        </w:rPr>
        <w:t>评标。</w:t>
      </w:r>
    </w:p>
    <w:p w14:paraId="2F717046">
      <w:pPr>
        <w:spacing w:before="120" w:beforeLines="50" w:after="120" w:afterLines="50" w:line="400" w:lineRule="exact"/>
        <w:ind w:firstLine="472" w:firstLineChars="196"/>
        <w:rPr>
          <w:rFonts w:ascii="宋体" w:hAnsi="宋体"/>
          <w:b/>
          <w:sz w:val="24"/>
          <w:highlight w:val="none"/>
        </w:rPr>
      </w:pPr>
      <w:r>
        <w:rPr>
          <w:rFonts w:hint="eastAsia" w:ascii="宋体" w:hAnsi="宋体"/>
          <w:b/>
          <w:sz w:val="24"/>
          <w:highlight w:val="none"/>
        </w:rPr>
        <w:t>一、总则</w:t>
      </w:r>
    </w:p>
    <w:p w14:paraId="5587B484">
      <w:pPr>
        <w:spacing w:before="120" w:beforeLines="50" w:after="120" w:afterLines="50" w:line="400" w:lineRule="exact"/>
        <w:ind w:firstLine="480" w:firstLineChars="200"/>
        <w:rPr>
          <w:rFonts w:ascii="宋体" w:hAnsi="宋体"/>
          <w:bCs/>
          <w:sz w:val="24"/>
          <w:highlight w:val="none"/>
        </w:rPr>
      </w:pPr>
      <w:r>
        <w:rPr>
          <w:rFonts w:hint="eastAsia" w:ascii="宋体" w:hAnsi="宋体"/>
          <w:sz w:val="24"/>
          <w:highlight w:val="none"/>
        </w:rPr>
        <w:t>本次评标采用综合评分法，总分为100分，其中</w:t>
      </w:r>
      <w:r>
        <w:rPr>
          <w:rFonts w:hint="eastAsia" w:ascii="宋体" w:hAnsi="宋体"/>
          <w:b/>
          <w:bCs/>
          <w:sz w:val="24"/>
          <w:highlight w:val="none"/>
        </w:rPr>
        <w:t>价格分</w:t>
      </w:r>
      <w:r>
        <w:rPr>
          <w:rFonts w:hint="eastAsia" w:ascii="宋体" w:hAnsi="宋体"/>
          <w:b/>
          <w:bCs/>
          <w:sz w:val="24"/>
          <w:highlight w:val="none"/>
          <w:lang w:val="en-US" w:eastAsia="zh-CN"/>
        </w:rPr>
        <w:t>40</w:t>
      </w:r>
      <w:r>
        <w:rPr>
          <w:rFonts w:hint="eastAsia" w:ascii="宋体" w:hAnsi="宋体"/>
          <w:b/>
          <w:bCs/>
          <w:sz w:val="24"/>
          <w:highlight w:val="none"/>
        </w:rPr>
        <w:t>分、商务技术分</w:t>
      </w:r>
      <w:r>
        <w:rPr>
          <w:rFonts w:hint="eastAsia" w:ascii="宋体" w:hAnsi="宋体"/>
          <w:b/>
          <w:bCs/>
          <w:sz w:val="24"/>
          <w:highlight w:val="none"/>
          <w:lang w:val="en-US" w:eastAsia="zh-CN"/>
        </w:rPr>
        <w:t>60</w:t>
      </w:r>
      <w:r>
        <w:rPr>
          <w:rFonts w:hint="eastAsia" w:ascii="宋体" w:hAnsi="宋体"/>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bCs/>
          <w:sz w:val="24"/>
          <w:highlight w:val="none"/>
        </w:rPr>
        <w:t>评分过程中采用四舍五入法，并保留小数2位。</w:t>
      </w:r>
    </w:p>
    <w:p w14:paraId="1D0EF484">
      <w:pPr>
        <w:spacing w:before="120" w:beforeLines="50" w:after="120" w:afterLines="50" w:line="400" w:lineRule="exact"/>
        <w:ind w:firstLine="480" w:firstLineChars="200"/>
        <w:rPr>
          <w:rFonts w:ascii="宋体" w:hAnsi="宋体"/>
          <w:sz w:val="24"/>
          <w:highlight w:val="none"/>
        </w:rPr>
      </w:pPr>
      <w:r>
        <w:rPr>
          <w:rFonts w:hint="eastAsia" w:ascii="宋体" w:hAnsi="宋体"/>
          <w:sz w:val="24"/>
          <w:highlight w:val="none"/>
        </w:rPr>
        <w:t>投标人评标</w:t>
      </w:r>
      <w:r>
        <w:rPr>
          <w:rFonts w:hint="eastAsia" w:ascii="宋体" w:hAnsi="宋体"/>
          <w:bCs/>
          <w:sz w:val="24"/>
          <w:highlight w:val="none"/>
        </w:rPr>
        <w:t>综合得分=价格分+商务技术分</w:t>
      </w:r>
    </w:p>
    <w:p w14:paraId="63438620">
      <w:pPr>
        <w:spacing w:before="120" w:beforeLines="50" w:after="120" w:afterLines="50" w:line="400" w:lineRule="exact"/>
        <w:ind w:firstLine="482" w:firstLineChars="200"/>
        <w:rPr>
          <w:rFonts w:ascii="宋体" w:hAnsi="宋体"/>
          <w:b/>
          <w:color w:val="000000"/>
          <w:sz w:val="24"/>
          <w:highlight w:val="none"/>
        </w:rPr>
      </w:pPr>
      <w:r>
        <w:rPr>
          <w:rFonts w:hint="eastAsia" w:ascii="宋体" w:hAnsi="宋体"/>
          <w:b/>
          <w:color w:val="000000"/>
          <w:sz w:val="24"/>
          <w:highlight w:val="none"/>
        </w:rPr>
        <w:t>二、评标内容及标准</w:t>
      </w:r>
    </w:p>
    <w:p w14:paraId="4339A502">
      <w:pPr>
        <w:pStyle w:val="22"/>
        <w:spacing w:before="120" w:beforeLines="50" w:after="120" w:afterLines="50" w:line="400" w:lineRule="exact"/>
        <w:ind w:firstLine="466" w:firstLineChars="200"/>
        <w:rPr>
          <w:rFonts w:hAnsi="宋体"/>
          <w:b/>
          <w:bCs/>
          <w:sz w:val="24"/>
          <w:szCs w:val="24"/>
          <w:highlight w:val="none"/>
        </w:rPr>
      </w:pPr>
      <w:r>
        <w:rPr>
          <w:rFonts w:hint="eastAsia" w:hAnsi="宋体"/>
          <w:b/>
          <w:color w:val="000000"/>
          <w:sz w:val="24"/>
          <w:szCs w:val="24"/>
          <w:highlight w:val="none"/>
        </w:rPr>
        <w:t>（一）</w:t>
      </w:r>
      <w:r>
        <w:rPr>
          <w:rFonts w:hint="eastAsia" w:hAnsi="宋体"/>
          <w:b/>
          <w:bCs/>
          <w:color w:val="000000"/>
          <w:sz w:val="24"/>
          <w:szCs w:val="24"/>
          <w:highlight w:val="none"/>
        </w:rPr>
        <w:t>价格分（</w:t>
      </w:r>
      <w:r>
        <w:rPr>
          <w:rFonts w:hint="eastAsia" w:hAnsi="宋体"/>
          <w:b/>
          <w:bCs/>
          <w:color w:val="000000"/>
          <w:sz w:val="24"/>
          <w:szCs w:val="24"/>
          <w:highlight w:val="none"/>
          <w:lang w:val="en-US" w:eastAsia="zh-CN"/>
        </w:rPr>
        <w:t>40</w:t>
      </w:r>
      <w:r>
        <w:rPr>
          <w:rFonts w:hint="eastAsia" w:hAnsi="宋体"/>
          <w:b/>
          <w:spacing w:val="0"/>
          <w:sz w:val="24"/>
          <w:szCs w:val="24"/>
          <w:highlight w:val="none"/>
        </w:rPr>
        <w:t>分</w:t>
      </w:r>
      <w:r>
        <w:rPr>
          <w:rFonts w:hint="eastAsia" w:hAnsi="宋体"/>
          <w:b/>
          <w:bCs/>
          <w:sz w:val="24"/>
          <w:szCs w:val="24"/>
          <w:highlight w:val="none"/>
        </w:rPr>
        <w:t>）</w:t>
      </w:r>
    </w:p>
    <w:p w14:paraId="6969F0B1">
      <w:pPr>
        <w:pStyle w:val="22"/>
        <w:spacing w:before="120" w:beforeLines="50" w:after="120" w:afterLines="50" w:line="400" w:lineRule="exact"/>
        <w:ind w:firstLine="464" w:firstLineChars="200"/>
        <w:rPr>
          <w:rFonts w:hAnsi="宋体"/>
          <w:bCs/>
          <w:sz w:val="24"/>
          <w:szCs w:val="24"/>
          <w:highlight w:val="none"/>
        </w:rPr>
      </w:pPr>
      <w:r>
        <w:rPr>
          <w:rFonts w:hint="eastAsia" w:hAnsi="宋体"/>
          <w:bCs/>
          <w:sz w:val="24"/>
          <w:szCs w:val="24"/>
          <w:highlight w:val="none"/>
        </w:rPr>
        <w:t>1.价格分采用低价优先法计算，即满足招标文件要求且投标价格最低的投标报价为评标基准价，其他投标人的价格分按照下列公式计算：</w:t>
      </w:r>
    </w:p>
    <w:p w14:paraId="0BB6395F">
      <w:pPr>
        <w:spacing w:before="120" w:beforeLines="50" w:after="120" w:afterLines="50" w:line="400" w:lineRule="exact"/>
        <w:ind w:firstLine="480" w:firstLineChars="200"/>
        <w:rPr>
          <w:rFonts w:hint="eastAsia" w:ascii="宋体" w:hAnsi="宋体"/>
          <w:color w:val="000000"/>
          <w:sz w:val="24"/>
          <w:highlight w:val="none"/>
        </w:rPr>
      </w:pPr>
      <w:r>
        <w:rPr>
          <w:rFonts w:hint="eastAsia" w:ascii="宋体" w:hAnsi="宋体"/>
          <w:sz w:val="24"/>
          <w:highlight w:val="none"/>
        </w:rPr>
        <w:t>价格分=（评标基准价/投标报价）×</w:t>
      </w:r>
      <w:r>
        <w:rPr>
          <w:rFonts w:hint="eastAsia" w:ascii="宋体" w:hAnsi="宋体"/>
          <w:sz w:val="24"/>
          <w:highlight w:val="none"/>
          <w:lang w:val="en-US" w:eastAsia="zh-CN"/>
        </w:rPr>
        <w:t>40</w:t>
      </w:r>
      <w:r>
        <w:rPr>
          <w:rFonts w:hint="eastAsia" w:ascii="宋体" w:hAnsi="宋体"/>
          <w:sz w:val="24"/>
          <w:highlight w:val="none"/>
        </w:rPr>
        <w:t>%×</w:t>
      </w:r>
      <w:r>
        <w:rPr>
          <w:rFonts w:hint="eastAsia" w:ascii="宋体" w:hAnsi="宋体"/>
          <w:color w:val="000000"/>
          <w:sz w:val="24"/>
          <w:highlight w:val="none"/>
        </w:rPr>
        <w:t>100</w:t>
      </w:r>
    </w:p>
    <w:p w14:paraId="7674715C">
      <w:pPr>
        <w:pStyle w:val="22"/>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根据《政府采购货物和服务招标投标管理办法》（财政部令第87号）第六十条和《关于推动解决政府采购异常低价问题的通知》财库〔2026〕2号文件之规定，政府采购评审中出现下列情形之一的，评审委员会应当启动异常低价投标（响应）审查程序：</w:t>
      </w:r>
    </w:p>
    <w:p w14:paraId="7279CEB4">
      <w:pPr>
        <w:pStyle w:val="22"/>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（1）投标（响应）报价低于全部通过符合性审查供应商投标（响应）报价平均值50%的，即投标（响应）报价&lt;全部通过符合性审查供应商投标（响应）报价平均值×50%；</w:t>
      </w:r>
    </w:p>
    <w:p w14:paraId="45FB00CD">
      <w:pPr>
        <w:pStyle w:val="22"/>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（2）投标（响应）报价低于通过符合性审查的次低报价供应商投标（响应）报价50%的，即投标（响应）报价&lt;通过符合性审查的次低报价供应商投标（响应）报价×50%；</w:t>
      </w:r>
    </w:p>
    <w:p w14:paraId="463D4A73">
      <w:pPr>
        <w:pStyle w:val="22"/>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（3）投标（响应）报价低于采购项目最高限价45%的，即投标（响应）报价&lt;采购项目最高限价×45%；</w:t>
      </w:r>
    </w:p>
    <w:p w14:paraId="2FD96E2E">
      <w:pPr>
        <w:pStyle w:val="22"/>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（4）评审委员会基于专业判断，认为供应商报价过低，有可能影响产品质量或者不能诚信履约的其他情形。</w:t>
      </w:r>
    </w:p>
    <w:p w14:paraId="09FE384C">
      <w:pPr>
        <w:pStyle w:val="22"/>
        <w:spacing w:line="400" w:lineRule="exact"/>
        <w:ind w:firstLine="466" w:firstLineChars="200"/>
        <w:rPr>
          <w:rFonts w:hint="eastAsia"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服务类：提供原与其他采购人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本项目服务期的人工工资（提供2025年度银行工资流水佐证）、奖金（包括202</w:t>
      </w:r>
      <w:r>
        <w:rPr>
          <w:rFonts w:hint="eastAsia" w:hAnsi="宋体"/>
          <w:b/>
          <w:bCs/>
          <w:color w:val="auto"/>
          <w:sz w:val="24"/>
          <w:szCs w:val="24"/>
          <w:highlight w:val="none"/>
          <w:u w:val="single"/>
          <w:shd w:val="pct10" w:color="auto" w:fill="FFFFFF"/>
          <w:lang w:val="en-US" w:eastAsia="zh-CN"/>
        </w:rPr>
        <w:t>5</w:t>
      </w:r>
      <w:r>
        <w:rPr>
          <w:rFonts w:hint="eastAsia" w:hAnsi="宋体"/>
          <w:b/>
          <w:bCs/>
          <w:color w:val="auto"/>
          <w:sz w:val="24"/>
          <w:szCs w:val="24"/>
          <w:highlight w:val="none"/>
          <w:u w:val="single"/>
          <w:shd w:val="pct10" w:color="auto" w:fill="FFFFFF"/>
        </w:rPr>
        <w:t>年度年终奖，提供银行工资流水佐证）、个人及企业须缴纳的四险一金、物料费、维保期间费用、其他费用、税金、培训、服务、合同包含的所有风险责任等各项费用及不可预见费等所需的全部费用】。给予相关供应商的合理时间一般不少于30分钟。其中，属于第3项情形，供应商已随投标（响应）文件一并提交相关书面说明及必要的证明材料的，在评审现场可不再重复提交。</w:t>
      </w:r>
    </w:p>
    <w:p w14:paraId="6DEB6B81">
      <w:pPr>
        <w:pStyle w:val="22"/>
        <w:spacing w:line="400" w:lineRule="exact"/>
        <w:ind w:firstLine="466" w:firstLineChars="200"/>
        <w:rPr>
          <w:rFonts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C9CE63C">
      <w:pPr>
        <w:spacing w:before="120" w:beforeLines="50" w:after="120" w:afterLines="50" w:line="400" w:lineRule="exact"/>
        <w:ind w:firstLine="480" w:firstLineChars="200"/>
        <w:rPr>
          <w:rFonts w:hint="eastAsia" w:ascii="宋体" w:hAnsi="宋体"/>
          <w:color w:val="000000"/>
          <w:sz w:val="24"/>
          <w:highlight w:val="none"/>
        </w:rPr>
      </w:pPr>
    </w:p>
    <w:p w14:paraId="36785DCA">
      <w:pPr>
        <w:spacing w:before="120" w:beforeLines="50" w:after="120" w:afterLines="50" w:line="400" w:lineRule="exact"/>
        <w:rPr>
          <w:rFonts w:ascii="宋体" w:hAnsi="宋体"/>
          <w:b/>
          <w:sz w:val="24"/>
          <w:highlight w:val="none"/>
        </w:rPr>
      </w:pPr>
      <w:r>
        <w:rPr>
          <w:rFonts w:hint="eastAsia" w:ascii="宋体" w:hAnsi="宋体"/>
          <w:b/>
          <w:bCs/>
          <w:sz w:val="24"/>
          <w:highlight w:val="none"/>
        </w:rPr>
        <w:t>（二）商务</w:t>
      </w:r>
      <w:r>
        <w:rPr>
          <w:rFonts w:hint="eastAsia" w:ascii="宋体" w:hAnsi="宋体"/>
          <w:b/>
          <w:sz w:val="24"/>
          <w:highlight w:val="none"/>
        </w:rPr>
        <w:t>技术分（</w:t>
      </w:r>
      <w:r>
        <w:rPr>
          <w:rFonts w:hint="eastAsia" w:ascii="宋体" w:hAnsi="宋体"/>
          <w:b/>
          <w:sz w:val="24"/>
          <w:highlight w:val="none"/>
          <w:lang w:val="en-US" w:eastAsia="zh-CN"/>
        </w:rPr>
        <w:t>60</w:t>
      </w:r>
      <w:r>
        <w:rPr>
          <w:rFonts w:hint="eastAsia" w:ascii="宋体" w:hAnsi="宋体"/>
          <w:b/>
          <w:sz w:val="24"/>
          <w:highlight w:val="none"/>
        </w:rPr>
        <w:t>分）</w:t>
      </w:r>
    </w:p>
    <w:p w14:paraId="6E853728">
      <w:pPr>
        <w:spacing w:line="400" w:lineRule="exact"/>
        <w:ind w:firstLine="480" w:firstLineChars="200"/>
        <w:rPr>
          <w:rFonts w:hint="eastAsia" w:hAnsi="宋体"/>
          <w:sz w:val="24"/>
          <w:highlight w:val="none"/>
          <w:lang w:val="zh-CN"/>
        </w:rPr>
      </w:pPr>
      <w:r>
        <w:rPr>
          <w:rFonts w:hint="eastAsia" w:hAnsi="宋体"/>
          <w:sz w:val="24"/>
          <w:highlight w:val="none"/>
          <w:lang w:val="zh-CN"/>
        </w:rPr>
        <w:t>评标委员会对通过符合性审查的投标人的投标技术参数或方案充分审核后，进行综合评定独立打分。</w:t>
      </w:r>
    </w:p>
    <w:tbl>
      <w:tblPr>
        <w:tblStyle w:val="53"/>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602"/>
        <w:gridCol w:w="1230"/>
        <w:gridCol w:w="6044"/>
        <w:gridCol w:w="824"/>
      </w:tblGrid>
      <w:tr w14:paraId="69122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763" w:type="dxa"/>
            <w:vAlign w:val="center"/>
          </w:tcPr>
          <w:p w14:paraId="2CBE78E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eastAsia="宋体" w:cs="宋体"/>
                <w:b/>
                <w:bCs/>
                <w:sz w:val="24"/>
                <w:highlight w:val="none"/>
              </w:rPr>
            </w:pPr>
            <w:r>
              <w:rPr>
                <w:rFonts w:hint="eastAsia" w:ascii="宋体" w:hAnsi="宋体" w:eastAsia="宋体" w:cs="宋体"/>
                <w:b/>
                <w:bCs/>
                <w:sz w:val="24"/>
                <w:highlight w:val="none"/>
              </w:rPr>
              <w:t>序号</w:t>
            </w:r>
          </w:p>
        </w:tc>
        <w:tc>
          <w:tcPr>
            <w:tcW w:w="1832" w:type="dxa"/>
            <w:gridSpan w:val="2"/>
            <w:vAlign w:val="center"/>
          </w:tcPr>
          <w:p w14:paraId="530D0CC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eastAsia="宋体" w:cs="宋体"/>
                <w:b/>
                <w:bCs/>
                <w:sz w:val="24"/>
                <w:highlight w:val="none"/>
              </w:rPr>
            </w:pPr>
            <w:r>
              <w:rPr>
                <w:rFonts w:hint="eastAsia" w:ascii="宋体" w:hAnsi="宋体" w:eastAsia="宋体" w:cs="宋体"/>
                <w:b/>
                <w:bCs/>
                <w:sz w:val="24"/>
                <w:highlight w:val="none"/>
              </w:rPr>
              <w:t>评审因素</w:t>
            </w:r>
          </w:p>
        </w:tc>
        <w:tc>
          <w:tcPr>
            <w:tcW w:w="6044" w:type="dxa"/>
            <w:vAlign w:val="center"/>
          </w:tcPr>
          <w:p w14:paraId="6838E69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eastAsia="宋体" w:cs="宋体"/>
                <w:b/>
                <w:bCs/>
                <w:sz w:val="24"/>
                <w:highlight w:val="none"/>
              </w:rPr>
            </w:pPr>
            <w:r>
              <w:rPr>
                <w:rFonts w:hint="eastAsia" w:ascii="宋体" w:hAnsi="宋体" w:eastAsia="宋体" w:cs="宋体"/>
                <w:b/>
                <w:bCs/>
                <w:sz w:val="24"/>
                <w:highlight w:val="none"/>
              </w:rPr>
              <w:t>评分标准</w:t>
            </w:r>
          </w:p>
        </w:tc>
        <w:tc>
          <w:tcPr>
            <w:tcW w:w="824" w:type="dxa"/>
            <w:vAlign w:val="center"/>
          </w:tcPr>
          <w:p w14:paraId="7069FAD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eastAsia="宋体" w:cs="宋体"/>
                <w:b/>
                <w:bCs/>
                <w:sz w:val="24"/>
                <w:highlight w:val="none"/>
              </w:rPr>
            </w:pPr>
            <w:r>
              <w:rPr>
                <w:rFonts w:hint="eastAsia" w:ascii="宋体" w:hAnsi="宋体" w:eastAsia="宋体" w:cs="宋体"/>
                <w:b/>
                <w:bCs/>
                <w:sz w:val="24"/>
                <w:highlight w:val="none"/>
              </w:rPr>
              <w:t>分值</w:t>
            </w:r>
          </w:p>
        </w:tc>
      </w:tr>
      <w:tr w14:paraId="40FD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vAlign w:val="center"/>
          </w:tcPr>
          <w:p w14:paraId="245A6D3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eastAsia="宋体" w:cs="宋体"/>
                <w:b/>
                <w:bCs/>
                <w:sz w:val="24"/>
                <w:highlight w:val="none"/>
              </w:rPr>
            </w:pPr>
            <w:r>
              <w:rPr>
                <w:rFonts w:hint="eastAsia" w:ascii="宋体" w:hAnsi="宋体" w:cs="宋体"/>
                <w:b w:val="0"/>
                <w:bCs w:val="0"/>
                <w:sz w:val="24"/>
                <w:highlight w:val="none"/>
              </w:rPr>
              <w:t>1</w:t>
            </w:r>
          </w:p>
        </w:tc>
        <w:tc>
          <w:tcPr>
            <w:tcW w:w="1832" w:type="dxa"/>
            <w:gridSpan w:val="2"/>
            <w:vAlign w:val="center"/>
          </w:tcPr>
          <w:p w14:paraId="311F062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eastAsia="宋体" w:cs="宋体"/>
                <w:sz w:val="24"/>
                <w:highlight w:val="none"/>
              </w:rPr>
            </w:pPr>
            <w:r>
              <w:rPr>
                <w:rFonts w:hint="eastAsia" w:ascii="宋体" w:hAnsi="宋体" w:eastAsia="宋体" w:cs="宋体"/>
                <w:sz w:val="24"/>
                <w:highlight w:val="none"/>
              </w:rPr>
              <w:t>企业认证</w:t>
            </w:r>
          </w:p>
        </w:tc>
        <w:tc>
          <w:tcPr>
            <w:tcW w:w="6044" w:type="dxa"/>
            <w:vAlign w:val="center"/>
          </w:tcPr>
          <w:p w14:paraId="74745A91">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具有IS</w:t>
            </w:r>
            <w:r>
              <w:rPr>
                <w:rFonts w:hint="eastAsia" w:ascii="宋体" w:hAnsi="宋体" w:eastAsia="宋体" w:cs="宋体"/>
                <w:sz w:val="24"/>
                <w:highlight w:val="none"/>
                <w:lang w:val="en-US" w:eastAsia="zh-CN"/>
              </w:rPr>
              <w:t>O</w:t>
            </w:r>
            <w:r>
              <w:rPr>
                <w:rFonts w:hint="eastAsia" w:ascii="宋体" w:hAnsi="宋体" w:eastAsia="宋体" w:cs="宋体"/>
                <w:sz w:val="24"/>
                <w:highlight w:val="none"/>
              </w:rPr>
              <w:t>22000食品安全管理体系认证、IS</w:t>
            </w:r>
            <w:r>
              <w:rPr>
                <w:rFonts w:hint="eastAsia" w:ascii="宋体" w:hAnsi="宋体" w:eastAsia="宋体" w:cs="宋体"/>
                <w:sz w:val="24"/>
                <w:highlight w:val="none"/>
                <w:lang w:val="en-US" w:eastAsia="zh-CN"/>
              </w:rPr>
              <w:t>O</w:t>
            </w:r>
            <w:r>
              <w:rPr>
                <w:rFonts w:hint="eastAsia" w:ascii="宋体" w:hAnsi="宋体" w:eastAsia="宋体" w:cs="宋体"/>
                <w:sz w:val="24"/>
                <w:highlight w:val="none"/>
              </w:rPr>
              <w:t>9001质量管理体系认证、HACCP体系认证、ISO14001环境管理体系认证、ISO45001职业健康安全管理体系认证。</w:t>
            </w:r>
          </w:p>
          <w:p w14:paraId="15408E9E">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b/>
                <w:bCs/>
                <w:sz w:val="24"/>
                <w:highlight w:val="none"/>
              </w:rPr>
            </w:pPr>
            <w:r>
              <w:rPr>
                <w:rFonts w:hint="eastAsia" w:ascii="宋体" w:hAnsi="宋体" w:eastAsia="宋体" w:cs="宋体"/>
                <w:sz w:val="24"/>
                <w:highlight w:val="none"/>
              </w:rPr>
              <w:t>根据投标人提供的有效期内的认证证书，每个证书得0.5分，最高得1.5分。</w:t>
            </w:r>
          </w:p>
        </w:tc>
        <w:tc>
          <w:tcPr>
            <w:tcW w:w="824" w:type="dxa"/>
            <w:vAlign w:val="center"/>
          </w:tcPr>
          <w:p w14:paraId="61F191A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eastAsia="宋体" w:cs="宋体"/>
                <w:b/>
                <w:bCs/>
                <w:sz w:val="24"/>
                <w:highlight w:val="none"/>
              </w:rPr>
            </w:pPr>
            <w:r>
              <w:rPr>
                <w:rFonts w:hint="eastAsia" w:ascii="宋体" w:hAnsi="宋体" w:cs="宋体"/>
                <w:sz w:val="24"/>
                <w:highlight w:val="none"/>
              </w:rPr>
              <w:t>1.5</w:t>
            </w:r>
          </w:p>
        </w:tc>
      </w:tr>
      <w:tr w14:paraId="241DC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5" w:hRule="atLeast"/>
          <w:jc w:val="center"/>
        </w:trPr>
        <w:tc>
          <w:tcPr>
            <w:tcW w:w="763" w:type="dxa"/>
            <w:vAlign w:val="center"/>
          </w:tcPr>
          <w:p w14:paraId="7D291DB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sz w:val="24"/>
                <w:highlight w:val="none"/>
              </w:rPr>
            </w:pPr>
            <w:r>
              <w:rPr>
                <w:rFonts w:hint="eastAsia" w:ascii="宋体" w:hAnsi="宋体" w:cs="宋体"/>
                <w:sz w:val="24"/>
                <w:highlight w:val="none"/>
              </w:rPr>
              <w:t>2</w:t>
            </w:r>
          </w:p>
        </w:tc>
        <w:tc>
          <w:tcPr>
            <w:tcW w:w="1832" w:type="dxa"/>
            <w:gridSpan w:val="2"/>
            <w:shd w:val="clear" w:color="auto" w:fill="auto"/>
            <w:vAlign w:val="center"/>
          </w:tcPr>
          <w:p w14:paraId="10E2831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eastAsia="宋体" w:cs="宋体"/>
                <w:sz w:val="24"/>
                <w:highlight w:val="none"/>
              </w:rPr>
            </w:pPr>
            <w:r>
              <w:rPr>
                <w:rFonts w:hint="eastAsia" w:ascii="宋体" w:hAnsi="宋体" w:eastAsia="宋体" w:cs="宋体"/>
                <w:sz w:val="24"/>
                <w:highlight w:val="none"/>
              </w:rPr>
              <w:t>类似项目业绩</w:t>
            </w:r>
          </w:p>
        </w:tc>
        <w:tc>
          <w:tcPr>
            <w:tcW w:w="6044" w:type="dxa"/>
            <w:shd w:val="clear" w:color="auto" w:fill="auto"/>
            <w:vAlign w:val="center"/>
          </w:tcPr>
          <w:p w14:paraId="0A0CE6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highlight w:val="none"/>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sz w:val="24"/>
                <w:highlight w:val="none"/>
              </w:rPr>
              <w:t>近3年具有</w:t>
            </w:r>
            <w:r>
              <w:rPr>
                <w:rFonts w:hint="eastAsia" w:ascii="宋体" w:hAnsi="宋体" w:eastAsia="宋体" w:cs="宋体"/>
                <w:sz w:val="24"/>
                <w:highlight w:val="none"/>
                <w:lang w:val="en-US" w:eastAsia="zh-CN"/>
              </w:rPr>
              <w:t>校园</w:t>
            </w:r>
            <w:r>
              <w:rPr>
                <w:rFonts w:hint="eastAsia" w:ascii="宋体" w:hAnsi="宋体" w:eastAsia="宋体" w:cs="宋体"/>
                <w:sz w:val="24"/>
                <w:highlight w:val="none"/>
              </w:rPr>
              <w:t>食堂劳务服务管理经营业绩。提供的经营业绩合同复印件对应的学校食堂就餐人数超过</w:t>
            </w:r>
            <w:r>
              <w:rPr>
                <w:rFonts w:hint="eastAsia" w:ascii="宋体" w:hAnsi="宋体" w:eastAsia="宋体" w:cs="宋体"/>
                <w:sz w:val="24"/>
                <w:highlight w:val="none"/>
                <w:lang w:val="en-US" w:eastAsia="zh-CN"/>
              </w:rPr>
              <w:t>本项目</w:t>
            </w:r>
            <w:r>
              <w:rPr>
                <w:rFonts w:hint="eastAsia" w:ascii="宋体" w:hAnsi="宋体" w:eastAsia="宋体" w:cs="宋体"/>
                <w:sz w:val="24"/>
                <w:highlight w:val="none"/>
              </w:rPr>
              <w:t>食堂就餐人数的得1分，否则得0.5分，最高得</w:t>
            </w:r>
            <w:r>
              <w:rPr>
                <w:rFonts w:hint="eastAsia" w:ascii="宋体" w:hAnsi="宋体" w:cs="宋体"/>
                <w:sz w:val="24"/>
                <w:highlight w:val="none"/>
                <w:lang w:val="en-US" w:eastAsia="zh-CN"/>
              </w:rPr>
              <w:t>2</w:t>
            </w:r>
            <w:r>
              <w:rPr>
                <w:rFonts w:hint="eastAsia" w:ascii="宋体" w:hAnsi="宋体" w:eastAsia="宋体" w:cs="宋体"/>
                <w:sz w:val="24"/>
                <w:highlight w:val="none"/>
              </w:rPr>
              <w:t>分。</w:t>
            </w:r>
          </w:p>
          <w:p w14:paraId="3E84F7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highlight w:val="none"/>
              </w:rPr>
            </w:pPr>
            <w:r>
              <w:rPr>
                <w:rFonts w:hint="eastAsia" w:ascii="宋体" w:hAnsi="宋体" w:eastAsia="宋体" w:cs="宋体"/>
                <w:sz w:val="24"/>
                <w:highlight w:val="none"/>
              </w:rPr>
              <w:t>(须提供合同复印件</w:t>
            </w:r>
            <w:r>
              <w:rPr>
                <w:rFonts w:hint="eastAsia" w:ascii="宋体" w:hAnsi="宋体" w:cs="宋体"/>
                <w:sz w:val="24"/>
                <w:highlight w:val="none"/>
                <w:lang w:eastAsia="zh-CN"/>
              </w:rPr>
              <w:t>，</w:t>
            </w:r>
            <w:r>
              <w:rPr>
                <w:rFonts w:hint="eastAsia" w:ascii="宋体" w:hAnsi="宋体" w:cs="宋体"/>
                <w:sz w:val="24"/>
                <w:highlight w:val="none"/>
                <w:lang w:val="en-US" w:eastAsia="zh-CN"/>
              </w:rPr>
              <w:t>合同中未体现就餐人数的还须提供相关学校证明</w:t>
            </w:r>
            <w:r>
              <w:rPr>
                <w:rFonts w:hint="eastAsia" w:ascii="宋体" w:hAnsi="宋体" w:eastAsia="宋体" w:cs="宋体"/>
                <w:sz w:val="24"/>
                <w:highlight w:val="none"/>
              </w:rPr>
              <w:t>）。</w:t>
            </w:r>
          </w:p>
          <w:p w14:paraId="4813C62F">
            <w:pPr>
              <w:pStyle w:val="29"/>
              <w:numPr>
                <w:ilvl w:val="0"/>
                <w:numId w:val="7"/>
              </w:numPr>
              <w:ind w:left="0" w:leftChars="0" w:firstLine="0" w:firstLineChars="0"/>
              <w:rPr>
                <w:rFonts w:hint="eastAsia" w:ascii="宋体" w:hAnsi="宋体" w:eastAsia="宋体" w:cs="宋体"/>
                <w:sz w:val="24"/>
                <w:highlight w:val="none"/>
                <w:lang w:val="en-US" w:eastAsia="zh-CN"/>
              </w:rPr>
            </w:pPr>
            <w:r>
              <w:rPr>
                <w:rFonts w:hint="eastAsia" w:ascii="宋体" w:hAnsi="宋体" w:eastAsia="宋体" w:cs="宋体"/>
                <w:sz w:val="24"/>
                <w:highlight w:val="none"/>
              </w:rPr>
              <w:t>近3年具有</w:t>
            </w:r>
            <w:r>
              <w:rPr>
                <w:rFonts w:hint="eastAsia" w:ascii="宋体" w:hAnsi="宋体" w:eastAsia="宋体" w:cs="宋体"/>
                <w:sz w:val="24"/>
                <w:highlight w:val="none"/>
                <w:lang w:val="en-US" w:eastAsia="zh-CN"/>
              </w:rPr>
              <w:t>校园智慧</w:t>
            </w:r>
            <w:r>
              <w:rPr>
                <w:rFonts w:hint="eastAsia" w:ascii="宋体" w:hAnsi="宋体" w:eastAsia="宋体" w:cs="宋体"/>
                <w:sz w:val="24"/>
                <w:highlight w:val="none"/>
              </w:rPr>
              <w:t>食堂服务管理经营业绩</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每份业绩2分，最高得2分。（须提供合同复印件及对应学校证明该食堂属于智慧食堂）</w:t>
            </w:r>
          </w:p>
          <w:p w14:paraId="6B91A4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left"/>
              <w:textAlignment w:val="auto"/>
              <w:rPr>
                <w:rFonts w:hint="default"/>
                <w:highlight w:val="none"/>
                <w:lang w:val="en-US" w:eastAsia="zh-CN"/>
              </w:rPr>
            </w:pPr>
            <w:r>
              <w:rPr>
                <w:rFonts w:hint="eastAsia" w:ascii="宋体" w:hAnsi="宋体" w:eastAsia="宋体" w:cs="宋体"/>
                <w:sz w:val="24"/>
                <w:highlight w:val="none"/>
                <w:lang w:val="en-US" w:eastAsia="zh-CN"/>
              </w:rPr>
              <w:t>注：上述两条业绩可重复计分。</w:t>
            </w:r>
          </w:p>
        </w:tc>
        <w:tc>
          <w:tcPr>
            <w:tcW w:w="824" w:type="dxa"/>
            <w:vAlign w:val="center"/>
          </w:tcPr>
          <w:p w14:paraId="629A37A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4</w:t>
            </w:r>
          </w:p>
        </w:tc>
      </w:tr>
      <w:tr w14:paraId="4EFF0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763" w:type="dxa"/>
            <w:vAlign w:val="center"/>
          </w:tcPr>
          <w:p w14:paraId="78500CB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sz w:val="24"/>
                <w:highlight w:val="none"/>
              </w:rPr>
            </w:pPr>
            <w:r>
              <w:rPr>
                <w:rFonts w:hint="eastAsia" w:ascii="宋体" w:hAnsi="宋体" w:cs="宋体"/>
                <w:sz w:val="24"/>
                <w:highlight w:val="none"/>
              </w:rPr>
              <w:t>3</w:t>
            </w:r>
          </w:p>
        </w:tc>
        <w:tc>
          <w:tcPr>
            <w:tcW w:w="1832" w:type="dxa"/>
            <w:gridSpan w:val="2"/>
            <w:shd w:val="clear" w:color="auto" w:fill="auto"/>
            <w:vAlign w:val="center"/>
          </w:tcPr>
          <w:p w14:paraId="483550E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eastAsia="宋体" w:cs="宋体"/>
                <w:sz w:val="24"/>
                <w:highlight w:val="none"/>
              </w:rPr>
            </w:pPr>
            <w:r>
              <w:rPr>
                <w:rFonts w:hint="eastAsia" w:ascii="宋体" w:hAnsi="宋体" w:cs="宋体"/>
                <w:sz w:val="24"/>
                <w:highlight w:val="none"/>
              </w:rPr>
              <w:t>企业分类评估等级</w:t>
            </w:r>
          </w:p>
        </w:tc>
        <w:tc>
          <w:tcPr>
            <w:tcW w:w="6044" w:type="dxa"/>
            <w:shd w:val="clear" w:color="auto" w:fill="auto"/>
            <w:vAlign w:val="center"/>
          </w:tcPr>
          <w:p w14:paraId="7C7F7544">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cs="宋体"/>
                <w:sz w:val="24"/>
                <w:highlight w:val="none"/>
              </w:rPr>
              <w:t>最近一次临海市学校食堂劳务委托机构分类评估结果为B级</w:t>
            </w:r>
            <w:r>
              <w:rPr>
                <w:rFonts w:hint="eastAsia" w:ascii="宋体" w:hAnsi="宋体" w:cs="宋体"/>
                <w:sz w:val="24"/>
                <w:highlight w:val="none"/>
                <w:lang w:val="en-US" w:eastAsia="zh-CN"/>
              </w:rPr>
              <w:t>及以上的得10</w:t>
            </w:r>
            <w:r>
              <w:rPr>
                <w:rFonts w:hint="eastAsia" w:ascii="宋体" w:hAnsi="宋体" w:cs="宋体"/>
                <w:sz w:val="24"/>
                <w:highlight w:val="none"/>
              </w:rPr>
              <w:t>分，C级不得分，经临海市市监部门认可暂不评级的得</w:t>
            </w:r>
            <w:r>
              <w:rPr>
                <w:rFonts w:hint="eastAsia" w:ascii="宋体" w:hAnsi="宋体" w:cs="宋体"/>
                <w:sz w:val="24"/>
                <w:highlight w:val="none"/>
                <w:lang w:val="en-US" w:eastAsia="zh-CN"/>
              </w:rPr>
              <w:t>8</w:t>
            </w:r>
            <w:r>
              <w:rPr>
                <w:rFonts w:hint="eastAsia" w:ascii="宋体" w:hAnsi="宋体" w:cs="宋体"/>
                <w:sz w:val="24"/>
                <w:highlight w:val="none"/>
              </w:rPr>
              <w:t>分。</w:t>
            </w:r>
          </w:p>
        </w:tc>
        <w:tc>
          <w:tcPr>
            <w:tcW w:w="824" w:type="dxa"/>
            <w:vAlign w:val="center"/>
          </w:tcPr>
          <w:p w14:paraId="75E35B2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sz w:val="24"/>
                <w:highlight w:val="none"/>
              </w:rPr>
            </w:pPr>
            <w:r>
              <w:rPr>
                <w:rFonts w:hint="eastAsia" w:ascii="宋体" w:hAnsi="宋体" w:cs="宋体"/>
                <w:sz w:val="24"/>
                <w:highlight w:val="none"/>
              </w:rPr>
              <w:t>10</w:t>
            </w:r>
          </w:p>
        </w:tc>
      </w:tr>
      <w:tr w14:paraId="26F41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63" w:type="dxa"/>
            <w:vMerge w:val="restart"/>
            <w:vAlign w:val="center"/>
          </w:tcPr>
          <w:p w14:paraId="1521E43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eastAsia="宋体" w:cs="宋体"/>
                <w:sz w:val="24"/>
                <w:highlight w:val="none"/>
              </w:rPr>
            </w:pPr>
            <w:r>
              <w:rPr>
                <w:rFonts w:hint="eastAsia" w:ascii="宋体" w:hAnsi="宋体" w:cs="宋体"/>
                <w:sz w:val="24"/>
                <w:highlight w:val="none"/>
              </w:rPr>
              <w:t>4</w:t>
            </w:r>
          </w:p>
        </w:tc>
        <w:tc>
          <w:tcPr>
            <w:tcW w:w="602" w:type="dxa"/>
            <w:vMerge w:val="restart"/>
            <w:shd w:val="clear" w:color="auto" w:fill="auto"/>
            <w:vAlign w:val="center"/>
          </w:tcPr>
          <w:p w14:paraId="003A9F2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eastAsia="宋体" w:cs="宋体"/>
                <w:sz w:val="24"/>
                <w:highlight w:val="none"/>
              </w:rPr>
            </w:pPr>
            <w:r>
              <w:rPr>
                <w:rFonts w:hint="eastAsia" w:ascii="宋体" w:hAnsi="宋体" w:eastAsia="宋体" w:cs="宋体"/>
                <w:sz w:val="24"/>
                <w:highlight w:val="none"/>
              </w:rPr>
              <w:t>食品安全管理方案</w:t>
            </w:r>
          </w:p>
        </w:tc>
        <w:tc>
          <w:tcPr>
            <w:tcW w:w="1230" w:type="dxa"/>
            <w:shd w:val="clear" w:color="auto" w:fill="auto"/>
            <w:vAlign w:val="center"/>
          </w:tcPr>
          <w:p w14:paraId="30FB7D3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cs="宋体"/>
                <w:sz w:val="24"/>
                <w:highlight w:val="none"/>
              </w:rPr>
              <w:t>食</w:t>
            </w:r>
            <w:r>
              <w:rPr>
                <w:rFonts w:hint="eastAsia" w:ascii="宋体" w:hAnsi="宋体" w:eastAsia="宋体" w:cs="宋体"/>
                <w:sz w:val="24"/>
                <w:highlight w:val="none"/>
              </w:rPr>
              <w:t>品安全责任险</w:t>
            </w:r>
          </w:p>
        </w:tc>
        <w:tc>
          <w:tcPr>
            <w:tcW w:w="6044" w:type="dxa"/>
            <w:shd w:val="clear" w:color="auto" w:fill="auto"/>
            <w:vAlign w:val="center"/>
          </w:tcPr>
          <w:p w14:paraId="1BCC3481">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提供食品安全责任险投保凭证，</w:t>
            </w:r>
            <w:r>
              <w:rPr>
                <w:rFonts w:hint="eastAsia" w:ascii="宋体" w:hAnsi="宋体" w:eastAsia="宋体" w:cs="宋体"/>
                <w:sz w:val="24"/>
                <w:highlight w:val="none"/>
                <w:lang w:val="en-US" w:eastAsia="zh-CN"/>
              </w:rPr>
              <w:t>每次事故赔偿限额</w:t>
            </w:r>
            <w:r>
              <w:rPr>
                <w:rFonts w:hint="eastAsia" w:ascii="宋体" w:hAnsi="宋体" w:eastAsia="宋体" w:cs="宋体"/>
                <w:sz w:val="24"/>
                <w:highlight w:val="none"/>
              </w:rPr>
              <w:t>不低于100万元/次，得2分，否则不得分。</w:t>
            </w:r>
          </w:p>
        </w:tc>
        <w:tc>
          <w:tcPr>
            <w:tcW w:w="824" w:type="dxa"/>
            <w:vAlign w:val="center"/>
          </w:tcPr>
          <w:p w14:paraId="3E36083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sz w:val="24"/>
                <w:highlight w:val="none"/>
              </w:rPr>
            </w:pPr>
            <w:r>
              <w:rPr>
                <w:rFonts w:hint="eastAsia" w:ascii="宋体" w:hAnsi="宋体" w:cs="宋体"/>
                <w:sz w:val="24"/>
                <w:highlight w:val="none"/>
              </w:rPr>
              <w:t>2</w:t>
            </w:r>
          </w:p>
        </w:tc>
      </w:tr>
      <w:tr w14:paraId="6EE25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763" w:type="dxa"/>
            <w:vMerge w:val="continue"/>
            <w:vAlign w:val="center"/>
          </w:tcPr>
          <w:p w14:paraId="6A0E9492">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cs="宋体"/>
                <w:sz w:val="24"/>
                <w:highlight w:val="none"/>
              </w:rPr>
            </w:pPr>
          </w:p>
        </w:tc>
        <w:tc>
          <w:tcPr>
            <w:tcW w:w="602" w:type="dxa"/>
            <w:vMerge w:val="continue"/>
            <w:shd w:val="clear" w:color="auto" w:fill="auto"/>
            <w:vAlign w:val="center"/>
          </w:tcPr>
          <w:p w14:paraId="4997C6DE">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p>
        </w:tc>
        <w:tc>
          <w:tcPr>
            <w:tcW w:w="1230" w:type="dxa"/>
            <w:shd w:val="clear" w:color="auto" w:fill="auto"/>
            <w:vAlign w:val="center"/>
          </w:tcPr>
          <w:p w14:paraId="6BC0DF25">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cs="宋体"/>
                <w:sz w:val="24"/>
                <w:highlight w:val="none"/>
              </w:rPr>
            </w:pPr>
            <w:r>
              <w:rPr>
                <w:rFonts w:hint="eastAsia" w:ascii="宋体" w:hAnsi="宋体" w:eastAsia="宋体" w:cs="宋体"/>
                <w:sz w:val="24"/>
                <w:highlight w:val="none"/>
              </w:rPr>
              <w:t>食品安全管理制度</w:t>
            </w:r>
          </w:p>
        </w:tc>
        <w:tc>
          <w:tcPr>
            <w:tcW w:w="6044" w:type="dxa"/>
            <w:shd w:val="clear" w:color="auto" w:fill="auto"/>
            <w:vAlign w:val="center"/>
          </w:tcPr>
          <w:p w14:paraId="5A4AE37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cs="宋体"/>
                <w:sz w:val="24"/>
                <w:highlight w:val="none"/>
              </w:rPr>
            </w:pPr>
            <w:r>
              <w:rPr>
                <w:rFonts w:hint="eastAsia" w:ascii="宋体" w:hAnsi="宋体" w:eastAsia="宋体" w:cs="宋体"/>
                <w:sz w:val="24"/>
                <w:highlight w:val="none"/>
              </w:rPr>
              <w:t>建立</w:t>
            </w:r>
            <w:r>
              <w:rPr>
                <w:rFonts w:hint="eastAsia" w:ascii="宋体" w:hAnsi="宋体" w:cs="宋体"/>
                <w:sz w:val="24"/>
                <w:highlight w:val="none"/>
              </w:rPr>
              <w:t>包括</w:t>
            </w:r>
            <w:r>
              <w:rPr>
                <w:rFonts w:hint="eastAsia" w:ascii="宋体" w:hAnsi="宋体" w:eastAsia="宋体" w:cs="宋体"/>
                <w:sz w:val="24"/>
                <w:highlight w:val="none"/>
              </w:rPr>
              <w:t>食品安全责任制、进货查验记录制度、食品留样管理制度、餐用具清洗消毒制度、从业人员健康管理制度、食品安全自查制度、食品添加剂管理制度、食品安全事故应急处置预案等制度</w:t>
            </w:r>
            <w:r>
              <w:rPr>
                <w:rFonts w:hint="eastAsia" w:ascii="宋体" w:hAnsi="宋体" w:cs="宋体"/>
                <w:sz w:val="24"/>
                <w:highlight w:val="none"/>
              </w:rPr>
              <w:t>。</w:t>
            </w:r>
          </w:p>
          <w:p w14:paraId="48A797A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cs="宋体"/>
                <w:sz w:val="24"/>
                <w:highlight w:val="none"/>
              </w:rPr>
            </w:pPr>
            <w:r>
              <w:rPr>
                <w:rFonts w:hint="eastAsia" w:ascii="宋体" w:hAnsi="宋体" w:eastAsia="宋体" w:cs="宋体"/>
                <w:sz w:val="24"/>
                <w:highlight w:val="none"/>
              </w:rPr>
              <w:t>根据制度内容完整、责任到人、操作性等酌情给分，每一项完整制度最高得0.</w:t>
            </w:r>
            <w:r>
              <w:rPr>
                <w:rFonts w:hint="eastAsia" w:ascii="宋体" w:hAnsi="宋体" w:cs="宋体"/>
                <w:sz w:val="24"/>
                <w:highlight w:val="none"/>
              </w:rPr>
              <w:t>5</w:t>
            </w:r>
            <w:r>
              <w:rPr>
                <w:rFonts w:hint="eastAsia" w:ascii="宋体" w:hAnsi="宋体" w:eastAsia="宋体" w:cs="宋体"/>
                <w:sz w:val="24"/>
                <w:highlight w:val="none"/>
              </w:rPr>
              <w:t>分，本项最高得</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分</w:t>
            </w:r>
          </w:p>
        </w:tc>
        <w:tc>
          <w:tcPr>
            <w:tcW w:w="824" w:type="dxa"/>
            <w:vAlign w:val="center"/>
          </w:tcPr>
          <w:p w14:paraId="65195DE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sz w:val="24"/>
                <w:highlight w:val="none"/>
              </w:rPr>
            </w:pPr>
            <w:r>
              <w:rPr>
                <w:rFonts w:hint="eastAsia" w:ascii="宋体" w:hAnsi="宋体" w:cs="宋体"/>
                <w:sz w:val="24"/>
                <w:highlight w:val="none"/>
              </w:rPr>
              <w:t>4</w:t>
            </w:r>
          </w:p>
        </w:tc>
      </w:tr>
      <w:tr w14:paraId="5E5A3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3" w:hRule="atLeast"/>
          <w:jc w:val="center"/>
        </w:trPr>
        <w:tc>
          <w:tcPr>
            <w:tcW w:w="763" w:type="dxa"/>
            <w:vMerge w:val="continue"/>
            <w:shd w:val="clear" w:color="auto" w:fill="auto"/>
            <w:vAlign w:val="center"/>
          </w:tcPr>
          <w:p w14:paraId="16B7BD68">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p>
        </w:tc>
        <w:tc>
          <w:tcPr>
            <w:tcW w:w="602" w:type="dxa"/>
            <w:vMerge w:val="continue"/>
            <w:shd w:val="clear" w:color="auto" w:fill="auto"/>
            <w:vAlign w:val="center"/>
          </w:tcPr>
          <w:p w14:paraId="670FF69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eastAsia="宋体" w:cs="宋体"/>
                <w:sz w:val="24"/>
                <w:highlight w:val="none"/>
              </w:rPr>
            </w:pPr>
          </w:p>
        </w:tc>
        <w:tc>
          <w:tcPr>
            <w:tcW w:w="1230" w:type="dxa"/>
            <w:shd w:val="clear" w:color="auto" w:fill="auto"/>
            <w:vAlign w:val="center"/>
          </w:tcPr>
          <w:p w14:paraId="7EB3AA7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eastAsia="宋体" w:cs="宋体"/>
                <w:sz w:val="24"/>
                <w:highlight w:val="none"/>
              </w:rPr>
            </w:pPr>
            <w:r>
              <w:rPr>
                <w:rFonts w:hint="eastAsia" w:ascii="宋体" w:hAnsi="宋体" w:cs="宋体"/>
                <w:sz w:val="24"/>
                <w:highlight w:val="none"/>
              </w:rPr>
              <w:t>食品安全日常管理</w:t>
            </w:r>
          </w:p>
        </w:tc>
        <w:tc>
          <w:tcPr>
            <w:tcW w:w="6044" w:type="dxa"/>
            <w:shd w:val="clear" w:color="auto" w:fill="auto"/>
            <w:vAlign w:val="center"/>
          </w:tcPr>
          <w:p w14:paraId="16D4B393">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1.按照“色标管理”要求，洗水池、砧板等加工工具和容器分类使用。</w:t>
            </w:r>
          </w:p>
          <w:p w14:paraId="11149CA2">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2.食品加工过程控制规范(加工前食品原料检查，烹饪烧熟煮透、中心温度≥70℃、生熟分开、荤素分开、备餐专区管理、禁售中小学食堂禁止经营的高风险食品)。</w:t>
            </w:r>
          </w:p>
          <w:p w14:paraId="241A68A1">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3.食品留样管理规范(每个品种留样量≥125克，0℃一8℃专用冷藏设备保存48小时以上、双人双锁管理、留样标签规范、留样记录完整、留样柜专柜专用)。</w:t>
            </w:r>
          </w:p>
          <w:p w14:paraId="282FB593">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bookmarkStart w:id="50" w:name="OLE_LINK4"/>
            <w:r>
              <w:rPr>
                <w:rFonts w:hint="eastAsia" w:ascii="宋体" w:hAnsi="宋体" w:eastAsia="宋体" w:cs="宋体"/>
                <w:sz w:val="24"/>
                <w:highlight w:val="none"/>
              </w:rPr>
              <w:t>4.餐用具清洗消毒与环境卫生保障完善(物理消毒为主、化学消毒为辅、消毒后符合GB14934—2016标准、“三防”设施齐备、库房分区分类离墙离地存放、废弃物日产日清)。</w:t>
            </w:r>
          </w:p>
          <w:p w14:paraId="353F97F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5.明厨亮灶与信息化管理落实方案完善(配合学校实施“互联网+明厨亮灶”接入、食品加工制作过程公开、视频监控覆盖加工区域关键点位),得1分</w:t>
            </w:r>
          </w:p>
          <w:p w14:paraId="09A53668">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6.食品安全自查自纠机制完善(包含“日管控、周排查、月调度”工作机制、定期隐患排查、问题整改闭环管理、食品安全事故报告与处置流程)。</w:t>
            </w:r>
          </w:p>
          <w:bookmarkEnd w:id="50"/>
          <w:p w14:paraId="3ED55C9A">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单项根据方案酌情给分，每项最高得1分。</w:t>
            </w:r>
          </w:p>
        </w:tc>
        <w:tc>
          <w:tcPr>
            <w:tcW w:w="824" w:type="dxa"/>
            <w:shd w:val="clear" w:color="auto" w:fill="auto"/>
            <w:vAlign w:val="center"/>
          </w:tcPr>
          <w:p w14:paraId="6ED20A2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eastAsia="宋体" w:cs="宋体"/>
                <w:sz w:val="24"/>
                <w:highlight w:val="none"/>
              </w:rPr>
            </w:pPr>
            <w:r>
              <w:rPr>
                <w:rFonts w:hint="eastAsia" w:ascii="宋体" w:hAnsi="宋体" w:cs="宋体"/>
                <w:sz w:val="24"/>
                <w:highlight w:val="none"/>
              </w:rPr>
              <w:t>6</w:t>
            </w:r>
          </w:p>
        </w:tc>
      </w:tr>
      <w:tr w14:paraId="0C588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vMerge w:val="restart"/>
            <w:shd w:val="clear" w:color="auto" w:fill="auto"/>
            <w:vAlign w:val="center"/>
          </w:tcPr>
          <w:p w14:paraId="2E429278">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5</w:t>
            </w:r>
          </w:p>
        </w:tc>
        <w:tc>
          <w:tcPr>
            <w:tcW w:w="602" w:type="dxa"/>
            <w:vMerge w:val="restart"/>
            <w:shd w:val="clear" w:color="auto" w:fill="auto"/>
            <w:vAlign w:val="center"/>
          </w:tcPr>
          <w:p w14:paraId="489C983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eastAsia="宋体" w:cs="宋体"/>
                <w:sz w:val="24"/>
                <w:highlight w:val="none"/>
              </w:rPr>
            </w:pPr>
            <w:r>
              <w:rPr>
                <w:rFonts w:hint="eastAsia" w:ascii="宋体" w:hAnsi="宋体" w:cs="宋体"/>
                <w:sz w:val="24"/>
                <w:highlight w:val="none"/>
              </w:rPr>
              <w:t>人员配备</w:t>
            </w:r>
          </w:p>
        </w:tc>
        <w:tc>
          <w:tcPr>
            <w:tcW w:w="1230" w:type="dxa"/>
            <w:shd w:val="clear" w:color="auto" w:fill="auto"/>
            <w:vAlign w:val="center"/>
          </w:tcPr>
          <w:p w14:paraId="778A578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拟派人员配置</w:t>
            </w:r>
          </w:p>
        </w:tc>
        <w:tc>
          <w:tcPr>
            <w:tcW w:w="6044" w:type="dxa"/>
            <w:shd w:val="clear" w:color="auto" w:fill="auto"/>
            <w:vAlign w:val="center"/>
          </w:tcPr>
          <w:p w14:paraId="34C0F5D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b w:val="0"/>
                <w:bCs/>
                <w:color w:val="auto"/>
                <w:sz w:val="24"/>
                <w:szCs w:val="24"/>
                <w:highlight w:val="none"/>
                <w:u w:val="none"/>
                <w:lang w:val="en-US" w:eastAsia="zh-CN"/>
              </w:rPr>
              <w:t>投标文件中须提供经营服务团队组建方案，包括服务团队负责人、各岗位配置及总人数等。 根据人员数量、岗位配置等人员团队组成的合理性以及与本项目实际需求是否相符等情况综合评定。0-4分.</w:t>
            </w:r>
          </w:p>
          <w:p w14:paraId="069C8A76">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①人员数量充足，岗位种类齐全，配置合理且符合本项目食堂实际需求的得3-4分；</w:t>
            </w:r>
          </w:p>
          <w:p w14:paraId="1B7A6F2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②人员数量基本满足食堂日常窗口开放，岗位配置足够，基本能符合本项目食堂实际需求的得1-2.9分；</w:t>
            </w:r>
          </w:p>
          <w:p w14:paraId="1B8770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sz w:val="24"/>
                <w:highlight w:val="none"/>
                <w:lang w:val="en-US" w:eastAsia="zh-CN"/>
              </w:rPr>
            </w:pPr>
            <w:r>
              <w:rPr>
                <w:rFonts w:hint="eastAsia" w:ascii="宋体" w:hAnsi="宋体" w:eastAsia="宋体" w:cs="宋体"/>
                <w:b w:val="0"/>
                <w:bCs/>
                <w:color w:val="auto"/>
                <w:sz w:val="24"/>
                <w:szCs w:val="24"/>
                <w:highlight w:val="none"/>
                <w:u w:val="none"/>
                <w:lang w:val="en-US" w:eastAsia="zh-CN"/>
              </w:rPr>
              <w:t>③人员数量不足，岗位种类不够齐全，影响本项目食堂实际需求的得0-0.9分。</w:t>
            </w:r>
          </w:p>
          <w:p w14:paraId="31F0801C">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t>2.关键</w:t>
            </w:r>
            <w:r>
              <w:rPr>
                <w:rFonts w:hint="eastAsia" w:ascii="宋体" w:hAnsi="宋体" w:cs="宋体"/>
                <w:sz w:val="24"/>
                <w:highlight w:val="none"/>
                <w:lang w:val="en-US" w:eastAsia="zh-CN"/>
              </w:rPr>
              <w:t>岗位人员能力情况</w:t>
            </w:r>
            <w:r>
              <w:rPr>
                <w:rFonts w:hint="default" w:ascii="宋体" w:hAnsi="宋体" w:eastAsia="宋体" w:cs="宋体"/>
                <w:sz w:val="24"/>
                <w:highlight w:val="none"/>
                <w:lang w:val="en-US" w:eastAsia="zh-CN"/>
              </w:rPr>
              <w:t>。配备项目负责人、食品安全总监、食品安全员、厨师长</w:t>
            </w:r>
            <w:r>
              <w:rPr>
                <w:rFonts w:hint="eastAsia" w:ascii="宋体" w:hAnsi="宋体" w:cs="宋体"/>
                <w:sz w:val="24"/>
                <w:highlight w:val="none"/>
                <w:lang w:val="en-US" w:eastAsia="zh-CN"/>
              </w:rPr>
              <w:t>、帮厨及其他与项目实施相关的岗位</w:t>
            </w:r>
            <w:r>
              <w:rPr>
                <w:rFonts w:hint="default" w:ascii="宋体" w:hAnsi="宋体" w:eastAsia="宋体" w:cs="宋体"/>
                <w:sz w:val="24"/>
                <w:highlight w:val="none"/>
                <w:lang w:val="en-US" w:eastAsia="zh-CN"/>
              </w:rPr>
              <w:t>。</w:t>
            </w:r>
            <w:r>
              <w:rPr>
                <w:rFonts w:hint="eastAsia" w:ascii="宋体" w:hAnsi="宋体" w:cs="宋体"/>
                <w:sz w:val="24"/>
                <w:highlight w:val="none"/>
                <w:lang w:val="en-US" w:eastAsia="zh-CN"/>
              </w:rPr>
              <w:t>根据人员工作经验、技术能力及证书等情况综合评议。0-3</w:t>
            </w:r>
            <w:r>
              <w:rPr>
                <w:rFonts w:hint="default" w:ascii="宋体" w:hAnsi="宋体" w:eastAsia="宋体" w:cs="宋体"/>
                <w:sz w:val="24"/>
                <w:highlight w:val="none"/>
                <w:lang w:val="en-US" w:eastAsia="zh-CN"/>
              </w:rPr>
              <w:t>分。</w:t>
            </w:r>
          </w:p>
          <w:p w14:paraId="7D6BF57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注：</w:t>
            </w:r>
          </w:p>
          <w:p w14:paraId="1178F2D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①投标文件中提供服务团队配置方案，并详细列明各岗位人员配置情况，及各主要岗位对应的人员证书情况。②持证人员须同时提供证书原件扫描件及</w:t>
            </w:r>
            <w:r>
              <w:rPr>
                <w:rFonts w:hint="eastAsia" w:ascii="宋体" w:hAnsi="宋体" w:eastAsia="宋体" w:cs="宋体"/>
                <w:color w:val="auto"/>
                <w:sz w:val="24"/>
                <w:szCs w:val="24"/>
                <w:highlight w:val="none"/>
                <w:lang w:eastAsia="zh-CN"/>
              </w:rPr>
              <w:t>投标人为其缴纳的近3个月</w:t>
            </w:r>
            <w:r>
              <w:rPr>
                <w:rFonts w:hint="eastAsia" w:ascii="宋体" w:hAnsi="宋体" w:eastAsia="宋体" w:cs="宋体"/>
                <w:color w:val="auto"/>
                <w:sz w:val="24"/>
                <w:szCs w:val="24"/>
                <w:highlight w:val="none"/>
                <w:lang w:val="en-US" w:eastAsia="zh-CN"/>
              </w:rPr>
              <w:t>内任意1个月的</w:t>
            </w:r>
            <w:r>
              <w:rPr>
                <w:rFonts w:hint="eastAsia" w:ascii="宋体" w:hAnsi="宋体" w:eastAsia="宋体" w:cs="宋体"/>
                <w:color w:val="auto"/>
                <w:sz w:val="24"/>
                <w:szCs w:val="24"/>
                <w:highlight w:val="none"/>
                <w:lang w:eastAsia="zh-CN"/>
              </w:rPr>
              <w:t>社保证明资料。</w:t>
            </w:r>
          </w:p>
          <w:p w14:paraId="65F165E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③退休返聘人员须同时提供证书原件扫描件及</w:t>
            </w:r>
            <w:r>
              <w:rPr>
                <w:rFonts w:hint="eastAsia" w:ascii="宋体" w:hAnsi="宋体" w:cs="宋体"/>
                <w:color w:val="auto"/>
                <w:sz w:val="24"/>
                <w:szCs w:val="24"/>
                <w:highlight w:val="none"/>
                <w:lang w:val="en-US" w:eastAsia="zh-CN"/>
              </w:rPr>
              <w:t>银行工资流水证明</w:t>
            </w:r>
            <w:r>
              <w:rPr>
                <w:rFonts w:hint="eastAsia" w:ascii="宋体" w:hAnsi="宋体" w:eastAsia="宋体" w:cs="宋体"/>
                <w:color w:val="auto"/>
                <w:sz w:val="24"/>
                <w:szCs w:val="24"/>
                <w:highlight w:val="none"/>
                <w:lang w:val="en-US" w:eastAsia="zh-CN"/>
              </w:rPr>
              <w:t>。</w:t>
            </w:r>
          </w:p>
          <w:p w14:paraId="1C0600DF">
            <w:pPr>
              <w:pStyle w:val="29"/>
              <w:ind w:left="0" w:leftChars="0" w:firstLine="0" w:firstLineChars="0"/>
              <w:rPr>
                <w:highlight w:val="none"/>
              </w:rPr>
            </w:pPr>
            <w:r>
              <w:rPr>
                <w:rFonts w:hint="eastAsia" w:ascii="宋体" w:hAnsi="宋体" w:eastAsia="宋体" w:cs="宋体"/>
                <w:color w:val="auto"/>
                <w:sz w:val="24"/>
                <w:szCs w:val="24"/>
                <w:highlight w:val="none"/>
                <w:lang w:val="en-US" w:eastAsia="zh-CN"/>
              </w:rPr>
              <w:t>④对应岗位人员无证的，仅明确岗位人数即可。</w:t>
            </w:r>
          </w:p>
        </w:tc>
        <w:tc>
          <w:tcPr>
            <w:tcW w:w="824" w:type="dxa"/>
            <w:shd w:val="clear" w:color="auto" w:fill="auto"/>
            <w:vAlign w:val="center"/>
          </w:tcPr>
          <w:p w14:paraId="65F1168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7</w:t>
            </w:r>
          </w:p>
        </w:tc>
      </w:tr>
      <w:tr w14:paraId="5C86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vMerge w:val="continue"/>
            <w:shd w:val="clear" w:color="auto" w:fill="auto"/>
            <w:vAlign w:val="center"/>
          </w:tcPr>
          <w:p w14:paraId="5D614CC8">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p>
        </w:tc>
        <w:tc>
          <w:tcPr>
            <w:tcW w:w="602" w:type="dxa"/>
            <w:vMerge w:val="continue"/>
            <w:shd w:val="clear" w:color="auto" w:fill="auto"/>
            <w:vAlign w:val="center"/>
          </w:tcPr>
          <w:p w14:paraId="467538F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eastAsia="宋体" w:cs="宋体"/>
                <w:sz w:val="24"/>
                <w:highlight w:val="none"/>
              </w:rPr>
            </w:pPr>
          </w:p>
        </w:tc>
        <w:tc>
          <w:tcPr>
            <w:tcW w:w="1230" w:type="dxa"/>
            <w:shd w:val="clear" w:color="auto" w:fill="auto"/>
            <w:vAlign w:val="center"/>
          </w:tcPr>
          <w:p w14:paraId="0DA6E8B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 w:val="24"/>
                <w:highlight w:val="none"/>
              </w:rPr>
            </w:pPr>
            <w:r>
              <w:rPr>
                <w:rFonts w:hint="eastAsia" w:ascii="宋体" w:hAnsi="宋体" w:cs="宋体"/>
                <w:sz w:val="24"/>
                <w:highlight w:val="none"/>
              </w:rPr>
              <w:t>人员质量</w:t>
            </w:r>
          </w:p>
        </w:tc>
        <w:tc>
          <w:tcPr>
            <w:tcW w:w="6044" w:type="dxa"/>
            <w:shd w:val="clear" w:color="auto" w:fill="auto"/>
            <w:vAlign w:val="center"/>
          </w:tcPr>
          <w:p w14:paraId="39B0552C">
            <w:pPr>
              <w:keepNext w:val="0"/>
              <w:keepLines w:val="0"/>
              <w:pageBreakBefore w:val="0"/>
              <w:widowControl w:val="0"/>
              <w:numPr>
                <w:ilvl w:val="0"/>
                <w:numId w:val="8"/>
              </w:numPr>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ascii="宋体" w:hAnsi="宋体" w:eastAsia="宋体" w:cs="宋体"/>
                <w:sz w:val="24"/>
                <w:highlight w:val="none"/>
              </w:rPr>
              <w:t>项目负责人具备3年以上学校食堂管理经验，持有高级食品安全管理人员培训合格证书，得2分。</w:t>
            </w:r>
          </w:p>
          <w:p w14:paraId="1D7737D8">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2、为本项目专职配备1名营养师，具有</w:t>
            </w:r>
            <w:r>
              <w:rPr>
                <w:rFonts w:hint="eastAsia" w:ascii="宋体" w:hAnsi="宋体" w:eastAsia="宋体" w:cs="宋体"/>
                <w:sz w:val="24"/>
                <w:highlight w:val="none"/>
              </w:rPr>
              <w:t>公共营养师资格证书</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得1分。</w:t>
            </w:r>
          </w:p>
          <w:p w14:paraId="182C59A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cs="宋体"/>
                <w:sz w:val="24"/>
                <w:highlight w:val="none"/>
                <w:lang w:val="en-US" w:eastAsia="zh-CN"/>
              </w:rPr>
              <w:t>3</w:t>
            </w:r>
            <w:r>
              <w:rPr>
                <w:rFonts w:ascii="宋体" w:hAnsi="宋体" w:eastAsia="宋体" w:cs="宋体"/>
                <w:sz w:val="24"/>
                <w:highlight w:val="none"/>
              </w:rPr>
              <w:t>.建立从业人员心理健康筛查和背景审查机制，对拟派驻人员开展心理健廉评估和公安机关无犯罪记录核查，得1分</w:t>
            </w:r>
          </w:p>
          <w:p w14:paraId="7B4933A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cs="宋体"/>
                <w:sz w:val="24"/>
                <w:highlight w:val="none"/>
                <w:lang w:val="en-US" w:eastAsia="zh-CN"/>
              </w:rPr>
              <w:t>4</w:t>
            </w:r>
            <w:r>
              <w:rPr>
                <w:rFonts w:ascii="宋体" w:hAnsi="宋体" w:eastAsia="宋体" w:cs="宋体"/>
                <w:sz w:val="24"/>
                <w:highlight w:val="none"/>
              </w:rPr>
              <w:t>.承诺拟派驻本项目食堂从业人员(含厨师、配菜、清洗、保洁等)全部持有有效健康证明，得1分。</w:t>
            </w:r>
          </w:p>
          <w:p w14:paraId="75897B7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cs="宋体"/>
                <w:sz w:val="24"/>
                <w:highlight w:val="none"/>
                <w:lang w:val="en-US" w:eastAsia="zh-CN"/>
              </w:rPr>
              <w:t>5</w:t>
            </w:r>
            <w:r>
              <w:rPr>
                <w:rFonts w:ascii="宋体" w:hAnsi="宋体" w:eastAsia="宋体" w:cs="宋体"/>
                <w:sz w:val="24"/>
                <w:highlight w:val="none"/>
              </w:rPr>
              <w:t>.人员稳定措施完善(包括人员替补机制、关键岗位人员更换提前申报制度等),根据方案酌情给分，最高得1分。</w:t>
            </w:r>
          </w:p>
        </w:tc>
        <w:tc>
          <w:tcPr>
            <w:tcW w:w="824" w:type="dxa"/>
            <w:shd w:val="clear" w:color="auto" w:fill="auto"/>
            <w:vAlign w:val="center"/>
          </w:tcPr>
          <w:p w14:paraId="32333C5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5</w:t>
            </w:r>
          </w:p>
        </w:tc>
      </w:tr>
      <w:tr w14:paraId="0887B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shd w:val="clear" w:color="auto" w:fill="auto"/>
            <w:vAlign w:val="center"/>
          </w:tcPr>
          <w:p w14:paraId="0401A11E">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6</w:t>
            </w:r>
          </w:p>
        </w:tc>
        <w:tc>
          <w:tcPr>
            <w:tcW w:w="1832" w:type="dxa"/>
            <w:gridSpan w:val="2"/>
            <w:shd w:val="clear" w:color="auto" w:fill="auto"/>
            <w:vAlign w:val="center"/>
          </w:tcPr>
          <w:p w14:paraId="172538C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 w:val="24"/>
                <w:highlight w:val="none"/>
              </w:rPr>
            </w:pPr>
            <w:r>
              <w:rPr>
                <w:rFonts w:hint="eastAsia" w:ascii="宋体" w:hAnsi="宋体" w:cs="宋体"/>
                <w:sz w:val="24"/>
                <w:highlight w:val="none"/>
              </w:rPr>
              <w:t>服务组织方案</w:t>
            </w:r>
          </w:p>
        </w:tc>
        <w:tc>
          <w:tcPr>
            <w:tcW w:w="6044" w:type="dxa"/>
            <w:shd w:val="clear" w:color="auto" w:fill="auto"/>
            <w:vAlign w:val="center"/>
          </w:tcPr>
          <w:p w14:paraId="3728453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.周菜谱营养搭配合理、菜品多样化、季节菜单设计合理。据方案酌情给分，最得</w:t>
            </w:r>
            <w:r>
              <w:rPr>
                <w:rFonts w:hint="eastAsia" w:ascii="宋体" w:hAnsi="宋体" w:cs="宋体"/>
                <w:sz w:val="24"/>
                <w:highlight w:val="none"/>
                <w:lang w:val="en-US" w:eastAsia="zh-CN"/>
              </w:rPr>
              <w:t>0-3</w:t>
            </w:r>
            <w:r>
              <w:rPr>
                <w:rFonts w:hint="eastAsia" w:ascii="宋体" w:hAnsi="宋体" w:cs="宋体"/>
                <w:sz w:val="24"/>
                <w:highlight w:val="none"/>
              </w:rPr>
              <w:t>分</w:t>
            </w:r>
          </w:p>
          <w:p w14:paraId="1D0B4801">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.供餐方案科学、合理、高效，根据包括开设的售菜窗口、分批次供餐保障、早中晚餐特色项目响应情况等相关服务方案与招标文件要求的响应情况。根据方案酌情给分，最高得</w:t>
            </w:r>
            <w:r>
              <w:rPr>
                <w:rFonts w:hint="eastAsia" w:ascii="宋体" w:hAnsi="宋体" w:cs="宋体"/>
                <w:sz w:val="24"/>
                <w:highlight w:val="none"/>
                <w:lang w:val="en-US" w:eastAsia="zh-CN"/>
              </w:rPr>
              <w:t>6</w:t>
            </w:r>
            <w:r>
              <w:rPr>
                <w:rFonts w:hint="eastAsia" w:ascii="宋体" w:hAnsi="宋体" w:cs="宋体"/>
                <w:sz w:val="24"/>
                <w:highlight w:val="none"/>
              </w:rPr>
              <w:t>分。</w:t>
            </w:r>
          </w:p>
          <w:p w14:paraId="0F9CFEB8">
            <w:pPr>
              <w:keepNext w:val="0"/>
              <w:keepLines w:val="0"/>
              <w:pageBreakBefore w:val="0"/>
              <w:kinsoku/>
              <w:wordWrap/>
              <w:overflowPunct/>
              <w:topLinePunct w:val="0"/>
              <w:autoSpaceDE/>
              <w:autoSpaceDN/>
              <w:bidi w:val="0"/>
              <w:snapToGrid w:val="0"/>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①方案科学、合理、完整、可操作性极强得</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lang w:val="en-US" w:eastAsia="zh-CN"/>
              </w:rPr>
              <w:t>-</w:t>
            </w:r>
            <w:r>
              <w:rPr>
                <w:rFonts w:hint="eastAsia" w:ascii="宋体" w:hAnsi="宋体" w:cs="宋体"/>
                <w:kern w:val="0"/>
                <w:sz w:val="24"/>
                <w:szCs w:val="24"/>
                <w:highlight w:val="none"/>
                <w:lang w:val="en-US" w:eastAsia="zh-CN"/>
              </w:rPr>
              <w:t>6</w:t>
            </w:r>
            <w:r>
              <w:rPr>
                <w:rFonts w:hint="eastAsia" w:ascii="宋体" w:hAnsi="宋体" w:eastAsia="宋体" w:cs="宋体"/>
                <w:kern w:val="0"/>
                <w:sz w:val="24"/>
                <w:szCs w:val="24"/>
                <w:highlight w:val="none"/>
              </w:rPr>
              <w:t>分；</w:t>
            </w:r>
          </w:p>
          <w:p w14:paraId="212C5BE4">
            <w:pPr>
              <w:keepNext w:val="0"/>
              <w:keepLines w:val="0"/>
              <w:pageBreakBefore w:val="0"/>
              <w:kinsoku/>
              <w:wordWrap/>
              <w:overflowPunct/>
              <w:topLinePunct w:val="0"/>
              <w:autoSpaceDE/>
              <w:autoSpaceDN/>
              <w:bidi w:val="0"/>
              <w:snapToGrid w:val="0"/>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②方案相对科学、合理、完整、可操作性强得</w:t>
            </w:r>
            <w:r>
              <w:rPr>
                <w:rFonts w:hint="eastAsia" w:ascii="宋体" w:hAnsi="宋体" w:cs="宋体"/>
                <w:kern w:val="0"/>
                <w:sz w:val="24"/>
                <w:szCs w:val="24"/>
                <w:highlight w:val="none"/>
                <w:lang w:val="en-US" w:eastAsia="zh-CN"/>
              </w:rPr>
              <w:t>2</w:t>
            </w:r>
            <w:r>
              <w:rPr>
                <w:rFonts w:hint="eastAsia" w:ascii="宋体" w:hAnsi="宋体" w:eastAsia="宋体" w:cs="宋体"/>
                <w:kern w:val="0"/>
                <w:sz w:val="24"/>
                <w:szCs w:val="24"/>
                <w:highlight w:val="none"/>
                <w:lang w:val="en-US" w:eastAsia="zh-CN"/>
              </w:rPr>
              <w:t>-</w:t>
            </w:r>
            <w:r>
              <w:rPr>
                <w:rFonts w:hint="eastAsia" w:ascii="宋体" w:hAnsi="宋体" w:cs="宋体"/>
                <w:kern w:val="0"/>
                <w:sz w:val="24"/>
                <w:szCs w:val="24"/>
                <w:highlight w:val="none"/>
                <w:lang w:val="en-US" w:eastAsia="zh-CN"/>
              </w:rPr>
              <w:t>4</w:t>
            </w:r>
            <w:r>
              <w:rPr>
                <w:rFonts w:hint="eastAsia" w:ascii="宋体" w:hAnsi="宋体" w:eastAsia="宋体" w:cs="宋体"/>
                <w:kern w:val="0"/>
                <w:sz w:val="24"/>
                <w:szCs w:val="24"/>
                <w:highlight w:val="none"/>
                <w:lang w:val="en-US" w:eastAsia="zh-CN"/>
              </w:rPr>
              <w:t>.9</w:t>
            </w:r>
            <w:r>
              <w:rPr>
                <w:rFonts w:hint="eastAsia" w:ascii="宋体" w:hAnsi="宋体" w:eastAsia="宋体" w:cs="宋体"/>
                <w:kern w:val="0"/>
                <w:sz w:val="24"/>
                <w:szCs w:val="24"/>
                <w:highlight w:val="none"/>
              </w:rPr>
              <w:t>分；</w:t>
            </w:r>
          </w:p>
          <w:p w14:paraId="6D4A172F">
            <w:pPr>
              <w:keepNext w:val="0"/>
              <w:keepLines w:val="0"/>
              <w:pageBreakBefore w:val="0"/>
              <w:kinsoku/>
              <w:wordWrap/>
              <w:overflowPunct/>
              <w:topLinePunct w:val="0"/>
              <w:autoSpaceDE/>
              <w:autoSpaceDN/>
              <w:bidi w:val="0"/>
              <w:snapToGrid w:val="0"/>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③方案不够科学</w:t>
            </w:r>
            <w:r>
              <w:rPr>
                <w:rFonts w:hint="eastAsia" w:ascii="宋体" w:hAnsi="宋体" w:eastAsia="宋体" w:cs="宋体"/>
                <w:kern w:val="0"/>
                <w:sz w:val="24"/>
                <w:szCs w:val="24"/>
                <w:highlight w:val="none"/>
              </w:rPr>
              <w:t>、合理、完整、可操作性不强得</w:t>
            </w:r>
            <w:r>
              <w:rPr>
                <w:rFonts w:hint="eastAsia" w:ascii="宋体" w:hAnsi="宋体" w:cs="宋体"/>
                <w:kern w:val="0"/>
                <w:sz w:val="24"/>
                <w:szCs w:val="24"/>
                <w:highlight w:val="none"/>
                <w:lang w:val="en-US" w:eastAsia="zh-CN"/>
              </w:rPr>
              <w:t>0.1</w:t>
            </w:r>
            <w:r>
              <w:rPr>
                <w:rFonts w:hint="eastAsia" w:ascii="宋体" w:hAnsi="宋体" w:eastAsia="宋体" w:cs="宋体"/>
                <w:kern w:val="0"/>
                <w:sz w:val="24"/>
                <w:szCs w:val="24"/>
                <w:highlight w:val="none"/>
                <w:lang w:val="en-US" w:eastAsia="zh-CN"/>
              </w:rPr>
              <w:t>-</w:t>
            </w:r>
            <w:r>
              <w:rPr>
                <w:rFonts w:hint="eastAsia" w:ascii="宋体" w:hAnsi="宋体" w:cs="宋体"/>
                <w:kern w:val="0"/>
                <w:sz w:val="24"/>
                <w:szCs w:val="24"/>
                <w:highlight w:val="none"/>
                <w:lang w:val="en-US" w:eastAsia="zh-CN"/>
              </w:rPr>
              <w:t>1</w:t>
            </w:r>
            <w:r>
              <w:rPr>
                <w:rFonts w:hint="eastAsia" w:ascii="宋体" w:hAnsi="宋体" w:eastAsia="宋体" w:cs="宋体"/>
                <w:kern w:val="0"/>
                <w:sz w:val="24"/>
                <w:szCs w:val="24"/>
                <w:highlight w:val="none"/>
                <w:lang w:val="en-US" w:eastAsia="zh-CN"/>
              </w:rPr>
              <w:t>.9</w:t>
            </w:r>
            <w:r>
              <w:rPr>
                <w:rFonts w:hint="eastAsia" w:ascii="宋体" w:hAnsi="宋体" w:eastAsia="宋体" w:cs="宋体"/>
                <w:kern w:val="0"/>
                <w:sz w:val="24"/>
                <w:szCs w:val="24"/>
                <w:highlight w:val="none"/>
              </w:rPr>
              <w:t>分</w:t>
            </w:r>
          </w:p>
          <w:p w14:paraId="72D28804">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sz w:val="24"/>
                <w:highlight w:val="none"/>
              </w:rPr>
            </w:pPr>
            <w:r>
              <w:rPr>
                <w:rFonts w:hint="eastAsia" w:ascii="宋体" w:hAnsi="宋体" w:eastAsia="宋体" w:cs="宋体"/>
                <w:kern w:val="0"/>
                <w:sz w:val="24"/>
                <w:szCs w:val="24"/>
                <w:highlight w:val="none"/>
              </w:rPr>
              <w:t>未提供不得分。</w:t>
            </w:r>
          </w:p>
          <w:p w14:paraId="35CBD260">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.投诉处理与信息公示机制完善(设投诉渠道及24小时回复承诺、每周菜单公示、食品原料来源公示、食品添加剂使用公示),</w:t>
            </w:r>
            <w:r>
              <w:rPr>
                <w:rFonts w:hint="eastAsia" w:ascii="宋体" w:hAnsi="宋体" w:cs="宋体"/>
                <w:sz w:val="24"/>
                <w:highlight w:val="none"/>
                <w:lang w:val="en-US" w:eastAsia="zh-CN"/>
              </w:rPr>
              <w:t>0-2</w:t>
            </w:r>
            <w:r>
              <w:rPr>
                <w:rFonts w:hint="eastAsia" w:ascii="宋体" w:hAnsi="宋体" w:cs="宋体"/>
                <w:sz w:val="24"/>
                <w:highlight w:val="none"/>
              </w:rPr>
              <w:t xml:space="preserve">分。  </w:t>
            </w:r>
          </w:p>
          <w:p w14:paraId="1CA08FC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.供餐节约与反食品浪费措施完善(合理控制备餐量、小份菜/半份菜设置、餐厨垃圾分类减量、反浪费宣传等),</w:t>
            </w:r>
            <w:r>
              <w:rPr>
                <w:rFonts w:hint="eastAsia" w:ascii="宋体" w:hAnsi="宋体" w:cs="宋体"/>
                <w:sz w:val="24"/>
                <w:highlight w:val="none"/>
                <w:lang w:val="en-US" w:eastAsia="zh-CN"/>
              </w:rPr>
              <w:t>0-2</w:t>
            </w:r>
            <w:r>
              <w:rPr>
                <w:rFonts w:hint="eastAsia" w:ascii="宋体" w:hAnsi="宋体" w:cs="宋体"/>
                <w:sz w:val="24"/>
                <w:highlight w:val="none"/>
              </w:rPr>
              <w:t>分。</w:t>
            </w:r>
          </w:p>
          <w:p w14:paraId="7D40EE2E">
            <w:pPr>
              <w:pStyle w:val="29"/>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5.人员培训方案：针对本项目智慧点餐系统的人员培训方案及食堂运行相关的其他培训方案。根据方案酌情打分。0-3分</w:t>
            </w:r>
          </w:p>
          <w:p w14:paraId="1230155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highlight w:val="none"/>
                <w:lang w:val="en-US" w:eastAsia="zh-CN"/>
              </w:rPr>
            </w:pPr>
            <w:r>
              <w:rPr>
                <w:rFonts w:hint="eastAsia" w:ascii="宋体" w:hAnsi="宋体" w:cs="宋体"/>
                <w:sz w:val="24"/>
                <w:highlight w:val="none"/>
                <w:lang w:val="en-US" w:eastAsia="zh-CN"/>
              </w:rPr>
              <w:t>6.台账管理方案：根据投标人所提供的管理台账的完整性 、规范性等情况综合评审，0-2分。</w:t>
            </w:r>
          </w:p>
        </w:tc>
        <w:tc>
          <w:tcPr>
            <w:tcW w:w="824" w:type="dxa"/>
            <w:shd w:val="clear" w:color="auto" w:fill="auto"/>
            <w:vAlign w:val="center"/>
          </w:tcPr>
          <w:p w14:paraId="6006D3F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18</w:t>
            </w:r>
          </w:p>
        </w:tc>
      </w:tr>
      <w:tr w14:paraId="5102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shd w:val="clear" w:color="auto" w:fill="auto"/>
            <w:vAlign w:val="center"/>
          </w:tcPr>
          <w:p w14:paraId="5BAF090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7</w:t>
            </w:r>
          </w:p>
        </w:tc>
        <w:tc>
          <w:tcPr>
            <w:tcW w:w="1832" w:type="dxa"/>
            <w:gridSpan w:val="2"/>
            <w:shd w:val="clear" w:color="auto" w:fill="auto"/>
            <w:vAlign w:val="center"/>
          </w:tcPr>
          <w:p w14:paraId="1F47221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eastAsia="宋体" w:cs="宋体"/>
                <w:sz w:val="24"/>
                <w:highlight w:val="none"/>
              </w:rPr>
            </w:pPr>
            <w:r>
              <w:rPr>
                <w:rFonts w:hint="eastAsia" w:ascii="宋体" w:hAnsi="宋体" w:eastAsia="宋体" w:cs="宋体"/>
                <w:sz w:val="24"/>
                <w:highlight w:val="none"/>
              </w:rPr>
              <w:t>本地化服务和应急响应</w:t>
            </w:r>
          </w:p>
        </w:tc>
        <w:tc>
          <w:tcPr>
            <w:tcW w:w="6044" w:type="dxa"/>
            <w:shd w:val="clear" w:color="auto" w:fill="auto"/>
            <w:vAlign w:val="center"/>
          </w:tcPr>
          <w:p w14:paraId="09BCDF30">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cs="宋体"/>
                <w:sz w:val="24"/>
                <w:highlight w:val="none"/>
              </w:rPr>
              <w:t>1.</w:t>
            </w:r>
            <w:r>
              <w:rPr>
                <w:rFonts w:hint="eastAsia" w:ascii="宋体" w:hAnsi="宋体" w:eastAsia="宋体" w:cs="宋体"/>
                <w:sz w:val="24"/>
                <w:highlight w:val="none"/>
              </w:rPr>
              <w:t>在临海市有固定服务站点或具备设立应急队伍的承诺方案。</w:t>
            </w:r>
          </w:p>
          <w:p w14:paraId="45CF42F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cs="宋体"/>
                <w:sz w:val="24"/>
                <w:highlight w:val="none"/>
              </w:rPr>
              <w:t>2.</w:t>
            </w:r>
            <w:r>
              <w:rPr>
                <w:rFonts w:hint="eastAsia" w:ascii="宋体" w:hAnsi="宋体" w:eastAsia="宋体" w:cs="宋体"/>
                <w:sz w:val="24"/>
                <w:highlight w:val="none"/>
              </w:rPr>
              <w:t>承诺30分钟内响应、2小时内到场处置机制（附24小时应急联络人和备用联系方式）。</w:t>
            </w:r>
          </w:p>
          <w:p w14:paraId="0CDC7FD2">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根据方案酌情给，每项最高得1分。</w:t>
            </w:r>
          </w:p>
        </w:tc>
        <w:tc>
          <w:tcPr>
            <w:tcW w:w="824" w:type="dxa"/>
            <w:shd w:val="clear" w:color="auto" w:fill="auto"/>
            <w:vAlign w:val="center"/>
          </w:tcPr>
          <w:p w14:paraId="04CECA1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sz w:val="24"/>
                <w:highlight w:val="none"/>
              </w:rPr>
            </w:pPr>
            <w:r>
              <w:rPr>
                <w:rFonts w:hint="eastAsia" w:ascii="宋体" w:hAnsi="宋体" w:cs="宋体"/>
                <w:sz w:val="24"/>
                <w:highlight w:val="none"/>
              </w:rPr>
              <w:t>2</w:t>
            </w:r>
          </w:p>
        </w:tc>
      </w:tr>
      <w:tr w14:paraId="59AE1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shd w:val="clear" w:color="auto" w:fill="auto"/>
            <w:vAlign w:val="center"/>
          </w:tcPr>
          <w:p w14:paraId="6517C635">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8</w:t>
            </w:r>
          </w:p>
        </w:tc>
        <w:tc>
          <w:tcPr>
            <w:tcW w:w="1832" w:type="dxa"/>
            <w:gridSpan w:val="2"/>
            <w:shd w:val="clear" w:color="auto" w:fill="auto"/>
            <w:vAlign w:val="center"/>
          </w:tcPr>
          <w:p w14:paraId="46CC1D7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eastAsia="宋体" w:cs="宋体"/>
                <w:sz w:val="24"/>
                <w:highlight w:val="none"/>
              </w:rPr>
            </w:pPr>
            <w:r>
              <w:rPr>
                <w:rFonts w:hint="eastAsia" w:ascii="宋体" w:hAnsi="宋体" w:eastAsia="宋体" w:cs="宋体"/>
                <w:sz w:val="24"/>
                <w:highlight w:val="none"/>
              </w:rPr>
              <w:t>食育文化展示</w:t>
            </w:r>
          </w:p>
        </w:tc>
        <w:tc>
          <w:tcPr>
            <w:tcW w:w="6044" w:type="dxa"/>
            <w:shd w:val="clear" w:color="auto" w:fill="auto"/>
            <w:vAlign w:val="center"/>
          </w:tcPr>
          <w:p w14:paraId="6C99B935">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highlight w:val="none"/>
              </w:rPr>
            </w:pPr>
            <w:r>
              <w:rPr>
                <w:rFonts w:hint="eastAsia" w:ascii="宋体" w:hAnsi="宋体" w:eastAsia="宋体" w:cs="宋体"/>
                <w:sz w:val="24"/>
                <w:highlight w:val="none"/>
              </w:rPr>
              <w:t>承诺在食堂、餐厅布置必要的企业餐饮管理服务文化和学校食育文化。根据方案酌情给分，最高得</w:t>
            </w:r>
            <w:r>
              <w:rPr>
                <w:rFonts w:hint="eastAsia" w:ascii="宋体" w:hAnsi="宋体" w:cs="宋体"/>
                <w:sz w:val="24"/>
                <w:highlight w:val="none"/>
                <w:lang w:val="en-US" w:eastAsia="zh-CN"/>
              </w:rPr>
              <w:t>1.5</w:t>
            </w:r>
            <w:r>
              <w:rPr>
                <w:rFonts w:hint="eastAsia" w:ascii="宋体" w:hAnsi="宋体" w:eastAsia="宋体" w:cs="宋体"/>
                <w:sz w:val="24"/>
                <w:highlight w:val="none"/>
              </w:rPr>
              <w:t>分。</w:t>
            </w:r>
          </w:p>
        </w:tc>
        <w:tc>
          <w:tcPr>
            <w:tcW w:w="824" w:type="dxa"/>
            <w:shd w:val="clear" w:color="auto" w:fill="auto"/>
            <w:vAlign w:val="center"/>
          </w:tcPr>
          <w:p w14:paraId="6060FCD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1.5</w:t>
            </w:r>
          </w:p>
        </w:tc>
      </w:tr>
    </w:tbl>
    <w:p w14:paraId="7BF7F885">
      <w:pPr>
        <w:pStyle w:val="29"/>
        <w:rPr>
          <w:rFonts w:hint="eastAsia" w:hAnsi="宋体"/>
          <w:sz w:val="24"/>
          <w:highlight w:val="none"/>
          <w:lang w:val="zh-CN"/>
        </w:rPr>
      </w:pPr>
    </w:p>
    <w:p w14:paraId="60760D42">
      <w:pPr>
        <w:rPr>
          <w:rFonts w:hAnsi="宋体"/>
          <w:sz w:val="24"/>
          <w:highlight w:val="none"/>
          <w:lang w:val="zh-CN"/>
        </w:rPr>
      </w:pPr>
    </w:p>
    <w:p w14:paraId="3A1CE55C">
      <w:pPr>
        <w:spacing w:line="400" w:lineRule="exact"/>
        <w:rPr>
          <w:rFonts w:hAnsi="宋体"/>
          <w:b/>
          <w:bCs/>
          <w:sz w:val="24"/>
          <w:highlight w:val="none"/>
        </w:rPr>
      </w:pPr>
      <w:r>
        <w:rPr>
          <w:rFonts w:hint="eastAsia" w:hAnsi="宋体"/>
          <w:b/>
          <w:bCs/>
          <w:sz w:val="24"/>
          <w:highlight w:val="none"/>
        </w:rPr>
        <w:t>提示：</w:t>
      </w:r>
    </w:p>
    <w:p w14:paraId="41CEA800">
      <w:pPr>
        <w:spacing w:line="400" w:lineRule="exact"/>
        <w:rPr>
          <w:rFonts w:hAnsi="宋体"/>
          <w:b/>
          <w:bCs/>
          <w:sz w:val="24"/>
          <w:highlight w:val="none"/>
          <w:u w:val="single"/>
        </w:rPr>
      </w:pPr>
      <w:r>
        <w:rPr>
          <w:rFonts w:hAnsi="宋体"/>
          <w:b/>
          <w:bCs/>
          <w:sz w:val="24"/>
          <w:highlight w:val="none"/>
          <w:u w:val="single"/>
        </w:rPr>
        <w:t>1</w:t>
      </w:r>
      <w:r>
        <w:rPr>
          <w:rFonts w:hint="eastAsia" w:hAnsi="宋体"/>
          <w:b/>
          <w:bCs/>
          <w:sz w:val="24"/>
          <w:highlight w:val="none"/>
          <w:u w:val="single"/>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4BF8F9B8">
      <w:pPr>
        <w:spacing w:line="400" w:lineRule="exact"/>
        <w:rPr>
          <w:rFonts w:hAnsi="宋体"/>
          <w:b/>
          <w:bCs/>
          <w:sz w:val="24"/>
          <w:highlight w:val="none"/>
          <w:u w:val="single"/>
          <w:shd w:val="pct10" w:color="auto" w:fill="FFFFFF"/>
        </w:rPr>
      </w:pPr>
      <w:r>
        <w:rPr>
          <w:rFonts w:hAnsi="宋体"/>
          <w:b/>
          <w:bCs/>
          <w:sz w:val="24"/>
          <w:highlight w:val="none"/>
          <w:u w:val="single"/>
          <w:shd w:val="pct10" w:color="auto" w:fill="FFFFFF"/>
        </w:rPr>
        <w:t>2</w:t>
      </w:r>
      <w:r>
        <w:rPr>
          <w:rFonts w:hint="eastAsia" w:hAnsi="宋体"/>
          <w:b/>
          <w:bCs/>
          <w:sz w:val="24"/>
          <w:highlight w:val="none"/>
          <w:u w:val="single"/>
          <w:shd w:val="pct10" w:color="auto" w:fill="FFFFFF"/>
        </w:rPr>
        <w:t>、投标人提交的所有投标文件、资料（包括所有证书、合同、报告等）都是准确、真实、合规的，如提供虚假资料，投标人需承担一切后果。</w:t>
      </w:r>
    </w:p>
    <w:p w14:paraId="0A08F25B">
      <w:pPr>
        <w:spacing w:line="400" w:lineRule="exact"/>
        <w:rPr>
          <w:rFonts w:ascii="宋体" w:hAnsi="宋体"/>
          <w:b/>
          <w:bCs/>
          <w:sz w:val="24"/>
          <w:highlight w:val="none"/>
          <w:u w:val="single"/>
          <w:shd w:val="pct10" w:color="auto" w:fill="FFFFFF"/>
        </w:rPr>
      </w:pPr>
      <w:r>
        <w:rPr>
          <w:rFonts w:hAnsi="宋体"/>
          <w:b/>
          <w:bCs/>
          <w:sz w:val="24"/>
          <w:highlight w:val="none"/>
          <w:u w:val="single"/>
          <w:shd w:val="pct10" w:color="auto" w:fill="FFFFFF"/>
        </w:rPr>
        <w:t>3</w:t>
      </w:r>
      <w:r>
        <w:rPr>
          <w:rFonts w:hint="eastAsia" w:hAnsi="宋体"/>
          <w:b/>
          <w:bCs/>
          <w:sz w:val="24"/>
          <w:highlight w:val="none"/>
          <w:u w:val="single"/>
          <w:shd w:val="pct10" w:color="auto" w:fill="FFFFFF"/>
        </w:rPr>
        <w:t>、为了评审工作更加优质、高效，投标文件</w:t>
      </w:r>
      <w:r>
        <w:rPr>
          <w:rFonts w:hint="eastAsia" w:ascii="宋体" w:hAnsi="宋体"/>
          <w:b/>
          <w:bCs/>
          <w:sz w:val="24"/>
          <w:highlight w:val="none"/>
          <w:u w:val="single"/>
          <w:shd w:val="pct10" w:color="auto" w:fill="FFFFFF"/>
        </w:rPr>
        <w:t>张数建议不要超过</w:t>
      </w:r>
      <w:r>
        <w:rPr>
          <w:rFonts w:ascii="宋体" w:hAnsi="宋体"/>
          <w:b/>
          <w:bCs/>
          <w:sz w:val="24"/>
          <w:highlight w:val="none"/>
          <w:u w:val="single"/>
          <w:shd w:val="pct10" w:color="auto" w:fill="FFFFFF"/>
        </w:rPr>
        <w:t>300</w:t>
      </w:r>
      <w:r>
        <w:rPr>
          <w:rFonts w:hint="eastAsia" w:ascii="宋体" w:hAnsi="宋体"/>
          <w:b/>
          <w:bCs/>
          <w:sz w:val="24"/>
          <w:highlight w:val="none"/>
          <w:u w:val="single"/>
          <w:shd w:val="pct10" w:color="auto" w:fill="FFFFFF"/>
        </w:rPr>
        <w:t>张。</w:t>
      </w:r>
    </w:p>
    <w:p w14:paraId="6B51F015">
      <w:pPr>
        <w:spacing w:line="400" w:lineRule="exact"/>
        <w:rPr>
          <w:rFonts w:hAnsi="宋体"/>
          <w:sz w:val="24"/>
          <w:highlight w:val="none"/>
          <w:shd w:val="pct10" w:color="auto" w:fill="FFFFFF"/>
          <w:lang w:val="zh-CN"/>
        </w:rPr>
      </w:pPr>
      <w:r>
        <w:rPr>
          <w:rFonts w:hint="eastAsia" w:ascii="宋体" w:hAnsi="宋体"/>
          <w:b/>
          <w:bCs/>
          <w:sz w:val="24"/>
          <w:highlight w:val="none"/>
          <w:u w:val="single"/>
          <w:shd w:val="pct10" w:color="auto" w:fill="FFFFFF"/>
        </w:rPr>
        <w:t>4、各投标人请将本采购项目评分索引表放在商务技术文件目录的前页，投标人自评分值（客观分部分）请投标人将应得分值准确自评（请勿不填写也请勿错误填写），以方便评委进行更加优质、高效的评审。</w:t>
      </w:r>
    </w:p>
    <w:p w14:paraId="4D579C2C">
      <w:pPr>
        <w:spacing w:before="120" w:beforeLines="50" w:after="120" w:afterLines="50" w:line="400" w:lineRule="exact"/>
        <w:ind w:right="480" w:firstLine="361" w:firstLineChars="150"/>
        <w:rPr>
          <w:rFonts w:ascii="宋体" w:hAnsi="宋体"/>
          <w:b/>
          <w:bCs/>
          <w:sz w:val="24"/>
          <w:highlight w:val="none"/>
        </w:rPr>
      </w:pPr>
      <w:r>
        <w:rPr>
          <w:rFonts w:hint="eastAsia" w:ascii="宋体" w:hAnsi="宋体"/>
          <w:b/>
          <w:bCs/>
          <w:sz w:val="24"/>
          <w:highlight w:val="none"/>
        </w:rPr>
        <w:t>（三）商务技术分的计算方式</w:t>
      </w:r>
    </w:p>
    <w:p w14:paraId="75A80BF5">
      <w:pPr>
        <w:spacing w:line="360" w:lineRule="exact"/>
        <w:ind w:firstLine="480" w:firstLineChars="200"/>
        <w:rPr>
          <w:rFonts w:ascii="宋体" w:hAnsi="宋体"/>
          <w:color w:val="000000"/>
          <w:sz w:val="24"/>
          <w:highlight w:val="none"/>
        </w:rPr>
      </w:pPr>
      <w:r>
        <w:rPr>
          <w:rFonts w:hint="eastAsia" w:ascii="宋体" w:hAnsi="宋体"/>
          <w:color w:val="000000"/>
          <w:sz w:val="24"/>
          <w:highlight w:val="none"/>
        </w:rPr>
        <w:t>商务技术分按照评标委员会成员的独立评分结果汇总后，取全部评标委员会成员评分值的算术平均分，计算公式为：</w:t>
      </w:r>
    </w:p>
    <w:p w14:paraId="0DD06E37">
      <w:pPr>
        <w:spacing w:line="360" w:lineRule="exact"/>
        <w:ind w:firstLine="495"/>
        <w:rPr>
          <w:rFonts w:ascii="宋体" w:hAnsi="宋体"/>
          <w:color w:val="000000"/>
          <w:sz w:val="24"/>
          <w:highlight w:val="none"/>
        </w:rPr>
      </w:pPr>
      <w:r>
        <w:rPr>
          <w:rFonts w:hint="eastAsia" w:ascii="宋体" w:hAnsi="宋体"/>
          <w:color w:val="000000"/>
          <w:sz w:val="24"/>
          <w:highlight w:val="none"/>
        </w:rPr>
        <w:t>商务技术分=（评标委员会所有成员评分合计数）/（评标委员会组成人员数）</w:t>
      </w:r>
    </w:p>
    <w:p w14:paraId="071E7833">
      <w:pPr>
        <w:pStyle w:val="22"/>
        <w:spacing w:before="120" w:beforeLines="50" w:after="120" w:afterLines="50" w:line="360" w:lineRule="auto"/>
        <w:ind w:firstLine="466" w:firstLineChars="200"/>
        <w:rPr>
          <w:rFonts w:hAnsi="宋体"/>
          <w:b/>
          <w:color w:val="000000"/>
          <w:sz w:val="24"/>
          <w:szCs w:val="24"/>
          <w:highlight w:val="none"/>
        </w:rPr>
      </w:pPr>
      <w:r>
        <w:rPr>
          <w:rFonts w:hint="eastAsia" w:hAnsi="宋体"/>
          <w:b/>
          <w:color w:val="000000"/>
          <w:sz w:val="24"/>
          <w:szCs w:val="24"/>
          <w:highlight w:val="none"/>
        </w:rPr>
        <w:t>三、投标人义务</w:t>
      </w:r>
    </w:p>
    <w:p w14:paraId="39419D3E">
      <w:pPr>
        <w:pStyle w:val="22"/>
        <w:spacing w:before="120" w:beforeLines="50" w:after="120" w:afterLines="50" w:line="360" w:lineRule="auto"/>
        <w:ind w:firstLine="464" w:firstLineChars="200"/>
        <w:rPr>
          <w:b/>
          <w:sz w:val="24"/>
          <w:highlight w:val="none"/>
          <w:lang w:val="zh-CN"/>
        </w:rPr>
      </w:pPr>
      <w:r>
        <w:rPr>
          <w:rFonts w:hint="eastAsia" w:hAnsi="宋体"/>
          <w:bCs/>
          <w:color w:val="000000"/>
          <w:sz w:val="24"/>
          <w:szCs w:val="24"/>
          <w:highlight w:val="none"/>
        </w:rPr>
        <w:t>评标期间，投标人应随时随地答复评标委员会的询标，解答包括有关的商务、技术问题等。</w:t>
      </w:r>
    </w:p>
    <w:p w14:paraId="65150A44">
      <w:pPr>
        <w:jc w:val="center"/>
        <w:rPr>
          <w:rFonts w:hint="eastAsia" w:ascii="宋体" w:hAnsi="宋体"/>
          <w:b/>
          <w:sz w:val="30"/>
          <w:szCs w:val="30"/>
          <w:highlight w:val="none"/>
        </w:rPr>
      </w:pPr>
    </w:p>
    <w:p w14:paraId="7E5E572C">
      <w:pPr>
        <w:jc w:val="center"/>
        <w:rPr>
          <w:rFonts w:hint="eastAsia" w:ascii="宋体" w:hAnsi="宋体"/>
          <w:b/>
          <w:sz w:val="30"/>
          <w:szCs w:val="30"/>
          <w:highlight w:val="none"/>
        </w:rPr>
      </w:pPr>
    </w:p>
    <w:p w14:paraId="6ED25ABD">
      <w:pPr>
        <w:jc w:val="center"/>
        <w:rPr>
          <w:rFonts w:hint="eastAsia" w:ascii="宋体" w:hAnsi="宋体"/>
          <w:b/>
          <w:sz w:val="30"/>
          <w:szCs w:val="30"/>
          <w:highlight w:val="none"/>
        </w:rPr>
      </w:pPr>
    </w:p>
    <w:p w14:paraId="31D076C8">
      <w:pPr>
        <w:jc w:val="center"/>
        <w:rPr>
          <w:rFonts w:hint="eastAsia" w:ascii="宋体" w:hAnsi="宋体"/>
          <w:b/>
          <w:sz w:val="30"/>
          <w:szCs w:val="30"/>
          <w:highlight w:val="none"/>
        </w:rPr>
      </w:pPr>
    </w:p>
    <w:p w14:paraId="56918524">
      <w:pPr>
        <w:jc w:val="center"/>
        <w:rPr>
          <w:rFonts w:hint="eastAsia" w:ascii="宋体" w:hAnsi="宋体"/>
          <w:b/>
          <w:sz w:val="30"/>
          <w:szCs w:val="30"/>
          <w:highlight w:val="none"/>
        </w:rPr>
      </w:pPr>
    </w:p>
    <w:p w14:paraId="6D4889E4">
      <w:pPr>
        <w:jc w:val="center"/>
        <w:rPr>
          <w:rFonts w:hint="eastAsia" w:ascii="宋体" w:hAnsi="宋体"/>
          <w:b/>
          <w:sz w:val="30"/>
          <w:szCs w:val="30"/>
          <w:highlight w:val="none"/>
        </w:rPr>
      </w:pPr>
    </w:p>
    <w:p w14:paraId="47E09800">
      <w:pPr>
        <w:jc w:val="center"/>
        <w:rPr>
          <w:rFonts w:hint="eastAsia" w:ascii="宋体" w:hAnsi="宋体"/>
          <w:b/>
          <w:sz w:val="30"/>
          <w:szCs w:val="30"/>
          <w:highlight w:val="none"/>
        </w:rPr>
      </w:pPr>
    </w:p>
    <w:p w14:paraId="26AB0FB8">
      <w:pPr>
        <w:jc w:val="center"/>
        <w:rPr>
          <w:rFonts w:hint="eastAsia" w:ascii="宋体" w:hAnsi="宋体"/>
          <w:b/>
          <w:sz w:val="30"/>
          <w:szCs w:val="30"/>
          <w:highlight w:val="none"/>
        </w:rPr>
      </w:pPr>
    </w:p>
    <w:p w14:paraId="2FA57035">
      <w:pPr>
        <w:jc w:val="center"/>
        <w:rPr>
          <w:rFonts w:hint="eastAsia" w:ascii="宋体" w:hAnsi="宋体"/>
          <w:b/>
          <w:sz w:val="30"/>
          <w:szCs w:val="30"/>
          <w:highlight w:val="none"/>
        </w:rPr>
      </w:pPr>
    </w:p>
    <w:p w14:paraId="38916136">
      <w:pPr>
        <w:jc w:val="center"/>
        <w:rPr>
          <w:rFonts w:hint="eastAsia" w:ascii="宋体" w:hAnsi="宋体"/>
          <w:b/>
          <w:sz w:val="30"/>
          <w:szCs w:val="30"/>
          <w:highlight w:val="none"/>
        </w:rPr>
      </w:pPr>
    </w:p>
    <w:p w14:paraId="5C0721B1">
      <w:pPr>
        <w:jc w:val="center"/>
        <w:rPr>
          <w:rFonts w:hint="eastAsia" w:ascii="宋体" w:hAnsi="宋体"/>
          <w:b/>
          <w:sz w:val="30"/>
          <w:szCs w:val="30"/>
          <w:highlight w:val="none"/>
        </w:rPr>
      </w:pPr>
    </w:p>
    <w:p w14:paraId="528057A1">
      <w:pPr>
        <w:jc w:val="center"/>
        <w:rPr>
          <w:rFonts w:hint="eastAsia" w:ascii="宋体" w:hAnsi="宋体"/>
          <w:b/>
          <w:sz w:val="30"/>
          <w:szCs w:val="30"/>
          <w:highlight w:val="none"/>
        </w:rPr>
      </w:pPr>
    </w:p>
    <w:p w14:paraId="5A7E0A6A">
      <w:pPr>
        <w:jc w:val="center"/>
        <w:rPr>
          <w:rFonts w:hint="eastAsia" w:ascii="宋体" w:hAnsi="宋体"/>
          <w:b/>
          <w:sz w:val="30"/>
          <w:szCs w:val="30"/>
          <w:highlight w:val="none"/>
        </w:rPr>
      </w:pPr>
    </w:p>
    <w:p w14:paraId="777E204D">
      <w:pPr>
        <w:jc w:val="center"/>
        <w:rPr>
          <w:rFonts w:hint="eastAsia" w:ascii="宋体" w:hAnsi="宋体"/>
          <w:b/>
          <w:sz w:val="30"/>
          <w:szCs w:val="30"/>
          <w:highlight w:val="none"/>
        </w:rPr>
      </w:pPr>
    </w:p>
    <w:p w14:paraId="4AB8EE29">
      <w:pPr>
        <w:jc w:val="center"/>
        <w:rPr>
          <w:rFonts w:hint="eastAsia" w:ascii="宋体" w:hAnsi="宋体"/>
          <w:b/>
          <w:sz w:val="30"/>
          <w:szCs w:val="30"/>
          <w:highlight w:val="none"/>
        </w:rPr>
      </w:pPr>
    </w:p>
    <w:p w14:paraId="1FA1FD47">
      <w:pPr>
        <w:jc w:val="center"/>
        <w:rPr>
          <w:rFonts w:ascii="宋体" w:hAnsi="宋体"/>
          <w:b/>
          <w:sz w:val="24"/>
          <w:highlight w:val="none"/>
        </w:rPr>
      </w:pPr>
      <w:r>
        <w:rPr>
          <w:rFonts w:hint="eastAsia" w:ascii="宋体" w:hAnsi="宋体"/>
          <w:b/>
          <w:sz w:val="30"/>
          <w:szCs w:val="30"/>
          <w:highlight w:val="none"/>
        </w:rPr>
        <w:t>采购项目评分索引表</w:t>
      </w:r>
    </w:p>
    <w:p w14:paraId="7731AF03">
      <w:pPr>
        <w:snapToGrid w:val="0"/>
        <w:spacing w:before="100" w:beforeAutospacing="1" w:after="100" w:afterAutospacing="1" w:line="400" w:lineRule="exact"/>
        <w:rPr>
          <w:rFonts w:ascii="宋体" w:hAnsi="宋体"/>
          <w:b/>
          <w:spacing w:val="-4"/>
          <w:sz w:val="24"/>
          <w:highlight w:val="none"/>
          <w:shd w:val="pct10" w:color="auto" w:fill="FFFFFF"/>
        </w:rPr>
      </w:pPr>
      <w:r>
        <w:rPr>
          <w:rFonts w:hint="eastAsia" w:ascii="宋体" w:hAnsi="宋体"/>
          <w:b/>
          <w:spacing w:val="-4"/>
          <w:sz w:val="24"/>
          <w:highlight w:val="none"/>
        </w:rPr>
        <w:t>（</w:t>
      </w:r>
      <w:r>
        <w:rPr>
          <w:rFonts w:hint="eastAsia" w:ascii="宋体" w:hAnsi="宋体"/>
          <w:b/>
          <w:spacing w:val="-4"/>
          <w:sz w:val="24"/>
          <w:highlight w:val="none"/>
          <w:shd w:val="pct10" w:color="auto" w:fill="FFFFFF"/>
        </w:rPr>
        <w:t>重要提示：本采购项目评分索引表</w:t>
      </w:r>
      <w:r>
        <w:rPr>
          <w:rFonts w:ascii="宋体" w:hAnsi="宋体"/>
          <w:b/>
          <w:spacing w:val="-4"/>
          <w:sz w:val="24"/>
          <w:highlight w:val="none"/>
          <w:shd w:val="pct10" w:color="auto" w:fill="FFFFFF"/>
        </w:rPr>
        <w:t>放在商务技术文件目录的前</w:t>
      </w:r>
      <w:r>
        <w:rPr>
          <w:rFonts w:hint="eastAsia" w:ascii="宋体" w:hAnsi="宋体"/>
          <w:b/>
          <w:spacing w:val="-4"/>
          <w:sz w:val="24"/>
          <w:highlight w:val="none"/>
          <w:shd w:val="pct10" w:color="auto" w:fill="FFFFFF"/>
        </w:rPr>
        <w:t>页</w:t>
      </w:r>
      <w:r>
        <w:rPr>
          <w:rFonts w:ascii="宋体" w:hAnsi="宋体"/>
          <w:b/>
          <w:spacing w:val="-4"/>
          <w:sz w:val="24"/>
          <w:highlight w:val="none"/>
          <w:shd w:val="pct10" w:color="auto" w:fill="FFFFFF"/>
        </w:rPr>
        <w:t>，</w:t>
      </w:r>
      <w:r>
        <w:rPr>
          <w:rFonts w:hint="eastAsia" w:ascii="宋体" w:hAnsi="宋体"/>
          <w:b/>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highlight w:val="none"/>
          <w:shd w:val="pct10" w:color="auto" w:fill="FFFFFF"/>
        </w:rPr>
        <w:t>)</w:t>
      </w:r>
    </w:p>
    <w:p w14:paraId="1FA7A8FF">
      <w:pPr>
        <w:rPr>
          <w:rFonts w:ascii="宋体" w:hAnsi="宋体"/>
          <w:b/>
          <w:color w:val="000000"/>
          <w:sz w:val="24"/>
          <w:highlight w:val="none"/>
        </w:rPr>
      </w:pPr>
      <w:r>
        <w:rPr>
          <w:rFonts w:hint="eastAsia" w:ascii="宋体" w:hAnsi="宋体"/>
          <w:b/>
          <w:color w:val="000000"/>
          <w:sz w:val="24"/>
          <w:highlight w:val="none"/>
        </w:rPr>
        <w:t xml:space="preserve">项目名称： </w:t>
      </w:r>
      <w:r>
        <w:rPr>
          <w:rFonts w:ascii="宋体" w:hAnsi="宋体"/>
          <w:b/>
          <w:color w:val="000000"/>
          <w:sz w:val="24"/>
          <w:highlight w:val="none"/>
        </w:rPr>
        <w:t xml:space="preserve">                                </w:t>
      </w:r>
      <w:r>
        <w:rPr>
          <w:rFonts w:hint="eastAsia" w:ascii="宋体" w:hAnsi="宋体"/>
          <w:b/>
          <w:color w:val="000000"/>
          <w:sz w:val="24"/>
          <w:highlight w:val="none"/>
        </w:rPr>
        <w:t>投标人名称：</w:t>
      </w:r>
    </w:p>
    <w:tbl>
      <w:tblPr>
        <w:tblStyle w:val="52"/>
        <w:tblW w:w="97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731"/>
        <w:gridCol w:w="1469"/>
        <w:gridCol w:w="740"/>
        <w:gridCol w:w="1319"/>
        <w:gridCol w:w="3209"/>
        <w:gridCol w:w="1741"/>
      </w:tblGrid>
      <w:tr w14:paraId="7B16D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2768" w:type="dxa"/>
            <w:gridSpan w:val="3"/>
            <w:vAlign w:val="center"/>
          </w:tcPr>
          <w:p w14:paraId="2257865F">
            <w:pPr>
              <w:widowControl/>
              <w:jc w:val="center"/>
              <w:rPr>
                <w:rFonts w:ascii="宋体" w:hAnsi="宋体"/>
                <w:b/>
                <w:bCs/>
                <w:szCs w:val="21"/>
                <w:highlight w:val="none"/>
              </w:rPr>
            </w:pPr>
            <w:r>
              <w:rPr>
                <w:rFonts w:hint="eastAsia" w:ascii="宋体" w:hAnsi="宋体"/>
                <w:b/>
                <w:bCs/>
                <w:szCs w:val="21"/>
                <w:highlight w:val="none"/>
              </w:rPr>
              <w:t>评标内容</w:t>
            </w:r>
          </w:p>
        </w:tc>
        <w:tc>
          <w:tcPr>
            <w:tcW w:w="740" w:type="dxa"/>
            <w:vAlign w:val="center"/>
          </w:tcPr>
          <w:p w14:paraId="36ED3BF8">
            <w:pPr>
              <w:widowControl/>
              <w:jc w:val="center"/>
              <w:rPr>
                <w:rFonts w:ascii="宋体" w:hAnsi="宋体"/>
                <w:b/>
                <w:bCs/>
                <w:szCs w:val="21"/>
                <w:highlight w:val="none"/>
              </w:rPr>
            </w:pPr>
            <w:r>
              <w:rPr>
                <w:rFonts w:hint="eastAsia" w:ascii="宋体" w:hAnsi="宋体"/>
                <w:b/>
                <w:bCs/>
                <w:szCs w:val="21"/>
                <w:highlight w:val="none"/>
              </w:rPr>
              <w:t>分值</w:t>
            </w:r>
          </w:p>
        </w:tc>
        <w:tc>
          <w:tcPr>
            <w:tcW w:w="1319" w:type="dxa"/>
            <w:tcBorders>
              <w:top w:val="single" w:color="auto" w:sz="4" w:space="0"/>
              <w:left w:val="nil"/>
              <w:bottom w:val="single" w:color="auto" w:sz="4" w:space="0"/>
              <w:right w:val="single" w:color="auto" w:sz="4" w:space="0"/>
            </w:tcBorders>
            <w:vAlign w:val="center"/>
          </w:tcPr>
          <w:p w14:paraId="3E4E36E9">
            <w:pPr>
              <w:widowControl/>
              <w:jc w:val="center"/>
              <w:rPr>
                <w:rFonts w:ascii="宋体" w:hAnsi="宋体"/>
                <w:b/>
                <w:bCs/>
                <w:szCs w:val="21"/>
                <w:highlight w:val="none"/>
              </w:rPr>
            </w:pPr>
            <w:r>
              <w:rPr>
                <w:rFonts w:hint="eastAsia" w:ascii="宋体" w:hAnsi="宋体"/>
                <w:b/>
                <w:bCs/>
                <w:szCs w:val="21"/>
                <w:highlight w:val="none"/>
              </w:rPr>
              <w:t>投标文件</w:t>
            </w:r>
          </w:p>
          <w:p w14:paraId="423DECE6">
            <w:pPr>
              <w:widowControl/>
              <w:jc w:val="center"/>
              <w:rPr>
                <w:rFonts w:ascii="宋体" w:hAnsi="宋体"/>
                <w:szCs w:val="21"/>
                <w:highlight w:val="none"/>
              </w:rPr>
            </w:pPr>
            <w:r>
              <w:rPr>
                <w:rFonts w:hint="eastAsia" w:ascii="宋体" w:hAnsi="宋体"/>
                <w:b/>
                <w:bCs/>
                <w:szCs w:val="21"/>
                <w:highlight w:val="none"/>
              </w:rPr>
              <w:t>响应页码</w:t>
            </w:r>
          </w:p>
        </w:tc>
        <w:tc>
          <w:tcPr>
            <w:tcW w:w="3209" w:type="dxa"/>
            <w:tcBorders>
              <w:top w:val="single" w:color="auto" w:sz="4" w:space="0"/>
              <w:left w:val="nil"/>
              <w:bottom w:val="single" w:color="auto" w:sz="4" w:space="0"/>
              <w:right w:val="single" w:color="auto" w:sz="4" w:space="0"/>
            </w:tcBorders>
            <w:vAlign w:val="center"/>
          </w:tcPr>
          <w:p w14:paraId="0BCE645F">
            <w:pPr>
              <w:widowControl/>
              <w:jc w:val="center"/>
              <w:rPr>
                <w:rFonts w:ascii="宋体" w:hAnsi="宋体"/>
                <w:b/>
                <w:bCs/>
                <w:kern w:val="0"/>
                <w:szCs w:val="21"/>
                <w:highlight w:val="none"/>
              </w:rPr>
            </w:pPr>
            <w:r>
              <w:rPr>
                <w:rFonts w:hint="eastAsia" w:ascii="宋体" w:hAnsi="宋体"/>
                <w:b/>
                <w:bCs/>
                <w:kern w:val="0"/>
                <w:szCs w:val="21"/>
                <w:highlight w:val="none"/>
              </w:rPr>
              <w:t>投标人</w:t>
            </w:r>
          </w:p>
          <w:p w14:paraId="55253D87">
            <w:pPr>
              <w:widowControl/>
              <w:jc w:val="center"/>
              <w:rPr>
                <w:rFonts w:ascii="宋体" w:hAnsi="宋体"/>
                <w:szCs w:val="21"/>
                <w:highlight w:val="none"/>
              </w:rPr>
            </w:pPr>
            <w:r>
              <w:rPr>
                <w:rFonts w:hint="eastAsia" w:ascii="宋体" w:hAnsi="宋体"/>
                <w:b/>
                <w:bCs/>
                <w:kern w:val="0"/>
                <w:szCs w:val="21"/>
                <w:highlight w:val="none"/>
              </w:rPr>
              <w:t>应标情况</w:t>
            </w:r>
          </w:p>
        </w:tc>
        <w:tc>
          <w:tcPr>
            <w:tcW w:w="1741" w:type="dxa"/>
            <w:tcBorders>
              <w:top w:val="single" w:color="auto" w:sz="4" w:space="0"/>
              <w:left w:val="nil"/>
              <w:bottom w:val="single" w:color="auto" w:sz="4" w:space="0"/>
              <w:right w:val="single" w:color="auto" w:sz="4" w:space="0"/>
            </w:tcBorders>
            <w:vAlign w:val="center"/>
          </w:tcPr>
          <w:p w14:paraId="0CDB8381">
            <w:pPr>
              <w:widowControl/>
              <w:jc w:val="center"/>
              <w:rPr>
                <w:rFonts w:ascii="宋体" w:hAnsi="宋体"/>
                <w:szCs w:val="21"/>
                <w:highlight w:val="none"/>
              </w:rPr>
            </w:pPr>
            <w:r>
              <w:rPr>
                <w:rFonts w:hint="eastAsia" w:ascii="宋体" w:hAnsi="宋体"/>
                <w:b/>
                <w:bCs/>
                <w:kern w:val="0"/>
                <w:szCs w:val="21"/>
                <w:highlight w:val="none"/>
              </w:rPr>
              <w:t>投标人自评分值</w:t>
            </w:r>
          </w:p>
        </w:tc>
      </w:tr>
      <w:tr w14:paraId="36E88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568" w:type="dxa"/>
            <w:vAlign w:val="center"/>
          </w:tcPr>
          <w:p w14:paraId="4382C0A1">
            <w:pPr>
              <w:jc w:val="center"/>
              <w:rPr>
                <w:highlight w:val="none"/>
              </w:rPr>
            </w:pPr>
            <w:r>
              <w:rPr>
                <w:rFonts w:hint="eastAsia"/>
                <w:highlight w:val="none"/>
              </w:rPr>
              <w:t>1</w:t>
            </w:r>
          </w:p>
        </w:tc>
        <w:tc>
          <w:tcPr>
            <w:tcW w:w="2200" w:type="dxa"/>
            <w:gridSpan w:val="2"/>
            <w:vAlign w:val="center"/>
          </w:tcPr>
          <w:p w14:paraId="1F1C0B2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highlight w:val="none"/>
              </w:rPr>
            </w:pPr>
            <w:r>
              <w:rPr>
                <w:rFonts w:hint="eastAsia" w:ascii="宋体" w:hAnsi="宋体" w:eastAsia="宋体" w:cs="宋体"/>
                <w:sz w:val="24"/>
                <w:highlight w:val="none"/>
              </w:rPr>
              <w:t>企业认证</w:t>
            </w:r>
          </w:p>
        </w:tc>
        <w:tc>
          <w:tcPr>
            <w:tcW w:w="740" w:type="dxa"/>
            <w:vAlign w:val="center"/>
          </w:tcPr>
          <w:p w14:paraId="78D31532">
            <w:pPr>
              <w:jc w:val="center"/>
              <w:rPr>
                <w:highlight w:val="none"/>
              </w:rPr>
            </w:pPr>
            <w:r>
              <w:rPr>
                <w:rFonts w:hint="eastAsia"/>
                <w:highlight w:val="none"/>
                <w:lang w:val="en-US" w:eastAsia="zh-CN"/>
              </w:rPr>
              <w:t>1.5</w:t>
            </w:r>
          </w:p>
        </w:tc>
        <w:tc>
          <w:tcPr>
            <w:tcW w:w="1319" w:type="dxa"/>
            <w:vAlign w:val="center"/>
          </w:tcPr>
          <w:p w14:paraId="2DFA5298">
            <w:pPr>
              <w:jc w:val="left"/>
              <w:rPr>
                <w:rFonts w:ascii="宋体" w:hAnsi="宋体"/>
                <w:bCs/>
                <w:szCs w:val="21"/>
                <w:highlight w:val="none"/>
              </w:rPr>
            </w:pPr>
          </w:p>
        </w:tc>
        <w:tc>
          <w:tcPr>
            <w:tcW w:w="3209" w:type="dxa"/>
            <w:tcBorders>
              <w:top w:val="nil"/>
              <w:left w:val="nil"/>
              <w:bottom w:val="single" w:color="auto" w:sz="4" w:space="0"/>
              <w:right w:val="single" w:color="auto" w:sz="4" w:space="0"/>
            </w:tcBorders>
            <w:vAlign w:val="center"/>
          </w:tcPr>
          <w:p w14:paraId="5AD40095">
            <w:pPr>
              <w:jc w:val="left"/>
              <w:rPr>
                <w:rFonts w:ascii="宋体" w:hAnsi="宋体"/>
                <w:bCs/>
                <w:szCs w:val="21"/>
                <w:highlight w:val="none"/>
              </w:rPr>
            </w:pPr>
            <w:r>
              <w:rPr>
                <w:rFonts w:hint="eastAsia" w:ascii="宋体" w:hAnsi="宋体" w:eastAsia="宋体" w:cs="宋体"/>
                <w:b/>
                <w:bCs/>
                <w:color w:val="000000"/>
                <w:kern w:val="0"/>
                <w:sz w:val="21"/>
                <w:szCs w:val="21"/>
                <w:highlight w:val="none"/>
                <w:shd w:val="pct10" w:color="auto" w:fill="FFFFFF"/>
              </w:rPr>
              <w:t>投标人务必将应标情况逐项详细填写齐全，以方便评委进行更加优质、高效的评审</w:t>
            </w:r>
          </w:p>
        </w:tc>
        <w:tc>
          <w:tcPr>
            <w:tcW w:w="1741" w:type="dxa"/>
            <w:tcBorders>
              <w:top w:val="nil"/>
              <w:left w:val="nil"/>
              <w:bottom w:val="single" w:color="auto" w:sz="4" w:space="0"/>
              <w:right w:val="single" w:color="auto" w:sz="4" w:space="0"/>
            </w:tcBorders>
            <w:vAlign w:val="center"/>
          </w:tcPr>
          <w:p w14:paraId="65D6338E">
            <w:pPr>
              <w:jc w:val="left"/>
              <w:rPr>
                <w:rFonts w:ascii="宋体" w:hAnsi="宋体"/>
                <w:bCs/>
                <w:szCs w:val="21"/>
                <w:highlight w:val="none"/>
              </w:rPr>
            </w:pPr>
            <w:r>
              <w:rPr>
                <w:rFonts w:hint="eastAsia" w:ascii="宋体" w:hAnsi="宋体" w:eastAsia="宋体" w:cs="宋体"/>
                <w:b/>
                <w:bCs/>
                <w:kern w:val="0"/>
                <w:sz w:val="21"/>
                <w:szCs w:val="21"/>
                <w:highlight w:val="none"/>
                <w:shd w:val="pct10" w:color="auto" w:fill="FFFFFF"/>
              </w:rPr>
              <w:t>投标人将应得分值填写准确</w:t>
            </w:r>
          </w:p>
        </w:tc>
      </w:tr>
      <w:tr w14:paraId="2D303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68" w:type="dxa"/>
            <w:vAlign w:val="center"/>
          </w:tcPr>
          <w:p w14:paraId="3BEA0D04">
            <w:pPr>
              <w:jc w:val="center"/>
              <w:rPr>
                <w:highlight w:val="none"/>
              </w:rPr>
            </w:pPr>
            <w:r>
              <w:rPr>
                <w:rFonts w:hint="eastAsia"/>
                <w:highlight w:val="none"/>
              </w:rPr>
              <w:t>2</w:t>
            </w:r>
          </w:p>
        </w:tc>
        <w:tc>
          <w:tcPr>
            <w:tcW w:w="2200" w:type="dxa"/>
            <w:gridSpan w:val="2"/>
            <w:vAlign w:val="center"/>
          </w:tcPr>
          <w:p w14:paraId="21C5192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highlight w:val="none"/>
              </w:rPr>
            </w:pPr>
            <w:r>
              <w:rPr>
                <w:rFonts w:hint="eastAsia" w:ascii="宋体" w:hAnsi="宋体" w:eastAsia="宋体" w:cs="宋体"/>
                <w:sz w:val="24"/>
                <w:highlight w:val="none"/>
              </w:rPr>
              <w:t>类似项目业绩</w:t>
            </w:r>
          </w:p>
        </w:tc>
        <w:tc>
          <w:tcPr>
            <w:tcW w:w="740" w:type="dxa"/>
            <w:vAlign w:val="center"/>
          </w:tcPr>
          <w:p w14:paraId="7533B991">
            <w:pPr>
              <w:jc w:val="center"/>
              <w:rPr>
                <w:highlight w:val="none"/>
              </w:rPr>
            </w:pPr>
            <w:r>
              <w:rPr>
                <w:rFonts w:hint="eastAsia"/>
                <w:highlight w:val="none"/>
                <w:lang w:val="en-US" w:eastAsia="zh-CN"/>
              </w:rPr>
              <w:t>4</w:t>
            </w:r>
          </w:p>
        </w:tc>
        <w:tc>
          <w:tcPr>
            <w:tcW w:w="1319" w:type="dxa"/>
            <w:vAlign w:val="center"/>
          </w:tcPr>
          <w:p w14:paraId="15A1372F">
            <w:pPr>
              <w:jc w:val="left"/>
              <w:rPr>
                <w:rFonts w:ascii="宋体" w:hAnsi="宋体"/>
                <w:bCs/>
                <w:szCs w:val="21"/>
                <w:highlight w:val="none"/>
              </w:rPr>
            </w:pPr>
          </w:p>
        </w:tc>
        <w:tc>
          <w:tcPr>
            <w:tcW w:w="3209" w:type="dxa"/>
            <w:tcBorders>
              <w:top w:val="nil"/>
              <w:left w:val="nil"/>
              <w:bottom w:val="single" w:color="auto" w:sz="4" w:space="0"/>
              <w:right w:val="single" w:color="auto" w:sz="4" w:space="0"/>
            </w:tcBorders>
            <w:vAlign w:val="center"/>
          </w:tcPr>
          <w:p w14:paraId="13794AD0">
            <w:pPr>
              <w:jc w:val="left"/>
              <w:rPr>
                <w:rFonts w:ascii="宋体" w:hAnsi="宋体"/>
                <w:bCs/>
                <w:szCs w:val="21"/>
                <w:highlight w:val="none"/>
              </w:rPr>
            </w:pPr>
            <w:r>
              <w:rPr>
                <w:rFonts w:hint="eastAsia" w:ascii="宋体" w:hAnsi="宋体" w:eastAsia="宋体" w:cs="宋体"/>
                <w:b/>
                <w:bCs/>
                <w:color w:val="000000"/>
                <w:kern w:val="0"/>
                <w:sz w:val="21"/>
                <w:szCs w:val="21"/>
                <w:highlight w:val="none"/>
                <w:shd w:val="pct10" w:color="auto" w:fill="FFFFFF"/>
              </w:rPr>
              <w:t>投标人务必将应标情况逐项详细填写齐全，以方便评委进行更加优质、高效的评审</w:t>
            </w:r>
          </w:p>
        </w:tc>
        <w:tc>
          <w:tcPr>
            <w:tcW w:w="1741" w:type="dxa"/>
            <w:tcBorders>
              <w:top w:val="nil"/>
              <w:left w:val="nil"/>
              <w:bottom w:val="single" w:color="auto" w:sz="4" w:space="0"/>
              <w:right w:val="single" w:color="auto" w:sz="4" w:space="0"/>
            </w:tcBorders>
            <w:vAlign w:val="center"/>
          </w:tcPr>
          <w:p w14:paraId="10DE327A">
            <w:pPr>
              <w:jc w:val="left"/>
              <w:rPr>
                <w:rFonts w:ascii="宋体" w:hAnsi="宋体"/>
                <w:bCs/>
                <w:szCs w:val="21"/>
                <w:highlight w:val="none"/>
              </w:rPr>
            </w:pPr>
            <w:r>
              <w:rPr>
                <w:rFonts w:hint="eastAsia" w:ascii="宋体" w:hAnsi="宋体" w:eastAsia="宋体" w:cs="宋体"/>
                <w:b/>
                <w:bCs/>
                <w:kern w:val="0"/>
                <w:sz w:val="21"/>
                <w:szCs w:val="21"/>
                <w:highlight w:val="none"/>
                <w:shd w:val="pct10" w:color="auto" w:fill="FFFFFF"/>
              </w:rPr>
              <w:t>投标人将应得分值填写准确</w:t>
            </w:r>
          </w:p>
        </w:tc>
      </w:tr>
      <w:tr w14:paraId="7535C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68" w:type="dxa"/>
            <w:vAlign w:val="center"/>
          </w:tcPr>
          <w:p w14:paraId="69E34542">
            <w:pPr>
              <w:jc w:val="center"/>
              <w:rPr>
                <w:highlight w:val="none"/>
              </w:rPr>
            </w:pPr>
            <w:r>
              <w:rPr>
                <w:rFonts w:hint="eastAsia"/>
                <w:highlight w:val="none"/>
              </w:rPr>
              <w:t>3</w:t>
            </w:r>
          </w:p>
        </w:tc>
        <w:tc>
          <w:tcPr>
            <w:tcW w:w="2200" w:type="dxa"/>
            <w:gridSpan w:val="2"/>
            <w:vAlign w:val="center"/>
          </w:tcPr>
          <w:p w14:paraId="21A7925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highlight w:val="none"/>
              </w:rPr>
            </w:pPr>
            <w:r>
              <w:rPr>
                <w:rFonts w:hint="eastAsia" w:ascii="宋体" w:hAnsi="宋体" w:cs="宋体"/>
                <w:sz w:val="24"/>
                <w:highlight w:val="none"/>
              </w:rPr>
              <w:t>企业分类评估等级</w:t>
            </w:r>
          </w:p>
        </w:tc>
        <w:tc>
          <w:tcPr>
            <w:tcW w:w="740" w:type="dxa"/>
            <w:vAlign w:val="center"/>
          </w:tcPr>
          <w:p w14:paraId="227293DB">
            <w:pPr>
              <w:jc w:val="center"/>
              <w:rPr>
                <w:rFonts w:hint="default"/>
                <w:highlight w:val="none"/>
                <w:lang w:val="en-US"/>
              </w:rPr>
            </w:pPr>
            <w:r>
              <w:rPr>
                <w:rFonts w:hint="eastAsia"/>
                <w:highlight w:val="none"/>
                <w:lang w:val="en-US" w:eastAsia="zh-CN"/>
              </w:rPr>
              <w:t>10</w:t>
            </w:r>
          </w:p>
        </w:tc>
        <w:tc>
          <w:tcPr>
            <w:tcW w:w="1319" w:type="dxa"/>
            <w:vAlign w:val="center"/>
          </w:tcPr>
          <w:p w14:paraId="27681D33">
            <w:pPr>
              <w:jc w:val="left"/>
              <w:rPr>
                <w:rFonts w:ascii="宋体" w:hAnsi="宋体"/>
                <w:bCs/>
                <w:szCs w:val="21"/>
                <w:highlight w:val="none"/>
              </w:rPr>
            </w:pPr>
          </w:p>
        </w:tc>
        <w:tc>
          <w:tcPr>
            <w:tcW w:w="3209" w:type="dxa"/>
            <w:tcBorders>
              <w:top w:val="nil"/>
              <w:left w:val="nil"/>
              <w:bottom w:val="single" w:color="auto" w:sz="4" w:space="0"/>
              <w:right w:val="single" w:color="auto" w:sz="4" w:space="0"/>
            </w:tcBorders>
            <w:vAlign w:val="center"/>
          </w:tcPr>
          <w:p w14:paraId="71964C86">
            <w:pPr>
              <w:jc w:val="left"/>
              <w:rPr>
                <w:rFonts w:ascii="宋体" w:hAnsi="宋体"/>
                <w:bCs/>
                <w:szCs w:val="21"/>
                <w:highlight w:val="none"/>
              </w:rPr>
            </w:pPr>
            <w:r>
              <w:rPr>
                <w:rFonts w:hint="eastAsia" w:ascii="宋体" w:hAnsi="宋体" w:eastAsia="宋体" w:cs="宋体"/>
                <w:b/>
                <w:bCs/>
                <w:color w:val="000000"/>
                <w:kern w:val="0"/>
                <w:sz w:val="21"/>
                <w:szCs w:val="21"/>
                <w:highlight w:val="none"/>
                <w:shd w:val="pct10" w:color="auto" w:fill="FFFFFF"/>
              </w:rPr>
              <w:t>投标人务必将应标情况逐项详细填写齐全，以方便评委进行更加优质、高效的评审</w:t>
            </w:r>
          </w:p>
        </w:tc>
        <w:tc>
          <w:tcPr>
            <w:tcW w:w="1741" w:type="dxa"/>
            <w:tcBorders>
              <w:top w:val="nil"/>
              <w:left w:val="nil"/>
              <w:bottom w:val="single" w:color="auto" w:sz="4" w:space="0"/>
              <w:right w:val="single" w:color="auto" w:sz="4" w:space="0"/>
            </w:tcBorders>
            <w:vAlign w:val="center"/>
          </w:tcPr>
          <w:p w14:paraId="744219E3">
            <w:pPr>
              <w:jc w:val="left"/>
              <w:rPr>
                <w:rFonts w:ascii="宋体" w:hAnsi="宋体"/>
                <w:bCs/>
                <w:szCs w:val="21"/>
                <w:highlight w:val="none"/>
              </w:rPr>
            </w:pPr>
            <w:r>
              <w:rPr>
                <w:rFonts w:hint="eastAsia" w:ascii="宋体" w:hAnsi="宋体" w:eastAsia="宋体" w:cs="宋体"/>
                <w:b/>
                <w:bCs/>
                <w:kern w:val="0"/>
                <w:sz w:val="21"/>
                <w:szCs w:val="21"/>
                <w:highlight w:val="none"/>
                <w:shd w:val="pct10" w:color="auto" w:fill="FFFFFF"/>
              </w:rPr>
              <w:t>投标人将应得分值填写准确</w:t>
            </w:r>
          </w:p>
        </w:tc>
      </w:tr>
      <w:tr w14:paraId="4EF98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568" w:type="dxa"/>
            <w:vMerge w:val="restart"/>
            <w:vAlign w:val="center"/>
          </w:tcPr>
          <w:p w14:paraId="2FAC7E8E">
            <w:pPr>
              <w:jc w:val="center"/>
              <w:rPr>
                <w:rFonts w:hint="default" w:eastAsia="宋体"/>
                <w:highlight w:val="none"/>
                <w:lang w:val="en-US" w:eastAsia="zh-CN"/>
              </w:rPr>
            </w:pPr>
            <w:r>
              <w:rPr>
                <w:rFonts w:hint="eastAsia"/>
                <w:highlight w:val="none"/>
                <w:lang w:val="en-US" w:eastAsia="zh-CN"/>
              </w:rPr>
              <w:t>4</w:t>
            </w:r>
          </w:p>
        </w:tc>
        <w:tc>
          <w:tcPr>
            <w:tcW w:w="731" w:type="dxa"/>
            <w:vMerge w:val="restart"/>
            <w:vAlign w:val="center"/>
          </w:tcPr>
          <w:p w14:paraId="330ED9DA">
            <w:pPr>
              <w:jc w:val="center"/>
              <w:rPr>
                <w:highlight w:val="none"/>
              </w:rPr>
            </w:pPr>
            <w:r>
              <w:rPr>
                <w:rFonts w:hint="eastAsia" w:ascii="宋体" w:hAnsi="宋体" w:eastAsia="宋体" w:cs="宋体"/>
                <w:sz w:val="24"/>
                <w:highlight w:val="none"/>
              </w:rPr>
              <w:t>食品安全管理方案</w:t>
            </w:r>
          </w:p>
        </w:tc>
        <w:tc>
          <w:tcPr>
            <w:tcW w:w="1469" w:type="dxa"/>
            <w:vAlign w:val="center"/>
          </w:tcPr>
          <w:p w14:paraId="22DF0091">
            <w:pPr>
              <w:jc w:val="center"/>
              <w:rPr>
                <w:rFonts w:hint="eastAsia"/>
                <w:highlight w:val="none"/>
              </w:rPr>
            </w:pPr>
            <w:r>
              <w:rPr>
                <w:rFonts w:hint="eastAsia"/>
                <w:highlight w:val="none"/>
              </w:rPr>
              <w:t>食品安全责任险</w:t>
            </w:r>
          </w:p>
        </w:tc>
        <w:tc>
          <w:tcPr>
            <w:tcW w:w="740" w:type="dxa"/>
            <w:vAlign w:val="center"/>
          </w:tcPr>
          <w:p w14:paraId="1277001C">
            <w:pPr>
              <w:jc w:val="center"/>
              <w:rPr>
                <w:highlight w:val="none"/>
              </w:rPr>
            </w:pPr>
            <w:r>
              <w:rPr>
                <w:rFonts w:hint="eastAsia"/>
                <w:highlight w:val="none"/>
                <w:lang w:val="en-US" w:eastAsia="zh-CN"/>
              </w:rPr>
              <w:t>2</w:t>
            </w:r>
          </w:p>
        </w:tc>
        <w:tc>
          <w:tcPr>
            <w:tcW w:w="1319" w:type="dxa"/>
            <w:vAlign w:val="center"/>
          </w:tcPr>
          <w:p w14:paraId="48666D89">
            <w:pPr>
              <w:jc w:val="left"/>
              <w:rPr>
                <w:rFonts w:ascii="宋体" w:hAnsi="宋体"/>
                <w:bCs/>
                <w:szCs w:val="21"/>
                <w:highlight w:val="none"/>
              </w:rPr>
            </w:pPr>
          </w:p>
        </w:tc>
        <w:tc>
          <w:tcPr>
            <w:tcW w:w="3209" w:type="dxa"/>
            <w:tcBorders>
              <w:top w:val="nil"/>
              <w:left w:val="nil"/>
              <w:bottom w:val="single" w:color="auto" w:sz="4" w:space="0"/>
              <w:right w:val="single" w:color="auto" w:sz="4" w:space="0"/>
            </w:tcBorders>
            <w:vAlign w:val="center"/>
          </w:tcPr>
          <w:p w14:paraId="3EA0E322">
            <w:pPr>
              <w:jc w:val="left"/>
              <w:rPr>
                <w:rFonts w:ascii="宋体" w:hAnsi="宋体"/>
                <w:bCs/>
                <w:szCs w:val="21"/>
                <w:highlight w:val="none"/>
              </w:rPr>
            </w:pPr>
            <w:r>
              <w:rPr>
                <w:rFonts w:hint="eastAsia" w:ascii="宋体" w:hAnsi="宋体" w:eastAsia="宋体" w:cs="宋体"/>
                <w:b/>
                <w:bCs/>
                <w:color w:val="000000"/>
                <w:kern w:val="0"/>
                <w:sz w:val="21"/>
                <w:szCs w:val="21"/>
                <w:highlight w:val="none"/>
                <w:shd w:val="pct10" w:color="auto" w:fill="FFFFFF"/>
              </w:rPr>
              <w:t>投标人务必将应标情况逐项详细填写齐全，以方便评委进行更加优质、高效的评审</w:t>
            </w:r>
          </w:p>
        </w:tc>
        <w:tc>
          <w:tcPr>
            <w:tcW w:w="1741" w:type="dxa"/>
            <w:tcBorders>
              <w:top w:val="nil"/>
              <w:left w:val="nil"/>
              <w:bottom w:val="single" w:color="auto" w:sz="4" w:space="0"/>
              <w:right w:val="single" w:color="auto" w:sz="4" w:space="0"/>
            </w:tcBorders>
            <w:vAlign w:val="center"/>
          </w:tcPr>
          <w:p w14:paraId="1621B018">
            <w:pPr>
              <w:jc w:val="left"/>
              <w:rPr>
                <w:rFonts w:ascii="宋体" w:hAnsi="宋体"/>
                <w:bCs/>
                <w:szCs w:val="21"/>
                <w:highlight w:val="none"/>
              </w:rPr>
            </w:pPr>
            <w:r>
              <w:rPr>
                <w:rFonts w:hint="eastAsia" w:ascii="宋体" w:hAnsi="宋体" w:eastAsia="宋体" w:cs="宋体"/>
                <w:b/>
                <w:bCs/>
                <w:kern w:val="0"/>
                <w:sz w:val="21"/>
                <w:szCs w:val="21"/>
                <w:highlight w:val="none"/>
                <w:shd w:val="pct10" w:color="auto" w:fill="FFFFFF"/>
              </w:rPr>
              <w:t>投标人将应得分值填写准确</w:t>
            </w:r>
          </w:p>
        </w:tc>
      </w:tr>
      <w:tr w14:paraId="3ADF1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68" w:type="dxa"/>
            <w:vMerge w:val="continue"/>
            <w:vAlign w:val="center"/>
          </w:tcPr>
          <w:p w14:paraId="14560CC8">
            <w:pPr>
              <w:jc w:val="center"/>
              <w:rPr>
                <w:rFonts w:hint="eastAsia" w:eastAsia="宋体"/>
                <w:highlight w:val="none"/>
                <w:lang w:eastAsia="zh-CN"/>
              </w:rPr>
            </w:pPr>
          </w:p>
        </w:tc>
        <w:tc>
          <w:tcPr>
            <w:tcW w:w="731" w:type="dxa"/>
            <w:vMerge w:val="continue"/>
            <w:vAlign w:val="center"/>
          </w:tcPr>
          <w:p w14:paraId="24B1EA89">
            <w:pPr>
              <w:jc w:val="center"/>
              <w:rPr>
                <w:highlight w:val="none"/>
              </w:rPr>
            </w:pPr>
          </w:p>
        </w:tc>
        <w:tc>
          <w:tcPr>
            <w:tcW w:w="1469" w:type="dxa"/>
            <w:vAlign w:val="center"/>
          </w:tcPr>
          <w:p w14:paraId="77CC4520">
            <w:pPr>
              <w:jc w:val="center"/>
              <w:rPr>
                <w:rFonts w:hint="eastAsia"/>
                <w:highlight w:val="none"/>
              </w:rPr>
            </w:pPr>
            <w:r>
              <w:rPr>
                <w:rFonts w:hint="eastAsia"/>
                <w:highlight w:val="none"/>
              </w:rPr>
              <w:t>食品安全管理制度</w:t>
            </w:r>
          </w:p>
        </w:tc>
        <w:tc>
          <w:tcPr>
            <w:tcW w:w="740" w:type="dxa"/>
            <w:vAlign w:val="center"/>
          </w:tcPr>
          <w:p w14:paraId="6AD682D6">
            <w:pPr>
              <w:jc w:val="center"/>
              <w:rPr>
                <w:highlight w:val="none"/>
              </w:rPr>
            </w:pPr>
            <w:r>
              <w:rPr>
                <w:rFonts w:hint="eastAsia"/>
                <w:highlight w:val="none"/>
                <w:lang w:val="en-US" w:eastAsia="zh-CN"/>
              </w:rPr>
              <w:t>4</w:t>
            </w:r>
          </w:p>
        </w:tc>
        <w:tc>
          <w:tcPr>
            <w:tcW w:w="1319" w:type="dxa"/>
            <w:vAlign w:val="center"/>
          </w:tcPr>
          <w:p w14:paraId="6AAFA458">
            <w:pPr>
              <w:jc w:val="left"/>
              <w:rPr>
                <w:rFonts w:ascii="宋体" w:hAnsi="宋体"/>
                <w:bCs/>
                <w:szCs w:val="21"/>
                <w:highlight w:val="none"/>
              </w:rPr>
            </w:pPr>
          </w:p>
        </w:tc>
        <w:tc>
          <w:tcPr>
            <w:tcW w:w="3209" w:type="dxa"/>
            <w:tcBorders>
              <w:top w:val="nil"/>
              <w:left w:val="nil"/>
              <w:bottom w:val="single" w:color="auto" w:sz="4" w:space="0"/>
              <w:right w:val="single" w:color="auto" w:sz="4" w:space="0"/>
            </w:tcBorders>
            <w:vAlign w:val="center"/>
          </w:tcPr>
          <w:p w14:paraId="435BF80C">
            <w:pPr>
              <w:jc w:val="center"/>
              <w:rPr>
                <w:rFonts w:ascii="宋体" w:hAnsi="宋体"/>
                <w:bCs/>
                <w:szCs w:val="21"/>
                <w:highlight w:val="none"/>
              </w:rPr>
            </w:pPr>
            <w:r>
              <w:rPr>
                <w:rFonts w:hint="eastAsia" w:ascii="宋体" w:hAnsi="宋体"/>
                <w:b/>
                <w:szCs w:val="21"/>
                <w:highlight w:val="none"/>
              </w:rPr>
              <w:t>/</w:t>
            </w:r>
          </w:p>
        </w:tc>
        <w:tc>
          <w:tcPr>
            <w:tcW w:w="1741" w:type="dxa"/>
            <w:tcBorders>
              <w:top w:val="nil"/>
              <w:left w:val="nil"/>
              <w:bottom w:val="single" w:color="auto" w:sz="4" w:space="0"/>
              <w:right w:val="single" w:color="auto" w:sz="4" w:space="0"/>
            </w:tcBorders>
            <w:vAlign w:val="center"/>
          </w:tcPr>
          <w:p w14:paraId="2B0510C8">
            <w:pPr>
              <w:jc w:val="center"/>
              <w:rPr>
                <w:rFonts w:ascii="宋体" w:hAnsi="宋体"/>
                <w:bCs/>
                <w:szCs w:val="21"/>
                <w:highlight w:val="none"/>
              </w:rPr>
            </w:pPr>
            <w:r>
              <w:rPr>
                <w:rFonts w:hint="eastAsia" w:ascii="宋体" w:hAnsi="宋体" w:cs="宋体"/>
                <w:b/>
                <w:kern w:val="0"/>
                <w:szCs w:val="21"/>
                <w:highlight w:val="none"/>
              </w:rPr>
              <w:t>/</w:t>
            </w:r>
          </w:p>
        </w:tc>
      </w:tr>
      <w:tr w14:paraId="674B5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568" w:type="dxa"/>
            <w:vMerge w:val="continue"/>
            <w:vAlign w:val="center"/>
          </w:tcPr>
          <w:p w14:paraId="1B095C83">
            <w:pPr>
              <w:jc w:val="center"/>
              <w:rPr>
                <w:rFonts w:hint="eastAsia" w:eastAsia="宋体"/>
                <w:highlight w:val="none"/>
                <w:lang w:eastAsia="zh-CN"/>
              </w:rPr>
            </w:pPr>
          </w:p>
        </w:tc>
        <w:tc>
          <w:tcPr>
            <w:tcW w:w="731" w:type="dxa"/>
            <w:vMerge w:val="continue"/>
            <w:vAlign w:val="center"/>
          </w:tcPr>
          <w:p w14:paraId="321FCBBA">
            <w:pPr>
              <w:jc w:val="center"/>
              <w:rPr>
                <w:highlight w:val="none"/>
              </w:rPr>
            </w:pPr>
          </w:p>
        </w:tc>
        <w:tc>
          <w:tcPr>
            <w:tcW w:w="1469" w:type="dxa"/>
            <w:vAlign w:val="center"/>
          </w:tcPr>
          <w:p w14:paraId="74C062C2">
            <w:pPr>
              <w:jc w:val="center"/>
              <w:rPr>
                <w:rFonts w:hint="eastAsia"/>
                <w:highlight w:val="none"/>
              </w:rPr>
            </w:pPr>
            <w:r>
              <w:rPr>
                <w:rFonts w:hint="eastAsia"/>
                <w:highlight w:val="none"/>
              </w:rPr>
              <w:t>食品安全日常管理</w:t>
            </w:r>
          </w:p>
        </w:tc>
        <w:tc>
          <w:tcPr>
            <w:tcW w:w="740" w:type="dxa"/>
            <w:vAlign w:val="center"/>
          </w:tcPr>
          <w:p w14:paraId="1B1EA206">
            <w:pPr>
              <w:jc w:val="center"/>
              <w:rPr>
                <w:highlight w:val="none"/>
              </w:rPr>
            </w:pPr>
            <w:r>
              <w:rPr>
                <w:rFonts w:hint="eastAsia"/>
                <w:highlight w:val="none"/>
                <w:lang w:val="en-US" w:eastAsia="zh-CN"/>
              </w:rPr>
              <w:t>6</w:t>
            </w:r>
          </w:p>
        </w:tc>
        <w:tc>
          <w:tcPr>
            <w:tcW w:w="1319" w:type="dxa"/>
            <w:vAlign w:val="center"/>
          </w:tcPr>
          <w:p w14:paraId="206A80E5">
            <w:pPr>
              <w:jc w:val="left"/>
              <w:rPr>
                <w:rFonts w:ascii="宋体" w:hAnsi="宋体"/>
                <w:bCs/>
                <w:szCs w:val="21"/>
                <w:highlight w:val="none"/>
              </w:rPr>
            </w:pPr>
          </w:p>
        </w:tc>
        <w:tc>
          <w:tcPr>
            <w:tcW w:w="3209" w:type="dxa"/>
            <w:tcBorders>
              <w:top w:val="nil"/>
              <w:left w:val="nil"/>
              <w:bottom w:val="single" w:color="auto" w:sz="4" w:space="0"/>
              <w:right w:val="single" w:color="auto" w:sz="4" w:space="0"/>
            </w:tcBorders>
            <w:vAlign w:val="center"/>
          </w:tcPr>
          <w:p w14:paraId="764C87F8">
            <w:pPr>
              <w:jc w:val="center"/>
              <w:rPr>
                <w:rFonts w:ascii="宋体" w:hAnsi="宋体"/>
                <w:bCs/>
                <w:szCs w:val="21"/>
                <w:highlight w:val="none"/>
              </w:rPr>
            </w:pPr>
            <w:r>
              <w:rPr>
                <w:rFonts w:hint="eastAsia" w:ascii="宋体" w:hAnsi="宋体"/>
                <w:b/>
                <w:szCs w:val="21"/>
                <w:highlight w:val="none"/>
              </w:rPr>
              <w:t>/</w:t>
            </w:r>
          </w:p>
        </w:tc>
        <w:tc>
          <w:tcPr>
            <w:tcW w:w="1741" w:type="dxa"/>
            <w:tcBorders>
              <w:top w:val="nil"/>
              <w:left w:val="nil"/>
              <w:bottom w:val="single" w:color="auto" w:sz="4" w:space="0"/>
              <w:right w:val="single" w:color="auto" w:sz="4" w:space="0"/>
            </w:tcBorders>
            <w:vAlign w:val="center"/>
          </w:tcPr>
          <w:p w14:paraId="7F2B59A7">
            <w:pPr>
              <w:jc w:val="center"/>
              <w:rPr>
                <w:rFonts w:ascii="宋体" w:hAnsi="宋体"/>
                <w:bCs/>
                <w:szCs w:val="21"/>
                <w:highlight w:val="none"/>
              </w:rPr>
            </w:pPr>
            <w:r>
              <w:rPr>
                <w:rFonts w:hint="eastAsia" w:ascii="宋体" w:hAnsi="宋体" w:cs="宋体"/>
                <w:b/>
                <w:kern w:val="0"/>
                <w:szCs w:val="21"/>
                <w:highlight w:val="none"/>
              </w:rPr>
              <w:t>/</w:t>
            </w:r>
          </w:p>
        </w:tc>
      </w:tr>
      <w:tr w14:paraId="48C61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568" w:type="dxa"/>
            <w:vMerge w:val="restart"/>
            <w:vAlign w:val="center"/>
          </w:tcPr>
          <w:p w14:paraId="67104B6E">
            <w:pPr>
              <w:jc w:val="center"/>
              <w:rPr>
                <w:rFonts w:hint="default" w:eastAsia="宋体"/>
                <w:highlight w:val="none"/>
                <w:lang w:val="en-US" w:eastAsia="zh-CN"/>
              </w:rPr>
            </w:pPr>
            <w:r>
              <w:rPr>
                <w:rFonts w:hint="eastAsia"/>
                <w:highlight w:val="none"/>
                <w:lang w:val="en-US" w:eastAsia="zh-CN"/>
              </w:rPr>
              <w:t>5</w:t>
            </w:r>
          </w:p>
        </w:tc>
        <w:tc>
          <w:tcPr>
            <w:tcW w:w="731" w:type="dxa"/>
            <w:vMerge w:val="restart"/>
            <w:vAlign w:val="center"/>
          </w:tcPr>
          <w:p w14:paraId="3AD64F88">
            <w:pPr>
              <w:jc w:val="center"/>
              <w:rPr>
                <w:rFonts w:hint="default" w:eastAsia="宋体"/>
                <w:highlight w:val="none"/>
                <w:lang w:val="en-US" w:eastAsia="zh-CN"/>
              </w:rPr>
            </w:pPr>
            <w:r>
              <w:rPr>
                <w:rFonts w:hint="eastAsia"/>
                <w:highlight w:val="none"/>
              </w:rPr>
              <w:t>人员配备</w:t>
            </w:r>
          </w:p>
        </w:tc>
        <w:tc>
          <w:tcPr>
            <w:tcW w:w="1469" w:type="dxa"/>
            <w:vAlign w:val="center"/>
          </w:tcPr>
          <w:p w14:paraId="5152E544">
            <w:pPr>
              <w:jc w:val="center"/>
              <w:rPr>
                <w:rFonts w:hint="default" w:eastAsia="宋体"/>
                <w:highlight w:val="none"/>
                <w:lang w:val="en-US" w:eastAsia="zh-CN"/>
              </w:rPr>
            </w:pPr>
            <w:r>
              <w:rPr>
                <w:rFonts w:hint="eastAsia"/>
                <w:highlight w:val="none"/>
                <w:lang w:val="en-US" w:eastAsia="zh-CN"/>
              </w:rPr>
              <w:t>拟派人员配置</w:t>
            </w:r>
          </w:p>
        </w:tc>
        <w:tc>
          <w:tcPr>
            <w:tcW w:w="740" w:type="dxa"/>
            <w:vAlign w:val="center"/>
          </w:tcPr>
          <w:p w14:paraId="3E0B1C45">
            <w:pPr>
              <w:jc w:val="center"/>
              <w:rPr>
                <w:rFonts w:hint="default"/>
                <w:highlight w:val="none"/>
                <w:lang w:val="en-US"/>
              </w:rPr>
            </w:pPr>
            <w:r>
              <w:rPr>
                <w:rFonts w:hint="eastAsia"/>
                <w:highlight w:val="none"/>
                <w:lang w:val="en-US" w:eastAsia="zh-CN"/>
              </w:rPr>
              <w:t>7</w:t>
            </w:r>
          </w:p>
        </w:tc>
        <w:tc>
          <w:tcPr>
            <w:tcW w:w="1319" w:type="dxa"/>
            <w:vAlign w:val="center"/>
          </w:tcPr>
          <w:p w14:paraId="4AC47812">
            <w:pPr>
              <w:jc w:val="left"/>
              <w:rPr>
                <w:rFonts w:ascii="宋体" w:hAnsi="宋体"/>
                <w:bCs/>
                <w:szCs w:val="21"/>
                <w:highlight w:val="none"/>
              </w:rPr>
            </w:pPr>
          </w:p>
        </w:tc>
        <w:tc>
          <w:tcPr>
            <w:tcW w:w="3209" w:type="dxa"/>
            <w:tcBorders>
              <w:top w:val="nil"/>
              <w:left w:val="nil"/>
              <w:bottom w:val="single" w:color="auto" w:sz="4" w:space="0"/>
              <w:right w:val="single" w:color="auto" w:sz="4" w:space="0"/>
            </w:tcBorders>
            <w:vAlign w:val="center"/>
          </w:tcPr>
          <w:p w14:paraId="3D7BDB31">
            <w:pPr>
              <w:jc w:val="left"/>
              <w:rPr>
                <w:rFonts w:ascii="宋体" w:hAnsi="宋体"/>
                <w:bCs/>
                <w:szCs w:val="21"/>
                <w:highlight w:val="none"/>
              </w:rPr>
            </w:pPr>
            <w:r>
              <w:rPr>
                <w:rFonts w:hint="eastAsia" w:ascii="宋体" w:hAnsi="宋体" w:eastAsia="宋体" w:cs="宋体"/>
                <w:b/>
                <w:bCs/>
                <w:color w:val="000000"/>
                <w:kern w:val="0"/>
                <w:sz w:val="21"/>
                <w:szCs w:val="21"/>
                <w:highlight w:val="none"/>
                <w:shd w:val="pct10" w:color="auto" w:fill="FFFFFF"/>
              </w:rPr>
              <w:t>投标人务必将应标情况逐项详细填写齐全，以方便评委进行更加优质、高效的评审</w:t>
            </w:r>
          </w:p>
        </w:tc>
        <w:tc>
          <w:tcPr>
            <w:tcW w:w="1741" w:type="dxa"/>
            <w:tcBorders>
              <w:top w:val="nil"/>
              <w:left w:val="nil"/>
              <w:bottom w:val="single" w:color="auto" w:sz="4" w:space="0"/>
              <w:right w:val="single" w:color="auto" w:sz="4" w:space="0"/>
            </w:tcBorders>
            <w:vAlign w:val="center"/>
          </w:tcPr>
          <w:p w14:paraId="766F9946">
            <w:pPr>
              <w:jc w:val="left"/>
              <w:rPr>
                <w:rFonts w:ascii="宋体" w:hAnsi="宋体"/>
                <w:bCs/>
                <w:szCs w:val="21"/>
                <w:highlight w:val="none"/>
              </w:rPr>
            </w:pPr>
            <w:r>
              <w:rPr>
                <w:rFonts w:hint="eastAsia" w:ascii="宋体" w:hAnsi="宋体" w:eastAsia="宋体" w:cs="宋体"/>
                <w:b/>
                <w:bCs/>
                <w:kern w:val="0"/>
                <w:sz w:val="21"/>
                <w:szCs w:val="21"/>
                <w:highlight w:val="none"/>
                <w:shd w:val="pct10" w:color="auto" w:fill="FFFFFF"/>
              </w:rPr>
              <w:t>投标人将应得分值填写准确</w:t>
            </w:r>
          </w:p>
        </w:tc>
      </w:tr>
      <w:tr w14:paraId="06096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568" w:type="dxa"/>
            <w:vMerge w:val="continue"/>
            <w:vAlign w:val="center"/>
          </w:tcPr>
          <w:p w14:paraId="56338A89">
            <w:pPr>
              <w:jc w:val="center"/>
              <w:rPr>
                <w:rFonts w:hint="eastAsia" w:eastAsia="宋体"/>
                <w:highlight w:val="none"/>
                <w:lang w:val="en-US" w:eastAsia="zh-CN"/>
              </w:rPr>
            </w:pPr>
          </w:p>
        </w:tc>
        <w:tc>
          <w:tcPr>
            <w:tcW w:w="731" w:type="dxa"/>
            <w:vMerge w:val="continue"/>
            <w:vAlign w:val="center"/>
          </w:tcPr>
          <w:p w14:paraId="546A94A8">
            <w:pPr>
              <w:jc w:val="center"/>
              <w:rPr>
                <w:highlight w:val="none"/>
              </w:rPr>
            </w:pPr>
          </w:p>
        </w:tc>
        <w:tc>
          <w:tcPr>
            <w:tcW w:w="1469" w:type="dxa"/>
            <w:vAlign w:val="center"/>
          </w:tcPr>
          <w:p w14:paraId="6847D212">
            <w:pPr>
              <w:jc w:val="center"/>
              <w:rPr>
                <w:rFonts w:hint="eastAsia"/>
                <w:highlight w:val="none"/>
              </w:rPr>
            </w:pPr>
            <w:r>
              <w:rPr>
                <w:rFonts w:hint="eastAsia"/>
                <w:highlight w:val="none"/>
              </w:rPr>
              <w:t>人员配备</w:t>
            </w:r>
            <w:r>
              <w:rPr>
                <w:rFonts w:hint="eastAsia"/>
                <w:highlight w:val="none"/>
                <w:lang w:val="en-US" w:eastAsia="zh-CN"/>
              </w:rPr>
              <w:t>质量</w:t>
            </w:r>
          </w:p>
        </w:tc>
        <w:tc>
          <w:tcPr>
            <w:tcW w:w="740" w:type="dxa"/>
            <w:vAlign w:val="center"/>
          </w:tcPr>
          <w:p w14:paraId="61D35678">
            <w:pPr>
              <w:jc w:val="center"/>
              <w:rPr>
                <w:highlight w:val="none"/>
              </w:rPr>
            </w:pPr>
            <w:r>
              <w:rPr>
                <w:rFonts w:hint="eastAsia"/>
                <w:highlight w:val="none"/>
                <w:lang w:val="en-US" w:eastAsia="zh-CN"/>
              </w:rPr>
              <w:t>6</w:t>
            </w:r>
          </w:p>
        </w:tc>
        <w:tc>
          <w:tcPr>
            <w:tcW w:w="1319" w:type="dxa"/>
            <w:vAlign w:val="center"/>
          </w:tcPr>
          <w:p w14:paraId="1D801FC0">
            <w:pPr>
              <w:jc w:val="left"/>
              <w:rPr>
                <w:rFonts w:ascii="宋体" w:hAnsi="宋体"/>
                <w:bCs/>
                <w:szCs w:val="21"/>
                <w:highlight w:val="none"/>
              </w:rPr>
            </w:pPr>
          </w:p>
        </w:tc>
        <w:tc>
          <w:tcPr>
            <w:tcW w:w="3209" w:type="dxa"/>
            <w:tcBorders>
              <w:top w:val="nil"/>
              <w:left w:val="nil"/>
              <w:bottom w:val="single" w:color="auto" w:sz="4" w:space="0"/>
              <w:right w:val="single" w:color="auto" w:sz="4" w:space="0"/>
            </w:tcBorders>
            <w:vAlign w:val="center"/>
          </w:tcPr>
          <w:p w14:paraId="51C87E59">
            <w:pPr>
              <w:jc w:val="left"/>
              <w:rPr>
                <w:rFonts w:hint="eastAsia" w:ascii="宋体" w:hAnsi="宋体"/>
                <w:b/>
                <w:szCs w:val="21"/>
                <w:highlight w:val="none"/>
              </w:rPr>
            </w:pPr>
            <w:r>
              <w:rPr>
                <w:rFonts w:hint="eastAsia" w:ascii="宋体" w:hAnsi="宋体" w:eastAsia="宋体" w:cs="宋体"/>
                <w:b/>
                <w:bCs/>
                <w:color w:val="000000"/>
                <w:kern w:val="0"/>
                <w:sz w:val="21"/>
                <w:szCs w:val="21"/>
                <w:highlight w:val="none"/>
                <w:shd w:val="pct10" w:color="auto" w:fill="FFFFFF"/>
              </w:rPr>
              <w:t>投标人务必将应标情况逐项详细填写齐全，以方便评委进行更加优质、高效的评审</w:t>
            </w:r>
          </w:p>
        </w:tc>
        <w:tc>
          <w:tcPr>
            <w:tcW w:w="1741" w:type="dxa"/>
            <w:tcBorders>
              <w:top w:val="nil"/>
              <w:left w:val="nil"/>
              <w:bottom w:val="single" w:color="auto" w:sz="4" w:space="0"/>
              <w:right w:val="single" w:color="auto" w:sz="4" w:space="0"/>
            </w:tcBorders>
            <w:vAlign w:val="center"/>
          </w:tcPr>
          <w:p w14:paraId="699BC6B8">
            <w:pPr>
              <w:jc w:val="left"/>
              <w:rPr>
                <w:rFonts w:hint="eastAsia" w:ascii="宋体" w:hAnsi="宋体" w:cs="宋体"/>
                <w:b/>
                <w:kern w:val="0"/>
                <w:szCs w:val="21"/>
                <w:highlight w:val="none"/>
              </w:rPr>
            </w:pPr>
            <w:r>
              <w:rPr>
                <w:rFonts w:hint="eastAsia" w:ascii="宋体" w:hAnsi="宋体" w:eastAsia="宋体" w:cs="宋体"/>
                <w:b/>
                <w:bCs/>
                <w:kern w:val="0"/>
                <w:sz w:val="21"/>
                <w:szCs w:val="21"/>
                <w:highlight w:val="none"/>
                <w:shd w:val="pct10" w:color="auto" w:fill="FFFFFF"/>
              </w:rPr>
              <w:t>投标人将应得分值填写准确</w:t>
            </w:r>
          </w:p>
        </w:tc>
      </w:tr>
      <w:tr w14:paraId="22E39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568" w:type="dxa"/>
            <w:vAlign w:val="center"/>
          </w:tcPr>
          <w:p w14:paraId="41C099F2">
            <w:pPr>
              <w:jc w:val="center"/>
              <w:rPr>
                <w:rFonts w:hint="eastAsia" w:eastAsia="宋体"/>
                <w:highlight w:val="none"/>
                <w:lang w:val="en-US" w:eastAsia="zh-CN"/>
              </w:rPr>
            </w:pPr>
            <w:r>
              <w:rPr>
                <w:rFonts w:hint="eastAsia"/>
                <w:highlight w:val="none"/>
                <w:lang w:val="en-US" w:eastAsia="zh-CN"/>
              </w:rPr>
              <w:t>6</w:t>
            </w:r>
          </w:p>
        </w:tc>
        <w:tc>
          <w:tcPr>
            <w:tcW w:w="2200" w:type="dxa"/>
            <w:gridSpan w:val="2"/>
            <w:vAlign w:val="center"/>
          </w:tcPr>
          <w:p w14:paraId="0251050A">
            <w:pPr>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服务组织方案</w:t>
            </w:r>
          </w:p>
        </w:tc>
        <w:tc>
          <w:tcPr>
            <w:tcW w:w="740" w:type="dxa"/>
            <w:vAlign w:val="center"/>
          </w:tcPr>
          <w:p w14:paraId="1738A3BE">
            <w:pPr>
              <w:jc w:val="center"/>
              <w:rPr>
                <w:rFonts w:hint="default"/>
                <w:highlight w:val="none"/>
                <w:lang w:val="en-US"/>
              </w:rPr>
            </w:pPr>
            <w:r>
              <w:rPr>
                <w:rFonts w:hint="eastAsia"/>
                <w:highlight w:val="none"/>
                <w:lang w:val="en-US" w:eastAsia="zh-CN"/>
              </w:rPr>
              <w:t>18</w:t>
            </w:r>
          </w:p>
        </w:tc>
        <w:tc>
          <w:tcPr>
            <w:tcW w:w="1319" w:type="dxa"/>
            <w:vAlign w:val="center"/>
          </w:tcPr>
          <w:p w14:paraId="187C62C3">
            <w:pPr>
              <w:jc w:val="left"/>
              <w:rPr>
                <w:rFonts w:ascii="宋体" w:hAnsi="宋体"/>
                <w:bCs/>
                <w:szCs w:val="21"/>
                <w:highlight w:val="none"/>
              </w:rPr>
            </w:pPr>
          </w:p>
        </w:tc>
        <w:tc>
          <w:tcPr>
            <w:tcW w:w="3209" w:type="dxa"/>
            <w:tcBorders>
              <w:top w:val="nil"/>
              <w:left w:val="nil"/>
              <w:bottom w:val="single" w:color="auto" w:sz="4" w:space="0"/>
              <w:right w:val="single" w:color="auto" w:sz="4" w:space="0"/>
            </w:tcBorders>
            <w:vAlign w:val="center"/>
          </w:tcPr>
          <w:p w14:paraId="6DE866A3">
            <w:pPr>
              <w:jc w:val="center"/>
              <w:rPr>
                <w:rFonts w:hint="eastAsia" w:ascii="宋体" w:hAnsi="宋体"/>
                <w:b/>
                <w:szCs w:val="21"/>
                <w:highlight w:val="none"/>
              </w:rPr>
            </w:pPr>
            <w:r>
              <w:rPr>
                <w:rFonts w:hint="eastAsia" w:ascii="宋体" w:hAnsi="宋体"/>
                <w:b/>
                <w:szCs w:val="21"/>
                <w:highlight w:val="none"/>
              </w:rPr>
              <w:t>/</w:t>
            </w:r>
          </w:p>
        </w:tc>
        <w:tc>
          <w:tcPr>
            <w:tcW w:w="1741" w:type="dxa"/>
            <w:tcBorders>
              <w:top w:val="nil"/>
              <w:left w:val="nil"/>
              <w:bottom w:val="single" w:color="auto" w:sz="4" w:space="0"/>
              <w:right w:val="single" w:color="auto" w:sz="4" w:space="0"/>
            </w:tcBorders>
            <w:vAlign w:val="center"/>
          </w:tcPr>
          <w:p w14:paraId="6BC97992">
            <w:pPr>
              <w:jc w:val="center"/>
              <w:rPr>
                <w:rFonts w:hint="eastAsia" w:ascii="宋体" w:hAnsi="宋体" w:cs="宋体"/>
                <w:b/>
                <w:kern w:val="0"/>
                <w:szCs w:val="21"/>
                <w:highlight w:val="none"/>
              </w:rPr>
            </w:pPr>
            <w:r>
              <w:rPr>
                <w:rFonts w:hint="eastAsia" w:ascii="宋体" w:hAnsi="宋体" w:cs="宋体"/>
                <w:b/>
                <w:kern w:val="0"/>
                <w:szCs w:val="21"/>
                <w:highlight w:val="none"/>
              </w:rPr>
              <w:t>/</w:t>
            </w:r>
          </w:p>
        </w:tc>
      </w:tr>
      <w:tr w14:paraId="73627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568" w:type="dxa"/>
            <w:vAlign w:val="center"/>
          </w:tcPr>
          <w:p w14:paraId="198DDA95">
            <w:pPr>
              <w:jc w:val="center"/>
              <w:rPr>
                <w:rFonts w:hint="default" w:eastAsia="宋体"/>
                <w:highlight w:val="none"/>
                <w:lang w:val="en-US" w:eastAsia="zh-CN"/>
              </w:rPr>
            </w:pPr>
            <w:r>
              <w:rPr>
                <w:rFonts w:hint="eastAsia"/>
                <w:highlight w:val="none"/>
                <w:lang w:val="en-US" w:eastAsia="zh-CN"/>
              </w:rPr>
              <w:t>7</w:t>
            </w:r>
          </w:p>
        </w:tc>
        <w:tc>
          <w:tcPr>
            <w:tcW w:w="2200" w:type="dxa"/>
            <w:gridSpan w:val="2"/>
            <w:vAlign w:val="center"/>
          </w:tcPr>
          <w:p w14:paraId="53229659">
            <w:pPr>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本地化服务和应急响应</w:t>
            </w:r>
          </w:p>
        </w:tc>
        <w:tc>
          <w:tcPr>
            <w:tcW w:w="740" w:type="dxa"/>
            <w:vAlign w:val="center"/>
          </w:tcPr>
          <w:p w14:paraId="7F62E397">
            <w:pPr>
              <w:jc w:val="center"/>
              <w:rPr>
                <w:rFonts w:hint="default"/>
                <w:highlight w:val="none"/>
                <w:lang w:val="en-US"/>
              </w:rPr>
            </w:pPr>
            <w:r>
              <w:rPr>
                <w:rFonts w:hint="eastAsia"/>
                <w:highlight w:val="none"/>
                <w:lang w:val="en-US" w:eastAsia="zh-CN"/>
              </w:rPr>
              <w:t>2</w:t>
            </w:r>
          </w:p>
        </w:tc>
        <w:tc>
          <w:tcPr>
            <w:tcW w:w="1319" w:type="dxa"/>
            <w:vAlign w:val="center"/>
          </w:tcPr>
          <w:p w14:paraId="0B0107D0">
            <w:pPr>
              <w:jc w:val="left"/>
              <w:rPr>
                <w:rFonts w:ascii="宋体" w:hAnsi="宋体"/>
                <w:bCs/>
                <w:szCs w:val="21"/>
                <w:highlight w:val="none"/>
              </w:rPr>
            </w:pPr>
          </w:p>
        </w:tc>
        <w:tc>
          <w:tcPr>
            <w:tcW w:w="3209" w:type="dxa"/>
            <w:tcBorders>
              <w:top w:val="nil"/>
              <w:left w:val="nil"/>
              <w:bottom w:val="single" w:color="auto" w:sz="4" w:space="0"/>
              <w:right w:val="single" w:color="auto" w:sz="4" w:space="0"/>
            </w:tcBorders>
            <w:vAlign w:val="center"/>
          </w:tcPr>
          <w:p w14:paraId="74A210CC">
            <w:pPr>
              <w:jc w:val="center"/>
              <w:rPr>
                <w:rFonts w:hint="eastAsia" w:ascii="宋体" w:hAnsi="宋体"/>
                <w:b/>
                <w:szCs w:val="21"/>
                <w:highlight w:val="none"/>
              </w:rPr>
            </w:pPr>
            <w:r>
              <w:rPr>
                <w:rFonts w:hint="eastAsia" w:ascii="宋体" w:hAnsi="宋体"/>
                <w:b/>
                <w:szCs w:val="21"/>
                <w:highlight w:val="none"/>
              </w:rPr>
              <w:t>/</w:t>
            </w:r>
          </w:p>
        </w:tc>
        <w:tc>
          <w:tcPr>
            <w:tcW w:w="1741" w:type="dxa"/>
            <w:tcBorders>
              <w:top w:val="nil"/>
              <w:left w:val="nil"/>
              <w:bottom w:val="single" w:color="auto" w:sz="4" w:space="0"/>
              <w:right w:val="single" w:color="auto" w:sz="4" w:space="0"/>
            </w:tcBorders>
            <w:vAlign w:val="center"/>
          </w:tcPr>
          <w:p w14:paraId="690E59F7">
            <w:pPr>
              <w:jc w:val="center"/>
              <w:rPr>
                <w:rFonts w:hint="eastAsia" w:ascii="宋体" w:hAnsi="宋体" w:cs="宋体"/>
                <w:b/>
                <w:kern w:val="0"/>
                <w:szCs w:val="21"/>
                <w:highlight w:val="none"/>
              </w:rPr>
            </w:pPr>
            <w:r>
              <w:rPr>
                <w:rFonts w:hint="eastAsia" w:ascii="宋体" w:hAnsi="宋体" w:cs="宋体"/>
                <w:b/>
                <w:kern w:val="0"/>
                <w:szCs w:val="21"/>
                <w:highlight w:val="none"/>
              </w:rPr>
              <w:t>/</w:t>
            </w:r>
          </w:p>
        </w:tc>
      </w:tr>
      <w:tr w14:paraId="5A5E4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568" w:type="dxa"/>
            <w:vAlign w:val="center"/>
          </w:tcPr>
          <w:p w14:paraId="23EC498A">
            <w:pPr>
              <w:jc w:val="center"/>
              <w:rPr>
                <w:rFonts w:hint="default" w:eastAsia="宋体"/>
                <w:highlight w:val="none"/>
                <w:lang w:val="en-US" w:eastAsia="zh-CN"/>
              </w:rPr>
            </w:pPr>
            <w:r>
              <w:rPr>
                <w:rFonts w:hint="eastAsia"/>
                <w:highlight w:val="none"/>
                <w:lang w:val="en-US" w:eastAsia="zh-CN"/>
              </w:rPr>
              <w:t>8</w:t>
            </w:r>
          </w:p>
        </w:tc>
        <w:tc>
          <w:tcPr>
            <w:tcW w:w="2200" w:type="dxa"/>
            <w:gridSpan w:val="2"/>
            <w:vAlign w:val="center"/>
          </w:tcPr>
          <w:p w14:paraId="5DEAABF2">
            <w:pPr>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食育文化展示</w:t>
            </w:r>
          </w:p>
        </w:tc>
        <w:tc>
          <w:tcPr>
            <w:tcW w:w="740" w:type="dxa"/>
            <w:vAlign w:val="center"/>
          </w:tcPr>
          <w:p w14:paraId="0EB5902A">
            <w:pPr>
              <w:jc w:val="center"/>
              <w:rPr>
                <w:rFonts w:hint="default"/>
                <w:highlight w:val="none"/>
                <w:lang w:val="en-US"/>
              </w:rPr>
            </w:pPr>
            <w:r>
              <w:rPr>
                <w:rFonts w:hint="eastAsia"/>
                <w:highlight w:val="none"/>
                <w:lang w:val="en-US" w:eastAsia="zh-CN"/>
              </w:rPr>
              <w:t>1.5</w:t>
            </w:r>
          </w:p>
        </w:tc>
        <w:tc>
          <w:tcPr>
            <w:tcW w:w="1319" w:type="dxa"/>
            <w:vAlign w:val="center"/>
          </w:tcPr>
          <w:p w14:paraId="0A284DD5">
            <w:pPr>
              <w:jc w:val="left"/>
              <w:rPr>
                <w:rFonts w:ascii="宋体" w:hAnsi="宋体"/>
                <w:bCs/>
                <w:szCs w:val="21"/>
                <w:highlight w:val="none"/>
              </w:rPr>
            </w:pPr>
          </w:p>
        </w:tc>
        <w:tc>
          <w:tcPr>
            <w:tcW w:w="3209" w:type="dxa"/>
            <w:tcBorders>
              <w:top w:val="nil"/>
              <w:left w:val="nil"/>
              <w:bottom w:val="single" w:color="auto" w:sz="4" w:space="0"/>
              <w:right w:val="single" w:color="auto" w:sz="4" w:space="0"/>
            </w:tcBorders>
            <w:vAlign w:val="center"/>
          </w:tcPr>
          <w:p w14:paraId="4198C010">
            <w:pPr>
              <w:jc w:val="center"/>
              <w:rPr>
                <w:rFonts w:hint="eastAsia" w:ascii="宋体" w:hAnsi="宋体"/>
                <w:b/>
                <w:szCs w:val="21"/>
                <w:highlight w:val="none"/>
              </w:rPr>
            </w:pPr>
            <w:r>
              <w:rPr>
                <w:rFonts w:hint="eastAsia" w:ascii="宋体" w:hAnsi="宋体"/>
                <w:b/>
                <w:szCs w:val="21"/>
                <w:highlight w:val="none"/>
              </w:rPr>
              <w:t>/</w:t>
            </w:r>
          </w:p>
        </w:tc>
        <w:tc>
          <w:tcPr>
            <w:tcW w:w="1741" w:type="dxa"/>
            <w:tcBorders>
              <w:top w:val="nil"/>
              <w:left w:val="nil"/>
              <w:bottom w:val="single" w:color="auto" w:sz="4" w:space="0"/>
              <w:right w:val="single" w:color="auto" w:sz="4" w:space="0"/>
            </w:tcBorders>
            <w:vAlign w:val="center"/>
          </w:tcPr>
          <w:p w14:paraId="656BDB56">
            <w:pPr>
              <w:jc w:val="center"/>
              <w:rPr>
                <w:rFonts w:hint="eastAsia" w:ascii="宋体" w:hAnsi="宋体" w:cs="宋体"/>
                <w:b/>
                <w:kern w:val="0"/>
                <w:szCs w:val="21"/>
                <w:highlight w:val="none"/>
              </w:rPr>
            </w:pPr>
            <w:r>
              <w:rPr>
                <w:rFonts w:hint="eastAsia" w:ascii="宋体" w:hAnsi="宋体" w:cs="宋体"/>
                <w:b/>
                <w:kern w:val="0"/>
                <w:szCs w:val="21"/>
                <w:highlight w:val="none"/>
              </w:rPr>
              <w:t>/</w:t>
            </w:r>
          </w:p>
        </w:tc>
      </w:tr>
      <w:tr w14:paraId="2473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2768" w:type="dxa"/>
            <w:gridSpan w:val="3"/>
            <w:tcBorders>
              <w:bottom w:val="single" w:color="auto" w:sz="4" w:space="0"/>
            </w:tcBorders>
            <w:vAlign w:val="center"/>
          </w:tcPr>
          <w:p w14:paraId="127B9F0F">
            <w:pPr>
              <w:spacing w:line="360" w:lineRule="auto"/>
              <w:jc w:val="center"/>
              <w:rPr>
                <w:rFonts w:ascii="宋体" w:hAnsi="宋体" w:cs="宋体"/>
                <w:b/>
                <w:bCs w:val="0"/>
                <w:szCs w:val="21"/>
                <w:highlight w:val="none"/>
              </w:rPr>
            </w:pPr>
            <w:r>
              <w:rPr>
                <w:rFonts w:hint="eastAsia" w:ascii="宋体" w:hAnsi="宋体" w:cs="宋体"/>
                <w:b/>
                <w:bCs w:val="0"/>
                <w:szCs w:val="21"/>
                <w:highlight w:val="none"/>
              </w:rPr>
              <w:t>合计</w:t>
            </w:r>
          </w:p>
        </w:tc>
        <w:tc>
          <w:tcPr>
            <w:tcW w:w="740" w:type="dxa"/>
            <w:tcBorders>
              <w:bottom w:val="single" w:color="auto" w:sz="4" w:space="0"/>
            </w:tcBorders>
            <w:vAlign w:val="center"/>
          </w:tcPr>
          <w:p w14:paraId="64FE2B19">
            <w:pPr>
              <w:spacing w:line="360" w:lineRule="auto"/>
              <w:rPr>
                <w:rFonts w:ascii="宋体" w:hAnsi="宋体" w:cs="宋体"/>
                <w:b/>
                <w:bCs w:val="0"/>
                <w:szCs w:val="21"/>
                <w:highlight w:val="none"/>
              </w:rPr>
            </w:pPr>
            <w:r>
              <w:rPr>
                <w:rFonts w:hint="eastAsia" w:ascii="宋体" w:hAnsi="宋体" w:cs="宋体"/>
                <w:b/>
                <w:bCs w:val="0"/>
                <w:szCs w:val="21"/>
                <w:highlight w:val="none"/>
                <w:lang w:val="en-US" w:eastAsia="zh-CN"/>
              </w:rPr>
              <w:t>60</w:t>
            </w:r>
            <w:r>
              <w:rPr>
                <w:rFonts w:hint="eastAsia" w:ascii="宋体" w:hAnsi="宋体" w:cs="宋体"/>
                <w:b/>
                <w:bCs w:val="0"/>
                <w:szCs w:val="21"/>
                <w:highlight w:val="none"/>
              </w:rPr>
              <w:t>分</w:t>
            </w:r>
          </w:p>
        </w:tc>
        <w:tc>
          <w:tcPr>
            <w:tcW w:w="1319" w:type="dxa"/>
            <w:tcBorders>
              <w:bottom w:val="single" w:color="auto" w:sz="4" w:space="0"/>
            </w:tcBorders>
            <w:vAlign w:val="center"/>
          </w:tcPr>
          <w:p w14:paraId="30A2B54B">
            <w:pPr>
              <w:jc w:val="center"/>
              <w:rPr>
                <w:rFonts w:ascii="宋体" w:hAnsi="宋体"/>
                <w:b/>
                <w:bCs w:val="0"/>
                <w:snapToGrid w:val="0"/>
                <w:szCs w:val="21"/>
                <w:highlight w:val="none"/>
                <w:lang w:val="zh-CN"/>
              </w:rPr>
            </w:pPr>
          </w:p>
        </w:tc>
        <w:tc>
          <w:tcPr>
            <w:tcW w:w="3209" w:type="dxa"/>
            <w:tcBorders>
              <w:top w:val="nil"/>
              <w:left w:val="nil"/>
              <w:bottom w:val="single" w:color="auto" w:sz="4" w:space="0"/>
              <w:right w:val="single" w:color="auto" w:sz="4" w:space="0"/>
            </w:tcBorders>
            <w:vAlign w:val="center"/>
          </w:tcPr>
          <w:p w14:paraId="29F319E2">
            <w:pPr>
              <w:snapToGrid w:val="0"/>
              <w:jc w:val="center"/>
              <w:rPr>
                <w:rFonts w:ascii="宋体" w:hAnsi="宋体"/>
                <w:b/>
                <w:bCs w:val="0"/>
                <w:szCs w:val="21"/>
                <w:highlight w:val="none"/>
              </w:rPr>
            </w:pPr>
            <w:r>
              <w:rPr>
                <w:rFonts w:hint="eastAsia" w:ascii="宋体" w:hAnsi="宋体"/>
                <w:b/>
                <w:bCs w:val="0"/>
                <w:szCs w:val="21"/>
                <w:highlight w:val="none"/>
              </w:rPr>
              <w:t>/</w:t>
            </w:r>
          </w:p>
        </w:tc>
        <w:tc>
          <w:tcPr>
            <w:tcW w:w="1741" w:type="dxa"/>
            <w:tcBorders>
              <w:top w:val="nil"/>
              <w:left w:val="nil"/>
              <w:bottom w:val="single" w:color="auto" w:sz="4" w:space="0"/>
              <w:right w:val="single" w:color="auto" w:sz="4" w:space="0"/>
            </w:tcBorders>
            <w:vAlign w:val="center"/>
          </w:tcPr>
          <w:p w14:paraId="42F32D84">
            <w:pPr>
              <w:snapToGrid w:val="0"/>
              <w:jc w:val="center"/>
              <w:rPr>
                <w:rFonts w:ascii="宋体" w:hAnsi="宋体"/>
                <w:b/>
                <w:bCs w:val="0"/>
                <w:szCs w:val="21"/>
                <w:highlight w:val="none"/>
              </w:rPr>
            </w:pPr>
            <w:r>
              <w:rPr>
                <w:rFonts w:hint="eastAsia" w:ascii="宋体" w:hAnsi="宋体"/>
                <w:b/>
                <w:bCs w:val="0"/>
                <w:szCs w:val="21"/>
                <w:highlight w:val="none"/>
              </w:rPr>
              <w:t>/</w:t>
            </w:r>
          </w:p>
        </w:tc>
      </w:tr>
    </w:tbl>
    <w:p w14:paraId="59E5314B">
      <w:pPr>
        <w:jc w:val="center"/>
        <w:rPr>
          <w:rFonts w:hAnsi="宋体"/>
          <w:b/>
          <w:color w:val="000000"/>
          <w:sz w:val="30"/>
          <w:szCs w:val="30"/>
          <w:highlight w:val="none"/>
        </w:rPr>
      </w:pPr>
    </w:p>
    <w:p w14:paraId="0FCAFAD5">
      <w:pPr>
        <w:rPr>
          <w:rFonts w:hint="eastAsia" w:ascii="宋体" w:hAnsi="Courier New"/>
          <w:b/>
          <w:color w:val="000000"/>
          <w:sz w:val="30"/>
          <w:szCs w:val="30"/>
          <w:highlight w:val="none"/>
        </w:rPr>
      </w:pPr>
      <w:bookmarkStart w:id="51" w:name="_Toc466534751"/>
      <w:r>
        <w:rPr>
          <w:rFonts w:hint="eastAsia" w:ascii="宋体" w:hAnsi="Courier New"/>
          <w:b/>
          <w:color w:val="000000"/>
          <w:sz w:val="30"/>
          <w:szCs w:val="30"/>
          <w:highlight w:val="none"/>
        </w:rPr>
        <w:br w:type="page"/>
      </w:r>
    </w:p>
    <w:p w14:paraId="3BECC993">
      <w:pPr>
        <w:spacing w:before="120" w:beforeLines="50" w:after="120" w:afterLines="50" w:line="400" w:lineRule="exact"/>
        <w:jc w:val="center"/>
        <w:outlineLvl w:val="0"/>
        <w:rPr>
          <w:rFonts w:ascii="宋体" w:hAnsi="Courier New"/>
          <w:b/>
          <w:color w:val="000000"/>
          <w:sz w:val="30"/>
          <w:szCs w:val="30"/>
          <w:highlight w:val="none"/>
        </w:rPr>
      </w:pPr>
      <w:bookmarkStart w:id="52" w:name="_Toc26095"/>
      <w:r>
        <w:rPr>
          <w:rFonts w:hint="eastAsia" w:ascii="宋体" w:hAnsi="Courier New"/>
          <w:b/>
          <w:color w:val="000000"/>
          <w:sz w:val="30"/>
          <w:szCs w:val="30"/>
          <w:highlight w:val="none"/>
        </w:rPr>
        <w:t>第五章  合同范本</w:t>
      </w:r>
      <w:bookmarkEnd w:id="52"/>
    </w:p>
    <w:p w14:paraId="3096B6D8">
      <w:pPr>
        <w:jc w:val="distribute"/>
        <w:rPr>
          <w:rFonts w:ascii="Times New Roman Regular" w:hAnsi="Times New Roman Regular" w:eastAsia="兰米正黑体" w:cs="Times New Roman Regular"/>
          <w:color w:val="000000"/>
          <w:sz w:val="52"/>
          <w:szCs w:val="52"/>
          <w:highlight w:val="none"/>
        </w:rPr>
      </w:pPr>
      <w:r>
        <w:rPr>
          <w:rFonts w:ascii="Times New Roman Regular" w:hAnsi="Times New Roman Regular" w:eastAsia="兰米正黑体" w:cs="Times New Roman Regular"/>
          <w:color w:val="000000"/>
          <w:sz w:val="52"/>
          <w:szCs w:val="52"/>
          <w:highlight w:val="none"/>
        </w:rPr>
        <w:t>浙江省合同示范文本</w:t>
      </w:r>
    </w:p>
    <w:p w14:paraId="0D573D7C">
      <w:pPr>
        <w:rPr>
          <w:rFonts w:ascii="Times New Roman Regular" w:hAnsi="Times New Roman Regular" w:cs="Times New Roman Regular"/>
          <w:color w:val="000000"/>
          <w:highlight w:val="none"/>
        </w:rPr>
      </w:pPr>
    </w:p>
    <w:p w14:paraId="7386CED8">
      <w:pPr>
        <w:spacing w:line="600" w:lineRule="exact"/>
        <w:jc w:val="righ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HT33／SF</w:t>
      </w:r>
      <w:r>
        <w:rPr>
          <w:rFonts w:hint="eastAsia" w:ascii="仿宋_GB2312" w:hAnsi="仿宋_GB2312" w:cs="仿宋_GB2312"/>
          <w:sz w:val="32"/>
          <w:szCs w:val="32"/>
          <w:highlight w:val="none"/>
        </w:rPr>
        <w:t>24</w:t>
      </w:r>
      <w:r>
        <w:rPr>
          <w:rFonts w:hint="eastAsia" w:ascii="仿宋_GB2312" w:hAnsi="仿宋_GB2312" w:eastAsia="仿宋_GB2312" w:cs="仿宋_GB2312"/>
          <w:sz w:val="32"/>
          <w:szCs w:val="32"/>
          <w:highlight w:val="none"/>
        </w:rPr>
        <w:t xml:space="preserve"> 2-2024</w:t>
      </w:r>
    </w:p>
    <w:p w14:paraId="7CC587B3">
      <w:pPr>
        <w:spacing w:line="600" w:lineRule="exact"/>
        <w:rPr>
          <w:rFonts w:ascii="Times New Roman Regular" w:hAnsi="Times New Roman Regular" w:eastAsia="方正仿宋_GB2312" w:cs="Times New Roman Regular"/>
          <w:color w:val="000000"/>
          <w:sz w:val="44"/>
          <w:szCs w:val="44"/>
          <w:highlight w:val="none"/>
        </w:rPr>
      </w:pPr>
      <w:r>
        <w:rPr>
          <w:rFonts w:ascii="Times New Roman Regular" w:hAnsi="Times New Roman Regular" w:eastAsia="方正仿宋_GB2312" w:cs="Times New Roman Regular"/>
          <w:color w:val="000000"/>
          <w:sz w:val="32"/>
          <w:szCs w:val="32"/>
          <w:highlight w:val="none"/>
          <w:u w:val="single"/>
        </w:rPr>
        <w:t xml:space="preserve"> </w:t>
      </w:r>
      <w:r>
        <w:rPr>
          <w:rFonts w:ascii="Times New Roman Regular" w:hAnsi="Times New Roman Regular" w:eastAsia="方正仿宋_GB2312" w:cs="Times New Roman Regular"/>
          <w:color w:val="000000"/>
          <w:sz w:val="44"/>
          <w:szCs w:val="44"/>
          <w:highlight w:val="none"/>
          <w:u w:val="single"/>
        </w:rPr>
        <w:t xml:space="preserve">                                                   </w:t>
      </w:r>
      <w:r>
        <w:rPr>
          <w:rFonts w:ascii="Times New Roman Regular" w:hAnsi="Times New Roman Regular" w:eastAsia="方正仿宋_GB2312" w:cs="Times New Roman Regular"/>
          <w:color w:val="000000"/>
          <w:sz w:val="44"/>
          <w:szCs w:val="44"/>
          <w:highlight w:val="none"/>
        </w:rPr>
        <w:t xml:space="preserve"> </w:t>
      </w:r>
    </w:p>
    <w:p w14:paraId="305C277F">
      <w:pPr>
        <w:spacing w:line="560" w:lineRule="exact"/>
        <w:jc w:val="center"/>
        <w:rPr>
          <w:rFonts w:ascii="Times New Roman Regular" w:hAnsi="Times New Roman Regular" w:eastAsia="方正小标宋简体" w:cs="Times New Roman Regular"/>
          <w:color w:val="000000"/>
          <w:spacing w:val="-20"/>
          <w:sz w:val="44"/>
          <w:szCs w:val="44"/>
          <w:highlight w:val="none"/>
        </w:rPr>
      </w:pPr>
    </w:p>
    <w:p w14:paraId="4D5BFA83">
      <w:pPr>
        <w:spacing w:line="600" w:lineRule="exact"/>
        <w:jc w:val="center"/>
        <w:rPr>
          <w:rFonts w:ascii="方正小标宋简体" w:hAnsi="方正小标宋简体" w:eastAsia="方正小标宋简体" w:cs="方正小标宋简体"/>
          <w:sz w:val="44"/>
          <w:szCs w:val="44"/>
          <w:highlight w:val="none"/>
          <w:lang w:bidi="ar"/>
        </w:rPr>
      </w:pPr>
      <w:r>
        <w:rPr>
          <w:rFonts w:hint="eastAsia" w:ascii="方正小标宋简体" w:hAnsi="方正小标宋简体" w:eastAsia="方正小标宋简体" w:cs="方正小标宋简体"/>
          <w:sz w:val="44"/>
          <w:szCs w:val="44"/>
          <w:highlight w:val="none"/>
          <w:lang w:bidi="ar"/>
        </w:rPr>
        <w:t>学校食堂委托管理服务合同</w:t>
      </w:r>
    </w:p>
    <w:p w14:paraId="04875F4D">
      <w:pPr>
        <w:wordWrap w:val="0"/>
        <w:spacing w:line="580" w:lineRule="exact"/>
        <w:jc w:val="center"/>
        <w:rPr>
          <w:rFonts w:ascii="方正小标宋简体" w:hAnsi="方正小标宋简体" w:eastAsia="方正小标宋简体" w:cs="方正小标宋简体"/>
          <w:snapToGrid w:val="0"/>
          <w:kern w:val="0"/>
          <w:sz w:val="44"/>
          <w:szCs w:val="44"/>
          <w:highlight w:val="none"/>
        </w:rPr>
      </w:pPr>
    </w:p>
    <w:p w14:paraId="7FB2C262">
      <w:pPr>
        <w:jc w:val="center"/>
        <w:rPr>
          <w:rFonts w:ascii="Times New Roman Regular" w:hAnsi="Times New Roman Regular" w:eastAsia="方正小标宋简体" w:cs="Times New Roman Regular"/>
          <w:color w:val="000000"/>
          <w:spacing w:val="-20"/>
          <w:sz w:val="52"/>
          <w:szCs w:val="52"/>
          <w:highlight w:val="none"/>
        </w:rPr>
      </w:pPr>
    </w:p>
    <w:p w14:paraId="3A6C20C3">
      <w:pPr>
        <w:jc w:val="center"/>
        <w:rPr>
          <w:rFonts w:ascii="Times New Roman Regular" w:hAnsi="Times New Roman Regular" w:eastAsia="方正小标宋简体" w:cs="Times New Roman Regular"/>
          <w:color w:val="000000"/>
          <w:spacing w:val="-20"/>
          <w:sz w:val="44"/>
          <w:szCs w:val="44"/>
          <w:highlight w:val="none"/>
        </w:rPr>
      </w:pPr>
    </w:p>
    <w:p w14:paraId="42C06B5E">
      <w:pPr>
        <w:jc w:val="center"/>
        <w:rPr>
          <w:rFonts w:ascii="Times New Roman Regular" w:hAnsi="Times New Roman Regular" w:eastAsia="方正小标宋简体" w:cs="Times New Roman Regular"/>
          <w:color w:val="000000"/>
          <w:spacing w:val="-20"/>
          <w:sz w:val="44"/>
          <w:szCs w:val="44"/>
          <w:highlight w:val="none"/>
        </w:rPr>
      </w:pPr>
    </w:p>
    <w:p w14:paraId="3B020353">
      <w:pPr>
        <w:pStyle w:val="2"/>
        <w:rPr>
          <w:highlight w:val="none"/>
        </w:rPr>
      </w:pPr>
    </w:p>
    <w:p w14:paraId="7CB6BAFD">
      <w:pPr>
        <w:pStyle w:val="3"/>
        <w:spacing w:before="120"/>
        <w:rPr>
          <w:highlight w:val="none"/>
        </w:rPr>
      </w:pPr>
    </w:p>
    <w:p w14:paraId="3F5AD3EA">
      <w:pPr>
        <w:rPr>
          <w:highlight w:val="none"/>
        </w:rPr>
      </w:pPr>
    </w:p>
    <w:p w14:paraId="14F89A1D">
      <w:pPr>
        <w:pStyle w:val="2"/>
        <w:rPr>
          <w:highlight w:val="none"/>
        </w:rPr>
      </w:pPr>
    </w:p>
    <w:p w14:paraId="628E83BC">
      <w:pPr>
        <w:jc w:val="center"/>
        <w:rPr>
          <w:rFonts w:ascii="Times New Roman Regular" w:hAnsi="Times New Roman Regular" w:eastAsia="方正小标宋简体" w:cs="Times New Roman Regular"/>
          <w:color w:val="000000"/>
          <w:spacing w:val="-20"/>
          <w:sz w:val="44"/>
          <w:szCs w:val="44"/>
          <w:highlight w:val="none"/>
        </w:rPr>
      </w:pPr>
    </w:p>
    <w:p w14:paraId="0CB7967C">
      <w:pPr>
        <w:rPr>
          <w:rFonts w:ascii="Times New Roman Regular" w:hAnsi="Times New Roman Regular" w:eastAsia="方正小标宋简体" w:cs="Times New Roman Regular"/>
          <w:color w:val="000000"/>
          <w:spacing w:val="-20"/>
          <w:sz w:val="44"/>
          <w:szCs w:val="44"/>
          <w:highlight w:val="none"/>
        </w:rPr>
      </w:pPr>
    </w:p>
    <w:p w14:paraId="27AB9176">
      <w:pPr>
        <w:jc w:val="center"/>
        <w:rPr>
          <w:rFonts w:ascii="Times New Roman Regular" w:hAnsi="Times New Roman Regular" w:eastAsia="兰米正黑体" w:cs="Times New Roman Regular"/>
          <w:color w:val="000000"/>
          <w:spacing w:val="-20"/>
          <w:sz w:val="32"/>
          <w:szCs w:val="32"/>
          <w:highlight w:val="none"/>
        </w:rPr>
      </w:pPr>
    </w:p>
    <w:p w14:paraId="1C17804B">
      <w:pPr>
        <w:pStyle w:val="2"/>
        <w:ind w:left="63" w:right="63"/>
        <w:rPr>
          <w:rFonts w:ascii="Times New Roman Regular" w:hAnsi="Times New Roman Regular" w:cs="Times New Roman Regular"/>
          <w:highlight w:val="none"/>
        </w:rPr>
      </w:pPr>
    </w:p>
    <w:p w14:paraId="31103CBB">
      <w:pPr>
        <w:pStyle w:val="2"/>
        <w:ind w:left="63" w:right="63"/>
        <w:rPr>
          <w:rFonts w:ascii="Times New Roman Regular" w:hAnsi="Times New Roman Regular" w:cs="Times New Roman Regular"/>
          <w:highlight w:val="none"/>
        </w:rPr>
      </w:pPr>
    </w:p>
    <w:p w14:paraId="1F8FE461">
      <w:pPr>
        <w:rPr>
          <w:rFonts w:ascii="Times New Roman Regular" w:hAnsi="Times New Roman Regular" w:eastAsia="方正小标宋简体" w:cs="Times New Roman Regular"/>
          <w:color w:val="000000"/>
          <w:spacing w:val="-20"/>
          <w:sz w:val="44"/>
          <w:szCs w:val="44"/>
          <w:highlight w:val="none"/>
          <w:u w:val="single"/>
        </w:rPr>
      </w:pPr>
      <w:r>
        <w:rPr>
          <w:rFonts w:ascii="Times New Roman Regular" w:hAnsi="Times New Roman Regular" w:eastAsia="兰米正黑体" w:cs="Times New Roman Regular"/>
          <w:color w:val="000000"/>
          <w:spacing w:val="-20"/>
          <w:sz w:val="32"/>
          <w:szCs w:val="32"/>
          <w:highlight w:val="none"/>
        </w:rPr>
        <w:t xml:space="preserve">   </w:t>
      </w:r>
      <w:r>
        <w:rPr>
          <w:rFonts w:ascii="Times New Roman Regular" w:hAnsi="Times New Roman Regular" w:eastAsia="方正黑体_GBK" w:cs="Times New Roman Regular"/>
          <w:spacing w:val="-20"/>
          <w:sz w:val="32"/>
          <w:szCs w:val="32"/>
          <w:highlight w:val="none"/>
          <w:u w:val="single"/>
        </w:rPr>
        <w:t>202</w:t>
      </w:r>
      <w:r>
        <w:rPr>
          <w:rFonts w:hint="eastAsia" w:ascii="Times New Roman Regular" w:hAnsi="Times New Roman Regular" w:eastAsia="方正黑体_GBK" w:cs="Times New Roman Regular"/>
          <w:spacing w:val="-20"/>
          <w:sz w:val="32"/>
          <w:szCs w:val="32"/>
          <w:highlight w:val="none"/>
          <w:u w:val="single"/>
        </w:rPr>
        <w:t>4</w:t>
      </w:r>
      <w:r>
        <w:rPr>
          <w:rFonts w:ascii="Times New Roman Regular" w:hAnsi="Times New Roman Regular" w:eastAsia="方正黑体_GBK" w:cs="Times New Roman Regular"/>
          <w:spacing w:val="-20"/>
          <w:sz w:val="32"/>
          <w:szCs w:val="32"/>
          <w:highlight w:val="none"/>
          <w:u w:val="single"/>
        </w:rPr>
        <w:t>-</w:t>
      </w:r>
      <w:r>
        <w:rPr>
          <w:rFonts w:hint="eastAsia" w:ascii="Times New Roman Regular" w:hAnsi="Times New Roman Regular" w:eastAsia="方正黑体_GBK" w:cs="Times New Roman Regular"/>
          <w:spacing w:val="-20"/>
          <w:sz w:val="32"/>
          <w:szCs w:val="32"/>
          <w:highlight w:val="none"/>
          <w:u w:val="single"/>
        </w:rPr>
        <w:t>06</w:t>
      </w:r>
      <w:r>
        <w:rPr>
          <w:rFonts w:ascii="Times New Roman Regular" w:hAnsi="Times New Roman Regular" w:eastAsia="方正黑体_GBK" w:cs="Times New Roman Regular"/>
          <w:spacing w:val="-20"/>
          <w:sz w:val="32"/>
          <w:szCs w:val="32"/>
          <w:highlight w:val="none"/>
          <w:u w:val="single"/>
        </w:rPr>
        <w:t>-</w:t>
      </w:r>
      <w:r>
        <w:rPr>
          <w:rFonts w:hint="eastAsia" w:ascii="Times New Roman Regular" w:hAnsi="Times New Roman Regular" w:eastAsia="方正黑体_GBK" w:cs="Times New Roman Regular"/>
          <w:spacing w:val="-20"/>
          <w:sz w:val="32"/>
          <w:szCs w:val="32"/>
          <w:highlight w:val="none"/>
          <w:u w:val="single"/>
        </w:rPr>
        <w:t>17</w:t>
      </w:r>
      <w:r>
        <w:rPr>
          <w:rFonts w:ascii="Times New Roman Regular" w:hAnsi="Times New Roman Regular" w:eastAsia="方正黑体_GBK" w:cs="Times New Roman Regular"/>
          <w:spacing w:val="-20"/>
          <w:sz w:val="32"/>
          <w:szCs w:val="32"/>
          <w:highlight w:val="none"/>
          <w:u w:val="single"/>
        </w:rPr>
        <w:t>发布</w:t>
      </w:r>
      <w:r>
        <w:rPr>
          <w:rFonts w:ascii="Times New Roman Regular" w:hAnsi="Times New Roman Regular" w:eastAsia="方正小标宋简体" w:cs="Times New Roman Regular"/>
          <w:spacing w:val="-20"/>
          <w:sz w:val="44"/>
          <w:szCs w:val="44"/>
          <w:highlight w:val="none"/>
          <w:u w:val="single"/>
        </w:rPr>
        <w:t xml:space="preserve">       </w:t>
      </w:r>
      <w:r>
        <w:rPr>
          <w:rFonts w:ascii="Times New Roman Regular" w:hAnsi="Times New Roman Regular" w:eastAsia="方正黑体_GBK" w:cs="Times New Roman Regular"/>
          <w:spacing w:val="-20"/>
          <w:sz w:val="32"/>
          <w:szCs w:val="32"/>
          <w:highlight w:val="none"/>
          <w:u w:val="single"/>
        </w:rPr>
        <w:t xml:space="preserve">                202</w:t>
      </w:r>
      <w:r>
        <w:rPr>
          <w:rFonts w:hint="eastAsia" w:ascii="Times New Roman Regular" w:hAnsi="Times New Roman Regular" w:eastAsia="方正黑体_GBK" w:cs="Times New Roman Regular"/>
          <w:spacing w:val="-20"/>
          <w:sz w:val="32"/>
          <w:szCs w:val="32"/>
          <w:highlight w:val="none"/>
          <w:u w:val="single"/>
        </w:rPr>
        <w:t>4</w:t>
      </w:r>
      <w:r>
        <w:rPr>
          <w:rFonts w:ascii="Times New Roman Regular" w:hAnsi="Times New Roman Regular" w:eastAsia="方正黑体_GBK" w:cs="Times New Roman Regular"/>
          <w:spacing w:val="-20"/>
          <w:sz w:val="32"/>
          <w:szCs w:val="32"/>
          <w:highlight w:val="none"/>
          <w:u w:val="single"/>
        </w:rPr>
        <w:t>-</w:t>
      </w:r>
      <w:r>
        <w:rPr>
          <w:rFonts w:hint="eastAsia" w:ascii="Times New Roman Regular" w:hAnsi="Times New Roman Regular" w:eastAsia="方正黑体_GBK" w:cs="Times New Roman Regular"/>
          <w:spacing w:val="-20"/>
          <w:sz w:val="32"/>
          <w:szCs w:val="32"/>
          <w:highlight w:val="none"/>
          <w:u w:val="single"/>
        </w:rPr>
        <w:t>07</w:t>
      </w:r>
      <w:r>
        <w:rPr>
          <w:rFonts w:ascii="Times New Roman Regular" w:hAnsi="Times New Roman Regular" w:eastAsia="方正黑体_GBK" w:cs="Times New Roman Regular"/>
          <w:spacing w:val="-20"/>
          <w:sz w:val="32"/>
          <w:szCs w:val="32"/>
          <w:highlight w:val="none"/>
          <w:u w:val="single"/>
        </w:rPr>
        <w:t>-</w:t>
      </w:r>
      <w:r>
        <w:rPr>
          <w:rFonts w:hint="eastAsia" w:ascii="Times New Roman Regular" w:hAnsi="Times New Roman Regular" w:eastAsia="方正黑体_GBK" w:cs="Times New Roman Regular"/>
          <w:spacing w:val="-20"/>
          <w:sz w:val="32"/>
          <w:szCs w:val="32"/>
          <w:highlight w:val="none"/>
          <w:u w:val="single"/>
        </w:rPr>
        <w:t>01</w:t>
      </w:r>
      <w:r>
        <w:rPr>
          <w:rFonts w:ascii="Times New Roman Regular" w:hAnsi="Times New Roman Regular" w:eastAsia="方正黑体_GBK" w:cs="Times New Roman Regular"/>
          <w:spacing w:val="-20"/>
          <w:sz w:val="32"/>
          <w:szCs w:val="32"/>
          <w:highlight w:val="none"/>
          <w:u w:val="single"/>
        </w:rPr>
        <w:t xml:space="preserve">施行 </w:t>
      </w:r>
      <w:r>
        <w:rPr>
          <w:rFonts w:ascii="Times New Roman Regular" w:hAnsi="Times New Roman Regular" w:eastAsia="方正小标宋简体" w:cs="Times New Roman Regular"/>
          <w:spacing w:val="-20"/>
          <w:sz w:val="44"/>
          <w:szCs w:val="44"/>
          <w:highlight w:val="none"/>
          <w:u w:val="single"/>
        </w:rPr>
        <w:t xml:space="preserve">  </w:t>
      </w:r>
      <w:r>
        <w:rPr>
          <w:rFonts w:ascii="Times New Roman Regular" w:hAnsi="Times New Roman Regular" w:eastAsia="方正小标宋简体" w:cs="Times New Roman Regular"/>
          <w:color w:val="000000"/>
          <w:spacing w:val="-20"/>
          <w:sz w:val="44"/>
          <w:szCs w:val="44"/>
          <w:highlight w:val="none"/>
          <w:u w:val="single"/>
        </w:rPr>
        <w:t xml:space="preserve">       </w:t>
      </w:r>
    </w:p>
    <w:p w14:paraId="7875F557">
      <w:pPr>
        <w:pStyle w:val="32"/>
        <w:rPr>
          <w:highlight w:val="none"/>
        </w:rPr>
      </w:pPr>
      <w:r>
        <w:rPr>
          <w:rFonts w:hint="eastAsia"/>
          <w:highlight w:val="none"/>
        </w:rPr>
        <w:t xml:space="preserve"> 浙江省市场监督管理局</w:t>
      </w:r>
    </w:p>
    <w:p w14:paraId="4B1407BF">
      <w:pPr>
        <w:pStyle w:val="32"/>
        <w:rPr>
          <w:highlight w:val="none"/>
        </w:rPr>
      </w:pPr>
      <w:r>
        <w:rPr>
          <w:rFonts w:hint="eastAsia"/>
          <w:highlight w:val="none"/>
        </w:rPr>
        <w:t xml:space="preserve"> 浙江省教育厅</w:t>
      </w:r>
    </w:p>
    <w:p w14:paraId="6841B61D">
      <w:pPr>
        <w:spacing w:line="600" w:lineRule="exact"/>
        <w:jc w:val="center"/>
        <w:rPr>
          <w:rFonts w:ascii="仿宋_GB2312" w:eastAsia="仿宋_GB2312" w:cs="仿宋_GB2312"/>
          <w:b/>
          <w:sz w:val="30"/>
          <w:szCs w:val="30"/>
          <w:highlight w:val="none"/>
          <w:lang w:bidi="ar"/>
        </w:rPr>
      </w:pPr>
    </w:p>
    <w:p w14:paraId="104B0937">
      <w:pPr>
        <w:spacing w:line="600" w:lineRule="exact"/>
        <w:jc w:val="center"/>
        <w:rPr>
          <w:rFonts w:ascii="仿宋_GB2312" w:eastAsia="仿宋_GB2312" w:cs="仿宋_GB2312"/>
          <w:b/>
          <w:sz w:val="30"/>
          <w:szCs w:val="30"/>
          <w:highlight w:val="none"/>
          <w:lang w:bidi="ar"/>
        </w:rPr>
      </w:pPr>
    </w:p>
    <w:p w14:paraId="147392C7">
      <w:pPr>
        <w:spacing w:line="600" w:lineRule="exact"/>
        <w:jc w:val="center"/>
        <w:rPr>
          <w:rFonts w:ascii="仿宋_GB2312" w:eastAsia="仿宋_GB2312" w:cs="仿宋_GB2312"/>
          <w:b/>
          <w:sz w:val="30"/>
          <w:szCs w:val="30"/>
          <w:highlight w:val="none"/>
          <w:lang w:bidi="ar"/>
        </w:rPr>
      </w:pPr>
    </w:p>
    <w:p w14:paraId="77E6C9FC">
      <w:pPr>
        <w:pStyle w:val="2"/>
        <w:rPr>
          <w:rFonts w:ascii="仿宋_GB2312" w:eastAsia="仿宋_GB2312" w:cs="仿宋_GB2312"/>
          <w:b/>
          <w:kern w:val="2"/>
          <w:sz w:val="30"/>
          <w:szCs w:val="30"/>
          <w:highlight w:val="none"/>
          <w:lang w:bidi="ar"/>
        </w:rPr>
      </w:pPr>
    </w:p>
    <w:p w14:paraId="7A0B748E">
      <w:pPr>
        <w:pStyle w:val="3"/>
        <w:spacing w:before="120"/>
        <w:rPr>
          <w:highlight w:val="none"/>
        </w:rPr>
      </w:pPr>
    </w:p>
    <w:p w14:paraId="688CEC12">
      <w:pPr>
        <w:autoSpaceDE w:val="0"/>
        <w:ind w:firstLine="880" w:firstLineChars="200"/>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学校食堂委托管理服务合同</w:t>
      </w:r>
    </w:p>
    <w:p w14:paraId="0BA97EB8">
      <w:pPr>
        <w:pStyle w:val="32"/>
        <w:rPr>
          <w:highlight w:val="none"/>
        </w:rPr>
      </w:pPr>
      <w:r>
        <w:rPr>
          <w:highlight w:val="none"/>
        </w:rPr>
        <w:t xml:space="preserve"> </w:t>
      </w:r>
    </w:p>
    <w:p w14:paraId="5121CDF9">
      <w:pPr>
        <w:pStyle w:val="32"/>
        <w:rPr>
          <w:highlight w:val="none"/>
        </w:rPr>
      </w:pPr>
      <w:r>
        <w:rPr>
          <w:highlight w:val="none"/>
        </w:rPr>
        <w:t xml:space="preserve">甲方（学校方）：                             </w:t>
      </w:r>
      <w:r>
        <w:rPr>
          <w:rFonts w:hint="eastAsia"/>
          <w:highlight w:val="none"/>
        </w:rPr>
        <w:t xml:space="preserve">  </w:t>
      </w:r>
      <w:r>
        <w:rPr>
          <w:highlight w:val="none"/>
        </w:rPr>
        <w:t xml:space="preserve">     </w:t>
      </w:r>
    </w:p>
    <w:p w14:paraId="7614A1D7">
      <w:pPr>
        <w:pStyle w:val="32"/>
        <w:rPr>
          <w:highlight w:val="none"/>
        </w:rPr>
      </w:pPr>
      <w:r>
        <w:rPr>
          <w:rFonts w:hint="eastAsia"/>
          <w:highlight w:val="none"/>
        </w:rPr>
        <w:t>统一社会信用代码证号：</w:t>
      </w:r>
      <w:r>
        <w:rPr>
          <w:rFonts w:hint="eastAsia"/>
          <w:highlight w:val="none"/>
          <w:u w:val="single"/>
        </w:rPr>
        <w:t xml:space="preserve">                           </w:t>
      </w:r>
      <w:r>
        <w:rPr>
          <w:highlight w:val="none"/>
        </w:rPr>
        <w:t xml:space="preserve">                                                               </w:t>
      </w:r>
    </w:p>
    <w:p w14:paraId="2CE0A103">
      <w:pPr>
        <w:pStyle w:val="32"/>
        <w:rPr>
          <w:highlight w:val="none"/>
        </w:rPr>
      </w:pPr>
      <w:r>
        <w:rPr>
          <w:highlight w:val="none"/>
        </w:rPr>
        <w:t xml:space="preserve">乙方（企业方）：                              </w:t>
      </w:r>
      <w:r>
        <w:rPr>
          <w:rFonts w:hint="eastAsia"/>
          <w:highlight w:val="none"/>
        </w:rPr>
        <w:t xml:space="preserve">  </w:t>
      </w:r>
      <w:r>
        <w:rPr>
          <w:highlight w:val="none"/>
        </w:rPr>
        <w:t xml:space="preserve">    </w:t>
      </w:r>
    </w:p>
    <w:p w14:paraId="5B03F599">
      <w:pPr>
        <w:pStyle w:val="2"/>
        <w:autoSpaceDE w:val="0"/>
        <w:spacing w:after="0" w:line="580" w:lineRule="exact"/>
        <w:ind w:firstLine="600" w:firstLineChars="200"/>
        <w:rPr>
          <w:rFonts w:ascii="仿宋_GB2312" w:eastAsia="仿宋_GB2312" w:cs="仿宋_GB2312"/>
          <w:sz w:val="30"/>
          <w:szCs w:val="30"/>
          <w:highlight w:val="none"/>
        </w:rPr>
      </w:pPr>
      <w:r>
        <w:rPr>
          <w:rFonts w:ascii="仿宋_GB2312" w:eastAsia="仿宋_GB2312" w:cs="仿宋_GB2312"/>
          <w:kern w:val="2"/>
          <w:sz w:val="30"/>
          <w:szCs w:val="30"/>
          <w:highlight w:val="none"/>
        </w:rPr>
        <w:t>统一社会信用代码证号</w:t>
      </w:r>
      <w:r>
        <w:rPr>
          <w:rFonts w:hint="eastAsia" w:ascii="仿宋_GB2312" w:eastAsia="仿宋_GB2312" w:cs="仿宋_GB2312"/>
          <w:kern w:val="2"/>
          <w:sz w:val="30"/>
          <w:szCs w:val="30"/>
          <w:highlight w:val="none"/>
        </w:rPr>
        <w:t>：</w:t>
      </w:r>
      <w:r>
        <w:rPr>
          <w:rFonts w:ascii="仿宋_GB2312" w:eastAsia="仿宋_GB2312" w:cs="仿宋_GB2312"/>
          <w:kern w:val="2"/>
          <w:sz w:val="30"/>
          <w:szCs w:val="30"/>
          <w:highlight w:val="none"/>
          <w:u w:val="single"/>
        </w:rPr>
        <w:t xml:space="preserve">                           </w:t>
      </w:r>
      <w:r>
        <w:rPr>
          <w:rFonts w:ascii="仿宋_GB2312" w:eastAsia="仿宋_GB2312" w:cs="仿宋_GB2312"/>
          <w:kern w:val="2"/>
          <w:sz w:val="30"/>
          <w:szCs w:val="30"/>
          <w:highlight w:val="none"/>
        </w:rPr>
        <w:t xml:space="preserve">   </w:t>
      </w:r>
    </w:p>
    <w:p w14:paraId="09777DF7">
      <w:pPr>
        <w:pStyle w:val="2"/>
        <w:autoSpaceDE w:val="0"/>
        <w:spacing w:before="100" w:beforeAutospacing="1" w:after="0" w:line="580" w:lineRule="exact"/>
        <w:ind w:firstLine="600" w:firstLineChars="200"/>
        <w:rPr>
          <w:rFonts w:ascii="仿宋_GB2312" w:eastAsia="仿宋_GB2312" w:cs="仿宋_GB2312"/>
          <w:sz w:val="30"/>
          <w:szCs w:val="30"/>
          <w:highlight w:val="none"/>
        </w:rPr>
      </w:pPr>
    </w:p>
    <w:p w14:paraId="25CB3E8B">
      <w:pPr>
        <w:pStyle w:val="2"/>
        <w:widowControl/>
        <w:spacing w:after="0" w:line="580" w:lineRule="exact"/>
        <w:ind w:right="557" w:firstLine="600" w:firstLineChars="200"/>
        <w:rPr>
          <w:rFonts w:ascii="仿宋_GB2312" w:eastAsia="仿宋_GB2312" w:cs="仿宋_GB2312"/>
          <w:kern w:val="2"/>
          <w:sz w:val="30"/>
          <w:szCs w:val="30"/>
          <w:highlight w:val="none"/>
        </w:rPr>
      </w:pPr>
      <w:r>
        <w:rPr>
          <w:rFonts w:ascii="仿宋_GB2312" w:eastAsia="仿宋_GB2312" w:cs="仿宋_GB2312"/>
          <w:kern w:val="2"/>
          <w:sz w:val="30"/>
          <w:szCs w:val="30"/>
          <w:highlight w:val="none"/>
        </w:rPr>
        <w:t>为确保学校师生食品安全及提供专业、优质、高效的餐饮服务，根据《中华人民共和国政府采购法》《中华人民共和国招标投标法》《中华人民共和国民法典》《中华人民共和国食品安全法》《学校食品安全与营养健康管理规定》《企业落实食品安全主体责任监督管理办法》《GB31654—2021 食品安全国家标准餐饮服务通用卫生规范》《餐饮服务食品安全操作规范》等法律法规，遵循平等、自愿、公平和诚信原则，经甲乙双方协商一致，就学校食堂</w:t>
      </w:r>
      <w:r>
        <w:rPr>
          <w:rFonts w:hint="eastAsia" w:ascii="仿宋_GB2312" w:eastAsia="仿宋_GB2312" w:cs="仿宋_GB2312"/>
          <w:kern w:val="2"/>
          <w:sz w:val="30"/>
          <w:szCs w:val="30"/>
          <w:highlight w:val="none"/>
        </w:rPr>
        <w:t>委托管理</w:t>
      </w:r>
      <w:r>
        <w:rPr>
          <w:rFonts w:ascii="仿宋_GB2312" w:eastAsia="仿宋_GB2312" w:cs="仿宋_GB2312"/>
          <w:kern w:val="2"/>
          <w:sz w:val="30"/>
          <w:szCs w:val="30"/>
          <w:highlight w:val="none"/>
        </w:rPr>
        <w:t>服务事宜签订本合同。</w:t>
      </w:r>
    </w:p>
    <w:p w14:paraId="6A444C4F">
      <w:pPr>
        <w:pStyle w:val="32"/>
        <w:ind w:firstLine="482"/>
        <w:rPr>
          <w:highlight w:val="none"/>
          <w:lang w:bidi="ar"/>
        </w:rPr>
      </w:pPr>
      <w:r>
        <w:rPr>
          <w:rFonts w:ascii="仿宋_GB2312" w:eastAsia="仿宋_GB2312" w:cs="仿宋_GB2312"/>
          <w:b/>
          <w:highlight w:val="none"/>
        </w:rPr>
        <w:t xml:space="preserve"> </w:t>
      </w:r>
      <w:r>
        <w:rPr>
          <w:rFonts w:hint="eastAsia"/>
          <w:highlight w:val="none"/>
          <w:lang w:bidi="ar"/>
        </w:rPr>
        <w:t>一、合同标的</w:t>
      </w:r>
    </w:p>
    <w:p w14:paraId="012C97F1">
      <w:pPr>
        <w:pStyle w:val="32"/>
        <w:rPr>
          <w:highlight w:val="none"/>
        </w:rPr>
      </w:pPr>
      <w:r>
        <w:rPr>
          <w:highlight w:val="none"/>
        </w:rPr>
        <w:t xml:space="preserve">1.标的名称：               </w:t>
      </w: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p>
    <w:p w14:paraId="177B3F53">
      <w:pPr>
        <w:pStyle w:val="32"/>
        <w:rPr>
          <w:highlight w:val="none"/>
        </w:rPr>
      </w:pPr>
      <w:r>
        <w:rPr>
          <w:highlight w:val="none"/>
        </w:rPr>
        <w:t>2.</w:t>
      </w:r>
      <w:r>
        <w:rPr>
          <w:rFonts w:hint="eastAsia"/>
          <w:highlight w:val="none"/>
        </w:rPr>
        <w:t>委托管理服务</w:t>
      </w:r>
      <w:r>
        <w:rPr>
          <w:highlight w:val="none"/>
        </w:rPr>
        <w:t xml:space="preserve">地点：                         </w:t>
      </w:r>
      <w:r>
        <w:rPr>
          <w:rFonts w:hint="eastAsia"/>
          <w:highlight w:val="none"/>
        </w:rPr>
        <w:t xml:space="preserve">  </w:t>
      </w:r>
      <w:r>
        <w:rPr>
          <w:highlight w:val="none"/>
        </w:rPr>
        <w:t xml:space="preserve">  </w:t>
      </w:r>
    </w:p>
    <w:p w14:paraId="11B25ABD">
      <w:pPr>
        <w:pStyle w:val="32"/>
        <w:rPr>
          <w:highlight w:val="none"/>
        </w:rPr>
      </w:pPr>
      <w:r>
        <w:rPr>
          <w:rFonts w:hint="eastAsia"/>
          <w:highlight w:val="none"/>
        </w:rPr>
        <w:t xml:space="preserve">3.委托管理服务内容：                             </w:t>
      </w:r>
      <w:r>
        <w:rPr>
          <w:highlight w:val="none"/>
        </w:rPr>
        <w:t xml:space="preserve">  </w:t>
      </w:r>
    </w:p>
    <w:p w14:paraId="401AB9AE">
      <w:pPr>
        <w:widowControl/>
        <w:snapToGrid w:val="0"/>
        <w:spacing w:line="580" w:lineRule="exact"/>
        <w:ind w:firstLine="640"/>
        <w:jc w:val="left"/>
        <w:rPr>
          <w:rFonts w:ascii="黑体" w:hAnsi="黑体" w:eastAsia="黑体" w:cs="黑体"/>
          <w:sz w:val="30"/>
          <w:szCs w:val="30"/>
          <w:highlight w:val="none"/>
          <w:lang w:bidi="ar"/>
        </w:rPr>
      </w:pPr>
      <w:r>
        <w:rPr>
          <w:rFonts w:hint="eastAsia" w:ascii="黑体" w:hAnsi="黑体" w:eastAsia="黑体" w:cs="黑体"/>
          <w:sz w:val="30"/>
          <w:szCs w:val="30"/>
          <w:highlight w:val="none"/>
          <w:lang w:bidi="ar"/>
        </w:rPr>
        <w:t>二、合同期限</w:t>
      </w:r>
    </w:p>
    <w:p w14:paraId="6FC93B40">
      <w:pPr>
        <w:pStyle w:val="32"/>
        <w:rPr>
          <w:highlight w:val="none"/>
        </w:rPr>
      </w:pPr>
      <w:r>
        <w:rPr>
          <w:highlight w:val="none"/>
        </w:rPr>
        <w:t>本合同期限</w:t>
      </w:r>
      <w:r>
        <w:rPr>
          <w:highlight w:val="none"/>
          <w:u w:val="single"/>
        </w:rPr>
        <w:t xml:space="preserve">  </w:t>
      </w:r>
      <w:r>
        <w:rPr>
          <w:highlight w:val="none"/>
        </w:rPr>
        <w:t xml:space="preserve">年，即： </w:t>
      </w:r>
      <w:r>
        <w:rPr>
          <w:highlight w:val="none"/>
          <w:u w:val="single"/>
        </w:rPr>
        <w:t xml:space="preserve">   </w:t>
      </w:r>
      <w:r>
        <w:rPr>
          <w:highlight w:val="none"/>
        </w:rPr>
        <w:t>年</w:t>
      </w:r>
      <w:r>
        <w:rPr>
          <w:highlight w:val="none"/>
          <w:u w:val="single"/>
        </w:rPr>
        <w:t xml:space="preserve">  </w:t>
      </w:r>
      <w:r>
        <w:rPr>
          <w:highlight w:val="none"/>
        </w:rPr>
        <w:t>月</w:t>
      </w:r>
      <w:r>
        <w:rPr>
          <w:highlight w:val="none"/>
          <w:u w:val="single"/>
        </w:rPr>
        <w:t xml:space="preserve">  </w:t>
      </w:r>
      <w:r>
        <w:rPr>
          <w:highlight w:val="none"/>
        </w:rPr>
        <w:t>日至</w:t>
      </w:r>
      <w:r>
        <w:rPr>
          <w:highlight w:val="none"/>
          <w:u w:val="single"/>
        </w:rPr>
        <w:t xml:space="preserve">    </w:t>
      </w:r>
      <w:r>
        <w:rPr>
          <w:highlight w:val="none"/>
        </w:rPr>
        <w:t>年</w:t>
      </w:r>
      <w:r>
        <w:rPr>
          <w:highlight w:val="none"/>
          <w:u w:val="single"/>
        </w:rPr>
        <w:t xml:space="preserve">  </w:t>
      </w:r>
      <w:r>
        <w:rPr>
          <w:highlight w:val="none"/>
        </w:rPr>
        <w:t>月</w:t>
      </w:r>
      <w:r>
        <w:rPr>
          <w:highlight w:val="none"/>
          <w:u w:val="single"/>
        </w:rPr>
        <w:t xml:space="preserve">  </w:t>
      </w:r>
      <w:r>
        <w:rPr>
          <w:highlight w:val="none"/>
        </w:rPr>
        <w:t>日止。</w:t>
      </w:r>
    </w:p>
    <w:p w14:paraId="57A68204">
      <w:pPr>
        <w:widowControl/>
        <w:snapToGrid w:val="0"/>
        <w:spacing w:line="580" w:lineRule="exact"/>
        <w:ind w:firstLine="640"/>
        <w:jc w:val="left"/>
        <w:rPr>
          <w:rFonts w:ascii="黑体" w:hAnsi="黑体" w:eastAsia="黑体" w:cs="黑体"/>
          <w:sz w:val="30"/>
          <w:szCs w:val="30"/>
          <w:highlight w:val="none"/>
          <w:lang w:bidi="ar"/>
        </w:rPr>
      </w:pPr>
      <w:r>
        <w:rPr>
          <w:rFonts w:hint="eastAsia" w:ascii="黑体" w:hAnsi="黑体" w:eastAsia="黑体" w:cs="黑体"/>
          <w:sz w:val="30"/>
          <w:szCs w:val="30"/>
          <w:highlight w:val="none"/>
          <w:lang w:bidi="ar"/>
        </w:rPr>
        <w:t>三、管理服务的范围和时间</w:t>
      </w:r>
    </w:p>
    <w:p w14:paraId="20D184C1">
      <w:pPr>
        <w:pStyle w:val="32"/>
        <w:rPr>
          <w:highlight w:val="none"/>
        </w:rPr>
      </w:pPr>
      <w:r>
        <w:rPr>
          <w:highlight w:val="none"/>
        </w:rPr>
        <w:t>乙方应负责为</w:t>
      </w:r>
      <w:r>
        <w:rPr>
          <w:rFonts w:hint="eastAsia"/>
          <w:highlight w:val="none"/>
        </w:rPr>
        <w:t>甲方</w:t>
      </w:r>
      <w:r>
        <w:rPr>
          <w:highlight w:val="none"/>
        </w:rPr>
        <w:t>教职工和学生提供</w:t>
      </w:r>
      <w:r>
        <w:rPr>
          <w:rFonts w:hint="eastAsia"/>
          <w:highlight w:val="none"/>
        </w:rPr>
        <w:t>优质</w:t>
      </w:r>
      <w:r>
        <w:rPr>
          <w:highlight w:val="none"/>
        </w:rPr>
        <w:t>餐饮服务，根据学校实际情况和</w:t>
      </w:r>
      <w:r>
        <w:rPr>
          <w:rFonts w:hint="eastAsia"/>
          <w:highlight w:val="none"/>
        </w:rPr>
        <w:t>师生餐饮</w:t>
      </w:r>
      <w:r>
        <w:rPr>
          <w:highlight w:val="none"/>
        </w:rPr>
        <w:t>需求制定合理的</w:t>
      </w:r>
      <w:r>
        <w:rPr>
          <w:rFonts w:hint="eastAsia"/>
          <w:highlight w:val="none"/>
        </w:rPr>
        <w:t>经营</w:t>
      </w:r>
      <w:r>
        <w:rPr>
          <w:highlight w:val="none"/>
        </w:rPr>
        <w:t>时间</w:t>
      </w:r>
      <w:r>
        <w:rPr>
          <w:rFonts w:hint="eastAsia"/>
          <w:highlight w:val="none"/>
        </w:rPr>
        <w:t>。</w:t>
      </w:r>
    </w:p>
    <w:p w14:paraId="3D06EDDF">
      <w:pPr>
        <w:widowControl/>
        <w:snapToGrid w:val="0"/>
        <w:spacing w:line="580" w:lineRule="exact"/>
        <w:ind w:firstLine="640"/>
        <w:jc w:val="left"/>
        <w:rPr>
          <w:rFonts w:ascii="黑体" w:hAnsi="黑体" w:eastAsia="黑体" w:cs="黑体"/>
          <w:sz w:val="30"/>
          <w:szCs w:val="30"/>
          <w:highlight w:val="none"/>
          <w:lang w:bidi="ar"/>
        </w:rPr>
      </w:pPr>
      <w:r>
        <w:rPr>
          <w:rFonts w:hint="eastAsia" w:ascii="黑体" w:hAnsi="黑体" w:eastAsia="黑体" w:cs="黑体"/>
          <w:sz w:val="30"/>
          <w:szCs w:val="30"/>
          <w:highlight w:val="none"/>
          <w:lang w:bidi="ar"/>
        </w:rPr>
        <w:t>四、费用及结算方式</w:t>
      </w:r>
    </w:p>
    <w:p w14:paraId="0448B7DB">
      <w:pPr>
        <w:pStyle w:val="32"/>
        <w:rPr>
          <w:highlight w:val="none"/>
        </w:rPr>
      </w:pPr>
      <w:r>
        <w:rPr>
          <w:rFonts w:hint="eastAsia"/>
          <w:highlight w:val="none"/>
        </w:rPr>
        <w:t>1</w:t>
      </w:r>
      <w:r>
        <w:rPr>
          <w:highlight w:val="none"/>
        </w:rPr>
        <w:t>.</w:t>
      </w:r>
      <w:r>
        <w:rPr>
          <w:rFonts w:hint="eastAsia"/>
          <w:highlight w:val="none"/>
        </w:rPr>
        <w:t>服务</w:t>
      </w:r>
      <w:r>
        <w:rPr>
          <w:highlight w:val="none"/>
        </w:rPr>
        <w:t>费用</w:t>
      </w:r>
    </w:p>
    <w:p w14:paraId="1A0F5884">
      <w:pPr>
        <w:pStyle w:val="32"/>
        <w:rPr>
          <w:highlight w:val="none"/>
        </w:rPr>
      </w:pPr>
      <w:r>
        <w:rPr>
          <w:rFonts w:hint="eastAsia"/>
          <w:highlight w:val="none"/>
        </w:rPr>
        <w:t>服务费收取比例</w:t>
      </w:r>
      <w:r>
        <w:rPr>
          <w:highlight w:val="none"/>
        </w:rPr>
        <w:t>为</w:t>
      </w:r>
      <w:r>
        <w:rPr>
          <w:rFonts w:hint="eastAsia"/>
          <w:highlight w:val="none"/>
        </w:rPr>
        <w:t>营业额的</w:t>
      </w:r>
      <w:r>
        <w:rPr>
          <w:highlight w:val="none"/>
          <w:u w:val="single"/>
        </w:rPr>
        <w:t xml:space="preserve">      </w:t>
      </w:r>
      <w:r>
        <w:rPr>
          <w:rFonts w:hint="eastAsia"/>
          <w:highlight w:val="none"/>
          <w:u w:val="single"/>
        </w:rPr>
        <w:t>%</w:t>
      </w:r>
      <w:r>
        <w:rPr>
          <w:highlight w:val="none"/>
          <w:u w:val="single"/>
        </w:rPr>
        <w:t xml:space="preserve"> </w:t>
      </w:r>
      <w:r>
        <w:rPr>
          <w:rFonts w:hint="eastAsia"/>
          <w:highlight w:val="none"/>
        </w:rPr>
        <w:t>，</w:t>
      </w:r>
      <w:r>
        <w:rPr>
          <w:highlight w:val="none"/>
        </w:rPr>
        <w:t>。</w:t>
      </w:r>
    </w:p>
    <w:p w14:paraId="5D53C463">
      <w:pPr>
        <w:pStyle w:val="32"/>
        <w:rPr>
          <w:highlight w:val="none"/>
        </w:rPr>
      </w:pPr>
      <w:r>
        <w:rPr>
          <w:rFonts w:hint="eastAsia"/>
          <w:highlight w:val="none"/>
        </w:rPr>
        <w:t>2</w:t>
      </w:r>
      <w:r>
        <w:rPr>
          <w:highlight w:val="none"/>
        </w:rPr>
        <w:t>.支付方式</w:t>
      </w:r>
    </w:p>
    <w:p w14:paraId="16DEA890">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rPr>
        <w:t>固定费用</w:t>
      </w:r>
      <w:r>
        <w:rPr>
          <w:rFonts w:hint="eastAsia" w:ascii="仿宋_GB2312" w:eastAsia="仿宋_GB2312" w:cs="仿宋_GB2312"/>
          <w:sz w:val="30"/>
          <w:szCs w:val="30"/>
          <w:highlight w:val="none"/>
        </w:rPr>
        <w:t>，</w:t>
      </w:r>
      <w:r>
        <w:rPr>
          <w:rFonts w:ascii="仿宋_GB2312" w:eastAsia="仿宋_GB2312" w:cs="仿宋_GB2312"/>
          <w:sz w:val="30"/>
          <w:szCs w:val="30"/>
          <w:highlight w:val="none"/>
          <w:lang w:bidi="ar"/>
        </w:rPr>
        <w:t>每月</w:t>
      </w:r>
      <w:r>
        <w:rPr>
          <w:rFonts w:hint="eastAsia" w:ascii="仿宋_GB2312" w:eastAsia="仿宋_GB2312" w:cs="仿宋_GB2312"/>
          <w:sz w:val="30"/>
          <w:szCs w:val="30"/>
          <w:highlight w:val="none"/>
          <w:u w:val="single"/>
          <w:lang w:bidi="ar"/>
        </w:rPr>
        <w:t>15</w:t>
      </w:r>
      <w:r>
        <w:rPr>
          <w:rFonts w:ascii="仿宋_GB2312" w:eastAsia="仿宋_GB2312" w:cs="仿宋_GB2312"/>
          <w:sz w:val="30"/>
          <w:szCs w:val="30"/>
          <w:highlight w:val="none"/>
          <w:lang w:bidi="ar"/>
        </w:rPr>
        <w:t>日</w:t>
      </w:r>
      <w:r>
        <w:rPr>
          <w:rFonts w:hint="eastAsia" w:ascii="仿宋_GB2312" w:eastAsia="仿宋_GB2312" w:cs="仿宋_GB2312"/>
          <w:sz w:val="30"/>
          <w:szCs w:val="30"/>
          <w:highlight w:val="none"/>
          <w:lang w:bidi="ar"/>
        </w:rPr>
        <w:t>前</w:t>
      </w:r>
      <w:r>
        <w:rPr>
          <w:rFonts w:ascii="仿宋_GB2312" w:eastAsia="仿宋_GB2312" w:cs="仿宋_GB2312"/>
          <w:sz w:val="30"/>
          <w:szCs w:val="30"/>
          <w:highlight w:val="none"/>
          <w:lang w:bidi="ar"/>
        </w:rPr>
        <w:t>，由乙方提供正式票据后支付</w:t>
      </w:r>
      <w:r>
        <w:rPr>
          <w:rFonts w:hint="eastAsia" w:ascii="仿宋_GB2312" w:eastAsia="仿宋_GB2312" w:cs="仿宋_GB2312"/>
          <w:sz w:val="30"/>
          <w:szCs w:val="30"/>
          <w:highlight w:val="none"/>
          <w:lang w:bidi="ar"/>
        </w:rPr>
        <w:t>，甲方</w:t>
      </w:r>
      <w:r>
        <w:rPr>
          <w:rFonts w:ascii="仿宋_GB2312" w:eastAsia="仿宋_GB2312" w:cs="仿宋_GB2312"/>
          <w:sz w:val="30"/>
          <w:szCs w:val="30"/>
          <w:highlight w:val="none"/>
          <w:lang w:bidi="ar"/>
        </w:rPr>
        <w:t>每月支付</w:t>
      </w:r>
      <w:r>
        <w:rPr>
          <w:rFonts w:hint="eastAsia" w:ascii="仿宋_GB2312" w:eastAsia="仿宋_GB2312" w:cs="仿宋_GB2312"/>
          <w:sz w:val="30"/>
          <w:szCs w:val="30"/>
          <w:highlight w:val="none"/>
          <w:lang w:bidi="ar"/>
        </w:rPr>
        <w:t>上</w:t>
      </w:r>
      <w:r>
        <w:rPr>
          <w:rFonts w:ascii="仿宋_GB2312" w:eastAsia="仿宋_GB2312" w:cs="仿宋_GB2312"/>
          <w:sz w:val="30"/>
          <w:szCs w:val="30"/>
          <w:highlight w:val="none"/>
          <w:lang w:bidi="ar"/>
        </w:rPr>
        <w:t>月服务费用的</w:t>
      </w:r>
      <w:r>
        <w:rPr>
          <w:rFonts w:hint="eastAsia" w:ascii="仿宋_GB2312" w:eastAsia="仿宋_GB2312" w:cs="仿宋_GB2312"/>
          <w:sz w:val="30"/>
          <w:szCs w:val="30"/>
          <w:highlight w:val="none"/>
          <w:u w:val="single"/>
          <w:lang w:bidi="ar"/>
        </w:rPr>
        <w:t xml:space="preserve">   </w:t>
      </w:r>
      <w:r>
        <w:rPr>
          <w:rFonts w:ascii="仿宋_GB2312" w:eastAsia="仿宋_GB2312" w:cs="仿宋_GB2312"/>
          <w:sz w:val="30"/>
          <w:szCs w:val="30"/>
          <w:highlight w:val="none"/>
          <w:lang w:bidi="ar"/>
        </w:rPr>
        <w:t>%</w:t>
      </w:r>
      <w:r>
        <w:rPr>
          <w:rFonts w:hint="eastAsia" w:ascii="仿宋_GB2312" w:eastAsia="仿宋_GB2312" w:cs="仿宋_GB2312"/>
          <w:sz w:val="30"/>
          <w:szCs w:val="30"/>
          <w:highlight w:val="none"/>
          <w:lang w:bidi="ar"/>
        </w:rPr>
        <w:t>。</w:t>
      </w:r>
    </w:p>
    <w:p w14:paraId="792CD90D">
      <w:pPr>
        <w:pStyle w:val="32"/>
        <w:rPr>
          <w:highlight w:val="none"/>
        </w:rPr>
      </w:pPr>
      <w:r>
        <w:rPr>
          <w:rFonts w:hint="eastAsia"/>
          <w:highlight w:val="none"/>
        </w:rPr>
        <w:t>3.履约保证金</w:t>
      </w:r>
    </w:p>
    <w:p w14:paraId="2C533AFF">
      <w:pPr>
        <w:pStyle w:val="32"/>
        <w:rPr>
          <w:highlight w:val="none"/>
        </w:rPr>
      </w:pPr>
      <w:r>
        <w:rPr>
          <w:rFonts w:hint="eastAsia"/>
          <w:highlight w:val="none"/>
        </w:rPr>
        <w:t>3</w:t>
      </w:r>
      <w:r>
        <w:rPr>
          <w:highlight w:val="none"/>
        </w:rPr>
        <w:t>.1履约保证金金额为人民币</w:t>
      </w:r>
      <w:r>
        <w:rPr>
          <w:rFonts w:hint="eastAsia"/>
          <w:highlight w:val="none"/>
        </w:rPr>
        <w:t>叁</w:t>
      </w:r>
      <w:r>
        <w:rPr>
          <w:highlight w:val="none"/>
        </w:rPr>
        <w:t>万元整，领取中标通知书前缴纳至临海市产权交易所有限公司中心账户。</w:t>
      </w:r>
    </w:p>
    <w:p w14:paraId="4031C300">
      <w:pPr>
        <w:pStyle w:val="32"/>
        <w:rPr>
          <w:highlight w:val="none"/>
        </w:rPr>
      </w:pPr>
      <w:r>
        <w:rPr>
          <w:rFonts w:hint="eastAsia"/>
          <w:highlight w:val="none"/>
        </w:rPr>
        <w:t>3</w:t>
      </w:r>
      <w:r>
        <w:rPr>
          <w:highlight w:val="none"/>
        </w:rPr>
        <w:t>.2</w:t>
      </w:r>
      <w:r>
        <w:rPr>
          <w:rFonts w:hint="eastAsia"/>
          <w:highlight w:val="none"/>
        </w:rPr>
        <w:t>履约</w:t>
      </w:r>
      <w:r>
        <w:rPr>
          <w:highlight w:val="none"/>
        </w:rPr>
        <w:t xml:space="preserve">保证金在服务期满并确认乙方无违约行为后或不属乙方重大责任事故造成协议终止，并完成相关验收移交手续后， </w:t>
      </w:r>
    </w:p>
    <w:p w14:paraId="372B953C">
      <w:pPr>
        <w:pStyle w:val="32"/>
        <w:rPr>
          <w:highlight w:val="none"/>
        </w:rPr>
      </w:pPr>
      <w:r>
        <w:rPr>
          <w:rFonts w:hint="eastAsia"/>
          <w:highlight w:val="none"/>
          <w:u w:val="single"/>
        </w:rPr>
        <w:t>7</w:t>
      </w:r>
      <w:r>
        <w:rPr>
          <w:highlight w:val="none"/>
          <w:u w:val="single"/>
        </w:rPr>
        <w:t xml:space="preserve"> </w:t>
      </w:r>
      <w:r>
        <w:rPr>
          <w:highlight w:val="none"/>
        </w:rPr>
        <w:t>个工作日内返还。</w:t>
      </w:r>
    </w:p>
    <w:p w14:paraId="49712F74">
      <w:pPr>
        <w:pStyle w:val="32"/>
        <w:rPr>
          <w:highlight w:val="none"/>
        </w:rPr>
      </w:pPr>
      <w:r>
        <w:rPr>
          <w:rFonts w:hint="eastAsia"/>
          <w:highlight w:val="none"/>
        </w:rPr>
        <w:t>3</w:t>
      </w:r>
      <w:r>
        <w:rPr>
          <w:highlight w:val="none"/>
        </w:rPr>
        <w:t>.3</w:t>
      </w:r>
      <w:r>
        <w:rPr>
          <w:rFonts w:hint="eastAsia"/>
          <w:highlight w:val="none"/>
        </w:rPr>
        <w:t>如服务期内乙方有违约或处罚、赔偿等相关费用，</w:t>
      </w:r>
      <w:r>
        <w:rPr>
          <w:highlight w:val="none"/>
        </w:rPr>
        <w:t>甲方有权在履约保证金中先行扣除相关费用。</w:t>
      </w:r>
      <w:r>
        <w:rPr>
          <w:rFonts w:hint="eastAsia"/>
          <w:highlight w:val="none"/>
        </w:rPr>
        <w:t>履约</w:t>
      </w:r>
      <w:r>
        <w:rPr>
          <w:highlight w:val="none"/>
        </w:rPr>
        <w:t>保证金不足时，乙方应当在</w:t>
      </w:r>
      <w:r>
        <w:rPr>
          <w:rFonts w:hint="eastAsia"/>
          <w:highlight w:val="none"/>
          <w:u w:val="single"/>
        </w:rPr>
        <w:t>7</w:t>
      </w:r>
      <w:r>
        <w:rPr>
          <w:highlight w:val="none"/>
        </w:rPr>
        <w:t>个工作日内补足</w:t>
      </w:r>
      <w:r>
        <w:rPr>
          <w:rFonts w:hint="eastAsia"/>
          <w:highlight w:val="none"/>
        </w:rPr>
        <w:t>履约</w:t>
      </w:r>
      <w:r>
        <w:rPr>
          <w:highlight w:val="none"/>
        </w:rPr>
        <w:t>保证金。</w:t>
      </w:r>
    </w:p>
    <w:p w14:paraId="122F1676">
      <w:pPr>
        <w:pStyle w:val="32"/>
        <w:rPr>
          <w:highlight w:val="none"/>
        </w:rPr>
      </w:pPr>
      <w:r>
        <w:rPr>
          <w:rFonts w:hint="eastAsia"/>
          <w:highlight w:val="none"/>
        </w:rPr>
        <w:t>4.其他费用承担。</w:t>
      </w:r>
    </w:p>
    <w:p w14:paraId="573E6048">
      <w:pPr>
        <w:pStyle w:val="32"/>
        <w:rPr>
          <w:highlight w:val="none"/>
        </w:rPr>
      </w:pPr>
      <w:r>
        <w:rPr>
          <w:rFonts w:hint="eastAsia"/>
          <w:highlight w:val="none"/>
        </w:rPr>
        <w:t>4.1食责险。</w:t>
      </w:r>
      <w:r>
        <w:rPr>
          <w:rFonts w:hint="eastAsia"/>
          <w:highlight w:val="none"/>
          <w:u w:val="single"/>
        </w:rPr>
        <w:t xml:space="preserve">  </w:t>
      </w:r>
      <w:r>
        <w:rPr>
          <w:rFonts w:hint="eastAsia"/>
          <w:highlight w:val="none"/>
        </w:rPr>
        <w:t>购买校园食品安全责任保险，保额</w:t>
      </w:r>
      <w:r>
        <w:rPr>
          <w:rFonts w:hint="eastAsia"/>
          <w:highlight w:val="none"/>
          <w:u w:val="single"/>
        </w:rPr>
        <w:t xml:space="preserve">    </w:t>
      </w:r>
      <w:r>
        <w:rPr>
          <w:rFonts w:hint="eastAsia"/>
          <w:highlight w:val="none"/>
        </w:rPr>
        <w:t>万</w:t>
      </w:r>
      <w:r>
        <w:rPr>
          <w:rFonts w:hint="eastAsia" w:hAnsi="Calibri"/>
          <w:highlight w:val="none"/>
        </w:rPr>
        <w:t>。</w:t>
      </w:r>
    </w:p>
    <w:p w14:paraId="59095561">
      <w:pPr>
        <w:pStyle w:val="32"/>
        <w:rPr>
          <w:highlight w:val="none"/>
        </w:rPr>
      </w:pPr>
      <w:r>
        <w:rPr>
          <w:rFonts w:hint="eastAsia"/>
          <w:highlight w:val="none"/>
        </w:rPr>
        <w:t>4.2</w:t>
      </w:r>
      <w:r>
        <w:rPr>
          <w:highlight w:val="none"/>
        </w:rPr>
        <w:t>□实施本项目过程中所发生的□采购</w:t>
      </w:r>
      <w:r>
        <w:rPr>
          <w:rFonts w:hint="eastAsia"/>
          <w:highlight w:val="none"/>
        </w:rPr>
        <w:t>费、</w:t>
      </w:r>
      <w:r>
        <w:rPr>
          <w:highlight w:val="none"/>
        </w:rPr>
        <w:t>□加工费、□人工费、□管理费</w:t>
      </w:r>
      <w:r>
        <w:rPr>
          <w:rFonts w:hint="eastAsia"/>
          <w:highlight w:val="none"/>
        </w:rPr>
        <w:t>、</w:t>
      </w:r>
      <w:r>
        <w:rPr>
          <w:highlight w:val="none"/>
        </w:rPr>
        <w:t>□水费、□电费、□燃气费</w:t>
      </w:r>
      <w:r>
        <w:rPr>
          <w:rFonts w:hint="eastAsia"/>
          <w:highlight w:val="none"/>
        </w:rPr>
        <w:t>、</w:t>
      </w:r>
      <w:r>
        <w:rPr>
          <w:highlight w:val="none"/>
        </w:rPr>
        <w:t>□</w:t>
      </w:r>
      <w:r>
        <w:rPr>
          <w:rFonts w:hint="eastAsia"/>
          <w:highlight w:val="none"/>
          <w:u w:val="single"/>
        </w:rPr>
        <w:t xml:space="preserve">     </w:t>
      </w:r>
      <w:r>
        <w:rPr>
          <w:rFonts w:hint="eastAsia"/>
          <w:highlight w:val="none"/>
        </w:rPr>
        <w:t>、</w:t>
      </w:r>
      <w:r>
        <w:rPr>
          <w:highlight w:val="none"/>
        </w:rPr>
        <w:t>□</w:t>
      </w:r>
      <w:r>
        <w:rPr>
          <w:rFonts w:hint="eastAsia"/>
          <w:highlight w:val="none"/>
          <w:u w:val="single"/>
        </w:rPr>
        <w:t xml:space="preserve">     </w:t>
      </w:r>
      <w:r>
        <w:rPr>
          <w:highlight w:val="none"/>
        </w:rPr>
        <w:t>等费用由甲方承担。</w:t>
      </w:r>
    </w:p>
    <w:p w14:paraId="6D463C18">
      <w:pPr>
        <w:pStyle w:val="32"/>
        <w:rPr>
          <w:highlight w:val="none"/>
        </w:rPr>
      </w:pPr>
      <w:r>
        <w:rPr>
          <w:highlight w:val="none"/>
        </w:rPr>
        <w:t>□</w:t>
      </w:r>
      <w:r>
        <w:rPr>
          <w:rFonts w:hint="eastAsia"/>
          <w:highlight w:val="none"/>
        </w:rPr>
        <w:t xml:space="preserve">                     等费用由乙方承担。</w:t>
      </w:r>
    </w:p>
    <w:p w14:paraId="376C76B9">
      <w:pPr>
        <w:widowControl/>
        <w:spacing w:line="580" w:lineRule="exact"/>
        <w:ind w:firstLine="640"/>
        <w:jc w:val="left"/>
        <w:rPr>
          <w:rFonts w:ascii="黑体" w:hAnsi="黑体" w:eastAsia="黑体" w:cs="黑体"/>
          <w:sz w:val="30"/>
          <w:szCs w:val="30"/>
          <w:highlight w:val="none"/>
          <w:lang w:bidi="ar"/>
        </w:rPr>
      </w:pPr>
      <w:r>
        <w:rPr>
          <w:rFonts w:hint="eastAsia" w:ascii="黑体" w:hAnsi="黑体" w:eastAsia="黑体" w:cs="黑体"/>
          <w:sz w:val="30"/>
          <w:szCs w:val="30"/>
          <w:highlight w:val="none"/>
          <w:lang w:bidi="ar"/>
        </w:rPr>
        <w:t>五、人员要求</w:t>
      </w:r>
    </w:p>
    <w:p w14:paraId="50E05B36">
      <w:pPr>
        <w:autoSpaceDE w:val="0"/>
        <w:spacing w:line="580" w:lineRule="exact"/>
        <w:ind w:firstLine="602" w:firstLineChars="200"/>
        <w:rPr>
          <w:rFonts w:ascii="仿宋_GB2312" w:eastAsia="仿宋_GB2312" w:cs="仿宋_GB2312"/>
          <w:sz w:val="30"/>
          <w:szCs w:val="30"/>
          <w:highlight w:val="none"/>
          <w:lang w:bidi="ar"/>
        </w:rPr>
      </w:pPr>
      <w:r>
        <w:rPr>
          <w:rFonts w:ascii="仿宋_GB2312" w:eastAsia="仿宋_GB2312" w:cs="仿宋_GB2312"/>
          <w:b/>
          <w:sz w:val="30"/>
          <w:szCs w:val="30"/>
          <w:highlight w:val="none"/>
          <w:lang w:bidi="ar"/>
        </w:rPr>
        <w:t>1.服务团队组建。</w:t>
      </w:r>
      <w:r>
        <w:rPr>
          <w:rFonts w:ascii="仿宋_GB2312" w:eastAsia="仿宋_GB2312" w:cs="仿宋_GB2312"/>
          <w:sz w:val="30"/>
          <w:szCs w:val="30"/>
          <w:highlight w:val="none"/>
          <w:lang w:bidi="ar"/>
        </w:rPr>
        <w:t>乙方根据甲方食堂的营业规模合理组建经营服务团队，按校区就餐人数和相关实际情况合理配置</w:t>
      </w:r>
      <w:r>
        <w:rPr>
          <w:rFonts w:hint="eastAsia" w:ascii="仿宋_GB2312" w:eastAsia="仿宋_GB2312" w:cs="仿宋_GB2312"/>
          <w:sz w:val="30"/>
          <w:szCs w:val="30"/>
          <w:highlight w:val="none"/>
          <w:lang w:bidi="ar"/>
        </w:rPr>
        <w:t>。</w:t>
      </w:r>
    </w:p>
    <w:p w14:paraId="75643ECD">
      <w:pPr>
        <w:autoSpaceDE w:val="0"/>
        <w:spacing w:line="580" w:lineRule="exact"/>
        <w:ind w:firstLine="600" w:firstLineChars="200"/>
        <w:rPr>
          <w:rFonts w:ascii="仿宋_GB2312" w:eastAsia="仿宋_GB2312" w:cs="仿宋_GB2312"/>
          <w:sz w:val="30"/>
          <w:szCs w:val="30"/>
          <w:highlight w:val="none"/>
          <w:lang w:bidi="ar"/>
        </w:rPr>
      </w:pPr>
      <w:r>
        <w:rPr>
          <w:rFonts w:hint="eastAsia" w:ascii="仿宋_GB2312" w:eastAsia="仿宋_GB2312" w:cs="仿宋_GB2312"/>
          <w:sz w:val="30"/>
          <w:szCs w:val="30"/>
          <w:highlight w:val="none"/>
          <w:lang w:bidi="ar"/>
        </w:rPr>
        <w:t>服务团队负责人</w:t>
      </w:r>
      <w:r>
        <w:rPr>
          <w:rFonts w:ascii="仿宋_GB2312" w:eastAsia="仿宋_GB2312" w:cs="仿宋_GB2312"/>
          <w:sz w:val="30"/>
          <w:szCs w:val="30"/>
          <w:highlight w:val="none"/>
          <w:u w:val="single"/>
          <w:lang w:bidi="ar"/>
        </w:rPr>
        <w:t xml:space="preserve">                                       </w:t>
      </w:r>
    </w:p>
    <w:p w14:paraId="783D1571">
      <w:pPr>
        <w:autoSpaceDE w:val="0"/>
        <w:spacing w:line="580" w:lineRule="exact"/>
        <w:ind w:firstLine="600" w:firstLineChars="200"/>
        <w:rPr>
          <w:rFonts w:ascii="仿宋_GB2312" w:eastAsia="仿宋_GB2312" w:cs="仿宋_GB2312"/>
          <w:sz w:val="30"/>
          <w:szCs w:val="30"/>
          <w:highlight w:val="none"/>
          <w:lang w:bidi="ar"/>
        </w:rPr>
      </w:pPr>
      <w:r>
        <w:rPr>
          <w:rFonts w:ascii="仿宋_GB2312" w:eastAsia="仿宋_GB2312" w:cs="仿宋_GB2312"/>
          <w:sz w:val="30"/>
          <w:szCs w:val="30"/>
          <w:highlight w:val="none"/>
          <w:lang w:bidi="ar"/>
        </w:rPr>
        <w:t>工作人员配置总人数</w:t>
      </w:r>
      <w:r>
        <w:rPr>
          <w:rFonts w:ascii="仿宋_GB2312" w:eastAsia="仿宋_GB2312" w:cs="仿宋_GB2312"/>
          <w:sz w:val="30"/>
          <w:szCs w:val="30"/>
          <w:highlight w:val="none"/>
          <w:u w:val="single"/>
          <w:lang w:bidi="ar"/>
        </w:rPr>
        <w:t xml:space="preserve">                                       </w:t>
      </w:r>
    </w:p>
    <w:p w14:paraId="3A3E5913">
      <w:pPr>
        <w:autoSpaceDE w:val="0"/>
        <w:spacing w:line="580" w:lineRule="exact"/>
        <w:ind w:firstLine="600" w:firstLineChars="200"/>
        <w:rPr>
          <w:rFonts w:ascii="仿宋_GB2312" w:eastAsia="仿宋_GB2312" w:cs="仿宋_GB2312"/>
          <w:sz w:val="30"/>
          <w:szCs w:val="30"/>
          <w:highlight w:val="none"/>
          <w:u w:val="single"/>
        </w:rPr>
      </w:pPr>
      <w:r>
        <w:rPr>
          <w:rFonts w:ascii="仿宋_GB2312" w:eastAsia="仿宋_GB2312" w:cs="仿宋_GB2312"/>
          <w:sz w:val="30"/>
          <w:szCs w:val="30"/>
          <w:highlight w:val="none"/>
          <w:lang w:bidi="ar"/>
        </w:rPr>
        <w:t>具体人员安排</w:t>
      </w:r>
      <w:r>
        <w:rPr>
          <w:rFonts w:ascii="仿宋_GB2312" w:eastAsia="仿宋_GB2312" w:cs="仿宋_GB2312"/>
          <w:sz w:val="30"/>
          <w:szCs w:val="30"/>
          <w:highlight w:val="none"/>
          <w:u w:val="single"/>
          <w:lang w:bidi="ar"/>
        </w:rPr>
        <w:t xml:space="preserve">                                             </w:t>
      </w:r>
    </w:p>
    <w:p w14:paraId="41322E72">
      <w:pPr>
        <w:pStyle w:val="3"/>
        <w:autoSpaceDE w:val="0"/>
        <w:spacing w:before="120" w:after="0" w:afterLines="0" w:line="580" w:lineRule="exact"/>
        <w:ind w:firstLine="0" w:firstLineChars="0"/>
        <w:rPr>
          <w:rFonts w:ascii="仿宋_GB2312" w:eastAsia="仿宋_GB2312" w:cs="仿宋_GB2312"/>
          <w:kern w:val="2"/>
          <w:sz w:val="30"/>
          <w:szCs w:val="30"/>
          <w:highlight w:val="none"/>
          <w:u w:val="single"/>
        </w:rPr>
      </w:pPr>
      <w:r>
        <w:rPr>
          <w:rFonts w:ascii="仿宋_GB2312" w:eastAsia="仿宋_GB2312" w:cs="仿宋_GB2312"/>
          <w:kern w:val="2"/>
          <w:sz w:val="30"/>
          <w:szCs w:val="30"/>
          <w:highlight w:val="none"/>
          <w:u w:val="single"/>
        </w:rPr>
        <w:t xml:space="preserve">                                                                                </w:t>
      </w:r>
    </w:p>
    <w:p w14:paraId="505E880E">
      <w:pPr>
        <w:pStyle w:val="3"/>
        <w:autoSpaceDE w:val="0"/>
        <w:spacing w:before="120" w:after="0" w:afterLines="0" w:line="580" w:lineRule="exact"/>
        <w:ind w:firstLine="0" w:firstLineChars="0"/>
        <w:rPr>
          <w:rFonts w:ascii="仿宋_GB2312" w:eastAsia="仿宋_GB2312" w:cs="仿宋_GB2312"/>
          <w:b/>
          <w:kern w:val="2"/>
          <w:sz w:val="30"/>
          <w:szCs w:val="30"/>
          <w:highlight w:val="none"/>
        </w:rPr>
      </w:pPr>
      <w:r>
        <w:rPr>
          <w:rFonts w:ascii="仿宋_GB2312" w:eastAsia="仿宋_GB2312" w:cs="仿宋_GB2312"/>
          <w:kern w:val="2"/>
          <w:sz w:val="30"/>
          <w:szCs w:val="30"/>
          <w:highlight w:val="none"/>
        </w:rPr>
        <w:t xml:space="preserve">    </w:t>
      </w:r>
      <w:r>
        <w:rPr>
          <w:rFonts w:ascii="仿宋_GB2312" w:eastAsia="仿宋_GB2312" w:cs="仿宋_GB2312"/>
          <w:b/>
          <w:kern w:val="2"/>
          <w:sz w:val="30"/>
          <w:szCs w:val="30"/>
          <w:highlight w:val="none"/>
        </w:rPr>
        <w:t>2.人员</w:t>
      </w:r>
      <w:r>
        <w:rPr>
          <w:rFonts w:hint="eastAsia" w:ascii="仿宋_GB2312" w:eastAsia="仿宋_GB2312" w:cs="仿宋_GB2312"/>
          <w:b/>
          <w:kern w:val="2"/>
          <w:sz w:val="30"/>
          <w:szCs w:val="30"/>
          <w:highlight w:val="none"/>
        </w:rPr>
        <w:t>证明</w:t>
      </w:r>
      <w:r>
        <w:rPr>
          <w:rFonts w:ascii="仿宋_GB2312" w:eastAsia="仿宋_GB2312" w:cs="仿宋_GB2312"/>
          <w:b/>
          <w:kern w:val="2"/>
          <w:sz w:val="30"/>
          <w:szCs w:val="30"/>
          <w:highlight w:val="none"/>
        </w:rPr>
        <w:t>。</w:t>
      </w:r>
    </w:p>
    <w:p w14:paraId="507C0E90">
      <w:pPr>
        <w:pStyle w:val="3"/>
        <w:autoSpaceDE w:val="0"/>
        <w:spacing w:before="120" w:after="0" w:afterLines="0" w:line="580" w:lineRule="exact"/>
        <w:ind w:firstLine="600"/>
        <w:rPr>
          <w:rFonts w:ascii="仿宋_GB2312" w:eastAsia="仿宋_GB2312" w:cs="仿宋_GB2312"/>
          <w:kern w:val="2"/>
          <w:sz w:val="30"/>
          <w:szCs w:val="30"/>
          <w:highlight w:val="none"/>
        </w:rPr>
      </w:pPr>
      <w:r>
        <w:rPr>
          <w:rFonts w:hint="eastAsia" w:ascii="仿宋_GB2312" w:eastAsia="仿宋_GB2312" w:cs="仿宋_GB2312"/>
          <w:kern w:val="2"/>
          <w:sz w:val="30"/>
          <w:szCs w:val="30"/>
          <w:highlight w:val="none"/>
        </w:rPr>
        <w:t>2.1</w:t>
      </w:r>
      <w:r>
        <w:rPr>
          <w:rFonts w:ascii="仿宋_GB2312" w:eastAsia="仿宋_GB2312" w:cs="仿宋_GB2312"/>
          <w:kern w:val="2"/>
          <w:sz w:val="30"/>
          <w:szCs w:val="30"/>
          <w:highlight w:val="none"/>
        </w:rPr>
        <w:t>工作人员</w:t>
      </w:r>
      <w:r>
        <w:rPr>
          <w:rFonts w:hint="eastAsia" w:ascii="仿宋_GB2312" w:eastAsia="仿宋_GB2312" w:cs="仿宋_GB2312"/>
          <w:kern w:val="2"/>
          <w:sz w:val="30"/>
          <w:szCs w:val="30"/>
          <w:highlight w:val="none"/>
        </w:rPr>
        <w:t>应</w:t>
      </w:r>
      <w:r>
        <w:rPr>
          <w:rFonts w:ascii="仿宋_GB2312" w:eastAsia="仿宋_GB2312" w:cs="仿宋_GB2312"/>
          <w:kern w:val="2"/>
          <w:sz w:val="30"/>
          <w:szCs w:val="30"/>
          <w:highlight w:val="none"/>
        </w:rPr>
        <w:t>进行岗前培训，取得</w:t>
      </w:r>
      <w:r>
        <w:rPr>
          <w:rFonts w:hint="eastAsia" w:ascii="仿宋_GB2312" w:eastAsia="仿宋_GB2312" w:cs="仿宋_GB2312"/>
          <w:kern w:val="2"/>
          <w:sz w:val="30"/>
          <w:szCs w:val="30"/>
          <w:highlight w:val="none"/>
        </w:rPr>
        <w:t>“</w:t>
      </w:r>
      <w:r>
        <w:rPr>
          <w:rFonts w:ascii="仿宋_GB2312" w:eastAsia="仿宋_GB2312" w:cs="仿宋_GB2312"/>
          <w:kern w:val="2"/>
          <w:sz w:val="30"/>
          <w:szCs w:val="30"/>
          <w:highlight w:val="none"/>
        </w:rPr>
        <w:t>预防性健康体检合格证明</w:t>
      </w:r>
      <w:r>
        <w:rPr>
          <w:rFonts w:hint="eastAsia" w:ascii="仿宋_GB2312" w:eastAsia="仿宋_GB2312" w:cs="仿宋_GB2312"/>
          <w:kern w:val="2"/>
          <w:sz w:val="30"/>
          <w:szCs w:val="30"/>
          <w:highlight w:val="none"/>
        </w:rPr>
        <w:t>”</w:t>
      </w:r>
      <w:r>
        <w:rPr>
          <w:rFonts w:ascii="仿宋_GB2312" w:eastAsia="仿宋_GB2312" w:cs="仿宋_GB2312"/>
          <w:kern w:val="2"/>
          <w:sz w:val="30"/>
          <w:szCs w:val="30"/>
          <w:highlight w:val="none"/>
        </w:rPr>
        <w:t>后方可上岗，□</w:t>
      </w:r>
      <w:r>
        <w:rPr>
          <w:rFonts w:hint="eastAsia" w:ascii="仿宋_GB2312" w:eastAsia="仿宋_GB2312" w:cs="仿宋_GB2312"/>
          <w:kern w:val="2"/>
          <w:sz w:val="30"/>
          <w:szCs w:val="30"/>
          <w:highlight w:val="none"/>
        </w:rPr>
        <w:t>厨师、</w:t>
      </w:r>
      <w:r>
        <w:rPr>
          <w:rFonts w:ascii="仿宋_GB2312" w:eastAsia="仿宋_GB2312" w:cs="仿宋_GB2312"/>
          <w:kern w:val="2"/>
          <w:sz w:val="30"/>
          <w:szCs w:val="30"/>
          <w:highlight w:val="none"/>
        </w:rPr>
        <w:t>□</w:t>
      </w:r>
      <w:r>
        <w:rPr>
          <w:rFonts w:hint="eastAsia" w:ascii="仿宋_GB2312" w:eastAsia="仿宋_GB2312" w:cs="仿宋_GB2312"/>
          <w:kern w:val="2"/>
          <w:sz w:val="30"/>
          <w:szCs w:val="30"/>
          <w:highlight w:val="none"/>
        </w:rPr>
        <w:t>面点师、</w:t>
      </w:r>
      <w:r>
        <w:rPr>
          <w:rFonts w:ascii="仿宋_GB2312" w:eastAsia="仿宋_GB2312" w:cs="仿宋_GB2312"/>
          <w:kern w:val="2"/>
          <w:sz w:val="30"/>
          <w:szCs w:val="30"/>
          <w:highlight w:val="none"/>
        </w:rPr>
        <w:t>□</w:t>
      </w:r>
      <w:r>
        <w:rPr>
          <w:rFonts w:hint="eastAsia" w:ascii="仿宋_GB2312" w:eastAsia="仿宋_GB2312" w:cs="仿宋_GB2312"/>
          <w:kern w:val="2"/>
          <w:sz w:val="30"/>
          <w:szCs w:val="30"/>
          <w:highlight w:val="none"/>
        </w:rPr>
        <w:t>营养师、</w:t>
      </w:r>
      <w:r>
        <w:rPr>
          <w:rFonts w:ascii="仿宋_GB2312" w:eastAsia="仿宋_GB2312" w:cs="仿宋_GB2312"/>
          <w:kern w:val="2"/>
          <w:sz w:val="30"/>
          <w:szCs w:val="30"/>
          <w:highlight w:val="none"/>
        </w:rPr>
        <w:t>□</w:t>
      </w:r>
      <w:r>
        <w:rPr>
          <w:rFonts w:hint="eastAsia" w:ascii="仿宋_GB2312" w:eastAsia="仿宋_GB2312" w:cs="仿宋_GB2312"/>
          <w:kern w:val="2"/>
          <w:sz w:val="30"/>
          <w:szCs w:val="30"/>
          <w:highlight w:val="none"/>
          <w:u w:val="single"/>
        </w:rPr>
        <w:t xml:space="preserve">      </w:t>
      </w:r>
      <w:r>
        <w:rPr>
          <w:rFonts w:hint="eastAsia" w:ascii="仿宋_GB2312" w:eastAsia="仿宋_GB2312" w:cs="仿宋_GB2312"/>
          <w:kern w:val="2"/>
          <w:sz w:val="30"/>
          <w:szCs w:val="30"/>
          <w:highlight w:val="none"/>
        </w:rPr>
        <w:t>等</w:t>
      </w:r>
      <w:r>
        <w:rPr>
          <w:rFonts w:ascii="仿宋_GB2312" w:eastAsia="仿宋_GB2312" w:cs="仿宋_GB2312"/>
          <w:kern w:val="2"/>
          <w:sz w:val="30"/>
          <w:szCs w:val="30"/>
          <w:highlight w:val="none"/>
        </w:rPr>
        <w:t>特殊岗位工作人员</w:t>
      </w:r>
      <w:r>
        <w:rPr>
          <w:rFonts w:hint="eastAsia" w:ascii="仿宋_GB2312" w:eastAsia="仿宋_GB2312" w:cs="仿宋_GB2312"/>
          <w:kern w:val="2"/>
          <w:sz w:val="30"/>
          <w:szCs w:val="30"/>
          <w:highlight w:val="none"/>
        </w:rPr>
        <w:t>应</w:t>
      </w:r>
      <w:r>
        <w:rPr>
          <w:rFonts w:ascii="仿宋_GB2312" w:eastAsia="仿宋_GB2312" w:cs="仿宋_GB2312"/>
          <w:kern w:val="2"/>
          <w:sz w:val="30"/>
          <w:szCs w:val="30"/>
          <w:highlight w:val="none"/>
        </w:rPr>
        <w:t>取得相关证书。</w:t>
      </w:r>
    </w:p>
    <w:p w14:paraId="0007BB6E">
      <w:pPr>
        <w:autoSpaceDE w:val="0"/>
        <w:spacing w:line="580" w:lineRule="exact"/>
        <w:ind w:firstLine="600" w:firstLineChars="200"/>
        <w:rPr>
          <w:rFonts w:ascii="仿宋_GB2312" w:eastAsia="仿宋_GB2312" w:cs="仿宋_GB2312"/>
          <w:sz w:val="30"/>
          <w:szCs w:val="30"/>
          <w:highlight w:val="none"/>
          <w:lang w:bidi="ar"/>
        </w:rPr>
      </w:pPr>
      <w:r>
        <w:rPr>
          <w:rFonts w:hint="eastAsia" w:ascii="仿宋_GB2312" w:eastAsia="仿宋_GB2312" w:cs="仿宋_GB2312"/>
          <w:sz w:val="30"/>
          <w:szCs w:val="30"/>
          <w:highlight w:val="none"/>
          <w:lang w:bidi="ar"/>
        </w:rPr>
        <w:t>2.2乙方应提供由公安部门开具的服务团队工作人员的无犯罪记录证明。</w:t>
      </w:r>
    </w:p>
    <w:p w14:paraId="48984462">
      <w:pPr>
        <w:widowControl/>
        <w:spacing w:line="580" w:lineRule="exact"/>
        <w:ind w:firstLine="640"/>
        <w:jc w:val="left"/>
        <w:rPr>
          <w:rFonts w:ascii="黑体" w:hAnsi="黑体" w:eastAsia="黑体" w:cs="黑体"/>
          <w:sz w:val="30"/>
          <w:szCs w:val="30"/>
          <w:highlight w:val="none"/>
          <w:lang w:bidi="ar"/>
        </w:rPr>
      </w:pPr>
      <w:r>
        <w:rPr>
          <w:rFonts w:hint="eastAsia" w:ascii="黑体" w:hAnsi="黑体" w:eastAsia="黑体" w:cs="黑体"/>
          <w:sz w:val="30"/>
          <w:szCs w:val="30"/>
          <w:highlight w:val="none"/>
          <w:lang w:bidi="ar"/>
        </w:rPr>
        <w:t>六、甲方权利与义务</w:t>
      </w:r>
    </w:p>
    <w:p w14:paraId="08E6D883">
      <w:pPr>
        <w:autoSpaceDE w:val="0"/>
        <w:spacing w:line="580" w:lineRule="exact"/>
        <w:ind w:firstLine="602" w:firstLineChars="200"/>
        <w:rPr>
          <w:rFonts w:ascii="仿宋_GB2312" w:eastAsia="仿宋_GB2312" w:cs="仿宋_GB2312"/>
          <w:sz w:val="30"/>
          <w:szCs w:val="30"/>
          <w:highlight w:val="none"/>
        </w:rPr>
      </w:pPr>
      <w:r>
        <w:rPr>
          <w:rFonts w:ascii="仿宋_GB2312" w:eastAsia="仿宋_GB2312" w:cs="仿宋_GB2312"/>
          <w:b/>
          <w:sz w:val="30"/>
          <w:szCs w:val="30"/>
          <w:highlight w:val="none"/>
          <w:lang w:bidi="ar"/>
        </w:rPr>
        <w:t>1.主体责任。</w:t>
      </w:r>
      <w:r>
        <w:rPr>
          <w:rFonts w:ascii="仿宋_GB2312" w:eastAsia="仿宋_GB2312" w:cs="仿宋_GB2312"/>
          <w:sz w:val="30"/>
          <w:szCs w:val="30"/>
          <w:highlight w:val="none"/>
          <w:lang w:bidi="ar"/>
        </w:rPr>
        <w:t>甲方</w:t>
      </w:r>
      <w:r>
        <w:rPr>
          <w:rFonts w:hint="eastAsia" w:ascii="仿宋_GB2312" w:eastAsia="仿宋_GB2312" w:cs="仿宋_GB2312"/>
          <w:sz w:val="30"/>
          <w:szCs w:val="30"/>
          <w:highlight w:val="none"/>
          <w:lang w:bidi="ar"/>
        </w:rPr>
        <w:t>应</w:t>
      </w:r>
      <w:r>
        <w:rPr>
          <w:rFonts w:ascii="仿宋_GB2312" w:eastAsia="仿宋_GB2312" w:cs="仿宋_GB2312"/>
          <w:sz w:val="30"/>
          <w:szCs w:val="30"/>
          <w:highlight w:val="none"/>
          <w:lang w:bidi="ar"/>
        </w:rPr>
        <w:t>取得学校食堂</w:t>
      </w:r>
      <w:r>
        <w:rPr>
          <w:rFonts w:hint="eastAsia" w:ascii="仿宋_GB2312" w:eastAsia="仿宋_GB2312" w:cs="仿宋_GB2312"/>
          <w:sz w:val="30"/>
          <w:szCs w:val="30"/>
          <w:highlight w:val="none"/>
          <w:lang w:bidi="ar"/>
        </w:rPr>
        <w:t>《</w:t>
      </w:r>
      <w:r>
        <w:rPr>
          <w:rFonts w:ascii="仿宋_GB2312" w:eastAsia="仿宋_GB2312" w:cs="仿宋_GB2312"/>
          <w:sz w:val="30"/>
          <w:szCs w:val="30"/>
          <w:highlight w:val="none"/>
          <w:lang w:bidi="ar"/>
        </w:rPr>
        <w:t>食品经营许可证</w:t>
      </w:r>
      <w:r>
        <w:rPr>
          <w:rFonts w:hint="eastAsia" w:ascii="仿宋_GB2312" w:eastAsia="仿宋_GB2312" w:cs="仿宋_GB2312"/>
          <w:sz w:val="30"/>
          <w:szCs w:val="30"/>
          <w:highlight w:val="none"/>
          <w:lang w:bidi="ar"/>
        </w:rPr>
        <w:t>》</w:t>
      </w:r>
      <w:r>
        <w:rPr>
          <w:rFonts w:ascii="仿宋_GB2312" w:eastAsia="仿宋_GB2312" w:cs="仿宋_GB2312"/>
          <w:sz w:val="30"/>
          <w:szCs w:val="30"/>
          <w:highlight w:val="none"/>
          <w:lang w:bidi="ar"/>
        </w:rPr>
        <w:t>，承担食品安全主体责任，落实校长负责制，结合学校实际制定食品安全风险管控清单。甲方</w:t>
      </w:r>
      <w:r>
        <w:rPr>
          <w:rFonts w:hint="eastAsia" w:ascii="仿宋_GB2312" w:eastAsia="仿宋_GB2312" w:cs="仿宋_GB2312"/>
          <w:sz w:val="30"/>
          <w:szCs w:val="30"/>
          <w:highlight w:val="none"/>
          <w:lang w:bidi="ar"/>
        </w:rPr>
        <w:t>应成立学校食堂食品安全管理机构，明确人员</w:t>
      </w:r>
      <w:r>
        <w:rPr>
          <w:rFonts w:ascii="仿宋_GB2312" w:eastAsia="仿宋_GB2312" w:cs="仿宋_GB2312"/>
          <w:sz w:val="30"/>
          <w:szCs w:val="30"/>
          <w:highlight w:val="none"/>
          <w:lang w:bidi="ar"/>
        </w:rPr>
        <w:t>对乙方日常管理进行监督，督促乙方落实食品安全管理制度、履行食品安全责任，定期对乙方进行检查、评估和考核，发现问题及时督促整改。</w:t>
      </w:r>
    </w:p>
    <w:p w14:paraId="79AD3C5F">
      <w:pPr>
        <w:autoSpaceDE w:val="0"/>
        <w:spacing w:line="580" w:lineRule="exact"/>
        <w:ind w:firstLine="602" w:firstLineChars="200"/>
        <w:rPr>
          <w:rFonts w:ascii="仿宋_GB2312" w:eastAsia="仿宋_GB2312" w:cs="仿宋_GB2312"/>
          <w:sz w:val="30"/>
          <w:szCs w:val="30"/>
          <w:highlight w:val="none"/>
        </w:rPr>
      </w:pPr>
      <w:r>
        <w:rPr>
          <w:rFonts w:ascii="仿宋_GB2312" w:eastAsia="仿宋_GB2312" w:cs="仿宋_GB2312"/>
          <w:b/>
          <w:sz w:val="30"/>
          <w:szCs w:val="30"/>
          <w:highlight w:val="none"/>
          <w:lang w:bidi="ar"/>
        </w:rPr>
        <w:t>2.人员配备。</w:t>
      </w:r>
      <w:r>
        <w:rPr>
          <w:rFonts w:ascii="仿宋_GB2312" w:eastAsia="仿宋_GB2312" w:cs="仿宋_GB2312"/>
          <w:sz w:val="30"/>
          <w:szCs w:val="30"/>
          <w:highlight w:val="none"/>
          <w:lang w:bidi="ar"/>
        </w:rPr>
        <w:t>甲方应</w:t>
      </w:r>
      <w:r>
        <w:rPr>
          <w:rFonts w:hint="eastAsia" w:ascii="仿宋_GB2312" w:eastAsia="仿宋_GB2312" w:cs="仿宋_GB2312"/>
          <w:sz w:val="30"/>
          <w:szCs w:val="30"/>
          <w:highlight w:val="none"/>
          <w:lang w:bidi="ar"/>
        </w:rPr>
        <w:t>按照</w:t>
      </w:r>
      <w:r>
        <w:rPr>
          <w:rFonts w:ascii="仿宋_GB2312" w:eastAsia="仿宋_GB2312" w:cs="仿宋_GB2312"/>
          <w:sz w:val="30"/>
          <w:szCs w:val="30"/>
          <w:highlight w:val="none"/>
          <w:lang w:bidi="ar"/>
        </w:rPr>
        <w:t>《企业落实食品安全主体责任监督管理办法》（国家市场监督管理总局令第60号）配备食品安全总监/食品安全员，结合学校实际细化制定《食品安全总监职责》《食品安全员守则》，落实</w:t>
      </w:r>
      <w:r>
        <w:rPr>
          <w:rFonts w:hint="eastAsia" w:ascii="仿宋_GB2312" w:eastAsia="仿宋_GB2312" w:cs="仿宋_GB2312"/>
          <w:sz w:val="30"/>
          <w:szCs w:val="30"/>
          <w:highlight w:val="none"/>
          <w:lang w:bidi="ar"/>
        </w:rPr>
        <w:t>食品安全“</w:t>
      </w:r>
      <w:r>
        <w:rPr>
          <w:rFonts w:ascii="仿宋_GB2312" w:eastAsia="仿宋_GB2312" w:cs="仿宋_GB2312"/>
          <w:sz w:val="30"/>
          <w:szCs w:val="30"/>
          <w:highlight w:val="none"/>
          <w:lang w:bidi="ar"/>
        </w:rPr>
        <w:t>日管控</w:t>
      </w:r>
      <w:r>
        <w:rPr>
          <w:rFonts w:hint="eastAsia" w:ascii="仿宋_GB2312" w:eastAsia="仿宋_GB2312" w:cs="仿宋_GB2312"/>
          <w:sz w:val="30"/>
          <w:szCs w:val="30"/>
          <w:highlight w:val="none"/>
          <w:lang w:bidi="ar"/>
        </w:rPr>
        <w:t>、</w:t>
      </w:r>
      <w:r>
        <w:rPr>
          <w:rFonts w:ascii="仿宋_GB2312" w:eastAsia="仿宋_GB2312" w:cs="仿宋_GB2312"/>
          <w:sz w:val="30"/>
          <w:szCs w:val="30"/>
          <w:highlight w:val="none"/>
          <w:lang w:bidi="ar"/>
        </w:rPr>
        <w:t>周排查</w:t>
      </w:r>
      <w:r>
        <w:rPr>
          <w:rFonts w:hint="eastAsia" w:ascii="仿宋_GB2312" w:eastAsia="仿宋_GB2312" w:cs="仿宋_GB2312"/>
          <w:sz w:val="30"/>
          <w:szCs w:val="30"/>
          <w:highlight w:val="none"/>
          <w:lang w:bidi="ar"/>
        </w:rPr>
        <w:t>、</w:t>
      </w:r>
      <w:r>
        <w:rPr>
          <w:rFonts w:ascii="仿宋_GB2312" w:eastAsia="仿宋_GB2312" w:cs="仿宋_GB2312"/>
          <w:sz w:val="30"/>
          <w:szCs w:val="30"/>
          <w:highlight w:val="none"/>
          <w:lang w:bidi="ar"/>
        </w:rPr>
        <w:t>月调度</w:t>
      </w:r>
      <w:r>
        <w:rPr>
          <w:rFonts w:hint="eastAsia" w:ascii="仿宋_GB2312" w:eastAsia="仿宋_GB2312" w:cs="仿宋_GB2312"/>
          <w:sz w:val="30"/>
          <w:szCs w:val="30"/>
          <w:highlight w:val="none"/>
          <w:lang w:bidi="ar"/>
        </w:rPr>
        <w:t>”</w:t>
      </w:r>
      <w:r>
        <w:rPr>
          <w:rFonts w:ascii="仿宋_GB2312" w:eastAsia="仿宋_GB2312" w:cs="仿宋_GB2312"/>
          <w:sz w:val="30"/>
          <w:szCs w:val="30"/>
          <w:highlight w:val="none"/>
          <w:lang w:bidi="ar"/>
        </w:rPr>
        <w:t>制度，同时督促乙方配备相应食品安全总监/食品安全员。</w:t>
      </w:r>
    </w:p>
    <w:p w14:paraId="1634EF4B">
      <w:pPr>
        <w:autoSpaceDE w:val="0"/>
        <w:spacing w:line="580" w:lineRule="exact"/>
        <w:ind w:firstLine="602" w:firstLineChars="200"/>
        <w:rPr>
          <w:rFonts w:ascii="仿宋_GB2312" w:eastAsia="仿宋_GB2312" w:cs="仿宋_GB2312"/>
          <w:b/>
          <w:sz w:val="30"/>
          <w:szCs w:val="30"/>
          <w:highlight w:val="none"/>
          <w:lang w:bidi="ar"/>
        </w:rPr>
      </w:pPr>
      <w:r>
        <w:rPr>
          <w:rFonts w:hint="eastAsia" w:ascii="仿宋_GB2312" w:eastAsia="仿宋_GB2312" w:cs="仿宋_GB2312"/>
          <w:b/>
          <w:sz w:val="30"/>
          <w:szCs w:val="30"/>
          <w:highlight w:val="none"/>
          <w:lang w:bidi="ar"/>
        </w:rPr>
        <w:t>3</w:t>
      </w:r>
      <w:r>
        <w:rPr>
          <w:rFonts w:ascii="仿宋_GB2312" w:eastAsia="仿宋_GB2312" w:cs="仿宋_GB2312"/>
          <w:b/>
          <w:sz w:val="30"/>
          <w:szCs w:val="30"/>
          <w:highlight w:val="none"/>
          <w:lang w:bidi="ar"/>
        </w:rPr>
        <w:t>.食材采购</w:t>
      </w:r>
      <w:r>
        <w:rPr>
          <w:rFonts w:ascii="仿宋_GB2312" w:eastAsia="仿宋_GB2312" w:cs="仿宋_GB2312"/>
          <w:sz w:val="30"/>
          <w:szCs w:val="30"/>
          <w:highlight w:val="none"/>
        </w:rPr>
        <w:t>（择一适用）</w:t>
      </w:r>
      <w:r>
        <w:rPr>
          <w:rFonts w:ascii="仿宋_GB2312" w:eastAsia="仿宋_GB2312" w:cs="仿宋_GB2312"/>
          <w:b/>
          <w:sz w:val="30"/>
          <w:szCs w:val="30"/>
          <w:highlight w:val="none"/>
          <w:lang w:bidi="ar"/>
        </w:rPr>
        <w:t>。</w:t>
      </w:r>
    </w:p>
    <w:p w14:paraId="0BAF1507">
      <w:pPr>
        <w:autoSpaceDE w:val="0"/>
        <w:snapToGrid w:val="0"/>
        <w:spacing w:line="580" w:lineRule="exact"/>
        <w:ind w:firstLine="600" w:firstLineChars="200"/>
        <w:jc w:val="left"/>
        <w:rPr>
          <w:rFonts w:ascii="仿宋_GB2312" w:eastAsia="仿宋_GB2312" w:cs="仿宋_GB2312"/>
          <w:sz w:val="30"/>
          <w:szCs w:val="30"/>
          <w:highlight w:val="none"/>
          <w:lang w:bidi="ar"/>
        </w:rPr>
      </w:pPr>
      <w:r>
        <w:rPr>
          <w:rFonts w:ascii="仿宋_GB2312" w:eastAsia="仿宋_GB2312" w:cs="仿宋_GB2312"/>
          <w:sz w:val="30"/>
          <w:szCs w:val="30"/>
          <w:highlight w:val="none"/>
          <w:lang w:bidi="ar"/>
        </w:rPr>
        <w:t>甲方采购</w:t>
      </w:r>
      <w:r>
        <w:rPr>
          <w:rFonts w:hint="eastAsia" w:ascii="仿宋_GB2312" w:eastAsia="仿宋_GB2312" w:cs="仿宋_GB2312"/>
          <w:sz w:val="30"/>
          <w:szCs w:val="30"/>
          <w:highlight w:val="none"/>
          <w:lang w:bidi="ar"/>
        </w:rPr>
        <w:t>的</w:t>
      </w:r>
      <w:r>
        <w:rPr>
          <w:rFonts w:ascii="仿宋_GB2312" w:eastAsia="仿宋_GB2312" w:cs="仿宋_GB2312"/>
          <w:sz w:val="30"/>
          <w:szCs w:val="30"/>
          <w:highlight w:val="none"/>
          <w:lang w:bidi="ar"/>
        </w:rPr>
        <w:t>大宗食品</w:t>
      </w:r>
      <w:r>
        <w:rPr>
          <w:rFonts w:hint="eastAsia" w:ascii="仿宋_GB2312" w:eastAsia="仿宋_GB2312" w:cs="仿宋_GB2312"/>
          <w:sz w:val="30"/>
          <w:szCs w:val="30"/>
          <w:highlight w:val="none"/>
          <w:lang w:bidi="ar"/>
        </w:rPr>
        <w:t>，应按</w:t>
      </w:r>
      <w:r>
        <w:rPr>
          <w:rFonts w:ascii="仿宋_GB2312" w:eastAsia="仿宋_GB2312" w:cs="仿宋_GB2312"/>
          <w:sz w:val="30"/>
          <w:szCs w:val="30"/>
          <w:highlight w:val="none"/>
          <w:lang w:bidi="ar"/>
        </w:rPr>
        <w:t>属地教育部门</w:t>
      </w:r>
      <w:r>
        <w:rPr>
          <w:rFonts w:hint="eastAsia" w:ascii="仿宋_GB2312" w:eastAsia="仿宋_GB2312" w:cs="仿宋_GB2312"/>
          <w:sz w:val="30"/>
          <w:szCs w:val="30"/>
          <w:highlight w:val="none"/>
          <w:lang w:bidi="ar"/>
        </w:rPr>
        <w:t>要求选择供货商</w:t>
      </w:r>
      <w:r>
        <w:rPr>
          <w:rFonts w:ascii="仿宋_GB2312" w:eastAsia="仿宋_GB2312" w:cs="仿宋_GB2312"/>
          <w:sz w:val="30"/>
          <w:szCs w:val="30"/>
          <w:highlight w:val="none"/>
          <w:lang w:bidi="ar"/>
        </w:rPr>
        <w:t>，签订供货协议。加强食品供货商管理，建立食品供货商退出机制</w:t>
      </w:r>
      <w:r>
        <w:rPr>
          <w:rFonts w:hint="eastAsia" w:ascii="仿宋_GB2312" w:eastAsia="仿宋_GB2312" w:cs="仿宋_GB2312"/>
          <w:sz w:val="30"/>
          <w:szCs w:val="30"/>
          <w:highlight w:val="none"/>
          <w:lang w:bidi="ar"/>
        </w:rPr>
        <w:t>。</w:t>
      </w:r>
    </w:p>
    <w:p w14:paraId="2B2C58A7">
      <w:pPr>
        <w:autoSpaceDE w:val="0"/>
        <w:snapToGrid w:val="0"/>
        <w:spacing w:line="580" w:lineRule="exact"/>
        <w:ind w:firstLine="602" w:firstLineChars="200"/>
        <w:jc w:val="left"/>
        <w:rPr>
          <w:rFonts w:ascii="仿宋_GB2312" w:eastAsia="仿宋_GB2312" w:cs="仿宋_GB2312"/>
          <w:sz w:val="30"/>
          <w:szCs w:val="30"/>
          <w:highlight w:val="none"/>
          <w:lang w:bidi="ar"/>
        </w:rPr>
      </w:pPr>
      <w:r>
        <w:rPr>
          <w:rFonts w:hint="eastAsia" w:ascii="仿宋_GB2312" w:eastAsia="仿宋_GB2312" w:cs="仿宋_GB2312"/>
          <w:b/>
          <w:sz w:val="30"/>
          <w:szCs w:val="30"/>
          <w:highlight w:val="none"/>
          <w:lang w:bidi="ar"/>
        </w:rPr>
        <w:t>4.食材验收。</w:t>
      </w:r>
      <w:r>
        <w:rPr>
          <w:rFonts w:hint="eastAsia" w:ascii="仿宋_GB2312" w:eastAsia="仿宋_GB2312" w:cs="仿宋_GB2312"/>
          <w:sz w:val="30"/>
          <w:szCs w:val="30"/>
          <w:highlight w:val="none"/>
          <w:lang w:bidi="ar"/>
        </w:rPr>
        <w:t>甲方应对采购的食材进行验收，落实食材索证索票制度，建立采购台账，对列入《浙江省食品安全数字化追溯规定》重点目录内的产品</w:t>
      </w:r>
      <w:r>
        <w:rPr>
          <w:rFonts w:hint="eastAsia" w:ascii="仿宋_GB2312" w:eastAsia="仿宋_GB2312" w:cs="仿宋_GB2312"/>
          <w:sz w:val="30"/>
          <w:szCs w:val="30"/>
          <w:highlight w:val="none"/>
          <w:lang w:val="en-US" w:eastAsia="zh-CN" w:bidi="ar"/>
        </w:rPr>
        <w:t>按市教育局要求</w:t>
      </w:r>
      <w:r>
        <w:rPr>
          <w:rFonts w:hint="eastAsia" w:ascii="仿宋_GB2312" w:eastAsia="仿宋_GB2312" w:cs="仿宋_GB2312"/>
          <w:sz w:val="30"/>
          <w:szCs w:val="30"/>
          <w:highlight w:val="none"/>
          <w:lang w:bidi="ar"/>
        </w:rPr>
        <w:t>确认入库，</w:t>
      </w:r>
      <w:r>
        <w:rPr>
          <w:rFonts w:ascii="仿宋_GB2312" w:hAnsi="Calibri" w:eastAsia="仿宋_GB2312" w:cs="仿宋_GB2312"/>
          <w:sz w:val="30"/>
          <w:szCs w:val="30"/>
          <w:highlight w:val="none"/>
        </w:rPr>
        <w:t>不</w:t>
      </w:r>
      <w:r>
        <w:rPr>
          <w:rFonts w:hint="eastAsia" w:ascii="仿宋_GB2312" w:hAnsi="Calibri" w:eastAsia="仿宋_GB2312" w:cs="仿宋_GB2312"/>
          <w:sz w:val="30"/>
          <w:szCs w:val="30"/>
          <w:highlight w:val="none"/>
        </w:rPr>
        <w:t>得</w:t>
      </w:r>
      <w:r>
        <w:rPr>
          <w:rFonts w:ascii="仿宋_GB2312" w:hAnsi="Calibri" w:eastAsia="仿宋_GB2312" w:cs="仿宋_GB2312"/>
          <w:sz w:val="30"/>
          <w:szCs w:val="30"/>
          <w:highlight w:val="none"/>
        </w:rPr>
        <w:t>采购腐败变质</w:t>
      </w:r>
      <w:r>
        <w:rPr>
          <w:rFonts w:hint="eastAsia" w:ascii="仿宋_GB2312" w:hAnsi="Calibri" w:eastAsia="仿宋_GB2312" w:cs="仿宋_GB2312"/>
          <w:sz w:val="30"/>
          <w:szCs w:val="30"/>
          <w:highlight w:val="none"/>
        </w:rPr>
        <w:t>、</w:t>
      </w:r>
      <w:r>
        <w:rPr>
          <w:rFonts w:ascii="仿宋_GB2312" w:hAnsi="Calibri" w:eastAsia="仿宋_GB2312" w:cs="仿宋_GB2312"/>
          <w:sz w:val="30"/>
          <w:szCs w:val="30"/>
          <w:highlight w:val="none"/>
        </w:rPr>
        <w:t>有毒有害</w:t>
      </w:r>
      <w:r>
        <w:rPr>
          <w:rFonts w:hint="eastAsia" w:ascii="仿宋_GB2312" w:hAnsi="Calibri" w:eastAsia="仿宋_GB2312" w:cs="仿宋_GB2312"/>
          <w:sz w:val="30"/>
          <w:szCs w:val="30"/>
          <w:highlight w:val="none"/>
        </w:rPr>
        <w:t>、</w:t>
      </w:r>
      <w:r>
        <w:rPr>
          <w:rFonts w:ascii="仿宋_GB2312" w:hAnsi="Calibri" w:eastAsia="仿宋_GB2312" w:cs="仿宋_GB2312"/>
          <w:sz w:val="30"/>
          <w:szCs w:val="30"/>
          <w:highlight w:val="none"/>
        </w:rPr>
        <w:t>来历不明的食品原料及食品。</w:t>
      </w:r>
      <w:r>
        <w:rPr>
          <w:rFonts w:hint="eastAsia" w:ascii="仿宋_GB2312" w:eastAsia="仿宋_GB2312" w:cs="仿宋_GB2312"/>
          <w:sz w:val="30"/>
          <w:szCs w:val="30"/>
          <w:highlight w:val="none"/>
        </w:rPr>
        <w:t>发现采购的食材有</w:t>
      </w:r>
      <w:r>
        <w:rPr>
          <w:rFonts w:ascii="仿宋_GB2312" w:eastAsia="仿宋_GB2312" w:cs="仿宋_GB2312"/>
          <w:sz w:val="30"/>
          <w:szCs w:val="30"/>
          <w:highlight w:val="none"/>
        </w:rPr>
        <w:t>腐败变质</w:t>
      </w:r>
      <w:r>
        <w:rPr>
          <w:rFonts w:hint="eastAsia" w:ascii="仿宋_GB2312" w:eastAsia="仿宋_GB2312" w:cs="仿宋_GB2312"/>
          <w:sz w:val="30"/>
          <w:szCs w:val="30"/>
          <w:highlight w:val="none"/>
        </w:rPr>
        <w:t>或不符合食品安全要求的，应拒绝接收。</w:t>
      </w:r>
    </w:p>
    <w:p w14:paraId="5C678A32">
      <w:pPr>
        <w:autoSpaceDE w:val="0"/>
        <w:spacing w:line="580" w:lineRule="exact"/>
        <w:ind w:firstLine="602" w:firstLineChars="200"/>
        <w:rPr>
          <w:rFonts w:ascii="仿宋_GB2312" w:eastAsia="仿宋_GB2312" w:cs="仿宋_GB2312"/>
          <w:b/>
          <w:sz w:val="30"/>
          <w:szCs w:val="30"/>
          <w:highlight w:val="none"/>
          <w:lang w:bidi="ar"/>
        </w:rPr>
      </w:pPr>
      <w:r>
        <w:rPr>
          <w:rFonts w:hint="eastAsia" w:ascii="仿宋_GB2312" w:eastAsia="仿宋_GB2312" w:cs="仿宋_GB2312"/>
          <w:b/>
          <w:sz w:val="30"/>
          <w:szCs w:val="30"/>
          <w:highlight w:val="none"/>
          <w:lang w:bidi="ar"/>
        </w:rPr>
        <w:t>5.食材检测。</w:t>
      </w:r>
      <w:r>
        <w:rPr>
          <w:rFonts w:ascii="仿宋_GB2312" w:hAnsi="Calibri" w:eastAsia="仿宋_GB2312" w:cs="仿宋_GB2312"/>
          <w:sz w:val="30"/>
          <w:szCs w:val="30"/>
          <w:highlight w:val="none"/>
          <w:lang w:bidi="ar"/>
        </w:rPr>
        <w:t>甲方积极配置食用农产品快检设施，与乙方共同对食堂采购的蔬菜、肉、腌制品、食用油等进行快速检测，建立快检不合格处置机制，保证食材采购的安全。</w:t>
      </w:r>
    </w:p>
    <w:p w14:paraId="3A5C977C">
      <w:pPr>
        <w:autoSpaceDE w:val="0"/>
        <w:spacing w:line="580" w:lineRule="exact"/>
        <w:ind w:firstLine="602" w:firstLineChars="200"/>
        <w:rPr>
          <w:rFonts w:ascii="仿宋_GB2312" w:eastAsia="仿宋_GB2312" w:cs="仿宋_GB2312"/>
          <w:sz w:val="30"/>
          <w:szCs w:val="30"/>
          <w:highlight w:val="none"/>
        </w:rPr>
      </w:pPr>
      <w:r>
        <w:rPr>
          <w:rFonts w:hint="eastAsia" w:ascii="仿宋_GB2312" w:eastAsia="仿宋_GB2312" w:cs="仿宋_GB2312"/>
          <w:b/>
          <w:sz w:val="30"/>
          <w:szCs w:val="30"/>
          <w:highlight w:val="none"/>
          <w:lang w:bidi="ar"/>
        </w:rPr>
        <w:t>6</w:t>
      </w:r>
      <w:r>
        <w:rPr>
          <w:rFonts w:ascii="仿宋_GB2312" w:eastAsia="仿宋_GB2312" w:cs="仿宋_GB2312"/>
          <w:b/>
          <w:sz w:val="30"/>
          <w:szCs w:val="30"/>
          <w:highlight w:val="none"/>
          <w:lang w:bidi="ar"/>
        </w:rPr>
        <w:t>.经营保障。</w:t>
      </w:r>
      <w:r>
        <w:rPr>
          <w:rFonts w:ascii="仿宋_GB2312" w:eastAsia="仿宋_GB2312" w:cs="仿宋_GB2312"/>
          <w:sz w:val="30"/>
          <w:szCs w:val="30"/>
          <w:highlight w:val="none"/>
          <w:lang w:bidi="ar"/>
        </w:rPr>
        <w:t>甲方应保证乙方</w:t>
      </w:r>
      <w:r>
        <w:rPr>
          <w:rFonts w:hint="eastAsia" w:ascii="仿宋_GB2312" w:eastAsia="仿宋_GB2312" w:cs="仿宋_GB2312"/>
          <w:sz w:val="30"/>
          <w:szCs w:val="30"/>
          <w:highlight w:val="none"/>
          <w:lang w:bidi="ar"/>
        </w:rPr>
        <w:t>在履约情况下</w:t>
      </w:r>
      <w:r>
        <w:rPr>
          <w:rFonts w:ascii="仿宋_GB2312" w:eastAsia="仿宋_GB2312" w:cs="仿宋_GB2312"/>
          <w:sz w:val="30"/>
          <w:szCs w:val="30"/>
          <w:highlight w:val="none"/>
          <w:lang w:bidi="ar"/>
        </w:rPr>
        <w:t>正常的经营环境（包括水、电、天然气的正常供应等），提供食堂主体运行所需证件，学校有重大活动、放假或停水停电等情况时，应提前</w:t>
      </w:r>
      <w:r>
        <w:rPr>
          <w:rFonts w:hint="eastAsia" w:ascii="仿宋_GB2312" w:eastAsia="仿宋_GB2312" w:cs="仿宋_GB2312"/>
          <w:sz w:val="30"/>
          <w:szCs w:val="30"/>
          <w:highlight w:val="none"/>
          <w:u w:val="single"/>
          <w:lang w:bidi="ar"/>
        </w:rPr>
        <w:t xml:space="preserve">  </w:t>
      </w:r>
      <w:r>
        <w:rPr>
          <w:rFonts w:hint="eastAsia" w:ascii="仿宋_GB2312" w:eastAsia="仿宋_GB2312" w:cs="仿宋_GB2312"/>
          <w:sz w:val="30"/>
          <w:szCs w:val="30"/>
          <w:highlight w:val="none"/>
          <w:lang w:bidi="ar"/>
        </w:rPr>
        <w:t>个工作日</w:t>
      </w:r>
      <w:r>
        <w:rPr>
          <w:rFonts w:ascii="仿宋_GB2312" w:eastAsia="仿宋_GB2312" w:cs="仿宋_GB2312"/>
          <w:sz w:val="30"/>
          <w:szCs w:val="30"/>
          <w:highlight w:val="none"/>
          <w:lang w:bidi="ar"/>
        </w:rPr>
        <w:t>通知乙方及时调整保障计划。</w:t>
      </w:r>
    </w:p>
    <w:p w14:paraId="432B6535">
      <w:pPr>
        <w:autoSpaceDE w:val="0"/>
        <w:spacing w:line="580" w:lineRule="exact"/>
        <w:ind w:firstLine="602" w:firstLineChars="200"/>
        <w:rPr>
          <w:rFonts w:ascii="仿宋_GB2312" w:eastAsia="仿宋_GB2312" w:cs="仿宋_GB2312"/>
          <w:sz w:val="30"/>
          <w:szCs w:val="30"/>
          <w:highlight w:val="none"/>
          <w:lang w:bidi="ar"/>
        </w:rPr>
      </w:pPr>
      <w:r>
        <w:rPr>
          <w:rFonts w:hint="eastAsia" w:ascii="仿宋_GB2312" w:eastAsia="仿宋_GB2312" w:cs="仿宋_GB2312"/>
          <w:b/>
          <w:sz w:val="30"/>
          <w:szCs w:val="30"/>
          <w:highlight w:val="none"/>
          <w:lang w:bidi="ar"/>
        </w:rPr>
        <w:t>7</w:t>
      </w:r>
      <w:r>
        <w:rPr>
          <w:rFonts w:ascii="仿宋_GB2312" w:eastAsia="仿宋_GB2312" w:cs="仿宋_GB2312"/>
          <w:b/>
          <w:sz w:val="30"/>
          <w:szCs w:val="30"/>
          <w:highlight w:val="none"/>
          <w:lang w:bidi="ar"/>
        </w:rPr>
        <w:t>.财务管理。</w:t>
      </w:r>
      <w:r>
        <w:rPr>
          <w:rFonts w:hint="eastAsia" w:ascii="仿宋_GB2312" w:eastAsia="仿宋_GB2312" w:cs="仿宋_GB2312"/>
          <w:b/>
          <w:sz w:val="30"/>
          <w:szCs w:val="30"/>
          <w:highlight w:val="none"/>
          <w:lang w:bidi="ar"/>
        </w:rPr>
        <w:t xml:space="preserve"> </w:t>
      </w:r>
      <w:r>
        <w:rPr>
          <w:rFonts w:ascii="仿宋_GB2312" w:eastAsia="仿宋_GB2312" w:cs="仿宋_GB2312"/>
          <w:sz w:val="30"/>
          <w:szCs w:val="30"/>
          <w:highlight w:val="none"/>
          <w:lang w:bidi="ar"/>
        </w:rPr>
        <w:t>甲方负责食堂的账务处理、原料采购及销售定价。</w:t>
      </w:r>
    </w:p>
    <w:p w14:paraId="4C7A0B02">
      <w:pPr>
        <w:autoSpaceDE w:val="0"/>
        <w:spacing w:line="580" w:lineRule="exact"/>
        <w:ind w:firstLine="602" w:firstLineChars="200"/>
        <w:rPr>
          <w:rFonts w:ascii="仿宋_GB2312" w:eastAsia="仿宋_GB2312" w:cs="仿宋_GB2312"/>
          <w:b/>
          <w:sz w:val="30"/>
          <w:szCs w:val="30"/>
          <w:highlight w:val="none"/>
          <w:lang w:bidi="ar"/>
        </w:rPr>
      </w:pPr>
      <w:r>
        <w:rPr>
          <w:rFonts w:hint="eastAsia" w:ascii="仿宋_GB2312" w:eastAsia="仿宋_GB2312" w:cs="仿宋_GB2312"/>
          <w:b/>
          <w:sz w:val="30"/>
          <w:szCs w:val="30"/>
          <w:highlight w:val="none"/>
          <w:lang w:bidi="ar"/>
        </w:rPr>
        <w:t>8</w:t>
      </w:r>
      <w:r>
        <w:rPr>
          <w:rFonts w:ascii="仿宋_GB2312" w:eastAsia="仿宋_GB2312" w:cs="仿宋_GB2312"/>
          <w:b/>
          <w:sz w:val="30"/>
          <w:szCs w:val="30"/>
          <w:highlight w:val="none"/>
          <w:lang w:bidi="ar"/>
        </w:rPr>
        <w:t>.供餐服务。</w:t>
      </w:r>
      <w:r>
        <w:rPr>
          <w:rFonts w:ascii="仿宋_GB2312" w:eastAsia="仿宋_GB2312" w:cs="仿宋_GB2312"/>
          <w:sz w:val="30"/>
          <w:szCs w:val="30"/>
          <w:highlight w:val="none"/>
          <w:lang w:bidi="ar"/>
        </w:rPr>
        <w:t>甲方应制定供餐标准供乙方执行。</w:t>
      </w:r>
    </w:p>
    <w:p w14:paraId="525288BF">
      <w:pPr>
        <w:autoSpaceDE w:val="0"/>
        <w:spacing w:line="580" w:lineRule="exact"/>
        <w:ind w:firstLine="602" w:firstLineChars="200"/>
        <w:rPr>
          <w:rFonts w:ascii="仿宋_GB2312" w:eastAsia="仿宋_GB2312" w:cs="仿宋_GB2312"/>
          <w:b/>
          <w:sz w:val="30"/>
          <w:szCs w:val="30"/>
          <w:highlight w:val="none"/>
          <w:lang w:bidi="ar"/>
        </w:rPr>
      </w:pPr>
      <w:r>
        <w:rPr>
          <w:rFonts w:hint="eastAsia" w:ascii="仿宋_GB2312" w:eastAsia="仿宋_GB2312" w:cs="仿宋_GB2312"/>
          <w:b/>
          <w:sz w:val="30"/>
          <w:szCs w:val="30"/>
          <w:highlight w:val="none"/>
          <w:lang w:bidi="ar"/>
        </w:rPr>
        <w:t>9</w:t>
      </w:r>
      <w:r>
        <w:rPr>
          <w:rFonts w:ascii="仿宋_GB2312" w:eastAsia="仿宋_GB2312" w:cs="仿宋_GB2312"/>
          <w:b/>
          <w:sz w:val="30"/>
          <w:szCs w:val="30"/>
          <w:highlight w:val="none"/>
          <w:lang w:bidi="ar"/>
        </w:rPr>
        <w:t>.校园智治。</w:t>
      </w:r>
      <w:r>
        <w:rPr>
          <w:rFonts w:ascii="仿宋_GB2312" w:eastAsia="仿宋_GB2312" w:cs="仿宋_GB2312"/>
          <w:sz w:val="30"/>
          <w:szCs w:val="30"/>
          <w:highlight w:val="none"/>
          <w:lang w:bidi="ar"/>
        </w:rPr>
        <w:t>甲方</w:t>
      </w:r>
      <w:r>
        <w:rPr>
          <w:rFonts w:hint="eastAsia" w:ascii="仿宋_GB2312" w:eastAsia="仿宋_GB2312" w:cs="仿宋_GB2312"/>
          <w:sz w:val="30"/>
          <w:szCs w:val="30"/>
          <w:highlight w:val="none"/>
          <w:lang w:bidi="ar"/>
        </w:rPr>
        <w:t>做好食堂基础信息、人员管理以及“</w:t>
      </w:r>
      <w:r>
        <w:rPr>
          <w:rFonts w:ascii="仿宋_GB2312" w:eastAsia="仿宋_GB2312" w:cs="仿宋_GB2312"/>
          <w:sz w:val="30"/>
          <w:szCs w:val="30"/>
          <w:highlight w:val="none"/>
          <w:lang w:bidi="ar"/>
        </w:rPr>
        <w:t>阳光厨房</w:t>
      </w:r>
      <w:r>
        <w:rPr>
          <w:rFonts w:hint="eastAsia" w:ascii="仿宋_GB2312" w:eastAsia="仿宋_GB2312" w:cs="仿宋_GB2312"/>
          <w:sz w:val="30"/>
          <w:szCs w:val="30"/>
          <w:highlight w:val="none"/>
          <w:lang w:bidi="ar"/>
        </w:rPr>
        <w:t>”</w:t>
      </w:r>
      <w:r>
        <w:rPr>
          <w:rFonts w:ascii="仿宋_GB2312" w:eastAsia="仿宋_GB2312" w:cs="仿宋_GB2312"/>
          <w:sz w:val="30"/>
          <w:szCs w:val="30"/>
          <w:highlight w:val="none"/>
          <w:lang w:bidi="ar"/>
        </w:rPr>
        <w:t>动态维护，对视频不清晰、掉线、转位、移位的及时修复</w:t>
      </w:r>
      <w:r>
        <w:rPr>
          <w:rFonts w:hint="eastAsia" w:ascii="仿宋_GB2312" w:eastAsia="仿宋_GB2312" w:cs="仿宋_GB2312"/>
          <w:sz w:val="30"/>
          <w:szCs w:val="30"/>
          <w:highlight w:val="none"/>
          <w:lang w:bidi="ar"/>
        </w:rPr>
        <w:t>。鼓励通过数字化系统完成电子台账、校园陪餐等日常管理信息。</w:t>
      </w:r>
    </w:p>
    <w:p w14:paraId="23145B94">
      <w:pPr>
        <w:autoSpaceDE w:val="0"/>
        <w:spacing w:line="580" w:lineRule="exact"/>
        <w:ind w:firstLine="602" w:firstLineChars="200"/>
        <w:rPr>
          <w:highlight w:val="none"/>
        </w:rPr>
      </w:pPr>
      <w:r>
        <w:rPr>
          <w:rFonts w:hint="eastAsia" w:ascii="仿宋_GB2312" w:eastAsia="仿宋_GB2312" w:cs="仿宋_GB2312"/>
          <w:b/>
          <w:sz w:val="30"/>
          <w:szCs w:val="30"/>
          <w:highlight w:val="none"/>
          <w:lang w:bidi="ar"/>
        </w:rPr>
        <w:t>10</w:t>
      </w:r>
      <w:r>
        <w:rPr>
          <w:rFonts w:ascii="仿宋_GB2312" w:eastAsia="仿宋_GB2312" w:cs="仿宋_GB2312"/>
          <w:b/>
          <w:sz w:val="30"/>
          <w:szCs w:val="30"/>
          <w:highlight w:val="none"/>
          <w:lang w:bidi="ar"/>
        </w:rPr>
        <w:t>.</w:t>
      </w:r>
      <w:r>
        <w:rPr>
          <w:rFonts w:hint="eastAsia" w:ascii="仿宋_GB2312" w:eastAsia="仿宋_GB2312" w:cs="仿宋_GB2312"/>
          <w:b/>
          <w:sz w:val="30"/>
          <w:szCs w:val="30"/>
          <w:highlight w:val="none"/>
          <w:lang w:bidi="ar"/>
        </w:rPr>
        <w:t>“</w:t>
      </w:r>
      <w:r>
        <w:rPr>
          <w:rFonts w:ascii="仿宋_GB2312" w:eastAsia="仿宋_GB2312" w:cs="仿宋_GB2312"/>
          <w:b/>
          <w:sz w:val="30"/>
          <w:szCs w:val="30"/>
          <w:highlight w:val="none"/>
          <w:lang w:bidi="ar"/>
        </w:rPr>
        <w:t>三防</w:t>
      </w:r>
      <w:r>
        <w:rPr>
          <w:rFonts w:hint="eastAsia" w:ascii="仿宋_GB2312" w:eastAsia="仿宋_GB2312" w:cs="仿宋_GB2312"/>
          <w:b/>
          <w:sz w:val="30"/>
          <w:szCs w:val="30"/>
          <w:highlight w:val="none"/>
          <w:lang w:bidi="ar"/>
        </w:rPr>
        <w:t>”</w:t>
      </w:r>
      <w:r>
        <w:rPr>
          <w:rFonts w:ascii="仿宋_GB2312" w:eastAsia="仿宋_GB2312" w:cs="仿宋_GB2312"/>
          <w:b/>
          <w:sz w:val="30"/>
          <w:szCs w:val="30"/>
          <w:highlight w:val="none"/>
          <w:lang w:bidi="ar"/>
        </w:rPr>
        <w:t>配备。</w:t>
      </w:r>
      <w:r>
        <w:rPr>
          <w:rFonts w:ascii="仿宋_GB2312" w:eastAsia="仿宋_GB2312" w:cs="仿宋_GB2312"/>
          <w:sz w:val="30"/>
          <w:szCs w:val="30"/>
          <w:highlight w:val="none"/>
          <w:lang w:bidi="ar"/>
        </w:rPr>
        <w:t>甲方应当配齐防蝇、防尘、防鼠等</w:t>
      </w:r>
      <w:r>
        <w:rPr>
          <w:rFonts w:hint="eastAsia" w:ascii="仿宋_GB2312" w:eastAsia="仿宋_GB2312" w:cs="仿宋_GB2312"/>
          <w:sz w:val="30"/>
          <w:szCs w:val="30"/>
          <w:highlight w:val="none"/>
          <w:lang w:bidi="ar"/>
        </w:rPr>
        <w:t>“</w:t>
      </w:r>
      <w:r>
        <w:rPr>
          <w:rFonts w:ascii="仿宋_GB2312" w:eastAsia="仿宋_GB2312" w:cs="仿宋_GB2312"/>
          <w:sz w:val="30"/>
          <w:szCs w:val="30"/>
          <w:highlight w:val="none"/>
          <w:lang w:bidi="ar"/>
        </w:rPr>
        <w:t>三防</w:t>
      </w:r>
      <w:r>
        <w:rPr>
          <w:rFonts w:hint="eastAsia" w:ascii="仿宋_GB2312" w:eastAsia="仿宋_GB2312" w:cs="仿宋_GB2312"/>
          <w:sz w:val="30"/>
          <w:szCs w:val="30"/>
          <w:highlight w:val="none"/>
          <w:lang w:bidi="ar"/>
        </w:rPr>
        <w:t>”</w:t>
      </w:r>
      <w:r>
        <w:rPr>
          <w:rFonts w:ascii="仿宋_GB2312" w:eastAsia="仿宋_GB2312" w:cs="仿宋_GB2312"/>
          <w:sz w:val="30"/>
          <w:szCs w:val="30"/>
          <w:highlight w:val="none"/>
          <w:lang w:bidi="ar"/>
        </w:rPr>
        <w:t>设备设施。</w:t>
      </w:r>
    </w:p>
    <w:p w14:paraId="41A0F641">
      <w:pPr>
        <w:autoSpaceDE w:val="0"/>
        <w:spacing w:line="580" w:lineRule="exact"/>
        <w:ind w:firstLine="602" w:firstLineChars="200"/>
        <w:rPr>
          <w:rFonts w:ascii="仿宋_GB2312" w:eastAsia="仿宋_GB2312" w:cs="仿宋_GB2312"/>
          <w:sz w:val="30"/>
          <w:szCs w:val="30"/>
          <w:highlight w:val="none"/>
          <w:lang w:bidi="ar"/>
        </w:rPr>
      </w:pPr>
      <w:r>
        <w:rPr>
          <w:rFonts w:hint="eastAsia" w:ascii="仿宋_GB2312" w:eastAsia="仿宋_GB2312" w:cs="仿宋_GB2312"/>
          <w:b/>
          <w:sz w:val="30"/>
          <w:szCs w:val="30"/>
          <w:highlight w:val="none"/>
          <w:lang w:bidi="ar"/>
        </w:rPr>
        <w:t>11</w:t>
      </w:r>
      <w:r>
        <w:rPr>
          <w:rFonts w:ascii="仿宋_GB2312" w:eastAsia="仿宋_GB2312" w:cs="仿宋_GB2312"/>
          <w:b/>
          <w:sz w:val="30"/>
          <w:szCs w:val="30"/>
          <w:highlight w:val="none"/>
          <w:lang w:bidi="ar"/>
        </w:rPr>
        <w:t>.</w:t>
      </w:r>
      <w:r>
        <w:rPr>
          <w:rFonts w:hint="eastAsia" w:ascii="仿宋_GB2312" w:eastAsia="仿宋_GB2312" w:cs="仿宋_GB2312"/>
          <w:b/>
          <w:sz w:val="30"/>
          <w:szCs w:val="30"/>
          <w:highlight w:val="none"/>
          <w:lang w:bidi="ar"/>
        </w:rPr>
        <w:t>互动机制</w:t>
      </w:r>
      <w:r>
        <w:rPr>
          <w:rFonts w:ascii="仿宋_GB2312" w:eastAsia="仿宋_GB2312" w:cs="仿宋_GB2312"/>
          <w:b/>
          <w:sz w:val="30"/>
          <w:szCs w:val="30"/>
          <w:highlight w:val="none"/>
          <w:lang w:bidi="ar"/>
        </w:rPr>
        <w:t>。</w:t>
      </w:r>
      <w:r>
        <w:rPr>
          <w:rFonts w:ascii="仿宋_GB2312" w:eastAsia="仿宋_GB2312" w:cs="仿宋_GB2312"/>
          <w:sz w:val="30"/>
          <w:szCs w:val="30"/>
          <w:highlight w:val="none"/>
          <w:lang w:bidi="ar"/>
        </w:rPr>
        <w:t>甲方应建立食堂问题投诉渠道和反馈机制。通过学校网站、电话、公众号、邮箱等方式引导家长</w:t>
      </w:r>
      <w:r>
        <w:rPr>
          <w:rFonts w:hint="eastAsia" w:ascii="仿宋_GB2312" w:eastAsia="仿宋_GB2312" w:cs="仿宋_GB2312"/>
          <w:sz w:val="30"/>
          <w:szCs w:val="30"/>
          <w:highlight w:val="none"/>
          <w:lang w:bidi="ar"/>
        </w:rPr>
        <w:t>或</w:t>
      </w:r>
      <w:r>
        <w:rPr>
          <w:rFonts w:ascii="仿宋_GB2312" w:eastAsia="仿宋_GB2312" w:cs="仿宋_GB2312"/>
          <w:sz w:val="30"/>
          <w:szCs w:val="30"/>
          <w:highlight w:val="none"/>
          <w:lang w:bidi="ar"/>
        </w:rPr>
        <w:t>学生共同参与校园食品安全管理，按照规定每学期组织</w:t>
      </w:r>
      <w:r>
        <w:rPr>
          <w:rFonts w:hint="eastAsia" w:ascii="仿宋_GB2312" w:eastAsia="仿宋_GB2312" w:cs="仿宋_GB2312"/>
          <w:sz w:val="30"/>
          <w:szCs w:val="30"/>
          <w:highlight w:val="none"/>
          <w:lang w:bidi="ar"/>
        </w:rPr>
        <w:t>家长或学生</w:t>
      </w:r>
      <w:r>
        <w:rPr>
          <w:rFonts w:ascii="仿宋_GB2312" w:eastAsia="仿宋_GB2312" w:cs="仿宋_GB2312"/>
          <w:sz w:val="30"/>
          <w:szCs w:val="30"/>
          <w:highlight w:val="none"/>
          <w:lang w:bidi="ar"/>
        </w:rPr>
        <w:t>代表进行</w:t>
      </w:r>
      <w:r>
        <w:rPr>
          <w:rFonts w:hint="eastAsia" w:ascii="仿宋_GB2312" w:eastAsia="仿宋_GB2312" w:cs="仿宋_GB2312"/>
          <w:sz w:val="30"/>
          <w:szCs w:val="30"/>
          <w:highlight w:val="none"/>
          <w:lang w:bidi="ar"/>
        </w:rPr>
        <w:t>交流与沟通机制，并进行</w:t>
      </w:r>
      <w:r>
        <w:rPr>
          <w:rFonts w:ascii="仿宋_GB2312" w:eastAsia="仿宋_GB2312" w:cs="仿宋_GB2312"/>
          <w:sz w:val="30"/>
          <w:szCs w:val="30"/>
          <w:highlight w:val="none"/>
          <w:lang w:bidi="ar"/>
        </w:rPr>
        <w:t>供餐满意度测评。</w:t>
      </w:r>
    </w:p>
    <w:p w14:paraId="2C5A1AB6">
      <w:pPr>
        <w:autoSpaceDE w:val="0"/>
        <w:spacing w:line="580" w:lineRule="exact"/>
        <w:ind w:firstLine="602" w:firstLineChars="200"/>
        <w:rPr>
          <w:rFonts w:ascii="仿宋_GB2312" w:eastAsia="仿宋_GB2312" w:cs="仿宋_GB2312"/>
          <w:sz w:val="30"/>
          <w:szCs w:val="30"/>
          <w:highlight w:val="none"/>
        </w:rPr>
      </w:pPr>
      <w:r>
        <w:rPr>
          <w:rFonts w:hint="eastAsia" w:ascii="仿宋_GB2312" w:eastAsia="仿宋_GB2312" w:cs="仿宋_GB2312"/>
          <w:b/>
          <w:sz w:val="30"/>
          <w:szCs w:val="30"/>
          <w:highlight w:val="none"/>
          <w:lang w:bidi="ar"/>
        </w:rPr>
        <w:t>12</w:t>
      </w:r>
      <w:r>
        <w:rPr>
          <w:rFonts w:ascii="仿宋_GB2312" w:eastAsia="仿宋_GB2312" w:cs="仿宋_GB2312"/>
          <w:b/>
          <w:sz w:val="30"/>
          <w:szCs w:val="30"/>
          <w:highlight w:val="none"/>
          <w:lang w:bidi="ar"/>
        </w:rPr>
        <w:t>.宣传</w:t>
      </w:r>
      <w:r>
        <w:rPr>
          <w:rFonts w:hint="eastAsia" w:ascii="仿宋_GB2312" w:eastAsia="仿宋_GB2312" w:cs="仿宋_GB2312"/>
          <w:b/>
          <w:sz w:val="30"/>
          <w:szCs w:val="30"/>
          <w:highlight w:val="none"/>
          <w:lang w:bidi="ar"/>
        </w:rPr>
        <w:t>教育</w:t>
      </w:r>
      <w:r>
        <w:rPr>
          <w:rFonts w:ascii="仿宋_GB2312" w:eastAsia="仿宋_GB2312" w:cs="仿宋_GB2312"/>
          <w:b/>
          <w:sz w:val="30"/>
          <w:szCs w:val="30"/>
          <w:highlight w:val="none"/>
          <w:lang w:bidi="ar"/>
        </w:rPr>
        <w:t>。</w:t>
      </w:r>
      <w:r>
        <w:rPr>
          <w:rFonts w:ascii="仿宋_GB2312" w:eastAsia="仿宋_GB2312" w:cs="仿宋_GB2312"/>
          <w:sz w:val="30"/>
          <w:szCs w:val="30"/>
          <w:highlight w:val="none"/>
          <w:lang w:bidi="ar"/>
        </w:rPr>
        <w:t>甲方</w:t>
      </w:r>
      <w:r>
        <w:rPr>
          <w:rFonts w:hint="eastAsia" w:ascii="仿宋_GB2312" w:eastAsia="仿宋_GB2312" w:cs="仿宋_GB2312"/>
          <w:sz w:val="30"/>
          <w:szCs w:val="30"/>
          <w:highlight w:val="none"/>
          <w:lang w:bidi="ar"/>
        </w:rPr>
        <w:t>对</w:t>
      </w:r>
      <w:r>
        <w:rPr>
          <w:rFonts w:ascii="仿宋_GB2312" w:eastAsia="仿宋_GB2312" w:cs="仿宋_GB2312"/>
          <w:sz w:val="30"/>
          <w:szCs w:val="30"/>
          <w:highlight w:val="none"/>
          <w:lang w:bidi="ar"/>
        </w:rPr>
        <w:t>食堂的</w:t>
      </w:r>
      <w:r>
        <w:rPr>
          <w:rFonts w:hint="eastAsia" w:ascii="仿宋_GB2312" w:eastAsia="仿宋_GB2312" w:cs="仿宋_GB2312"/>
          <w:sz w:val="30"/>
          <w:szCs w:val="30"/>
          <w:highlight w:val="none"/>
          <w:lang w:bidi="ar"/>
        </w:rPr>
        <w:t>宣传标语、宣传海报、宣传资料等内容进行</w:t>
      </w:r>
      <w:r>
        <w:rPr>
          <w:rFonts w:ascii="仿宋_GB2312" w:eastAsia="仿宋_GB2312" w:cs="仿宋_GB2312"/>
          <w:sz w:val="30"/>
          <w:szCs w:val="30"/>
          <w:highlight w:val="none"/>
          <w:lang w:bidi="ar"/>
        </w:rPr>
        <w:t>审核</w:t>
      </w:r>
      <w:r>
        <w:rPr>
          <w:rFonts w:hint="eastAsia" w:ascii="仿宋_GB2312" w:eastAsia="仿宋_GB2312" w:cs="仿宋_GB2312"/>
          <w:sz w:val="30"/>
          <w:szCs w:val="30"/>
          <w:highlight w:val="none"/>
          <w:lang w:bidi="ar"/>
        </w:rPr>
        <w:t>和</w:t>
      </w:r>
      <w:r>
        <w:rPr>
          <w:rFonts w:ascii="仿宋_GB2312" w:eastAsia="仿宋_GB2312" w:cs="仿宋_GB2312"/>
          <w:sz w:val="30"/>
          <w:szCs w:val="30"/>
          <w:highlight w:val="none"/>
          <w:lang w:bidi="ar"/>
        </w:rPr>
        <w:t>管理。</w:t>
      </w:r>
    </w:p>
    <w:p w14:paraId="03472543">
      <w:pPr>
        <w:autoSpaceDE w:val="0"/>
        <w:spacing w:line="580" w:lineRule="exact"/>
        <w:ind w:firstLine="602" w:firstLineChars="200"/>
        <w:rPr>
          <w:rFonts w:ascii="仿宋_GB2312" w:eastAsia="仿宋_GB2312" w:cs="仿宋_GB2312"/>
          <w:sz w:val="30"/>
          <w:szCs w:val="30"/>
          <w:highlight w:val="none"/>
          <w:u w:val="single"/>
          <w:lang w:bidi="ar"/>
        </w:rPr>
      </w:pPr>
      <w:r>
        <w:rPr>
          <w:rFonts w:ascii="仿宋_GB2312" w:eastAsia="仿宋_GB2312" w:cs="仿宋_GB2312"/>
          <w:b/>
          <w:sz w:val="30"/>
          <w:szCs w:val="30"/>
          <w:highlight w:val="none"/>
          <w:lang w:bidi="ar"/>
        </w:rPr>
        <w:t>1</w:t>
      </w:r>
      <w:r>
        <w:rPr>
          <w:rFonts w:hint="eastAsia" w:ascii="仿宋_GB2312" w:eastAsia="仿宋_GB2312" w:cs="仿宋_GB2312"/>
          <w:b/>
          <w:sz w:val="30"/>
          <w:szCs w:val="30"/>
          <w:highlight w:val="none"/>
          <w:lang w:bidi="ar"/>
        </w:rPr>
        <w:t>3</w:t>
      </w:r>
      <w:r>
        <w:rPr>
          <w:rFonts w:ascii="仿宋_GB2312" w:eastAsia="仿宋_GB2312" w:cs="仿宋_GB2312"/>
          <w:b/>
          <w:sz w:val="30"/>
          <w:szCs w:val="30"/>
          <w:highlight w:val="none"/>
          <w:lang w:bidi="ar"/>
        </w:rPr>
        <w:t>.违规处置。</w:t>
      </w:r>
      <w:r>
        <w:rPr>
          <w:rFonts w:ascii="仿宋_GB2312" w:eastAsia="仿宋_GB2312" w:cs="仿宋_GB2312"/>
          <w:sz w:val="30"/>
          <w:szCs w:val="30"/>
          <w:highlight w:val="none"/>
          <w:lang w:bidi="ar"/>
        </w:rPr>
        <w:t>甲方有权</w:t>
      </w:r>
      <w:r>
        <w:rPr>
          <w:rFonts w:hint="eastAsia" w:ascii="仿宋_GB2312" w:eastAsia="仿宋_GB2312" w:cs="仿宋_GB2312"/>
          <w:sz w:val="30"/>
          <w:szCs w:val="30"/>
          <w:highlight w:val="none"/>
          <w:lang w:bidi="ar"/>
        </w:rPr>
        <w:t>要求</w:t>
      </w:r>
      <w:r>
        <w:rPr>
          <w:rFonts w:ascii="仿宋_GB2312" w:eastAsia="仿宋_GB2312" w:cs="仿宋_GB2312"/>
          <w:sz w:val="30"/>
          <w:szCs w:val="30"/>
          <w:highlight w:val="none"/>
          <w:lang w:bidi="ar"/>
        </w:rPr>
        <w:t>乙方撤换不称职或不遵守校纪校规的从业人员。</w:t>
      </w:r>
      <w:r>
        <w:rPr>
          <w:rFonts w:hint="eastAsia" w:ascii="仿宋_GB2312" w:eastAsia="仿宋_GB2312" w:cs="仿宋_GB2312"/>
          <w:sz w:val="30"/>
          <w:szCs w:val="30"/>
          <w:highlight w:val="none"/>
          <w:u w:val="single"/>
          <w:lang w:bidi="ar"/>
        </w:rPr>
        <w:t xml:space="preserve">                                               </w:t>
      </w:r>
    </w:p>
    <w:p w14:paraId="1DD395C6">
      <w:pPr>
        <w:widowControl/>
        <w:spacing w:line="580" w:lineRule="exact"/>
        <w:ind w:firstLine="640"/>
        <w:jc w:val="left"/>
        <w:rPr>
          <w:rFonts w:ascii="黑体" w:hAnsi="黑体" w:eastAsia="黑体" w:cs="黑体"/>
          <w:sz w:val="30"/>
          <w:szCs w:val="30"/>
          <w:highlight w:val="none"/>
          <w:lang w:bidi="ar"/>
        </w:rPr>
      </w:pPr>
      <w:r>
        <w:rPr>
          <w:rFonts w:hint="eastAsia" w:ascii="黑体" w:hAnsi="黑体" w:eastAsia="黑体" w:cs="黑体"/>
          <w:sz w:val="30"/>
          <w:szCs w:val="30"/>
          <w:highlight w:val="none"/>
          <w:lang w:bidi="ar"/>
        </w:rPr>
        <w:t>七、乙方权利与义务</w:t>
      </w:r>
    </w:p>
    <w:p w14:paraId="376A2485">
      <w:pPr>
        <w:autoSpaceDE w:val="0"/>
        <w:spacing w:line="580" w:lineRule="exact"/>
        <w:ind w:firstLine="602" w:firstLineChars="200"/>
        <w:rPr>
          <w:rFonts w:ascii="仿宋_GB2312" w:eastAsia="仿宋_GB2312" w:cs="仿宋_GB2312"/>
          <w:sz w:val="30"/>
          <w:szCs w:val="30"/>
          <w:highlight w:val="none"/>
        </w:rPr>
      </w:pPr>
      <w:r>
        <w:rPr>
          <w:rFonts w:ascii="仿宋_GB2312" w:eastAsia="仿宋_GB2312" w:cs="仿宋_GB2312"/>
          <w:b/>
          <w:sz w:val="30"/>
          <w:szCs w:val="30"/>
          <w:highlight w:val="none"/>
          <w:lang w:bidi="ar"/>
        </w:rPr>
        <w:t>1.费用约定。</w:t>
      </w:r>
      <w:r>
        <w:rPr>
          <w:rFonts w:ascii="仿宋_GB2312" w:eastAsia="仿宋_GB2312" w:cs="仿宋_GB2312"/>
          <w:sz w:val="30"/>
          <w:szCs w:val="30"/>
          <w:highlight w:val="none"/>
          <w:lang w:bidi="ar"/>
        </w:rPr>
        <w:t>乙方有权按照合同约定收取费用。</w:t>
      </w:r>
    </w:p>
    <w:p w14:paraId="37669667">
      <w:pPr>
        <w:autoSpaceDE w:val="0"/>
        <w:spacing w:line="580" w:lineRule="exact"/>
        <w:ind w:firstLine="602" w:firstLineChars="200"/>
        <w:rPr>
          <w:rFonts w:ascii="仿宋_GB2312" w:eastAsia="仿宋_GB2312" w:cs="仿宋_GB2312"/>
          <w:sz w:val="30"/>
          <w:szCs w:val="30"/>
          <w:highlight w:val="none"/>
        </w:rPr>
      </w:pPr>
      <w:r>
        <w:rPr>
          <w:rFonts w:ascii="仿宋_GB2312" w:eastAsia="仿宋_GB2312" w:cs="仿宋_GB2312"/>
          <w:b/>
          <w:sz w:val="30"/>
          <w:szCs w:val="30"/>
          <w:highlight w:val="none"/>
          <w:lang w:bidi="ar"/>
        </w:rPr>
        <w:t>2.资质要求。</w:t>
      </w:r>
      <w:r>
        <w:rPr>
          <w:rFonts w:ascii="仿宋_GB2312" w:eastAsia="仿宋_GB2312" w:cs="仿宋_GB2312"/>
          <w:sz w:val="30"/>
          <w:szCs w:val="30"/>
          <w:highlight w:val="none"/>
          <w:lang w:bidi="ar"/>
        </w:rPr>
        <w:t>乙方依法取得</w:t>
      </w:r>
      <w:r>
        <w:rPr>
          <w:rFonts w:hint="eastAsia" w:ascii="仿宋_GB2312" w:eastAsia="仿宋_GB2312" w:cs="仿宋_GB2312"/>
          <w:sz w:val="30"/>
          <w:szCs w:val="30"/>
          <w:highlight w:val="none"/>
          <w:lang w:bidi="ar"/>
        </w:rPr>
        <w:t>食品经营许可证，含餐饮服务管理经营项目</w:t>
      </w:r>
      <w:r>
        <w:rPr>
          <w:rFonts w:ascii="仿宋_GB2312" w:eastAsia="仿宋_GB2312" w:cs="仿宋_GB2312"/>
          <w:sz w:val="30"/>
          <w:szCs w:val="30"/>
          <w:highlight w:val="none"/>
          <w:lang w:bidi="ar"/>
        </w:rPr>
        <w:t>。</w:t>
      </w:r>
    </w:p>
    <w:p w14:paraId="07CC9905">
      <w:pPr>
        <w:autoSpaceDE w:val="0"/>
        <w:spacing w:line="580" w:lineRule="exact"/>
        <w:ind w:firstLine="602" w:firstLineChars="200"/>
        <w:rPr>
          <w:rFonts w:ascii="仿宋_GB2312" w:eastAsia="仿宋_GB2312" w:cs="仿宋_GB2312"/>
          <w:sz w:val="30"/>
          <w:szCs w:val="30"/>
          <w:highlight w:val="none"/>
        </w:rPr>
      </w:pPr>
      <w:r>
        <w:rPr>
          <w:rFonts w:ascii="仿宋_GB2312" w:eastAsia="仿宋_GB2312" w:cs="仿宋_GB2312"/>
          <w:b/>
          <w:sz w:val="30"/>
          <w:szCs w:val="30"/>
          <w:highlight w:val="none"/>
          <w:lang w:bidi="ar"/>
        </w:rPr>
        <w:t>3.规范执行。</w:t>
      </w:r>
      <w:r>
        <w:rPr>
          <w:rFonts w:ascii="仿宋_GB2312" w:eastAsia="仿宋_GB2312" w:cs="仿宋_GB2312"/>
          <w:sz w:val="30"/>
          <w:szCs w:val="30"/>
          <w:highlight w:val="none"/>
          <w:lang w:bidi="ar"/>
        </w:rPr>
        <w:t>乙方应严格遵守《食品安全法》</w:t>
      </w:r>
      <w:r>
        <w:rPr>
          <w:rFonts w:ascii="仿宋_GB2312" w:eastAsia="仿宋_GB2312" w:cs="仿宋_GB2312"/>
          <w:kern w:val="0"/>
          <w:sz w:val="30"/>
          <w:szCs w:val="30"/>
          <w:highlight w:val="none"/>
          <w:lang w:bidi="ar"/>
        </w:rPr>
        <w:t>《学校食品安全与营养健康管理规定》</w:t>
      </w:r>
      <w:r>
        <w:rPr>
          <w:rFonts w:ascii="仿宋_GB2312" w:eastAsia="仿宋_GB2312" w:cs="仿宋_GB2312"/>
          <w:sz w:val="30"/>
          <w:szCs w:val="30"/>
          <w:highlight w:val="none"/>
          <w:lang w:bidi="ar"/>
        </w:rPr>
        <w:t>《GB31654—2021 食品安全国家标准餐饮服务通用卫生规范》《餐饮服务食品安全操作规范》等要求，履行食品安全管理责任，主动接受甲方的监督和管理。</w:t>
      </w:r>
    </w:p>
    <w:p w14:paraId="7A336CA1">
      <w:pPr>
        <w:autoSpaceDE w:val="0"/>
        <w:spacing w:line="580" w:lineRule="exact"/>
        <w:ind w:firstLine="600" w:firstLineChars="200"/>
        <w:rPr>
          <w:rFonts w:ascii="仿宋_GB2312" w:eastAsia="仿宋_GB2312" w:cs="仿宋_GB2312"/>
          <w:sz w:val="30"/>
          <w:szCs w:val="30"/>
          <w:highlight w:val="none"/>
          <w:lang w:bidi="ar"/>
        </w:rPr>
      </w:pPr>
      <w:r>
        <w:rPr>
          <w:rFonts w:ascii="仿宋_GB2312" w:eastAsia="仿宋_GB2312" w:cs="仿宋_GB2312"/>
          <w:sz w:val="30"/>
          <w:szCs w:val="30"/>
          <w:highlight w:val="none"/>
          <w:lang w:bidi="ar"/>
        </w:rPr>
        <w:t>乙方应严格规范食品加工管理，保持加工经营场所内外环境整洁，实施原料采购、粗加工、切配、烹饪、供餐、留样、餐用具清洗消毒保洁全过程控制管理。</w:t>
      </w:r>
      <w:r>
        <w:rPr>
          <w:rFonts w:hint="eastAsia" w:ascii="仿宋_GB2312" w:eastAsia="仿宋_GB2312" w:cs="仿宋_GB2312"/>
          <w:sz w:val="30"/>
          <w:szCs w:val="30"/>
          <w:highlight w:val="none"/>
          <w:lang w:bidi="ar"/>
        </w:rPr>
        <w:t>积极落实</w:t>
      </w:r>
      <w:r>
        <w:rPr>
          <w:rFonts w:ascii="仿宋_GB2312" w:eastAsia="仿宋_GB2312" w:cs="仿宋_GB2312"/>
          <w:sz w:val="30"/>
          <w:szCs w:val="30"/>
          <w:highlight w:val="none"/>
          <w:lang w:bidi="ar"/>
        </w:rPr>
        <w:t>《学校食堂食品安全管理工作卡位操作手册》和色标管理制度</w:t>
      </w:r>
      <w:r>
        <w:rPr>
          <w:rFonts w:hint="eastAsia" w:ascii="仿宋_GB2312" w:eastAsia="仿宋_GB2312" w:cs="仿宋_GB2312"/>
          <w:sz w:val="30"/>
          <w:szCs w:val="30"/>
          <w:highlight w:val="none"/>
          <w:lang w:bidi="ar"/>
        </w:rPr>
        <w:t>等</w:t>
      </w:r>
      <w:r>
        <w:rPr>
          <w:rFonts w:ascii="仿宋_GB2312" w:eastAsia="仿宋_GB2312" w:cs="仿宋_GB2312"/>
          <w:sz w:val="30"/>
          <w:szCs w:val="30"/>
          <w:highlight w:val="none"/>
          <w:lang w:bidi="ar"/>
        </w:rPr>
        <w:t>要求。</w:t>
      </w:r>
    </w:p>
    <w:p w14:paraId="115530D5">
      <w:pPr>
        <w:autoSpaceDE w:val="0"/>
        <w:spacing w:line="580" w:lineRule="exact"/>
        <w:ind w:firstLine="602" w:firstLineChars="200"/>
        <w:rPr>
          <w:rFonts w:ascii="仿宋_GB2312" w:eastAsia="仿宋_GB2312" w:cs="仿宋_GB2312"/>
          <w:sz w:val="30"/>
          <w:szCs w:val="30"/>
          <w:highlight w:val="none"/>
          <w:lang w:bidi="ar"/>
        </w:rPr>
      </w:pPr>
      <w:r>
        <w:rPr>
          <w:rFonts w:hint="eastAsia" w:ascii="仿宋_GB2312" w:eastAsia="仿宋_GB2312" w:cs="仿宋_GB2312"/>
          <w:b/>
          <w:sz w:val="30"/>
          <w:szCs w:val="30"/>
          <w:highlight w:val="none"/>
          <w:lang w:bidi="ar"/>
        </w:rPr>
        <w:t>4</w:t>
      </w:r>
      <w:r>
        <w:rPr>
          <w:rFonts w:ascii="仿宋_GB2312" w:eastAsia="仿宋_GB2312" w:cs="仿宋_GB2312"/>
          <w:b/>
          <w:sz w:val="30"/>
          <w:szCs w:val="30"/>
          <w:highlight w:val="none"/>
          <w:lang w:bidi="ar"/>
        </w:rPr>
        <w:t>.两员责任。</w:t>
      </w:r>
      <w:r>
        <w:rPr>
          <w:rFonts w:ascii="仿宋_GB2312" w:eastAsia="仿宋_GB2312" w:cs="仿宋_GB2312"/>
          <w:sz w:val="30"/>
          <w:szCs w:val="30"/>
          <w:highlight w:val="none"/>
          <w:lang w:bidi="ar"/>
        </w:rPr>
        <w:t>乙方应</w:t>
      </w:r>
      <w:r>
        <w:rPr>
          <w:rFonts w:hint="eastAsia" w:ascii="仿宋_GB2312" w:eastAsia="仿宋_GB2312" w:cs="仿宋_GB2312"/>
          <w:sz w:val="30"/>
          <w:szCs w:val="30"/>
          <w:highlight w:val="none"/>
          <w:lang w:bidi="ar"/>
        </w:rPr>
        <w:t>按照</w:t>
      </w:r>
      <w:r>
        <w:rPr>
          <w:rFonts w:ascii="仿宋_GB2312" w:eastAsia="仿宋_GB2312" w:cs="仿宋_GB2312"/>
          <w:sz w:val="30"/>
          <w:szCs w:val="30"/>
          <w:highlight w:val="none"/>
          <w:lang w:bidi="ar"/>
        </w:rPr>
        <w:t>《企业落实食品安全主体责任监督管理办法》</w:t>
      </w:r>
      <w:r>
        <w:rPr>
          <w:rFonts w:hint="eastAsia" w:ascii="仿宋_GB2312" w:eastAsia="仿宋_GB2312" w:cs="仿宋_GB2312"/>
          <w:sz w:val="30"/>
          <w:szCs w:val="30"/>
          <w:highlight w:val="none"/>
          <w:lang w:bidi="ar"/>
        </w:rPr>
        <w:t>规定</w:t>
      </w:r>
      <w:r>
        <w:rPr>
          <w:rFonts w:ascii="仿宋_GB2312" w:eastAsia="仿宋_GB2312" w:cs="仿宋_GB2312"/>
          <w:sz w:val="30"/>
          <w:szCs w:val="30"/>
          <w:highlight w:val="none"/>
          <w:lang w:bidi="ar"/>
        </w:rPr>
        <w:t>配备食品安全总监/食品安全员，落实“日管控、周排查、月调度”制度要求，同甲方食品安全管理人员共同开展食堂食品安全日常管理。</w:t>
      </w:r>
    </w:p>
    <w:p w14:paraId="220E412A">
      <w:pPr>
        <w:autoSpaceDE w:val="0"/>
        <w:spacing w:line="580" w:lineRule="exact"/>
        <w:ind w:firstLine="602" w:firstLineChars="200"/>
        <w:rPr>
          <w:rFonts w:ascii="仿宋_GB2312" w:eastAsia="仿宋_GB2312" w:cs="仿宋_GB2312"/>
          <w:sz w:val="30"/>
          <w:szCs w:val="30"/>
          <w:highlight w:val="none"/>
          <w:lang w:bidi="ar"/>
        </w:rPr>
      </w:pPr>
      <w:r>
        <w:rPr>
          <w:rFonts w:hint="eastAsia" w:ascii="仿宋_GB2312" w:eastAsia="仿宋_GB2312" w:cs="仿宋_GB2312"/>
          <w:b/>
          <w:sz w:val="30"/>
          <w:szCs w:val="30"/>
          <w:highlight w:val="none"/>
          <w:lang w:bidi="ar"/>
        </w:rPr>
        <w:t>5.用工管理。</w:t>
      </w:r>
      <w:r>
        <w:rPr>
          <w:rFonts w:ascii="仿宋_GB2312" w:eastAsia="仿宋_GB2312" w:cs="仿宋_GB2312"/>
          <w:sz w:val="30"/>
          <w:szCs w:val="30"/>
          <w:highlight w:val="none"/>
          <w:lang w:bidi="ar"/>
        </w:rPr>
        <w:t>乙方应根据合同约定组建服务团队。乙方应与</w:t>
      </w:r>
      <w:r>
        <w:rPr>
          <w:rFonts w:hint="eastAsia" w:ascii="仿宋_GB2312" w:eastAsia="仿宋_GB2312" w:cs="仿宋_GB2312"/>
          <w:sz w:val="30"/>
          <w:szCs w:val="30"/>
          <w:highlight w:val="none"/>
          <w:lang w:bidi="ar"/>
        </w:rPr>
        <w:t>聘用的员工</w:t>
      </w:r>
      <w:r>
        <w:rPr>
          <w:rFonts w:ascii="仿宋_GB2312" w:eastAsia="仿宋_GB2312" w:cs="仿宋_GB2312"/>
          <w:sz w:val="30"/>
          <w:szCs w:val="30"/>
          <w:highlight w:val="none"/>
          <w:lang w:bidi="ar"/>
        </w:rPr>
        <w:t>签订</w:t>
      </w:r>
      <w:r>
        <w:rPr>
          <w:rFonts w:hint="eastAsia" w:ascii="仿宋_GB2312" w:eastAsia="仿宋_GB2312" w:cs="仿宋_GB2312"/>
          <w:sz w:val="30"/>
          <w:szCs w:val="30"/>
          <w:highlight w:val="none"/>
          <w:lang w:bidi="ar"/>
        </w:rPr>
        <w:t>用工协议</w:t>
      </w:r>
      <w:r>
        <w:rPr>
          <w:rFonts w:ascii="仿宋_GB2312" w:eastAsia="仿宋_GB2312" w:cs="仿宋_GB2312"/>
          <w:sz w:val="30"/>
          <w:szCs w:val="30"/>
          <w:highlight w:val="none"/>
          <w:lang w:bidi="ar"/>
        </w:rPr>
        <w:t>，与甲方没有人事依附关系，自行承担</w:t>
      </w:r>
      <w:r>
        <w:rPr>
          <w:rFonts w:hint="eastAsia" w:ascii="仿宋_GB2312" w:eastAsia="仿宋_GB2312" w:cs="仿宋_GB2312"/>
          <w:sz w:val="30"/>
          <w:szCs w:val="30"/>
          <w:highlight w:val="none"/>
          <w:lang w:bidi="ar"/>
        </w:rPr>
        <w:t>用工</w:t>
      </w:r>
      <w:r>
        <w:rPr>
          <w:rFonts w:ascii="仿宋_GB2312" w:eastAsia="仿宋_GB2312" w:cs="仿宋_GB2312"/>
          <w:sz w:val="30"/>
          <w:szCs w:val="30"/>
          <w:highlight w:val="none"/>
          <w:lang w:bidi="ar"/>
        </w:rPr>
        <w:t>纠纷的处理和工伤等相关经济和法律责任。乙方员工应严格遵守国家法律法规和甲方单位的各项规章制度。同时，乙方负责员工的生产安全（包括车辆交通安全），并根据责任划分承担相应的责任。乙方应为</w:t>
      </w:r>
      <w:r>
        <w:rPr>
          <w:rFonts w:hint="eastAsia" w:ascii="仿宋_GB2312" w:eastAsia="仿宋_GB2312" w:cs="仿宋_GB2312"/>
          <w:sz w:val="30"/>
          <w:szCs w:val="30"/>
          <w:highlight w:val="none"/>
          <w:lang w:bidi="ar"/>
        </w:rPr>
        <w:t>员工</w:t>
      </w:r>
      <w:r>
        <w:rPr>
          <w:rFonts w:ascii="仿宋_GB2312" w:eastAsia="仿宋_GB2312" w:cs="仿宋_GB2312"/>
          <w:sz w:val="30"/>
          <w:szCs w:val="30"/>
          <w:highlight w:val="none"/>
          <w:lang w:bidi="ar"/>
        </w:rPr>
        <w:t>缴纳相关保险。</w:t>
      </w:r>
    </w:p>
    <w:p w14:paraId="6BDE18B2">
      <w:pPr>
        <w:autoSpaceDE w:val="0"/>
        <w:spacing w:line="580" w:lineRule="exact"/>
        <w:ind w:firstLine="602" w:firstLineChars="200"/>
        <w:rPr>
          <w:rFonts w:ascii="仿宋_GB2312" w:eastAsia="仿宋_GB2312" w:cs="仿宋_GB2312"/>
          <w:sz w:val="30"/>
          <w:szCs w:val="30"/>
          <w:highlight w:val="none"/>
        </w:rPr>
      </w:pPr>
      <w:r>
        <w:rPr>
          <w:rFonts w:hint="eastAsia" w:ascii="仿宋_GB2312" w:eastAsia="仿宋_GB2312" w:cs="仿宋_GB2312"/>
          <w:b/>
          <w:sz w:val="30"/>
          <w:szCs w:val="30"/>
          <w:highlight w:val="none"/>
          <w:lang w:bidi="ar"/>
        </w:rPr>
        <w:t>6</w:t>
      </w:r>
      <w:r>
        <w:rPr>
          <w:rFonts w:ascii="仿宋_GB2312" w:eastAsia="仿宋_GB2312" w:cs="仿宋_GB2312"/>
          <w:b/>
          <w:sz w:val="30"/>
          <w:szCs w:val="30"/>
          <w:highlight w:val="none"/>
          <w:lang w:bidi="ar"/>
        </w:rPr>
        <w:t>.人员管理。</w:t>
      </w:r>
      <w:r>
        <w:rPr>
          <w:rFonts w:ascii="仿宋_GB2312" w:eastAsia="仿宋_GB2312" w:cs="仿宋_GB2312"/>
          <w:sz w:val="30"/>
          <w:szCs w:val="30"/>
          <w:highlight w:val="none"/>
          <w:lang w:bidi="ar"/>
        </w:rPr>
        <w:t>乙方应严格</w:t>
      </w:r>
      <w:r>
        <w:rPr>
          <w:rFonts w:hint="eastAsia" w:ascii="仿宋_GB2312" w:eastAsia="仿宋_GB2312" w:cs="仿宋_GB2312"/>
          <w:sz w:val="30"/>
          <w:szCs w:val="30"/>
          <w:highlight w:val="none"/>
          <w:lang w:bidi="ar"/>
        </w:rPr>
        <w:t>从业</w:t>
      </w:r>
      <w:r>
        <w:rPr>
          <w:rFonts w:ascii="仿宋_GB2312" w:eastAsia="仿宋_GB2312" w:cs="仿宋_GB2312"/>
          <w:sz w:val="30"/>
          <w:szCs w:val="30"/>
          <w:highlight w:val="none"/>
          <w:lang w:bidi="ar"/>
        </w:rPr>
        <w:t>人员健康管理，制定实施从业人员食品安全培训考核计划。聘</w:t>
      </w:r>
      <w:r>
        <w:rPr>
          <w:rFonts w:hint="eastAsia" w:ascii="仿宋_GB2312" w:eastAsia="仿宋_GB2312" w:cs="仿宋_GB2312"/>
          <w:sz w:val="30"/>
          <w:szCs w:val="30"/>
          <w:highlight w:val="none"/>
          <w:lang w:bidi="ar"/>
        </w:rPr>
        <w:t>用</w:t>
      </w:r>
      <w:r>
        <w:rPr>
          <w:rFonts w:ascii="仿宋_GB2312" w:eastAsia="仿宋_GB2312" w:cs="仿宋_GB2312"/>
          <w:sz w:val="30"/>
          <w:szCs w:val="30"/>
          <w:highlight w:val="none"/>
          <w:lang w:bidi="ar"/>
        </w:rPr>
        <w:t>的食品从业人员应持有效健康证明，</w:t>
      </w:r>
      <w:r>
        <w:rPr>
          <w:rFonts w:hint="eastAsia" w:ascii="仿宋_GB2312" w:eastAsia="仿宋_GB2312" w:cs="仿宋_GB2312"/>
          <w:sz w:val="30"/>
          <w:szCs w:val="30"/>
          <w:highlight w:val="none"/>
          <w:lang w:bidi="ar"/>
        </w:rPr>
        <w:t>经培训合格后上岗并留存记录</w:t>
      </w:r>
      <w:r>
        <w:rPr>
          <w:rFonts w:ascii="仿宋_GB2312" w:eastAsia="仿宋_GB2312" w:cs="仿宋_GB2312"/>
          <w:sz w:val="30"/>
          <w:szCs w:val="30"/>
          <w:highlight w:val="none"/>
          <w:lang w:bidi="ar"/>
        </w:rPr>
        <w:t>，按规定每日晨检，穿戴整洁的工作服、帽子、口罩，禁止无关人员进入厨房。</w:t>
      </w:r>
      <w:r>
        <w:rPr>
          <w:rFonts w:hint="eastAsia" w:ascii="仿宋_GB2312" w:eastAsia="仿宋_GB2312" w:cs="仿宋_GB2312"/>
          <w:sz w:val="30"/>
          <w:szCs w:val="30"/>
          <w:highlight w:val="none"/>
          <w:lang w:bidi="ar"/>
        </w:rPr>
        <w:t>同一个校区的员工不要安排直系亲属员工。</w:t>
      </w:r>
    </w:p>
    <w:p w14:paraId="4FDBACFF">
      <w:pPr>
        <w:autoSpaceDE w:val="0"/>
        <w:spacing w:line="580" w:lineRule="exact"/>
        <w:ind w:firstLine="602" w:firstLineChars="200"/>
        <w:rPr>
          <w:rFonts w:ascii="仿宋_GB2312" w:eastAsia="仿宋_GB2312" w:cs="仿宋_GB2312"/>
          <w:b/>
          <w:sz w:val="30"/>
          <w:szCs w:val="30"/>
          <w:highlight w:val="none"/>
          <w:lang w:bidi="ar"/>
        </w:rPr>
      </w:pPr>
      <w:r>
        <w:rPr>
          <w:rFonts w:hint="eastAsia" w:ascii="仿宋_GB2312" w:eastAsia="仿宋_GB2312" w:cs="仿宋_GB2312"/>
          <w:b/>
          <w:bCs/>
          <w:sz w:val="30"/>
          <w:szCs w:val="30"/>
          <w:highlight w:val="none"/>
        </w:rPr>
        <w:t>7.采购验收。</w:t>
      </w:r>
      <w:r>
        <w:rPr>
          <w:rFonts w:ascii="仿宋_GB2312" w:eastAsia="仿宋_GB2312" w:cs="仿宋_GB2312"/>
          <w:sz w:val="30"/>
          <w:szCs w:val="30"/>
          <w:highlight w:val="none"/>
        </w:rPr>
        <w:t>乙方应积极协助甲方</w:t>
      </w:r>
      <w:r>
        <w:rPr>
          <w:rFonts w:hint="eastAsia" w:ascii="仿宋_GB2312" w:eastAsia="仿宋_GB2312" w:cs="仿宋_GB2312"/>
          <w:sz w:val="30"/>
          <w:szCs w:val="30"/>
          <w:highlight w:val="none"/>
        </w:rPr>
        <w:t>开展食材验收、台账建立等工作</w:t>
      </w:r>
      <w:r>
        <w:rPr>
          <w:rFonts w:ascii="仿宋_GB2312" w:hAnsi="Courier New" w:eastAsia="仿宋_GB2312" w:cs="仿宋_GB2312"/>
          <w:sz w:val="30"/>
          <w:szCs w:val="30"/>
          <w:highlight w:val="none"/>
        </w:rPr>
        <w:t>。</w:t>
      </w:r>
      <w:r>
        <w:rPr>
          <w:rFonts w:hint="eastAsia" w:ascii="仿宋_GB2312" w:eastAsia="仿宋_GB2312" w:cs="仿宋_GB2312"/>
          <w:sz w:val="30"/>
          <w:szCs w:val="30"/>
          <w:highlight w:val="none"/>
        </w:rPr>
        <w:t>发现采购的食材有</w:t>
      </w:r>
      <w:r>
        <w:rPr>
          <w:rFonts w:ascii="仿宋_GB2312" w:eastAsia="仿宋_GB2312" w:cs="仿宋_GB2312"/>
          <w:sz w:val="30"/>
          <w:szCs w:val="30"/>
          <w:highlight w:val="none"/>
        </w:rPr>
        <w:t>腐败变质</w:t>
      </w:r>
      <w:r>
        <w:rPr>
          <w:rFonts w:hint="eastAsia" w:ascii="仿宋_GB2312" w:eastAsia="仿宋_GB2312" w:cs="仿宋_GB2312"/>
          <w:sz w:val="30"/>
          <w:szCs w:val="30"/>
          <w:highlight w:val="none"/>
        </w:rPr>
        <w:t>或不符合食品安全要求的，应拒绝接收。</w:t>
      </w:r>
    </w:p>
    <w:p w14:paraId="55F38136">
      <w:pPr>
        <w:autoSpaceDE w:val="0"/>
        <w:spacing w:line="580" w:lineRule="exact"/>
        <w:ind w:firstLine="602" w:firstLineChars="200"/>
        <w:rPr>
          <w:szCs w:val="21"/>
          <w:highlight w:val="none"/>
        </w:rPr>
      </w:pPr>
      <w:r>
        <w:rPr>
          <w:rFonts w:hint="eastAsia" w:ascii="仿宋_GB2312" w:eastAsia="仿宋_GB2312" w:cs="仿宋_GB2312"/>
          <w:b/>
          <w:sz w:val="30"/>
          <w:szCs w:val="30"/>
          <w:highlight w:val="none"/>
          <w:lang w:bidi="ar"/>
        </w:rPr>
        <w:t>8.病媒防护</w:t>
      </w:r>
      <w:r>
        <w:rPr>
          <w:rFonts w:ascii="仿宋_GB2312" w:eastAsia="仿宋_GB2312" w:cs="仿宋_GB2312"/>
          <w:b/>
          <w:sz w:val="30"/>
          <w:szCs w:val="30"/>
          <w:highlight w:val="none"/>
          <w:lang w:bidi="ar"/>
        </w:rPr>
        <w:t>。</w:t>
      </w:r>
      <w:r>
        <w:rPr>
          <w:rFonts w:ascii="仿宋_GB2312" w:eastAsia="仿宋_GB2312" w:cs="仿宋_GB2312"/>
          <w:sz w:val="30"/>
          <w:szCs w:val="30"/>
          <w:highlight w:val="none"/>
          <w:lang w:bidi="ar"/>
        </w:rPr>
        <w:t>乙方应做好</w:t>
      </w:r>
      <w:r>
        <w:rPr>
          <w:rFonts w:hint="eastAsia" w:ascii="仿宋_GB2312" w:eastAsia="仿宋_GB2312" w:cs="仿宋_GB2312"/>
          <w:sz w:val="30"/>
          <w:szCs w:val="30"/>
          <w:highlight w:val="none"/>
          <w:lang w:bidi="ar"/>
        </w:rPr>
        <w:t>老鼠、蟑螂、</w:t>
      </w:r>
      <w:r>
        <w:rPr>
          <w:rFonts w:ascii="仿宋_GB2312" w:eastAsia="仿宋_GB2312" w:cs="仿宋_GB2312"/>
          <w:sz w:val="30"/>
          <w:szCs w:val="30"/>
          <w:highlight w:val="none"/>
          <w:lang w:bidi="ar"/>
        </w:rPr>
        <w:t>蝇</w:t>
      </w:r>
      <w:r>
        <w:rPr>
          <w:rFonts w:hint="eastAsia" w:ascii="仿宋_GB2312" w:eastAsia="仿宋_GB2312" w:cs="仿宋_GB2312"/>
          <w:sz w:val="30"/>
          <w:szCs w:val="30"/>
          <w:highlight w:val="none"/>
          <w:lang w:bidi="ar"/>
        </w:rPr>
        <w:t>（虫）等病媒生物防护工作</w:t>
      </w:r>
      <w:r>
        <w:rPr>
          <w:rFonts w:ascii="仿宋_GB2312" w:eastAsia="仿宋_GB2312" w:cs="仿宋_GB2312"/>
          <w:sz w:val="30"/>
          <w:szCs w:val="30"/>
          <w:highlight w:val="none"/>
          <w:lang w:bidi="ar"/>
        </w:rPr>
        <w:t>，垃圾做到日</w:t>
      </w:r>
      <w:r>
        <w:rPr>
          <w:rFonts w:eastAsia="仿宋_GB2312"/>
          <w:sz w:val="30"/>
          <w:szCs w:val="30"/>
          <w:highlight w:val="none"/>
          <w:lang w:bidi="ar"/>
        </w:rPr>
        <w:t>产日清，定期检查库房、操作间、橱柜等设施设备，采取有效措施消除四害孽生条件。</w:t>
      </w:r>
    </w:p>
    <w:p w14:paraId="48B6DA66">
      <w:pPr>
        <w:autoSpaceDE w:val="0"/>
        <w:snapToGrid w:val="0"/>
        <w:spacing w:line="580" w:lineRule="exact"/>
        <w:ind w:firstLine="602" w:firstLineChars="200"/>
        <w:rPr>
          <w:rFonts w:ascii="宋体" w:hAnsi="Courier New"/>
          <w:kern w:val="0"/>
          <w:sz w:val="24"/>
          <w:highlight w:val="none"/>
        </w:rPr>
      </w:pPr>
      <w:r>
        <w:rPr>
          <w:rFonts w:hint="eastAsia" w:ascii="仿宋_GB2312" w:eastAsia="仿宋_GB2312" w:cs="仿宋_GB2312"/>
          <w:b/>
          <w:sz w:val="30"/>
          <w:szCs w:val="30"/>
          <w:highlight w:val="none"/>
          <w:lang w:bidi="ar"/>
        </w:rPr>
        <w:t>9</w:t>
      </w:r>
      <w:r>
        <w:rPr>
          <w:rFonts w:ascii="仿宋_GB2312" w:eastAsia="仿宋_GB2312" w:cs="仿宋_GB2312"/>
          <w:b/>
          <w:sz w:val="30"/>
          <w:szCs w:val="30"/>
          <w:highlight w:val="none"/>
        </w:rPr>
        <w:t>.体系</w:t>
      </w:r>
      <w:r>
        <w:rPr>
          <w:rFonts w:hint="eastAsia" w:ascii="仿宋_GB2312" w:eastAsia="仿宋_GB2312" w:cs="仿宋_GB2312"/>
          <w:b/>
          <w:sz w:val="30"/>
          <w:szCs w:val="30"/>
          <w:highlight w:val="none"/>
        </w:rPr>
        <w:t>导入</w:t>
      </w:r>
      <w:r>
        <w:rPr>
          <w:rFonts w:ascii="仿宋_GB2312" w:eastAsia="仿宋_GB2312" w:cs="仿宋_GB2312"/>
          <w:b/>
          <w:sz w:val="30"/>
          <w:szCs w:val="30"/>
          <w:highlight w:val="none"/>
        </w:rPr>
        <w:t>。</w:t>
      </w:r>
      <w:r>
        <w:rPr>
          <w:rFonts w:ascii="仿宋_GB2312" w:eastAsia="仿宋_GB2312" w:cs="仿宋_GB2312"/>
          <w:sz w:val="30"/>
          <w:szCs w:val="30"/>
          <w:highlight w:val="none"/>
        </w:rPr>
        <w:t>乙方积极</w:t>
      </w:r>
      <w:r>
        <w:rPr>
          <w:rFonts w:hint="eastAsia" w:ascii="仿宋_GB2312" w:eastAsia="仿宋_GB2312" w:cs="仿宋_GB2312"/>
          <w:sz w:val="30"/>
          <w:szCs w:val="30"/>
          <w:highlight w:val="none"/>
        </w:rPr>
        <w:t>导入“</w:t>
      </w:r>
      <w:r>
        <w:rPr>
          <w:rFonts w:ascii="仿宋_GB2312" w:eastAsia="仿宋_GB2312" w:cs="仿宋_GB2312"/>
          <w:sz w:val="30"/>
          <w:szCs w:val="30"/>
          <w:highlight w:val="none"/>
        </w:rPr>
        <w:t>4D</w:t>
      </w:r>
      <w:r>
        <w:rPr>
          <w:rFonts w:hint="eastAsia" w:ascii="仿宋_GB2312" w:eastAsia="仿宋_GB2312" w:cs="仿宋_GB2312"/>
          <w:sz w:val="30"/>
          <w:szCs w:val="30"/>
          <w:highlight w:val="none"/>
        </w:rPr>
        <w:t>”“五常法”“</w:t>
      </w:r>
      <w:r>
        <w:rPr>
          <w:rFonts w:ascii="仿宋_GB2312" w:eastAsia="仿宋_GB2312" w:cs="仿宋_GB2312"/>
          <w:sz w:val="30"/>
          <w:szCs w:val="30"/>
          <w:highlight w:val="none"/>
        </w:rPr>
        <w:t>6T</w:t>
      </w:r>
      <w:r>
        <w:rPr>
          <w:rFonts w:hint="eastAsia" w:ascii="仿宋_GB2312" w:eastAsia="仿宋_GB2312" w:cs="仿宋_GB2312"/>
          <w:sz w:val="30"/>
          <w:szCs w:val="30"/>
          <w:highlight w:val="none"/>
        </w:rPr>
        <w:t>”</w:t>
      </w:r>
      <w:r>
        <w:rPr>
          <w:rFonts w:ascii="仿宋_GB2312" w:eastAsia="仿宋_GB2312" w:cs="仿宋_GB2312"/>
          <w:sz w:val="30"/>
          <w:szCs w:val="30"/>
          <w:highlight w:val="none"/>
        </w:rPr>
        <w:t>等</w:t>
      </w:r>
      <w:r>
        <w:rPr>
          <w:rFonts w:hint="eastAsia" w:ascii="仿宋_GB2312" w:eastAsia="仿宋_GB2312" w:cs="仿宋_GB2312"/>
          <w:sz w:val="30"/>
          <w:szCs w:val="30"/>
          <w:highlight w:val="none"/>
        </w:rPr>
        <w:t>现场管理方法</w:t>
      </w:r>
      <w:r>
        <w:rPr>
          <w:rFonts w:ascii="仿宋_GB2312" w:eastAsia="仿宋_GB2312" w:cs="仿宋_GB2312"/>
          <w:sz w:val="30"/>
          <w:szCs w:val="30"/>
          <w:highlight w:val="none"/>
        </w:rPr>
        <w:t>或建立HACCP</w:t>
      </w:r>
      <w:r>
        <w:rPr>
          <w:rFonts w:hint="eastAsia" w:ascii="仿宋_GB2312" w:eastAsia="仿宋_GB2312" w:cs="仿宋_GB2312"/>
          <w:sz w:val="30"/>
          <w:szCs w:val="30"/>
          <w:highlight w:val="none"/>
        </w:rPr>
        <w:t>、</w:t>
      </w:r>
      <w:r>
        <w:rPr>
          <w:rFonts w:ascii="仿宋_GB2312" w:eastAsia="仿宋_GB2312" w:cs="仿宋_GB2312"/>
          <w:sz w:val="30"/>
          <w:szCs w:val="30"/>
          <w:highlight w:val="none"/>
        </w:rPr>
        <w:t>ISO22000等危害分析与关键控制点体系，实施专业化、规范化、系统化管理。</w:t>
      </w:r>
    </w:p>
    <w:p w14:paraId="3995D4DF">
      <w:pPr>
        <w:autoSpaceDE w:val="0"/>
        <w:spacing w:line="580" w:lineRule="exact"/>
        <w:ind w:firstLine="602" w:firstLineChars="200"/>
        <w:rPr>
          <w:rFonts w:ascii="仿宋_GB2312" w:eastAsia="仿宋_GB2312" w:cs="仿宋_GB2312"/>
          <w:sz w:val="30"/>
          <w:szCs w:val="30"/>
          <w:highlight w:val="none"/>
          <w:lang w:bidi="ar"/>
        </w:rPr>
      </w:pPr>
      <w:r>
        <w:rPr>
          <w:rFonts w:hint="eastAsia" w:ascii="仿宋_GB2312" w:eastAsia="仿宋_GB2312" w:cs="仿宋_GB2312"/>
          <w:b/>
          <w:sz w:val="30"/>
          <w:szCs w:val="30"/>
          <w:highlight w:val="none"/>
          <w:lang w:bidi="ar"/>
        </w:rPr>
        <w:t>10</w:t>
      </w:r>
      <w:r>
        <w:rPr>
          <w:rFonts w:ascii="仿宋_GB2312" w:eastAsia="仿宋_GB2312" w:cs="仿宋_GB2312"/>
          <w:b/>
          <w:sz w:val="30"/>
          <w:szCs w:val="30"/>
          <w:highlight w:val="none"/>
          <w:lang w:bidi="ar"/>
        </w:rPr>
        <w:t>.供餐管理。</w:t>
      </w:r>
      <w:r>
        <w:rPr>
          <w:rFonts w:ascii="仿宋_GB2312" w:eastAsia="仿宋_GB2312" w:cs="仿宋_GB2312"/>
          <w:sz w:val="30"/>
          <w:szCs w:val="30"/>
          <w:highlight w:val="none"/>
          <w:lang w:bidi="ar"/>
        </w:rPr>
        <w:t>乙方应配合甲方降低成本控制，根据就餐情况合理制定菜单和采购数量，加工过程控制食材损耗和浪费、节约用水、用电、用气等。</w:t>
      </w:r>
    </w:p>
    <w:p w14:paraId="078270EB">
      <w:pPr>
        <w:autoSpaceDE w:val="0"/>
        <w:spacing w:line="580" w:lineRule="exact"/>
        <w:ind w:firstLine="602" w:firstLineChars="200"/>
        <w:rPr>
          <w:rFonts w:ascii="仿宋_GB2312" w:eastAsia="仿宋_GB2312" w:cs="仿宋_GB2312"/>
          <w:sz w:val="30"/>
          <w:szCs w:val="30"/>
          <w:highlight w:val="none"/>
        </w:rPr>
      </w:pPr>
      <w:r>
        <w:rPr>
          <w:rFonts w:hint="eastAsia" w:ascii="仿宋_GB2312" w:eastAsia="仿宋_GB2312" w:cs="仿宋_GB2312"/>
          <w:b/>
          <w:sz w:val="30"/>
          <w:szCs w:val="30"/>
          <w:highlight w:val="none"/>
          <w:lang w:bidi="ar"/>
        </w:rPr>
        <w:t>11</w:t>
      </w:r>
      <w:r>
        <w:rPr>
          <w:rFonts w:ascii="仿宋_GB2312" w:eastAsia="仿宋_GB2312" w:cs="仿宋_GB2312"/>
          <w:b/>
          <w:sz w:val="30"/>
          <w:szCs w:val="30"/>
          <w:highlight w:val="none"/>
          <w:lang w:bidi="ar"/>
        </w:rPr>
        <w:t>.供餐约定。</w:t>
      </w:r>
      <w:r>
        <w:rPr>
          <w:rFonts w:ascii="仿宋_GB2312" w:eastAsia="仿宋_GB2312" w:cs="仿宋_GB2312"/>
          <w:sz w:val="30"/>
          <w:szCs w:val="30"/>
          <w:highlight w:val="none"/>
          <w:lang w:bidi="ar"/>
        </w:rPr>
        <w:t>乙方应按照甲方要求的供餐时间与标准，合理制定每周</w:t>
      </w:r>
      <w:r>
        <w:rPr>
          <w:rFonts w:hint="eastAsia" w:ascii="仿宋_GB2312" w:eastAsia="仿宋_GB2312" w:cs="仿宋_GB2312"/>
          <w:sz w:val="30"/>
          <w:szCs w:val="30"/>
          <w:highlight w:val="none"/>
          <w:lang w:bidi="ar"/>
        </w:rPr>
        <w:t>带量</w:t>
      </w:r>
      <w:r>
        <w:rPr>
          <w:rFonts w:ascii="仿宋_GB2312" w:eastAsia="仿宋_GB2312" w:cs="仿宋_GB2312"/>
          <w:sz w:val="30"/>
          <w:szCs w:val="30"/>
          <w:highlight w:val="none"/>
          <w:lang w:bidi="ar"/>
        </w:rPr>
        <w:t>营养食谱，并积极创新菜品，定期更新菜谱，增加花色品种，不断调整口味提高伙食质量，满足师生需求，提升满意度。</w:t>
      </w:r>
    </w:p>
    <w:p w14:paraId="34E3F87E">
      <w:pPr>
        <w:autoSpaceDE w:val="0"/>
        <w:spacing w:line="580" w:lineRule="exact"/>
        <w:ind w:firstLine="602" w:firstLineChars="200"/>
        <w:rPr>
          <w:rFonts w:ascii="仿宋_GB2312" w:eastAsia="仿宋_GB2312" w:cs="仿宋_GB2312"/>
          <w:sz w:val="30"/>
          <w:szCs w:val="30"/>
          <w:highlight w:val="none"/>
          <w:lang w:bidi="ar"/>
        </w:rPr>
      </w:pPr>
      <w:r>
        <w:rPr>
          <w:rFonts w:hint="eastAsia" w:ascii="仿宋_GB2312" w:eastAsia="仿宋_GB2312" w:cs="仿宋_GB2312"/>
          <w:b/>
          <w:sz w:val="30"/>
          <w:szCs w:val="30"/>
          <w:highlight w:val="none"/>
          <w:lang w:bidi="ar"/>
        </w:rPr>
        <w:t>12</w:t>
      </w:r>
      <w:r>
        <w:rPr>
          <w:rFonts w:ascii="仿宋_GB2312" w:eastAsia="仿宋_GB2312" w:cs="仿宋_GB2312"/>
          <w:b/>
          <w:sz w:val="30"/>
          <w:szCs w:val="30"/>
          <w:highlight w:val="none"/>
          <w:lang w:bidi="ar"/>
        </w:rPr>
        <w:t>.设备管理。</w:t>
      </w:r>
      <w:r>
        <w:rPr>
          <w:rFonts w:ascii="仿宋_GB2312" w:eastAsia="仿宋_GB2312" w:cs="仿宋_GB2312"/>
          <w:sz w:val="30"/>
          <w:szCs w:val="30"/>
          <w:highlight w:val="none"/>
          <w:lang w:bidi="ar"/>
        </w:rPr>
        <w:t>乙方负责对甲方提供的房产及设施设备的管理，做到无事故隐患，设备完好，承担因管理不当而引起的损失，对于发现隐患或自然损耗需要进行维修的，乙方应及时跟甲方提出维修要求。</w:t>
      </w:r>
    </w:p>
    <w:p w14:paraId="0F9C3269">
      <w:pPr>
        <w:autoSpaceDE w:val="0"/>
        <w:spacing w:line="580" w:lineRule="exact"/>
        <w:ind w:firstLine="602" w:firstLineChars="200"/>
        <w:rPr>
          <w:rFonts w:ascii="仿宋_GB2312" w:eastAsia="仿宋_GB2312" w:cs="仿宋_GB2312"/>
          <w:sz w:val="30"/>
          <w:szCs w:val="30"/>
          <w:highlight w:val="none"/>
        </w:rPr>
      </w:pPr>
      <w:r>
        <w:rPr>
          <w:rFonts w:ascii="仿宋_GB2312" w:eastAsia="仿宋_GB2312" w:cs="仿宋_GB2312"/>
          <w:b/>
          <w:sz w:val="30"/>
          <w:szCs w:val="30"/>
          <w:highlight w:val="none"/>
          <w:lang w:bidi="ar"/>
        </w:rPr>
        <w:t>1</w:t>
      </w:r>
      <w:r>
        <w:rPr>
          <w:rFonts w:hint="eastAsia" w:ascii="仿宋_GB2312" w:eastAsia="仿宋_GB2312" w:cs="仿宋_GB2312"/>
          <w:b/>
          <w:sz w:val="30"/>
          <w:szCs w:val="30"/>
          <w:highlight w:val="none"/>
          <w:lang w:bidi="ar"/>
        </w:rPr>
        <w:t>3</w:t>
      </w:r>
      <w:r>
        <w:rPr>
          <w:rFonts w:ascii="仿宋_GB2312" w:eastAsia="仿宋_GB2312" w:cs="仿宋_GB2312"/>
          <w:b/>
          <w:sz w:val="30"/>
          <w:szCs w:val="30"/>
          <w:highlight w:val="none"/>
          <w:lang w:bidi="ar"/>
        </w:rPr>
        <w:t>.</w:t>
      </w:r>
      <w:r>
        <w:rPr>
          <w:rFonts w:hint="eastAsia" w:ascii="仿宋_GB2312" w:eastAsia="仿宋_GB2312" w:cs="仿宋_GB2312"/>
          <w:b/>
          <w:sz w:val="30"/>
          <w:szCs w:val="30"/>
          <w:highlight w:val="none"/>
          <w:lang w:bidi="ar"/>
        </w:rPr>
        <w:t>食安</w:t>
      </w:r>
      <w:r>
        <w:rPr>
          <w:rFonts w:ascii="仿宋_GB2312" w:eastAsia="仿宋_GB2312" w:cs="仿宋_GB2312"/>
          <w:b/>
          <w:sz w:val="30"/>
          <w:szCs w:val="30"/>
          <w:highlight w:val="none"/>
          <w:lang w:bidi="ar"/>
        </w:rPr>
        <w:t>责任。</w:t>
      </w:r>
      <w:r>
        <w:rPr>
          <w:rFonts w:ascii="仿宋_GB2312" w:eastAsia="仿宋_GB2312" w:cs="仿宋_GB2312"/>
          <w:sz w:val="30"/>
          <w:szCs w:val="30"/>
          <w:highlight w:val="none"/>
          <w:lang w:bidi="ar"/>
        </w:rPr>
        <w:t>乙方因经营管理失职造成食物中毒</w:t>
      </w:r>
      <w:r>
        <w:rPr>
          <w:rFonts w:hint="eastAsia" w:ascii="仿宋_GB2312" w:eastAsia="仿宋_GB2312" w:cs="仿宋_GB2312"/>
          <w:sz w:val="30"/>
          <w:szCs w:val="30"/>
          <w:highlight w:val="none"/>
          <w:lang w:bidi="ar"/>
        </w:rPr>
        <w:t>、</w:t>
      </w:r>
      <w:r>
        <w:rPr>
          <w:rFonts w:ascii="仿宋_GB2312" w:eastAsia="仿宋_GB2312" w:cs="仿宋_GB2312"/>
          <w:sz w:val="30"/>
          <w:szCs w:val="30"/>
          <w:highlight w:val="none"/>
          <w:lang w:bidi="ar"/>
        </w:rPr>
        <w:t>人身损害及其他安全事故，乙方</w:t>
      </w:r>
      <w:r>
        <w:rPr>
          <w:rFonts w:hint="eastAsia" w:ascii="仿宋_GB2312" w:eastAsia="仿宋_GB2312" w:cs="仿宋_GB2312"/>
          <w:sz w:val="30"/>
          <w:szCs w:val="30"/>
          <w:highlight w:val="none"/>
          <w:lang w:bidi="ar"/>
        </w:rPr>
        <w:t>应承担相应的安全责任，并</w:t>
      </w:r>
      <w:r>
        <w:rPr>
          <w:rFonts w:ascii="仿宋_GB2312" w:eastAsia="仿宋_GB2312" w:cs="仿宋_GB2312"/>
          <w:sz w:val="30"/>
          <w:szCs w:val="30"/>
          <w:highlight w:val="none"/>
          <w:lang w:bidi="ar"/>
        </w:rPr>
        <w:t>赔偿由此</w:t>
      </w:r>
      <w:r>
        <w:rPr>
          <w:rFonts w:hint="eastAsia" w:ascii="仿宋_GB2312" w:eastAsia="仿宋_GB2312" w:cs="仿宋_GB2312"/>
          <w:sz w:val="30"/>
          <w:szCs w:val="30"/>
          <w:highlight w:val="none"/>
          <w:lang w:bidi="ar"/>
        </w:rPr>
        <w:t>产生</w:t>
      </w:r>
      <w:r>
        <w:rPr>
          <w:rFonts w:ascii="仿宋_GB2312" w:eastAsia="仿宋_GB2312" w:cs="仿宋_GB2312"/>
          <w:sz w:val="30"/>
          <w:szCs w:val="30"/>
          <w:highlight w:val="none"/>
          <w:lang w:bidi="ar"/>
        </w:rPr>
        <w:t>的</w:t>
      </w:r>
      <w:r>
        <w:rPr>
          <w:rFonts w:hint="eastAsia" w:ascii="仿宋_GB2312" w:eastAsia="仿宋_GB2312" w:cs="仿宋_GB2312"/>
          <w:sz w:val="30"/>
          <w:szCs w:val="30"/>
          <w:highlight w:val="none"/>
          <w:lang w:bidi="ar"/>
        </w:rPr>
        <w:t>相应</w:t>
      </w:r>
      <w:r>
        <w:rPr>
          <w:rFonts w:ascii="仿宋_GB2312" w:eastAsia="仿宋_GB2312" w:cs="仿宋_GB2312"/>
          <w:sz w:val="30"/>
          <w:szCs w:val="30"/>
          <w:highlight w:val="none"/>
          <w:lang w:bidi="ar"/>
        </w:rPr>
        <w:t>损失。</w:t>
      </w:r>
    </w:p>
    <w:p w14:paraId="72102F18">
      <w:pPr>
        <w:autoSpaceDE w:val="0"/>
        <w:spacing w:line="580" w:lineRule="exact"/>
        <w:ind w:firstLine="602" w:firstLineChars="200"/>
        <w:rPr>
          <w:rFonts w:ascii="仿宋_GB2312" w:eastAsia="仿宋_GB2312" w:cs="仿宋_GB2312"/>
          <w:sz w:val="30"/>
          <w:szCs w:val="30"/>
          <w:highlight w:val="none"/>
        </w:rPr>
      </w:pPr>
      <w:r>
        <w:rPr>
          <w:rFonts w:ascii="仿宋_GB2312" w:eastAsia="仿宋_GB2312" w:cs="仿宋_GB2312"/>
          <w:b/>
          <w:sz w:val="30"/>
          <w:szCs w:val="30"/>
          <w:highlight w:val="none"/>
          <w:lang w:bidi="ar"/>
        </w:rPr>
        <w:t>1</w:t>
      </w:r>
      <w:r>
        <w:rPr>
          <w:rFonts w:hint="eastAsia" w:ascii="仿宋_GB2312" w:eastAsia="仿宋_GB2312" w:cs="仿宋_GB2312"/>
          <w:b/>
          <w:sz w:val="30"/>
          <w:szCs w:val="30"/>
          <w:highlight w:val="none"/>
          <w:lang w:bidi="ar"/>
        </w:rPr>
        <w:t>4</w:t>
      </w:r>
      <w:r>
        <w:rPr>
          <w:rFonts w:ascii="仿宋_GB2312" w:eastAsia="仿宋_GB2312" w:cs="仿宋_GB2312"/>
          <w:b/>
          <w:sz w:val="30"/>
          <w:szCs w:val="30"/>
          <w:highlight w:val="none"/>
          <w:lang w:bidi="ar"/>
        </w:rPr>
        <w:t>.值班巡查。</w:t>
      </w:r>
      <w:r>
        <w:rPr>
          <w:rFonts w:ascii="仿宋_GB2312" w:eastAsia="仿宋_GB2312" w:cs="仿宋_GB2312"/>
          <w:sz w:val="30"/>
          <w:szCs w:val="30"/>
          <w:highlight w:val="none"/>
          <w:lang w:bidi="ar"/>
        </w:rPr>
        <w:t xml:space="preserve">乙方应落实食堂安全值班制，保证用火用电用水安全，食堂内部用火用电、用气应符合消防安全规定，严禁私拉电线、严禁违章用电，每天下班前，专人负责对食堂电源、天然气、水、门窗等设施进行安全检查，并做好台账记录。 </w:t>
      </w:r>
    </w:p>
    <w:p w14:paraId="609CE073">
      <w:pPr>
        <w:autoSpaceDE w:val="0"/>
        <w:spacing w:line="580" w:lineRule="exact"/>
        <w:ind w:firstLine="602" w:firstLineChars="200"/>
        <w:rPr>
          <w:rFonts w:ascii="仿宋_GB2312" w:eastAsia="仿宋_GB2312" w:cs="仿宋_GB2312"/>
          <w:sz w:val="30"/>
          <w:szCs w:val="30"/>
          <w:highlight w:val="none"/>
        </w:rPr>
      </w:pPr>
      <w:r>
        <w:rPr>
          <w:rFonts w:ascii="仿宋_GB2312" w:eastAsia="仿宋_GB2312" w:cs="仿宋_GB2312"/>
          <w:b/>
          <w:sz w:val="30"/>
          <w:szCs w:val="30"/>
          <w:highlight w:val="none"/>
          <w:lang w:bidi="ar"/>
        </w:rPr>
        <w:t>1</w:t>
      </w:r>
      <w:r>
        <w:rPr>
          <w:rFonts w:hint="eastAsia" w:ascii="仿宋_GB2312" w:eastAsia="仿宋_GB2312" w:cs="仿宋_GB2312"/>
          <w:b/>
          <w:sz w:val="30"/>
          <w:szCs w:val="30"/>
          <w:highlight w:val="none"/>
          <w:lang w:bidi="ar"/>
        </w:rPr>
        <w:t>5</w:t>
      </w:r>
      <w:r>
        <w:rPr>
          <w:rFonts w:ascii="仿宋_GB2312" w:eastAsia="仿宋_GB2312" w:cs="仿宋_GB2312"/>
          <w:b/>
          <w:sz w:val="30"/>
          <w:szCs w:val="30"/>
          <w:highlight w:val="none"/>
          <w:lang w:bidi="ar"/>
        </w:rPr>
        <w:t>.消防安全。</w:t>
      </w:r>
      <w:r>
        <w:rPr>
          <w:rFonts w:ascii="仿宋_GB2312" w:eastAsia="仿宋_GB2312" w:cs="仿宋_GB2312"/>
          <w:sz w:val="30"/>
          <w:szCs w:val="30"/>
          <w:highlight w:val="none"/>
          <w:lang w:bidi="ar"/>
        </w:rPr>
        <w:t>乙方应定期检查和维护消防器材和设施、如有破损应及时向甲方提出报修，定期开展消防演练，培训员工疏散逃生、有效使用消防器材，掌握报警求救等应急处理技能。</w:t>
      </w:r>
    </w:p>
    <w:p w14:paraId="4DE2E64A">
      <w:pPr>
        <w:autoSpaceDE w:val="0"/>
        <w:spacing w:line="580" w:lineRule="exact"/>
        <w:ind w:firstLine="602" w:firstLineChars="200"/>
        <w:rPr>
          <w:rFonts w:ascii="仿宋_GB2312" w:eastAsia="仿宋_GB2312" w:cs="仿宋_GB2312"/>
          <w:sz w:val="30"/>
          <w:szCs w:val="30"/>
          <w:highlight w:val="none"/>
        </w:rPr>
      </w:pPr>
      <w:r>
        <w:rPr>
          <w:rFonts w:ascii="仿宋_GB2312" w:eastAsia="仿宋_GB2312" w:cs="仿宋_GB2312"/>
          <w:b/>
          <w:sz w:val="30"/>
          <w:szCs w:val="30"/>
          <w:highlight w:val="none"/>
          <w:lang w:bidi="ar"/>
        </w:rPr>
        <w:t>1</w:t>
      </w:r>
      <w:r>
        <w:rPr>
          <w:rFonts w:hint="eastAsia" w:ascii="仿宋_GB2312" w:eastAsia="仿宋_GB2312" w:cs="仿宋_GB2312"/>
          <w:b/>
          <w:sz w:val="30"/>
          <w:szCs w:val="30"/>
          <w:highlight w:val="none"/>
          <w:lang w:bidi="ar"/>
        </w:rPr>
        <w:t>6</w:t>
      </w:r>
      <w:r>
        <w:rPr>
          <w:rFonts w:ascii="仿宋_GB2312" w:eastAsia="仿宋_GB2312" w:cs="仿宋_GB2312"/>
          <w:b/>
          <w:sz w:val="30"/>
          <w:szCs w:val="30"/>
          <w:highlight w:val="none"/>
          <w:lang w:bidi="ar"/>
        </w:rPr>
        <w:t>.</w:t>
      </w:r>
      <w:r>
        <w:rPr>
          <w:rFonts w:hint="eastAsia" w:ascii="仿宋_GB2312" w:eastAsia="仿宋_GB2312" w:cs="仿宋_GB2312"/>
          <w:b/>
          <w:sz w:val="30"/>
          <w:szCs w:val="30"/>
          <w:highlight w:val="none"/>
          <w:lang w:bidi="ar"/>
        </w:rPr>
        <w:t>服务</w:t>
      </w:r>
      <w:r>
        <w:rPr>
          <w:rFonts w:ascii="仿宋_GB2312" w:eastAsia="仿宋_GB2312" w:cs="仿宋_GB2312"/>
          <w:b/>
          <w:sz w:val="30"/>
          <w:szCs w:val="30"/>
          <w:highlight w:val="none"/>
          <w:lang w:bidi="ar"/>
        </w:rPr>
        <w:t>约定。</w:t>
      </w:r>
      <w:r>
        <w:rPr>
          <w:rFonts w:ascii="仿宋_GB2312" w:eastAsia="仿宋_GB2312" w:cs="仿宋_GB2312"/>
          <w:sz w:val="30"/>
          <w:szCs w:val="30"/>
          <w:highlight w:val="none"/>
          <w:lang w:bidi="ar"/>
        </w:rPr>
        <w:t>不以任何形式转租、转让、抵押服务区域，在服务区域</w:t>
      </w:r>
      <w:r>
        <w:rPr>
          <w:rFonts w:hint="eastAsia" w:ascii="仿宋_GB2312" w:eastAsia="仿宋_GB2312" w:cs="仿宋_GB2312"/>
          <w:sz w:val="30"/>
          <w:szCs w:val="30"/>
          <w:highlight w:val="none"/>
          <w:lang w:bidi="ar"/>
        </w:rPr>
        <w:t>内</w:t>
      </w:r>
      <w:r>
        <w:rPr>
          <w:rFonts w:ascii="仿宋_GB2312" w:eastAsia="仿宋_GB2312" w:cs="仿宋_GB2312"/>
          <w:sz w:val="30"/>
          <w:szCs w:val="30"/>
          <w:highlight w:val="none"/>
          <w:lang w:bidi="ar"/>
        </w:rPr>
        <w:t>只从事甲方认可的服务工作。</w:t>
      </w:r>
    </w:p>
    <w:p w14:paraId="5E06609F">
      <w:pPr>
        <w:autoSpaceDE w:val="0"/>
        <w:spacing w:line="580" w:lineRule="exact"/>
        <w:ind w:firstLine="602" w:firstLineChars="200"/>
        <w:rPr>
          <w:rFonts w:ascii="仿宋_GB2312" w:eastAsia="仿宋_GB2312" w:cs="仿宋_GB2312"/>
          <w:sz w:val="30"/>
          <w:szCs w:val="30"/>
          <w:highlight w:val="none"/>
          <w:lang w:bidi="ar"/>
        </w:rPr>
      </w:pPr>
      <w:r>
        <w:rPr>
          <w:rFonts w:ascii="仿宋_GB2312" w:eastAsia="仿宋_GB2312" w:cs="仿宋_GB2312"/>
          <w:b/>
          <w:sz w:val="30"/>
          <w:szCs w:val="30"/>
          <w:highlight w:val="none"/>
          <w:lang w:bidi="ar"/>
        </w:rPr>
        <w:t>1</w:t>
      </w:r>
      <w:r>
        <w:rPr>
          <w:rFonts w:hint="eastAsia" w:ascii="仿宋_GB2312" w:eastAsia="仿宋_GB2312" w:cs="仿宋_GB2312"/>
          <w:b/>
          <w:sz w:val="30"/>
          <w:szCs w:val="30"/>
          <w:highlight w:val="none"/>
          <w:lang w:bidi="ar"/>
        </w:rPr>
        <w:t>7</w:t>
      </w:r>
      <w:r>
        <w:rPr>
          <w:rFonts w:ascii="仿宋_GB2312" w:eastAsia="仿宋_GB2312" w:cs="仿宋_GB2312"/>
          <w:b/>
          <w:sz w:val="30"/>
          <w:szCs w:val="30"/>
          <w:highlight w:val="none"/>
          <w:lang w:bidi="ar"/>
        </w:rPr>
        <w:t>.廉洁要求。</w:t>
      </w:r>
      <w:r>
        <w:rPr>
          <w:rFonts w:ascii="仿宋_GB2312" w:eastAsia="仿宋_GB2312" w:cs="仿宋_GB2312"/>
          <w:sz w:val="30"/>
          <w:szCs w:val="30"/>
          <w:highlight w:val="none"/>
          <w:lang w:bidi="ar"/>
        </w:rPr>
        <w:t>乙方不得以任何理由向甲方工作人员行贿，甲方人员也不得以任何形式向相关人员索贿。</w:t>
      </w:r>
    </w:p>
    <w:p w14:paraId="2019AA6C">
      <w:pPr>
        <w:pStyle w:val="3"/>
        <w:autoSpaceDE w:val="0"/>
        <w:spacing w:before="120" w:after="0" w:afterLines="0" w:line="580" w:lineRule="exact"/>
        <w:ind w:firstLine="602"/>
        <w:rPr>
          <w:rFonts w:ascii="仿宋_GB2312" w:eastAsia="仿宋_GB2312" w:cs="仿宋_GB2312"/>
          <w:b/>
          <w:kern w:val="2"/>
          <w:sz w:val="30"/>
          <w:szCs w:val="30"/>
          <w:highlight w:val="none"/>
        </w:rPr>
      </w:pPr>
      <w:r>
        <w:rPr>
          <w:rFonts w:ascii="仿宋_GB2312" w:eastAsia="仿宋_GB2312" w:cs="仿宋_GB2312"/>
          <w:b/>
          <w:kern w:val="2"/>
          <w:sz w:val="30"/>
          <w:szCs w:val="30"/>
          <w:highlight w:val="none"/>
          <w:lang w:bidi="ar"/>
        </w:rPr>
        <w:t>18.</w:t>
      </w:r>
      <w:r>
        <w:rPr>
          <w:rFonts w:ascii="仿宋_GB2312" w:eastAsia="仿宋_GB2312" w:cs="仿宋_GB2312"/>
          <w:kern w:val="2"/>
          <w:sz w:val="30"/>
          <w:szCs w:val="30"/>
          <w:highlight w:val="none"/>
        </w:rPr>
        <w:t>□乙方应配有相关资质证书的营养师，每周定期向甲方申报由营养师制定的食堂菜单，报甲方同意后实施。乙方有责任向甲方提供学生病号餐。</w:t>
      </w:r>
    </w:p>
    <w:p w14:paraId="1A32425E">
      <w:pPr>
        <w:pStyle w:val="3"/>
        <w:autoSpaceDE w:val="0"/>
        <w:spacing w:before="120" w:after="0" w:afterLines="0" w:line="580" w:lineRule="exact"/>
        <w:ind w:firstLine="602"/>
        <w:rPr>
          <w:rFonts w:ascii="仿宋_GB2312" w:eastAsia="仿宋_GB2312" w:cs="仿宋_GB2312"/>
          <w:b/>
          <w:kern w:val="2"/>
          <w:sz w:val="30"/>
          <w:szCs w:val="30"/>
          <w:highlight w:val="none"/>
        </w:rPr>
      </w:pPr>
      <w:r>
        <w:rPr>
          <w:rFonts w:ascii="仿宋_GB2312" w:eastAsia="仿宋_GB2312" w:cs="仿宋_GB2312"/>
          <w:b/>
          <w:kern w:val="2"/>
          <w:sz w:val="30"/>
          <w:szCs w:val="30"/>
          <w:highlight w:val="none"/>
        </w:rPr>
        <w:t>19.</w:t>
      </w:r>
      <w:r>
        <w:rPr>
          <w:rFonts w:ascii="仿宋_GB2312" w:eastAsia="仿宋_GB2312" w:cs="仿宋_GB2312"/>
          <w:kern w:val="2"/>
          <w:sz w:val="30"/>
          <w:szCs w:val="30"/>
          <w:highlight w:val="none"/>
        </w:rPr>
        <w:t>□</w:t>
      </w:r>
      <w:r>
        <w:rPr>
          <w:rFonts w:ascii="仿宋_GB2312" w:eastAsia="仿宋_GB2312" w:cs="仿宋_GB2312"/>
          <w:kern w:val="2"/>
          <w:sz w:val="30"/>
          <w:szCs w:val="30"/>
          <w:highlight w:val="none"/>
          <w:u w:val="single"/>
          <w:lang w:bidi="ar"/>
        </w:rPr>
        <w:t xml:space="preserve">                                          </w:t>
      </w:r>
      <w:r>
        <w:rPr>
          <w:rFonts w:hint="eastAsia" w:ascii="仿宋_GB2312" w:eastAsia="仿宋_GB2312" w:cs="仿宋_GB2312"/>
          <w:kern w:val="2"/>
          <w:sz w:val="30"/>
          <w:szCs w:val="30"/>
          <w:highlight w:val="none"/>
          <w:u w:val="single"/>
          <w:lang w:bidi="ar"/>
        </w:rPr>
        <w:t xml:space="preserve">   </w:t>
      </w:r>
      <w:r>
        <w:rPr>
          <w:rFonts w:ascii="仿宋_GB2312" w:eastAsia="仿宋_GB2312" w:cs="仿宋_GB2312"/>
          <w:kern w:val="2"/>
          <w:sz w:val="30"/>
          <w:szCs w:val="30"/>
          <w:highlight w:val="none"/>
          <w:u w:val="single"/>
          <w:lang w:bidi="ar"/>
        </w:rPr>
        <w:t xml:space="preserve">     </w:t>
      </w:r>
    </w:p>
    <w:p w14:paraId="6E44DB88">
      <w:pPr>
        <w:widowControl/>
        <w:spacing w:line="580" w:lineRule="exact"/>
        <w:ind w:firstLine="640"/>
        <w:jc w:val="left"/>
        <w:rPr>
          <w:rFonts w:ascii="黑体" w:hAnsi="黑体" w:eastAsia="黑体" w:cs="黑体"/>
          <w:sz w:val="30"/>
          <w:szCs w:val="30"/>
          <w:highlight w:val="none"/>
          <w:lang w:bidi="ar"/>
        </w:rPr>
      </w:pPr>
      <w:r>
        <w:rPr>
          <w:rFonts w:hint="eastAsia" w:ascii="黑体" w:hAnsi="黑体" w:eastAsia="黑体" w:cs="黑体"/>
          <w:sz w:val="30"/>
          <w:szCs w:val="30"/>
          <w:highlight w:val="none"/>
          <w:lang w:bidi="ar"/>
        </w:rPr>
        <w:t>八、合同解除</w:t>
      </w:r>
    </w:p>
    <w:p w14:paraId="73835C6D">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1.双方协商一致可以解除合同，并妥善处理好合同解除后的相关事宜，如空档期的食堂餐饮供应等。</w:t>
      </w:r>
    </w:p>
    <w:p w14:paraId="02AB69B0">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2.甲方有以下行为之一的，乙方可以解除合同：</w:t>
      </w:r>
    </w:p>
    <w:p w14:paraId="72E0892A">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2.1 甲方不按照约定支付费用，经乙方催告后</w:t>
      </w:r>
      <w:r>
        <w:rPr>
          <w:rFonts w:ascii="仿宋_GB2312" w:eastAsia="仿宋_GB2312" w:cs="仿宋_GB2312"/>
          <w:sz w:val="30"/>
          <w:szCs w:val="30"/>
          <w:highlight w:val="none"/>
          <w:u w:val="single"/>
          <w:lang w:bidi="ar"/>
        </w:rPr>
        <w:t xml:space="preserve">    </w:t>
      </w:r>
      <w:r>
        <w:rPr>
          <w:rFonts w:ascii="仿宋_GB2312" w:eastAsia="仿宋_GB2312" w:cs="仿宋_GB2312"/>
          <w:sz w:val="30"/>
          <w:szCs w:val="30"/>
          <w:highlight w:val="none"/>
          <w:lang w:bidi="ar"/>
        </w:rPr>
        <w:t>日（</w:t>
      </w:r>
      <w:r>
        <w:rPr>
          <w:rFonts w:hint="eastAsia" w:ascii="仿宋_GB2312" w:eastAsia="仿宋_GB2312" w:cs="仿宋_GB2312"/>
          <w:sz w:val="30"/>
          <w:szCs w:val="30"/>
          <w:highlight w:val="none"/>
          <w:lang w:bidi="ar"/>
        </w:rPr>
        <w:t>填入的数字</w:t>
      </w:r>
      <w:r>
        <w:rPr>
          <w:rFonts w:ascii="仿宋_GB2312" w:eastAsia="仿宋_GB2312" w:cs="仿宋_GB2312"/>
          <w:sz w:val="30"/>
          <w:szCs w:val="30"/>
          <w:highlight w:val="none"/>
          <w:lang w:bidi="ar"/>
        </w:rPr>
        <w:t>不超过30）内仍不支付的；</w:t>
      </w:r>
    </w:p>
    <w:p w14:paraId="044BDD4E">
      <w:pPr>
        <w:autoSpaceDE w:val="0"/>
        <w:spacing w:line="580" w:lineRule="exact"/>
        <w:ind w:firstLine="600" w:firstLineChars="200"/>
        <w:rPr>
          <w:rFonts w:ascii="仿宋_GB2312" w:eastAsia="仿宋_GB2312" w:cs="仿宋_GB2312"/>
          <w:sz w:val="30"/>
          <w:szCs w:val="30"/>
          <w:highlight w:val="none"/>
          <w:lang w:bidi="ar"/>
        </w:rPr>
      </w:pPr>
      <w:r>
        <w:rPr>
          <w:rFonts w:ascii="仿宋_GB2312" w:eastAsia="仿宋_GB2312" w:cs="仿宋_GB2312"/>
          <w:sz w:val="30"/>
          <w:szCs w:val="30"/>
          <w:highlight w:val="none"/>
          <w:lang w:bidi="ar"/>
        </w:rPr>
        <w:t>2.2 甲方未按要求取得学校食堂《食品经营许可证》；</w:t>
      </w:r>
    </w:p>
    <w:p w14:paraId="31FCD178">
      <w:pPr>
        <w:autoSpaceDE w:val="0"/>
        <w:spacing w:line="580" w:lineRule="exact"/>
        <w:ind w:firstLine="600" w:firstLineChars="200"/>
        <w:rPr>
          <w:rFonts w:ascii="仿宋_GB2312" w:eastAsia="仿宋_GB2312" w:cs="仿宋_GB2312"/>
          <w:sz w:val="30"/>
          <w:szCs w:val="30"/>
          <w:highlight w:val="none"/>
        </w:rPr>
      </w:pPr>
      <w:r>
        <w:rPr>
          <w:rFonts w:hint="eastAsia" w:ascii="仿宋_GB2312" w:eastAsia="仿宋_GB2312" w:cs="仿宋_GB2312"/>
          <w:sz w:val="30"/>
          <w:szCs w:val="30"/>
          <w:highlight w:val="none"/>
          <w:lang w:bidi="ar"/>
        </w:rPr>
        <w:t>2.3</w:t>
      </w:r>
      <w:r>
        <w:rPr>
          <w:rFonts w:ascii="仿宋_GB2312" w:eastAsia="仿宋_GB2312" w:cs="仿宋_GB2312"/>
          <w:sz w:val="30"/>
          <w:szCs w:val="30"/>
          <w:highlight w:val="none"/>
          <w:lang w:bidi="ar"/>
        </w:rPr>
        <w:t>甲方拒绝履行提供水、电、气、暖等必要经营条件，乙方无法继续经营的；</w:t>
      </w:r>
    </w:p>
    <w:p w14:paraId="72A832C8">
      <w:pPr>
        <w:autoSpaceDE w:val="0"/>
        <w:spacing w:line="580" w:lineRule="exact"/>
        <w:ind w:firstLine="600" w:firstLineChars="200"/>
        <w:rPr>
          <w:rFonts w:ascii="仿宋_GB2312" w:eastAsia="仿宋_GB2312" w:cs="仿宋_GB2312"/>
          <w:sz w:val="30"/>
          <w:szCs w:val="30"/>
          <w:highlight w:val="none"/>
          <w:u w:val="single"/>
          <w:lang w:bidi="ar"/>
        </w:rPr>
      </w:pPr>
      <w:r>
        <w:rPr>
          <w:rFonts w:ascii="仿宋_GB2312" w:eastAsia="仿宋_GB2312" w:cs="仿宋_GB2312"/>
          <w:sz w:val="30"/>
          <w:szCs w:val="30"/>
          <w:highlight w:val="none"/>
          <w:lang w:bidi="ar"/>
        </w:rPr>
        <w:t>2.</w:t>
      </w:r>
      <w:r>
        <w:rPr>
          <w:rFonts w:hint="eastAsia" w:ascii="仿宋_GB2312" w:eastAsia="仿宋_GB2312" w:cs="仿宋_GB2312"/>
          <w:sz w:val="30"/>
          <w:szCs w:val="30"/>
          <w:highlight w:val="none"/>
          <w:lang w:bidi="ar"/>
        </w:rPr>
        <w:t>4</w:t>
      </w:r>
      <w:r>
        <w:rPr>
          <w:rFonts w:ascii="仿宋_GB2312" w:eastAsia="仿宋_GB2312" w:cs="仿宋_GB2312"/>
          <w:sz w:val="30"/>
          <w:szCs w:val="30"/>
          <w:highlight w:val="none"/>
          <w:lang w:bidi="ar"/>
        </w:rPr>
        <w:t xml:space="preserve"> </w:t>
      </w:r>
      <w:r>
        <w:rPr>
          <w:rFonts w:hint="eastAsia" w:ascii="仿宋_GB2312" w:eastAsia="仿宋_GB2312" w:cs="仿宋_GB2312"/>
          <w:sz w:val="30"/>
          <w:szCs w:val="30"/>
          <w:highlight w:val="none"/>
          <w:lang w:bidi="ar"/>
        </w:rPr>
        <w:t>其它</w:t>
      </w:r>
      <w:r>
        <w:rPr>
          <w:rFonts w:hint="eastAsia" w:ascii="仿宋_GB2312" w:eastAsia="仿宋_GB2312" w:cs="仿宋_GB2312"/>
          <w:sz w:val="30"/>
          <w:szCs w:val="30"/>
          <w:highlight w:val="none"/>
          <w:u w:val="single"/>
          <w:lang w:bidi="ar"/>
        </w:rPr>
        <w:t xml:space="preserve">                                            </w:t>
      </w:r>
      <w:r>
        <w:rPr>
          <w:rFonts w:ascii="仿宋_GB2312" w:eastAsia="仿宋_GB2312" w:cs="仿宋_GB2312"/>
          <w:sz w:val="30"/>
          <w:szCs w:val="30"/>
          <w:highlight w:val="none"/>
          <w:lang w:bidi="ar"/>
        </w:rPr>
        <w:t xml:space="preserve">                   </w:t>
      </w:r>
    </w:p>
    <w:p w14:paraId="1A5BA89A">
      <w:pPr>
        <w:autoSpaceDE w:val="0"/>
        <w:spacing w:line="580" w:lineRule="exact"/>
        <w:ind w:firstLine="600" w:firstLineChars="200"/>
        <w:rPr>
          <w:rFonts w:ascii="仿宋_GB2312" w:eastAsia="仿宋_GB2312" w:cs="仿宋_GB2312"/>
          <w:b/>
          <w:bCs/>
          <w:color w:val="0070C0"/>
          <w:sz w:val="30"/>
          <w:szCs w:val="30"/>
          <w:highlight w:val="none"/>
        </w:rPr>
      </w:pPr>
      <w:r>
        <w:rPr>
          <w:rFonts w:ascii="仿宋_GB2312" w:eastAsia="仿宋_GB2312" w:cs="仿宋_GB2312"/>
          <w:sz w:val="30"/>
          <w:szCs w:val="30"/>
          <w:highlight w:val="none"/>
          <w:lang w:bidi="ar"/>
        </w:rPr>
        <w:t>3.乙方发生以下情形之一的，甲方可以解除合同，并承担相关后果：</w:t>
      </w:r>
    </w:p>
    <w:p w14:paraId="08FE5F4C">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3.1 违反相关法律法规，被市场监督管理部门吊销或注销营业执照</w:t>
      </w:r>
      <w:r>
        <w:rPr>
          <w:rFonts w:hint="eastAsia" w:ascii="仿宋_GB2312" w:eastAsia="仿宋_GB2312" w:cs="仿宋_GB2312"/>
          <w:sz w:val="30"/>
          <w:szCs w:val="30"/>
          <w:highlight w:val="none"/>
          <w:lang w:bidi="ar"/>
        </w:rPr>
        <w:t>、</w:t>
      </w:r>
      <w:r>
        <w:rPr>
          <w:rFonts w:ascii="仿宋_GB2312" w:eastAsia="仿宋_GB2312" w:cs="仿宋_GB2312"/>
          <w:sz w:val="30"/>
          <w:szCs w:val="30"/>
          <w:highlight w:val="none"/>
          <w:lang w:bidi="ar"/>
        </w:rPr>
        <w:t>食品经营许可证</w:t>
      </w:r>
      <w:r>
        <w:rPr>
          <w:rFonts w:hint="eastAsia" w:ascii="仿宋_GB2312" w:eastAsia="仿宋_GB2312" w:cs="仿宋_GB2312"/>
          <w:sz w:val="30"/>
          <w:szCs w:val="30"/>
          <w:highlight w:val="none"/>
          <w:lang w:bidi="ar"/>
        </w:rPr>
        <w:t>的</w:t>
      </w:r>
      <w:r>
        <w:rPr>
          <w:rFonts w:ascii="仿宋_GB2312" w:eastAsia="仿宋_GB2312" w:cs="仿宋_GB2312"/>
          <w:sz w:val="30"/>
          <w:szCs w:val="30"/>
          <w:highlight w:val="none"/>
          <w:lang w:bidi="ar"/>
        </w:rPr>
        <w:t>；</w:t>
      </w:r>
    </w:p>
    <w:p w14:paraId="26EF2BDE">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3.2 乙方因食品安全、安全生产等问题，造成师生食物中毒（一般食品安全事故及以上等级的）或其他食源性疾病等重大安全事故的，甲方有权无条件终止合同</w:t>
      </w:r>
      <w:r>
        <w:rPr>
          <w:rFonts w:hint="eastAsia" w:ascii="仿宋_GB2312" w:eastAsia="仿宋_GB2312" w:cs="仿宋_GB2312"/>
          <w:sz w:val="30"/>
          <w:szCs w:val="30"/>
          <w:highlight w:val="none"/>
          <w:lang w:bidi="ar"/>
        </w:rPr>
        <w:t>；</w:t>
      </w:r>
    </w:p>
    <w:p w14:paraId="2285076D">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3.3 发生转包、分包供餐业务的，或擅自更换履约人等其他违反法律法规或供餐合同行为的；</w:t>
      </w:r>
    </w:p>
    <w:p w14:paraId="43586FE2">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3.4 未按供餐服务合同约定建立相关制度或执行制度不力，经营管理混乱，存在食品安全隐患，被市场监督管理部门下达整改且限期整改不力的或者一年内被市场监管部门行政处罚、通报（包括暗访）</w:t>
      </w:r>
      <w:r>
        <w:rPr>
          <w:rFonts w:hint="eastAsia" w:ascii="仿宋_GB2312" w:eastAsia="仿宋_GB2312" w:cs="仿宋_GB2312"/>
          <w:sz w:val="30"/>
          <w:szCs w:val="30"/>
          <w:highlight w:val="none"/>
          <w:u w:val="single"/>
          <w:lang w:bidi="ar"/>
        </w:rPr>
        <w:t xml:space="preserve">    次</w:t>
      </w:r>
      <w:r>
        <w:rPr>
          <w:rFonts w:ascii="仿宋_GB2312" w:eastAsia="仿宋_GB2312" w:cs="仿宋_GB2312"/>
          <w:sz w:val="30"/>
          <w:szCs w:val="30"/>
          <w:highlight w:val="none"/>
          <w:lang w:bidi="ar"/>
        </w:rPr>
        <w:t>以上的；</w:t>
      </w:r>
    </w:p>
    <w:p w14:paraId="0BB9A412">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3.5 与学校或学校工作人员间存在商业贿赂等不正当经营行为的；</w:t>
      </w:r>
    </w:p>
    <w:p w14:paraId="59B2BC41">
      <w:pPr>
        <w:autoSpaceDE w:val="0"/>
        <w:spacing w:line="580" w:lineRule="exact"/>
        <w:ind w:firstLine="600" w:firstLineChars="200"/>
        <w:rPr>
          <w:rFonts w:ascii="仿宋_GB2312" w:eastAsia="仿宋_GB2312" w:cs="仿宋_GB2312"/>
          <w:sz w:val="30"/>
          <w:szCs w:val="30"/>
          <w:highlight w:val="none"/>
          <w:lang w:bidi="ar"/>
        </w:rPr>
      </w:pPr>
      <w:r>
        <w:rPr>
          <w:rFonts w:ascii="仿宋_GB2312" w:eastAsia="仿宋_GB2312" w:cs="仿宋_GB2312"/>
          <w:sz w:val="30"/>
          <w:szCs w:val="30"/>
          <w:highlight w:val="none"/>
          <w:lang w:bidi="ar"/>
        </w:rPr>
        <w:t>3.6 乙方拒绝接受甲方监督管理，经甲方通知</w:t>
      </w:r>
      <w:r>
        <w:rPr>
          <w:rFonts w:hint="eastAsia" w:ascii="仿宋_GB2312" w:eastAsia="仿宋_GB2312" w:cs="仿宋_GB2312"/>
          <w:sz w:val="30"/>
          <w:szCs w:val="30"/>
          <w:highlight w:val="none"/>
          <w:lang w:bidi="ar"/>
        </w:rPr>
        <w:t>整改</w:t>
      </w:r>
      <w:r>
        <w:rPr>
          <w:rFonts w:ascii="仿宋_GB2312" w:eastAsia="仿宋_GB2312" w:cs="仿宋_GB2312"/>
          <w:sz w:val="30"/>
          <w:szCs w:val="30"/>
          <w:highlight w:val="none"/>
          <w:lang w:bidi="ar"/>
        </w:rPr>
        <w:t>后不予</w:t>
      </w:r>
      <w:r>
        <w:rPr>
          <w:rFonts w:hint="eastAsia" w:ascii="仿宋_GB2312" w:eastAsia="仿宋_GB2312" w:cs="仿宋_GB2312"/>
          <w:sz w:val="30"/>
          <w:szCs w:val="30"/>
          <w:highlight w:val="none"/>
          <w:lang w:bidi="ar"/>
        </w:rPr>
        <w:t>整改，且影响食堂正常经营的</w:t>
      </w:r>
      <w:r>
        <w:rPr>
          <w:rFonts w:ascii="仿宋_GB2312" w:eastAsia="仿宋_GB2312" w:cs="仿宋_GB2312"/>
          <w:sz w:val="30"/>
          <w:szCs w:val="30"/>
          <w:highlight w:val="none"/>
          <w:lang w:bidi="ar"/>
        </w:rPr>
        <w:t>；</w:t>
      </w:r>
    </w:p>
    <w:p w14:paraId="6AE02972">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3.7 乙方经营过程中，与用餐者发生谩骂、斗殴或造成严重后果或违反法律法规、规章规定，发生学生、教职工、学生家长群体性事件的；</w:t>
      </w:r>
    </w:p>
    <w:p w14:paraId="47A7E493">
      <w:pPr>
        <w:autoSpaceDE w:val="0"/>
        <w:spacing w:line="580" w:lineRule="exact"/>
        <w:ind w:firstLine="600" w:firstLineChars="200"/>
        <w:rPr>
          <w:rFonts w:ascii="仿宋_GB2312" w:eastAsia="仿宋_GB2312" w:cs="仿宋_GB2312"/>
          <w:sz w:val="30"/>
          <w:szCs w:val="30"/>
          <w:highlight w:val="none"/>
          <w:lang w:bidi="ar"/>
        </w:rPr>
      </w:pPr>
      <w:r>
        <w:rPr>
          <w:rFonts w:ascii="仿宋_GB2312" w:eastAsia="仿宋_GB2312" w:cs="仿宋_GB2312"/>
          <w:sz w:val="30"/>
          <w:szCs w:val="30"/>
          <w:highlight w:val="none"/>
          <w:lang w:bidi="ar"/>
        </w:rPr>
        <w:t>3.8 乙方人员在校园存放危险品或实施违法犯罪或损坏公共利益等行为。</w:t>
      </w:r>
    </w:p>
    <w:p w14:paraId="3925F822">
      <w:pPr>
        <w:autoSpaceDE w:val="0"/>
        <w:spacing w:line="580" w:lineRule="exact"/>
        <w:ind w:firstLine="600" w:firstLineChars="200"/>
        <w:rPr>
          <w:rFonts w:ascii="仿宋_GB2312" w:eastAsia="仿宋_GB2312" w:cs="仿宋_GB2312"/>
          <w:sz w:val="30"/>
          <w:szCs w:val="30"/>
          <w:highlight w:val="none"/>
          <w:u w:val="single"/>
          <w:lang w:bidi="ar"/>
        </w:rPr>
      </w:pPr>
      <w:r>
        <w:rPr>
          <w:rFonts w:hint="eastAsia" w:ascii="仿宋_GB2312" w:eastAsia="仿宋_GB2312" w:cs="仿宋_GB2312"/>
          <w:sz w:val="30"/>
          <w:szCs w:val="30"/>
          <w:highlight w:val="none"/>
          <w:lang w:bidi="ar"/>
        </w:rPr>
        <w:t>3.9 其它</w:t>
      </w:r>
      <w:r>
        <w:rPr>
          <w:rFonts w:hint="eastAsia" w:ascii="仿宋_GB2312" w:eastAsia="仿宋_GB2312" w:cs="仿宋_GB2312"/>
          <w:sz w:val="30"/>
          <w:szCs w:val="30"/>
          <w:highlight w:val="none"/>
          <w:u w:val="single"/>
          <w:lang w:bidi="ar"/>
        </w:rPr>
        <w:t xml:space="preserve">                                           </w:t>
      </w:r>
    </w:p>
    <w:p w14:paraId="66363845">
      <w:pPr>
        <w:widowControl/>
        <w:spacing w:line="580" w:lineRule="exact"/>
        <w:ind w:firstLine="640"/>
        <w:jc w:val="left"/>
        <w:rPr>
          <w:rFonts w:ascii="黑体" w:hAnsi="黑体" w:eastAsia="黑体" w:cs="黑体"/>
          <w:sz w:val="30"/>
          <w:szCs w:val="30"/>
          <w:highlight w:val="none"/>
          <w:lang w:bidi="ar"/>
        </w:rPr>
      </w:pPr>
      <w:r>
        <w:rPr>
          <w:rFonts w:hint="eastAsia" w:ascii="黑体" w:hAnsi="黑体" w:eastAsia="黑体" w:cs="黑体"/>
          <w:sz w:val="30"/>
          <w:szCs w:val="30"/>
          <w:highlight w:val="none"/>
          <w:lang w:bidi="ar"/>
        </w:rPr>
        <w:t>九、不可抗力事件处理</w:t>
      </w:r>
    </w:p>
    <w:p w14:paraId="6143925A">
      <w:pPr>
        <w:autoSpaceDE w:val="0"/>
        <w:spacing w:line="580" w:lineRule="exact"/>
        <w:ind w:firstLine="600" w:firstLineChars="200"/>
        <w:rPr>
          <w:rFonts w:ascii="仿宋_GB2312" w:eastAsia="仿宋_GB2312" w:cs="仿宋_GB2312"/>
          <w:b/>
          <w:sz w:val="30"/>
          <w:szCs w:val="30"/>
          <w:highlight w:val="none"/>
        </w:rPr>
      </w:pPr>
      <w:r>
        <w:rPr>
          <w:rFonts w:hint="eastAsia" w:ascii="仿宋_GB2312" w:eastAsia="仿宋_GB2312" w:cs="仿宋_GB2312"/>
          <w:sz w:val="30"/>
          <w:szCs w:val="30"/>
          <w:highlight w:val="none"/>
          <w:lang w:bidi="ar"/>
        </w:rPr>
        <w:t>服务</w:t>
      </w:r>
      <w:r>
        <w:rPr>
          <w:rFonts w:ascii="仿宋_GB2312" w:eastAsia="仿宋_GB2312" w:cs="仿宋_GB2312"/>
          <w:sz w:val="30"/>
          <w:szCs w:val="30"/>
          <w:highlight w:val="none"/>
          <w:lang w:bidi="ar"/>
        </w:rPr>
        <w:t>期内，如不可抗力致使合同无法履行时，甲乙双方协商可变更或解除合同。</w:t>
      </w:r>
    </w:p>
    <w:p w14:paraId="6A1532DE">
      <w:pPr>
        <w:widowControl/>
        <w:spacing w:line="580" w:lineRule="exact"/>
        <w:ind w:firstLine="640"/>
        <w:jc w:val="left"/>
        <w:rPr>
          <w:rFonts w:ascii="黑体" w:hAnsi="黑体" w:eastAsia="黑体" w:cs="黑体"/>
          <w:sz w:val="30"/>
          <w:szCs w:val="30"/>
          <w:highlight w:val="none"/>
          <w:lang w:bidi="ar"/>
        </w:rPr>
      </w:pPr>
      <w:r>
        <w:rPr>
          <w:rFonts w:hint="eastAsia" w:ascii="黑体" w:hAnsi="黑体" w:eastAsia="黑体" w:cs="黑体"/>
          <w:sz w:val="30"/>
          <w:szCs w:val="30"/>
          <w:highlight w:val="none"/>
          <w:lang w:bidi="ar"/>
        </w:rPr>
        <w:t>十、违约责任</w:t>
      </w:r>
    </w:p>
    <w:p w14:paraId="2FCCE326">
      <w:pPr>
        <w:wordWrap w:val="0"/>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双方任意一方违反本合同约定，未造成解除合同的，违约方应承担向守约方支付违约金</w:t>
      </w:r>
      <w:r>
        <w:rPr>
          <w:rFonts w:ascii="仿宋_GB2312" w:eastAsia="仿宋_GB2312" w:cs="仿宋_GB2312"/>
          <w:sz w:val="30"/>
          <w:szCs w:val="30"/>
          <w:highlight w:val="none"/>
          <w:u w:val="single"/>
          <w:lang w:bidi="ar"/>
        </w:rPr>
        <w:t xml:space="preserve">            </w:t>
      </w:r>
      <w:r>
        <w:rPr>
          <w:rFonts w:ascii="仿宋_GB2312" w:eastAsia="仿宋_GB2312" w:cs="仿宋_GB2312"/>
          <w:sz w:val="30"/>
          <w:szCs w:val="30"/>
          <w:highlight w:val="none"/>
          <w:lang w:bidi="ar"/>
        </w:rPr>
        <w:t>。</w:t>
      </w:r>
    </w:p>
    <w:p w14:paraId="4096296D">
      <w:pPr>
        <w:autoSpaceDE w:val="0"/>
        <w:spacing w:line="580" w:lineRule="exact"/>
        <w:ind w:left="298" w:leftChars="142" w:firstLine="300" w:firstLineChars="100"/>
        <w:rPr>
          <w:rFonts w:ascii="仿宋_GB2312" w:eastAsia="仿宋_GB2312" w:cs="仿宋_GB2312"/>
          <w:sz w:val="30"/>
          <w:szCs w:val="30"/>
          <w:highlight w:val="none"/>
          <w:lang w:bidi="ar"/>
        </w:rPr>
      </w:pPr>
      <w:r>
        <w:rPr>
          <w:rFonts w:ascii="仿宋_GB2312" w:eastAsia="仿宋_GB2312" w:cs="仿宋_GB2312"/>
          <w:sz w:val="30"/>
          <w:szCs w:val="30"/>
          <w:highlight w:val="none"/>
          <w:lang w:bidi="ar"/>
        </w:rPr>
        <w:t>1.甲方</w:t>
      </w:r>
      <w:r>
        <w:rPr>
          <w:rFonts w:hint="eastAsia" w:ascii="仿宋_GB2312" w:eastAsia="仿宋_GB2312" w:cs="仿宋_GB2312"/>
          <w:sz w:val="30"/>
          <w:szCs w:val="30"/>
          <w:highlight w:val="none"/>
          <w:lang w:bidi="ar"/>
        </w:rPr>
        <w:t>违约责任</w:t>
      </w:r>
    </w:p>
    <w:p w14:paraId="52A0E793">
      <w:pPr>
        <w:autoSpaceDE w:val="0"/>
        <w:spacing w:line="580" w:lineRule="exact"/>
        <w:ind w:left="298" w:leftChars="142" w:firstLine="300" w:firstLineChars="100"/>
        <w:rPr>
          <w:rFonts w:ascii="仿宋_GB2312" w:eastAsia="仿宋_GB2312" w:cs="仿宋_GB2312"/>
          <w:sz w:val="30"/>
          <w:szCs w:val="30"/>
          <w:highlight w:val="none"/>
          <w:u w:val="single"/>
        </w:rPr>
      </w:pPr>
      <w:r>
        <w:rPr>
          <w:rFonts w:ascii="仿宋_GB2312" w:eastAsia="仿宋_GB2312" w:cs="仿宋_GB2312"/>
          <w:sz w:val="30"/>
          <w:szCs w:val="30"/>
          <w:highlight w:val="none"/>
          <w:lang w:bidi="ar"/>
        </w:rPr>
        <w:t>1.</w:t>
      </w:r>
      <w:r>
        <w:rPr>
          <w:rFonts w:hint="eastAsia" w:ascii="仿宋_GB2312" w:eastAsia="仿宋_GB2312" w:cs="仿宋_GB2312"/>
          <w:sz w:val="30"/>
          <w:szCs w:val="30"/>
          <w:highlight w:val="none"/>
          <w:lang w:bidi="ar"/>
        </w:rPr>
        <w:t>1</w:t>
      </w:r>
      <w:r>
        <w:rPr>
          <w:rFonts w:ascii="仿宋_GB2312" w:eastAsia="仿宋_GB2312" w:cs="仿宋_GB2312"/>
          <w:sz w:val="30"/>
          <w:szCs w:val="30"/>
          <w:highlight w:val="none"/>
          <w:lang w:bidi="ar"/>
        </w:rPr>
        <w:t>甲方不按照约定支付费用，每逾期一日，按应支付金额</w:t>
      </w:r>
      <w:r>
        <w:rPr>
          <w:rFonts w:ascii="仿宋_GB2312" w:eastAsia="仿宋_GB2312" w:cs="仿宋_GB2312"/>
          <w:sz w:val="30"/>
          <w:szCs w:val="30"/>
          <w:highlight w:val="none"/>
          <w:u w:val="single"/>
          <w:lang w:bidi="ar"/>
        </w:rPr>
        <w:t xml:space="preserve">    </w:t>
      </w:r>
    </w:p>
    <w:p w14:paraId="23A5633A">
      <w:pPr>
        <w:autoSpaceDE w:val="0"/>
        <w:spacing w:line="580" w:lineRule="exact"/>
        <w:rPr>
          <w:rFonts w:ascii="仿宋_GB2312" w:eastAsia="仿宋_GB2312" w:cs="仿宋_GB2312"/>
          <w:sz w:val="30"/>
          <w:szCs w:val="30"/>
          <w:highlight w:val="none"/>
        </w:rPr>
      </w:pPr>
      <w:r>
        <w:rPr>
          <w:rFonts w:ascii="仿宋_GB2312" w:eastAsia="仿宋_GB2312" w:cs="仿宋_GB2312"/>
          <w:sz w:val="30"/>
          <w:szCs w:val="30"/>
          <w:highlight w:val="none"/>
          <w:u w:val="single"/>
          <w:lang w:bidi="ar"/>
        </w:rPr>
        <w:t xml:space="preserve">         </w:t>
      </w:r>
      <w:r>
        <w:rPr>
          <w:rFonts w:ascii="仿宋_GB2312" w:eastAsia="仿宋_GB2312" w:cs="仿宋_GB2312"/>
          <w:sz w:val="30"/>
          <w:szCs w:val="30"/>
          <w:highlight w:val="none"/>
          <w:lang w:bidi="ar"/>
        </w:rPr>
        <w:t>的标准（不低于合同订立时1年期贷款市场报价利率）向乙方支付违约金。</w:t>
      </w:r>
    </w:p>
    <w:p w14:paraId="2EE129A8">
      <w:pPr>
        <w:autoSpaceDE w:val="0"/>
        <w:spacing w:line="580" w:lineRule="exact"/>
        <w:ind w:firstLine="600" w:firstLineChars="200"/>
        <w:rPr>
          <w:rFonts w:ascii="仿宋_GB2312" w:eastAsia="仿宋_GB2312" w:cs="仿宋_GB2312"/>
          <w:sz w:val="30"/>
          <w:szCs w:val="30"/>
          <w:highlight w:val="none"/>
        </w:rPr>
      </w:pPr>
      <w:r>
        <w:rPr>
          <w:rFonts w:hint="eastAsia" w:ascii="仿宋_GB2312" w:eastAsia="仿宋_GB2312" w:cs="仿宋_GB2312"/>
          <w:sz w:val="30"/>
          <w:szCs w:val="30"/>
          <w:highlight w:val="none"/>
          <w:lang w:bidi="ar"/>
        </w:rPr>
        <w:t>1.2</w:t>
      </w:r>
      <w:r>
        <w:rPr>
          <w:rFonts w:ascii="仿宋_GB2312" w:eastAsia="仿宋_GB2312" w:cs="仿宋_GB2312"/>
          <w:sz w:val="30"/>
          <w:szCs w:val="30"/>
          <w:highlight w:val="none"/>
          <w:lang w:bidi="ar"/>
        </w:rPr>
        <w:t>因甲方违约导致合同解除的，甲方应向乙方支付违约金，违约金</w:t>
      </w:r>
      <w:r>
        <w:rPr>
          <w:rFonts w:ascii="仿宋_GB2312" w:eastAsia="仿宋_GB2312" w:cs="仿宋_GB2312"/>
          <w:sz w:val="30"/>
          <w:szCs w:val="30"/>
          <w:highlight w:val="none"/>
          <w:u w:val="single"/>
          <w:lang w:bidi="ar"/>
        </w:rPr>
        <w:t xml:space="preserve">           </w:t>
      </w:r>
      <w:r>
        <w:rPr>
          <w:rFonts w:ascii="仿宋_GB2312" w:eastAsia="仿宋_GB2312" w:cs="仿宋_GB2312"/>
          <w:sz w:val="30"/>
          <w:szCs w:val="30"/>
          <w:highlight w:val="none"/>
          <w:lang w:bidi="ar"/>
        </w:rPr>
        <w:t>，同时还应承担乙方的</w:t>
      </w:r>
      <w:r>
        <w:rPr>
          <w:rFonts w:hint="eastAsia" w:ascii="仿宋_GB2312" w:eastAsia="仿宋_GB2312" w:cs="仿宋_GB2312"/>
          <w:sz w:val="30"/>
          <w:szCs w:val="30"/>
          <w:highlight w:val="none"/>
          <w:lang w:bidi="ar"/>
        </w:rPr>
        <w:t>实际</w:t>
      </w:r>
      <w:r>
        <w:rPr>
          <w:rFonts w:ascii="仿宋_GB2312" w:eastAsia="仿宋_GB2312" w:cs="仿宋_GB2312"/>
          <w:sz w:val="30"/>
          <w:szCs w:val="30"/>
          <w:highlight w:val="none"/>
          <w:lang w:bidi="ar"/>
        </w:rPr>
        <w:t>经济损失。</w:t>
      </w:r>
    </w:p>
    <w:p w14:paraId="1CA1ED44">
      <w:pPr>
        <w:autoSpaceDE w:val="0"/>
        <w:spacing w:line="580" w:lineRule="exact"/>
        <w:ind w:left="298" w:leftChars="142" w:firstLine="300" w:firstLineChars="100"/>
        <w:rPr>
          <w:rFonts w:ascii="仿宋_GB2312" w:eastAsia="仿宋_GB2312" w:cs="仿宋_GB2312"/>
          <w:sz w:val="30"/>
          <w:szCs w:val="30"/>
          <w:highlight w:val="none"/>
          <w:lang w:bidi="ar"/>
        </w:rPr>
      </w:pPr>
      <w:r>
        <w:rPr>
          <w:rFonts w:hint="eastAsia" w:ascii="仿宋_GB2312" w:eastAsia="仿宋_GB2312" w:cs="仿宋_GB2312"/>
          <w:sz w:val="30"/>
          <w:szCs w:val="30"/>
          <w:highlight w:val="none"/>
          <w:lang w:bidi="ar"/>
        </w:rPr>
        <w:t>1.3 因甲方原因导致食材不符合食品安全的要求，造成的相</w:t>
      </w:r>
    </w:p>
    <w:p w14:paraId="52558745">
      <w:pPr>
        <w:autoSpaceDE w:val="0"/>
        <w:spacing w:line="580" w:lineRule="exact"/>
        <w:rPr>
          <w:rFonts w:ascii="仿宋_GB2312" w:eastAsia="仿宋_GB2312" w:cs="仿宋_GB2312"/>
          <w:sz w:val="30"/>
          <w:szCs w:val="30"/>
          <w:highlight w:val="none"/>
          <w:lang w:bidi="ar"/>
        </w:rPr>
      </w:pPr>
      <w:r>
        <w:rPr>
          <w:rFonts w:hint="eastAsia" w:ascii="仿宋_GB2312" w:eastAsia="仿宋_GB2312" w:cs="仿宋_GB2312"/>
          <w:sz w:val="30"/>
          <w:szCs w:val="30"/>
          <w:highlight w:val="none"/>
          <w:lang w:bidi="ar"/>
        </w:rPr>
        <w:t>关后果由甲方承担。</w:t>
      </w:r>
    </w:p>
    <w:p w14:paraId="1A4C86B1">
      <w:pPr>
        <w:autoSpaceDE w:val="0"/>
        <w:spacing w:line="580" w:lineRule="exact"/>
        <w:ind w:left="298" w:leftChars="142" w:firstLine="300" w:firstLineChars="100"/>
        <w:rPr>
          <w:rFonts w:ascii="仿宋_GB2312" w:eastAsia="仿宋_GB2312" w:cs="仿宋_GB2312"/>
          <w:sz w:val="30"/>
          <w:szCs w:val="30"/>
          <w:highlight w:val="none"/>
          <w:lang w:bidi="ar"/>
        </w:rPr>
      </w:pPr>
      <w:r>
        <w:rPr>
          <w:rFonts w:hint="eastAsia" w:ascii="仿宋_GB2312" w:eastAsia="仿宋_GB2312" w:cs="仿宋_GB2312"/>
          <w:sz w:val="30"/>
          <w:szCs w:val="30"/>
          <w:highlight w:val="none"/>
          <w:lang w:bidi="ar"/>
        </w:rPr>
        <w:t>2.乙</w:t>
      </w:r>
      <w:r>
        <w:rPr>
          <w:rFonts w:ascii="仿宋_GB2312" w:eastAsia="仿宋_GB2312" w:cs="仿宋_GB2312"/>
          <w:sz w:val="30"/>
          <w:szCs w:val="30"/>
          <w:highlight w:val="none"/>
          <w:lang w:bidi="ar"/>
        </w:rPr>
        <w:t>方</w:t>
      </w:r>
      <w:r>
        <w:rPr>
          <w:rFonts w:hint="eastAsia" w:ascii="仿宋_GB2312" w:eastAsia="仿宋_GB2312" w:cs="仿宋_GB2312"/>
          <w:sz w:val="30"/>
          <w:szCs w:val="30"/>
          <w:highlight w:val="none"/>
          <w:lang w:bidi="ar"/>
        </w:rPr>
        <w:t>违约责任</w:t>
      </w:r>
    </w:p>
    <w:p w14:paraId="48684E95">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2.</w:t>
      </w:r>
      <w:r>
        <w:rPr>
          <w:rFonts w:hint="eastAsia" w:ascii="仿宋_GB2312" w:eastAsia="仿宋_GB2312" w:cs="仿宋_GB2312"/>
          <w:sz w:val="30"/>
          <w:szCs w:val="30"/>
          <w:highlight w:val="none"/>
          <w:lang w:bidi="ar"/>
        </w:rPr>
        <w:t>1</w:t>
      </w:r>
      <w:r>
        <w:rPr>
          <w:rFonts w:ascii="仿宋_GB2312" w:eastAsia="仿宋_GB2312" w:cs="仿宋_GB2312"/>
          <w:sz w:val="30"/>
          <w:szCs w:val="30"/>
          <w:highlight w:val="none"/>
          <w:lang w:bidi="ar"/>
        </w:rPr>
        <w:t>乙方在有关部门执法检查中，因存在食品安全、安全生产问题被通报或者被新闻媒体曝光，损害学校声誉的，乙方交纳的履约保证金不予退还，并需要承担相应的法律责任和</w:t>
      </w:r>
      <w:r>
        <w:rPr>
          <w:rFonts w:hint="eastAsia" w:ascii="仿宋_GB2312" w:eastAsia="仿宋_GB2312" w:cs="仿宋_GB2312"/>
          <w:sz w:val="30"/>
          <w:szCs w:val="30"/>
          <w:highlight w:val="none"/>
          <w:lang w:bidi="ar"/>
        </w:rPr>
        <w:t>相应</w:t>
      </w:r>
      <w:r>
        <w:rPr>
          <w:rFonts w:ascii="仿宋_GB2312" w:eastAsia="仿宋_GB2312" w:cs="仿宋_GB2312"/>
          <w:sz w:val="30"/>
          <w:szCs w:val="30"/>
          <w:highlight w:val="none"/>
          <w:lang w:bidi="ar"/>
        </w:rPr>
        <w:t>的经济责任，甲方根据侵害情况有权决定是否解除合同。</w:t>
      </w:r>
    </w:p>
    <w:p w14:paraId="5F9F81F9">
      <w:pPr>
        <w:autoSpaceDE w:val="0"/>
        <w:spacing w:line="580" w:lineRule="exact"/>
        <w:ind w:firstLine="600" w:firstLineChars="200"/>
        <w:rPr>
          <w:rFonts w:ascii="仿宋_GB2312" w:eastAsia="仿宋_GB2312" w:cs="仿宋_GB2312"/>
          <w:sz w:val="30"/>
          <w:szCs w:val="30"/>
          <w:highlight w:val="none"/>
        </w:rPr>
      </w:pPr>
      <w:r>
        <w:rPr>
          <w:rFonts w:hint="eastAsia" w:ascii="仿宋_GB2312" w:eastAsia="仿宋_GB2312" w:cs="仿宋_GB2312"/>
          <w:sz w:val="30"/>
          <w:szCs w:val="30"/>
          <w:highlight w:val="none"/>
          <w:lang w:bidi="ar"/>
        </w:rPr>
        <w:t xml:space="preserve">2.2 </w:t>
      </w:r>
      <w:r>
        <w:rPr>
          <w:rFonts w:ascii="仿宋_GB2312" w:eastAsia="仿宋_GB2312" w:cs="仿宋_GB2312"/>
          <w:sz w:val="30"/>
          <w:szCs w:val="30"/>
          <w:highlight w:val="none"/>
          <w:lang w:bidi="ar"/>
        </w:rPr>
        <w:t>因乙方违约导致合同解除的，则乙方交纳履约保证金不予返还，乙方还应向甲方支付违约金</w:t>
      </w:r>
      <w:r>
        <w:rPr>
          <w:rFonts w:ascii="仿宋_GB2312" w:eastAsia="仿宋_GB2312" w:cs="仿宋_GB2312"/>
          <w:sz w:val="30"/>
          <w:szCs w:val="30"/>
          <w:highlight w:val="none"/>
          <w:u w:val="single"/>
          <w:lang w:bidi="ar"/>
        </w:rPr>
        <w:t xml:space="preserve">         </w:t>
      </w:r>
      <w:r>
        <w:rPr>
          <w:rFonts w:ascii="仿宋_GB2312" w:eastAsia="仿宋_GB2312" w:cs="仿宋_GB2312"/>
          <w:sz w:val="30"/>
          <w:szCs w:val="30"/>
          <w:highlight w:val="none"/>
          <w:lang w:bidi="ar"/>
        </w:rPr>
        <w:t>，违约金不足以补偿甲方损失的，按实际损失赔偿。</w:t>
      </w:r>
    </w:p>
    <w:p w14:paraId="4D10048B">
      <w:pPr>
        <w:snapToGrid w:val="0"/>
        <w:spacing w:line="580" w:lineRule="exact"/>
        <w:ind w:firstLine="600" w:firstLineChars="200"/>
        <w:jc w:val="left"/>
        <w:rPr>
          <w:rFonts w:ascii="黑体" w:hAnsi="黑体" w:eastAsia="黑体" w:cs="黑体"/>
          <w:sz w:val="30"/>
          <w:szCs w:val="30"/>
          <w:highlight w:val="none"/>
          <w:lang w:bidi="ar"/>
        </w:rPr>
      </w:pPr>
      <w:r>
        <w:rPr>
          <w:rFonts w:hint="eastAsia" w:ascii="黑体" w:hAnsi="黑体" w:eastAsia="黑体" w:cs="黑体"/>
          <w:sz w:val="30"/>
          <w:szCs w:val="30"/>
          <w:highlight w:val="none"/>
          <w:lang w:bidi="ar"/>
        </w:rPr>
        <w:t>十一、保密条款</w:t>
      </w:r>
    </w:p>
    <w:p w14:paraId="69A4BD74">
      <w:pPr>
        <w:pStyle w:val="32"/>
        <w:rPr>
          <w:highlight w:val="none"/>
        </w:rPr>
      </w:pPr>
      <w:r>
        <w:rPr>
          <w:highlight w:val="none"/>
        </w:rPr>
        <w:t>甲乙双方应保守在缔结和履行合同过程中获知对方的</w:t>
      </w:r>
      <w:r>
        <w:rPr>
          <w:rFonts w:hint="eastAsia"/>
          <w:highlight w:val="none"/>
        </w:rPr>
        <w:t>个人、师生信息以及</w:t>
      </w:r>
      <w:r>
        <w:rPr>
          <w:highlight w:val="none"/>
        </w:rPr>
        <w:t>内部保密信息，除甲乙双方履行合同义务的必要或有法律、法规规定应披露的之外，不得以任何方式向第三人披露和不正当使用，否则，应当赔偿因泄露保密信息给对方造成的损失。</w:t>
      </w:r>
    </w:p>
    <w:p w14:paraId="7F24D576">
      <w:pPr>
        <w:snapToGrid w:val="0"/>
        <w:spacing w:line="580" w:lineRule="exact"/>
        <w:ind w:firstLine="600" w:firstLineChars="200"/>
        <w:jc w:val="left"/>
        <w:rPr>
          <w:rFonts w:ascii="黑体" w:hAnsi="黑体" w:eastAsia="黑体" w:cs="黑体"/>
          <w:sz w:val="30"/>
          <w:szCs w:val="30"/>
          <w:highlight w:val="none"/>
          <w:lang w:bidi="ar"/>
        </w:rPr>
      </w:pPr>
      <w:r>
        <w:rPr>
          <w:rFonts w:hint="eastAsia" w:ascii="黑体" w:hAnsi="黑体" w:eastAsia="黑体" w:cs="黑体"/>
          <w:sz w:val="30"/>
          <w:szCs w:val="30"/>
          <w:highlight w:val="none"/>
          <w:lang w:bidi="ar"/>
        </w:rPr>
        <w:t>十二、考核</w:t>
      </w:r>
    </w:p>
    <w:p w14:paraId="70350BAA">
      <w:pPr>
        <w:pStyle w:val="32"/>
        <w:rPr>
          <w:b/>
          <w:highlight w:val="none"/>
        </w:rPr>
      </w:pPr>
      <w:r>
        <w:rPr>
          <w:highlight w:val="none"/>
        </w:rPr>
        <w:t>考核具体内容由甲方乙方共同协商制定。</w:t>
      </w:r>
    </w:p>
    <w:p w14:paraId="10F840E8">
      <w:pPr>
        <w:spacing w:line="580" w:lineRule="exact"/>
        <w:ind w:firstLine="600" w:firstLineChars="200"/>
        <w:jc w:val="left"/>
        <w:rPr>
          <w:rFonts w:ascii="黑体" w:hAnsi="黑体" w:eastAsia="黑体" w:cs="黑体"/>
          <w:sz w:val="30"/>
          <w:szCs w:val="30"/>
          <w:highlight w:val="none"/>
        </w:rPr>
      </w:pPr>
      <w:r>
        <w:rPr>
          <w:rFonts w:hint="eastAsia" w:ascii="黑体" w:hAnsi="黑体" w:eastAsia="黑体" w:cs="黑体"/>
          <w:sz w:val="30"/>
          <w:szCs w:val="30"/>
          <w:highlight w:val="none"/>
          <w:lang w:bidi="ar"/>
        </w:rPr>
        <w:t>十三、争议解决</w:t>
      </w:r>
    </w:p>
    <w:p w14:paraId="7E6FD733">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因本合同相关事项发生的纠纷，应通过协商解决。如协商不成，可按以下第</w:t>
      </w:r>
      <w:r>
        <w:rPr>
          <w:rFonts w:ascii="仿宋_GB2312" w:eastAsia="仿宋_GB2312" w:cs="仿宋_GB2312"/>
          <w:sz w:val="30"/>
          <w:szCs w:val="30"/>
          <w:highlight w:val="none"/>
          <w:u w:val="single"/>
          <w:lang w:bidi="ar"/>
        </w:rPr>
        <w:t xml:space="preserve">     </w:t>
      </w:r>
      <w:r>
        <w:rPr>
          <w:rFonts w:ascii="仿宋_GB2312" w:eastAsia="仿宋_GB2312" w:cs="仿宋_GB2312"/>
          <w:sz w:val="30"/>
          <w:szCs w:val="30"/>
          <w:highlight w:val="none"/>
          <w:lang w:bidi="ar"/>
        </w:rPr>
        <w:t>种方式解决：</w:t>
      </w:r>
    </w:p>
    <w:p w14:paraId="018C6442">
      <w:pPr>
        <w:autoSpaceDE w:val="0"/>
        <w:spacing w:line="580" w:lineRule="exact"/>
        <w:ind w:firstLine="600" w:firstLineChars="200"/>
        <w:rPr>
          <w:rFonts w:ascii="仿宋_GB2312" w:eastAsia="仿宋_GB2312" w:cs="仿宋_GB2312"/>
          <w:sz w:val="30"/>
          <w:szCs w:val="30"/>
          <w:highlight w:val="none"/>
        </w:rPr>
      </w:pPr>
      <w:r>
        <w:rPr>
          <w:rFonts w:ascii="仿宋_GB2312" w:eastAsia="仿宋_GB2312" w:cs="仿宋_GB2312"/>
          <w:sz w:val="30"/>
          <w:szCs w:val="30"/>
          <w:highlight w:val="none"/>
          <w:lang w:bidi="ar"/>
        </w:rPr>
        <w:t>1.向</w:t>
      </w:r>
      <w:r>
        <w:rPr>
          <w:rFonts w:ascii="仿宋_GB2312" w:eastAsia="仿宋_GB2312" w:cs="仿宋_GB2312"/>
          <w:sz w:val="30"/>
          <w:szCs w:val="30"/>
          <w:highlight w:val="none"/>
          <w:u w:val="single"/>
          <w:lang w:bidi="ar"/>
        </w:rPr>
        <w:t xml:space="preserve">          </w:t>
      </w:r>
      <w:r>
        <w:rPr>
          <w:rFonts w:ascii="仿宋_GB2312" w:eastAsia="仿宋_GB2312" w:cs="仿宋_GB2312"/>
          <w:sz w:val="30"/>
          <w:szCs w:val="30"/>
          <w:highlight w:val="none"/>
          <w:lang w:bidi="ar"/>
        </w:rPr>
        <w:t>仲裁委员会申请仲裁。</w:t>
      </w:r>
    </w:p>
    <w:p w14:paraId="4C60A808">
      <w:pPr>
        <w:autoSpaceDE w:val="0"/>
        <w:spacing w:line="580" w:lineRule="exact"/>
        <w:ind w:firstLine="600" w:firstLineChars="200"/>
        <w:rPr>
          <w:rFonts w:ascii="仿宋_GB2312" w:eastAsia="仿宋_GB2312" w:cs="仿宋_GB2312"/>
          <w:b/>
          <w:sz w:val="30"/>
          <w:szCs w:val="30"/>
          <w:highlight w:val="none"/>
        </w:rPr>
      </w:pPr>
      <w:r>
        <w:rPr>
          <w:rFonts w:ascii="仿宋_GB2312" w:eastAsia="仿宋_GB2312" w:cs="仿宋_GB2312"/>
          <w:sz w:val="30"/>
          <w:szCs w:val="30"/>
          <w:highlight w:val="none"/>
          <w:lang w:bidi="ar"/>
        </w:rPr>
        <w:t>2.依法向</w:t>
      </w:r>
      <w:r>
        <w:rPr>
          <w:rFonts w:ascii="仿宋_GB2312" w:eastAsia="仿宋_GB2312" w:cs="仿宋_GB2312"/>
          <w:sz w:val="30"/>
          <w:szCs w:val="30"/>
          <w:highlight w:val="none"/>
          <w:u w:val="single"/>
          <w:lang w:bidi="ar"/>
        </w:rPr>
        <w:t xml:space="preserve">           </w:t>
      </w:r>
      <w:r>
        <w:rPr>
          <w:rFonts w:ascii="仿宋_GB2312" w:eastAsia="仿宋_GB2312" w:cs="仿宋_GB2312"/>
          <w:sz w:val="30"/>
          <w:szCs w:val="30"/>
          <w:highlight w:val="none"/>
          <w:lang w:bidi="ar"/>
        </w:rPr>
        <w:t>人民法院起诉。</w:t>
      </w:r>
    </w:p>
    <w:p w14:paraId="508D2019">
      <w:pPr>
        <w:pStyle w:val="3"/>
        <w:widowControl/>
        <w:spacing w:beforeLines="0" w:after="0" w:afterLines="0" w:line="580" w:lineRule="exact"/>
        <w:ind w:firstLine="600"/>
        <w:rPr>
          <w:rFonts w:ascii="仿宋_GB2312" w:eastAsia="仿宋_GB2312" w:cs="仿宋_GB2312"/>
          <w:b/>
          <w:kern w:val="2"/>
          <w:sz w:val="30"/>
          <w:szCs w:val="30"/>
          <w:highlight w:val="none"/>
        </w:rPr>
      </w:pPr>
      <w:r>
        <w:rPr>
          <w:rFonts w:ascii="仿宋_GB2312" w:eastAsia="仿宋_GB2312" w:cs="仿宋_GB2312"/>
          <w:kern w:val="2"/>
          <w:sz w:val="30"/>
          <w:szCs w:val="30"/>
          <w:highlight w:val="none"/>
        </w:rPr>
        <w:t>在诉讼或仲裁期间，本合同不涉及争议的条款仍然有效，双方应继续履行。</w:t>
      </w:r>
    </w:p>
    <w:p w14:paraId="55F45541">
      <w:pPr>
        <w:pStyle w:val="3"/>
        <w:widowControl/>
        <w:spacing w:beforeLines="0" w:after="0" w:afterLines="0" w:line="580" w:lineRule="exact"/>
        <w:ind w:firstLine="602"/>
        <w:rPr>
          <w:rFonts w:ascii="仿宋_GB2312" w:eastAsia="仿宋_GB2312" w:cs="仿宋_GB2312"/>
          <w:b/>
          <w:kern w:val="2"/>
          <w:sz w:val="30"/>
          <w:szCs w:val="30"/>
          <w:highlight w:val="none"/>
        </w:rPr>
      </w:pPr>
      <w:r>
        <w:rPr>
          <w:rFonts w:ascii="仿宋_GB2312" w:eastAsia="仿宋_GB2312" w:cs="仿宋_GB2312"/>
          <w:b/>
          <w:kern w:val="2"/>
          <w:sz w:val="30"/>
          <w:szCs w:val="30"/>
          <w:highlight w:val="none"/>
        </w:rPr>
        <w:t>十五、其他</w:t>
      </w:r>
    </w:p>
    <w:p w14:paraId="300DCF2B">
      <w:pPr>
        <w:pStyle w:val="3"/>
        <w:autoSpaceDE w:val="0"/>
        <w:spacing w:beforeLines="0" w:after="0" w:afterLines="0" w:line="580" w:lineRule="exact"/>
        <w:ind w:firstLine="600"/>
        <w:rPr>
          <w:rFonts w:ascii="仿宋_GB2312" w:eastAsia="仿宋_GB2312" w:cs="仿宋_GB2312"/>
          <w:b/>
          <w:kern w:val="2"/>
          <w:sz w:val="30"/>
          <w:szCs w:val="30"/>
          <w:highlight w:val="none"/>
        </w:rPr>
      </w:pPr>
      <w:r>
        <w:rPr>
          <w:rFonts w:ascii="仿宋_GB2312" w:eastAsia="仿宋_GB2312" w:cs="仿宋_GB2312"/>
          <w:kern w:val="2"/>
          <w:sz w:val="30"/>
          <w:szCs w:val="30"/>
          <w:highlight w:val="none"/>
        </w:rPr>
        <w:t>1.本合同在</w:t>
      </w:r>
      <w:r>
        <w:rPr>
          <w:rFonts w:ascii="仿宋_GB2312" w:eastAsia="仿宋_GB2312" w:cs="仿宋_GB2312"/>
          <w:kern w:val="2"/>
          <w:sz w:val="30"/>
          <w:szCs w:val="30"/>
          <w:highlight w:val="none"/>
          <w:u w:val="single"/>
        </w:rPr>
        <w:t xml:space="preserve">                                    </w:t>
      </w:r>
      <w:r>
        <w:rPr>
          <w:rFonts w:ascii="仿宋_GB2312" w:eastAsia="仿宋_GB2312" w:cs="仿宋_GB2312"/>
          <w:kern w:val="2"/>
          <w:sz w:val="30"/>
          <w:szCs w:val="30"/>
          <w:highlight w:val="none"/>
        </w:rPr>
        <w:t>签订。</w:t>
      </w:r>
    </w:p>
    <w:p w14:paraId="011D44E4">
      <w:pPr>
        <w:pStyle w:val="3"/>
        <w:autoSpaceDE w:val="0"/>
        <w:spacing w:beforeLines="0" w:after="0" w:afterLines="0" w:line="580" w:lineRule="exact"/>
        <w:ind w:firstLine="600"/>
        <w:rPr>
          <w:rFonts w:eastAsia="仿宋_GB2312"/>
          <w:kern w:val="2"/>
          <w:sz w:val="30"/>
          <w:szCs w:val="30"/>
          <w:highlight w:val="none"/>
        </w:rPr>
      </w:pPr>
      <w:r>
        <w:rPr>
          <w:rFonts w:ascii="仿宋_GB2312" w:eastAsia="仿宋_GB2312" w:cs="仿宋_GB2312"/>
          <w:kern w:val="2"/>
          <w:sz w:val="30"/>
          <w:szCs w:val="30"/>
          <w:highlight w:val="none"/>
        </w:rPr>
        <w:t>2.本合</w:t>
      </w:r>
      <w:r>
        <w:rPr>
          <w:rFonts w:eastAsia="仿宋_GB2312"/>
          <w:kern w:val="2"/>
          <w:sz w:val="30"/>
          <w:szCs w:val="30"/>
          <w:highlight w:val="none"/>
        </w:rPr>
        <w:t>同于</w:t>
      </w:r>
      <w:r>
        <w:rPr>
          <w:rFonts w:eastAsia="仿宋_GB2312"/>
          <w:kern w:val="2"/>
          <w:sz w:val="30"/>
          <w:szCs w:val="30"/>
          <w:highlight w:val="none"/>
          <w:u w:val="single"/>
        </w:rPr>
        <w:t xml:space="preserve">       </w:t>
      </w:r>
      <w:r>
        <w:rPr>
          <w:rFonts w:eastAsia="仿宋_GB2312"/>
          <w:kern w:val="2"/>
          <w:sz w:val="30"/>
          <w:szCs w:val="30"/>
          <w:highlight w:val="none"/>
        </w:rPr>
        <w:t>年</w:t>
      </w:r>
      <w:r>
        <w:rPr>
          <w:rFonts w:eastAsia="仿宋_GB2312"/>
          <w:kern w:val="2"/>
          <w:sz w:val="30"/>
          <w:szCs w:val="30"/>
          <w:highlight w:val="none"/>
          <w:u w:val="single"/>
        </w:rPr>
        <w:t xml:space="preserve">    </w:t>
      </w:r>
      <w:r>
        <w:rPr>
          <w:rFonts w:eastAsia="仿宋_GB2312"/>
          <w:kern w:val="2"/>
          <w:sz w:val="30"/>
          <w:szCs w:val="30"/>
          <w:highlight w:val="none"/>
        </w:rPr>
        <w:t>月</w:t>
      </w:r>
      <w:r>
        <w:rPr>
          <w:rFonts w:eastAsia="仿宋_GB2312"/>
          <w:kern w:val="2"/>
          <w:sz w:val="30"/>
          <w:szCs w:val="30"/>
          <w:highlight w:val="none"/>
          <w:u w:val="single"/>
        </w:rPr>
        <w:t xml:space="preserve">    </w:t>
      </w:r>
      <w:r>
        <w:rPr>
          <w:rFonts w:eastAsia="仿宋_GB2312"/>
          <w:kern w:val="2"/>
          <w:sz w:val="30"/>
          <w:szCs w:val="30"/>
          <w:highlight w:val="none"/>
        </w:rPr>
        <w:t>日签订。</w:t>
      </w:r>
    </w:p>
    <w:p w14:paraId="1452DB5F">
      <w:pPr>
        <w:pStyle w:val="32"/>
        <w:rPr>
          <w:highlight w:val="none"/>
        </w:rPr>
      </w:pPr>
      <w:r>
        <w:rPr>
          <w:highlight w:val="none"/>
        </w:rPr>
        <w:t>3.合同经双方法定代表人或授权代表签字并加盖单位公章后生效。</w:t>
      </w:r>
    </w:p>
    <w:p w14:paraId="15DD0E56">
      <w:pPr>
        <w:pStyle w:val="32"/>
        <w:rPr>
          <w:highlight w:val="none"/>
        </w:rPr>
      </w:pPr>
      <w:r>
        <w:rPr>
          <w:highlight w:val="none"/>
        </w:rPr>
        <w:t>4.本合同一式</w:t>
      </w:r>
      <w:r>
        <w:rPr>
          <w:highlight w:val="none"/>
          <w:u w:val="single"/>
        </w:rPr>
        <w:t xml:space="preserve">      </w:t>
      </w:r>
      <w:r>
        <w:rPr>
          <w:highlight w:val="none"/>
        </w:rPr>
        <w:t>份，甲乙双方各执</w:t>
      </w:r>
      <w:r>
        <w:rPr>
          <w:highlight w:val="none"/>
          <w:u w:val="single"/>
        </w:rPr>
        <w:t xml:space="preserve">     </w:t>
      </w:r>
      <w:r>
        <w:rPr>
          <w:highlight w:val="none"/>
        </w:rPr>
        <w:t>份，甲方主管部门教育局一份备案。</w:t>
      </w:r>
    </w:p>
    <w:p w14:paraId="5F1E7683">
      <w:pPr>
        <w:pStyle w:val="32"/>
        <w:rPr>
          <w:highlight w:val="none"/>
        </w:rPr>
      </w:pPr>
      <w:r>
        <w:rPr>
          <w:highlight w:val="none"/>
        </w:rPr>
        <w:t xml:space="preserve"> </w:t>
      </w:r>
    </w:p>
    <w:p w14:paraId="2384AECC">
      <w:pPr>
        <w:pStyle w:val="32"/>
        <w:rPr>
          <w:highlight w:val="none"/>
        </w:rPr>
      </w:pPr>
      <w:r>
        <w:rPr>
          <w:highlight w:val="none"/>
        </w:rPr>
        <w:t xml:space="preserve">甲方：（公章）               乙方：（公章） </w:t>
      </w:r>
    </w:p>
    <w:p w14:paraId="40358588">
      <w:pPr>
        <w:pStyle w:val="32"/>
        <w:rPr>
          <w:highlight w:val="none"/>
        </w:rPr>
      </w:pPr>
      <w:r>
        <w:rPr>
          <w:highlight w:val="none"/>
        </w:rPr>
        <w:t xml:space="preserve">地址：                       地址：                  </w:t>
      </w:r>
    </w:p>
    <w:p w14:paraId="40C5C651">
      <w:pPr>
        <w:pStyle w:val="32"/>
        <w:rPr>
          <w:highlight w:val="none"/>
        </w:rPr>
      </w:pPr>
      <w:r>
        <w:rPr>
          <w:highlight w:val="none"/>
        </w:rPr>
        <w:t xml:space="preserve">法定代表人：                 法定代表人：                  </w:t>
      </w:r>
    </w:p>
    <w:p w14:paraId="75E1F0FD">
      <w:pPr>
        <w:pStyle w:val="32"/>
        <w:rPr>
          <w:highlight w:val="none"/>
        </w:rPr>
      </w:pPr>
      <w:r>
        <w:rPr>
          <w:highlight w:val="none"/>
        </w:rPr>
        <w:t xml:space="preserve">委托代理人：                 委托代理人：            </w:t>
      </w:r>
    </w:p>
    <w:p w14:paraId="3CB85BD8">
      <w:pPr>
        <w:pStyle w:val="32"/>
        <w:rPr>
          <w:highlight w:val="none"/>
        </w:rPr>
      </w:pPr>
      <w:r>
        <w:rPr>
          <w:highlight w:val="none"/>
        </w:rPr>
        <w:t xml:space="preserve">联系方式：                   联系方式：                    </w:t>
      </w:r>
    </w:p>
    <w:p w14:paraId="70B53719">
      <w:pPr>
        <w:pStyle w:val="32"/>
        <w:rPr>
          <w:highlight w:val="none"/>
        </w:rPr>
      </w:pPr>
      <w:r>
        <w:rPr>
          <w:highlight w:val="none"/>
        </w:rPr>
        <w:t xml:space="preserve">账户：                       账户：                  </w:t>
      </w:r>
    </w:p>
    <w:p w14:paraId="772AE63C">
      <w:pPr>
        <w:pStyle w:val="32"/>
        <w:rPr>
          <w:highlight w:val="none"/>
        </w:rPr>
      </w:pPr>
      <w:r>
        <w:rPr>
          <w:highlight w:val="none"/>
        </w:rPr>
        <w:t>开户行：                     开户行：</w:t>
      </w:r>
    </w:p>
    <w:p w14:paraId="348F8867">
      <w:pPr>
        <w:widowControl/>
        <w:jc w:val="left"/>
        <w:rPr>
          <w:rFonts w:ascii="宋体" w:hAnsi="Courier New"/>
          <w:b/>
          <w:kern w:val="0"/>
          <w:sz w:val="24"/>
          <w:highlight w:val="none"/>
        </w:rPr>
      </w:pPr>
      <w:r>
        <w:rPr>
          <w:highlight w:val="none"/>
        </w:rPr>
        <w:br w:type="page"/>
      </w:r>
    </w:p>
    <w:p w14:paraId="3B468D0E">
      <w:pPr>
        <w:pStyle w:val="32"/>
        <w:rPr>
          <w:sz w:val="21"/>
          <w:szCs w:val="21"/>
          <w:highlight w:val="none"/>
        </w:rPr>
      </w:pPr>
      <w:r>
        <w:rPr>
          <w:highlight w:val="none"/>
        </w:rPr>
        <w:t xml:space="preserve">                 </w:t>
      </w:r>
    </w:p>
    <w:p w14:paraId="44831DA5">
      <w:pPr>
        <w:spacing w:line="580" w:lineRule="exact"/>
        <w:rPr>
          <w:rFonts w:hAnsi="宋体"/>
          <w:b/>
          <w:bCs/>
          <w:sz w:val="30"/>
          <w:szCs w:val="30"/>
          <w:highlight w:val="none"/>
        </w:rPr>
      </w:pPr>
      <w:r>
        <w:rPr>
          <w:rFonts w:ascii="仿宋_GB2312" w:eastAsia="仿宋_GB2312" w:cs="仿宋_GB2312"/>
          <w:kern w:val="0"/>
          <w:szCs w:val="21"/>
          <w:highlight w:val="none"/>
        </w:rPr>
        <w:t xml:space="preserve"> </w:t>
      </w:r>
    </w:p>
    <w:p w14:paraId="109CCE84">
      <w:pPr>
        <w:spacing w:before="120" w:beforeLines="50" w:after="120" w:afterLines="50" w:line="400" w:lineRule="exact"/>
        <w:jc w:val="center"/>
        <w:outlineLvl w:val="0"/>
        <w:rPr>
          <w:rFonts w:ascii="宋体" w:hAnsi="Courier New"/>
          <w:b/>
          <w:color w:val="000000"/>
          <w:sz w:val="30"/>
          <w:szCs w:val="30"/>
          <w:highlight w:val="none"/>
        </w:rPr>
      </w:pPr>
      <w:bookmarkStart w:id="53" w:name="_Toc32282"/>
      <w:bookmarkStart w:id="54" w:name="_Toc14350"/>
      <w:r>
        <w:rPr>
          <w:rFonts w:hint="eastAsia" w:ascii="宋体" w:hAnsi="Courier New"/>
          <w:b/>
          <w:color w:val="000000"/>
          <w:sz w:val="30"/>
          <w:szCs w:val="30"/>
          <w:highlight w:val="none"/>
        </w:rPr>
        <w:t>第六章　投标文件格式</w:t>
      </w:r>
      <w:bookmarkEnd w:id="51"/>
      <w:bookmarkEnd w:id="53"/>
      <w:bookmarkEnd w:id="54"/>
    </w:p>
    <w:p w14:paraId="010032FF">
      <w:pPr>
        <w:pStyle w:val="32"/>
        <w:rPr>
          <w:highlight w:val="none"/>
        </w:rPr>
      </w:pPr>
    </w:p>
    <w:p w14:paraId="50CC9E16">
      <w:pPr>
        <w:snapToGrid w:val="0"/>
        <w:spacing w:before="120" w:beforeLines="50" w:after="50"/>
        <w:jc w:val="center"/>
        <w:outlineLvl w:val="1"/>
        <w:rPr>
          <w:rFonts w:ascii="宋体" w:hAnsi="宋体"/>
          <w:b/>
          <w:bCs/>
          <w:sz w:val="28"/>
          <w:szCs w:val="28"/>
          <w:highlight w:val="none"/>
        </w:rPr>
      </w:pPr>
      <w:bookmarkStart w:id="55" w:name="_Toc17488"/>
      <w:bookmarkStart w:id="56" w:name="_Toc30690"/>
      <w:bookmarkStart w:id="57" w:name="_Toc265669850"/>
      <w:r>
        <w:rPr>
          <w:rFonts w:hint="eastAsia" w:ascii="宋体" w:hAnsi="宋体"/>
          <w:b/>
          <w:bCs/>
          <w:sz w:val="28"/>
          <w:szCs w:val="28"/>
          <w:highlight w:val="none"/>
        </w:rPr>
        <w:t>一、资格响应文件格式</w:t>
      </w:r>
      <w:bookmarkEnd w:id="55"/>
      <w:bookmarkEnd w:id="56"/>
    </w:p>
    <w:p w14:paraId="5DCB53DB">
      <w:pPr>
        <w:snapToGrid w:val="0"/>
        <w:spacing w:before="120" w:beforeLines="50" w:after="50"/>
        <w:jc w:val="center"/>
        <w:rPr>
          <w:rFonts w:ascii="宋体" w:hAnsi="宋体"/>
          <w:color w:val="000000"/>
          <w:sz w:val="28"/>
          <w:szCs w:val="28"/>
          <w:highlight w:val="none"/>
        </w:rPr>
      </w:pPr>
    </w:p>
    <w:p w14:paraId="76DDCFA3">
      <w:pPr>
        <w:snapToGrid w:val="0"/>
        <w:spacing w:before="120" w:beforeLines="50" w:after="50"/>
        <w:jc w:val="center"/>
        <w:rPr>
          <w:rFonts w:ascii="宋体" w:hAnsi="宋体"/>
          <w:color w:val="000000"/>
          <w:sz w:val="28"/>
          <w:szCs w:val="28"/>
          <w:highlight w:val="none"/>
        </w:rPr>
      </w:pPr>
    </w:p>
    <w:p w14:paraId="0D5FA710">
      <w:pPr>
        <w:snapToGrid w:val="0"/>
        <w:spacing w:before="120" w:beforeLines="50" w:after="50"/>
        <w:ind w:firstLine="560" w:firstLineChars="200"/>
        <w:rPr>
          <w:rFonts w:ascii="宋体" w:hAnsi="宋体"/>
          <w:color w:val="000000"/>
          <w:sz w:val="28"/>
          <w:szCs w:val="28"/>
          <w:highlight w:val="none"/>
        </w:rPr>
      </w:pPr>
      <w:r>
        <w:rPr>
          <w:rFonts w:ascii="宋体" w:hAnsi="宋体"/>
          <w:color w:val="000000"/>
          <w:sz w:val="28"/>
          <w:szCs w:val="28"/>
          <w:highlight w:val="none"/>
        </w:rPr>
        <w:t>1</w:t>
      </w:r>
      <w:r>
        <w:rPr>
          <w:rFonts w:hint="eastAsia" w:ascii="宋体" w:hAnsi="宋体"/>
          <w:color w:val="000000"/>
          <w:sz w:val="28"/>
          <w:szCs w:val="28"/>
          <w:highlight w:val="none"/>
        </w:rPr>
        <w:t xml:space="preserve">.资格响应文件封面格式： </w:t>
      </w:r>
    </w:p>
    <w:p w14:paraId="4B50C8AF">
      <w:pPr>
        <w:snapToGrid w:val="0"/>
        <w:spacing w:before="120" w:beforeLines="50" w:after="50"/>
        <w:rPr>
          <w:rFonts w:ascii="宋体" w:hAnsi="宋体"/>
          <w:b/>
          <w:bCs/>
          <w:color w:val="000000"/>
          <w:sz w:val="28"/>
          <w:szCs w:val="28"/>
          <w:highlight w:val="none"/>
        </w:rPr>
      </w:pPr>
      <w:r>
        <w:rPr>
          <w:rFonts w:hint="eastAsia" w:ascii="宋体" w:hAnsi="宋体"/>
          <w:b/>
          <w:bCs/>
          <w:color w:val="000000"/>
          <w:sz w:val="28"/>
          <w:szCs w:val="28"/>
          <w:highlight w:val="none"/>
        </w:rPr>
        <w:t xml:space="preserve"> </w:t>
      </w:r>
    </w:p>
    <w:p w14:paraId="5787D63B">
      <w:pPr>
        <w:snapToGrid w:val="0"/>
        <w:spacing w:before="120" w:beforeLines="50" w:after="50"/>
        <w:rPr>
          <w:rFonts w:ascii="宋体" w:hAnsi="宋体"/>
          <w:color w:val="000000"/>
          <w:sz w:val="28"/>
          <w:szCs w:val="28"/>
          <w:highlight w:val="none"/>
        </w:rPr>
      </w:pPr>
    </w:p>
    <w:p w14:paraId="7D14D08C">
      <w:pPr>
        <w:snapToGrid w:val="0"/>
        <w:spacing w:before="120" w:beforeLines="50" w:after="50"/>
        <w:jc w:val="center"/>
        <w:rPr>
          <w:rFonts w:ascii="宋体" w:hAnsi="宋体"/>
          <w:bCs/>
          <w:color w:val="000000"/>
          <w:sz w:val="28"/>
          <w:szCs w:val="28"/>
          <w:highlight w:val="none"/>
        </w:rPr>
      </w:pPr>
    </w:p>
    <w:p w14:paraId="1909D5B6">
      <w:pPr>
        <w:snapToGrid w:val="0"/>
        <w:spacing w:before="120" w:beforeLines="50" w:after="50"/>
        <w:jc w:val="center"/>
        <w:rPr>
          <w:rFonts w:ascii="宋体" w:hAnsi="宋体"/>
          <w:bCs/>
          <w:color w:val="000000"/>
          <w:sz w:val="28"/>
          <w:szCs w:val="28"/>
          <w:highlight w:val="none"/>
        </w:rPr>
      </w:pPr>
      <w:r>
        <w:rPr>
          <w:rFonts w:hint="eastAsia" w:ascii="宋体" w:hAnsi="宋体"/>
          <w:bCs/>
          <w:color w:val="000000"/>
          <w:sz w:val="28"/>
          <w:szCs w:val="28"/>
          <w:highlight w:val="none"/>
        </w:rPr>
        <w:t>资格响应文件</w:t>
      </w:r>
    </w:p>
    <w:p w14:paraId="70B04F30">
      <w:pPr>
        <w:snapToGrid w:val="0"/>
        <w:spacing w:before="120" w:beforeLines="50" w:after="50" w:line="360" w:lineRule="auto"/>
        <w:jc w:val="center"/>
        <w:rPr>
          <w:rFonts w:ascii="宋体" w:hAnsi="宋体"/>
          <w:bCs/>
          <w:color w:val="000000"/>
          <w:sz w:val="28"/>
          <w:szCs w:val="28"/>
          <w:highlight w:val="none"/>
        </w:rPr>
      </w:pPr>
    </w:p>
    <w:p w14:paraId="408E2C0B">
      <w:pPr>
        <w:snapToGrid w:val="0"/>
        <w:spacing w:before="120" w:beforeLines="50" w:after="50" w:line="360" w:lineRule="auto"/>
        <w:jc w:val="center"/>
        <w:rPr>
          <w:rFonts w:ascii="宋体" w:hAnsi="宋体"/>
          <w:bCs/>
          <w:color w:val="000000"/>
          <w:sz w:val="28"/>
          <w:szCs w:val="28"/>
          <w:highlight w:val="none"/>
        </w:rPr>
      </w:pPr>
    </w:p>
    <w:p w14:paraId="77196E00">
      <w:pPr>
        <w:snapToGrid w:val="0"/>
        <w:spacing w:before="120" w:beforeLines="50" w:after="50"/>
        <w:ind w:firstLine="1246" w:firstLineChars="445"/>
        <w:rPr>
          <w:rFonts w:hint="eastAsia" w:ascii="宋体" w:hAnsi="宋体" w:cs="Times New Roman"/>
          <w:bCs/>
          <w:color w:val="000000"/>
          <w:sz w:val="28"/>
          <w:szCs w:val="28"/>
          <w:highlight w:val="none"/>
        </w:rPr>
      </w:pPr>
      <w:r>
        <w:rPr>
          <w:rFonts w:hint="eastAsia" w:ascii="宋体" w:hAnsi="宋体"/>
          <w:bCs/>
          <w:color w:val="000000"/>
          <w:sz w:val="28"/>
          <w:szCs w:val="28"/>
          <w:highlight w:val="none"/>
        </w:rPr>
        <w:t>项目名称</w:t>
      </w:r>
      <w:r>
        <w:rPr>
          <w:rFonts w:hint="eastAsia" w:ascii="宋体" w:hAnsi="宋体" w:cs="Times New Roman"/>
          <w:bCs/>
          <w:color w:val="000000"/>
          <w:sz w:val="28"/>
          <w:szCs w:val="28"/>
          <w:highlight w:val="none"/>
        </w:rPr>
        <w:t>：临海市灵江中学食堂劳务外包项</w:t>
      </w:r>
      <w:r>
        <w:rPr>
          <w:rFonts w:hint="eastAsia" w:ascii="宋体" w:hAnsi="宋体" w:cs="Times New Roman"/>
          <w:bCs/>
          <w:color w:val="000000"/>
          <w:sz w:val="28"/>
          <w:szCs w:val="28"/>
          <w:highlight w:val="none"/>
          <w:lang w:val="en-US" w:eastAsia="zh-CN"/>
        </w:rPr>
        <w:t>目</w:t>
      </w:r>
    </w:p>
    <w:p w14:paraId="00212208">
      <w:pPr>
        <w:snapToGrid w:val="0"/>
        <w:spacing w:before="120" w:beforeLines="50" w:after="50"/>
        <w:ind w:firstLine="560" w:firstLineChars="200"/>
        <w:rPr>
          <w:rFonts w:hint="eastAsia" w:ascii="宋体" w:hAnsi="宋体" w:cs="Times New Roman"/>
          <w:bCs/>
          <w:color w:val="000000"/>
          <w:sz w:val="28"/>
          <w:szCs w:val="28"/>
          <w:highlight w:val="none"/>
        </w:rPr>
      </w:pPr>
      <w:r>
        <w:rPr>
          <w:rFonts w:hint="eastAsia" w:ascii="宋体" w:hAnsi="宋体"/>
          <w:bCs/>
          <w:color w:val="000000"/>
          <w:sz w:val="28"/>
          <w:szCs w:val="28"/>
          <w:highlight w:val="none"/>
        </w:rPr>
        <w:t xml:space="preserve">     项目编</w:t>
      </w:r>
      <w:r>
        <w:rPr>
          <w:rFonts w:hint="eastAsia" w:ascii="宋体" w:hAnsi="宋体" w:cs="Times New Roman"/>
          <w:bCs/>
          <w:color w:val="000000"/>
          <w:sz w:val="28"/>
          <w:szCs w:val="28"/>
          <w:highlight w:val="none"/>
        </w:rPr>
        <w:t>号：TZMC-</w:t>
      </w:r>
      <w:r>
        <w:rPr>
          <w:rFonts w:hint="eastAsia" w:ascii="宋体" w:hAnsi="宋体" w:cs="Times New Roman"/>
          <w:bCs/>
          <w:color w:val="000000"/>
          <w:sz w:val="28"/>
          <w:szCs w:val="28"/>
          <w:highlight w:val="none"/>
          <w:lang w:val="en-US" w:eastAsia="zh-CN"/>
        </w:rPr>
        <w:t>ZX202634</w:t>
      </w:r>
      <w:r>
        <w:rPr>
          <w:rFonts w:hint="eastAsia" w:ascii="宋体" w:hAnsi="宋体" w:cs="Times New Roman"/>
          <w:bCs/>
          <w:color w:val="000000"/>
          <w:sz w:val="28"/>
          <w:szCs w:val="28"/>
          <w:highlight w:val="none"/>
        </w:rPr>
        <w:t xml:space="preserve">    </w:t>
      </w:r>
    </w:p>
    <w:p w14:paraId="172636E9">
      <w:pPr>
        <w:pStyle w:val="15"/>
        <w:rPr>
          <w:highlight w:val="none"/>
        </w:rPr>
      </w:pPr>
    </w:p>
    <w:p w14:paraId="10A24F48">
      <w:pPr>
        <w:snapToGrid w:val="0"/>
        <w:spacing w:before="120" w:beforeLines="50" w:after="50"/>
        <w:ind w:firstLine="1246" w:firstLineChars="445"/>
        <w:rPr>
          <w:rFonts w:hint="eastAsia" w:ascii="宋体" w:hAnsi="宋体"/>
          <w:bCs/>
          <w:color w:val="000000"/>
          <w:sz w:val="28"/>
          <w:szCs w:val="28"/>
          <w:highlight w:val="none"/>
        </w:rPr>
      </w:pPr>
    </w:p>
    <w:p w14:paraId="6BA3D56E">
      <w:pPr>
        <w:snapToGrid w:val="0"/>
        <w:spacing w:before="120" w:beforeLines="50" w:after="50"/>
        <w:ind w:firstLine="1246" w:firstLineChars="445"/>
        <w:rPr>
          <w:rFonts w:hint="eastAsia" w:ascii="宋体" w:hAnsi="宋体"/>
          <w:bCs/>
          <w:color w:val="000000"/>
          <w:sz w:val="28"/>
          <w:szCs w:val="28"/>
          <w:highlight w:val="none"/>
        </w:rPr>
      </w:pPr>
    </w:p>
    <w:p w14:paraId="3102F2E7">
      <w:pPr>
        <w:snapToGrid w:val="0"/>
        <w:spacing w:before="120" w:beforeLines="50" w:after="50"/>
        <w:ind w:firstLine="1246" w:firstLineChars="445"/>
        <w:rPr>
          <w:rFonts w:ascii="宋体" w:hAnsi="宋体"/>
          <w:bCs/>
          <w:color w:val="000000"/>
          <w:sz w:val="28"/>
          <w:szCs w:val="28"/>
          <w:highlight w:val="none"/>
        </w:rPr>
      </w:pPr>
      <w:r>
        <w:rPr>
          <w:rFonts w:hint="eastAsia" w:ascii="宋体" w:hAnsi="宋体"/>
          <w:bCs/>
          <w:color w:val="000000"/>
          <w:sz w:val="28"/>
          <w:szCs w:val="28"/>
          <w:highlight w:val="none"/>
        </w:rPr>
        <w:t>投标人名称：</w:t>
      </w:r>
    </w:p>
    <w:p w14:paraId="756620C4">
      <w:pPr>
        <w:snapToGrid w:val="0"/>
        <w:spacing w:before="120" w:beforeLines="50" w:after="50"/>
        <w:ind w:firstLine="1246" w:firstLineChars="445"/>
        <w:rPr>
          <w:rFonts w:ascii="宋体" w:hAnsi="宋体"/>
          <w:bCs/>
          <w:color w:val="000000"/>
          <w:sz w:val="28"/>
          <w:szCs w:val="28"/>
          <w:highlight w:val="none"/>
        </w:rPr>
      </w:pPr>
      <w:r>
        <w:rPr>
          <w:rFonts w:hint="eastAsia" w:ascii="宋体" w:hAnsi="宋体"/>
          <w:bCs/>
          <w:color w:val="000000"/>
          <w:sz w:val="28"/>
          <w:szCs w:val="28"/>
          <w:highlight w:val="none"/>
        </w:rPr>
        <w:t>投标人地址：</w:t>
      </w:r>
    </w:p>
    <w:p w14:paraId="4FF18FF1">
      <w:pPr>
        <w:pStyle w:val="15"/>
        <w:rPr>
          <w:highlight w:val="none"/>
        </w:rPr>
      </w:pPr>
    </w:p>
    <w:p w14:paraId="62DDBF60">
      <w:pPr>
        <w:snapToGrid w:val="0"/>
        <w:spacing w:line="360" w:lineRule="auto"/>
        <w:ind w:firstLine="3360" w:firstLineChars="1200"/>
        <w:jc w:val="left"/>
        <w:rPr>
          <w:rFonts w:ascii="宋体" w:hAnsi="宋体"/>
          <w:color w:val="000000"/>
          <w:sz w:val="28"/>
          <w:szCs w:val="28"/>
          <w:highlight w:val="none"/>
        </w:rPr>
      </w:pPr>
    </w:p>
    <w:p w14:paraId="44E9D8B1">
      <w:pPr>
        <w:snapToGrid w:val="0"/>
        <w:spacing w:line="360" w:lineRule="auto"/>
        <w:ind w:firstLine="3640" w:firstLineChars="1300"/>
        <w:jc w:val="left"/>
        <w:rPr>
          <w:rFonts w:ascii="宋体" w:hAnsi="宋体"/>
          <w:color w:val="000000"/>
          <w:sz w:val="24"/>
          <w:highlight w:val="none"/>
        </w:rPr>
      </w:pPr>
      <w:r>
        <w:rPr>
          <w:rFonts w:hint="eastAsia" w:ascii="宋体" w:hAnsi="宋体"/>
          <w:color w:val="000000"/>
          <w:sz w:val="28"/>
          <w:szCs w:val="28"/>
          <w:highlight w:val="none"/>
        </w:rPr>
        <w:t>年  月  日</w:t>
      </w:r>
      <w:r>
        <w:rPr>
          <w:rFonts w:ascii="宋体" w:hAnsi="宋体"/>
          <w:color w:val="000000"/>
          <w:sz w:val="28"/>
          <w:szCs w:val="28"/>
          <w:highlight w:val="none"/>
        </w:rPr>
        <w:br w:type="page"/>
      </w:r>
      <w:bookmarkStart w:id="58" w:name="_Hlk60757343"/>
      <w:r>
        <w:rPr>
          <w:rFonts w:ascii="宋体" w:hAnsi="宋体"/>
          <w:color w:val="000000"/>
          <w:sz w:val="24"/>
          <w:highlight w:val="none"/>
        </w:rPr>
        <w:t>2</w:t>
      </w:r>
      <w:r>
        <w:rPr>
          <w:rFonts w:hint="eastAsia" w:ascii="宋体" w:hAnsi="宋体"/>
          <w:color w:val="000000"/>
          <w:sz w:val="24"/>
          <w:highlight w:val="none"/>
        </w:rPr>
        <w:t>.营业执照等：</w:t>
      </w:r>
      <w:bookmarkEnd w:id="58"/>
    </w:p>
    <w:p w14:paraId="4307E7B3">
      <w:pPr>
        <w:snapToGrid w:val="0"/>
        <w:spacing w:line="360" w:lineRule="auto"/>
        <w:jc w:val="center"/>
        <w:rPr>
          <w:rFonts w:ascii="仿宋_GB2312" w:hAnsi="仿宋" w:eastAsia="仿宋_GB2312" w:cs="仿宋_GB2312"/>
          <w:b/>
          <w:kern w:val="0"/>
          <w:sz w:val="32"/>
          <w:szCs w:val="32"/>
          <w:highlight w:val="none"/>
          <w:lang w:val="zh-CN"/>
        </w:rPr>
      </w:pPr>
    </w:p>
    <w:p w14:paraId="3D16B25C">
      <w:pPr>
        <w:snapToGrid w:val="0"/>
        <w:spacing w:line="360" w:lineRule="auto"/>
        <w:jc w:val="center"/>
        <w:rPr>
          <w:rFonts w:ascii="宋体" w:hAnsi="宋体" w:cs="仿宋_GB2312"/>
          <w:b/>
          <w:kern w:val="0"/>
          <w:sz w:val="32"/>
          <w:szCs w:val="32"/>
          <w:highlight w:val="none"/>
          <w:lang w:val="zh-CN"/>
        </w:rPr>
      </w:pPr>
    </w:p>
    <w:p w14:paraId="247FCE88">
      <w:pPr>
        <w:snapToGrid w:val="0"/>
        <w:spacing w:line="360" w:lineRule="auto"/>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营业执照（推荐使用电子营业执照）</w:t>
      </w:r>
    </w:p>
    <w:p w14:paraId="445D11D2">
      <w:pPr>
        <w:snapToGrid w:val="0"/>
        <w:spacing w:line="360" w:lineRule="auto"/>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或事业法人登记证或其他工商等登记证明材料原件扫描件或复印件</w:t>
      </w:r>
    </w:p>
    <w:p w14:paraId="117EAC65">
      <w:pPr>
        <w:snapToGrid w:val="0"/>
        <w:spacing w:line="360" w:lineRule="auto"/>
        <w:rPr>
          <w:rFonts w:ascii="宋体" w:hAnsi="宋体" w:cs="仿宋_GB2312"/>
          <w:bCs/>
          <w:kern w:val="0"/>
          <w:sz w:val="28"/>
          <w:szCs w:val="28"/>
          <w:highlight w:val="none"/>
          <w:lang w:val="zh-CN"/>
        </w:rPr>
      </w:pPr>
      <w:r>
        <w:rPr>
          <w:rFonts w:hint="eastAsia" w:ascii="宋体" w:hAnsi="宋体" w:cs="仿宋_GB2312"/>
          <w:bCs/>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1E324B2B">
      <w:pPr>
        <w:snapToGrid w:val="0"/>
        <w:spacing w:line="360" w:lineRule="auto"/>
        <w:jc w:val="center"/>
        <w:rPr>
          <w:rFonts w:ascii="宋体" w:hAnsi="宋体" w:cs="仿宋_GB2312"/>
          <w:b/>
          <w:color w:val="FF0000"/>
          <w:sz w:val="30"/>
          <w:szCs w:val="30"/>
          <w:highlight w:val="none"/>
        </w:rPr>
      </w:pPr>
    </w:p>
    <w:p w14:paraId="1A943FA5">
      <w:pPr>
        <w:spacing w:line="360" w:lineRule="auto"/>
        <w:jc w:val="center"/>
        <w:rPr>
          <w:rFonts w:ascii="宋体" w:hAnsi="宋体" w:cs="仿宋_GB2312"/>
          <w:b/>
          <w:color w:val="FF0000"/>
          <w:sz w:val="32"/>
          <w:szCs w:val="32"/>
          <w:highlight w:val="none"/>
        </w:rPr>
      </w:pPr>
    </w:p>
    <w:p w14:paraId="72348583">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特定资格条件要求的资质文件复印件（如有）</w:t>
      </w:r>
    </w:p>
    <w:p w14:paraId="38AA4B48">
      <w:pPr>
        <w:widowControl/>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（由投标人根据招标公告合格的投标人应具备的特定资格要求编制，如果本项目没有设置特定资格条件，则不需要提供）</w:t>
      </w:r>
    </w:p>
    <w:p w14:paraId="65866325">
      <w:pPr>
        <w:spacing w:line="360" w:lineRule="auto"/>
        <w:jc w:val="center"/>
        <w:rPr>
          <w:rFonts w:ascii="宋体" w:hAnsi="宋体"/>
          <w:b/>
          <w:bCs/>
          <w:color w:val="FF0000"/>
          <w:sz w:val="32"/>
          <w:szCs w:val="32"/>
          <w:highlight w:val="none"/>
        </w:rPr>
      </w:pPr>
    </w:p>
    <w:p w14:paraId="1BB34F5B">
      <w:pPr>
        <w:spacing w:line="360" w:lineRule="auto"/>
        <w:jc w:val="center"/>
        <w:rPr>
          <w:rFonts w:ascii="宋体" w:hAnsi="宋体"/>
          <w:b/>
          <w:bCs/>
          <w:color w:val="FF0000"/>
          <w:sz w:val="32"/>
          <w:szCs w:val="32"/>
          <w:highlight w:val="none"/>
        </w:rPr>
      </w:pPr>
    </w:p>
    <w:p w14:paraId="6F235AEE">
      <w:pPr>
        <w:spacing w:line="360" w:lineRule="auto"/>
        <w:jc w:val="left"/>
        <w:rPr>
          <w:rFonts w:ascii="宋体" w:hAnsi="宋体"/>
          <w:color w:val="000000"/>
          <w:sz w:val="24"/>
          <w:highlight w:val="none"/>
        </w:rPr>
      </w:pPr>
      <w:r>
        <w:rPr>
          <w:rFonts w:ascii="宋体" w:hAnsi="宋体"/>
          <w:b/>
          <w:bCs/>
          <w:color w:val="00B0F0"/>
          <w:sz w:val="28"/>
          <w:szCs w:val="28"/>
          <w:highlight w:val="none"/>
        </w:rPr>
        <w:br w:type="page"/>
      </w:r>
      <w:r>
        <w:rPr>
          <w:rFonts w:ascii="宋体" w:hAnsi="宋体"/>
          <w:color w:val="000000"/>
          <w:sz w:val="24"/>
          <w:highlight w:val="none"/>
        </w:rPr>
        <w:t>3</w:t>
      </w:r>
      <w:r>
        <w:rPr>
          <w:rFonts w:hint="eastAsia" w:ascii="宋体" w:hAnsi="宋体"/>
          <w:color w:val="000000"/>
          <w:sz w:val="24"/>
          <w:highlight w:val="none"/>
        </w:rPr>
        <w:t>.</w:t>
      </w:r>
      <w:r>
        <w:rPr>
          <w:rFonts w:hint="eastAsia"/>
          <w:highlight w:val="none"/>
        </w:rPr>
        <w:t xml:space="preserve"> </w:t>
      </w:r>
      <w:r>
        <w:rPr>
          <w:rFonts w:hint="eastAsia" w:ascii="宋体" w:hAnsi="宋体"/>
          <w:color w:val="000000"/>
          <w:sz w:val="24"/>
          <w:highlight w:val="none"/>
        </w:rPr>
        <w:t>没有重大违法记录的承诺函格式：</w:t>
      </w:r>
    </w:p>
    <w:p w14:paraId="120E2931">
      <w:pPr>
        <w:spacing w:line="360" w:lineRule="auto"/>
        <w:jc w:val="center"/>
        <w:rPr>
          <w:rFonts w:ascii="宋体" w:hAnsi="宋体" w:cs="仿宋_GB2312"/>
          <w:b/>
          <w:kern w:val="0"/>
          <w:sz w:val="32"/>
          <w:szCs w:val="32"/>
          <w:highlight w:val="none"/>
        </w:rPr>
      </w:pPr>
    </w:p>
    <w:p w14:paraId="7AE8FA57">
      <w:pPr>
        <w:spacing w:line="520" w:lineRule="exact"/>
        <w:jc w:val="center"/>
        <w:rPr>
          <w:rFonts w:ascii="宋体" w:hAnsi="宋体" w:cs="宋体"/>
          <w:b/>
          <w:sz w:val="32"/>
          <w:szCs w:val="32"/>
          <w:highlight w:val="none"/>
        </w:rPr>
      </w:pPr>
      <w:r>
        <w:rPr>
          <w:rFonts w:hint="eastAsia" w:ascii="宋体" w:hAnsi="宋体" w:cs="宋体"/>
          <w:b/>
          <w:sz w:val="32"/>
          <w:szCs w:val="32"/>
          <w:highlight w:val="none"/>
        </w:rPr>
        <w:t>参加本次采购项目前三年内在经营活动中</w:t>
      </w:r>
    </w:p>
    <w:p w14:paraId="2709F34E">
      <w:pPr>
        <w:spacing w:line="520" w:lineRule="exact"/>
        <w:jc w:val="center"/>
        <w:rPr>
          <w:rFonts w:ascii="宋体" w:hAnsi="宋体" w:cs="宋体"/>
          <w:b/>
          <w:sz w:val="32"/>
          <w:szCs w:val="32"/>
          <w:highlight w:val="none"/>
        </w:rPr>
      </w:pPr>
      <w:r>
        <w:rPr>
          <w:rFonts w:hint="eastAsia" w:ascii="宋体" w:hAnsi="宋体" w:cs="宋体"/>
          <w:b/>
          <w:sz w:val="32"/>
          <w:szCs w:val="32"/>
          <w:highlight w:val="none"/>
        </w:rPr>
        <w:t>没有重大违法记录的承诺函</w:t>
      </w:r>
    </w:p>
    <w:p w14:paraId="28D3D1B5">
      <w:pPr>
        <w:spacing w:line="520" w:lineRule="exact"/>
        <w:jc w:val="center"/>
        <w:rPr>
          <w:rFonts w:ascii="宋体" w:hAnsi="宋体" w:cs="宋体"/>
          <w:bCs/>
          <w:color w:val="000000"/>
          <w:sz w:val="24"/>
          <w:highlight w:val="none"/>
        </w:rPr>
      </w:pPr>
    </w:p>
    <w:p w14:paraId="5BE28153">
      <w:pPr>
        <w:ind w:firstLine="420"/>
        <w:rPr>
          <w:rFonts w:ascii="宋体" w:hAnsi="宋体" w:cs="宋体"/>
          <w:color w:val="000000"/>
          <w:sz w:val="24"/>
          <w:highlight w:val="none"/>
        </w:rPr>
      </w:pPr>
    </w:p>
    <w:p w14:paraId="552894F1">
      <w:pPr>
        <w:spacing w:line="360" w:lineRule="auto"/>
        <w:rPr>
          <w:rFonts w:ascii="宋体" w:hAnsi="宋体" w:cs="宋体"/>
          <w:color w:val="000000"/>
          <w:kern w:val="0"/>
          <w:sz w:val="24"/>
          <w:highlight w:val="none"/>
        </w:rPr>
      </w:pPr>
      <w:r>
        <w:rPr>
          <w:rFonts w:hint="eastAsia" w:ascii="宋体" w:hAnsi="宋体" w:cs="宋体"/>
          <w:bCs/>
          <w:color w:val="000000"/>
          <w:sz w:val="24"/>
          <w:highlight w:val="none"/>
        </w:rPr>
        <w:t>致：</w:t>
      </w:r>
      <w:r>
        <w:rPr>
          <w:rFonts w:hint="eastAsia" w:ascii="宋体" w:hAnsi="宋体" w:cs="宋体"/>
          <w:color w:val="000000"/>
          <w:sz w:val="24"/>
          <w:highlight w:val="none"/>
          <w:u w:val="single"/>
        </w:rPr>
        <w:t>临海市灵江中学</w:t>
      </w:r>
      <w:r>
        <w:rPr>
          <w:rFonts w:hint="eastAsia" w:ascii="宋体" w:hAnsi="宋体" w:cs="宋体"/>
          <w:b/>
          <w:bCs/>
          <w:color w:val="000000"/>
          <w:sz w:val="24"/>
          <w:highlight w:val="none"/>
        </w:rPr>
        <w:t xml:space="preserve"> </w:t>
      </w:r>
      <w:r>
        <w:rPr>
          <w:rFonts w:hint="eastAsia" w:ascii="宋体" w:hAnsi="宋体" w:cs="宋体"/>
          <w:color w:val="000000"/>
          <w:sz w:val="24"/>
          <w:highlight w:val="none"/>
        </w:rPr>
        <w:t>：</w:t>
      </w:r>
    </w:p>
    <w:p w14:paraId="11DD97C6">
      <w:pPr>
        <w:snapToGrid w:val="0"/>
        <w:spacing w:before="120" w:beforeLines="50" w:after="50"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我方郑重承诺，我方在参加</w:t>
      </w:r>
      <w:r>
        <w:rPr>
          <w:rFonts w:hint="eastAsia" w:ascii="宋体" w:hAnsi="宋体" w:cs="宋体"/>
          <w:b/>
          <w:bCs/>
          <w:color w:val="000000"/>
          <w:sz w:val="24"/>
          <w:highlight w:val="none"/>
          <w:u w:val="single"/>
        </w:rPr>
        <w:t>临海市灵江中学食堂劳务外包项目（项目编号：TZMC-ZX202634）</w:t>
      </w:r>
      <w:r>
        <w:rPr>
          <w:rFonts w:hint="eastAsia" w:ascii="宋体" w:hAnsi="宋体" w:cs="宋体"/>
          <w:color w:val="000000"/>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C059667">
      <w:pPr>
        <w:ind w:firstLine="420"/>
        <w:rPr>
          <w:rFonts w:ascii="宋体" w:hAnsi="宋体" w:cs="宋体"/>
          <w:color w:val="000000"/>
          <w:sz w:val="24"/>
          <w:highlight w:val="none"/>
        </w:rPr>
      </w:pPr>
    </w:p>
    <w:p w14:paraId="10CFDC29">
      <w:pPr>
        <w:snapToGrid w:val="0"/>
        <w:spacing w:before="120" w:beforeLines="50" w:after="50"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特此</w:t>
      </w:r>
      <w:r>
        <w:rPr>
          <w:rFonts w:hint="eastAsia" w:ascii="宋体" w:hAnsi="宋体" w:cs="宋体"/>
          <w:color w:val="000000"/>
          <w:kern w:val="0"/>
          <w:sz w:val="24"/>
          <w:highlight w:val="none"/>
        </w:rPr>
        <w:t>承诺</w:t>
      </w:r>
      <w:r>
        <w:rPr>
          <w:rFonts w:hint="eastAsia" w:ascii="宋体" w:hAnsi="宋体" w:cs="宋体"/>
          <w:color w:val="000000"/>
          <w:sz w:val="24"/>
          <w:highlight w:val="none"/>
        </w:rPr>
        <w:t>！</w:t>
      </w:r>
    </w:p>
    <w:p w14:paraId="01F3F32F">
      <w:pPr>
        <w:snapToGrid w:val="0"/>
        <w:spacing w:before="50" w:after="120" w:afterLines="50"/>
        <w:jc w:val="left"/>
        <w:rPr>
          <w:rFonts w:ascii="宋体" w:hAnsi="宋体" w:cs="宋体"/>
          <w:kern w:val="0"/>
          <w:sz w:val="24"/>
          <w:highlight w:val="none"/>
          <w:lang w:val="zh-CN"/>
        </w:rPr>
      </w:pPr>
    </w:p>
    <w:p w14:paraId="0918844A">
      <w:pPr>
        <w:snapToGrid w:val="0"/>
        <w:spacing w:before="50" w:after="120" w:afterLines="50"/>
        <w:jc w:val="left"/>
        <w:rPr>
          <w:rFonts w:ascii="宋体" w:hAnsi="宋体" w:cs="宋体"/>
          <w:kern w:val="0"/>
          <w:sz w:val="24"/>
          <w:highlight w:val="none"/>
          <w:lang w:val="zh-CN"/>
        </w:rPr>
      </w:pPr>
    </w:p>
    <w:p w14:paraId="7306980C">
      <w:pPr>
        <w:snapToGrid w:val="0"/>
        <w:spacing w:before="50" w:after="120" w:afterLines="50"/>
        <w:jc w:val="left"/>
        <w:rPr>
          <w:rFonts w:ascii="宋体" w:hAnsi="宋体" w:cs="宋体"/>
          <w:kern w:val="0"/>
          <w:sz w:val="24"/>
          <w:highlight w:val="none"/>
          <w:lang w:val="zh-CN"/>
        </w:rPr>
      </w:pPr>
    </w:p>
    <w:p w14:paraId="4902EDAE">
      <w:pPr>
        <w:snapToGrid w:val="0"/>
        <w:spacing w:before="50" w:after="120" w:afterLines="50"/>
        <w:jc w:val="left"/>
        <w:rPr>
          <w:rFonts w:hint="eastAsia" w:ascii="宋体" w:hAnsi="宋体"/>
          <w:b/>
          <w:color w:val="000000"/>
          <w:spacing w:val="20"/>
          <w:sz w:val="24"/>
          <w:highlight w:val="none"/>
        </w:rPr>
      </w:pPr>
      <w:r>
        <w:rPr>
          <w:rFonts w:hint="eastAsia" w:ascii="宋体" w:hAnsi="宋体"/>
          <w:b/>
          <w:color w:val="000000"/>
          <w:spacing w:val="20"/>
          <w:sz w:val="24"/>
          <w:highlight w:val="none"/>
        </w:rPr>
        <w:t xml:space="preserve">法定代表人签字（或盖章）：         </w:t>
      </w:r>
    </w:p>
    <w:p w14:paraId="0D6AFE1D">
      <w:pPr>
        <w:snapToGrid w:val="0"/>
        <w:spacing w:before="50" w:after="120" w:afterLines="50"/>
        <w:jc w:val="left"/>
        <w:rPr>
          <w:rFonts w:hint="eastAsia" w:ascii="宋体" w:hAnsi="宋体"/>
          <w:b/>
          <w:color w:val="000000"/>
          <w:spacing w:val="20"/>
          <w:sz w:val="24"/>
          <w:highlight w:val="none"/>
        </w:rPr>
      </w:pPr>
    </w:p>
    <w:p w14:paraId="13D33D00">
      <w:pPr>
        <w:snapToGrid w:val="0"/>
        <w:spacing w:before="50" w:after="120" w:afterLines="50"/>
        <w:jc w:val="left"/>
        <w:rPr>
          <w:rFonts w:ascii="宋体" w:hAnsi="宋体"/>
          <w:b/>
          <w:color w:val="000000"/>
          <w:spacing w:val="20"/>
          <w:sz w:val="24"/>
          <w:highlight w:val="none"/>
        </w:rPr>
      </w:pPr>
      <w:r>
        <w:rPr>
          <w:rFonts w:hint="eastAsia" w:ascii="宋体" w:hAnsi="宋体"/>
          <w:b/>
          <w:color w:val="000000"/>
          <w:spacing w:val="20"/>
          <w:sz w:val="24"/>
          <w:highlight w:val="none"/>
        </w:rPr>
        <w:t>投标人（盖章）：</w:t>
      </w:r>
    </w:p>
    <w:p w14:paraId="4C5DED01">
      <w:pPr>
        <w:snapToGrid w:val="0"/>
        <w:spacing w:before="50" w:after="120" w:afterLines="50"/>
        <w:jc w:val="left"/>
        <w:rPr>
          <w:rFonts w:ascii="宋体" w:hAnsi="宋体"/>
          <w:b/>
          <w:color w:val="000000"/>
          <w:sz w:val="24"/>
          <w:highlight w:val="none"/>
        </w:rPr>
      </w:pPr>
    </w:p>
    <w:p w14:paraId="12331762">
      <w:pPr>
        <w:snapToGrid w:val="0"/>
        <w:spacing w:before="50" w:after="120" w:afterLines="50"/>
        <w:jc w:val="left"/>
        <w:rPr>
          <w:rFonts w:ascii="宋体" w:hAnsi="宋体"/>
          <w:b/>
          <w:color w:val="000000"/>
          <w:sz w:val="24"/>
          <w:highlight w:val="none"/>
        </w:rPr>
      </w:pPr>
    </w:p>
    <w:p w14:paraId="3721C596">
      <w:pPr>
        <w:snapToGrid w:val="0"/>
        <w:spacing w:before="50" w:after="120" w:afterLines="50"/>
        <w:jc w:val="right"/>
        <w:rPr>
          <w:rFonts w:ascii="宋体" w:hAnsi="宋体"/>
          <w:b/>
          <w:color w:val="000000"/>
          <w:sz w:val="24"/>
          <w:highlight w:val="none"/>
        </w:rPr>
      </w:pPr>
      <w:r>
        <w:rPr>
          <w:rFonts w:hint="eastAsia" w:ascii="宋体" w:hAnsi="宋体"/>
          <w:b/>
          <w:color w:val="000000"/>
          <w:sz w:val="24"/>
          <w:highlight w:val="none"/>
        </w:rPr>
        <w:t>日期：</w:t>
      </w:r>
      <w:r>
        <w:rPr>
          <w:rFonts w:ascii="宋体" w:hAnsi="宋体"/>
          <w:b/>
          <w:color w:val="000000"/>
          <w:sz w:val="24"/>
          <w:highlight w:val="none"/>
        </w:rPr>
        <w:t xml:space="preserve">  </w:t>
      </w:r>
      <w:r>
        <w:rPr>
          <w:rFonts w:hint="eastAsia" w:ascii="宋体" w:hAnsi="宋体"/>
          <w:b/>
          <w:color w:val="000000"/>
          <w:sz w:val="24"/>
          <w:highlight w:val="none"/>
        </w:rPr>
        <w:t>_____年___月___日</w:t>
      </w:r>
    </w:p>
    <w:p w14:paraId="06D40679">
      <w:pPr>
        <w:snapToGrid w:val="0"/>
        <w:spacing w:before="50" w:after="120" w:afterLines="50"/>
        <w:jc w:val="left"/>
        <w:rPr>
          <w:rFonts w:ascii="宋体" w:hAnsi="宋体"/>
          <w:color w:val="000000"/>
          <w:sz w:val="28"/>
          <w:szCs w:val="28"/>
          <w:highlight w:val="none"/>
        </w:rPr>
      </w:pPr>
    </w:p>
    <w:p w14:paraId="2F767A45">
      <w:pPr>
        <w:snapToGrid w:val="0"/>
        <w:spacing w:line="360" w:lineRule="auto"/>
        <w:rPr>
          <w:rFonts w:ascii="宋体" w:hAnsi="宋体" w:cs="仿宋_GB2312"/>
          <w:kern w:val="0"/>
          <w:sz w:val="24"/>
          <w:highlight w:val="none"/>
        </w:rPr>
      </w:pPr>
      <w:r>
        <w:rPr>
          <w:rFonts w:ascii="宋体" w:hAnsi="宋体" w:cs="仿宋_GB2312"/>
          <w:kern w:val="0"/>
          <w:sz w:val="24"/>
          <w:highlight w:val="none"/>
          <w:lang w:val="zh-CN"/>
        </w:rPr>
        <w:br w:type="page"/>
      </w:r>
    </w:p>
    <w:p w14:paraId="3AAA2FF1">
      <w:pPr>
        <w:snapToGrid w:val="0"/>
        <w:spacing w:before="120" w:beforeLines="50" w:after="50"/>
        <w:jc w:val="center"/>
        <w:outlineLvl w:val="1"/>
        <w:rPr>
          <w:rFonts w:ascii="宋体" w:hAnsi="宋体"/>
          <w:b/>
          <w:bCs/>
          <w:color w:val="000000"/>
          <w:sz w:val="28"/>
          <w:szCs w:val="28"/>
          <w:highlight w:val="none"/>
        </w:rPr>
      </w:pPr>
      <w:bookmarkStart w:id="59" w:name="_Toc12923"/>
      <w:bookmarkStart w:id="60" w:name="_Toc15805"/>
      <w:bookmarkStart w:id="61" w:name="_Toc466534753"/>
      <w:r>
        <w:rPr>
          <w:rFonts w:hint="eastAsia" w:ascii="宋体" w:hAnsi="宋体"/>
          <w:b/>
          <w:bCs/>
          <w:color w:val="000000"/>
          <w:sz w:val="28"/>
          <w:szCs w:val="28"/>
          <w:highlight w:val="none"/>
        </w:rPr>
        <w:t>二、商务技术文件格式</w:t>
      </w:r>
      <w:bookmarkEnd w:id="57"/>
      <w:bookmarkEnd w:id="59"/>
      <w:bookmarkEnd w:id="60"/>
      <w:bookmarkEnd w:id="61"/>
    </w:p>
    <w:p w14:paraId="3A60C820">
      <w:pPr>
        <w:snapToGrid w:val="0"/>
        <w:spacing w:before="120" w:beforeLines="50" w:after="50"/>
        <w:jc w:val="center"/>
        <w:rPr>
          <w:rFonts w:ascii="宋体" w:hAnsi="宋体"/>
          <w:color w:val="000000"/>
          <w:sz w:val="28"/>
          <w:szCs w:val="28"/>
          <w:highlight w:val="none"/>
        </w:rPr>
      </w:pPr>
    </w:p>
    <w:p w14:paraId="336C0B57">
      <w:pPr>
        <w:snapToGrid w:val="0"/>
        <w:spacing w:before="120" w:beforeLines="50" w:after="50"/>
        <w:jc w:val="center"/>
        <w:rPr>
          <w:rFonts w:ascii="宋体" w:hAnsi="宋体"/>
          <w:color w:val="000000"/>
          <w:sz w:val="28"/>
          <w:szCs w:val="28"/>
          <w:highlight w:val="none"/>
        </w:rPr>
      </w:pPr>
    </w:p>
    <w:p w14:paraId="3AEC7867">
      <w:pPr>
        <w:snapToGrid w:val="0"/>
        <w:spacing w:before="120" w:beforeLines="50" w:after="50"/>
        <w:ind w:firstLine="560" w:firstLineChars="200"/>
        <w:rPr>
          <w:rFonts w:ascii="宋体" w:hAnsi="宋体"/>
          <w:color w:val="000000"/>
          <w:sz w:val="28"/>
          <w:szCs w:val="28"/>
          <w:highlight w:val="none"/>
        </w:rPr>
      </w:pPr>
      <w:r>
        <w:rPr>
          <w:rFonts w:ascii="宋体" w:hAnsi="宋体"/>
          <w:color w:val="000000"/>
          <w:sz w:val="28"/>
          <w:szCs w:val="28"/>
          <w:highlight w:val="none"/>
        </w:rPr>
        <w:t>4</w:t>
      </w:r>
      <w:r>
        <w:rPr>
          <w:rFonts w:hint="eastAsia" w:ascii="宋体" w:hAnsi="宋体"/>
          <w:color w:val="000000"/>
          <w:sz w:val="28"/>
          <w:szCs w:val="28"/>
          <w:highlight w:val="none"/>
        </w:rPr>
        <w:t xml:space="preserve">.商务技术文件封面格式： </w:t>
      </w:r>
    </w:p>
    <w:p w14:paraId="36F8DD29">
      <w:pPr>
        <w:snapToGrid w:val="0"/>
        <w:spacing w:before="120" w:beforeLines="50" w:after="50"/>
        <w:rPr>
          <w:rFonts w:ascii="宋体" w:hAnsi="宋体"/>
          <w:b/>
          <w:bCs/>
          <w:color w:val="000000"/>
          <w:sz w:val="28"/>
          <w:szCs w:val="28"/>
          <w:highlight w:val="none"/>
        </w:rPr>
      </w:pPr>
      <w:r>
        <w:rPr>
          <w:rFonts w:hint="eastAsia" w:ascii="宋体" w:hAnsi="宋体"/>
          <w:b/>
          <w:bCs/>
          <w:color w:val="000000"/>
          <w:sz w:val="28"/>
          <w:szCs w:val="28"/>
          <w:highlight w:val="none"/>
        </w:rPr>
        <w:t xml:space="preserve"> </w:t>
      </w:r>
    </w:p>
    <w:p w14:paraId="04638116">
      <w:pPr>
        <w:snapToGrid w:val="0"/>
        <w:spacing w:before="120" w:beforeLines="50" w:after="50"/>
        <w:rPr>
          <w:rFonts w:ascii="宋体" w:hAnsi="宋体"/>
          <w:color w:val="000000"/>
          <w:sz w:val="28"/>
          <w:szCs w:val="28"/>
          <w:highlight w:val="none"/>
        </w:rPr>
      </w:pPr>
    </w:p>
    <w:p w14:paraId="19C15D5E">
      <w:pPr>
        <w:snapToGrid w:val="0"/>
        <w:spacing w:before="120" w:beforeLines="50" w:after="50"/>
        <w:jc w:val="center"/>
        <w:rPr>
          <w:rFonts w:ascii="宋体" w:hAnsi="宋体"/>
          <w:bCs/>
          <w:color w:val="000000"/>
          <w:sz w:val="28"/>
          <w:szCs w:val="28"/>
          <w:highlight w:val="none"/>
        </w:rPr>
      </w:pPr>
    </w:p>
    <w:p w14:paraId="38B12884">
      <w:pPr>
        <w:snapToGrid w:val="0"/>
        <w:spacing w:before="120" w:beforeLines="50" w:after="50"/>
        <w:jc w:val="center"/>
        <w:rPr>
          <w:rFonts w:ascii="宋体" w:hAnsi="宋体"/>
          <w:bCs/>
          <w:color w:val="000000"/>
          <w:sz w:val="28"/>
          <w:szCs w:val="28"/>
          <w:highlight w:val="none"/>
        </w:rPr>
      </w:pPr>
      <w:r>
        <w:rPr>
          <w:rFonts w:hint="eastAsia" w:ascii="宋体" w:hAnsi="宋体"/>
          <w:bCs/>
          <w:color w:val="000000"/>
          <w:sz w:val="28"/>
          <w:szCs w:val="28"/>
          <w:highlight w:val="none"/>
        </w:rPr>
        <w:t>商务技术文件</w:t>
      </w:r>
    </w:p>
    <w:p w14:paraId="75C69228">
      <w:pPr>
        <w:snapToGrid w:val="0"/>
        <w:spacing w:before="120" w:beforeLines="50" w:after="50" w:line="360" w:lineRule="auto"/>
        <w:jc w:val="center"/>
        <w:rPr>
          <w:rFonts w:ascii="宋体" w:hAnsi="宋体"/>
          <w:bCs/>
          <w:color w:val="000000"/>
          <w:sz w:val="28"/>
          <w:szCs w:val="28"/>
          <w:highlight w:val="none"/>
        </w:rPr>
      </w:pPr>
    </w:p>
    <w:p w14:paraId="6F5CC77E">
      <w:pPr>
        <w:snapToGrid w:val="0"/>
        <w:spacing w:before="120" w:beforeLines="50" w:after="50" w:line="360" w:lineRule="auto"/>
        <w:jc w:val="center"/>
        <w:rPr>
          <w:rFonts w:ascii="宋体" w:hAnsi="宋体"/>
          <w:bCs/>
          <w:color w:val="000000"/>
          <w:sz w:val="28"/>
          <w:szCs w:val="28"/>
          <w:highlight w:val="none"/>
        </w:rPr>
      </w:pPr>
    </w:p>
    <w:p w14:paraId="23281D6C">
      <w:pPr>
        <w:snapToGrid w:val="0"/>
        <w:spacing w:before="120" w:beforeLines="50" w:after="50"/>
        <w:ind w:firstLine="1246" w:firstLineChars="445"/>
        <w:rPr>
          <w:rFonts w:hint="eastAsia" w:ascii="宋体" w:hAnsi="宋体" w:cs="Times New Roman"/>
          <w:bCs/>
          <w:color w:val="000000"/>
          <w:sz w:val="28"/>
          <w:szCs w:val="28"/>
          <w:highlight w:val="none"/>
        </w:rPr>
      </w:pPr>
      <w:r>
        <w:rPr>
          <w:rFonts w:hint="eastAsia" w:ascii="宋体" w:hAnsi="宋体"/>
          <w:bCs/>
          <w:color w:val="000000"/>
          <w:sz w:val="28"/>
          <w:szCs w:val="28"/>
          <w:highlight w:val="none"/>
        </w:rPr>
        <w:t>项目名称</w:t>
      </w:r>
      <w:r>
        <w:rPr>
          <w:rFonts w:hint="eastAsia" w:ascii="宋体" w:hAnsi="宋体" w:cs="Times New Roman"/>
          <w:bCs/>
          <w:color w:val="000000"/>
          <w:sz w:val="28"/>
          <w:szCs w:val="28"/>
          <w:highlight w:val="none"/>
        </w:rPr>
        <w:t>：临海市灵江中学食堂劳务外包项</w:t>
      </w:r>
      <w:r>
        <w:rPr>
          <w:rFonts w:hint="eastAsia" w:ascii="宋体" w:hAnsi="宋体" w:cs="Times New Roman"/>
          <w:bCs/>
          <w:color w:val="000000"/>
          <w:sz w:val="28"/>
          <w:szCs w:val="28"/>
          <w:highlight w:val="none"/>
          <w:lang w:val="en-US" w:eastAsia="zh-CN"/>
        </w:rPr>
        <w:t>目</w:t>
      </w:r>
    </w:p>
    <w:p w14:paraId="3000DD47">
      <w:pPr>
        <w:snapToGrid w:val="0"/>
        <w:spacing w:before="120" w:beforeLines="50" w:after="50"/>
        <w:ind w:firstLine="560" w:firstLineChars="200"/>
        <w:rPr>
          <w:rFonts w:ascii="宋体" w:hAnsi="宋体"/>
          <w:bCs/>
          <w:color w:val="000000"/>
          <w:sz w:val="28"/>
          <w:szCs w:val="28"/>
          <w:highlight w:val="none"/>
        </w:rPr>
      </w:pPr>
      <w:r>
        <w:rPr>
          <w:rFonts w:hint="eastAsia" w:ascii="宋体" w:hAnsi="宋体"/>
          <w:bCs/>
          <w:color w:val="000000"/>
          <w:sz w:val="28"/>
          <w:szCs w:val="28"/>
          <w:highlight w:val="none"/>
        </w:rPr>
        <w:t xml:space="preserve">     项目编</w:t>
      </w:r>
      <w:r>
        <w:rPr>
          <w:rFonts w:hint="eastAsia" w:ascii="宋体" w:hAnsi="宋体" w:cs="Times New Roman"/>
          <w:bCs/>
          <w:color w:val="000000"/>
          <w:sz w:val="28"/>
          <w:szCs w:val="28"/>
          <w:highlight w:val="none"/>
        </w:rPr>
        <w:t>号：TZMC-</w:t>
      </w:r>
      <w:r>
        <w:rPr>
          <w:rFonts w:hint="eastAsia" w:ascii="宋体" w:hAnsi="宋体" w:cs="Times New Roman"/>
          <w:bCs/>
          <w:color w:val="000000"/>
          <w:sz w:val="28"/>
          <w:szCs w:val="28"/>
          <w:highlight w:val="none"/>
          <w:lang w:val="en-US" w:eastAsia="zh-CN"/>
        </w:rPr>
        <w:t>ZX202634</w:t>
      </w:r>
      <w:r>
        <w:rPr>
          <w:rFonts w:hint="eastAsia" w:ascii="宋体" w:hAnsi="宋体"/>
          <w:bCs/>
          <w:color w:val="000000"/>
          <w:sz w:val="28"/>
          <w:szCs w:val="28"/>
          <w:highlight w:val="none"/>
        </w:rPr>
        <w:t xml:space="preserve">    </w:t>
      </w:r>
    </w:p>
    <w:p w14:paraId="29CDBED7">
      <w:pPr>
        <w:pStyle w:val="15"/>
        <w:rPr>
          <w:highlight w:val="none"/>
        </w:rPr>
      </w:pPr>
    </w:p>
    <w:p w14:paraId="51FE2465">
      <w:pPr>
        <w:snapToGrid w:val="0"/>
        <w:spacing w:before="120" w:beforeLines="50" w:after="50"/>
        <w:ind w:firstLine="1246" w:firstLineChars="445"/>
        <w:rPr>
          <w:rFonts w:hint="eastAsia" w:ascii="宋体" w:hAnsi="宋体"/>
          <w:bCs/>
          <w:color w:val="000000"/>
          <w:sz w:val="28"/>
          <w:szCs w:val="28"/>
          <w:highlight w:val="none"/>
        </w:rPr>
      </w:pPr>
    </w:p>
    <w:p w14:paraId="472353DD">
      <w:pPr>
        <w:snapToGrid w:val="0"/>
        <w:spacing w:before="120" w:beforeLines="50" w:after="50"/>
        <w:ind w:firstLine="1246" w:firstLineChars="445"/>
        <w:rPr>
          <w:rFonts w:hint="eastAsia" w:ascii="宋体" w:hAnsi="宋体"/>
          <w:bCs/>
          <w:color w:val="000000"/>
          <w:sz w:val="28"/>
          <w:szCs w:val="28"/>
          <w:highlight w:val="none"/>
        </w:rPr>
      </w:pPr>
    </w:p>
    <w:p w14:paraId="75CB227C">
      <w:pPr>
        <w:snapToGrid w:val="0"/>
        <w:spacing w:before="120" w:beforeLines="50" w:after="50"/>
        <w:ind w:firstLine="1246" w:firstLineChars="445"/>
        <w:rPr>
          <w:rFonts w:ascii="宋体" w:hAnsi="宋体"/>
          <w:bCs/>
          <w:color w:val="000000"/>
          <w:sz w:val="28"/>
          <w:szCs w:val="28"/>
          <w:highlight w:val="none"/>
        </w:rPr>
      </w:pPr>
      <w:r>
        <w:rPr>
          <w:rFonts w:hint="eastAsia" w:ascii="宋体" w:hAnsi="宋体"/>
          <w:bCs/>
          <w:color w:val="000000"/>
          <w:sz w:val="28"/>
          <w:szCs w:val="28"/>
          <w:highlight w:val="none"/>
        </w:rPr>
        <w:t>投标人名称：</w:t>
      </w:r>
    </w:p>
    <w:p w14:paraId="395FCE68">
      <w:pPr>
        <w:snapToGrid w:val="0"/>
        <w:spacing w:before="120" w:beforeLines="50" w:after="50"/>
        <w:ind w:firstLine="1246" w:firstLineChars="445"/>
        <w:rPr>
          <w:rFonts w:ascii="宋体" w:hAnsi="宋体"/>
          <w:bCs/>
          <w:color w:val="000000"/>
          <w:sz w:val="28"/>
          <w:szCs w:val="28"/>
          <w:highlight w:val="none"/>
        </w:rPr>
      </w:pPr>
      <w:r>
        <w:rPr>
          <w:rFonts w:hint="eastAsia" w:ascii="宋体" w:hAnsi="宋体"/>
          <w:bCs/>
          <w:color w:val="000000"/>
          <w:sz w:val="28"/>
          <w:szCs w:val="28"/>
          <w:highlight w:val="none"/>
        </w:rPr>
        <w:t>投标人地址：</w:t>
      </w:r>
    </w:p>
    <w:p w14:paraId="31F90211">
      <w:pPr>
        <w:pStyle w:val="15"/>
        <w:rPr>
          <w:highlight w:val="none"/>
        </w:rPr>
      </w:pPr>
    </w:p>
    <w:p w14:paraId="2B840C1A">
      <w:pPr>
        <w:snapToGrid w:val="0"/>
        <w:spacing w:before="120" w:beforeLines="50" w:after="50"/>
        <w:ind w:firstLine="645"/>
        <w:jc w:val="left"/>
        <w:rPr>
          <w:rFonts w:ascii="宋体" w:hAnsi="宋体"/>
          <w:color w:val="000000"/>
          <w:sz w:val="24"/>
          <w:highlight w:val="none"/>
        </w:rPr>
      </w:pPr>
      <w:r>
        <w:rPr>
          <w:rFonts w:hint="eastAsia" w:ascii="宋体" w:hAnsi="宋体"/>
          <w:color w:val="000000"/>
          <w:sz w:val="28"/>
          <w:szCs w:val="28"/>
          <w:highlight w:val="none"/>
        </w:rPr>
        <w:t xml:space="preserve">                        年  月  日</w:t>
      </w:r>
      <w:r>
        <w:rPr>
          <w:rFonts w:ascii="宋体" w:hAnsi="宋体"/>
          <w:color w:val="000000"/>
          <w:sz w:val="24"/>
          <w:highlight w:val="none"/>
        </w:rPr>
        <w:br w:type="page"/>
      </w:r>
      <w:bookmarkStart w:id="62" w:name="_Hlk60757098"/>
      <w:r>
        <w:rPr>
          <w:rFonts w:ascii="宋体" w:hAnsi="宋体"/>
          <w:color w:val="000000"/>
          <w:sz w:val="24"/>
          <w:highlight w:val="none"/>
        </w:rPr>
        <w:t>5</w:t>
      </w:r>
      <w:r>
        <w:rPr>
          <w:rFonts w:hint="eastAsia" w:ascii="宋体" w:hAnsi="宋体"/>
          <w:color w:val="000000"/>
          <w:sz w:val="24"/>
          <w:highlight w:val="none"/>
        </w:rPr>
        <w:t>.投标函格式：</w:t>
      </w:r>
      <w:bookmarkEnd w:id="62"/>
    </w:p>
    <w:p w14:paraId="33121DF3">
      <w:pPr>
        <w:snapToGrid w:val="0"/>
        <w:spacing w:before="120" w:beforeLines="50" w:after="50"/>
        <w:jc w:val="center"/>
        <w:rPr>
          <w:rFonts w:ascii="宋体" w:hAnsi="宋体"/>
          <w:b/>
          <w:color w:val="000000"/>
          <w:sz w:val="36"/>
          <w:szCs w:val="36"/>
          <w:highlight w:val="none"/>
        </w:rPr>
      </w:pPr>
      <w:r>
        <w:rPr>
          <w:rFonts w:hint="eastAsia" w:ascii="宋体" w:hAnsi="宋体"/>
          <w:b/>
          <w:color w:val="000000"/>
          <w:sz w:val="36"/>
          <w:szCs w:val="36"/>
          <w:highlight w:val="none"/>
        </w:rPr>
        <w:t>投 标 函</w:t>
      </w:r>
    </w:p>
    <w:p w14:paraId="3DFE283D">
      <w:pPr>
        <w:snapToGrid w:val="0"/>
        <w:spacing w:before="120" w:beforeLines="50" w:after="50" w:line="380" w:lineRule="exact"/>
        <w:rPr>
          <w:rFonts w:ascii="宋体" w:hAnsi="宋体"/>
          <w:color w:val="000000"/>
          <w:sz w:val="24"/>
          <w:szCs w:val="20"/>
          <w:highlight w:val="none"/>
        </w:rPr>
      </w:pPr>
      <w:r>
        <w:rPr>
          <w:rFonts w:hint="eastAsia" w:ascii="宋体" w:hAnsi="宋体"/>
          <w:color w:val="000000"/>
          <w:sz w:val="24"/>
          <w:highlight w:val="none"/>
        </w:rPr>
        <w:t>致：临海市灵江中学：</w:t>
      </w:r>
    </w:p>
    <w:p w14:paraId="31EA7697">
      <w:pPr>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1、我方自愿参加贵方组织的</w:t>
      </w:r>
      <w:r>
        <w:rPr>
          <w:rFonts w:hint="eastAsia" w:ascii="宋体" w:hAnsi="宋体" w:cs="宋体"/>
          <w:b/>
          <w:bCs/>
          <w:color w:val="000000"/>
          <w:sz w:val="24"/>
          <w:highlight w:val="none"/>
          <w:u w:val="single"/>
        </w:rPr>
        <w:t>临海市灵江中学食堂劳务外包项目（项目编号：TZMC-ZX202634）</w:t>
      </w:r>
      <w:r>
        <w:rPr>
          <w:rFonts w:hint="eastAsia" w:ascii="宋体" w:hAnsi="宋体"/>
          <w:color w:val="000000"/>
          <w:sz w:val="24"/>
          <w:highlight w:val="none"/>
        </w:rPr>
        <w:t>的投标，并</w:t>
      </w:r>
      <w:r>
        <w:rPr>
          <w:rFonts w:ascii="宋体" w:hAnsi="宋体"/>
          <w:color w:val="000000"/>
          <w:sz w:val="24"/>
          <w:highlight w:val="none"/>
        </w:rPr>
        <w:t>按采购文件的要求</w:t>
      </w:r>
      <w:r>
        <w:rPr>
          <w:rFonts w:hint="eastAsia" w:ascii="宋体" w:hAnsi="宋体"/>
          <w:color w:val="000000"/>
          <w:sz w:val="24"/>
          <w:highlight w:val="none"/>
        </w:rPr>
        <w:t>提交商务技术文件、报价文件。</w:t>
      </w:r>
    </w:p>
    <w:p w14:paraId="3A291AF7">
      <w:pPr>
        <w:snapToGrid w:val="0"/>
        <w:spacing w:line="360" w:lineRule="auto"/>
        <w:ind w:firstLine="480" w:firstLineChars="200"/>
        <w:rPr>
          <w:rFonts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、我方完全理解并接受招标文件（包括修改补</w:t>
      </w:r>
      <w:r>
        <w:rPr>
          <w:rFonts w:ascii="宋体" w:hAnsi="宋体"/>
          <w:color w:val="000000"/>
          <w:sz w:val="24"/>
          <w:highlight w:val="none"/>
        </w:rPr>
        <w:t>充</w:t>
      </w:r>
      <w:r>
        <w:rPr>
          <w:rFonts w:hint="eastAsia" w:ascii="宋体" w:hAnsi="宋体"/>
          <w:color w:val="000000"/>
          <w:sz w:val="24"/>
          <w:highlight w:val="none"/>
        </w:rPr>
        <w:t>文件）的各项规定和要求</w:t>
      </w:r>
      <w:r>
        <w:rPr>
          <w:rFonts w:ascii="宋体" w:hAnsi="宋体"/>
          <w:color w:val="000000"/>
          <w:sz w:val="24"/>
          <w:highlight w:val="none"/>
        </w:rPr>
        <w:t>，</w:t>
      </w:r>
      <w:r>
        <w:rPr>
          <w:rFonts w:hint="eastAsia" w:ascii="宋体" w:hAnsi="宋体"/>
          <w:color w:val="000000"/>
          <w:sz w:val="24"/>
          <w:highlight w:val="none"/>
        </w:rPr>
        <w:t>不</w:t>
      </w:r>
      <w:r>
        <w:rPr>
          <w:rFonts w:ascii="宋体" w:hAnsi="宋体"/>
          <w:color w:val="000000"/>
          <w:sz w:val="24"/>
          <w:highlight w:val="none"/>
        </w:rPr>
        <w:t>再对招标文件</w:t>
      </w:r>
      <w:r>
        <w:rPr>
          <w:rFonts w:hint="eastAsia" w:ascii="宋体" w:hAnsi="宋体"/>
          <w:color w:val="000000"/>
          <w:sz w:val="24"/>
          <w:highlight w:val="none"/>
        </w:rPr>
        <w:t>的合理性、合法性等</w:t>
      </w:r>
      <w:r>
        <w:rPr>
          <w:rFonts w:ascii="宋体" w:hAnsi="宋体"/>
          <w:color w:val="000000"/>
          <w:sz w:val="24"/>
          <w:highlight w:val="none"/>
        </w:rPr>
        <w:t>相关内容提出质疑或投诉。</w:t>
      </w:r>
    </w:p>
    <w:p w14:paraId="5E7C3663">
      <w:pPr>
        <w:snapToGrid w:val="0"/>
        <w:spacing w:line="360" w:lineRule="auto"/>
        <w:ind w:firstLine="480" w:firstLineChars="200"/>
        <w:rPr>
          <w:rFonts w:ascii="宋体" w:hAnsi="宋体"/>
          <w:color w:val="000000"/>
          <w:sz w:val="24"/>
          <w:highlight w:val="none"/>
        </w:rPr>
      </w:pPr>
      <w:r>
        <w:rPr>
          <w:rFonts w:ascii="宋体" w:hAnsi="宋体"/>
          <w:color w:val="000000"/>
          <w:sz w:val="24"/>
          <w:highlight w:val="none"/>
        </w:rPr>
        <w:t>3</w:t>
      </w:r>
      <w:r>
        <w:rPr>
          <w:rFonts w:hint="eastAsia" w:ascii="宋体" w:hAnsi="宋体"/>
          <w:color w:val="000000"/>
          <w:sz w:val="24"/>
          <w:highlight w:val="none"/>
        </w:rPr>
        <w:t>、我方不是招标人的附属机构以及</w:t>
      </w:r>
      <w:r>
        <w:rPr>
          <w:rFonts w:ascii="宋体" w:hAnsi="宋体"/>
          <w:color w:val="000000"/>
          <w:sz w:val="24"/>
          <w:highlight w:val="none"/>
        </w:rPr>
        <w:t>其它法律法规</w:t>
      </w:r>
      <w:r>
        <w:rPr>
          <w:rFonts w:hint="eastAsia" w:ascii="宋体" w:hAnsi="宋体"/>
          <w:color w:val="000000"/>
          <w:sz w:val="24"/>
          <w:highlight w:val="none"/>
        </w:rPr>
        <w:t>所</w:t>
      </w:r>
      <w:r>
        <w:rPr>
          <w:rFonts w:ascii="宋体" w:hAnsi="宋体"/>
          <w:color w:val="000000"/>
          <w:sz w:val="24"/>
          <w:highlight w:val="none"/>
        </w:rPr>
        <w:t>规定的限制投标单位</w:t>
      </w:r>
      <w:r>
        <w:rPr>
          <w:rFonts w:hint="eastAsia" w:ascii="宋体" w:hAnsi="宋体"/>
          <w:color w:val="000000"/>
          <w:sz w:val="24"/>
          <w:highlight w:val="none"/>
        </w:rPr>
        <w:t>。</w:t>
      </w:r>
    </w:p>
    <w:p w14:paraId="4C176413">
      <w:pPr>
        <w:snapToGrid w:val="0"/>
        <w:spacing w:line="360" w:lineRule="auto"/>
        <w:ind w:firstLine="482" w:firstLineChars="200"/>
        <w:rPr>
          <w:rFonts w:ascii="宋体" w:hAnsi="宋体"/>
          <w:b/>
          <w:bCs/>
          <w:sz w:val="24"/>
          <w:highlight w:val="none"/>
          <w:shd w:val="pct10" w:color="auto" w:fill="FFFFFF"/>
        </w:rPr>
      </w:pPr>
      <w:r>
        <w:rPr>
          <w:rFonts w:ascii="宋体" w:hAnsi="宋体"/>
          <w:b/>
          <w:bCs/>
          <w:sz w:val="24"/>
          <w:highlight w:val="none"/>
          <w:shd w:val="pct10" w:color="auto" w:fill="FFFFFF"/>
        </w:rPr>
        <w:t>4</w:t>
      </w:r>
      <w:r>
        <w:rPr>
          <w:rFonts w:hint="eastAsia" w:ascii="宋体" w:hAnsi="宋体"/>
          <w:b/>
          <w:bCs/>
          <w:sz w:val="24"/>
          <w:highlight w:val="none"/>
          <w:shd w:val="pct10" w:color="auto" w:fill="FFFFFF"/>
        </w:rPr>
        <w:t>.、我方向贵方提交的所有投标文件、资料（包括所有</w:t>
      </w:r>
      <w:bookmarkStart w:id="63" w:name="_Hlk59707887"/>
      <w:r>
        <w:rPr>
          <w:rFonts w:hint="eastAsia" w:ascii="宋体" w:hAnsi="宋体"/>
          <w:b/>
          <w:bCs/>
          <w:sz w:val="24"/>
          <w:highlight w:val="none"/>
          <w:shd w:val="pct10" w:color="auto" w:fill="FFFFFF"/>
        </w:rPr>
        <w:t>证书、合同、报告等</w:t>
      </w:r>
      <w:bookmarkEnd w:id="63"/>
      <w:r>
        <w:rPr>
          <w:rFonts w:hint="eastAsia" w:ascii="宋体" w:hAnsi="宋体"/>
          <w:b/>
          <w:bCs/>
          <w:sz w:val="24"/>
          <w:highlight w:val="none"/>
          <w:shd w:val="pct10" w:color="auto" w:fill="FFFFFF"/>
        </w:rPr>
        <w:t>）都是准确、真实、合规的，如有虚假或隐瞒，我方愿意承担一切后果。</w:t>
      </w:r>
    </w:p>
    <w:p w14:paraId="64B48531">
      <w:pPr>
        <w:snapToGrid w:val="0"/>
        <w:spacing w:line="360" w:lineRule="auto"/>
        <w:ind w:firstLine="480" w:firstLineChars="200"/>
        <w:rPr>
          <w:rFonts w:ascii="宋体" w:hAnsi="宋体"/>
          <w:sz w:val="24"/>
          <w:highlight w:val="none"/>
        </w:rPr>
      </w:pPr>
      <w:r>
        <w:rPr>
          <w:rFonts w:ascii="宋体" w:hAnsi="宋体"/>
          <w:sz w:val="24"/>
          <w:highlight w:val="none"/>
        </w:rPr>
        <w:t>5</w:t>
      </w:r>
      <w:r>
        <w:rPr>
          <w:rFonts w:hint="eastAsia" w:ascii="宋体" w:hAnsi="宋体"/>
          <w:sz w:val="24"/>
          <w:highlight w:val="none"/>
        </w:rPr>
        <w:t>、自投标截止日起 90天</w:t>
      </w:r>
      <w:r>
        <w:rPr>
          <w:rFonts w:ascii="宋体" w:hAnsi="宋体"/>
          <w:sz w:val="24"/>
          <w:highlight w:val="none"/>
        </w:rPr>
        <w:t>内</w:t>
      </w:r>
      <w:r>
        <w:rPr>
          <w:rFonts w:hint="eastAsia" w:ascii="宋体" w:hAnsi="宋体"/>
          <w:sz w:val="24"/>
          <w:highlight w:val="none"/>
        </w:rPr>
        <w:t>有效。</w:t>
      </w:r>
    </w:p>
    <w:p w14:paraId="6CA59331">
      <w:pPr>
        <w:snapToGrid w:val="0"/>
        <w:spacing w:line="360" w:lineRule="auto"/>
        <w:ind w:firstLine="480" w:firstLineChars="200"/>
        <w:rPr>
          <w:rFonts w:ascii="宋体" w:hAnsi="宋体"/>
          <w:sz w:val="24"/>
          <w:highlight w:val="none"/>
        </w:rPr>
      </w:pPr>
      <w:r>
        <w:rPr>
          <w:rFonts w:ascii="宋体" w:hAnsi="宋体"/>
          <w:sz w:val="24"/>
          <w:highlight w:val="none"/>
        </w:rPr>
        <w:t>6</w:t>
      </w:r>
      <w:r>
        <w:rPr>
          <w:rFonts w:hint="eastAsia" w:ascii="宋体" w:hAnsi="宋体"/>
          <w:sz w:val="24"/>
          <w:highlight w:val="none"/>
        </w:rPr>
        <w:t>、如中标，本投标文件至本项目合同履行完毕均保持有效，同意按照贵方要求提供与投标有关的一切数据或资料，并按“招标文件”及相关法律、法规的规定履行合同责任和义务。</w:t>
      </w:r>
    </w:p>
    <w:p w14:paraId="7E32669D">
      <w:pPr>
        <w:snapToGrid w:val="0"/>
        <w:spacing w:line="360" w:lineRule="auto"/>
        <w:ind w:firstLine="480" w:firstLineChars="200"/>
        <w:rPr>
          <w:rFonts w:ascii="宋体" w:hAnsi="宋体"/>
          <w:sz w:val="24"/>
          <w:highlight w:val="none"/>
        </w:rPr>
      </w:pPr>
      <w:r>
        <w:rPr>
          <w:rFonts w:ascii="宋体" w:hAnsi="宋体"/>
          <w:sz w:val="24"/>
          <w:highlight w:val="none"/>
        </w:rPr>
        <w:t>7</w:t>
      </w:r>
      <w:r>
        <w:rPr>
          <w:rFonts w:hint="eastAsia" w:ascii="宋体" w:hAnsi="宋体"/>
          <w:sz w:val="24"/>
          <w:highlight w:val="none"/>
        </w:rPr>
        <w:t>、以上事项如有虚假或隐瞒，我方愿意承担一切后果，并不再寻求任何旨在减轻或免除法律责任的辩解，</w:t>
      </w:r>
      <w:r>
        <w:rPr>
          <w:rFonts w:ascii="宋体" w:hAnsi="宋体"/>
          <w:sz w:val="24"/>
          <w:highlight w:val="none"/>
        </w:rPr>
        <w:t>同意我方的履约保证金不予</w:t>
      </w:r>
      <w:r>
        <w:rPr>
          <w:rFonts w:hint="eastAsia" w:ascii="宋体" w:hAnsi="宋体"/>
          <w:sz w:val="24"/>
          <w:highlight w:val="none"/>
        </w:rPr>
        <w:t>退</w:t>
      </w:r>
      <w:r>
        <w:rPr>
          <w:rFonts w:ascii="宋体" w:hAnsi="宋体"/>
          <w:sz w:val="24"/>
          <w:highlight w:val="none"/>
        </w:rPr>
        <w:t>回</w:t>
      </w:r>
      <w:r>
        <w:rPr>
          <w:rFonts w:hint="eastAsia" w:ascii="宋体" w:hAnsi="宋体"/>
          <w:sz w:val="24"/>
          <w:highlight w:val="none"/>
        </w:rPr>
        <w:t>，</w:t>
      </w:r>
      <w:r>
        <w:rPr>
          <w:rFonts w:ascii="宋体" w:hAnsi="宋体"/>
          <w:sz w:val="24"/>
          <w:highlight w:val="none"/>
        </w:rPr>
        <w:t>并对招标人</w:t>
      </w:r>
      <w:r>
        <w:rPr>
          <w:rFonts w:hint="eastAsia" w:ascii="宋体" w:hAnsi="宋体"/>
          <w:sz w:val="24"/>
          <w:highlight w:val="none"/>
        </w:rPr>
        <w:t>因</w:t>
      </w:r>
      <w:r>
        <w:rPr>
          <w:rFonts w:ascii="宋体" w:hAnsi="宋体"/>
          <w:sz w:val="24"/>
          <w:highlight w:val="none"/>
        </w:rPr>
        <w:t>此引起的损失予以赔偿</w:t>
      </w:r>
      <w:r>
        <w:rPr>
          <w:rFonts w:hint="eastAsia" w:ascii="宋体" w:hAnsi="宋体"/>
          <w:sz w:val="24"/>
          <w:highlight w:val="none"/>
        </w:rPr>
        <w:t>。</w:t>
      </w:r>
    </w:p>
    <w:p w14:paraId="47F0003B">
      <w:pPr>
        <w:snapToGrid w:val="0"/>
        <w:spacing w:line="360" w:lineRule="auto"/>
        <w:ind w:firstLine="480" w:firstLineChars="200"/>
        <w:rPr>
          <w:rFonts w:ascii="宋体" w:hAnsi="宋体"/>
          <w:sz w:val="24"/>
          <w:highlight w:val="none"/>
        </w:rPr>
      </w:pPr>
      <w:r>
        <w:rPr>
          <w:rFonts w:ascii="宋体" w:hAnsi="宋体"/>
          <w:sz w:val="24"/>
          <w:highlight w:val="none"/>
        </w:rPr>
        <w:t>8</w:t>
      </w:r>
      <w:r>
        <w:rPr>
          <w:rFonts w:hint="eastAsia" w:ascii="宋体" w:hAnsi="宋体"/>
          <w:sz w:val="24"/>
          <w:highlight w:val="none"/>
        </w:rPr>
        <w:t>、我方全权授</w:t>
      </w:r>
      <w:r>
        <w:rPr>
          <w:rFonts w:ascii="宋体" w:hAnsi="宋体"/>
          <w:sz w:val="24"/>
          <w:highlight w:val="none"/>
        </w:rPr>
        <w:t>权被授权人</w:t>
      </w:r>
      <w:r>
        <w:rPr>
          <w:rFonts w:hint="eastAsia" w:ascii="宋体" w:hAnsi="宋体"/>
          <w:sz w:val="24"/>
          <w:highlight w:val="none"/>
        </w:rPr>
        <w:t>办理针对上述项目的投标、开标、评标、签约等具体事务和签署相关文件，</w:t>
      </w:r>
      <w:r>
        <w:rPr>
          <w:rFonts w:ascii="宋体" w:hAnsi="宋体"/>
          <w:sz w:val="24"/>
          <w:highlight w:val="none"/>
        </w:rPr>
        <w:t>对被授权的</w:t>
      </w:r>
      <w:r>
        <w:rPr>
          <w:rFonts w:hint="eastAsia" w:ascii="宋体" w:hAnsi="宋体"/>
          <w:sz w:val="24"/>
          <w:highlight w:val="none"/>
        </w:rPr>
        <w:t>各</w:t>
      </w:r>
      <w:r>
        <w:rPr>
          <w:rFonts w:ascii="宋体" w:hAnsi="宋体"/>
          <w:sz w:val="24"/>
          <w:highlight w:val="none"/>
        </w:rPr>
        <w:t>项行为负全部责任</w:t>
      </w:r>
      <w:r>
        <w:rPr>
          <w:rFonts w:hint="eastAsia" w:ascii="宋体" w:hAnsi="宋体"/>
          <w:sz w:val="24"/>
          <w:highlight w:val="none"/>
        </w:rPr>
        <w:t>，在撤销授权的书面通知以前，本授权书一直有效，被授权人无转委托权。</w:t>
      </w:r>
    </w:p>
    <w:p w14:paraId="32963794">
      <w:pPr>
        <w:snapToGrid w:val="0"/>
        <w:spacing w:line="360" w:lineRule="auto"/>
        <w:ind w:firstLine="361" w:firstLineChars="150"/>
        <w:rPr>
          <w:rFonts w:ascii="宋体" w:hAnsi="宋体"/>
          <w:b/>
          <w:bCs/>
          <w:sz w:val="24"/>
          <w:highlight w:val="none"/>
          <w:u w:val="single"/>
          <w:shd w:val="pct10" w:color="auto" w:fill="FFFFFF"/>
        </w:rPr>
      </w:pPr>
      <w:bookmarkStart w:id="64" w:name="_Hlk36048718"/>
      <w:r>
        <w:rPr>
          <w:rFonts w:hint="eastAsia" w:ascii="宋体" w:hAnsi="宋体"/>
          <w:b/>
          <w:bCs/>
          <w:sz w:val="24"/>
          <w:highlight w:val="none"/>
        </w:rPr>
        <w:t>与本投标有关的一切正式往来信函、传真或邮件</w:t>
      </w:r>
      <w:r>
        <w:rPr>
          <w:rFonts w:hint="eastAsia" w:ascii="宋体" w:hAnsi="宋体"/>
          <w:b/>
          <w:bCs/>
          <w:sz w:val="24"/>
          <w:highlight w:val="none"/>
          <w:u w:val="single"/>
          <w:shd w:val="pct10" w:color="auto" w:fill="FFFFFF"/>
        </w:rPr>
        <w:t>（例如质疑回复函、中标通知书、采购合同等）请采用如下联系方式送达，我方确保能够及时、准确收悉。</w:t>
      </w:r>
    </w:p>
    <w:p w14:paraId="45D86DA3">
      <w:pPr>
        <w:snapToGrid w:val="0"/>
        <w:spacing w:line="360" w:lineRule="auto"/>
        <w:ind w:firstLine="360" w:firstLineChars="150"/>
        <w:rPr>
          <w:rFonts w:ascii="宋体" w:hAnsi="宋体"/>
          <w:sz w:val="24"/>
          <w:highlight w:val="none"/>
        </w:rPr>
      </w:pPr>
      <w:r>
        <w:rPr>
          <w:rFonts w:hint="eastAsia" w:ascii="宋体" w:hAnsi="宋体"/>
          <w:sz w:val="24"/>
          <w:highlight w:val="none"/>
        </w:rPr>
        <w:t>邮寄详细地址：</w:t>
      </w:r>
      <w:r>
        <w:rPr>
          <w:rFonts w:hint="eastAsia" w:ascii="宋体" w:hAnsi="宋体"/>
          <w:color w:val="000000"/>
          <w:sz w:val="24"/>
          <w:highlight w:val="none"/>
        </w:rPr>
        <w:t>____________</w:t>
      </w:r>
      <w:r>
        <w:rPr>
          <w:rFonts w:ascii="宋体" w:hAnsi="宋体"/>
          <w:sz w:val="24"/>
          <w:highlight w:val="none"/>
        </w:rPr>
        <w:t xml:space="preserve">  </w:t>
      </w:r>
      <w:r>
        <w:rPr>
          <w:rFonts w:hint="eastAsia" w:ascii="宋体" w:hAnsi="宋体"/>
          <w:sz w:val="24"/>
          <w:highlight w:val="none"/>
        </w:rPr>
        <w:t>邮编：__________</w:t>
      </w:r>
    </w:p>
    <w:p w14:paraId="58869F6E">
      <w:pPr>
        <w:snapToGrid w:val="0"/>
        <w:spacing w:line="360" w:lineRule="auto"/>
        <w:ind w:firstLine="360" w:firstLineChars="150"/>
        <w:rPr>
          <w:rFonts w:ascii="宋体" w:hAnsi="宋体"/>
          <w:sz w:val="24"/>
          <w:highlight w:val="none"/>
        </w:rPr>
      </w:pPr>
      <w:r>
        <w:rPr>
          <w:rFonts w:hint="eastAsia" w:ascii="宋体" w:hAnsi="宋体"/>
          <w:sz w:val="24"/>
          <w:highlight w:val="none"/>
        </w:rPr>
        <w:t>收件人姓名：</w:t>
      </w:r>
      <w:r>
        <w:rPr>
          <w:rFonts w:hint="eastAsia" w:ascii="宋体" w:hAnsi="宋体"/>
          <w:color w:val="000000"/>
          <w:sz w:val="24"/>
          <w:highlight w:val="none"/>
        </w:rPr>
        <w:t>____________</w:t>
      </w:r>
      <w:r>
        <w:rPr>
          <w:rFonts w:hint="eastAsia" w:ascii="宋体" w:hAnsi="宋体"/>
          <w:sz w:val="24"/>
          <w:highlight w:val="none"/>
        </w:rPr>
        <w:t>联系手机：</w:t>
      </w:r>
      <w:bookmarkStart w:id="65" w:name="_Hlk59370410"/>
      <w:r>
        <w:rPr>
          <w:rFonts w:hint="eastAsia" w:ascii="宋体" w:hAnsi="宋体"/>
          <w:color w:val="000000"/>
          <w:sz w:val="24"/>
          <w:highlight w:val="none"/>
        </w:rPr>
        <w:t>____________</w:t>
      </w:r>
      <w:bookmarkEnd w:id="65"/>
      <w:r>
        <w:rPr>
          <w:rFonts w:hint="eastAsia" w:ascii="宋体" w:hAnsi="宋体"/>
          <w:sz w:val="24"/>
          <w:highlight w:val="none"/>
        </w:rPr>
        <w:t>公司电子邮箱</w:t>
      </w:r>
      <w:r>
        <w:rPr>
          <w:rFonts w:hint="eastAsia" w:ascii="宋体" w:hAnsi="宋体"/>
          <w:b/>
          <w:bCs/>
          <w:sz w:val="24"/>
          <w:highlight w:val="none"/>
        </w:rPr>
        <w:t>：</w:t>
      </w:r>
      <w:r>
        <w:rPr>
          <w:rFonts w:hint="eastAsia" w:ascii="宋体" w:hAnsi="宋体"/>
          <w:color w:val="000000"/>
          <w:sz w:val="24"/>
          <w:highlight w:val="none"/>
        </w:rPr>
        <w:t>____________</w:t>
      </w:r>
      <w:r>
        <w:rPr>
          <w:rFonts w:ascii="宋体" w:hAnsi="宋体"/>
          <w:sz w:val="24"/>
          <w:highlight w:val="none"/>
          <w:u w:val="single"/>
        </w:rPr>
        <w:t xml:space="preserve"> </w:t>
      </w:r>
      <w:r>
        <w:rPr>
          <w:rFonts w:ascii="宋体" w:hAnsi="宋体"/>
          <w:sz w:val="24"/>
          <w:highlight w:val="none"/>
        </w:rPr>
        <w:t xml:space="preserve"> </w:t>
      </w:r>
    </w:p>
    <w:p w14:paraId="5482DF87">
      <w:pPr>
        <w:snapToGrid w:val="0"/>
        <w:spacing w:line="360" w:lineRule="auto"/>
        <w:ind w:firstLine="361" w:firstLineChars="150"/>
        <w:jc w:val="left"/>
        <w:rPr>
          <w:rFonts w:ascii="宋体" w:hAnsi="宋体"/>
          <w:b/>
          <w:bCs/>
          <w:sz w:val="24"/>
          <w:highlight w:val="none"/>
          <w:shd w:val="pct10" w:color="auto" w:fill="FFFFFF"/>
        </w:rPr>
      </w:pPr>
      <w:bookmarkStart w:id="66" w:name="_Hlk59370586"/>
      <w:r>
        <w:rPr>
          <w:rFonts w:hint="eastAsia" w:ascii="宋体" w:hAnsi="宋体"/>
          <w:b/>
          <w:bCs/>
          <w:sz w:val="24"/>
          <w:highlight w:val="none"/>
          <w:shd w:val="pct10" w:color="auto" w:fill="FFFFFF"/>
        </w:rPr>
        <w:t>为了方便评标委员会在必要时对投标人进行询标，请投标人填写以下投标文件编制人信息，以便及时、准确进行询标，投标文件编制人信息可不限于1人。</w:t>
      </w:r>
    </w:p>
    <w:bookmarkEnd w:id="66"/>
    <w:p w14:paraId="62BE5FE9">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rPr>
        <w:t>投标文件编制人姓名：</w:t>
      </w:r>
      <w:r>
        <w:rPr>
          <w:rFonts w:hint="eastAsia" w:ascii="宋体" w:hAnsi="宋体"/>
          <w:color w:val="auto"/>
          <w:sz w:val="24"/>
          <w:highlight w:val="none"/>
          <w:u w:val="single"/>
        </w:rPr>
        <w:t xml:space="preserve">               </w:t>
      </w:r>
      <w:r>
        <w:rPr>
          <w:rFonts w:hint="eastAsia" w:ascii="宋体" w:hAnsi="宋体"/>
          <w:b/>
          <w:bCs/>
          <w:color w:val="auto"/>
          <w:sz w:val="24"/>
          <w:highlight w:val="none"/>
        </w:rPr>
        <w:t xml:space="preserve">  手机号码：</w:t>
      </w:r>
      <w:r>
        <w:rPr>
          <w:rFonts w:hint="eastAsia" w:ascii="宋体" w:hAnsi="宋体"/>
          <w:color w:val="auto"/>
          <w:sz w:val="24"/>
          <w:highlight w:val="none"/>
        </w:rPr>
        <w:t>____________</w:t>
      </w:r>
      <w:r>
        <w:rPr>
          <w:rFonts w:hint="eastAsia" w:ascii="宋体" w:hAnsi="宋体"/>
          <w:color w:val="auto"/>
          <w:sz w:val="24"/>
          <w:highlight w:val="none"/>
          <w:u w:val="single"/>
        </w:rPr>
        <w:t xml:space="preserve">               </w:t>
      </w:r>
    </w:p>
    <w:p w14:paraId="5167E0E8">
      <w:pPr>
        <w:snapToGrid w:val="0"/>
        <w:spacing w:line="360" w:lineRule="auto"/>
        <w:ind w:firstLine="361" w:firstLineChars="150"/>
        <w:jc w:val="left"/>
        <w:rPr>
          <w:rFonts w:hint="eastAsia" w:ascii="宋体" w:hAnsi="宋体"/>
          <w:b/>
          <w:color w:val="auto"/>
          <w:sz w:val="24"/>
          <w:highlight w:val="none"/>
          <w:shd w:val="pct10" w:color="auto" w:fill="FFFFFF"/>
        </w:rPr>
      </w:pPr>
      <w:r>
        <w:rPr>
          <w:rFonts w:hint="eastAsia" w:ascii="宋体" w:hAnsi="宋体"/>
          <w:b/>
          <w:color w:val="auto"/>
          <w:sz w:val="24"/>
          <w:highlight w:val="none"/>
          <w:shd w:val="pct10" w:color="auto" w:fill="FFFFFF"/>
        </w:rPr>
        <w:t>法定代表人</w:t>
      </w:r>
      <w:r>
        <w:rPr>
          <w:rFonts w:hint="eastAsia" w:ascii="宋体" w:hAnsi="宋体"/>
          <w:b/>
          <w:color w:val="auto"/>
          <w:sz w:val="24"/>
          <w:highlight w:val="none"/>
          <w:shd w:val="pct10" w:color="auto" w:fill="FFFFFF"/>
          <w:lang w:val="en-US" w:eastAsia="zh-CN"/>
        </w:rPr>
        <w:t>或</w:t>
      </w:r>
      <w:r>
        <w:rPr>
          <w:rFonts w:hint="eastAsia" w:ascii="宋体" w:hAnsi="宋体"/>
          <w:b/>
          <w:color w:val="auto"/>
          <w:sz w:val="24"/>
          <w:highlight w:val="none"/>
          <w:shd w:val="pct10" w:color="auto" w:fill="FFFFFF"/>
        </w:rPr>
        <w:t>被授权人（签字或盖章）：________________</w:t>
      </w:r>
    </w:p>
    <w:p w14:paraId="3D2022A3">
      <w:pPr>
        <w:snapToGrid w:val="0"/>
        <w:spacing w:line="360" w:lineRule="auto"/>
        <w:ind w:firstLine="361" w:firstLineChars="150"/>
        <w:jc w:val="left"/>
        <w:rPr>
          <w:rFonts w:ascii="宋体" w:hAnsi="宋体"/>
          <w:b/>
          <w:bCs/>
          <w:color w:val="auto"/>
          <w:sz w:val="24"/>
          <w:highlight w:val="none"/>
        </w:rPr>
      </w:pPr>
      <w:r>
        <w:rPr>
          <w:rFonts w:hint="eastAsia" w:ascii="宋体" w:hAnsi="宋体"/>
          <w:b/>
          <w:bCs/>
          <w:color w:val="auto"/>
          <w:sz w:val="24"/>
          <w:highlight w:val="none"/>
          <w:lang w:val="en-US" w:eastAsia="zh-CN"/>
        </w:rPr>
        <w:t>法定代表人或</w:t>
      </w:r>
      <w:r>
        <w:rPr>
          <w:rFonts w:hint="eastAsia" w:ascii="宋体" w:hAnsi="宋体"/>
          <w:b/>
          <w:bCs/>
          <w:color w:val="auto"/>
          <w:sz w:val="24"/>
          <w:highlight w:val="none"/>
        </w:rPr>
        <w:t>被授权人手机号码：</w:t>
      </w:r>
      <w:r>
        <w:rPr>
          <w:rFonts w:hint="eastAsia" w:ascii="宋体" w:hAnsi="宋体"/>
          <w:color w:val="auto"/>
          <w:sz w:val="24"/>
          <w:highlight w:val="none"/>
        </w:rPr>
        <w:t>_________________</w:t>
      </w:r>
    </w:p>
    <w:bookmarkEnd w:id="64"/>
    <w:p w14:paraId="38E23E29">
      <w:pPr>
        <w:snapToGrid w:val="0"/>
        <w:spacing w:line="360" w:lineRule="auto"/>
        <w:jc w:val="left"/>
        <w:rPr>
          <w:rFonts w:ascii="宋体" w:hAnsi="宋体"/>
          <w:color w:val="000000"/>
          <w:sz w:val="24"/>
          <w:highlight w:val="none"/>
        </w:rPr>
      </w:pPr>
      <w:r>
        <w:rPr>
          <w:rFonts w:hint="eastAsia" w:ascii="宋体" w:hAnsi="宋体"/>
          <w:b/>
          <w:bCs/>
          <w:color w:val="000000"/>
          <w:sz w:val="24"/>
          <w:highlight w:val="none"/>
        </w:rPr>
        <w:t xml:space="preserve">投标人:(公章) </w:t>
      </w:r>
      <w:r>
        <w:rPr>
          <w:rFonts w:ascii="宋体" w:hAnsi="宋体"/>
          <w:color w:val="000000"/>
          <w:sz w:val="24"/>
          <w:highlight w:val="none"/>
        </w:rPr>
        <w:t xml:space="preserve">                           </w:t>
      </w:r>
      <w:r>
        <w:rPr>
          <w:rFonts w:hint="eastAsia" w:ascii="宋体" w:hAnsi="宋体"/>
          <w:b/>
          <w:color w:val="000000"/>
          <w:sz w:val="24"/>
          <w:highlight w:val="none"/>
        </w:rPr>
        <w:t>日期:_____年___月___日</w:t>
      </w:r>
    </w:p>
    <w:p w14:paraId="7DF0D7BA">
      <w:pPr>
        <w:snapToGrid w:val="0"/>
        <w:spacing w:before="120" w:beforeLines="50" w:after="50"/>
        <w:rPr>
          <w:rFonts w:ascii="宋体" w:hAnsi="宋体"/>
          <w:color w:val="000000"/>
          <w:sz w:val="24"/>
          <w:szCs w:val="20"/>
          <w:highlight w:val="none"/>
        </w:rPr>
      </w:pPr>
      <w:r>
        <w:rPr>
          <w:rFonts w:hint="eastAsia" w:ascii="宋体" w:hAnsi="宋体"/>
          <w:color w:val="000000"/>
          <w:highlight w:val="none"/>
        </w:rPr>
        <w:br w:type="page"/>
      </w:r>
      <w:r>
        <w:rPr>
          <w:rFonts w:ascii="宋体" w:hAnsi="宋体"/>
          <w:color w:val="000000"/>
          <w:sz w:val="24"/>
          <w:highlight w:val="none"/>
        </w:rPr>
        <w:t>6</w:t>
      </w:r>
      <w:r>
        <w:rPr>
          <w:rFonts w:hint="eastAsia" w:ascii="宋体" w:hAnsi="宋体"/>
          <w:color w:val="000000"/>
          <w:sz w:val="24"/>
          <w:highlight w:val="none"/>
        </w:rPr>
        <w:t>.</w:t>
      </w:r>
      <w:r>
        <w:rPr>
          <w:rFonts w:hint="eastAsia" w:ascii="宋体" w:hAnsi="宋体"/>
          <w:color w:val="000000"/>
          <w:sz w:val="24"/>
          <w:highlight w:val="none"/>
          <w:lang w:val="en-US" w:eastAsia="zh-CN"/>
        </w:rPr>
        <w:t>1</w:t>
      </w:r>
      <w:r>
        <w:rPr>
          <w:rFonts w:hint="eastAsia" w:ascii="宋体" w:hAnsi="宋体"/>
          <w:color w:val="000000"/>
          <w:sz w:val="24"/>
          <w:highlight w:val="none"/>
        </w:rPr>
        <w:t>法定代表人授权委托书格式：</w:t>
      </w:r>
    </w:p>
    <w:p w14:paraId="62C8975A">
      <w:pPr>
        <w:snapToGrid w:val="0"/>
        <w:spacing w:before="120" w:beforeLines="50" w:after="50"/>
        <w:jc w:val="center"/>
        <w:rPr>
          <w:rFonts w:ascii="宋体" w:hAnsi="宋体"/>
          <w:b/>
          <w:sz w:val="24"/>
          <w:highlight w:val="none"/>
        </w:rPr>
      </w:pPr>
      <w:r>
        <w:rPr>
          <w:rFonts w:hint="eastAsia" w:ascii="宋体" w:hAnsi="宋体"/>
          <w:b/>
          <w:sz w:val="24"/>
          <w:highlight w:val="none"/>
        </w:rPr>
        <w:t>法定代表人授权委托书</w:t>
      </w:r>
    </w:p>
    <w:p w14:paraId="039CEDAC">
      <w:pPr>
        <w:snapToGrid w:val="0"/>
        <w:spacing w:before="120" w:beforeLines="50" w:after="50" w:line="460" w:lineRule="exact"/>
        <w:rPr>
          <w:rFonts w:ascii="宋体" w:hAnsi="宋体"/>
          <w:b/>
          <w:bCs/>
          <w:color w:val="000000"/>
          <w:sz w:val="24"/>
          <w:szCs w:val="20"/>
          <w:highlight w:val="none"/>
        </w:rPr>
      </w:pPr>
      <w:r>
        <w:rPr>
          <w:rFonts w:hint="eastAsia" w:ascii="宋体" w:hAnsi="宋体"/>
          <w:bCs/>
          <w:color w:val="000000"/>
          <w:sz w:val="24"/>
          <w:highlight w:val="none"/>
        </w:rPr>
        <w:t>致：</w:t>
      </w:r>
      <w:r>
        <w:rPr>
          <w:rFonts w:hint="eastAsia" w:ascii="宋体" w:hAnsi="宋体"/>
          <w:color w:val="000000"/>
          <w:sz w:val="24"/>
          <w:highlight w:val="none"/>
        </w:rPr>
        <w:t>临海市灵江中学：</w:t>
      </w:r>
    </w:p>
    <w:p w14:paraId="2F55A917">
      <w:pPr>
        <w:snapToGrid w:val="0"/>
        <w:spacing w:before="120" w:beforeLines="50" w:after="50" w:line="460" w:lineRule="exact"/>
        <w:ind w:firstLine="480" w:firstLineChars="200"/>
        <w:rPr>
          <w:rFonts w:ascii="宋体" w:hAnsi="宋体"/>
          <w:color w:val="000000"/>
          <w:sz w:val="24"/>
          <w:szCs w:val="20"/>
          <w:highlight w:val="none"/>
        </w:rPr>
      </w:pPr>
      <w:r>
        <w:rPr>
          <w:rFonts w:hint="eastAsia" w:ascii="宋体" w:hAnsi="宋体"/>
          <w:color w:val="000000"/>
          <w:sz w:val="24"/>
          <w:highlight w:val="none"/>
        </w:rPr>
        <w:t>我____________（姓名）系____________（投标单位名称）的法定代表人，现授权委托本单位职工 ____________（姓名）以我方的名义参加</w:t>
      </w:r>
      <w:r>
        <w:rPr>
          <w:rFonts w:hint="eastAsia" w:ascii="宋体" w:hAnsi="宋体" w:cs="宋体"/>
          <w:b/>
          <w:bCs/>
          <w:color w:val="000000"/>
          <w:sz w:val="24"/>
          <w:highlight w:val="none"/>
          <w:u w:val="single"/>
        </w:rPr>
        <w:t>临海市灵江中学食堂劳务外包项目</w:t>
      </w:r>
      <w:r>
        <w:rPr>
          <w:rFonts w:hint="eastAsia" w:ascii="宋体" w:hAnsi="宋体"/>
          <w:color w:val="000000"/>
          <w:sz w:val="24"/>
          <w:highlight w:val="none"/>
        </w:rPr>
        <w:t>的投标活动，并代表我方全权办理针对上述项目的投标、开标、评标、签约等具体事务和签署相关文件。</w:t>
      </w:r>
    </w:p>
    <w:p w14:paraId="238C0DCA">
      <w:pPr>
        <w:snapToGrid w:val="0"/>
        <w:spacing w:before="120" w:beforeLines="50" w:after="50" w:line="460" w:lineRule="exact"/>
        <w:rPr>
          <w:rFonts w:ascii="宋体" w:hAnsi="宋体"/>
          <w:color w:val="000000"/>
          <w:sz w:val="24"/>
          <w:szCs w:val="20"/>
          <w:highlight w:val="none"/>
        </w:rPr>
      </w:pPr>
      <w:r>
        <w:rPr>
          <w:rFonts w:hint="eastAsia" w:ascii="宋体" w:hAnsi="宋体"/>
          <w:color w:val="000000"/>
          <w:sz w:val="24"/>
          <w:highlight w:val="none"/>
        </w:rPr>
        <w:t xml:space="preserve">    我方对被授权人的签名事项负全部责任。</w:t>
      </w:r>
    </w:p>
    <w:p w14:paraId="2E69252B">
      <w:pPr>
        <w:snapToGrid w:val="0"/>
        <w:spacing w:before="120" w:beforeLines="50" w:after="50" w:line="460" w:lineRule="exact"/>
        <w:ind w:firstLine="480"/>
        <w:rPr>
          <w:rFonts w:ascii="宋体" w:hAnsi="宋体"/>
          <w:color w:val="000000"/>
          <w:sz w:val="24"/>
          <w:szCs w:val="20"/>
          <w:highlight w:val="none"/>
        </w:rPr>
      </w:pPr>
      <w:r>
        <w:rPr>
          <w:rFonts w:hint="eastAsia" w:ascii="宋体" w:hAnsi="宋体"/>
          <w:color w:val="000000"/>
          <w:sz w:val="24"/>
          <w:highlight w:val="none"/>
          <w:u w:val="single"/>
        </w:rPr>
        <w:t>在撤销授权的书面通知以前，本授权书一直有效。</w:t>
      </w:r>
      <w:r>
        <w:rPr>
          <w:rFonts w:hint="eastAsia" w:ascii="宋体" w:hAnsi="宋体"/>
          <w:color w:val="000000"/>
          <w:sz w:val="24"/>
          <w:highlight w:val="none"/>
        </w:rPr>
        <w:t>被授权人在授权书有效期内签署的所有文件不因授权的撤销而失效。</w:t>
      </w:r>
    </w:p>
    <w:p w14:paraId="507A8141">
      <w:pPr>
        <w:snapToGrid w:val="0"/>
        <w:spacing w:before="120" w:beforeLines="50" w:after="50" w:line="460" w:lineRule="exact"/>
        <w:ind w:firstLine="480"/>
        <w:rPr>
          <w:rFonts w:ascii="宋体" w:hAnsi="宋体"/>
          <w:color w:val="000000"/>
          <w:sz w:val="24"/>
          <w:szCs w:val="20"/>
          <w:highlight w:val="none"/>
        </w:rPr>
      </w:pPr>
      <w:r>
        <w:rPr>
          <w:rFonts w:hint="eastAsia" w:ascii="宋体" w:hAnsi="宋体"/>
          <w:color w:val="000000"/>
          <w:sz w:val="24"/>
          <w:highlight w:val="none"/>
        </w:rPr>
        <w:t>被授权人无转委托权，特此委托。</w:t>
      </w:r>
    </w:p>
    <w:p w14:paraId="7E12F9F5">
      <w:pPr>
        <w:snapToGrid w:val="0"/>
        <w:spacing w:before="120" w:beforeLines="50" w:after="50" w:line="460" w:lineRule="exact"/>
        <w:rPr>
          <w:rFonts w:ascii="宋体" w:hAnsi="宋体"/>
          <w:color w:val="000000"/>
          <w:sz w:val="28"/>
          <w:szCs w:val="28"/>
          <w:highlight w:val="none"/>
        </w:rPr>
      </w:pPr>
      <w:r>
        <w:rPr>
          <w:rFonts w:hint="eastAsia" w:ascii="宋体" w:hAnsi="宋体"/>
          <w:b/>
          <w:bCs/>
          <w:color w:val="000000"/>
          <w:sz w:val="28"/>
          <w:szCs w:val="28"/>
          <w:highlight w:val="none"/>
          <w:u w:val="single"/>
        </w:rPr>
        <w:t>法定代表人</w:t>
      </w:r>
      <w:r>
        <w:rPr>
          <w:rFonts w:hint="eastAsia" w:ascii="宋体" w:hAnsi="宋体"/>
          <w:b/>
          <w:bCs/>
          <w:sz w:val="28"/>
          <w:szCs w:val="28"/>
          <w:highlight w:val="none"/>
          <w:u w:val="single"/>
        </w:rPr>
        <w:t>签名或盖章：</w:t>
      </w:r>
      <w:r>
        <w:rPr>
          <w:rFonts w:hint="eastAsia" w:ascii="宋体" w:hAnsi="宋体"/>
          <w:b/>
          <w:bCs/>
          <w:sz w:val="28"/>
          <w:szCs w:val="28"/>
          <w:highlight w:val="none"/>
        </w:rPr>
        <w:t xml:space="preserve"> </w:t>
      </w:r>
      <w:r>
        <w:rPr>
          <w:rFonts w:ascii="宋体" w:hAnsi="宋体"/>
          <w:b/>
          <w:bCs/>
          <w:sz w:val="28"/>
          <w:szCs w:val="28"/>
          <w:highlight w:val="none"/>
        </w:rPr>
        <w:t xml:space="preserve">  </w:t>
      </w:r>
      <w:r>
        <w:rPr>
          <w:rFonts w:ascii="宋体" w:hAnsi="宋体"/>
          <w:b/>
          <w:bCs/>
          <w:color w:val="000000"/>
          <w:sz w:val="28"/>
          <w:szCs w:val="28"/>
          <w:highlight w:val="none"/>
        </w:rPr>
        <w:t xml:space="preserve">          </w:t>
      </w:r>
      <w:r>
        <w:rPr>
          <w:rFonts w:hint="eastAsia" w:ascii="宋体" w:hAnsi="宋体"/>
          <w:b/>
          <w:bCs/>
          <w:color w:val="000000"/>
          <w:sz w:val="28"/>
          <w:szCs w:val="28"/>
          <w:highlight w:val="none"/>
          <w:u w:val="single"/>
        </w:rPr>
        <w:t xml:space="preserve">被授权人签字： </w:t>
      </w:r>
      <w:r>
        <w:rPr>
          <w:rFonts w:hint="eastAsia" w:ascii="宋体" w:hAnsi="宋体"/>
          <w:color w:val="000000"/>
          <w:sz w:val="28"/>
          <w:szCs w:val="28"/>
          <w:highlight w:val="none"/>
        </w:rPr>
        <w:t xml:space="preserve">               </w:t>
      </w:r>
    </w:p>
    <w:p w14:paraId="501F416F">
      <w:pPr>
        <w:snapToGrid w:val="0"/>
        <w:spacing w:before="120" w:beforeLines="50" w:after="50" w:line="460" w:lineRule="exact"/>
        <w:rPr>
          <w:rFonts w:ascii="宋体" w:hAnsi="宋体"/>
          <w:b/>
          <w:bCs/>
          <w:sz w:val="28"/>
          <w:szCs w:val="28"/>
          <w:highlight w:val="none"/>
        </w:rPr>
      </w:pPr>
      <w:r>
        <w:rPr>
          <w:rFonts w:hint="eastAsia" w:ascii="宋体" w:hAnsi="宋体"/>
          <w:b/>
          <w:bCs/>
          <w:sz w:val="28"/>
          <w:szCs w:val="28"/>
          <w:highlight w:val="none"/>
        </w:rPr>
        <w:t xml:space="preserve">法定代表人身份证复印件 </w:t>
      </w:r>
      <w:r>
        <w:rPr>
          <w:rFonts w:ascii="宋体" w:hAnsi="宋体"/>
          <w:b/>
          <w:bCs/>
          <w:sz w:val="28"/>
          <w:szCs w:val="28"/>
          <w:highlight w:val="none"/>
        </w:rPr>
        <w:t xml:space="preserve">           </w:t>
      </w:r>
      <w:r>
        <w:rPr>
          <w:rFonts w:hint="eastAsia" w:ascii="宋体" w:hAnsi="宋体"/>
          <w:b/>
          <w:bCs/>
          <w:sz w:val="28"/>
          <w:szCs w:val="28"/>
          <w:highlight w:val="none"/>
        </w:rPr>
        <w:t>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1D4F088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736337C">
            <w:pPr>
              <w:spacing w:line="360" w:lineRule="auto"/>
              <w:rPr>
                <w:sz w:val="30"/>
                <w:szCs w:val="30"/>
                <w:highlight w:val="none"/>
              </w:rPr>
            </w:pPr>
            <w:r>
              <w:rPr>
                <w:rFonts w:hint="eastAsia"/>
                <w:sz w:val="30"/>
                <w:szCs w:val="30"/>
                <w:highlight w:val="none"/>
              </w:rPr>
              <w:t>身份证复印件粘贴处，正反两面均复印，复印件清晰可认。</w:t>
            </w:r>
          </w:p>
        </w:tc>
        <w:tc>
          <w:tcPr>
            <w:tcW w:w="4961" w:type="dxa"/>
          </w:tcPr>
          <w:p w14:paraId="4EEFBEF0">
            <w:pPr>
              <w:spacing w:line="360" w:lineRule="auto"/>
              <w:rPr>
                <w:sz w:val="30"/>
                <w:szCs w:val="30"/>
                <w:highlight w:val="none"/>
              </w:rPr>
            </w:pPr>
            <w:r>
              <w:rPr>
                <w:rFonts w:hint="eastAsia"/>
                <w:sz w:val="30"/>
                <w:szCs w:val="30"/>
                <w:highlight w:val="none"/>
              </w:rPr>
              <w:t>身份证复印件粘贴处，正反两面均复印，复印件清晰可认。</w:t>
            </w:r>
          </w:p>
        </w:tc>
      </w:tr>
      <w:tr w14:paraId="0F72134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9F46FFC">
            <w:pPr>
              <w:spacing w:line="360" w:lineRule="auto"/>
              <w:rPr>
                <w:sz w:val="30"/>
                <w:szCs w:val="30"/>
                <w:highlight w:val="none"/>
              </w:rPr>
            </w:pPr>
          </w:p>
        </w:tc>
        <w:tc>
          <w:tcPr>
            <w:tcW w:w="4961" w:type="dxa"/>
          </w:tcPr>
          <w:p w14:paraId="3D57F3EB">
            <w:pPr>
              <w:spacing w:line="360" w:lineRule="auto"/>
              <w:rPr>
                <w:sz w:val="30"/>
                <w:szCs w:val="30"/>
                <w:highlight w:val="none"/>
              </w:rPr>
            </w:pPr>
          </w:p>
        </w:tc>
      </w:tr>
    </w:tbl>
    <w:p w14:paraId="5A6008A9">
      <w:pPr>
        <w:snapToGrid w:val="0"/>
        <w:spacing w:before="120" w:beforeLines="50" w:after="50" w:line="460" w:lineRule="exact"/>
        <w:ind w:firstLine="420" w:firstLineChars="0"/>
        <w:rPr>
          <w:rFonts w:ascii="宋体" w:hAnsi="宋体"/>
          <w:b/>
          <w:color w:val="000000"/>
          <w:sz w:val="24"/>
          <w:highlight w:val="none"/>
        </w:rPr>
      </w:pPr>
      <w:r>
        <w:rPr>
          <w:rFonts w:hint="eastAsia" w:ascii="宋体" w:hAnsi="宋体"/>
          <w:b/>
          <w:bCs/>
          <w:color w:val="000000"/>
          <w:sz w:val="24"/>
          <w:highlight w:val="none"/>
        </w:rPr>
        <w:t>投标人:(公章)</w:t>
      </w:r>
    </w:p>
    <w:p w14:paraId="7DD1EF82">
      <w:pPr>
        <w:snapToGrid w:val="0"/>
        <w:spacing w:before="120" w:beforeLines="50" w:after="50"/>
        <w:jc w:val="center"/>
        <w:rPr>
          <w:rFonts w:ascii="宋体" w:hAnsi="宋体"/>
          <w:b/>
          <w:color w:val="000000"/>
          <w:sz w:val="24"/>
          <w:szCs w:val="20"/>
          <w:highlight w:val="none"/>
        </w:rPr>
      </w:pPr>
      <w:r>
        <w:rPr>
          <w:rFonts w:hint="eastAsia" w:ascii="宋体" w:hAnsi="宋体"/>
          <w:b/>
          <w:color w:val="000000"/>
          <w:sz w:val="24"/>
          <w:highlight w:val="none"/>
        </w:rPr>
        <w:t xml:space="preserve">                                        日期：  _____年___月___日</w:t>
      </w:r>
    </w:p>
    <w:p w14:paraId="07E33E6A">
      <w:pPr>
        <w:snapToGrid w:val="0"/>
        <w:spacing w:before="120" w:beforeLines="50" w:after="50" w:line="460" w:lineRule="exact"/>
        <w:rPr>
          <w:highlight w:val="none"/>
        </w:rPr>
      </w:pPr>
      <w:r>
        <w:rPr>
          <w:rFonts w:ascii="宋体" w:hAnsi="宋体"/>
          <w:color w:val="000000"/>
          <w:sz w:val="24"/>
          <w:highlight w:val="none"/>
        </w:rPr>
        <w:br w:type="page"/>
      </w:r>
      <w:r>
        <w:rPr>
          <w:rFonts w:hint="eastAsia" w:ascii="宋体" w:hAnsi="宋体"/>
          <w:color w:val="000000"/>
          <w:sz w:val="24"/>
          <w:highlight w:val="none"/>
          <w:lang w:val="en-US" w:eastAsia="zh-CN"/>
        </w:rPr>
        <w:t>6.2</w:t>
      </w:r>
      <w:r>
        <w:rPr>
          <w:rFonts w:hint="eastAsia" w:ascii="宋体" w:hAnsi="宋体" w:cs="宋体"/>
          <w:sz w:val="24"/>
          <w:highlight w:val="none"/>
        </w:rPr>
        <w:t>法定代表人身份证明格式：</w:t>
      </w:r>
    </w:p>
    <w:p w14:paraId="35F1EEF6">
      <w:pPr>
        <w:snapToGrid w:val="0"/>
        <w:spacing w:before="50" w:after="120" w:afterLines="50"/>
        <w:jc w:val="left"/>
        <w:rPr>
          <w:rFonts w:ascii="宋体" w:hAnsi="宋体"/>
          <w:sz w:val="24"/>
          <w:highlight w:val="none"/>
        </w:rPr>
      </w:pPr>
    </w:p>
    <w:p w14:paraId="0F8AACD8">
      <w:pPr>
        <w:pStyle w:val="402"/>
        <w:ind w:firstLine="480"/>
        <w:rPr>
          <w:rFonts w:ascii="宋体" w:hAnsi="宋体"/>
          <w:sz w:val="24"/>
          <w:highlight w:val="none"/>
        </w:rPr>
      </w:pPr>
    </w:p>
    <w:p w14:paraId="14B9F607">
      <w:pPr>
        <w:spacing w:line="360" w:lineRule="auto"/>
        <w:jc w:val="center"/>
        <w:rPr>
          <w:rFonts w:ascii="黑体" w:hAnsi="黑体" w:eastAsia="黑体"/>
          <w:b/>
          <w:bCs/>
          <w:sz w:val="28"/>
          <w:szCs w:val="28"/>
          <w:highlight w:val="none"/>
        </w:rPr>
      </w:pPr>
      <w:r>
        <w:rPr>
          <w:rFonts w:hint="eastAsia" w:ascii="黑体" w:hAnsi="黑体" w:eastAsia="黑体"/>
          <w:b/>
          <w:bCs/>
          <w:sz w:val="28"/>
          <w:szCs w:val="28"/>
          <w:highlight w:val="none"/>
        </w:rPr>
        <w:t>法定代表人身份证明</w:t>
      </w:r>
    </w:p>
    <w:p w14:paraId="0E23E997">
      <w:pPr>
        <w:spacing w:line="360" w:lineRule="auto"/>
        <w:jc w:val="center"/>
        <w:rPr>
          <w:highlight w:val="none"/>
        </w:rPr>
      </w:pPr>
      <w:r>
        <w:rPr>
          <w:rFonts w:hint="eastAsia" w:ascii="黑体" w:hAnsi="黑体" w:eastAsia="黑体"/>
          <w:b/>
          <w:sz w:val="28"/>
          <w:szCs w:val="28"/>
          <w:highlight w:val="none"/>
        </w:rPr>
        <w:t>（适用于法定代表人、单位负责人本人代表投标人参加投标）</w:t>
      </w:r>
    </w:p>
    <w:p w14:paraId="734E2A09">
      <w:pPr>
        <w:spacing w:line="360" w:lineRule="auto"/>
        <w:jc w:val="center"/>
        <w:rPr>
          <w:rFonts w:ascii="黑体" w:hAnsi="黑体" w:eastAsia="黑体"/>
          <w:b/>
          <w:bCs/>
          <w:sz w:val="28"/>
          <w:szCs w:val="28"/>
          <w:highlight w:val="none"/>
        </w:rPr>
      </w:pPr>
      <w:r>
        <w:rPr>
          <w:rFonts w:hint="eastAsia" w:ascii="黑体" w:hAnsi="黑体" w:eastAsia="黑体"/>
          <w:b/>
          <w:bCs/>
          <w:sz w:val="28"/>
          <w:szCs w:val="28"/>
          <w:highlight w:val="none"/>
        </w:rPr>
        <w:t>法定代表人身份证明</w:t>
      </w:r>
      <w:r>
        <w:rPr>
          <w:rFonts w:hint="eastAsia"/>
          <w:b/>
          <w:sz w:val="28"/>
          <w:highlight w:val="none"/>
        </w:rPr>
        <w:t>（参考样张）</w:t>
      </w:r>
    </w:p>
    <w:p w14:paraId="1DF4A7A2">
      <w:pPr>
        <w:snapToGrid w:val="0"/>
        <w:spacing w:line="360" w:lineRule="auto"/>
        <w:rPr>
          <w:rFonts w:ascii="宋体" w:hAnsi="宋体"/>
          <w:sz w:val="28"/>
          <w:szCs w:val="28"/>
          <w:highlight w:val="none"/>
        </w:rPr>
      </w:pPr>
      <w:r>
        <w:rPr>
          <w:rFonts w:hint="eastAsia" w:ascii="宋体" w:hAnsi="宋体"/>
          <w:sz w:val="28"/>
          <w:szCs w:val="28"/>
          <w:highlight w:val="none"/>
        </w:rPr>
        <w:t>单位名称：</w:t>
      </w:r>
      <w:r>
        <w:rPr>
          <w:rFonts w:hint="eastAsia" w:ascii="宋体" w:hAnsi="宋体"/>
          <w:sz w:val="28"/>
          <w:szCs w:val="28"/>
          <w:highlight w:val="none"/>
          <w:u w:val="single"/>
        </w:rPr>
        <w:t xml:space="preserve">                              </w:t>
      </w:r>
    </w:p>
    <w:p w14:paraId="13B26757">
      <w:pPr>
        <w:snapToGrid w:val="0"/>
        <w:spacing w:line="360" w:lineRule="auto"/>
        <w:rPr>
          <w:rFonts w:ascii="宋体" w:hAnsi="宋体"/>
          <w:sz w:val="28"/>
          <w:szCs w:val="28"/>
          <w:highlight w:val="none"/>
        </w:rPr>
      </w:pPr>
      <w:r>
        <w:rPr>
          <w:rFonts w:hint="eastAsia" w:ascii="宋体" w:hAnsi="宋体"/>
          <w:sz w:val="28"/>
          <w:szCs w:val="28"/>
          <w:highlight w:val="none"/>
        </w:rPr>
        <w:t>地址：</w:t>
      </w:r>
      <w:r>
        <w:rPr>
          <w:rFonts w:hint="eastAsia" w:ascii="宋体" w:hAnsi="宋体"/>
          <w:sz w:val="28"/>
          <w:szCs w:val="28"/>
          <w:highlight w:val="none"/>
          <w:u w:val="single"/>
        </w:rPr>
        <w:t xml:space="preserve">                                  </w:t>
      </w:r>
    </w:p>
    <w:p w14:paraId="462A35F4">
      <w:pPr>
        <w:pStyle w:val="403"/>
        <w:spacing w:line="360" w:lineRule="auto"/>
        <w:rPr>
          <w:rFonts w:ascii="宋体" w:hAnsi="宋体"/>
          <w:sz w:val="28"/>
          <w:szCs w:val="28"/>
          <w:highlight w:val="none"/>
        </w:rPr>
      </w:pPr>
      <w:r>
        <w:rPr>
          <w:rFonts w:hint="eastAsia" w:ascii="宋体" w:hAnsi="宋体"/>
          <w:sz w:val="28"/>
          <w:szCs w:val="28"/>
          <w:highlight w:val="none"/>
        </w:rPr>
        <w:t>姓名：</w:t>
      </w:r>
      <w:r>
        <w:rPr>
          <w:rFonts w:hint="eastAsia" w:ascii="宋体" w:hAnsi="宋体"/>
          <w:sz w:val="28"/>
          <w:szCs w:val="28"/>
          <w:highlight w:val="none"/>
          <w:u w:val="single"/>
        </w:rPr>
        <w:t xml:space="preserve">       </w:t>
      </w:r>
      <w:r>
        <w:rPr>
          <w:rFonts w:hint="eastAsia" w:ascii="宋体" w:hAnsi="宋体"/>
          <w:sz w:val="28"/>
          <w:szCs w:val="28"/>
          <w:highlight w:val="none"/>
        </w:rPr>
        <w:t>性别：</w:t>
      </w:r>
      <w:r>
        <w:rPr>
          <w:rFonts w:hint="eastAsia" w:ascii="宋体" w:hAnsi="宋体"/>
          <w:sz w:val="28"/>
          <w:szCs w:val="28"/>
          <w:highlight w:val="none"/>
          <w:u w:val="single"/>
        </w:rPr>
        <w:t xml:space="preserve">     </w:t>
      </w:r>
      <w:r>
        <w:rPr>
          <w:rFonts w:hint="eastAsia" w:ascii="宋体" w:hAnsi="宋体"/>
          <w:sz w:val="28"/>
          <w:szCs w:val="28"/>
          <w:highlight w:val="none"/>
        </w:rPr>
        <w:t>年龄：</w:t>
      </w:r>
      <w:r>
        <w:rPr>
          <w:rFonts w:hint="eastAsia" w:ascii="宋体" w:hAnsi="宋体"/>
          <w:sz w:val="28"/>
          <w:szCs w:val="28"/>
          <w:highlight w:val="none"/>
          <w:u w:val="single"/>
        </w:rPr>
        <w:t xml:space="preserve">    </w:t>
      </w:r>
      <w:r>
        <w:rPr>
          <w:rFonts w:hint="eastAsia" w:ascii="宋体" w:hAnsi="宋体"/>
          <w:sz w:val="28"/>
          <w:szCs w:val="28"/>
          <w:highlight w:val="none"/>
        </w:rPr>
        <w:t>身份证号码：</w:t>
      </w:r>
      <w:r>
        <w:rPr>
          <w:rFonts w:hint="eastAsia" w:ascii="宋体" w:hAnsi="宋体"/>
          <w:sz w:val="28"/>
          <w:szCs w:val="28"/>
          <w:highlight w:val="none"/>
          <w:u w:val="single"/>
        </w:rPr>
        <w:t xml:space="preserve">                </w:t>
      </w:r>
      <w:r>
        <w:rPr>
          <w:rFonts w:hint="eastAsia" w:ascii="宋体" w:hAnsi="宋体"/>
          <w:sz w:val="28"/>
          <w:szCs w:val="28"/>
          <w:highlight w:val="none"/>
        </w:rPr>
        <w:t xml:space="preserve"> </w:t>
      </w:r>
    </w:p>
    <w:p w14:paraId="6F30DCF4">
      <w:pPr>
        <w:snapToGrid w:val="0"/>
        <w:spacing w:line="360" w:lineRule="auto"/>
        <w:rPr>
          <w:rFonts w:ascii="宋体" w:hAnsi="宋体"/>
          <w:sz w:val="28"/>
          <w:szCs w:val="28"/>
          <w:highlight w:val="none"/>
        </w:rPr>
      </w:pPr>
      <w:r>
        <w:rPr>
          <w:rFonts w:hint="eastAsia" w:ascii="宋体" w:hAnsi="宋体"/>
          <w:sz w:val="28"/>
          <w:szCs w:val="28"/>
          <w:highlight w:val="none"/>
        </w:rPr>
        <w:t>职务：</w:t>
      </w:r>
      <w:r>
        <w:rPr>
          <w:rFonts w:hint="eastAsia" w:ascii="宋体" w:hAnsi="宋体"/>
          <w:sz w:val="28"/>
          <w:szCs w:val="28"/>
          <w:highlight w:val="none"/>
          <w:u w:val="single"/>
        </w:rPr>
        <w:t xml:space="preserve">           </w:t>
      </w:r>
      <w:r>
        <w:rPr>
          <w:rFonts w:ascii="宋体" w:hAnsi="宋体"/>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sz w:val="28"/>
          <w:szCs w:val="28"/>
          <w:highlight w:val="none"/>
        </w:rPr>
        <w:t xml:space="preserve">  手机号码：</w:t>
      </w:r>
      <w:r>
        <w:rPr>
          <w:rFonts w:hint="eastAsia" w:ascii="宋体" w:hAnsi="宋体"/>
          <w:sz w:val="28"/>
          <w:szCs w:val="28"/>
          <w:highlight w:val="none"/>
          <w:u w:val="single"/>
        </w:rPr>
        <w:t xml:space="preserve">                 </w:t>
      </w:r>
    </w:p>
    <w:p w14:paraId="3C82DA36">
      <w:pPr>
        <w:snapToGrid w:val="0"/>
        <w:spacing w:line="360" w:lineRule="auto"/>
        <w:rPr>
          <w:rFonts w:ascii="宋体" w:hAnsi="宋体"/>
          <w:highlight w:val="none"/>
        </w:rPr>
      </w:pPr>
      <w:r>
        <w:rPr>
          <w:rFonts w:hint="eastAsia" w:ascii="宋体" w:hAnsi="宋体"/>
          <w:sz w:val="28"/>
          <w:szCs w:val="28"/>
          <w:highlight w:val="none"/>
        </w:rPr>
        <w:t>系</w:t>
      </w:r>
      <w:r>
        <w:rPr>
          <w:rFonts w:hint="eastAsia" w:ascii="宋体" w:hAnsi="宋体"/>
          <w:sz w:val="28"/>
          <w:szCs w:val="28"/>
          <w:highlight w:val="none"/>
          <w:u w:val="single"/>
        </w:rPr>
        <w:t xml:space="preserve">                         </w:t>
      </w:r>
      <w:r>
        <w:rPr>
          <w:rFonts w:hint="eastAsia" w:ascii="宋体" w:hAnsi="宋体"/>
          <w:sz w:val="28"/>
          <w:szCs w:val="28"/>
          <w:highlight w:val="none"/>
        </w:rPr>
        <w:t xml:space="preserve">的法定代表人                        </w:t>
      </w:r>
    </w:p>
    <w:p w14:paraId="1D8E395E">
      <w:pPr>
        <w:snapToGrid w:val="0"/>
        <w:spacing w:before="120" w:beforeLines="50" w:after="50" w:line="460" w:lineRule="exact"/>
        <w:jc w:val="center"/>
        <w:rPr>
          <w:rFonts w:ascii="宋体" w:hAnsi="宋体"/>
          <w:b/>
          <w:bCs/>
          <w:sz w:val="28"/>
          <w:szCs w:val="28"/>
          <w:highlight w:val="none"/>
        </w:rPr>
      </w:pPr>
      <w:r>
        <w:rPr>
          <w:rFonts w:hint="eastAsia" w:ascii="宋体" w:hAnsi="宋体"/>
          <w:b/>
          <w:bCs/>
          <w:sz w:val="28"/>
          <w:szCs w:val="28"/>
          <w:highlight w:val="none"/>
        </w:rPr>
        <w:t xml:space="preserve">   附法定代表人身份证复印件</w:t>
      </w:r>
    </w:p>
    <w:p w14:paraId="425EF219">
      <w:pPr>
        <w:pStyle w:val="402"/>
        <w:rPr>
          <w:highlight w:val="none"/>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14:paraId="17498E6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F18998F">
            <w:pPr>
              <w:jc w:val="center"/>
              <w:rPr>
                <w:rFonts w:ascii="宋体" w:hAnsi="宋体"/>
                <w:sz w:val="24"/>
                <w:highlight w:val="none"/>
              </w:rPr>
            </w:pPr>
          </w:p>
          <w:p w14:paraId="30294624">
            <w:pPr>
              <w:rPr>
                <w:rFonts w:ascii="宋体" w:hAnsi="宋体"/>
                <w:sz w:val="24"/>
                <w:highlight w:val="none"/>
              </w:rPr>
            </w:pPr>
          </w:p>
          <w:p w14:paraId="0BA018CE">
            <w:pPr>
              <w:rPr>
                <w:rFonts w:ascii="宋体" w:hAnsi="宋体"/>
                <w:sz w:val="24"/>
                <w:highlight w:val="none"/>
              </w:rPr>
            </w:pPr>
            <w:r>
              <w:rPr>
                <w:rFonts w:hint="eastAsia" w:ascii="宋体" w:hAnsi="宋体"/>
                <w:sz w:val="24"/>
                <w:highlight w:val="none"/>
              </w:rPr>
              <w:t>法定代表人身份证正面复印件粘贴处，</w:t>
            </w:r>
            <w:r>
              <w:rPr>
                <w:rFonts w:hint="eastAsia"/>
                <w:sz w:val="24"/>
                <w:highlight w:val="none"/>
              </w:rPr>
              <w:t>复印件清晰可认</w:t>
            </w:r>
          </w:p>
          <w:p w14:paraId="3E0B690F">
            <w:pPr>
              <w:spacing w:line="360" w:lineRule="auto"/>
              <w:rPr>
                <w:sz w:val="30"/>
                <w:szCs w:val="30"/>
                <w:highlight w:val="none"/>
              </w:rPr>
            </w:pPr>
          </w:p>
        </w:tc>
      </w:tr>
      <w:tr w14:paraId="6246212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D8B20BA">
            <w:pPr>
              <w:rPr>
                <w:rFonts w:ascii="宋体" w:hAnsi="宋体"/>
                <w:sz w:val="24"/>
                <w:highlight w:val="none"/>
              </w:rPr>
            </w:pPr>
          </w:p>
          <w:p w14:paraId="2FF70086">
            <w:pPr>
              <w:rPr>
                <w:rFonts w:ascii="宋体" w:hAnsi="宋体"/>
                <w:sz w:val="24"/>
                <w:highlight w:val="none"/>
              </w:rPr>
            </w:pPr>
          </w:p>
          <w:p w14:paraId="4B1F0FC3">
            <w:pPr>
              <w:rPr>
                <w:rFonts w:ascii="宋体" w:hAnsi="宋体"/>
                <w:sz w:val="24"/>
                <w:highlight w:val="none"/>
              </w:rPr>
            </w:pPr>
            <w:r>
              <w:rPr>
                <w:rFonts w:hint="eastAsia" w:ascii="宋体" w:hAnsi="宋体"/>
                <w:sz w:val="24"/>
                <w:highlight w:val="none"/>
              </w:rPr>
              <w:t>法定代表人身份证反面复印件粘贴处，复印件清晰可认</w:t>
            </w:r>
          </w:p>
          <w:p w14:paraId="010A787E">
            <w:pPr>
              <w:jc w:val="center"/>
              <w:rPr>
                <w:rFonts w:ascii="宋体" w:hAnsi="宋体"/>
                <w:szCs w:val="21"/>
                <w:highlight w:val="none"/>
              </w:rPr>
            </w:pPr>
          </w:p>
          <w:p w14:paraId="05B02232">
            <w:pPr>
              <w:spacing w:line="360" w:lineRule="auto"/>
              <w:rPr>
                <w:sz w:val="30"/>
                <w:szCs w:val="30"/>
                <w:highlight w:val="none"/>
              </w:rPr>
            </w:pPr>
          </w:p>
        </w:tc>
      </w:tr>
    </w:tbl>
    <w:p w14:paraId="5668BEE9">
      <w:pPr>
        <w:snapToGrid w:val="0"/>
        <w:spacing w:before="120" w:beforeLines="50" w:after="50" w:line="460" w:lineRule="exact"/>
        <w:rPr>
          <w:rFonts w:ascii="宋体" w:hAnsi="宋体"/>
          <w:b/>
          <w:sz w:val="24"/>
          <w:highlight w:val="none"/>
        </w:rPr>
      </w:pPr>
      <w:r>
        <w:rPr>
          <w:rFonts w:hint="eastAsia" w:ascii="宋体" w:hAnsi="宋体"/>
          <w:sz w:val="24"/>
          <w:highlight w:val="none"/>
        </w:rPr>
        <w:t xml:space="preserve">                         </w:t>
      </w:r>
      <w:r>
        <w:rPr>
          <w:rFonts w:hint="eastAsia" w:ascii="宋体" w:hAnsi="宋体"/>
          <w:b/>
          <w:sz w:val="24"/>
          <w:highlight w:val="none"/>
        </w:rPr>
        <w:t xml:space="preserve"> </w:t>
      </w:r>
    </w:p>
    <w:p w14:paraId="771FE487">
      <w:pPr>
        <w:snapToGrid w:val="0"/>
        <w:spacing w:before="120" w:beforeLines="50" w:after="50" w:line="460" w:lineRule="exact"/>
        <w:rPr>
          <w:rFonts w:ascii="宋体" w:hAnsi="宋体"/>
          <w:b/>
          <w:sz w:val="24"/>
          <w:highlight w:val="none"/>
        </w:rPr>
      </w:pPr>
    </w:p>
    <w:p w14:paraId="675CA9C3">
      <w:pPr>
        <w:snapToGrid w:val="0"/>
        <w:spacing w:before="120" w:beforeLines="50" w:after="50" w:line="460" w:lineRule="exact"/>
        <w:rPr>
          <w:rFonts w:ascii="宋体" w:hAnsi="宋体"/>
          <w:b/>
          <w:sz w:val="24"/>
          <w:highlight w:val="none"/>
        </w:rPr>
      </w:pPr>
    </w:p>
    <w:p w14:paraId="49EBE826">
      <w:pPr>
        <w:snapToGrid w:val="0"/>
        <w:spacing w:before="120" w:beforeLines="50" w:after="50" w:line="460" w:lineRule="exact"/>
        <w:rPr>
          <w:rFonts w:ascii="宋体" w:hAnsi="宋体"/>
          <w:b/>
          <w:sz w:val="24"/>
          <w:highlight w:val="none"/>
        </w:rPr>
      </w:pPr>
    </w:p>
    <w:p w14:paraId="263D534D">
      <w:pPr>
        <w:snapToGrid w:val="0"/>
        <w:spacing w:before="120" w:beforeLines="50" w:after="50" w:line="460" w:lineRule="exact"/>
        <w:rPr>
          <w:rFonts w:ascii="宋体" w:hAnsi="宋体"/>
          <w:b/>
          <w:sz w:val="24"/>
          <w:highlight w:val="none"/>
        </w:rPr>
      </w:pPr>
    </w:p>
    <w:p w14:paraId="4A47B171">
      <w:pPr>
        <w:snapToGrid w:val="0"/>
        <w:spacing w:before="120" w:beforeLines="50" w:after="50" w:line="460" w:lineRule="exact"/>
        <w:rPr>
          <w:rFonts w:ascii="宋体" w:hAnsi="宋体"/>
          <w:b/>
          <w:sz w:val="24"/>
          <w:highlight w:val="none"/>
        </w:rPr>
      </w:pPr>
    </w:p>
    <w:p w14:paraId="306BE025">
      <w:pPr>
        <w:snapToGrid w:val="0"/>
        <w:spacing w:before="120" w:beforeLines="50" w:after="50" w:line="460" w:lineRule="exact"/>
        <w:rPr>
          <w:rFonts w:ascii="宋体" w:hAnsi="宋体"/>
          <w:b/>
          <w:sz w:val="24"/>
          <w:highlight w:val="none"/>
        </w:rPr>
      </w:pPr>
    </w:p>
    <w:p w14:paraId="52BE613A">
      <w:pPr>
        <w:snapToGrid w:val="0"/>
        <w:spacing w:before="120" w:beforeLines="50" w:after="50" w:line="460" w:lineRule="exact"/>
        <w:rPr>
          <w:rFonts w:ascii="宋体" w:hAnsi="宋体"/>
          <w:b/>
          <w:sz w:val="24"/>
          <w:highlight w:val="none"/>
        </w:rPr>
      </w:pPr>
    </w:p>
    <w:p w14:paraId="6F740870">
      <w:pPr>
        <w:snapToGrid w:val="0"/>
        <w:spacing w:before="120" w:beforeLines="50" w:after="50" w:line="460" w:lineRule="exact"/>
        <w:rPr>
          <w:rFonts w:ascii="宋体" w:hAnsi="宋体"/>
          <w:b/>
          <w:sz w:val="24"/>
          <w:highlight w:val="none"/>
        </w:rPr>
      </w:pPr>
    </w:p>
    <w:p w14:paraId="1E87336E">
      <w:pPr>
        <w:snapToGrid w:val="0"/>
        <w:spacing w:before="120" w:beforeLines="50" w:after="50" w:line="460" w:lineRule="exact"/>
        <w:rPr>
          <w:rFonts w:ascii="宋体" w:hAnsi="宋体"/>
          <w:b/>
          <w:sz w:val="24"/>
          <w:highlight w:val="none"/>
        </w:rPr>
      </w:pPr>
    </w:p>
    <w:p w14:paraId="1B46AB9A">
      <w:pPr>
        <w:snapToGrid w:val="0"/>
        <w:spacing w:before="120" w:beforeLines="50" w:after="50" w:line="460" w:lineRule="exact"/>
        <w:rPr>
          <w:rFonts w:ascii="宋体" w:hAnsi="宋体"/>
          <w:b/>
          <w:sz w:val="24"/>
          <w:highlight w:val="none"/>
        </w:rPr>
      </w:pPr>
    </w:p>
    <w:p w14:paraId="045D4124">
      <w:pPr>
        <w:snapToGrid w:val="0"/>
        <w:spacing w:before="120" w:beforeLines="50" w:after="50" w:line="460" w:lineRule="exact"/>
        <w:rPr>
          <w:highlight w:val="none"/>
        </w:rPr>
      </w:pPr>
      <w:r>
        <w:rPr>
          <w:rFonts w:hint="eastAsia" w:ascii="宋体" w:hAnsi="宋体"/>
          <w:b/>
          <w:sz w:val="24"/>
          <w:highlight w:val="none"/>
        </w:rPr>
        <w:t>投标人</w:t>
      </w:r>
      <w:r>
        <w:rPr>
          <w:rFonts w:hint="eastAsia" w:ascii="宋体" w:hAnsi="宋体"/>
          <w:b/>
          <w:spacing w:val="20"/>
          <w:sz w:val="24"/>
          <w:highlight w:val="none"/>
        </w:rPr>
        <w:t>（盖章）</w:t>
      </w:r>
      <w:r>
        <w:rPr>
          <w:rFonts w:hint="eastAsia" w:ascii="宋体" w:hAnsi="宋体"/>
          <w:b/>
          <w:sz w:val="24"/>
          <w:highlight w:val="none"/>
        </w:rPr>
        <w:t xml:space="preserve">：                      </w:t>
      </w:r>
      <w:r>
        <w:rPr>
          <w:rFonts w:hint="eastAsia" w:ascii="宋体" w:hAnsi="宋体"/>
          <w:sz w:val="24"/>
          <w:highlight w:val="none"/>
        </w:rPr>
        <w:t xml:space="preserve"> </w:t>
      </w:r>
      <w:r>
        <w:rPr>
          <w:rFonts w:hint="eastAsia" w:ascii="宋体" w:hAnsi="宋体"/>
          <w:b/>
          <w:sz w:val="24"/>
          <w:highlight w:val="none"/>
        </w:rPr>
        <w:t>日期：</w:t>
      </w:r>
      <w:r>
        <w:rPr>
          <w:rFonts w:ascii="宋体" w:hAnsi="宋体"/>
          <w:b/>
          <w:sz w:val="24"/>
          <w:highlight w:val="none"/>
        </w:rPr>
        <w:t xml:space="preserve">  </w:t>
      </w:r>
      <w:r>
        <w:rPr>
          <w:rFonts w:hint="eastAsia" w:ascii="宋体" w:hAnsi="宋体"/>
          <w:b/>
          <w:sz w:val="24"/>
          <w:highlight w:val="none"/>
        </w:rPr>
        <w:t>_____年___月___日</w:t>
      </w:r>
      <w:r>
        <w:rPr>
          <w:highlight w:val="none"/>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3" name="矩形 3"/>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3CEDA65C"/>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AxhOIl4QEAAPID&#10;AAAOAAAAAAAAAAEAIAAAACQBAABkcnMvZTJvRG9jLnhtbFBLBQYAAAAABgAGAFkBAAB3BQAAAAA=&#10;">
                <v:fill on="t" focussize="0,0"/>
                <v:stroke color="#FFFFFF" joinstyle="round"/>
                <v:imagedata o:title=""/>
                <o:lock v:ext="edit" aspectratio="f"/>
                <v:textbox inset="0mm,0mm,0mm,0mm">
                  <w:txbxContent>
                    <w:p w14:paraId="3CEDA65C"/>
                  </w:txbxContent>
                </v:textbox>
              </v:rect>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4" name="直接连接符 4"/>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iqrQE0wAAAAMBAAAPAAAAAAAAAAEAIAAAACIAAABkcnMvZG93bnJl&#10;di54bWxQSwECFAAUAAAACACHTuJAQYoocMkBAACkAwAADgAAAAAAAAABACAAAAAiAQAAZHJzL2Uy&#10;b0RvYy54bWxQSwUGAAAAAAYABgBZAQAAXQUAAAAA&#10;">
                <v:fill on="t" focussize="0,0"/>
                <v:stroke weight="1pt" color="#FFFFFF" joinstyle="round"/>
                <v:imagedata o:title=""/>
                <o:lock v:ext="edit" aspectratio="f"/>
              </v:line>
            </w:pict>
          </mc:Fallback>
        </mc:AlternateContent>
      </w:r>
    </w:p>
    <w:p w14:paraId="327C62CB">
      <w:pPr>
        <w:snapToGrid w:val="0"/>
        <w:spacing w:before="120" w:beforeLines="50" w:after="50" w:line="460" w:lineRule="exact"/>
        <w:rPr>
          <w:rFonts w:ascii="宋体" w:hAnsi="宋体"/>
          <w:color w:val="000000"/>
          <w:sz w:val="24"/>
          <w:highlight w:val="none"/>
        </w:rPr>
        <w:sectPr>
          <w:headerReference r:id="rId6" w:type="default"/>
          <w:footerReference r:id="rId7" w:type="default"/>
          <w:footerReference r:id="rId8" w:type="even"/>
          <w:pgSz w:w="11906" w:h="16838"/>
          <w:pgMar w:top="1247" w:right="1247" w:bottom="1270" w:left="1247" w:header="850" w:footer="850" w:gutter="0"/>
          <w:pgBorders>
            <w:top w:val="none" w:sz="0" w:space="0"/>
            <w:left w:val="none" w:sz="0" w:space="0"/>
            <w:bottom w:val="none" w:sz="0" w:space="0"/>
            <w:right w:val="none" w:sz="0" w:space="0"/>
          </w:pgBorders>
          <w:cols w:space="0" w:num="1"/>
          <w:rtlGutter w:val="0"/>
          <w:docGrid w:linePitch="286" w:charSpace="0"/>
        </w:sectPr>
      </w:pPr>
    </w:p>
    <w:p w14:paraId="0D156B50">
      <w:pPr>
        <w:snapToGrid w:val="0"/>
        <w:spacing w:before="120" w:beforeLines="50" w:after="50" w:line="460" w:lineRule="exact"/>
        <w:rPr>
          <w:rFonts w:ascii="宋体" w:hAnsi="宋体"/>
          <w:color w:val="000000"/>
          <w:sz w:val="24"/>
          <w:highlight w:val="none"/>
        </w:rPr>
      </w:pPr>
      <w:r>
        <w:rPr>
          <w:rFonts w:ascii="宋体" w:hAnsi="宋体"/>
          <w:color w:val="000000"/>
          <w:sz w:val="24"/>
          <w:highlight w:val="none"/>
        </w:rPr>
        <w:t>7</w:t>
      </w:r>
      <w:r>
        <w:rPr>
          <w:rFonts w:hint="eastAsia" w:ascii="宋体" w:hAnsi="宋体"/>
          <w:color w:val="000000"/>
          <w:sz w:val="24"/>
          <w:highlight w:val="none"/>
        </w:rPr>
        <w:t>.服务内容响应表格式：</w:t>
      </w:r>
    </w:p>
    <w:p w14:paraId="358055AF">
      <w:pPr>
        <w:snapToGrid w:val="0"/>
        <w:spacing w:before="120" w:beforeLines="50" w:after="50" w:line="360" w:lineRule="auto"/>
        <w:jc w:val="center"/>
        <w:rPr>
          <w:rFonts w:ascii="宋体" w:hAnsi="宋体"/>
          <w:b/>
          <w:color w:val="000000"/>
          <w:sz w:val="24"/>
          <w:highlight w:val="none"/>
        </w:rPr>
      </w:pPr>
      <w:r>
        <w:rPr>
          <w:rFonts w:hint="eastAsia" w:ascii="宋体" w:hAnsi="宋体"/>
          <w:b/>
          <w:color w:val="000000"/>
          <w:sz w:val="24"/>
          <w:highlight w:val="none"/>
        </w:rPr>
        <w:t>服务内容响应表</w:t>
      </w:r>
    </w:p>
    <w:p w14:paraId="6E8BF2C4">
      <w:pPr>
        <w:snapToGrid w:val="0"/>
        <w:spacing w:before="120" w:beforeLines="50" w:after="50" w:line="360" w:lineRule="auto"/>
        <w:rPr>
          <w:rFonts w:hint="eastAsia" w:ascii="宋体" w:hAnsi="宋体"/>
          <w:bCs/>
          <w:color w:val="000000"/>
          <w:sz w:val="24"/>
          <w:highlight w:val="none"/>
        </w:rPr>
      </w:pPr>
      <w:r>
        <w:rPr>
          <w:rFonts w:hint="eastAsia" w:ascii="宋体" w:hAnsi="宋体"/>
          <w:bCs/>
          <w:color w:val="000000"/>
          <w:sz w:val="24"/>
          <w:highlight w:val="none"/>
        </w:rPr>
        <w:t>项目名称：临海市灵江中学食堂劳务外包项目</w:t>
      </w:r>
    </w:p>
    <w:p w14:paraId="2BCAA4E4">
      <w:pPr>
        <w:snapToGrid w:val="0"/>
        <w:spacing w:before="120" w:beforeLines="50" w:after="50" w:line="360" w:lineRule="auto"/>
        <w:rPr>
          <w:rFonts w:ascii="宋体" w:hAnsi="宋体"/>
          <w:bCs/>
          <w:color w:val="000000"/>
          <w:sz w:val="24"/>
          <w:highlight w:val="none"/>
        </w:rPr>
      </w:pPr>
      <w:r>
        <w:rPr>
          <w:rFonts w:hint="eastAsia" w:ascii="宋体" w:hAnsi="宋体"/>
          <w:bCs/>
          <w:color w:val="000000"/>
          <w:sz w:val="24"/>
          <w:highlight w:val="none"/>
        </w:rPr>
        <w:t>项目编号：TZMC-ZX202634</w:t>
      </w:r>
    </w:p>
    <w:tbl>
      <w:tblPr>
        <w:tblStyle w:val="52"/>
        <w:tblW w:w="8549" w:type="dxa"/>
        <w:tblInd w:w="93" w:type="dxa"/>
        <w:tblLayout w:type="fixed"/>
        <w:tblCellMar>
          <w:top w:w="0" w:type="dxa"/>
          <w:left w:w="108" w:type="dxa"/>
          <w:bottom w:w="0" w:type="dxa"/>
          <w:right w:w="108" w:type="dxa"/>
        </w:tblCellMar>
      </w:tblPr>
      <w:tblGrid>
        <w:gridCol w:w="1036"/>
        <w:gridCol w:w="2552"/>
        <w:gridCol w:w="3544"/>
        <w:gridCol w:w="1417"/>
      </w:tblGrid>
      <w:tr w14:paraId="640CDF9C">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81B0172">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E54C60">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388AB7">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315BD0AF">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备注</w:t>
            </w:r>
          </w:p>
        </w:tc>
      </w:tr>
      <w:tr w14:paraId="2F3D0F70">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462EC5E1">
            <w:pPr>
              <w:widowControl/>
              <w:jc w:val="left"/>
              <w:rPr>
                <w:rFonts w:ascii="宋体" w:hAnsi="宋体" w:cs="宋体"/>
                <w:color w:val="000000"/>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2F872457">
            <w:pPr>
              <w:widowControl/>
              <w:jc w:val="left"/>
              <w:rPr>
                <w:rFonts w:ascii="宋体" w:hAnsi="宋体" w:cs="宋体"/>
                <w:color w:val="000000"/>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61297E38">
            <w:pPr>
              <w:widowControl/>
              <w:jc w:val="left"/>
              <w:rPr>
                <w:rFonts w:ascii="宋体" w:hAnsi="宋体" w:cs="宋体"/>
                <w:color w:val="000000"/>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58A6D860">
            <w:pPr>
              <w:widowControl/>
              <w:jc w:val="left"/>
              <w:rPr>
                <w:rFonts w:ascii="宋体" w:hAnsi="宋体" w:cs="宋体"/>
                <w:color w:val="000000"/>
                <w:kern w:val="0"/>
                <w:sz w:val="24"/>
                <w:highlight w:val="none"/>
              </w:rPr>
            </w:pPr>
          </w:p>
        </w:tc>
      </w:tr>
      <w:tr w14:paraId="303EC6C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29E5FD6">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w:t>
            </w:r>
          </w:p>
        </w:tc>
        <w:tc>
          <w:tcPr>
            <w:tcW w:w="2552" w:type="dxa"/>
            <w:tcBorders>
              <w:top w:val="nil"/>
              <w:left w:val="nil"/>
              <w:bottom w:val="single" w:color="000000" w:sz="4" w:space="0"/>
              <w:right w:val="single" w:color="000000" w:sz="4" w:space="0"/>
            </w:tcBorders>
            <w:shd w:val="clear" w:color="auto" w:fill="FFFFFF"/>
            <w:vAlign w:val="center"/>
          </w:tcPr>
          <w:p w14:paraId="1B9B4B94">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D36C011">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5316864">
            <w:pPr>
              <w:widowControl/>
              <w:jc w:val="center"/>
              <w:rPr>
                <w:rFonts w:ascii="宋体" w:hAnsi="宋体" w:cs="宋体"/>
                <w:color w:val="000000"/>
                <w:kern w:val="0"/>
                <w:sz w:val="24"/>
                <w:highlight w:val="none"/>
              </w:rPr>
            </w:pPr>
          </w:p>
        </w:tc>
      </w:tr>
      <w:tr w14:paraId="4DEC062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92F7AA2">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2</w:t>
            </w:r>
          </w:p>
        </w:tc>
        <w:tc>
          <w:tcPr>
            <w:tcW w:w="2552" w:type="dxa"/>
            <w:tcBorders>
              <w:top w:val="nil"/>
              <w:left w:val="nil"/>
              <w:bottom w:val="single" w:color="000000" w:sz="4" w:space="0"/>
              <w:right w:val="single" w:color="000000" w:sz="4" w:space="0"/>
            </w:tcBorders>
            <w:shd w:val="clear" w:color="auto" w:fill="FFFFFF"/>
            <w:vAlign w:val="center"/>
          </w:tcPr>
          <w:p w14:paraId="547E69F7">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0660994">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41E6586">
            <w:pPr>
              <w:widowControl/>
              <w:jc w:val="center"/>
              <w:rPr>
                <w:rFonts w:ascii="宋体" w:hAnsi="宋体" w:cs="宋体"/>
                <w:color w:val="000000"/>
                <w:kern w:val="0"/>
                <w:sz w:val="24"/>
                <w:highlight w:val="none"/>
              </w:rPr>
            </w:pPr>
          </w:p>
        </w:tc>
      </w:tr>
      <w:tr w14:paraId="2D8EA3EE">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75D4D6A">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3</w:t>
            </w:r>
          </w:p>
        </w:tc>
        <w:tc>
          <w:tcPr>
            <w:tcW w:w="2552" w:type="dxa"/>
            <w:tcBorders>
              <w:top w:val="nil"/>
              <w:left w:val="nil"/>
              <w:bottom w:val="single" w:color="000000" w:sz="4" w:space="0"/>
              <w:right w:val="single" w:color="000000" w:sz="4" w:space="0"/>
            </w:tcBorders>
            <w:shd w:val="clear" w:color="auto" w:fill="FFFFFF"/>
            <w:vAlign w:val="center"/>
          </w:tcPr>
          <w:p w14:paraId="2FE4715F">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822CD3A">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FE39F4C">
            <w:pPr>
              <w:widowControl/>
              <w:jc w:val="center"/>
              <w:rPr>
                <w:rFonts w:ascii="宋体" w:hAnsi="宋体" w:cs="宋体"/>
                <w:color w:val="000000"/>
                <w:kern w:val="0"/>
                <w:sz w:val="24"/>
                <w:highlight w:val="none"/>
              </w:rPr>
            </w:pPr>
          </w:p>
        </w:tc>
      </w:tr>
      <w:tr w14:paraId="2183E0E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0C29263">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4</w:t>
            </w:r>
          </w:p>
        </w:tc>
        <w:tc>
          <w:tcPr>
            <w:tcW w:w="2552" w:type="dxa"/>
            <w:tcBorders>
              <w:top w:val="nil"/>
              <w:left w:val="nil"/>
              <w:bottom w:val="single" w:color="000000" w:sz="4" w:space="0"/>
              <w:right w:val="single" w:color="000000" w:sz="4" w:space="0"/>
            </w:tcBorders>
            <w:shd w:val="clear" w:color="auto" w:fill="FFFFFF"/>
            <w:vAlign w:val="center"/>
          </w:tcPr>
          <w:p w14:paraId="6AD25534">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8B9A400">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0214404">
            <w:pPr>
              <w:widowControl/>
              <w:jc w:val="center"/>
              <w:rPr>
                <w:rFonts w:ascii="宋体" w:hAnsi="宋体" w:cs="宋体"/>
                <w:color w:val="000000"/>
                <w:kern w:val="0"/>
                <w:sz w:val="24"/>
                <w:highlight w:val="none"/>
              </w:rPr>
            </w:pPr>
          </w:p>
        </w:tc>
      </w:tr>
      <w:tr w14:paraId="71FAC8A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38DE975">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5</w:t>
            </w:r>
          </w:p>
        </w:tc>
        <w:tc>
          <w:tcPr>
            <w:tcW w:w="2552" w:type="dxa"/>
            <w:tcBorders>
              <w:top w:val="nil"/>
              <w:left w:val="nil"/>
              <w:bottom w:val="single" w:color="000000" w:sz="4" w:space="0"/>
              <w:right w:val="single" w:color="000000" w:sz="4" w:space="0"/>
            </w:tcBorders>
            <w:shd w:val="clear" w:color="auto" w:fill="FFFFFF"/>
            <w:vAlign w:val="center"/>
          </w:tcPr>
          <w:p w14:paraId="5561BADC">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14EB796">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B217A83">
            <w:pPr>
              <w:widowControl/>
              <w:jc w:val="center"/>
              <w:rPr>
                <w:rFonts w:ascii="宋体" w:hAnsi="宋体" w:cs="宋体"/>
                <w:color w:val="000000"/>
                <w:kern w:val="0"/>
                <w:sz w:val="24"/>
                <w:highlight w:val="none"/>
              </w:rPr>
            </w:pPr>
          </w:p>
        </w:tc>
      </w:tr>
      <w:tr w14:paraId="5EC63B93">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367C077">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6</w:t>
            </w:r>
          </w:p>
        </w:tc>
        <w:tc>
          <w:tcPr>
            <w:tcW w:w="2552" w:type="dxa"/>
            <w:tcBorders>
              <w:top w:val="nil"/>
              <w:left w:val="nil"/>
              <w:bottom w:val="single" w:color="000000" w:sz="4" w:space="0"/>
              <w:right w:val="single" w:color="000000" w:sz="4" w:space="0"/>
            </w:tcBorders>
            <w:shd w:val="clear" w:color="auto" w:fill="FFFFFF"/>
            <w:vAlign w:val="center"/>
          </w:tcPr>
          <w:p w14:paraId="619456E1">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00FC34B4">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EEF73DF">
            <w:pPr>
              <w:widowControl/>
              <w:jc w:val="center"/>
              <w:rPr>
                <w:rFonts w:ascii="宋体" w:hAnsi="宋体" w:cs="宋体"/>
                <w:color w:val="000000"/>
                <w:kern w:val="0"/>
                <w:sz w:val="24"/>
                <w:highlight w:val="none"/>
              </w:rPr>
            </w:pPr>
          </w:p>
        </w:tc>
      </w:tr>
      <w:tr w14:paraId="41BFCC9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F6991D7">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7</w:t>
            </w:r>
          </w:p>
        </w:tc>
        <w:tc>
          <w:tcPr>
            <w:tcW w:w="2552" w:type="dxa"/>
            <w:tcBorders>
              <w:top w:val="nil"/>
              <w:left w:val="nil"/>
              <w:bottom w:val="single" w:color="000000" w:sz="4" w:space="0"/>
              <w:right w:val="single" w:color="000000" w:sz="4" w:space="0"/>
            </w:tcBorders>
            <w:shd w:val="clear" w:color="auto" w:fill="FFFFFF"/>
            <w:vAlign w:val="center"/>
          </w:tcPr>
          <w:p w14:paraId="42F86EB2">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536B62F">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A31AFF5">
            <w:pPr>
              <w:widowControl/>
              <w:jc w:val="center"/>
              <w:rPr>
                <w:rFonts w:ascii="宋体" w:hAnsi="宋体" w:cs="宋体"/>
                <w:color w:val="000000"/>
                <w:kern w:val="0"/>
                <w:sz w:val="24"/>
                <w:highlight w:val="none"/>
              </w:rPr>
            </w:pPr>
          </w:p>
        </w:tc>
      </w:tr>
      <w:tr w14:paraId="304EA49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AFE3A36">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8</w:t>
            </w:r>
          </w:p>
        </w:tc>
        <w:tc>
          <w:tcPr>
            <w:tcW w:w="2552" w:type="dxa"/>
            <w:tcBorders>
              <w:top w:val="nil"/>
              <w:left w:val="nil"/>
              <w:bottom w:val="single" w:color="000000" w:sz="4" w:space="0"/>
              <w:right w:val="single" w:color="000000" w:sz="4" w:space="0"/>
            </w:tcBorders>
            <w:shd w:val="clear" w:color="auto" w:fill="FFFFFF"/>
            <w:vAlign w:val="center"/>
          </w:tcPr>
          <w:p w14:paraId="2A1716AC">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2A7F0F2">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7E69B16">
            <w:pPr>
              <w:widowControl/>
              <w:jc w:val="center"/>
              <w:rPr>
                <w:rFonts w:ascii="宋体" w:hAnsi="宋体" w:cs="宋体"/>
                <w:color w:val="000000"/>
                <w:kern w:val="0"/>
                <w:sz w:val="24"/>
                <w:highlight w:val="none"/>
              </w:rPr>
            </w:pPr>
          </w:p>
        </w:tc>
      </w:tr>
      <w:tr w14:paraId="10AF560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40281CC">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9</w:t>
            </w:r>
          </w:p>
        </w:tc>
        <w:tc>
          <w:tcPr>
            <w:tcW w:w="2552" w:type="dxa"/>
            <w:tcBorders>
              <w:top w:val="nil"/>
              <w:left w:val="nil"/>
              <w:bottom w:val="single" w:color="000000" w:sz="4" w:space="0"/>
              <w:right w:val="single" w:color="000000" w:sz="4" w:space="0"/>
            </w:tcBorders>
            <w:shd w:val="clear" w:color="auto" w:fill="FFFFFF"/>
            <w:vAlign w:val="center"/>
          </w:tcPr>
          <w:p w14:paraId="33A23593">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F8E6565">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5C65348">
            <w:pPr>
              <w:widowControl/>
              <w:jc w:val="center"/>
              <w:rPr>
                <w:rFonts w:ascii="宋体" w:hAnsi="宋体" w:cs="宋体"/>
                <w:color w:val="000000"/>
                <w:kern w:val="0"/>
                <w:sz w:val="24"/>
                <w:highlight w:val="none"/>
              </w:rPr>
            </w:pPr>
          </w:p>
        </w:tc>
      </w:tr>
      <w:tr w14:paraId="1D568C3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86A8F98">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10</w:t>
            </w:r>
          </w:p>
        </w:tc>
        <w:tc>
          <w:tcPr>
            <w:tcW w:w="2552" w:type="dxa"/>
            <w:tcBorders>
              <w:top w:val="nil"/>
              <w:left w:val="nil"/>
              <w:bottom w:val="single" w:color="000000" w:sz="4" w:space="0"/>
              <w:right w:val="single" w:color="000000" w:sz="4" w:space="0"/>
            </w:tcBorders>
            <w:shd w:val="clear" w:color="auto" w:fill="FFFFFF"/>
            <w:vAlign w:val="center"/>
          </w:tcPr>
          <w:p w14:paraId="6D8B7D10">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D493464">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60EEE95">
            <w:pPr>
              <w:widowControl/>
              <w:jc w:val="center"/>
              <w:rPr>
                <w:rFonts w:ascii="宋体" w:hAnsi="宋体" w:cs="宋体"/>
                <w:color w:val="000000"/>
                <w:kern w:val="0"/>
                <w:sz w:val="24"/>
                <w:highlight w:val="none"/>
              </w:rPr>
            </w:pPr>
          </w:p>
        </w:tc>
      </w:tr>
      <w:tr w14:paraId="721A1E5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728C0E4">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11</w:t>
            </w:r>
          </w:p>
        </w:tc>
        <w:tc>
          <w:tcPr>
            <w:tcW w:w="2552" w:type="dxa"/>
            <w:tcBorders>
              <w:top w:val="nil"/>
              <w:left w:val="nil"/>
              <w:bottom w:val="single" w:color="000000" w:sz="4" w:space="0"/>
              <w:right w:val="single" w:color="000000" w:sz="4" w:space="0"/>
            </w:tcBorders>
            <w:shd w:val="clear" w:color="auto" w:fill="FFFFFF"/>
            <w:vAlign w:val="center"/>
          </w:tcPr>
          <w:p w14:paraId="55895B6B">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EFAE7FF">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389968D">
            <w:pPr>
              <w:widowControl/>
              <w:jc w:val="center"/>
              <w:rPr>
                <w:rFonts w:ascii="宋体" w:hAnsi="宋体" w:cs="宋体"/>
                <w:color w:val="000000"/>
                <w:kern w:val="0"/>
                <w:sz w:val="24"/>
                <w:highlight w:val="none"/>
              </w:rPr>
            </w:pPr>
          </w:p>
        </w:tc>
      </w:tr>
      <w:tr w14:paraId="2D32A823">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DCF1881">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12</w:t>
            </w:r>
          </w:p>
        </w:tc>
        <w:tc>
          <w:tcPr>
            <w:tcW w:w="2552" w:type="dxa"/>
            <w:tcBorders>
              <w:top w:val="nil"/>
              <w:left w:val="nil"/>
              <w:bottom w:val="single" w:color="000000" w:sz="4" w:space="0"/>
              <w:right w:val="single" w:color="000000" w:sz="4" w:space="0"/>
            </w:tcBorders>
            <w:shd w:val="clear" w:color="auto" w:fill="FFFFFF"/>
            <w:vAlign w:val="center"/>
          </w:tcPr>
          <w:p w14:paraId="78F95C16">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3413A84">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6B9DAC2">
            <w:pPr>
              <w:widowControl/>
              <w:jc w:val="center"/>
              <w:rPr>
                <w:rFonts w:ascii="宋体" w:hAnsi="宋体" w:cs="宋体"/>
                <w:color w:val="000000"/>
                <w:kern w:val="0"/>
                <w:sz w:val="24"/>
                <w:highlight w:val="none"/>
              </w:rPr>
            </w:pPr>
          </w:p>
        </w:tc>
      </w:tr>
      <w:tr w14:paraId="7A849C9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38A828A">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13</w:t>
            </w:r>
          </w:p>
        </w:tc>
        <w:tc>
          <w:tcPr>
            <w:tcW w:w="2552" w:type="dxa"/>
            <w:tcBorders>
              <w:top w:val="nil"/>
              <w:left w:val="nil"/>
              <w:bottom w:val="single" w:color="000000" w:sz="4" w:space="0"/>
              <w:right w:val="single" w:color="000000" w:sz="4" w:space="0"/>
            </w:tcBorders>
            <w:shd w:val="clear" w:color="auto" w:fill="FFFFFF"/>
            <w:vAlign w:val="center"/>
          </w:tcPr>
          <w:p w14:paraId="4791EA14">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5046F55">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B541C9C">
            <w:pPr>
              <w:widowControl/>
              <w:jc w:val="center"/>
              <w:rPr>
                <w:rFonts w:ascii="宋体" w:hAnsi="宋体" w:cs="宋体"/>
                <w:color w:val="000000"/>
                <w:kern w:val="0"/>
                <w:sz w:val="24"/>
                <w:highlight w:val="none"/>
              </w:rPr>
            </w:pPr>
          </w:p>
        </w:tc>
      </w:tr>
    </w:tbl>
    <w:p w14:paraId="4DEACC42">
      <w:pPr>
        <w:snapToGrid w:val="0"/>
        <w:spacing w:before="50" w:after="120" w:afterLines="50"/>
        <w:jc w:val="left"/>
        <w:rPr>
          <w:rFonts w:ascii="宋体" w:hAnsi="宋体"/>
          <w:spacing w:val="20"/>
          <w:sz w:val="24"/>
          <w:highlight w:val="none"/>
        </w:rPr>
      </w:pPr>
    </w:p>
    <w:p w14:paraId="4A6CDB8D">
      <w:pPr>
        <w:snapToGrid w:val="0"/>
        <w:spacing w:before="120" w:beforeLines="50" w:after="50" w:line="360" w:lineRule="auto"/>
        <w:rPr>
          <w:rFonts w:ascii="宋体" w:hAnsi="宋体"/>
          <w:b/>
          <w:color w:val="000000"/>
          <w:sz w:val="24"/>
          <w:highlight w:val="none"/>
        </w:rPr>
      </w:pPr>
      <w:r>
        <w:rPr>
          <w:rFonts w:hint="eastAsia" w:ascii="宋体" w:hAnsi="宋体"/>
          <w:b/>
          <w:sz w:val="24"/>
          <w:highlight w:val="none"/>
        </w:rPr>
        <w:t>注：投标人根据采购服务需求中的内容进行填写，勿填写价格信息。</w:t>
      </w:r>
    </w:p>
    <w:p w14:paraId="389DCDF8">
      <w:pPr>
        <w:snapToGrid w:val="0"/>
        <w:spacing w:before="50" w:after="120" w:afterLines="50"/>
        <w:jc w:val="left"/>
        <w:rPr>
          <w:rFonts w:ascii="宋体" w:hAnsi="宋体"/>
          <w:b/>
          <w:spacing w:val="20"/>
          <w:sz w:val="24"/>
          <w:highlight w:val="none"/>
        </w:rPr>
      </w:pPr>
    </w:p>
    <w:p w14:paraId="4818B359">
      <w:pPr>
        <w:snapToGrid w:val="0"/>
        <w:spacing w:before="50" w:after="120" w:afterLines="50"/>
        <w:jc w:val="left"/>
        <w:rPr>
          <w:rFonts w:ascii="宋体" w:hAnsi="宋体"/>
          <w:b/>
          <w:spacing w:val="20"/>
          <w:sz w:val="24"/>
          <w:highlight w:val="none"/>
        </w:rPr>
      </w:pPr>
      <w:r>
        <w:rPr>
          <w:rFonts w:hint="eastAsia" w:ascii="宋体" w:hAnsi="宋体"/>
          <w:b/>
          <w:spacing w:val="20"/>
          <w:sz w:val="24"/>
          <w:highlight w:val="none"/>
        </w:rPr>
        <w:t>法定代表人签字（或盖章）：            投标人（盖章）：</w:t>
      </w:r>
    </w:p>
    <w:p w14:paraId="34BBBDB5">
      <w:pPr>
        <w:snapToGrid w:val="0"/>
        <w:spacing w:before="50" w:after="120" w:afterLines="50"/>
        <w:jc w:val="left"/>
        <w:rPr>
          <w:rFonts w:ascii="宋体" w:hAnsi="宋体"/>
          <w:b/>
          <w:color w:val="000000"/>
          <w:sz w:val="24"/>
          <w:highlight w:val="none"/>
        </w:rPr>
      </w:pPr>
    </w:p>
    <w:p w14:paraId="7528B327">
      <w:pPr>
        <w:snapToGrid w:val="0"/>
        <w:spacing w:before="50" w:after="120" w:afterLines="50"/>
        <w:jc w:val="right"/>
        <w:rPr>
          <w:rFonts w:ascii="宋体" w:hAnsi="宋体"/>
          <w:b/>
          <w:color w:val="000000"/>
          <w:sz w:val="24"/>
          <w:highlight w:val="none"/>
        </w:rPr>
      </w:pPr>
      <w:r>
        <w:rPr>
          <w:rFonts w:hint="eastAsia" w:ascii="宋体" w:hAnsi="宋体"/>
          <w:b/>
          <w:color w:val="000000"/>
          <w:sz w:val="24"/>
          <w:highlight w:val="none"/>
        </w:rPr>
        <w:t>日期：</w:t>
      </w:r>
      <w:r>
        <w:rPr>
          <w:rFonts w:ascii="宋体" w:hAnsi="宋体"/>
          <w:b/>
          <w:color w:val="000000"/>
          <w:sz w:val="24"/>
          <w:highlight w:val="none"/>
        </w:rPr>
        <w:t xml:space="preserve">  </w:t>
      </w:r>
      <w:r>
        <w:rPr>
          <w:rFonts w:hint="eastAsia" w:ascii="宋体" w:hAnsi="宋体"/>
          <w:b/>
          <w:color w:val="000000"/>
          <w:sz w:val="24"/>
          <w:highlight w:val="none"/>
        </w:rPr>
        <w:t>_____年___月___日</w:t>
      </w:r>
    </w:p>
    <w:p w14:paraId="7D3F9293">
      <w:pPr>
        <w:snapToGrid w:val="0"/>
        <w:spacing w:before="50" w:after="120" w:afterLines="50"/>
        <w:jc w:val="left"/>
        <w:rPr>
          <w:rFonts w:ascii="宋体" w:hAnsi="宋体"/>
          <w:color w:val="000000"/>
          <w:sz w:val="24"/>
          <w:highlight w:val="none"/>
        </w:rPr>
      </w:pPr>
      <w:r>
        <w:rPr>
          <w:rFonts w:ascii="宋体" w:hAnsi="宋体"/>
          <w:color w:val="000000"/>
          <w:sz w:val="24"/>
          <w:highlight w:val="none"/>
        </w:rPr>
        <w:br w:type="page"/>
      </w:r>
      <w:r>
        <w:rPr>
          <w:rFonts w:ascii="宋体" w:hAnsi="宋体"/>
          <w:color w:val="000000"/>
          <w:sz w:val="24"/>
          <w:highlight w:val="none"/>
        </w:rPr>
        <w:t>8</w:t>
      </w:r>
      <w:r>
        <w:rPr>
          <w:rFonts w:hint="eastAsia" w:ascii="宋体" w:hAnsi="宋体"/>
          <w:color w:val="000000"/>
          <w:sz w:val="24"/>
          <w:highlight w:val="none"/>
        </w:rPr>
        <w:t>.项目负责人简历：</w:t>
      </w:r>
    </w:p>
    <w:p w14:paraId="3C9A0E00">
      <w:pPr>
        <w:snapToGrid w:val="0"/>
        <w:spacing w:before="50" w:after="120" w:afterLines="50"/>
        <w:jc w:val="left"/>
        <w:rPr>
          <w:rFonts w:ascii="宋体" w:hAnsi="宋体"/>
          <w:color w:val="000000"/>
          <w:sz w:val="24"/>
          <w:szCs w:val="20"/>
          <w:highlight w:val="none"/>
        </w:rPr>
      </w:pPr>
    </w:p>
    <w:p w14:paraId="51DBA6F9">
      <w:pPr>
        <w:jc w:val="center"/>
        <w:rPr>
          <w:rFonts w:ascii="宋体" w:hAnsi="宋体"/>
          <w:snapToGrid w:val="0"/>
          <w:color w:val="000000"/>
          <w:sz w:val="28"/>
          <w:highlight w:val="none"/>
        </w:rPr>
      </w:pPr>
      <w:r>
        <w:rPr>
          <w:rFonts w:hint="eastAsia" w:ascii="宋体" w:hAnsi="宋体"/>
          <w:snapToGrid w:val="0"/>
          <w:color w:val="000000"/>
          <w:sz w:val="28"/>
          <w:highlight w:val="none"/>
        </w:rPr>
        <w:t>项目负责人简历表</w:t>
      </w:r>
    </w:p>
    <w:p w14:paraId="2EA9979E">
      <w:pPr>
        <w:snapToGrid w:val="0"/>
        <w:spacing w:before="120" w:beforeLines="50" w:after="50" w:line="360" w:lineRule="auto"/>
        <w:jc w:val="center"/>
        <w:rPr>
          <w:rFonts w:ascii="宋体" w:hAnsi="宋体"/>
          <w:bCs/>
          <w:color w:val="000000"/>
          <w:sz w:val="24"/>
          <w:highlight w:val="none"/>
        </w:rPr>
      </w:pPr>
    </w:p>
    <w:p w14:paraId="14CBF418">
      <w:pPr>
        <w:snapToGrid w:val="0"/>
        <w:spacing w:before="120" w:beforeLines="50" w:after="50" w:line="360" w:lineRule="auto"/>
        <w:rPr>
          <w:rFonts w:hint="eastAsia" w:ascii="宋体" w:hAnsi="宋体"/>
          <w:bCs/>
          <w:color w:val="000000"/>
          <w:sz w:val="24"/>
          <w:highlight w:val="none"/>
        </w:rPr>
      </w:pPr>
      <w:r>
        <w:rPr>
          <w:rFonts w:hint="eastAsia" w:ascii="宋体" w:hAnsi="宋体"/>
          <w:bCs/>
          <w:color w:val="000000"/>
          <w:sz w:val="24"/>
          <w:highlight w:val="none"/>
        </w:rPr>
        <w:t>项目名称：临海市灵江中学食堂劳务外包项目</w:t>
      </w:r>
    </w:p>
    <w:p w14:paraId="048760AD">
      <w:pPr>
        <w:snapToGrid w:val="0"/>
        <w:spacing w:before="120" w:beforeLines="50" w:after="50" w:line="360" w:lineRule="auto"/>
        <w:rPr>
          <w:rFonts w:ascii="宋体" w:hAnsi="宋体"/>
          <w:bCs/>
          <w:color w:val="000000"/>
          <w:sz w:val="24"/>
          <w:highlight w:val="none"/>
        </w:rPr>
      </w:pPr>
      <w:r>
        <w:rPr>
          <w:rFonts w:hint="eastAsia" w:ascii="宋体" w:hAnsi="宋体"/>
          <w:bCs/>
          <w:color w:val="000000"/>
          <w:sz w:val="24"/>
          <w:highlight w:val="none"/>
        </w:rPr>
        <w:t>项目编号：TZMC-ZX202634</w:t>
      </w:r>
    </w:p>
    <w:tbl>
      <w:tblPr>
        <w:tblStyle w:val="52"/>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228F8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0B56DBD4">
            <w:pPr>
              <w:spacing w:line="351" w:lineRule="atLeast"/>
              <w:jc w:val="center"/>
              <w:rPr>
                <w:rFonts w:ascii="宋体" w:hAnsi="宋体"/>
                <w:color w:val="000000"/>
                <w:sz w:val="28"/>
                <w:highlight w:val="none"/>
                <w:u w:color="000000"/>
              </w:rPr>
            </w:pPr>
            <w:r>
              <w:rPr>
                <w:rFonts w:hint="eastAsia" w:ascii="宋体" w:hAnsi="宋体"/>
                <w:color w:val="000000"/>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0B6E990F">
            <w:pPr>
              <w:spacing w:line="351" w:lineRule="atLeast"/>
              <w:jc w:val="center"/>
              <w:rPr>
                <w:rFonts w:ascii="宋体" w:hAnsi="宋体"/>
                <w:color w:val="000000"/>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68FA036">
            <w:pPr>
              <w:spacing w:line="351" w:lineRule="atLeast"/>
              <w:jc w:val="center"/>
              <w:rPr>
                <w:rFonts w:ascii="宋体" w:hAnsi="宋体"/>
                <w:color w:val="000000"/>
                <w:sz w:val="28"/>
                <w:highlight w:val="none"/>
                <w:u w:color="000000"/>
              </w:rPr>
            </w:pPr>
            <w:r>
              <w:rPr>
                <w:rFonts w:hint="eastAsia" w:ascii="宋体" w:hAnsi="宋体"/>
                <w:color w:val="000000"/>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7E691F17">
            <w:pPr>
              <w:spacing w:line="351" w:lineRule="atLeast"/>
              <w:jc w:val="center"/>
              <w:rPr>
                <w:rFonts w:ascii="宋体" w:hAnsi="宋体"/>
                <w:color w:val="000000"/>
                <w:sz w:val="28"/>
                <w:highlight w:val="none"/>
                <w:u w:color="000000"/>
              </w:rPr>
            </w:pPr>
          </w:p>
        </w:tc>
      </w:tr>
      <w:tr w14:paraId="0E8D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59D1E74">
            <w:pPr>
              <w:spacing w:line="351" w:lineRule="atLeast"/>
              <w:jc w:val="center"/>
              <w:rPr>
                <w:rFonts w:ascii="宋体" w:hAnsi="宋体"/>
                <w:color w:val="000000"/>
                <w:sz w:val="28"/>
                <w:highlight w:val="none"/>
              </w:rPr>
            </w:pPr>
            <w:r>
              <w:rPr>
                <w:rFonts w:hint="eastAsia" w:ascii="宋体" w:hAnsi="宋体"/>
                <w:color w:val="000000"/>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BC2FF92">
            <w:pPr>
              <w:spacing w:line="351" w:lineRule="atLeast"/>
              <w:jc w:val="center"/>
              <w:rPr>
                <w:rFonts w:ascii="宋体" w:hAnsi="宋体"/>
                <w:color w:val="000000"/>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79AC921">
            <w:pPr>
              <w:spacing w:line="351" w:lineRule="atLeast"/>
              <w:jc w:val="center"/>
              <w:rPr>
                <w:rFonts w:ascii="宋体" w:hAnsi="宋体"/>
                <w:color w:val="000000"/>
                <w:sz w:val="28"/>
                <w:highlight w:val="none"/>
              </w:rPr>
            </w:pPr>
            <w:r>
              <w:rPr>
                <w:rFonts w:hint="eastAsia" w:ascii="宋体" w:hAnsi="宋体"/>
                <w:color w:val="000000"/>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0655BFFC">
            <w:pPr>
              <w:spacing w:line="351" w:lineRule="atLeast"/>
              <w:jc w:val="center"/>
              <w:rPr>
                <w:rFonts w:ascii="宋体" w:hAnsi="宋体"/>
                <w:color w:val="000000"/>
                <w:sz w:val="28"/>
                <w:highlight w:val="none"/>
                <w:u w:color="000000"/>
              </w:rPr>
            </w:pPr>
          </w:p>
        </w:tc>
      </w:tr>
      <w:tr w14:paraId="666F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237166CF">
            <w:pPr>
              <w:spacing w:line="351" w:lineRule="atLeast"/>
              <w:jc w:val="center"/>
              <w:rPr>
                <w:rFonts w:ascii="宋体" w:hAnsi="宋体"/>
                <w:color w:val="000000"/>
                <w:sz w:val="28"/>
                <w:highlight w:val="none"/>
                <w:u w:color="000000"/>
              </w:rPr>
            </w:pPr>
            <w:r>
              <w:rPr>
                <w:rFonts w:hint="eastAsia" w:ascii="宋体" w:hAnsi="宋体"/>
                <w:color w:val="000000"/>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30DD7DD2">
            <w:pPr>
              <w:spacing w:line="351" w:lineRule="atLeast"/>
              <w:jc w:val="center"/>
              <w:rPr>
                <w:rFonts w:ascii="宋体" w:hAnsi="宋体"/>
                <w:color w:val="000000"/>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6D1A7FF0">
            <w:pPr>
              <w:spacing w:line="351" w:lineRule="atLeast"/>
              <w:jc w:val="center"/>
              <w:rPr>
                <w:rFonts w:ascii="宋体" w:hAnsi="宋体"/>
                <w:color w:val="000000"/>
                <w:sz w:val="28"/>
                <w:highlight w:val="none"/>
                <w:u w:color="000000"/>
              </w:rPr>
            </w:pPr>
            <w:r>
              <w:rPr>
                <w:rFonts w:hint="eastAsia" w:ascii="宋体" w:hAnsi="宋体"/>
                <w:color w:val="000000"/>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6931AE8E">
            <w:pPr>
              <w:spacing w:line="351" w:lineRule="atLeast"/>
              <w:jc w:val="center"/>
              <w:rPr>
                <w:rFonts w:ascii="宋体" w:hAnsi="宋体"/>
                <w:color w:val="000000"/>
                <w:sz w:val="28"/>
                <w:highlight w:val="none"/>
                <w:u w:color="000000"/>
              </w:rPr>
            </w:pPr>
          </w:p>
        </w:tc>
      </w:tr>
      <w:tr w14:paraId="6CD99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50F8752F">
            <w:pPr>
              <w:spacing w:line="351" w:lineRule="atLeast"/>
              <w:ind w:firstLine="557" w:firstLineChars="199"/>
              <w:rPr>
                <w:rFonts w:ascii="宋体" w:hAnsi="宋体"/>
                <w:color w:val="000000"/>
                <w:sz w:val="28"/>
                <w:highlight w:val="none"/>
                <w:u w:color="000000"/>
              </w:rPr>
            </w:pPr>
            <w:r>
              <w:rPr>
                <w:rFonts w:hint="eastAsia" w:ascii="宋体" w:hAnsi="宋体"/>
                <w:color w:val="000000"/>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3E4175E">
            <w:pPr>
              <w:spacing w:line="351" w:lineRule="atLeast"/>
              <w:ind w:firstLine="419"/>
              <w:jc w:val="center"/>
              <w:rPr>
                <w:rFonts w:ascii="宋体" w:hAnsi="宋体"/>
                <w:color w:val="000000"/>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EA29B83">
            <w:pPr>
              <w:spacing w:line="351" w:lineRule="atLeast"/>
              <w:ind w:firstLine="554" w:firstLineChars="198"/>
              <w:rPr>
                <w:rFonts w:ascii="宋体" w:hAnsi="宋体"/>
                <w:color w:val="000000"/>
                <w:sz w:val="28"/>
                <w:highlight w:val="none"/>
                <w:u w:color="000000"/>
              </w:rPr>
            </w:pPr>
            <w:r>
              <w:rPr>
                <w:rFonts w:hint="eastAsia" w:ascii="宋体" w:hAnsi="宋体"/>
                <w:color w:val="000000"/>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769DAF7D">
            <w:pPr>
              <w:spacing w:line="351" w:lineRule="atLeast"/>
              <w:jc w:val="center"/>
              <w:rPr>
                <w:rFonts w:ascii="宋体" w:hAnsi="宋体"/>
                <w:color w:val="000000"/>
                <w:sz w:val="28"/>
                <w:highlight w:val="none"/>
                <w:u w:color="000000"/>
              </w:rPr>
            </w:pPr>
          </w:p>
        </w:tc>
      </w:tr>
      <w:tr w14:paraId="68C5F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4CE54753">
            <w:pPr>
              <w:spacing w:line="351" w:lineRule="atLeast"/>
              <w:jc w:val="center"/>
              <w:rPr>
                <w:rFonts w:ascii="宋体" w:hAnsi="宋体"/>
                <w:color w:val="000000"/>
                <w:sz w:val="28"/>
                <w:highlight w:val="none"/>
                <w:u w:color="000000"/>
              </w:rPr>
            </w:pPr>
            <w:r>
              <w:rPr>
                <w:rFonts w:hint="eastAsia" w:ascii="宋体" w:hAnsi="宋体"/>
                <w:color w:val="000000"/>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17E7969">
            <w:pPr>
              <w:spacing w:line="351" w:lineRule="atLeast"/>
              <w:jc w:val="center"/>
              <w:rPr>
                <w:rFonts w:ascii="宋体" w:hAnsi="宋体"/>
                <w:color w:val="000000"/>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BC43EAB">
            <w:pPr>
              <w:spacing w:line="351" w:lineRule="atLeast"/>
              <w:jc w:val="center"/>
              <w:rPr>
                <w:rFonts w:ascii="宋体" w:hAnsi="宋体"/>
                <w:color w:val="000000"/>
                <w:sz w:val="28"/>
                <w:highlight w:val="none"/>
                <w:u w:color="000000"/>
              </w:rPr>
            </w:pPr>
            <w:r>
              <w:rPr>
                <w:rFonts w:hint="eastAsia" w:ascii="宋体" w:hAnsi="宋体"/>
                <w:color w:val="000000"/>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557D17BE">
            <w:pPr>
              <w:spacing w:line="351" w:lineRule="atLeast"/>
              <w:jc w:val="center"/>
              <w:rPr>
                <w:rFonts w:ascii="宋体" w:hAnsi="宋体"/>
                <w:color w:val="000000"/>
                <w:sz w:val="28"/>
                <w:highlight w:val="none"/>
                <w:u w:color="000000"/>
              </w:rPr>
            </w:pPr>
          </w:p>
        </w:tc>
      </w:tr>
      <w:tr w14:paraId="18A71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03C794C9">
            <w:pPr>
              <w:jc w:val="center"/>
              <w:rPr>
                <w:rFonts w:ascii="宋体" w:hAnsi="宋体"/>
                <w:color w:val="000000"/>
                <w:sz w:val="28"/>
                <w:highlight w:val="none"/>
                <w:u w:color="000000"/>
              </w:rPr>
            </w:pPr>
            <w:r>
              <w:rPr>
                <w:rFonts w:hint="eastAsia" w:ascii="宋体" w:hAnsi="宋体"/>
                <w:color w:val="000000"/>
                <w:sz w:val="28"/>
                <w:highlight w:val="none"/>
              </w:rPr>
              <w:t>简</w:t>
            </w:r>
          </w:p>
          <w:p w14:paraId="4DA75485">
            <w:pPr>
              <w:jc w:val="center"/>
              <w:rPr>
                <w:rFonts w:ascii="宋体" w:hAnsi="宋体"/>
                <w:color w:val="000000"/>
                <w:sz w:val="28"/>
                <w:highlight w:val="none"/>
              </w:rPr>
            </w:pPr>
          </w:p>
          <w:p w14:paraId="0397BC58">
            <w:pPr>
              <w:jc w:val="center"/>
              <w:rPr>
                <w:rFonts w:ascii="宋体" w:hAnsi="宋体"/>
                <w:color w:val="000000"/>
                <w:sz w:val="28"/>
                <w:highlight w:val="none"/>
              </w:rPr>
            </w:pPr>
          </w:p>
          <w:p w14:paraId="40990A9B">
            <w:pPr>
              <w:spacing w:line="351" w:lineRule="atLeast"/>
              <w:jc w:val="center"/>
              <w:rPr>
                <w:rFonts w:ascii="宋体" w:hAnsi="宋体"/>
                <w:color w:val="000000"/>
                <w:highlight w:val="none"/>
                <w:u w:color="000000"/>
              </w:rPr>
            </w:pPr>
            <w:r>
              <w:rPr>
                <w:rFonts w:hint="eastAsia" w:ascii="宋体" w:hAnsi="宋体"/>
                <w:color w:val="000000"/>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2D330EC3">
            <w:pPr>
              <w:spacing w:line="351" w:lineRule="atLeast"/>
              <w:jc w:val="center"/>
              <w:rPr>
                <w:rFonts w:ascii="宋体" w:hAnsi="宋体"/>
                <w:color w:val="000000"/>
                <w:highlight w:val="none"/>
                <w:u w:color="000000"/>
              </w:rPr>
            </w:pPr>
          </w:p>
        </w:tc>
      </w:tr>
    </w:tbl>
    <w:p w14:paraId="2058DF01">
      <w:pPr>
        <w:rPr>
          <w:rFonts w:ascii="宋体" w:hAnsi="宋体"/>
          <w:bCs/>
          <w:snapToGrid w:val="0"/>
          <w:color w:val="000000"/>
          <w:highlight w:val="none"/>
        </w:rPr>
      </w:pPr>
    </w:p>
    <w:p w14:paraId="6238D425">
      <w:pPr>
        <w:snapToGrid w:val="0"/>
        <w:spacing w:before="50" w:after="120" w:afterLines="50"/>
        <w:jc w:val="left"/>
        <w:rPr>
          <w:rFonts w:ascii="宋体" w:hAnsi="宋体"/>
          <w:b/>
          <w:color w:val="000000"/>
          <w:spacing w:val="20"/>
          <w:sz w:val="24"/>
          <w:highlight w:val="none"/>
        </w:rPr>
      </w:pPr>
      <w:bookmarkStart w:id="67" w:name="_Hlk60757472"/>
      <w:r>
        <w:rPr>
          <w:rFonts w:hint="eastAsia" w:ascii="宋体" w:hAnsi="宋体"/>
          <w:b/>
          <w:color w:val="000000"/>
          <w:spacing w:val="20"/>
          <w:sz w:val="24"/>
          <w:highlight w:val="none"/>
        </w:rPr>
        <w:t>法定代表人签字（或盖章）：            投标人（盖章）：</w:t>
      </w:r>
    </w:p>
    <w:p w14:paraId="17530541">
      <w:pPr>
        <w:snapToGrid w:val="0"/>
        <w:spacing w:before="50" w:after="120" w:afterLines="50"/>
        <w:jc w:val="left"/>
        <w:rPr>
          <w:rFonts w:ascii="宋体" w:hAnsi="宋体"/>
          <w:b/>
          <w:color w:val="000000"/>
          <w:sz w:val="24"/>
          <w:highlight w:val="none"/>
        </w:rPr>
      </w:pPr>
    </w:p>
    <w:p w14:paraId="07C9FBB9">
      <w:pPr>
        <w:snapToGrid w:val="0"/>
        <w:spacing w:before="50" w:after="120" w:afterLines="50"/>
        <w:jc w:val="right"/>
        <w:rPr>
          <w:rFonts w:ascii="宋体" w:hAnsi="宋体"/>
          <w:b/>
          <w:color w:val="000000"/>
          <w:sz w:val="24"/>
          <w:highlight w:val="none"/>
        </w:rPr>
      </w:pPr>
      <w:r>
        <w:rPr>
          <w:rFonts w:hint="eastAsia" w:ascii="宋体" w:hAnsi="宋体"/>
          <w:b/>
          <w:color w:val="000000"/>
          <w:sz w:val="24"/>
          <w:highlight w:val="none"/>
        </w:rPr>
        <w:t>日期：  _____年___月___日</w:t>
      </w:r>
      <w:r>
        <w:rPr>
          <w:rFonts w:ascii="宋体" w:hAnsi="宋体"/>
          <w:b/>
          <w:color w:val="000000"/>
          <w:sz w:val="24"/>
          <w:highlight w:val="none"/>
        </w:rPr>
        <w:br w:type="page"/>
      </w:r>
      <w:bookmarkEnd w:id="67"/>
    </w:p>
    <w:p w14:paraId="012D2049">
      <w:pPr>
        <w:snapToGrid w:val="0"/>
        <w:spacing w:before="50" w:after="120" w:afterLines="50"/>
        <w:jc w:val="center"/>
        <w:rPr>
          <w:rFonts w:ascii="宋体" w:hAnsi="宋体"/>
          <w:color w:val="000000"/>
          <w:sz w:val="24"/>
          <w:highlight w:val="none"/>
        </w:rPr>
      </w:pPr>
      <w:r>
        <w:rPr>
          <w:rFonts w:ascii="宋体" w:hAnsi="宋体"/>
          <w:color w:val="000000"/>
          <w:sz w:val="24"/>
          <w:highlight w:val="none"/>
        </w:rPr>
        <w:t>9</w:t>
      </w:r>
      <w:r>
        <w:rPr>
          <w:rFonts w:hint="eastAsia" w:ascii="宋体" w:hAnsi="宋体"/>
          <w:color w:val="000000"/>
          <w:sz w:val="24"/>
          <w:highlight w:val="none"/>
        </w:rPr>
        <w:t>、项目实施人员一览表格式</w:t>
      </w:r>
    </w:p>
    <w:p w14:paraId="41A001D5">
      <w:pPr>
        <w:snapToGrid w:val="0"/>
        <w:spacing w:before="50" w:after="120" w:afterLines="50"/>
        <w:jc w:val="left"/>
        <w:rPr>
          <w:rFonts w:ascii="宋体" w:hAnsi="宋体"/>
          <w:color w:val="000000"/>
          <w:sz w:val="24"/>
          <w:szCs w:val="20"/>
          <w:highlight w:val="none"/>
        </w:rPr>
      </w:pPr>
    </w:p>
    <w:p w14:paraId="499DC5C2">
      <w:pPr>
        <w:snapToGrid w:val="0"/>
        <w:spacing w:before="120" w:beforeLines="50" w:after="50"/>
        <w:jc w:val="center"/>
        <w:rPr>
          <w:rFonts w:ascii="宋体" w:hAnsi="宋体"/>
          <w:b/>
          <w:color w:val="000000"/>
          <w:sz w:val="24"/>
          <w:highlight w:val="none"/>
        </w:rPr>
      </w:pPr>
      <w:r>
        <w:rPr>
          <w:rFonts w:hint="eastAsia" w:ascii="宋体" w:hAnsi="宋体"/>
          <w:b/>
          <w:color w:val="000000"/>
          <w:sz w:val="24"/>
          <w:highlight w:val="none"/>
        </w:rPr>
        <w:t>项目实施人员（主要从业人员及其技术资格）一览表</w:t>
      </w:r>
    </w:p>
    <w:p w14:paraId="76E2473B">
      <w:pPr>
        <w:snapToGrid w:val="0"/>
        <w:spacing w:before="120" w:beforeLines="50" w:after="50" w:line="360" w:lineRule="auto"/>
        <w:rPr>
          <w:rFonts w:hint="eastAsia" w:ascii="宋体" w:hAnsi="宋体"/>
          <w:bCs/>
          <w:color w:val="000000"/>
          <w:sz w:val="24"/>
          <w:highlight w:val="none"/>
        </w:rPr>
      </w:pPr>
      <w:r>
        <w:rPr>
          <w:rFonts w:hint="eastAsia" w:ascii="宋体" w:hAnsi="宋体"/>
          <w:bCs/>
          <w:color w:val="000000"/>
          <w:sz w:val="24"/>
          <w:highlight w:val="none"/>
        </w:rPr>
        <w:t>项目名称：临海市灵江中学食堂劳务外包项目</w:t>
      </w:r>
    </w:p>
    <w:p w14:paraId="5BABFDFF">
      <w:pPr>
        <w:snapToGrid w:val="0"/>
        <w:spacing w:before="120" w:beforeLines="50" w:after="50" w:line="360" w:lineRule="auto"/>
        <w:rPr>
          <w:rFonts w:ascii="宋体" w:hAnsi="宋体"/>
          <w:bCs/>
          <w:color w:val="000000"/>
          <w:sz w:val="24"/>
          <w:highlight w:val="none"/>
        </w:rPr>
      </w:pPr>
      <w:r>
        <w:rPr>
          <w:rFonts w:hint="eastAsia" w:ascii="宋体" w:hAnsi="宋体"/>
          <w:bCs/>
          <w:color w:val="000000"/>
          <w:sz w:val="24"/>
          <w:highlight w:val="none"/>
        </w:rPr>
        <w:t>项目编号：TZMC-ZX202634</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029FE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200AEA4F">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2E86EB6C">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728010C7">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39CDD425">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40EECD8B">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778446F5">
            <w:pPr>
              <w:snapToGrid w:val="0"/>
              <w:spacing w:before="120" w:beforeLines="50" w:after="50" w:line="360" w:lineRule="auto"/>
              <w:jc w:val="center"/>
              <w:rPr>
                <w:rFonts w:ascii="宋体" w:hAnsi="宋体"/>
                <w:bCs/>
                <w:sz w:val="24"/>
                <w:highlight w:val="none"/>
              </w:rPr>
            </w:pPr>
            <w:r>
              <w:rPr>
                <w:rFonts w:hint="eastAsia" w:ascii="宋体" w:hAnsi="宋体"/>
                <w:bCs/>
                <w:sz w:val="24"/>
                <w:highlight w:val="none"/>
              </w:rPr>
              <w:t>进入本单位工作开始时间</w:t>
            </w:r>
          </w:p>
        </w:tc>
      </w:tr>
      <w:tr w14:paraId="05777F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40BAAA2">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899CC56">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EF74E36">
            <w:pPr>
              <w:snapToGrid w:val="0"/>
              <w:spacing w:before="120" w:beforeLines="50" w:after="5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3FEA1D0">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78E4B97">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02E5B45">
            <w:pPr>
              <w:snapToGrid w:val="0"/>
              <w:spacing w:before="120" w:beforeLines="50" w:after="50" w:line="360" w:lineRule="auto"/>
              <w:rPr>
                <w:rFonts w:ascii="宋体" w:hAnsi="宋体"/>
                <w:sz w:val="24"/>
                <w:highlight w:val="none"/>
              </w:rPr>
            </w:pPr>
          </w:p>
        </w:tc>
      </w:tr>
      <w:tr w14:paraId="2B7B6C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448F3ED">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2F75037">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6CC4DB6">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6B6D7CC">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ED5A9CA">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4C204B9">
            <w:pPr>
              <w:snapToGrid w:val="0"/>
              <w:spacing w:before="120" w:beforeLines="50" w:after="50" w:line="360" w:lineRule="auto"/>
              <w:rPr>
                <w:rFonts w:ascii="宋体" w:hAnsi="宋体"/>
                <w:color w:val="000000"/>
                <w:sz w:val="24"/>
                <w:highlight w:val="none"/>
              </w:rPr>
            </w:pPr>
          </w:p>
        </w:tc>
      </w:tr>
      <w:tr w14:paraId="3830DA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271956C">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378EECA">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F6AA895">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1F4671D">
            <w:pPr>
              <w:pStyle w:val="34"/>
              <w:snapToGrid w:val="0"/>
              <w:spacing w:before="120" w:beforeLines="50" w:after="50" w:line="360" w:lineRule="auto"/>
              <w:ind w:left="5250"/>
              <w:rPr>
                <w:rFonts w:ascii="宋体" w:hAnsi="宋体" w:eastAsia="宋体"/>
                <w:color w:val="000000"/>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215713D">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59B5AD1">
            <w:pPr>
              <w:snapToGrid w:val="0"/>
              <w:spacing w:before="120" w:beforeLines="50" w:after="50" w:line="360" w:lineRule="auto"/>
              <w:rPr>
                <w:rFonts w:ascii="宋体" w:hAnsi="宋体"/>
                <w:color w:val="000000"/>
                <w:sz w:val="24"/>
                <w:highlight w:val="none"/>
              </w:rPr>
            </w:pPr>
          </w:p>
        </w:tc>
      </w:tr>
      <w:tr w14:paraId="692DB6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D3E4DA1">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A27F3BD">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AB85A66">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1A78134">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E63D67E">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E8222A1">
            <w:pPr>
              <w:snapToGrid w:val="0"/>
              <w:spacing w:before="120" w:beforeLines="50" w:after="50" w:line="360" w:lineRule="auto"/>
              <w:rPr>
                <w:rFonts w:ascii="宋体" w:hAnsi="宋体"/>
                <w:color w:val="000000"/>
                <w:sz w:val="24"/>
                <w:highlight w:val="none"/>
              </w:rPr>
            </w:pPr>
          </w:p>
        </w:tc>
      </w:tr>
      <w:tr w14:paraId="4A8E38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8FD692A">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DEE3918">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8D9FA60">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5E8EAC4">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3975C14">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9251745">
            <w:pPr>
              <w:snapToGrid w:val="0"/>
              <w:spacing w:before="120" w:beforeLines="50" w:after="50" w:line="360" w:lineRule="auto"/>
              <w:rPr>
                <w:rFonts w:ascii="宋体" w:hAnsi="宋体"/>
                <w:color w:val="000000"/>
                <w:sz w:val="24"/>
                <w:highlight w:val="none"/>
              </w:rPr>
            </w:pPr>
          </w:p>
        </w:tc>
      </w:tr>
      <w:tr w14:paraId="50540E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F432C02">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61E5F2A">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2C33358">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13FB573">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41338CA">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ABC7905">
            <w:pPr>
              <w:snapToGrid w:val="0"/>
              <w:spacing w:before="120" w:beforeLines="50" w:after="50" w:line="360" w:lineRule="auto"/>
              <w:rPr>
                <w:rFonts w:ascii="宋体" w:hAnsi="宋体"/>
                <w:color w:val="000000"/>
                <w:sz w:val="24"/>
                <w:highlight w:val="none"/>
              </w:rPr>
            </w:pPr>
          </w:p>
        </w:tc>
      </w:tr>
      <w:tr w14:paraId="54BD11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6F263FE">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14593D3">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BC10338">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BE39D9A">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4AEE11F">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8F7C29F">
            <w:pPr>
              <w:snapToGrid w:val="0"/>
              <w:spacing w:before="120" w:beforeLines="50" w:after="50" w:line="360" w:lineRule="auto"/>
              <w:rPr>
                <w:rFonts w:ascii="宋体" w:hAnsi="宋体"/>
                <w:color w:val="000000"/>
                <w:sz w:val="24"/>
                <w:highlight w:val="none"/>
              </w:rPr>
            </w:pPr>
          </w:p>
        </w:tc>
      </w:tr>
      <w:tr w14:paraId="576800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5FEC6E9">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44E3386">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0A5267E">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C9D3DEE">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3B86697">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56296A8">
            <w:pPr>
              <w:snapToGrid w:val="0"/>
              <w:spacing w:before="120" w:beforeLines="50" w:after="50" w:line="360" w:lineRule="auto"/>
              <w:rPr>
                <w:rFonts w:ascii="宋体" w:hAnsi="宋体"/>
                <w:color w:val="000000"/>
                <w:sz w:val="24"/>
                <w:highlight w:val="none"/>
              </w:rPr>
            </w:pPr>
          </w:p>
        </w:tc>
      </w:tr>
      <w:tr w14:paraId="5DEB00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202F0F9">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0DF0161">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3FDB26A">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0D759FF">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52A9B4B">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CCB3A42">
            <w:pPr>
              <w:snapToGrid w:val="0"/>
              <w:spacing w:before="120" w:beforeLines="50" w:after="50" w:line="360" w:lineRule="auto"/>
              <w:rPr>
                <w:rFonts w:ascii="宋体" w:hAnsi="宋体"/>
                <w:color w:val="000000"/>
                <w:sz w:val="24"/>
                <w:highlight w:val="none"/>
              </w:rPr>
            </w:pPr>
          </w:p>
        </w:tc>
      </w:tr>
    </w:tbl>
    <w:p w14:paraId="61841DEF">
      <w:pPr>
        <w:snapToGrid w:val="0"/>
        <w:spacing w:before="120" w:beforeLines="50" w:after="50" w:line="480" w:lineRule="auto"/>
        <w:rPr>
          <w:rFonts w:ascii="宋体" w:hAnsi="宋体"/>
          <w:bCs/>
          <w:color w:val="000000"/>
          <w:sz w:val="24"/>
          <w:highlight w:val="none"/>
        </w:rPr>
      </w:pPr>
    </w:p>
    <w:p w14:paraId="66003C0D">
      <w:pPr>
        <w:snapToGrid w:val="0"/>
        <w:spacing w:before="50" w:after="120" w:afterLines="50"/>
        <w:jc w:val="left"/>
        <w:rPr>
          <w:rFonts w:ascii="宋体" w:hAnsi="宋体"/>
          <w:b/>
          <w:bCs/>
          <w:color w:val="000000"/>
          <w:sz w:val="24"/>
          <w:highlight w:val="none"/>
        </w:rPr>
      </w:pPr>
      <w:r>
        <w:rPr>
          <w:rFonts w:hint="eastAsia" w:ascii="宋体" w:hAnsi="宋体"/>
          <w:b/>
          <w:bCs/>
          <w:color w:val="000000"/>
          <w:sz w:val="24"/>
          <w:highlight w:val="none"/>
        </w:rPr>
        <w:t>注：在填写时，如本表格不适合投标人的实际情况，可根据本表格式自行划表填写。</w:t>
      </w:r>
    </w:p>
    <w:p w14:paraId="0FBDFBC6">
      <w:pPr>
        <w:snapToGrid w:val="0"/>
        <w:spacing w:before="50" w:after="120" w:afterLines="50" w:line="360" w:lineRule="auto"/>
        <w:jc w:val="left"/>
        <w:rPr>
          <w:rFonts w:ascii="宋体" w:hAnsi="宋体"/>
          <w:color w:val="000000"/>
          <w:sz w:val="24"/>
          <w:szCs w:val="20"/>
          <w:highlight w:val="none"/>
        </w:rPr>
      </w:pPr>
    </w:p>
    <w:p w14:paraId="375D15FC">
      <w:pPr>
        <w:snapToGrid w:val="0"/>
        <w:spacing w:before="50" w:after="50" w:line="360" w:lineRule="auto"/>
        <w:rPr>
          <w:rFonts w:hint="eastAsia" w:ascii="宋体" w:hAnsi="宋体"/>
          <w:b/>
          <w:color w:val="000000"/>
          <w:spacing w:val="20"/>
          <w:sz w:val="24"/>
          <w:highlight w:val="none"/>
        </w:rPr>
      </w:pPr>
      <w:r>
        <w:rPr>
          <w:rFonts w:hint="eastAsia" w:ascii="宋体" w:hAnsi="宋体"/>
          <w:b/>
          <w:color w:val="000000"/>
          <w:spacing w:val="20"/>
          <w:sz w:val="24"/>
          <w:highlight w:val="none"/>
        </w:rPr>
        <w:t xml:space="preserve">法定代表人签字（或盖章）：            </w:t>
      </w:r>
    </w:p>
    <w:p w14:paraId="32236742">
      <w:pPr>
        <w:snapToGrid w:val="0"/>
        <w:spacing w:before="50" w:after="50" w:line="360" w:lineRule="auto"/>
        <w:rPr>
          <w:rFonts w:hint="eastAsia" w:ascii="宋体" w:hAnsi="宋体"/>
          <w:b/>
          <w:color w:val="000000"/>
          <w:spacing w:val="20"/>
          <w:sz w:val="24"/>
          <w:highlight w:val="none"/>
        </w:rPr>
      </w:pPr>
    </w:p>
    <w:p w14:paraId="5274D1B5">
      <w:pPr>
        <w:snapToGrid w:val="0"/>
        <w:spacing w:before="50" w:after="50" w:line="360" w:lineRule="auto"/>
        <w:rPr>
          <w:rFonts w:ascii="宋体" w:hAnsi="宋体"/>
          <w:b/>
          <w:color w:val="000000"/>
          <w:sz w:val="24"/>
          <w:szCs w:val="20"/>
          <w:highlight w:val="none"/>
        </w:rPr>
      </w:pPr>
      <w:r>
        <w:rPr>
          <w:rFonts w:hint="eastAsia" w:ascii="宋体" w:hAnsi="宋体"/>
          <w:b/>
          <w:color w:val="000000"/>
          <w:spacing w:val="20"/>
          <w:sz w:val="24"/>
          <w:highlight w:val="none"/>
        </w:rPr>
        <w:t xml:space="preserve">投标人（盖章）：          </w:t>
      </w:r>
    </w:p>
    <w:p w14:paraId="2F0134DB">
      <w:pPr>
        <w:pStyle w:val="32"/>
        <w:rPr>
          <w:highlight w:val="none"/>
        </w:rPr>
      </w:pPr>
    </w:p>
    <w:p w14:paraId="20990B3C">
      <w:pPr>
        <w:pStyle w:val="32"/>
        <w:ind w:left="0" w:leftChars="0" w:firstLine="0" w:firstLineChars="0"/>
        <w:jc w:val="right"/>
        <w:rPr>
          <w:b/>
          <w:bCs/>
          <w:highlight w:val="none"/>
        </w:rPr>
      </w:pPr>
      <w:r>
        <w:rPr>
          <w:rFonts w:hint="eastAsia"/>
          <w:b/>
          <w:bCs/>
          <w:highlight w:val="none"/>
        </w:rPr>
        <w:t>日期：  _____年___月___日</w:t>
      </w:r>
    </w:p>
    <w:p w14:paraId="1A37BD63">
      <w:pPr>
        <w:pStyle w:val="32"/>
        <w:rPr>
          <w:highlight w:val="none"/>
        </w:rPr>
      </w:pPr>
    </w:p>
    <w:p w14:paraId="537D849C">
      <w:pPr>
        <w:pStyle w:val="32"/>
        <w:rPr>
          <w:highlight w:val="none"/>
        </w:rPr>
        <w:sectPr>
          <w:footerReference r:id="rId9" w:type="default"/>
          <w:pgSz w:w="11906" w:h="16838"/>
          <w:pgMar w:top="1247" w:right="1247" w:bottom="1270" w:left="1247" w:header="850" w:footer="850" w:gutter="0"/>
          <w:pgBorders>
            <w:top w:val="none" w:sz="0" w:space="0"/>
            <w:left w:val="none" w:sz="0" w:space="0"/>
            <w:bottom w:val="none" w:sz="0" w:space="0"/>
            <w:right w:val="none" w:sz="0" w:space="0"/>
          </w:pgBorders>
          <w:cols w:space="0" w:num="1"/>
          <w:rtlGutter w:val="0"/>
          <w:docGrid w:linePitch="286" w:charSpace="0"/>
        </w:sectPr>
      </w:pPr>
    </w:p>
    <w:p w14:paraId="36193339">
      <w:pPr>
        <w:snapToGrid w:val="0"/>
        <w:spacing w:before="50" w:after="120" w:afterLines="50"/>
        <w:ind w:firstLine="360" w:firstLineChars="150"/>
        <w:jc w:val="left"/>
        <w:rPr>
          <w:rFonts w:ascii="宋体" w:hAnsi="宋体"/>
          <w:sz w:val="24"/>
          <w:highlight w:val="none"/>
        </w:rPr>
      </w:pPr>
      <w:r>
        <w:rPr>
          <w:rFonts w:ascii="宋体" w:hAnsi="宋体"/>
          <w:color w:val="000000"/>
          <w:sz w:val="24"/>
          <w:highlight w:val="none"/>
        </w:rPr>
        <w:t>10</w:t>
      </w:r>
      <w:r>
        <w:rPr>
          <w:rFonts w:hint="eastAsia" w:ascii="宋体" w:hAnsi="宋体"/>
          <w:color w:val="000000"/>
          <w:sz w:val="24"/>
          <w:highlight w:val="none"/>
        </w:rPr>
        <w:t>.投标人类</w:t>
      </w:r>
      <w:r>
        <w:rPr>
          <w:rFonts w:hint="eastAsia" w:ascii="宋体" w:hAnsi="宋体"/>
          <w:sz w:val="24"/>
          <w:highlight w:val="none"/>
        </w:rPr>
        <w:t>似合同案例一览表格式：</w:t>
      </w:r>
    </w:p>
    <w:p w14:paraId="6F8210C5">
      <w:pPr>
        <w:snapToGrid w:val="0"/>
        <w:spacing w:before="50" w:after="120" w:afterLines="50"/>
        <w:jc w:val="center"/>
        <w:rPr>
          <w:rFonts w:ascii="宋体" w:hAnsi="宋体"/>
          <w:b/>
          <w:sz w:val="24"/>
          <w:highlight w:val="none"/>
        </w:rPr>
      </w:pPr>
      <w:r>
        <w:rPr>
          <w:rFonts w:hint="eastAsia" w:ascii="宋体" w:hAnsi="宋体"/>
          <w:b/>
          <w:sz w:val="24"/>
          <w:highlight w:val="none"/>
        </w:rPr>
        <w:t>投标人类似合同案例一览表</w:t>
      </w:r>
    </w:p>
    <w:p w14:paraId="0EE5F8AB">
      <w:pPr>
        <w:snapToGrid w:val="0"/>
        <w:spacing w:before="120" w:beforeLines="50" w:after="50" w:line="480" w:lineRule="auto"/>
        <w:ind w:firstLine="1068" w:firstLineChars="445"/>
        <w:rPr>
          <w:rFonts w:ascii="宋体" w:hAnsi="宋体"/>
          <w:bCs/>
          <w:sz w:val="24"/>
          <w:highlight w:val="none"/>
        </w:rPr>
      </w:pPr>
    </w:p>
    <w:p w14:paraId="22EDA999">
      <w:pPr>
        <w:snapToGrid w:val="0"/>
        <w:spacing w:before="120" w:beforeLines="50" w:after="50" w:line="480" w:lineRule="auto"/>
        <w:ind w:firstLine="1068" w:firstLineChars="445"/>
        <w:rPr>
          <w:rFonts w:ascii="宋体" w:hAnsi="宋体"/>
          <w:bCs/>
          <w:sz w:val="24"/>
          <w:szCs w:val="20"/>
          <w:highlight w:val="none"/>
        </w:rPr>
      </w:pPr>
      <w:r>
        <w:rPr>
          <w:rFonts w:hint="eastAsia" w:ascii="宋体" w:hAnsi="宋体"/>
          <w:sz w:val="24"/>
          <w:highlight w:val="none"/>
          <w:lang w:val="en-US" w:eastAsia="zh-CN"/>
        </w:rPr>
        <w:t>项目名称：</w:t>
      </w:r>
      <w:r>
        <w:rPr>
          <w:rFonts w:hint="eastAsia" w:ascii="宋体" w:hAnsi="宋体"/>
          <w:sz w:val="24"/>
          <w:highlight w:val="none"/>
        </w:rPr>
        <w:t>临海市灵江中学食堂劳务外包项目</w:t>
      </w:r>
      <w:r>
        <w:rPr>
          <w:rFonts w:hint="eastAsia" w:ascii="宋体" w:hAnsi="宋体"/>
          <w:sz w:val="24"/>
          <w:highlight w:val="none"/>
          <w:lang w:val="en-US" w:eastAsia="zh-CN"/>
        </w:rPr>
        <w:tab/>
      </w:r>
      <w:r>
        <w:rPr>
          <w:rFonts w:hint="eastAsia" w:ascii="宋体" w:hAnsi="宋体"/>
          <w:sz w:val="24"/>
          <w:highlight w:val="none"/>
          <w:lang w:val="en-US" w:eastAsia="zh-CN"/>
        </w:rPr>
        <w:tab/>
      </w:r>
      <w:r>
        <w:rPr>
          <w:rFonts w:hint="eastAsia" w:ascii="宋体" w:hAnsi="宋体"/>
          <w:sz w:val="24"/>
          <w:highlight w:val="none"/>
          <w:lang w:val="en-US" w:eastAsia="zh-CN"/>
        </w:rPr>
        <w:tab/>
      </w:r>
      <w:r>
        <w:rPr>
          <w:rFonts w:hint="eastAsia" w:ascii="宋体" w:hAnsi="宋体"/>
          <w:sz w:val="24"/>
          <w:highlight w:val="none"/>
          <w:lang w:val="en-US" w:eastAsia="zh-CN"/>
        </w:rPr>
        <w:tab/>
      </w:r>
      <w:r>
        <w:rPr>
          <w:rFonts w:hint="eastAsia" w:ascii="宋体" w:hAnsi="宋体"/>
          <w:sz w:val="24"/>
          <w:highlight w:val="none"/>
          <w:lang w:val="en-US" w:eastAsia="zh-CN"/>
        </w:rPr>
        <w:tab/>
      </w:r>
      <w:r>
        <w:rPr>
          <w:rFonts w:hint="eastAsia" w:ascii="宋体" w:hAnsi="宋体"/>
          <w:sz w:val="24"/>
          <w:highlight w:val="none"/>
        </w:rPr>
        <w:t>项目编号：TZMC-ZX202634</w:t>
      </w:r>
    </w:p>
    <w:tbl>
      <w:tblPr>
        <w:tblStyle w:val="52"/>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08E8CB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289E8245">
            <w:pPr>
              <w:snapToGrid w:val="0"/>
              <w:spacing w:line="400" w:lineRule="exact"/>
              <w:jc w:val="center"/>
              <w:rPr>
                <w:rFonts w:ascii="宋体" w:hAnsi="宋体"/>
                <w:sz w:val="24"/>
                <w:highlight w:val="none"/>
              </w:rPr>
            </w:pPr>
            <w:r>
              <w:rPr>
                <w:rFonts w:hint="eastAsia" w:ascii="宋体" w:hAnsi="宋体"/>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2175C6B9">
            <w:pPr>
              <w:snapToGrid w:val="0"/>
              <w:spacing w:line="400" w:lineRule="exact"/>
              <w:jc w:val="center"/>
              <w:rPr>
                <w:rFonts w:ascii="宋体" w:hAnsi="宋体"/>
                <w:sz w:val="24"/>
                <w:highlight w:val="none"/>
              </w:rPr>
            </w:pPr>
            <w:r>
              <w:rPr>
                <w:rFonts w:hint="eastAsia" w:ascii="宋体" w:hAnsi="宋体"/>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1CC7D62C">
            <w:pPr>
              <w:snapToGrid w:val="0"/>
              <w:spacing w:line="400" w:lineRule="exact"/>
              <w:jc w:val="center"/>
              <w:rPr>
                <w:rFonts w:ascii="宋体" w:hAnsi="宋体"/>
                <w:sz w:val="24"/>
                <w:highlight w:val="none"/>
              </w:rPr>
            </w:pPr>
            <w:r>
              <w:rPr>
                <w:rFonts w:hint="eastAsia" w:ascii="宋体" w:hAnsi="宋体"/>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04D2FCBA">
            <w:pPr>
              <w:snapToGrid w:val="0"/>
              <w:spacing w:line="400" w:lineRule="exact"/>
              <w:jc w:val="center"/>
              <w:rPr>
                <w:rFonts w:ascii="宋体" w:hAnsi="宋体"/>
                <w:sz w:val="24"/>
                <w:highlight w:val="none"/>
              </w:rPr>
            </w:pPr>
            <w:r>
              <w:rPr>
                <w:rFonts w:hint="eastAsia" w:ascii="宋体" w:hAnsi="宋体"/>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299949FE">
            <w:pPr>
              <w:snapToGrid w:val="0"/>
              <w:spacing w:line="400" w:lineRule="exact"/>
              <w:rPr>
                <w:rFonts w:ascii="宋体" w:hAnsi="宋体"/>
                <w:sz w:val="24"/>
                <w:highlight w:val="none"/>
              </w:rPr>
            </w:pPr>
            <w:r>
              <w:rPr>
                <w:rFonts w:hint="eastAsia" w:ascii="宋体" w:hAnsi="宋体"/>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45CBEA43">
            <w:pPr>
              <w:snapToGrid w:val="0"/>
              <w:spacing w:line="400" w:lineRule="exact"/>
              <w:jc w:val="center"/>
              <w:rPr>
                <w:rFonts w:ascii="宋体" w:hAnsi="宋体"/>
                <w:sz w:val="24"/>
                <w:highlight w:val="none"/>
              </w:rPr>
            </w:pPr>
            <w:r>
              <w:rPr>
                <w:rFonts w:hint="eastAsia" w:ascii="宋体" w:hAnsi="宋体"/>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1DF2ED45">
            <w:pPr>
              <w:widowControl/>
              <w:spacing w:line="400" w:lineRule="exact"/>
              <w:jc w:val="left"/>
              <w:rPr>
                <w:rFonts w:ascii="宋体" w:hAnsi="宋体"/>
                <w:sz w:val="24"/>
                <w:highlight w:val="none"/>
              </w:rPr>
            </w:pPr>
            <w:r>
              <w:rPr>
                <w:rFonts w:hint="eastAsia" w:ascii="宋体" w:hAnsi="宋体"/>
                <w:sz w:val="24"/>
                <w:highlight w:val="none"/>
              </w:rPr>
              <w:t>联系电话</w:t>
            </w:r>
          </w:p>
        </w:tc>
      </w:tr>
      <w:tr w14:paraId="3E4FCF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6D74E6AE">
            <w:pPr>
              <w:snapToGrid w:val="0"/>
              <w:spacing w:line="240" w:lineRule="exact"/>
              <w:jc w:val="left"/>
              <w:rPr>
                <w:rFonts w:ascii="宋体" w:hAnsi="宋体"/>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2A2BBB07">
            <w:pPr>
              <w:snapToGrid w:val="0"/>
              <w:spacing w:line="240" w:lineRule="exact"/>
              <w:jc w:val="left"/>
              <w:rPr>
                <w:rFonts w:ascii="宋体" w:hAnsi="宋体"/>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32A3EEC7">
            <w:pPr>
              <w:snapToGrid w:val="0"/>
              <w:spacing w:line="240" w:lineRule="exact"/>
              <w:jc w:val="left"/>
              <w:rPr>
                <w:rFonts w:ascii="宋体" w:hAnsi="宋体"/>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3494C553">
            <w:pPr>
              <w:snapToGrid w:val="0"/>
              <w:spacing w:line="240" w:lineRule="exact"/>
              <w:jc w:val="left"/>
              <w:rPr>
                <w:rFonts w:ascii="宋体" w:hAnsi="宋体"/>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765A992E">
            <w:pPr>
              <w:snapToGrid w:val="0"/>
              <w:spacing w:line="240" w:lineRule="exact"/>
              <w:jc w:val="left"/>
              <w:rPr>
                <w:rFonts w:ascii="宋体" w:hAnsi="宋体"/>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50574CAB">
            <w:pPr>
              <w:snapToGrid w:val="0"/>
              <w:spacing w:line="240" w:lineRule="exact"/>
              <w:jc w:val="left"/>
              <w:rPr>
                <w:rFonts w:ascii="宋体" w:hAnsi="宋体"/>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22ED2CA9">
            <w:pPr>
              <w:snapToGrid w:val="0"/>
              <w:spacing w:line="240" w:lineRule="exact"/>
              <w:jc w:val="left"/>
              <w:rPr>
                <w:rFonts w:ascii="宋体" w:hAnsi="宋体"/>
                <w:sz w:val="24"/>
                <w:highlight w:val="none"/>
              </w:rPr>
            </w:pPr>
          </w:p>
        </w:tc>
      </w:tr>
      <w:tr w14:paraId="6F9EA9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248224A">
            <w:pPr>
              <w:snapToGrid w:val="0"/>
              <w:spacing w:before="50" w:after="120" w:afterLines="50" w:line="400" w:lineRule="exact"/>
              <w:jc w:val="left"/>
              <w:rPr>
                <w:rFonts w:ascii="宋体" w:hAnsi="宋体"/>
                <w:color w:val="000000"/>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3DC6306D">
            <w:pPr>
              <w:snapToGrid w:val="0"/>
              <w:spacing w:before="50" w:after="120" w:afterLines="50" w:line="400" w:lineRule="exact"/>
              <w:jc w:val="left"/>
              <w:rPr>
                <w:rFonts w:ascii="宋体" w:hAnsi="宋体"/>
                <w:color w:val="000000"/>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E8D9620">
            <w:pPr>
              <w:snapToGrid w:val="0"/>
              <w:spacing w:before="50" w:after="120" w:afterLines="50" w:line="400" w:lineRule="exact"/>
              <w:jc w:val="left"/>
              <w:rPr>
                <w:rFonts w:ascii="宋体" w:hAnsi="宋体"/>
                <w:color w:val="000000"/>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2790C493">
            <w:pPr>
              <w:snapToGrid w:val="0"/>
              <w:spacing w:before="50" w:after="120" w:afterLines="50" w:line="400" w:lineRule="exact"/>
              <w:jc w:val="left"/>
              <w:rPr>
                <w:rFonts w:ascii="宋体" w:hAnsi="宋体"/>
                <w:color w:val="000000"/>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687CF596">
            <w:pPr>
              <w:snapToGrid w:val="0"/>
              <w:spacing w:before="50" w:after="120" w:afterLines="50" w:line="400" w:lineRule="exact"/>
              <w:jc w:val="left"/>
              <w:rPr>
                <w:rFonts w:ascii="宋体" w:hAnsi="宋体"/>
                <w:color w:val="000000"/>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7C418D12">
            <w:pPr>
              <w:snapToGrid w:val="0"/>
              <w:spacing w:before="50" w:after="120" w:afterLines="50" w:line="400" w:lineRule="exact"/>
              <w:jc w:val="left"/>
              <w:rPr>
                <w:rFonts w:ascii="宋体" w:hAnsi="宋体"/>
                <w:color w:val="000000"/>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43BCED31">
            <w:pPr>
              <w:snapToGrid w:val="0"/>
              <w:spacing w:before="50" w:after="120" w:afterLines="50" w:line="400" w:lineRule="exact"/>
              <w:jc w:val="left"/>
              <w:rPr>
                <w:rFonts w:ascii="宋体" w:hAnsi="宋体"/>
                <w:color w:val="000000"/>
                <w:sz w:val="24"/>
                <w:szCs w:val="20"/>
                <w:highlight w:val="none"/>
              </w:rPr>
            </w:pPr>
          </w:p>
        </w:tc>
      </w:tr>
      <w:tr w14:paraId="5476DC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36727F6E">
            <w:pPr>
              <w:snapToGrid w:val="0"/>
              <w:spacing w:before="50" w:after="120" w:afterLines="50" w:line="400" w:lineRule="exact"/>
              <w:jc w:val="left"/>
              <w:rPr>
                <w:rFonts w:ascii="宋体" w:hAnsi="宋体"/>
                <w:color w:val="000000"/>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55D626B1">
            <w:pPr>
              <w:snapToGrid w:val="0"/>
              <w:spacing w:before="50" w:after="120" w:afterLines="50" w:line="400" w:lineRule="exact"/>
              <w:jc w:val="left"/>
              <w:rPr>
                <w:rFonts w:ascii="宋体" w:hAnsi="宋体"/>
                <w:color w:val="000000"/>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22B3903D">
            <w:pPr>
              <w:snapToGrid w:val="0"/>
              <w:spacing w:before="50" w:after="120" w:afterLines="50" w:line="400" w:lineRule="exact"/>
              <w:jc w:val="left"/>
              <w:rPr>
                <w:rFonts w:ascii="宋体" w:hAnsi="宋体"/>
                <w:color w:val="000000"/>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28AE7002">
            <w:pPr>
              <w:snapToGrid w:val="0"/>
              <w:spacing w:before="50" w:after="120" w:afterLines="50" w:line="400" w:lineRule="exact"/>
              <w:jc w:val="left"/>
              <w:rPr>
                <w:rFonts w:ascii="宋体" w:hAnsi="宋体"/>
                <w:color w:val="000000"/>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155A13A0">
            <w:pPr>
              <w:snapToGrid w:val="0"/>
              <w:spacing w:before="50" w:after="120" w:afterLines="50" w:line="400" w:lineRule="exact"/>
              <w:jc w:val="left"/>
              <w:rPr>
                <w:rFonts w:ascii="宋体" w:hAnsi="宋体"/>
                <w:color w:val="000000"/>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71416999">
            <w:pPr>
              <w:snapToGrid w:val="0"/>
              <w:spacing w:before="50" w:after="120" w:afterLines="50" w:line="400" w:lineRule="exact"/>
              <w:jc w:val="left"/>
              <w:rPr>
                <w:rFonts w:ascii="宋体" w:hAnsi="宋体"/>
                <w:color w:val="000000"/>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4A31E50">
            <w:pPr>
              <w:snapToGrid w:val="0"/>
              <w:spacing w:before="50" w:after="120" w:afterLines="50" w:line="400" w:lineRule="exact"/>
              <w:jc w:val="left"/>
              <w:rPr>
                <w:rFonts w:ascii="宋体" w:hAnsi="宋体"/>
                <w:color w:val="000000"/>
                <w:sz w:val="24"/>
                <w:szCs w:val="20"/>
                <w:highlight w:val="none"/>
              </w:rPr>
            </w:pPr>
          </w:p>
        </w:tc>
      </w:tr>
      <w:tr w14:paraId="66E571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E413A28">
            <w:pPr>
              <w:snapToGrid w:val="0"/>
              <w:spacing w:before="50" w:after="120" w:afterLines="50" w:line="400" w:lineRule="exact"/>
              <w:jc w:val="left"/>
              <w:rPr>
                <w:rFonts w:ascii="宋体" w:hAnsi="宋体"/>
                <w:color w:val="000000"/>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5E508B11">
            <w:pPr>
              <w:snapToGrid w:val="0"/>
              <w:spacing w:before="50" w:after="120" w:afterLines="50" w:line="400" w:lineRule="exact"/>
              <w:jc w:val="left"/>
              <w:rPr>
                <w:rFonts w:ascii="宋体" w:hAnsi="宋体"/>
                <w:color w:val="000000"/>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D51ECD1">
            <w:pPr>
              <w:snapToGrid w:val="0"/>
              <w:spacing w:before="50" w:after="120" w:afterLines="50" w:line="400" w:lineRule="exact"/>
              <w:jc w:val="left"/>
              <w:rPr>
                <w:rFonts w:ascii="宋体" w:hAnsi="宋体"/>
                <w:color w:val="000000"/>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378D726E">
            <w:pPr>
              <w:snapToGrid w:val="0"/>
              <w:spacing w:before="50" w:after="120" w:afterLines="50" w:line="400" w:lineRule="exact"/>
              <w:jc w:val="left"/>
              <w:rPr>
                <w:rFonts w:ascii="宋体" w:hAnsi="宋体"/>
                <w:color w:val="000000"/>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42C3939">
            <w:pPr>
              <w:snapToGrid w:val="0"/>
              <w:spacing w:before="50" w:after="120" w:afterLines="50" w:line="400" w:lineRule="exact"/>
              <w:jc w:val="left"/>
              <w:rPr>
                <w:rFonts w:ascii="宋体" w:hAnsi="宋体"/>
                <w:color w:val="000000"/>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3CD1A103">
            <w:pPr>
              <w:snapToGrid w:val="0"/>
              <w:spacing w:before="50" w:after="120" w:afterLines="50" w:line="400" w:lineRule="exact"/>
              <w:jc w:val="left"/>
              <w:rPr>
                <w:rFonts w:ascii="宋体" w:hAnsi="宋体"/>
                <w:color w:val="000000"/>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48E131DF">
            <w:pPr>
              <w:snapToGrid w:val="0"/>
              <w:spacing w:before="50" w:after="120" w:afterLines="50" w:line="400" w:lineRule="exact"/>
              <w:jc w:val="left"/>
              <w:rPr>
                <w:rFonts w:ascii="宋体" w:hAnsi="宋体"/>
                <w:color w:val="000000"/>
                <w:sz w:val="24"/>
                <w:szCs w:val="20"/>
                <w:highlight w:val="none"/>
              </w:rPr>
            </w:pPr>
          </w:p>
        </w:tc>
      </w:tr>
      <w:tr w14:paraId="08EDEC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D415578">
            <w:pPr>
              <w:snapToGrid w:val="0"/>
              <w:spacing w:before="50" w:after="120" w:afterLines="50" w:line="400" w:lineRule="exact"/>
              <w:jc w:val="left"/>
              <w:rPr>
                <w:rFonts w:ascii="宋体" w:hAnsi="宋体"/>
                <w:color w:val="000000"/>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2EB0CAE">
            <w:pPr>
              <w:snapToGrid w:val="0"/>
              <w:spacing w:before="50" w:after="120" w:afterLines="50" w:line="400" w:lineRule="exact"/>
              <w:jc w:val="left"/>
              <w:rPr>
                <w:rFonts w:ascii="宋体" w:hAnsi="宋体"/>
                <w:color w:val="000000"/>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2B1C2179">
            <w:pPr>
              <w:snapToGrid w:val="0"/>
              <w:spacing w:before="50" w:after="120" w:afterLines="50" w:line="400" w:lineRule="exact"/>
              <w:jc w:val="left"/>
              <w:rPr>
                <w:rFonts w:ascii="宋体" w:hAnsi="宋体"/>
                <w:color w:val="000000"/>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123A8C0F">
            <w:pPr>
              <w:snapToGrid w:val="0"/>
              <w:spacing w:before="50" w:after="120" w:afterLines="50" w:line="400" w:lineRule="exact"/>
              <w:jc w:val="left"/>
              <w:rPr>
                <w:rFonts w:ascii="宋体" w:hAnsi="宋体"/>
                <w:color w:val="000000"/>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5643BDA">
            <w:pPr>
              <w:snapToGrid w:val="0"/>
              <w:spacing w:before="50" w:after="120" w:afterLines="50" w:line="400" w:lineRule="exact"/>
              <w:jc w:val="left"/>
              <w:rPr>
                <w:rFonts w:ascii="宋体" w:hAnsi="宋体"/>
                <w:color w:val="000000"/>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29C0D4B5">
            <w:pPr>
              <w:snapToGrid w:val="0"/>
              <w:spacing w:before="50" w:after="120" w:afterLines="50" w:line="400" w:lineRule="exact"/>
              <w:jc w:val="left"/>
              <w:rPr>
                <w:rFonts w:ascii="宋体" w:hAnsi="宋体"/>
                <w:color w:val="000000"/>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132EBF2F">
            <w:pPr>
              <w:snapToGrid w:val="0"/>
              <w:spacing w:before="50" w:after="120" w:afterLines="50" w:line="400" w:lineRule="exact"/>
              <w:jc w:val="left"/>
              <w:rPr>
                <w:rFonts w:ascii="宋体" w:hAnsi="宋体"/>
                <w:color w:val="000000"/>
                <w:sz w:val="24"/>
                <w:szCs w:val="20"/>
                <w:highlight w:val="none"/>
              </w:rPr>
            </w:pPr>
          </w:p>
        </w:tc>
      </w:tr>
    </w:tbl>
    <w:p w14:paraId="42FD2DCF">
      <w:pPr>
        <w:pStyle w:val="16"/>
        <w:snapToGrid w:val="0"/>
        <w:ind w:firstLine="960" w:firstLineChars="400"/>
        <w:rPr>
          <w:rFonts w:ascii="宋体" w:hAnsi="宋体" w:eastAsia="宋体"/>
          <w:color w:val="FF0000"/>
          <w:sz w:val="24"/>
          <w:szCs w:val="24"/>
          <w:highlight w:val="none"/>
        </w:rPr>
      </w:pPr>
      <w:r>
        <w:rPr>
          <w:rFonts w:hint="eastAsia" w:ascii="宋体" w:hAnsi="宋体" w:eastAsia="宋体"/>
          <w:color w:val="FF0000"/>
          <w:sz w:val="24"/>
          <w:szCs w:val="24"/>
          <w:highlight w:val="none"/>
        </w:rPr>
        <w:t xml:space="preserve"> </w:t>
      </w:r>
    </w:p>
    <w:p w14:paraId="4987C995">
      <w:pPr>
        <w:pStyle w:val="16"/>
        <w:snapToGrid w:val="0"/>
        <w:ind w:firstLine="361" w:firstLineChars="150"/>
        <w:rPr>
          <w:rFonts w:ascii="宋体" w:hAnsi="宋体" w:eastAsia="宋体"/>
          <w:b/>
          <w:color w:val="000000"/>
          <w:sz w:val="24"/>
          <w:szCs w:val="24"/>
          <w:highlight w:val="none"/>
        </w:rPr>
      </w:pPr>
    </w:p>
    <w:p w14:paraId="1D961B22">
      <w:pPr>
        <w:pStyle w:val="16"/>
        <w:snapToGrid w:val="0"/>
        <w:ind w:firstLine="482" w:firstLineChars="200"/>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法定代表人签字（或盖章）：                            投标人（盖章）：    </w:t>
      </w:r>
      <w:r>
        <w:rPr>
          <w:rFonts w:hint="eastAsia" w:ascii="宋体" w:hAnsi="宋体" w:eastAsia="宋体"/>
          <w:color w:val="000000"/>
          <w:sz w:val="24"/>
          <w:szCs w:val="24"/>
          <w:highlight w:val="none"/>
        </w:rPr>
        <w:t xml:space="preserve">                </w:t>
      </w:r>
      <w:r>
        <w:rPr>
          <w:rFonts w:hint="eastAsia" w:ascii="宋体" w:hAnsi="宋体" w:eastAsia="宋体"/>
          <w:b/>
          <w:color w:val="000000"/>
          <w:sz w:val="24"/>
          <w:szCs w:val="24"/>
          <w:highlight w:val="none"/>
        </w:rPr>
        <w:t>日期：  _____年___月___日</w:t>
      </w:r>
    </w:p>
    <w:p w14:paraId="1768FB0C">
      <w:pPr>
        <w:pStyle w:val="16"/>
        <w:snapToGrid w:val="0"/>
        <w:rPr>
          <w:rFonts w:ascii="宋体" w:hAnsi="宋体" w:eastAsia="宋体"/>
          <w:color w:val="000000"/>
          <w:sz w:val="24"/>
          <w:szCs w:val="24"/>
          <w:highlight w:val="none"/>
        </w:rPr>
        <w:sectPr>
          <w:pgSz w:w="16838" w:h="11906" w:orient="landscape"/>
          <w:pgMar w:top="1247" w:right="1247" w:bottom="1247" w:left="1270" w:header="850" w:footer="850" w:gutter="0"/>
          <w:pgBorders>
            <w:top w:val="none" w:sz="0" w:space="0"/>
            <w:left w:val="none" w:sz="0" w:space="0"/>
            <w:bottom w:val="none" w:sz="0" w:space="0"/>
            <w:right w:val="none" w:sz="0" w:space="0"/>
          </w:pgBorders>
          <w:cols w:space="0" w:num="1"/>
          <w:rtlGutter w:val="0"/>
          <w:docGrid w:linePitch="0" w:charSpace="0"/>
        </w:sectPr>
      </w:pPr>
    </w:p>
    <w:p w14:paraId="7FA46447">
      <w:pPr>
        <w:snapToGrid w:val="0"/>
        <w:spacing w:before="50" w:after="120" w:afterLines="50"/>
        <w:jc w:val="left"/>
        <w:rPr>
          <w:rFonts w:ascii="宋体" w:hAnsi="宋体"/>
          <w:color w:val="000000"/>
          <w:sz w:val="24"/>
          <w:szCs w:val="20"/>
          <w:highlight w:val="none"/>
        </w:rPr>
      </w:pPr>
      <w:r>
        <w:rPr>
          <w:rFonts w:ascii="宋体" w:hAnsi="宋体"/>
          <w:color w:val="000000"/>
          <w:sz w:val="24"/>
          <w:highlight w:val="none"/>
        </w:rPr>
        <w:t>11</w:t>
      </w:r>
      <w:r>
        <w:rPr>
          <w:rFonts w:hint="eastAsia" w:ascii="宋体" w:hAnsi="宋体"/>
          <w:color w:val="000000"/>
          <w:sz w:val="24"/>
          <w:highlight w:val="none"/>
        </w:rPr>
        <w:t>.售后服务网点情况表格式：</w:t>
      </w:r>
    </w:p>
    <w:p w14:paraId="62A0C63C">
      <w:pPr>
        <w:snapToGrid w:val="0"/>
        <w:spacing w:before="50" w:after="120" w:afterLines="50"/>
        <w:jc w:val="left"/>
        <w:rPr>
          <w:rFonts w:ascii="宋体" w:hAnsi="宋体"/>
          <w:color w:val="000000"/>
          <w:sz w:val="24"/>
          <w:szCs w:val="20"/>
          <w:highlight w:val="none"/>
        </w:rPr>
      </w:pPr>
      <w:r>
        <w:rPr>
          <w:rFonts w:hint="eastAsia" w:ascii="宋体" w:hAnsi="宋体"/>
          <w:color w:val="000000"/>
          <w:sz w:val="24"/>
          <w:szCs w:val="20"/>
          <w:highlight w:val="none"/>
        </w:rPr>
        <w:t xml:space="preserve"> </w:t>
      </w:r>
    </w:p>
    <w:p w14:paraId="12A3E4CD">
      <w:pPr>
        <w:pStyle w:val="41"/>
        <w:snapToGrid w:val="0"/>
        <w:ind w:left="480" w:hanging="480"/>
        <w:rPr>
          <w:rFonts w:ascii="宋体" w:hAnsi="宋体"/>
          <w:color w:val="000000"/>
          <w:sz w:val="24"/>
          <w:highlight w:val="none"/>
        </w:rPr>
      </w:pPr>
    </w:p>
    <w:p w14:paraId="17E2FC3A">
      <w:pPr>
        <w:pStyle w:val="41"/>
        <w:snapToGrid w:val="0"/>
        <w:ind w:left="482" w:hanging="482"/>
        <w:jc w:val="center"/>
        <w:rPr>
          <w:rFonts w:ascii="宋体" w:hAnsi="宋体"/>
          <w:b/>
          <w:color w:val="000000"/>
          <w:sz w:val="24"/>
          <w:highlight w:val="none"/>
        </w:rPr>
      </w:pPr>
      <w:r>
        <w:rPr>
          <w:rFonts w:hint="eastAsia" w:ascii="宋体" w:hAnsi="宋体"/>
          <w:b/>
          <w:color w:val="000000"/>
          <w:sz w:val="24"/>
          <w:highlight w:val="none"/>
        </w:rPr>
        <w:t>售后服务网点情况表</w:t>
      </w:r>
    </w:p>
    <w:p w14:paraId="276BA167">
      <w:pPr>
        <w:snapToGrid w:val="0"/>
        <w:spacing w:before="120" w:beforeLines="50" w:after="50" w:line="360" w:lineRule="auto"/>
        <w:jc w:val="center"/>
        <w:rPr>
          <w:rFonts w:ascii="宋体" w:hAnsi="宋体"/>
          <w:bCs/>
          <w:color w:val="000000"/>
          <w:sz w:val="24"/>
          <w:highlight w:val="none"/>
        </w:rPr>
      </w:pPr>
    </w:p>
    <w:p w14:paraId="6DDB1F60">
      <w:pPr>
        <w:snapToGrid w:val="0"/>
        <w:spacing w:before="120" w:beforeLines="50" w:after="50" w:line="360" w:lineRule="auto"/>
        <w:rPr>
          <w:rFonts w:hint="eastAsia" w:ascii="宋体" w:hAnsi="宋体"/>
          <w:bCs/>
          <w:color w:val="000000"/>
          <w:sz w:val="24"/>
          <w:highlight w:val="none"/>
        </w:rPr>
      </w:pPr>
      <w:r>
        <w:rPr>
          <w:rFonts w:hint="eastAsia" w:ascii="宋体" w:hAnsi="宋体"/>
          <w:bCs/>
          <w:color w:val="000000"/>
          <w:sz w:val="24"/>
          <w:highlight w:val="none"/>
        </w:rPr>
        <w:t>项目名称：临海市灵江中学食堂劳务外包项目</w:t>
      </w:r>
    </w:p>
    <w:p w14:paraId="33EF74BF">
      <w:pPr>
        <w:snapToGrid w:val="0"/>
        <w:spacing w:before="120" w:beforeLines="50" w:after="50" w:line="360" w:lineRule="auto"/>
        <w:rPr>
          <w:rFonts w:ascii="宋体" w:hAnsi="宋体"/>
          <w:b/>
          <w:color w:val="000000"/>
          <w:sz w:val="24"/>
          <w:highlight w:val="none"/>
        </w:rPr>
      </w:pPr>
      <w:r>
        <w:rPr>
          <w:rFonts w:hint="eastAsia" w:ascii="宋体" w:hAnsi="宋体"/>
          <w:bCs/>
          <w:color w:val="000000"/>
          <w:sz w:val="24"/>
          <w:highlight w:val="none"/>
        </w:rPr>
        <w:t>项目编号：TZMC-ZX202634</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257C6D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2EA8EC8F">
            <w:pPr>
              <w:snapToGrid w:val="0"/>
              <w:spacing w:before="50" w:after="120" w:afterLines="50" w:line="360" w:lineRule="auto"/>
              <w:jc w:val="left"/>
              <w:rPr>
                <w:rFonts w:ascii="宋体" w:hAnsi="宋体"/>
                <w:color w:val="000000"/>
                <w:sz w:val="24"/>
                <w:szCs w:val="20"/>
                <w:highlight w:val="none"/>
              </w:rPr>
            </w:pPr>
            <w:r>
              <w:rPr>
                <w:rFonts w:hint="eastAsia" w:ascii="宋体" w:hAnsi="宋体"/>
                <w:color w:val="000000"/>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46069F6">
            <w:pPr>
              <w:snapToGrid w:val="0"/>
              <w:spacing w:before="50" w:after="120" w:afterLines="50" w:line="360" w:lineRule="auto"/>
              <w:jc w:val="left"/>
              <w:rPr>
                <w:rFonts w:ascii="宋体" w:hAnsi="宋体"/>
                <w:color w:val="000000"/>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18EDDC3E">
            <w:pPr>
              <w:snapToGrid w:val="0"/>
              <w:spacing w:before="50" w:after="120" w:afterLines="50" w:line="360" w:lineRule="auto"/>
              <w:jc w:val="center"/>
              <w:rPr>
                <w:rFonts w:ascii="宋体" w:hAnsi="宋体"/>
                <w:color w:val="000000"/>
                <w:sz w:val="24"/>
                <w:szCs w:val="20"/>
                <w:highlight w:val="none"/>
              </w:rPr>
            </w:pPr>
            <w:r>
              <w:rPr>
                <w:rFonts w:hint="eastAsia" w:ascii="宋体" w:hAnsi="宋体"/>
                <w:color w:val="000000"/>
                <w:sz w:val="24"/>
                <w:highlight w:val="none"/>
              </w:rPr>
              <w:t>投标文件页码</w:t>
            </w:r>
          </w:p>
        </w:tc>
      </w:tr>
      <w:tr w14:paraId="2A211F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582400A">
            <w:pPr>
              <w:snapToGrid w:val="0"/>
              <w:spacing w:before="50" w:after="120" w:afterLines="50" w:line="360" w:lineRule="auto"/>
              <w:jc w:val="left"/>
              <w:rPr>
                <w:rFonts w:ascii="宋体" w:hAnsi="宋体"/>
                <w:color w:val="000000"/>
                <w:sz w:val="24"/>
                <w:szCs w:val="20"/>
                <w:highlight w:val="none"/>
              </w:rPr>
            </w:pPr>
            <w:r>
              <w:rPr>
                <w:rFonts w:hint="eastAsia" w:ascii="宋体" w:hAnsi="宋体"/>
                <w:color w:val="000000"/>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6E7CDF0">
            <w:pPr>
              <w:snapToGrid w:val="0"/>
              <w:spacing w:before="50" w:after="120" w:afterLines="50" w:line="360" w:lineRule="auto"/>
              <w:jc w:val="left"/>
              <w:rPr>
                <w:rFonts w:ascii="宋体" w:hAnsi="宋体"/>
                <w:color w:val="000000"/>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A76DD98">
            <w:pPr>
              <w:widowControl/>
              <w:spacing w:line="360" w:lineRule="auto"/>
              <w:jc w:val="left"/>
              <w:rPr>
                <w:rFonts w:ascii="宋体" w:hAnsi="宋体"/>
                <w:color w:val="000000"/>
                <w:sz w:val="24"/>
                <w:szCs w:val="20"/>
                <w:highlight w:val="none"/>
              </w:rPr>
            </w:pPr>
          </w:p>
        </w:tc>
      </w:tr>
      <w:tr w14:paraId="764209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4B8EB72">
            <w:pPr>
              <w:snapToGrid w:val="0"/>
              <w:spacing w:before="50" w:after="120" w:afterLines="50" w:line="360" w:lineRule="auto"/>
              <w:jc w:val="left"/>
              <w:rPr>
                <w:rFonts w:ascii="宋体" w:hAnsi="宋体"/>
                <w:color w:val="000000"/>
                <w:sz w:val="24"/>
                <w:szCs w:val="20"/>
                <w:highlight w:val="none"/>
              </w:rPr>
            </w:pPr>
            <w:r>
              <w:rPr>
                <w:rFonts w:hint="eastAsia" w:ascii="宋体" w:hAnsi="宋体"/>
                <w:color w:val="000000"/>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4435E390">
            <w:pPr>
              <w:snapToGrid w:val="0"/>
              <w:spacing w:before="50" w:after="120" w:afterLines="50" w:line="360" w:lineRule="auto"/>
              <w:jc w:val="left"/>
              <w:rPr>
                <w:rFonts w:ascii="宋体" w:hAnsi="宋体"/>
                <w:color w:val="000000"/>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6BC238E7">
            <w:pPr>
              <w:snapToGrid w:val="0"/>
              <w:spacing w:before="50" w:after="120" w:afterLines="50" w:line="360" w:lineRule="auto"/>
              <w:jc w:val="left"/>
              <w:rPr>
                <w:rFonts w:ascii="宋体" w:hAnsi="宋体"/>
                <w:color w:val="000000"/>
                <w:sz w:val="24"/>
                <w:szCs w:val="20"/>
                <w:highlight w:val="none"/>
              </w:rPr>
            </w:pPr>
            <w:r>
              <w:rPr>
                <w:rFonts w:hint="eastAsia" w:ascii="宋体" w:hAnsi="宋体"/>
                <w:color w:val="000000"/>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2A1473FC">
            <w:pPr>
              <w:snapToGrid w:val="0"/>
              <w:spacing w:before="50" w:after="120" w:afterLines="50" w:line="360" w:lineRule="auto"/>
              <w:jc w:val="left"/>
              <w:rPr>
                <w:rFonts w:ascii="宋体" w:hAnsi="宋体"/>
                <w:color w:val="000000"/>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1AC639A">
            <w:pPr>
              <w:snapToGrid w:val="0"/>
              <w:spacing w:before="50" w:after="120" w:afterLines="50" w:line="360" w:lineRule="auto"/>
              <w:jc w:val="left"/>
              <w:rPr>
                <w:rFonts w:ascii="宋体" w:hAnsi="宋体"/>
                <w:color w:val="000000"/>
                <w:sz w:val="24"/>
                <w:szCs w:val="20"/>
                <w:highlight w:val="none"/>
              </w:rPr>
            </w:pPr>
          </w:p>
        </w:tc>
      </w:tr>
      <w:tr w14:paraId="3630C8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2AE10AF">
            <w:pPr>
              <w:snapToGrid w:val="0"/>
              <w:spacing w:before="50" w:after="120" w:afterLines="50" w:line="360" w:lineRule="auto"/>
              <w:jc w:val="left"/>
              <w:rPr>
                <w:rFonts w:ascii="宋体" w:hAnsi="宋体"/>
                <w:color w:val="000000"/>
                <w:sz w:val="24"/>
                <w:szCs w:val="20"/>
                <w:highlight w:val="none"/>
              </w:rPr>
            </w:pPr>
            <w:r>
              <w:rPr>
                <w:rFonts w:hint="eastAsia" w:ascii="宋体" w:hAnsi="宋体"/>
                <w:color w:val="000000"/>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623E81F1">
            <w:pPr>
              <w:snapToGrid w:val="0"/>
              <w:spacing w:before="50" w:after="120" w:afterLines="50" w:line="360" w:lineRule="auto"/>
              <w:jc w:val="left"/>
              <w:rPr>
                <w:rFonts w:ascii="宋体" w:hAnsi="宋体"/>
                <w:color w:val="000000"/>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3C2AB357">
            <w:pPr>
              <w:snapToGrid w:val="0"/>
              <w:spacing w:before="50" w:after="120" w:afterLines="50" w:line="360" w:lineRule="auto"/>
              <w:ind w:left="120"/>
              <w:jc w:val="left"/>
              <w:rPr>
                <w:rFonts w:ascii="宋体" w:hAnsi="宋体"/>
                <w:color w:val="000000"/>
                <w:sz w:val="24"/>
                <w:szCs w:val="20"/>
                <w:highlight w:val="none"/>
              </w:rPr>
            </w:pPr>
            <w:r>
              <w:rPr>
                <w:rFonts w:hint="eastAsia" w:ascii="宋体" w:hAnsi="宋体"/>
                <w:color w:val="000000"/>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1CCA17AC">
            <w:pPr>
              <w:snapToGrid w:val="0"/>
              <w:spacing w:before="50" w:after="120" w:afterLines="50" w:line="360" w:lineRule="auto"/>
              <w:jc w:val="left"/>
              <w:rPr>
                <w:rFonts w:ascii="宋体" w:hAnsi="宋体"/>
                <w:color w:val="000000"/>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0D45267B">
            <w:pPr>
              <w:snapToGrid w:val="0"/>
              <w:spacing w:before="50" w:after="120" w:afterLines="50" w:line="360" w:lineRule="auto"/>
              <w:jc w:val="left"/>
              <w:rPr>
                <w:rFonts w:ascii="宋体" w:hAnsi="宋体"/>
                <w:color w:val="000000"/>
                <w:sz w:val="24"/>
                <w:szCs w:val="20"/>
                <w:highlight w:val="none"/>
              </w:rPr>
            </w:pPr>
          </w:p>
        </w:tc>
      </w:tr>
      <w:tr w14:paraId="44ECB0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A8A2023">
            <w:pPr>
              <w:snapToGrid w:val="0"/>
              <w:spacing w:before="50" w:after="120" w:afterLines="50" w:line="360" w:lineRule="auto"/>
              <w:jc w:val="left"/>
              <w:rPr>
                <w:rFonts w:ascii="宋体" w:hAnsi="宋体"/>
                <w:sz w:val="24"/>
                <w:szCs w:val="20"/>
                <w:highlight w:val="none"/>
              </w:rPr>
            </w:pPr>
            <w:r>
              <w:rPr>
                <w:rFonts w:hint="eastAsia" w:ascii="宋体" w:hAnsi="宋体"/>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79EA8653">
            <w:pPr>
              <w:snapToGrid w:val="0"/>
              <w:spacing w:before="50" w:after="120" w:afterLines="50" w:line="360" w:lineRule="auto"/>
              <w:jc w:val="left"/>
              <w:rPr>
                <w:rFonts w:ascii="宋体" w:hAnsi="宋体"/>
                <w:color w:val="000000"/>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317E1B85">
            <w:pPr>
              <w:snapToGrid w:val="0"/>
              <w:spacing w:before="50" w:after="120" w:afterLines="50" w:line="360" w:lineRule="auto"/>
              <w:jc w:val="left"/>
              <w:rPr>
                <w:rFonts w:ascii="宋体" w:hAnsi="宋体"/>
                <w:color w:val="000000"/>
                <w:sz w:val="24"/>
                <w:szCs w:val="20"/>
                <w:highlight w:val="none"/>
              </w:rPr>
            </w:pPr>
          </w:p>
        </w:tc>
      </w:tr>
      <w:tr w14:paraId="46EA63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A64CEDA">
            <w:pPr>
              <w:snapToGrid w:val="0"/>
              <w:spacing w:before="50" w:after="120" w:afterLines="50" w:line="360" w:lineRule="auto"/>
              <w:jc w:val="left"/>
              <w:rPr>
                <w:rFonts w:ascii="宋体" w:hAnsi="宋体"/>
                <w:color w:val="000000"/>
                <w:sz w:val="24"/>
                <w:szCs w:val="20"/>
                <w:highlight w:val="none"/>
              </w:rPr>
            </w:pPr>
            <w:r>
              <w:rPr>
                <w:rFonts w:hint="eastAsia" w:ascii="宋体" w:hAnsi="宋体"/>
                <w:color w:val="000000"/>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38E35D1E">
            <w:pPr>
              <w:snapToGrid w:val="0"/>
              <w:spacing w:before="50" w:after="120" w:afterLines="50" w:line="360" w:lineRule="auto"/>
              <w:jc w:val="left"/>
              <w:rPr>
                <w:rFonts w:ascii="宋体" w:hAnsi="宋体"/>
                <w:color w:val="000000"/>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0A500A3C">
            <w:pPr>
              <w:snapToGrid w:val="0"/>
              <w:spacing w:before="50" w:after="120" w:afterLines="50" w:line="360" w:lineRule="auto"/>
              <w:jc w:val="left"/>
              <w:rPr>
                <w:rFonts w:ascii="宋体" w:hAnsi="宋体"/>
                <w:color w:val="000000"/>
                <w:sz w:val="24"/>
                <w:szCs w:val="20"/>
                <w:highlight w:val="none"/>
              </w:rPr>
            </w:pPr>
          </w:p>
        </w:tc>
      </w:tr>
      <w:tr w14:paraId="22E43E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C22DFC1">
            <w:pPr>
              <w:snapToGrid w:val="0"/>
              <w:spacing w:before="50" w:after="120" w:afterLines="50" w:line="360" w:lineRule="auto"/>
              <w:jc w:val="left"/>
              <w:rPr>
                <w:rFonts w:ascii="宋体" w:hAnsi="宋体"/>
                <w:color w:val="000000"/>
                <w:sz w:val="24"/>
                <w:szCs w:val="20"/>
                <w:highlight w:val="none"/>
              </w:rPr>
            </w:pPr>
            <w:r>
              <w:rPr>
                <w:rFonts w:hint="eastAsia" w:ascii="宋体" w:hAnsi="宋体"/>
                <w:color w:val="000000"/>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D1C974A">
            <w:pPr>
              <w:snapToGrid w:val="0"/>
              <w:spacing w:before="50" w:after="120" w:afterLines="50" w:line="360" w:lineRule="auto"/>
              <w:jc w:val="left"/>
              <w:rPr>
                <w:rFonts w:ascii="宋体" w:hAnsi="宋体"/>
                <w:color w:val="000000"/>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58E6AC6C">
            <w:pPr>
              <w:snapToGrid w:val="0"/>
              <w:spacing w:before="50" w:after="120" w:afterLines="50" w:line="360" w:lineRule="auto"/>
              <w:jc w:val="left"/>
              <w:rPr>
                <w:rFonts w:ascii="宋体" w:hAnsi="宋体"/>
                <w:color w:val="000000"/>
                <w:sz w:val="24"/>
                <w:szCs w:val="20"/>
                <w:highlight w:val="none"/>
              </w:rPr>
            </w:pPr>
          </w:p>
        </w:tc>
      </w:tr>
      <w:tr w14:paraId="0A7607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C9846A0">
            <w:pPr>
              <w:snapToGrid w:val="0"/>
              <w:spacing w:before="50" w:after="120" w:afterLines="50" w:line="360" w:lineRule="auto"/>
              <w:jc w:val="left"/>
              <w:rPr>
                <w:rFonts w:ascii="宋体" w:hAnsi="宋体"/>
                <w:color w:val="000000"/>
                <w:sz w:val="24"/>
                <w:szCs w:val="20"/>
                <w:highlight w:val="none"/>
              </w:rPr>
            </w:pPr>
            <w:r>
              <w:rPr>
                <w:rFonts w:hint="eastAsia" w:ascii="宋体" w:hAnsi="宋体"/>
                <w:color w:val="000000"/>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71D7E738">
            <w:pPr>
              <w:snapToGrid w:val="0"/>
              <w:spacing w:before="50" w:after="120" w:afterLines="50" w:line="360" w:lineRule="auto"/>
              <w:jc w:val="left"/>
              <w:rPr>
                <w:rFonts w:ascii="宋体" w:hAnsi="宋体"/>
                <w:color w:val="000000"/>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5328A436">
            <w:pPr>
              <w:snapToGrid w:val="0"/>
              <w:spacing w:before="50" w:after="120" w:afterLines="50" w:line="360" w:lineRule="auto"/>
              <w:jc w:val="center"/>
              <w:rPr>
                <w:rFonts w:ascii="宋体" w:hAnsi="宋体"/>
                <w:color w:val="000000"/>
                <w:sz w:val="24"/>
                <w:szCs w:val="20"/>
                <w:highlight w:val="none"/>
              </w:rPr>
            </w:pPr>
            <w:r>
              <w:rPr>
                <w:rFonts w:hint="eastAsia" w:ascii="宋体" w:hAnsi="宋体"/>
                <w:color w:val="000000"/>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A97DD11">
            <w:pPr>
              <w:snapToGrid w:val="0"/>
              <w:spacing w:before="50" w:after="120" w:afterLines="50" w:line="360" w:lineRule="auto"/>
              <w:jc w:val="left"/>
              <w:rPr>
                <w:rFonts w:ascii="宋体" w:hAnsi="宋体"/>
                <w:color w:val="000000"/>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516CECDF">
            <w:pPr>
              <w:snapToGrid w:val="0"/>
              <w:spacing w:before="50" w:after="120" w:afterLines="50" w:line="360" w:lineRule="auto"/>
              <w:jc w:val="left"/>
              <w:rPr>
                <w:rFonts w:ascii="宋体" w:hAnsi="宋体"/>
                <w:color w:val="000000"/>
                <w:sz w:val="24"/>
                <w:szCs w:val="20"/>
                <w:highlight w:val="none"/>
              </w:rPr>
            </w:pPr>
          </w:p>
        </w:tc>
      </w:tr>
      <w:tr w14:paraId="64D5D1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372A6B1F">
            <w:pPr>
              <w:snapToGrid w:val="0"/>
              <w:spacing w:before="50" w:after="120" w:afterLines="50" w:line="360" w:lineRule="auto"/>
              <w:jc w:val="left"/>
              <w:rPr>
                <w:rFonts w:ascii="宋体" w:hAnsi="宋体"/>
                <w:color w:val="000000"/>
                <w:sz w:val="24"/>
                <w:szCs w:val="20"/>
                <w:highlight w:val="none"/>
              </w:rPr>
            </w:pPr>
            <w:r>
              <w:rPr>
                <w:rFonts w:hint="eastAsia" w:ascii="宋体" w:hAnsi="宋体"/>
                <w:color w:val="000000"/>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6632A004">
            <w:pPr>
              <w:snapToGrid w:val="0"/>
              <w:spacing w:before="50" w:after="120" w:afterLines="50" w:line="360" w:lineRule="auto"/>
              <w:jc w:val="left"/>
              <w:rPr>
                <w:rFonts w:ascii="宋体" w:hAnsi="宋体"/>
                <w:color w:val="000000"/>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3953D173">
            <w:pPr>
              <w:snapToGrid w:val="0"/>
              <w:spacing w:before="50" w:after="120" w:afterLines="50" w:line="360" w:lineRule="auto"/>
              <w:jc w:val="center"/>
              <w:rPr>
                <w:rFonts w:ascii="宋体" w:hAnsi="宋体"/>
                <w:color w:val="000000"/>
                <w:sz w:val="24"/>
                <w:szCs w:val="20"/>
                <w:highlight w:val="none"/>
              </w:rPr>
            </w:pPr>
            <w:r>
              <w:rPr>
                <w:rFonts w:hint="eastAsia" w:ascii="宋体" w:hAnsi="宋体"/>
                <w:color w:val="000000"/>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0346270A">
            <w:pPr>
              <w:snapToGrid w:val="0"/>
              <w:spacing w:before="50" w:after="120" w:afterLines="50" w:line="360" w:lineRule="auto"/>
              <w:jc w:val="left"/>
              <w:rPr>
                <w:rFonts w:ascii="宋体" w:hAnsi="宋体"/>
                <w:color w:val="000000"/>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2231C68">
            <w:pPr>
              <w:snapToGrid w:val="0"/>
              <w:spacing w:before="50" w:after="120" w:afterLines="50" w:line="360" w:lineRule="auto"/>
              <w:jc w:val="left"/>
              <w:rPr>
                <w:rFonts w:ascii="宋体" w:hAnsi="宋体"/>
                <w:color w:val="000000"/>
                <w:sz w:val="24"/>
                <w:szCs w:val="20"/>
                <w:highlight w:val="none"/>
              </w:rPr>
            </w:pPr>
          </w:p>
        </w:tc>
      </w:tr>
    </w:tbl>
    <w:p w14:paraId="5739FE37">
      <w:pPr>
        <w:pStyle w:val="41"/>
        <w:snapToGrid w:val="0"/>
        <w:ind w:left="199" w:hanging="199" w:hangingChars="83"/>
        <w:rPr>
          <w:rFonts w:ascii="宋体" w:hAnsi="宋体"/>
          <w:color w:val="000000"/>
          <w:sz w:val="24"/>
          <w:highlight w:val="none"/>
        </w:rPr>
      </w:pPr>
    </w:p>
    <w:p w14:paraId="1B5EB602">
      <w:pPr>
        <w:pStyle w:val="16"/>
        <w:snapToGrid w:val="0"/>
        <w:rPr>
          <w:rFonts w:ascii="宋体" w:hAnsi="宋体" w:eastAsia="宋体"/>
          <w:color w:val="000000"/>
          <w:sz w:val="24"/>
          <w:highlight w:val="none"/>
        </w:rPr>
      </w:pPr>
    </w:p>
    <w:p w14:paraId="653699BA">
      <w:pPr>
        <w:pStyle w:val="2"/>
        <w:snapToGrid w:val="0"/>
        <w:rPr>
          <w:rFonts w:hint="eastAsia" w:ascii="宋体" w:hAnsi="宋体"/>
          <w:b/>
          <w:color w:val="000000"/>
          <w:spacing w:val="20"/>
          <w:sz w:val="24"/>
          <w:highlight w:val="none"/>
        </w:rPr>
      </w:pPr>
      <w:r>
        <w:rPr>
          <w:rFonts w:hint="eastAsia" w:ascii="宋体" w:hAnsi="宋体"/>
          <w:b/>
          <w:color w:val="000000"/>
          <w:spacing w:val="20"/>
          <w:sz w:val="24"/>
          <w:highlight w:val="none"/>
        </w:rPr>
        <w:t xml:space="preserve">法定代表人签字（或盖章）：            </w:t>
      </w:r>
    </w:p>
    <w:p w14:paraId="267B022D">
      <w:pPr>
        <w:pStyle w:val="2"/>
        <w:snapToGrid w:val="0"/>
        <w:rPr>
          <w:rFonts w:hint="eastAsia" w:ascii="宋体" w:hAnsi="宋体"/>
          <w:b/>
          <w:color w:val="000000"/>
          <w:spacing w:val="20"/>
          <w:sz w:val="24"/>
          <w:highlight w:val="none"/>
        </w:rPr>
      </w:pPr>
    </w:p>
    <w:p w14:paraId="2A32AACB">
      <w:pPr>
        <w:pStyle w:val="2"/>
        <w:snapToGrid w:val="0"/>
        <w:rPr>
          <w:rFonts w:ascii="宋体" w:hAnsi="宋体"/>
          <w:b/>
          <w:color w:val="000000"/>
          <w:sz w:val="24"/>
          <w:highlight w:val="none"/>
        </w:rPr>
      </w:pPr>
      <w:r>
        <w:rPr>
          <w:rFonts w:hint="eastAsia" w:ascii="宋体" w:hAnsi="宋体"/>
          <w:b/>
          <w:color w:val="000000"/>
          <w:spacing w:val="20"/>
          <w:sz w:val="24"/>
          <w:highlight w:val="none"/>
        </w:rPr>
        <w:t xml:space="preserve">投标人（盖章）： </w:t>
      </w:r>
      <w:r>
        <w:rPr>
          <w:rFonts w:hint="eastAsia" w:ascii="宋体" w:hAnsi="宋体"/>
          <w:b/>
          <w:color w:val="000000"/>
          <w:sz w:val="24"/>
          <w:highlight w:val="none"/>
        </w:rPr>
        <w:t xml:space="preserve">           　 </w:t>
      </w:r>
    </w:p>
    <w:p w14:paraId="2F284919">
      <w:pPr>
        <w:pStyle w:val="2"/>
        <w:snapToGrid w:val="0"/>
        <w:rPr>
          <w:rFonts w:ascii="宋体" w:hAnsi="宋体"/>
          <w:b/>
          <w:color w:val="000000"/>
          <w:sz w:val="24"/>
          <w:highlight w:val="none"/>
        </w:rPr>
      </w:pPr>
    </w:p>
    <w:p w14:paraId="3D002B89">
      <w:pPr>
        <w:snapToGrid w:val="0"/>
        <w:spacing w:before="50" w:after="120" w:afterLines="50"/>
        <w:jc w:val="right"/>
        <w:rPr>
          <w:rFonts w:ascii="宋体" w:hAnsi="宋体"/>
          <w:b/>
          <w:color w:val="000000"/>
          <w:sz w:val="24"/>
          <w:szCs w:val="20"/>
          <w:highlight w:val="none"/>
        </w:rPr>
      </w:pPr>
      <w:r>
        <w:rPr>
          <w:rFonts w:hint="eastAsia" w:ascii="宋体" w:hAnsi="宋体"/>
          <w:b/>
          <w:color w:val="000000"/>
          <w:kern w:val="0"/>
          <w:sz w:val="24"/>
          <w:highlight w:val="none"/>
        </w:rPr>
        <w:t>日期：  _____年___月___日</w:t>
      </w:r>
    </w:p>
    <w:p w14:paraId="56EE76C1">
      <w:pPr>
        <w:snapToGrid w:val="0"/>
        <w:spacing w:before="50"/>
        <w:jc w:val="left"/>
        <w:rPr>
          <w:rFonts w:ascii="宋体" w:hAnsi="宋体"/>
          <w:color w:val="000000"/>
          <w:sz w:val="24"/>
          <w:highlight w:val="none"/>
        </w:rPr>
      </w:pPr>
    </w:p>
    <w:p w14:paraId="697A2416">
      <w:pPr>
        <w:snapToGrid w:val="0"/>
        <w:spacing w:before="50"/>
        <w:jc w:val="left"/>
        <w:rPr>
          <w:rFonts w:ascii="宋体" w:hAnsi="宋体"/>
          <w:color w:val="000000"/>
          <w:sz w:val="24"/>
          <w:highlight w:val="none"/>
        </w:rPr>
      </w:pPr>
    </w:p>
    <w:p w14:paraId="5E4B4D1F">
      <w:pPr>
        <w:snapToGrid w:val="0"/>
        <w:spacing w:before="50"/>
        <w:jc w:val="left"/>
        <w:rPr>
          <w:rFonts w:ascii="宋体" w:hAnsi="宋体"/>
          <w:color w:val="000000"/>
          <w:sz w:val="24"/>
          <w:highlight w:val="none"/>
        </w:rPr>
      </w:pPr>
      <w:r>
        <w:rPr>
          <w:rFonts w:ascii="宋体" w:hAnsi="宋体"/>
          <w:color w:val="000000"/>
          <w:sz w:val="24"/>
          <w:highlight w:val="none"/>
        </w:rPr>
        <w:br w:type="page"/>
      </w:r>
      <w:bookmarkStart w:id="68" w:name="_Hlk77588362"/>
      <w:r>
        <w:rPr>
          <w:rFonts w:ascii="宋体" w:hAnsi="宋体"/>
          <w:color w:val="000000"/>
          <w:sz w:val="24"/>
          <w:highlight w:val="none"/>
        </w:rPr>
        <w:t>12</w:t>
      </w:r>
      <w:r>
        <w:rPr>
          <w:rFonts w:hint="eastAsia" w:ascii="宋体" w:hAnsi="宋体"/>
          <w:color w:val="000000"/>
          <w:sz w:val="24"/>
          <w:highlight w:val="none"/>
        </w:rPr>
        <w:t>.商务及技术响应表格式：</w:t>
      </w:r>
      <w:bookmarkEnd w:id="68"/>
    </w:p>
    <w:p w14:paraId="2280430A">
      <w:pPr>
        <w:snapToGrid w:val="0"/>
        <w:spacing w:before="50"/>
        <w:jc w:val="left"/>
        <w:rPr>
          <w:rFonts w:ascii="宋体" w:hAnsi="宋体"/>
          <w:color w:val="000000"/>
          <w:sz w:val="24"/>
          <w:highlight w:val="none"/>
        </w:rPr>
      </w:pPr>
    </w:p>
    <w:p w14:paraId="2366152A">
      <w:pPr>
        <w:snapToGrid w:val="0"/>
        <w:spacing w:before="50"/>
        <w:jc w:val="center"/>
        <w:rPr>
          <w:rFonts w:ascii="宋体" w:hAnsi="宋体"/>
          <w:b/>
          <w:color w:val="000000"/>
          <w:sz w:val="24"/>
          <w:highlight w:val="none"/>
        </w:rPr>
      </w:pPr>
      <w:r>
        <w:rPr>
          <w:rFonts w:hint="eastAsia" w:ascii="宋体" w:hAnsi="宋体"/>
          <w:b/>
          <w:color w:val="000000"/>
          <w:sz w:val="24"/>
          <w:highlight w:val="none"/>
        </w:rPr>
        <w:t>商务及技术响应表</w:t>
      </w:r>
    </w:p>
    <w:p w14:paraId="49FEC99D">
      <w:pPr>
        <w:snapToGrid w:val="0"/>
        <w:spacing w:before="120" w:beforeLines="50" w:after="50" w:line="360" w:lineRule="auto"/>
        <w:jc w:val="center"/>
        <w:rPr>
          <w:rFonts w:ascii="宋体" w:hAnsi="宋体"/>
          <w:bCs/>
          <w:color w:val="000000"/>
          <w:sz w:val="24"/>
          <w:highlight w:val="none"/>
        </w:rPr>
      </w:pPr>
    </w:p>
    <w:p w14:paraId="5263B6DD">
      <w:pPr>
        <w:snapToGrid w:val="0"/>
        <w:spacing w:before="120" w:beforeLines="50" w:after="50" w:line="360" w:lineRule="auto"/>
        <w:rPr>
          <w:rFonts w:hint="eastAsia" w:ascii="宋体" w:hAnsi="宋体"/>
          <w:bCs/>
          <w:color w:val="000000"/>
          <w:sz w:val="24"/>
          <w:highlight w:val="none"/>
        </w:rPr>
      </w:pPr>
      <w:r>
        <w:rPr>
          <w:rFonts w:hint="eastAsia" w:ascii="宋体" w:hAnsi="宋体"/>
          <w:bCs/>
          <w:color w:val="000000"/>
          <w:sz w:val="24"/>
          <w:highlight w:val="none"/>
        </w:rPr>
        <w:t>项目名称：临海市灵江中学食堂劳务外包项目</w:t>
      </w:r>
    </w:p>
    <w:p w14:paraId="63469E8F">
      <w:pPr>
        <w:snapToGrid w:val="0"/>
        <w:spacing w:before="120" w:beforeLines="50" w:after="50" w:line="360" w:lineRule="auto"/>
        <w:rPr>
          <w:rFonts w:ascii="宋体" w:hAnsi="宋体"/>
          <w:b/>
          <w:color w:val="000000"/>
          <w:sz w:val="24"/>
          <w:highlight w:val="none"/>
        </w:rPr>
      </w:pPr>
      <w:r>
        <w:rPr>
          <w:rFonts w:hint="eastAsia" w:ascii="宋体" w:hAnsi="宋体"/>
          <w:bCs/>
          <w:color w:val="000000"/>
          <w:sz w:val="24"/>
          <w:highlight w:val="none"/>
        </w:rPr>
        <w:t>项目编号：TZMC-ZX202634</w:t>
      </w:r>
    </w:p>
    <w:tbl>
      <w:tblPr>
        <w:tblStyle w:val="52"/>
        <w:tblW w:w="9498" w:type="dxa"/>
        <w:tblInd w:w="-31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367"/>
        <w:gridCol w:w="2176"/>
        <w:gridCol w:w="1244"/>
        <w:gridCol w:w="2158"/>
        <w:gridCol w:w="1701"/>
      </w:tblGrid>
      <w:tr w14:paraId="1D844D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38DC72DB">
            <w:pPr>
              <w:snapToGrid w:val="0"/>
              <w:spacing w:before="120" w:beforeLines="50" w:line="36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1367" w:type="dxa"/>
            <w:tcBorders>
              <w:top w:val="single" w:color="auto" w:sz="4" w:space="0"/>
              <w:left w:val="single" w:color="auto" w:sz="4" w:space="0"/>
              <w:bottom w:val="single" w:color="auto" w:sz="4" w:space="0"/>
              <w:right w:val="single" w:color="auto" w:sz="4" w:space="0"/>
            </w:tcBorders>
            <w:vAlign w:val="center"/>
          </w:tcPr>
          <w:p w14:paraId="5BBEF314">
            <w:pPr>
              <w:snapToGrid w:val="0"/>
              <w:spacing w:before="120" w:beforeLines="50" w:line="36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名称</w:t>
            </w:r>
          </w:p>
        </w:tc>
        <w:tc>
          <w:tcPr>
            <w:tcW w:w="2176" w:type="dxa"/>
            <w:tcBorders>
              <w:top w:val="single" w:color="auto" w:sz="4" w:space="0"/>
              <w:left w:val="single" w:color="auto" w:sz="4" w:space="0"/>
              <w:bottom w:val="single" w:color="auto" w:sz="4" w:space="0"/>
              <w:right w:val="single" w:color="auto" w:sz="4" w:space="0"/>
            </w:tcBorders>
            <w:vAlign w:val="center"/>
          </w:tcPr>
          <w:p w14:paraId="7F325A2D">
            <w:pPr>
              <w:snapToGrid w:val="0"/>
              <w:spacing w:before="120" w:beforeLines="50" w:line="36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招标文件要求</w:t>
            </w:r>
          </w:p>
        </w:tc>
        <w:tc>
          <w:tcPr>
            <w:tcW w:w="1244" w:type="dxa"/>
            <w:tcBorders>
              <w:top w:val="single" w:color="auto" w:sz="4" w:space="0"/>
              <w:left w:val="single" w:color="auto" w:sz="4" w:space="0"/>
              <w:bottom w:val="single" w:color="auto" w:sz="4" w:space="0"/>
              <w:right w:val="single" w:color="auto" w:sz="4" w:space="0"/>
            </w:tcBorders>
            <w:vAlign w:val="center"/>
          </w:tcPr>
          <w:p w14:paraId="3ADD2CC0">
            <w:pPr>
              <w:snapToGrid w:val="0"/>
              <w:spacing w:before="120" w:beforeLines="50" w:line="36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是否</w:t>
            </w:r>
          </w:p>
          <w:p w14:paraId="726572FC">
            <w:pPr>
              <w:snapToGrid w:val="0"/>
              <w:spacing w:before="120" w:beforeLines="50" w:line="36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响应</w:t>
            </w:r>
          </w:p>
        </w:tc>
        <w:tc>
          <w:tcPr>
            <w:tcW w:w="2158" w:type="dxa"/>
            <w:tcBorders>
              <w:top w:val="single" w:color="auto" w:sz="4" w:space="0"/>
              <w:left w:val="single" w:color="auto" w:sz="4" w:space="0"/>
              <w:bottom w:val="single" w:color="auto" w:sz="4" w:space="0"/>
              <w:right w:val="single" w:color="auto" w:sz="4" w:space="0"/>
            </w:tcBorders>
            <w:vAlign w:val="center"/>
          </w:tcPr>
          <w:p w14:paraId="488169AC">
            <w:pPr>
              <w:snapToGrid w:val="0"/>
              <w:spacing w:before="120" w:beforeLines="50" w:line="36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3D67FDBB">
            <w:pPr>
              <w:snapToGrid w:val="0"/>
              <w:spacing w:before="120" w:beforeLines="50" w:line="36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相应内容在投标文件中页码</w:t>
            </w:r>
          </w:p>
        </w:tc>
      </w:tr>
      <w:tr w14:paraId="4B2B42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vAlign w:val="center"/>
          </w:tcPr>
          <w:p w14:paraId="23C4531C">
            <w:pPr>
              <w:snapToGrid w:val="0"/>
              <w:spacing w:before="120" w:beforeLines="5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1367" w:type="dxa"/>
            <w:tcBorders>
              <w:top w:val="single" w:color="auto" w:sz="4" w:space="0"/>
              <w:left w:val="single" w:color="auto" w:sz="4" w:space="0"/>
              <w:bottom w:val="single" w:color="auto" w:sz="4" w:space="0"/>
              <w:right w:val="single" w:color="auto" w:sz="4" w:space="0"/>
            </w:tcBorders>
            <w:vAlign w:val="center"/>
          </w:tcPr>
          <w:p w14:paraId="01C49424">
            <w:pPr>
              <w:snapToGrid w:val="0"/>
              <w:spacing w:before="120" w:beforeLines="50" w:line="360" w:lineRule="auto"/>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服务期</w:t>
            </w:r>
          </w:p>
        </w:tc>
        <w:tc>
          <w:tcPr>
            <w:tcW w:w="2176" w:type="dxa"/>
            <w:tcBorders>
              <w:top w:val="single" w:color="auto" w:sz="4" w:space="0"/>
              <w:left w:val="single" w:color="auto" w:sz="4" w:space="0"/>
              <w:bottom w:val="single" w:color="auto" w:sz="4" w:space="0"/>
              <w:right w:val="single" w:color="auto" w:sz="4" w:space="0"/>
            </w:tcBorders>
          </w:tcPr>
          <w:p w14:paraId="32CC73C4">
            <w:pPr>
              <w:adjustRightInd w:val="0"/>
              <w:snapToGrid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3年，合同一年一签。1年之后经学校考核合格，并经校班子集体研究同意后，可续签一年期服务合同，续签最多为2次</w:t>
            </w:r>
          </w:p>
        </w:tc>
        <w:tc>
          <w:tcPr>
            <w:tcW w:w="1244" w:type="dxa"/>
            <w:tcBorders>
              <w:top w:val="single" w:color="auto" w:sz="4" w:space="0"/>
              <w:left w:val="single" w:color="auto" w:sz="4" w:space="0"/>
              <w:bottom w:val="single" w:color="auto" w:sz="4" w:space="0"/>
              <w:right w:val="single" w:color="auto" w:sz="4" w:space="0"/>
            </w:tcBorders>
          </w:tcPr>
          <w:p w14:paraId="1A396790">
            <w:pPr>
              <w:snapToGrid w:val="0"/>
              <w:spacing w:before="120" w:beforeLines="50" w:line="360" w:lineRule="auto"/>
              <w:rPr>
                <w:rFonts w:hint="eastAsia" w:ascii="宋体" w:hAnsi="宋体" w:eastAsia="宋体" w:cs="宋体"/>
                <w:color w:val="000000"/>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428E6E61">
            <w:pPr>
              <w:adjustRightInd w:val="0"/>
              <w:snapToGrid w:val="0"/>
              <w:spacing w:line="460" w:lineRule="exact"/>
              <w:rPr>
                <w:rFonts w:hint="eastAsia" w:ascii="宋体" w:hAnsi="宋体" w:eastAsia="宋体" w:cs="宋体"/>
                <w:kern w:val="0"/>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B1809B6">
            <w:pPr>
              <w:snapToGrid w:val="0"/>
              <w:spacing w:before="120" w:beforeLines="50" w:line="360" w:lineRule="auto"/>
              <w:rPr>
                <w:rFonts w:hint="eastAsia" w:ascii="宋体" w:hAnsi="宋体" w:eastAsia="宋体" w:cs="宋体"/>
                <w:color w:val="000000"/>
                <w:sz w:val="24"/>
                <w:szCs w:val="24"/>
                <w:highlight w:val="none"/>
              </w:rPr>
            </w:pPr>
          </w:p>
        </w:tc>
      </w:tr>
      <w:tr w14:paraId="4F796D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vAlign w:val="center"/>
          </w:tcPr>
          <w:p w14:paraId="1F6AEF3E">
            <w:pPr>
              <w:snapToGrid w:val="0"/>
              <w:spacing w:before="120" w:beforeLines="5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p>
        </w:tc>
        <w:tc>
          <w:tcPr>
            <w:tcW w:w="1367" w:type="dxa"/>
            <w:tcBorders>
              <w:top w:val="single" w:color="auto" w:sz="4" w:space="0"/>
              <w:left w:val="single" w:color="auto" w:sz="4" w:space="0"/>
              <w:bottom w:val="single" w:color="auto" w:sz="4" w:space="0"/>
              <w:right w:val="single" w:color="auto" w:sz="4" w:space="0"/>
            </w:tcBorders>
            <w:vAlign w:val="center"/>
          </w:tcPr>
          <w:p w14:paraId="164E7DAF">
            <w:pPr>
              <w:snapToGrid w:val="0"/>
              <w:spacing w:before="120" w:beforeLines="50" w:line="360" w:lineRule="auto"/>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投标有效期</w:t>
            </w:r>
          </w:p>
        </w:tc>
        <w:tc>
          <w:tcPr>
            <w:tcW w:w="2176" w:type="dxa"/>
            <w:tcBorders>
              <w:top w:val="single" w:color="auto" w:sz="4" w:space="0"/>
              <w:left w:val="single" w:color="auto" w:sz="4" w:space="0"/>
              <w:bottom w:val="single" w:color="auto" w:sz="4" w:space="0"/>
              <w:right w:val="single" w:color="auto" w:sz="4" w:space="0"/>
            </w:tcBorders>
          </w:tcPr>
          <w:p w14:paraId="25E26163">
            <w:pPr>
              <w:snapToGrid w:val="0"/>
              <w:spacing w:before="120" w:beforeLines="5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自投标截止日起</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天投标文件应保持有效</w:t>
            </w:r>
          </w:p>
        </w:tc>
        <w:tc>
          <w:tcPr>
            <w:tcW w:w="1244" w:type="dxa"/>
            <w:tcBorders>
              <w:top w:val="single" w:color="auto" w:sz="4" w:space="0"/>
              <w:left w:val="single" w:color="auto" w:sz="4" w:space="0"/>
              <w:bottom w:val="single" w:color="auto" w:sz="4" w:space="0"/>
              <w:right w:val="single" w:color="auto" w:sz="4" w:space="0"/>
            </w:tcBorders>
          </w:tcPr>
          <w:p w14:paraId="52BBE165">
            <w:pPr>
              <w:snapToGrid w:val="0"/>
              <w:spacing w:before="120" w:beforeLines="50" w:line="360" w:lineRule="auto"/>
              <w:rPr>
                <w:rFonts w:hint="eastAsia" w:ascii="宋体" w:hAnsi="宋体" w:eastAsia="宋体" w:cs="宋体"/>
                <w:color w:val="000000"/>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4BE244CF">
            <w:pPr>
              <w:snapToGrid w:val="0"/>
              <w:spacing w:before="120" w:beforeLines="50" w:line="360" w:lineRule="auto"/>
              <w:rPr>
                <w:rFonts w:hint="eastAsia" w:ascii="宋体" w:hAnsi="宋体" w:eastAsia="宋体" w:cs="宋体"/>
                <w:color w:val="000000"/>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94A4233">
            <w:pPr>
              <w:snapToGrid w:val="0"/>
              <w:spacing w:before="120" w:beforeLines="50" w:line="360" w:lineRule="auto"/>
              <w:rPr>
                <w:rFonts w:hint="eastAsia" w:ascii="宋体" w:hAnsi="宋体" w:eastAsia="宋体" w:cs="宋体"/>
                <w:color w:val="000000"/>
                <w:sz w:val="24"/>
                <w:szCs w:val="24"/>
                <w:highlight w:val="none"/>
              </w:rPr>
            </w:pPr>
          </w:p>
        </w:tc>
      </w:tr>
      <w:tr w14:paraId="79C697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vAlign w:val="center"/>
          </w:tcPr>
          <w:p w14:paraId="466EEC6C">
            <w:pPr>
              <w:snapToGrid w:val="0"/>
              <w:spacing w:before="120" w:beforeLines="5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p>
        </w:tc>
        <w:tc>
          <w:tcPr>
            <w:tcW w:w="1367" w:type="dxa"/>
            <w:tcBorders>
              <w:top w:val="single" w:color="auto" w:sz="4" w:space="0"/>
              <w:left w:val="single" w:color="auto" w:sz="4" w:space="0"/>
              <w:bottom w:val="single" w:color="auto" w:sz="4" w:space="0"/>
              <w:right w:val="single" w:color="auto" w:sz="4" w:space="0"/>
            </w:tcBorders>
            <w:vAlign w:val="center"/>
          </w:tcPr>
          <w:p w14:paraId="46D20A02">
            <w:pPr>
              <w:snapToGrid w:val="0"/>
              <w:spacing w:before="120" w:beforeLines="5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付款方式</w:t>
            </w:r>
          </w:p>
        </w:tc>
        <w:tc>
          <w:tcPr>
            <w:tcW w:w="2176" w:type="dxa"/>
            <w:tcBorders>
              <w:top w:val="single" w:color="auto" w:sz="4" w:space="0"/>
              <w:left w:val="single" w:color="auto" w:sz="4" w:space="0"/>
              <w:bottom w:val="single" w:color="auto" w:sz="4" w:space="0"/>
              <w:right w:val="single" w:color="auto" w:sz="4" w:space="0"/>
            </w:tcBorders>
            <w:vAlign w:val="top"/>
          </w:tcPr>
          <w:p w14:paraId="72BC4D92">
            <w:pPr>
              <w:snapToGrid w:val="0"/>
              <w:spacing w:before="120" w:beforeLines="5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按月支付。合同期内，中标人在每月5日前将上月服务费发票送达采购人，采购人在每月15日前将服务费汇入到中标人银行账户（遇节假日顺延）。最后一个月的费用在合同到期后的15个工作日内结清。</w:t>
            </w:r>
          </w:p>
        </w:tc>
        <w:tc>
          <w:tcPr>
            <w:tcW w:w="1244" w:type="dxa"/>
            <w:tcBorders>
              <w:top w:val="single" w:color="auto" w:sz="4" w:space="0"/>
              <w:left w:val="single" w:color="auto" w:sz="4" w:space="0"/>
              <w:bottom w:val="single" w:color="auto" w:sz="4" w:space="0"/>
              <w:right w:val="single" w:color="auto" w:sz="4" w:space="0"/>
            </w:tcBorders>
            <w:vAlign w:val="top"/>
          </w:tcPr>
          <w:p w14:paraId="57E15B85">
            <w:pPr>
              <w:snapToGrid w:val="0"/>
              <w:spacing w:before="120" w:beforeLines="50" w:line="360" w:lineRule="auto"/>
              <w:rPr>
                <w:rFonts w:hint="eastAsia" w:ascii="宋体" w:hAnsi="宋体" w:eastAsia="宋体" w:cs="宋体"/>
                <w:color w:val="000000"/>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vAlign w:val="top"/>
          </w:tcPr>
          <w:p w14:paraId="41C017FC">
            <w:pPr>
              <w:snapToGrid w:val="0"/>
              <w:spacing w:before="120" w:beforeLines="50" w:line="360" w:lineRule="auto"/>
              <w:rPr>
                <w:rFonts w:hint="eastAsia" w:ascii="宋体" w:hAnsi="宋体" w:eastAsia="宋体" w:cs="宋体"/>
                <w:color w:val="000000"/>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5AFFD4E">
            <w:pPr>
              <w:snapToGrid w:val="0"/>
              <w:spacing w:before="120" w:beforeLines="50" w:line="360" w:lineRule="auto"/>
              <w:ind w:left="86"/>
              <w:rPr>
                <w:rFonts w:hint="eastAsia" w:ascii="宋体" w:hAnsi="宋体" w:eastAsia="宋体" w:cs="宋体"/>
                <w:color w:val="000000"/>
                <w:sz w:val="24"/>
                <w:szCs w:val="24"/>
                <w:highlight w:val="none"/>
              </w:rPr>
            </w:pPr>
          </w:p>
        </w:tc>
      </w:tr>
      <w:tr w14:paraId="5F0A1E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vAlign w:val="center"/>
          </w:tcPr>
          <w:p w14:paraId="6DD3D63D">
            <w:pPr>
              <w:snapToGrid w:val="0"/>
              <w:spacing w:before="120" w:beforeLines="5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p>
        </w:tc>
        <w:tc>
          <w:tcPr>
            <w:tcW w:w="1367" w:type="dxa"/>
            <w:tcBorders>
              <w:top w:val="single" w:color="auto" w:sz="4" w:space="0"/>
              <w:left w:val="single" w:color="auto" w:sz="4" w:space="0"/>
              <w:bottom w:val="single" w:color="auto" w:sz="4" w:space="0"/>
              <w:right w:val="single" w:color="auto" w:sz="4" w:space="0"/>
            </w:tcBorders>
          </w:tcPr>
          <w:p w14:paraId="332909CB">
            <w:pPr>
              <w:snapToGrid w:val="0"/>
              <w:spacing w:before="120" w:beforeLines="5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（根据第二章招标需求内容填写）</w:t>
            </w:r>
          </w:p>
        </w:tc>
        <w:tc>
          <w:tcPr>
            <w:tcW w:w="2176" w:type="dxa"/>
            <w:tcBorders>
              <w:top w:val="single" w:color="auto" w:sz="4" w:space="0"/>
              <w:left w:val="single" w:color="auto" w:sz="4" w:space="0"/>
              <w:bottom w:val="single" w:color="auto" w:sz="4" w:space="0"/>
              <w:right w:val="single" w:color="auto" w:sz="4" w:space="0"/>
            </w:tcBorders>
          </w:tcPr>
          <w:p w14:paraId="5A003FB3">
            <w:pPr>
              <w:snapToGrid w:val="0"/>
              <w:spacing w:before="120" w:beforeLines="50" w:line="360" w:lineRule="auto"/>
              <w:rPr>
                <w:rFonts w:hint="eastAsia" w:ascii="宋体" w:hAnsi="宋体" w:eastAsia="宋体" w:cs="宋体"/>
                <w:color w:val="000000"/>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5D5A86A6">
            <w:pPr>
              <w:snapToGrid w:val="0"/>
              <w:spacing w:before="120" w:beforeLines="50" w:line="360" w:lineRule="auto"/>
              <w:rPr>
                <w:rFonts w:hint="eastAsia" w:ascii="宋体" w:hAnsi="宋体" w:eastAsia="宋体" w:cs="宋体"/>
                <w:color w:val="000000"/>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63569DF0">
            <w:pPr>
              <w:snapToGrid w:val="0"/>
              <w:spacing w:before="120" w:beforeLines="50" w:line="360" w:lineRule="auto"/>
              <w:rPr>
                <w:rFonts w:hint="eastAsia" w:ascii="宋体" w:hAnsi="宋体" w:eastAsia="宋体" w:cs="宋体"/>
                <w:color w:val="000000"/>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222E289">
            <w:pPr>
              <w:snapToGrid w:val="0"/>
              <w:spacing w:before="120" w:beforeLines="50" w:line="360" w:lineRule="auto"/>
              <w:rPr>
                <w:rFonts w:hint="eastAsia" w:ascii="宋体" w:hAnsi="宋体" w:eastAsia="宋体" w:cs="宋体"/>
                <w:color w:val="000000"/>
                <w:sz w:val="24"/>
                <w:szCs w:val="24"/>
                <w:highlight w:val="none"/>
              </w:rPr>
            </w:pPr>
          </w:p>
        </w:tc>
      </w:tr>
      <w:tr w14:paraId="38C168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54ED08FA">
            <w:pPr>
              <w:snapToGrid w:val="0"/>
              <w:spacing w:before="120" w:beforeLines="5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1367" w:type="dxa"/>
            <w:tcBorders>
              <w:top w:val="single" w:color="auto" w:sz="4" w:space="0"/>
              <w:left w:val="single" w:color="auto" w:sz="4" w:space="0"/>
              <w:bottom w:val="single" w:color="auto" w:sz="4" w:space="0"/>
              <w:right w:val="single" w:color="auto" w:sz="4" w:space="0"/>
            </w:tcBorders>
          </w:tcPr>
          <w:p w14:paraId="017AE0EC">
            <w:pPr>
              <w:snapToGrid w:val="0"/>
              <w:spacing w:before="120" w:beforeLines="5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w:t>
            </w:r>
          </w:p>
        </w:tc>
        <w:tc>
          <w:tcPr>
            <w:tcW w:w="2176" w:type="dxa"/>
            <w:tcBorders>
              <w:top w:val="single" w:color="auto" w:sz="4" w:space="0"/>
              <w:left w:val="single" w:color="auto" w:sz="4" w:space="0"/>
              <w:bottom w:val="single" w:color="auto" w:sz="4" w:space="0"/>
              <w:right w:val="single" w:color="auto" w:sz="4" w:space="0"/>
            </w:tcBorders>
          </w:tcPr>
          <w:p w14:paraId="2033E70A">
            <w:pPr>
              <w:snapToGrid w:val="0"/>
              <w:spacing w:before="120" w:beforeLines="50" w:line="360" w:lineRule="auto"/>
              <w:rPr>
                <w:rFonts w:hint="eastAsia" w:ascii="宋体" w:hAnsi="宋体" w:eastAsia="宋体" w:cs="宋体"/>
                <w:color w:val="000000"/>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5228E911">
            <w:pPr>
              <w:snapToGrid w:val="0"/>
              <w:spacing w:before="120" w:beforeLines="50" w:line="360" w:lineRule="auto"/>
              <w:rPr>
                <w:rFonts w:hint="eastAsia" w:ascii="宋体" w:hAnsi="宋体" w:eastAsia="宋体" w:cs="宋体"/>
                <w:color w:val="000000"/>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5276881E">
            <w:pPr>
              <w:snapToGrid w:val="0"/>
              <w:spacing w:before="120" w:beforeLines="50" w:line="360" w:lineRule="auto"/>
              <w:rPr>
                <w:rFonts w:hint="eastAsia" w:ascii="宋体" w:hAnsi="宋体" w:eastAsia="宋体" w:cs="宋体"/>
                <w:color w:val="000000"/>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1F3813D">
            <w:pPr>
              <w:snapToGrid w:val="0"/>
              <w:spacing w:before="120" w:beforeLines="50" w:line="360" w:lineRule="auto"/>
              <w:rPr>
                <w:rFonts w:hint="eastAsia" w:ascii="宋体" w:hAnsi="宋体" w:eastAsia="宋体" w:cs="宋体"/>
                <w:color w:val="000000"/>
                <w:sz w:val="24"/>
                <w:szCs w:val="24"/>
                <w:highlight w:val="none"/>
              </w:rPr>
            </w:pPr>
          </w:p>
        </w:tc>
      </w:tr>
      <w:tr w14:paraId="57747B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vAlign w:val="center"/>
          </w:tcPr>
          <w:p w14:paraId="2633D696">
            <w:pPr>
              <w:snapToGrid w:val="0"/>
              <w:spacing w:before="120" w:beforeLines="5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p>
        </w:tc>
        <w:tc>
          <w:tcPr>
            <w:tcW w:w="1367" w:type="dxa"/>
            <w:tcBorders>
              <w:top w:val="single" w:color="auto" w:sz="4" w:space="0"/>
              <w:left w:val="single" w:color="auto" w:sz="4" w:space="0"/>
              <w:bottom w:val="single" w:color="auto" w:sz="4" w:space="0"/>
              <w:right w:val="single" w:color="auto" w:sz="4" w:space="0"/>
            </w:tcBorders>
          </w:tcPr>
          <w:p w14:paraId="39B60774">
            <w:pPr>
              <w:snapToGrid w:val="0"/>
              <w:spacing w:before="120" w:beforeLines="5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▲内容请勿遗漏</w:t>
            </w:r>
          </w:p>
        </w:tc>
        <w:tc>
          <w:tcPr>
            <w:tcW w:w="2176" w:type="dxa"/>
            <w:tcBorders>
              <w:top w:val="single" w:color="auto" w:sz="4" w:space="0"/>
              <w:left w:val="single" w:color="auto" w:sz="4" w:space="0"/>
              <w:bottom w:val="single" w:color="auto" w:sz="4" w:space="0"/>
              <w:right w:val="single" w:color="auto" w:sz="4" w:space="0"/>
            </w:tcBorders>
          </w:tcPr>
          <w:p w14:paraId="63261388">
            <w:pPr>
              <w:snapToGrid w:val="0"/>
              <w:spacing w:before="120" w:beforeLines="50" w:line="360" w:lineRule="auto"/>
              <w:rPr>
                <w:rFonts w:hint="eastAsia" w:ascii="宋体" w:hAnsi="宋体" w:eastAsia="宋体" w:cs="宋体"/>
                <w:color w:val="000000"/>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34510B69">
            <w:pPr>
              <w:snapToGrid w:val="0"/>
              <w:spacing w:before="120" w:beforeLines="50" w:line="360" w:lineRule="auto"/>
              <w:rPr>
                <w:rFonts w:hint="eastAsia" w:ascii="宋体" w:hAnsi="宋体" w:eastAsia="宋体" w:cs="宋体"/>
                <w:color w:val="000000"/>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5DEA558F">
            <w:pPr>
              <w:snapToGrid w:val="0"/>
              <w:spacing w:before="120" w:beforeLines="50" w:line="360" w:lineRule="auto"/>
              <w:rPr>
                <w:rFonts w:hint="eastAsia" w:ascii="宋体" w:hAnsi="宋体" w:eastAsia="宋体" w:cs="宋体"/>
                <w:color w:val="000000"/>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5C54E8F">
            <w:pPr>
              <w:snapToGrid w:val="0"/>
              <w:spacing w:before="120" w:beforeLines="50" w:line="360" w:lineRule="auto"/>
              <w:rPr>
                <w:rFonts w:hint="eastAsia" w:ascii="宋体" w:hAnsi="宋体" w:eastAsia="宋体" w:cs="宋体"/>
                <w:color w:val="000000"/>
                <w:sz w:val="24"/>
                <w:szCs w:val="24"/>
                <w:highlight w:val="none"/>
              </w:rPr>
            </w:pPr>
          </w:p>
        </w:tc>
      </w:tr>
      <w:tr w14:paraId="1E32E8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852" w:type="dxa"/>
            <w:tcBorders>
              <w:top w:val="single" w:color="auto" w:sz="4" w:space="0"/>
              <w:left w:val="single" w:color="auto" w:sz="4" w:space="0"/>
              <w:bottom w:val="single" w:color="auto" w:sz="4" w:space="0"/>
              <w:right w:val="single" w:color="auto" w:sz="4" w:space="0"/>
            </w:tcBorders>
            <w:vAlign w:val="center"/>
          </w:tcPr>
          <w:p w14:paraId="2FC29A9F">
            <w:pPr>
              <w:snapToGrid w:val="0"/>
              <w:spacing w:before="120" w:beforeLines="5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w:t>
            </w:r>
          </w:p>
        </w:tc>
        <w:tc>
          <w:tcPr>
            <w:tcW w:w="1367" w:type="dxa"/>
            <w:tcBorders>
              <w:top w:val="single" w:color="auto" w:sz="4" w:space="0"/>
              <w:left w:val="single" w:color="auto" w:sz="4" w:space="0"/>
              <w:bottom w:val="single" w:color="auto" w:sz="4" w:space="0"/>
              <w:right w:val="single" w:color="auto" w:sz="4" w:space="0"/>
            </w:tcBorders>
          </w:tcPr>
          <w:p w14:paraId="115545BE">
            <w:pPr>
              <w:snapToGrid w:val="0"/>
              <w:spacing w:before="120" w:beforeLines="50" w:line="360" w:lineRule="auto"/>
              <w:rPr>
                <w:rFonts w:hint="eastAsia" w:ascii="宋体" w:hAnsi="宋体" w:eastAsia="宋体" w:cs="宋体"/>
                <w:color w:val="000000"/>
                <w:sz w:val="24"/>
                <w:szCs w:val="24"/>
                <w:highlight w:val="none"/>
              </w:rPr>
            </w:pPr>
          </w:p>
        </w:tc>
        <w:tc>
          <w:tcPr>
            <w:tcW w:w="2176" w:type="dxa"/>
            <w:tcBorders>
              <w:top w:val="single" w:color="auto" w:sz="4" w:space="0"/>
              <w:left w:val="single" w:color="auto" w:sz="4" w:space="0"/>
              <w:bottom w:val="single" w:color="auto" w:sz="4" w:space="0"/>
              <w:right w:val="single" w:color="auto" w:sz="4" w:space="0"/>
            </w:tcBorders>
          </w:tcPr>
          <w:p w14:paraId="3AF0BA5E">
            <w:pPr>
              <w:snapToGrid w:val="0"/>
              <w:spacing w:before="120" w:beforeLines="50" w:line="360" w:lineRule="auto"/>
              <w:rPr>
                <w:rFonts w:hint="eastAsia" w:ascii="宋体" w:hAnsi="宋体" w:eastAsia="宋体" w:cs="宋体"/>
                <w:color w:val="000000"/>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16AA8642">
            <w:pPr>
              <w:snapToGrid w:val="0"/>
              <w:spacing w:before="120" w:beforeLines="50" w:line="360" w:lineRule="auto"/>
              <w:rPr>
                <w:rFonts w:hint="eastAsia" w:ascii="宋体" w:hAnsi="宋体" w:eastAsia="宋体" w:cs="宋体"/>
                <w:color w:val="000000"/>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578097CC">
            <w:pPr>
              <w:snapToGrid w:val="0"/>
              <w:spacing w:before="120" w:beforeLines="50" w:line="360" w:lineRule="auto"/>
              <w:rPr>
                <w:rFonts w:hint="eastAsia" w:ascii="宋体" w:hAnsi="宋体" w:eastAsia="宋体" w:cs="宋体"/>
                <w:color w:val="000000"/>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4A1EB9B">
            <w:pPr>
              <w:snapToGrid w:val="0"/>
              <w:spacing w:before="120" w:beforeLines="50" w:line="360" w:lineRule="auto"/>
              <w:rPr>
                <w:rFonts w:hint="eastAsia" w:ascii="宋体" w:hAnsi="宋体" w:eastAsia="宋体" w:cs="宋体"/>
                <w:color w:val="000000"/>
                <w:sz w:val="24"/>
                <w:szCs w:val="24"/>
                <w:highlight w:val="none"/>
              </w:rPr>
            </w:pPr>
          </w:p>
        </w:tc>
      </w:tr>
      <w:tr w14:paraId="31DD70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52" w:type="dxa"/>
            <w:tcBorders>
              <w:top w:val="single" w:color="auto" w:sz="4" w:space="0"/>
              <w:left w:val="single" w:color="auto" w:sz="4" w:space="0"/>
              <w:bottom w:val="single" w:color="auto" w:sz="4" w:space="0"/>
              <w:right w:val="single" w:color="auto" w:sz="4" w:space="0"/>
            </w:tcBorders>
            <w:vAlign w:val="center"/>
          </w:tcPr>
          <w:p w14:paraId="41A821FD">
            <w:pPr>
              <w:snapToGrid w:val="0"/>
              <w:spacing w:before="120" w:beforeLines="5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p>
        </w:tc>
        <w:tc>
          <w:tcPr>
            <w:tcW w:w="1367" w:type="dxa"/>
            <w:tcBorders>
              <w:top w:val="single" w:color="auto" w:sz="4" w:space="0"/>
              <w:left w:val="single" w:color="auto" w:sz="4" w:space="0"/>
              <w:bottom w:val="single" w:color="auto" w:sz="4" w:space="0"/>
              <w:right w:val="single" w:color="auto" w:sz="4" w:space="0"/>
            </w:tcBorders>
          </w:tcPr>
          <w:p w14:paraId="19B22553">
            <w:pPr>
              <w:snapToGrid w:val="0"/>
              <w:spacing w:before="120" w:beforeLines="50" w:line="360" w:lineRule="auto"/>
              <w:rPr>
                <w:rFonts w:hint="eastAsia" w:ascii="宋体" w:hAnsi="宋体" w:eastAsia="宋体" w:cs="宋体"/>
                <w:color w:val="000000"/>
                <w:sz w:val="24"/>
                <w:szCs w:val="24"/>
                <w:highlight w:val="none"/>
              </w:rPr>
            </w:pPr>
          </w:p>
        </w:tc>
        <w:tc>
          <w:tcPr>
            <w:tcW w:w="2176" w:type="dxa"/>
            <w:tcBorders>
              <w:top w:val="single" w:color="auto" w:sz="4" w:space="0"/>
              <w:left w:val="single" w:color="auto" w:sz="4" w:space="0"/>
              <w:bottom w:val="single" w:color="auto" w:sz="4" w:space="0"/>
              <w:right w:val="single" w:color="auto" w:sz="4" w:space="0"/>
            </w:tcBorders>
          </w:tcPr>
          <w:p w14:paraId="61FBE5B1">
            <w:pPr>
              <w:snapToGrid w:val="0"/>
              <w:spacing w:before="120" w:beforeLines="50" w:line="360" w:lineRule="auto"/>
              <w:rPr>
                <w:rFonts w:hint="eastAsia" w:ascii="宋体" w:hAnsi="宋体" w:eastAsia="宋体" w:cs="宋体"/>
                <w:color w:val="000000"/>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5E8A43E3">
            <w:pPr>
              <w:snapToGrid w:val="0"/>
              <w:spacing w:before="120" w:beforeLines="50" w:line="360" w:lineRule="auto"/>
              <w:rPr>
                <w:rFonts w:hint="eastAsia" w:ascii="宋体" w:hAnsi="宋体" w:eastAsia="宋体" w:cs="宋体"/>
                <w:color w:val="000000"/>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4BD5768A">
            <w:pPr>
              <w:snapToGrid w:val="0"/>
              <w:spacing w:before="120" w:beforeLines="50" w:line="360" w:lineRule="auto"/>
              <w:rPr>
                <w:rFonts w:hint="eastAsia" w:ascii="宋体" w:hAnsi="宋体" w:eastAsia="宋体" w:cs="宋体"/>
                <w:color w:val="000000"/>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ADC2211">
            <w:pPr>
              <w:snapToGrid w:val="0"/>
              <w:spacing w:before="120" w:beforeLines="50" w:line="360" w:lineRule="auto"/>
              <w:rPr>
                <w:rFonts w:hint="eastAsia" w:ascii="宋体" w:hAnsi="宋体" w:eastAsia="宋体" w:cs="宋体"/>
                <w:color w:val="000000"/>
                <w:sz w:val="24"/>
                <w:szCs w:val="24"/>
                <w:highlight w:val="none"/>
              </w:rPr>
            </w:pPr>
          </w:p>
        </w:tc>
      </w:tr>
    </w:tbl>
    <w:p w14:paraId="7A809FC8">
      <w:pPr>
        <w:snapToGrid w:val="0"/>
        <w:spacing w:line="400" w:lineRule="exact"/>
        <w:rPr>
          <w:rFonts w:ascii="宋体" w:hAnsi="宋体"/>
          <w:b/>
          <w:sz w:val="24"/>
          <w:szCs w:val="20"/>
          <w:highlight w:val="none"/>
          <w:u w:val="single"/>
          <w:shd w:val="pct10" w:color="auto" w:fill="FFFFFF"/>
        </w:rPr>
      </w:pPr>
      <w:r>
        <w:rPr>
          <w:rFonts w:hint="eastAsia" w:ascii="宋体" w:hAnsi="宋体"/>
          <w:b/>
          <w:sz w:val="24"/>
          <w:szCs w:val="20"/>
          <w:highlight w:val="none"/>
          <w:u w:val="single"/>
          <w:shd w:val="pct10" w:color="auto" w:fill="FFFFFF"/>
        </w:rPr>
        <w:t>特别说明：</w:t>
      </w:r>
    </w:p>
    <w:p w14:paraId="4E654EDF">
      <w:pPr>
        <w:snapToGrid w:val="0"/>
        <w:spacing w:line="400" w:lineRule="exact"/>
        <w:rPr>
          <w:rFonts w:ascii="宋体" w:hAnsi="宋体"/>
          <w:b/>
          <w:sz w:val="24"/>
          <w:highlight w:val="none"/>
          <w:u w:val="single"/>
          <w:shd w:val="pct10" w:color="auto" w:fill="FFFFFF"/>
        </w:rPr>
      </w:pPr>
      <w:r>
        <w:rPr>
          <w:rFonts w:hint="eastAsia" w:ascii="宋体" w:hAnsi="宋体"/>
          <w:b/>
          <w:sz w:val="24"/>
          <w:highlight w:val="none"/>
          <w:u w:val="single"/>
          <w:shd w:val="pct10" w:color="auto" w:fill="FFFFFF"/>
        </w:rPr>
        <w:t>1、投标人应在此表中将招标文件中列明</w:t>
      </w:r>
      <w:bookmarkStart w:id="69" w:name="_Hlk535995896"/>
      <w:r>
        <w:rPr>
          <w:rFonts w:hint="eastAsia" w:ascii="宋体" w:hAnsi="宋体"/>
          <w:b/>
          <w:sz w:val="24"/>
          <w:highlight w:val="none"/>
          <w:u w:val="single"/>
          <w:shd w:val="pct10" w:color="auto" w:fill="FFFFFF"/>
        </w:rPr>
        <w:t>的商务要求和技术参数要求的正偏离或负偏离的应标内容详细写明，</w:t>
      </w:r>
      <w:bookmarkEnd w:id="69"/>
      <w:r>
        <w:rPr>
          <w:rFonts w:hint="eastAsia" w:ascii="宋体" w:hAnsi="宋体"/>
          <w:b/>
          <w:sz w:val="24"/>
          <w:highlight w:val="none"/>
          <w:u w:val="single"/>
          <w:shd w:val="pct10" w:color="auto" w:fill="FFFFFF"/>
        </w:rPr>
        <w:t>特别是勿遗漏招标文件中打▲的商务和技术要求的应标内容。</w:t>
      </w:r>
      <w:r>
        <w:rPr>
          <w:rFonts w:hint="eastAsia" w:hAnsi="宋体"/>
          <w:b/>
          <w:sz w:val="24"/>
          <w:highlight w:val="none"/>
          <w:u w:val="single"/>
          <w:shd w:val="pct10" w:color="auto" w:fill="FFFFFF"/>
        </w:rPr>
        <w:t>如果投标人在本响应表中缺失部分招标文件中</w:t>
      </w:r>
      <w:r>
        <w:rPr>
          <w:rFonts w:hint="eastAsia" w:ascii="宋体" w:hAnsi="宋体"/>
          <w:b/>
          <w:sz w:val="24"/>
          <w:highlight w:val="none"/>
          <w:u w:val="single"/>
          <w:shd w:val="pct10" w:color="auto" w:fill="FFFFFF"/>
        </w:rPr>
        <w:t>打▲</w:t>
      </w:r>
      <w:r>
        <w:rPr>
          <w:rFonts w:hint="eastAsia" w:hAnsi="宋体"/>
          <w:b/>
          <w:sz w:val="24"/>
          <w:highlight w:val="none"/>
          <w:u w:val="single"/>
          <w:shd w:val="pct10" w:color="auto" w:fill="FFFFFF"/>
        </w:rPr>
        <w:t>的</w:t>
      </w:r>
      <w:r>
        <w:rPr>
          <w:rFonts w:hint="eastAsia" w:ascii="宋体" w:hAnsi="宋体"/>
          <w:b/>
          <w:sz w:val="24"/>
          <w:highlight w:val="none"/>
          <w:u w:val="single"/>
          <w:shd w:val="pct10" w:color="auto" w:fill="FFFFFF"/>
        </w:rPr>
        <w:t>商务和技术</w:t>
      </w:r>
      <w:r>
        <w:rPr>
          <w:rFonts w:hint="eastAsia" w:hAnsi="宋体"/>
          <w:b/>
          <w:sz w:val="24"/>
          <w:highlight w:val="none"/>
          <w:u w:val="single"/>
          <w:shd w:val="pct10" w:color="auto" w:fill="FFFFFF"/>
        </w:rPr>
        <w:t>要求的应标内容，同时在评标委员会对其进行询标时，投标人未能在规定时间内提供出其投标文件中有该项响应内容，其投标文件将会被判定为无效。</w:t>
      </w:r>
    </w:p>
    <w:p w14:paraId="6213892D">
      <w:pPr>
        <w:snapToGrid w:val="0"/>
        <w:spacing w:line="400" w:lineRule="exact"/>
        <w:rPr>
          <w:rFonts w:ascii="宋体" w:hAnsi="宋体"/>
          <w:b/>
          <w:sz w:val="24"/>
          <w:highlight w:val="none"/>
          <w:u w:val="single"/>
          <w:shd w:val="pct10" w:color="auto" w:fill="FFFFFF"/>
        </w:rPr>
      </w:pPr>
      <w:r>
        <w:rPr>
          <w:rFonts w:ascii="宋体" w:hAnsi="宋体"/>
          <w:b/>
          <w:sz w:val="24"/>
          <w:highlight w:val="none"/>
          <w:u w:val="single"/>
          <w:shd w:val="pct10" w:color="auto" w:fill="FFFFFF"/>
        </w:rPr>
        <w:t>2</w:t>
      </w:r>
      <w:r>
        <w:rPr>
          <w:rFonts w:hint="eastAsia" w:ascii="宋体" w:hAnsi="宋体"/>
          <w:b/>
          <w:sz w:val="24"/>
          <w:highlight w:val="none"/>
          <w:u w:val="single"/>
          <w:shd w:val="pct10" w:color="auto" w:fill="FFFFFF"/>
        </w:rPr>
        <w:t>、如果在本表格中仅填写完全响应而不列出详细的应标内容，不予认可该商务及技术条款已作响应。</w:t>
      </w:r>
    </w:p>
    <w:p w14:paraId="2D087220">
      <w:pPr>
        <w:pStyle w:val="32"/>
        <w:rPr>
          <w:highlight w:val="none"/>
        </w:rPr>
      </w:pPr>
    </w:p>
    <w:p w14:paraId="6172D4A5">
      <w:pPr>
        <w:snapToGrid w:val="0"/>
        <w:spacing w:before="50" w:after="120" w:afterLines="50"/>
        <w:jc w:val="left"/>
        <w:rPr>
          <w:rFonts w:hint="eastAsia" w:ascii="宋体" w:hAnsi="宋体"/>
          <w:b/>
          <w:color w:val="000000"/>
          <w:spacing w:val="20"/>
          <w:sz w:val="24"/>
          <w:highlight w:val="none"/>
        </w:rPr>
      </w:pPr>
      <w:r>
        <w:rPr>
          <w:rFonts w:hint="eastAsia" w:ascii="宋体" w:hAnsi="宋体"/>
          <w:b/>
          <w:color w:val="000000"/>
          <w:spacing w:val="20"/>
          <w:sz w:val="24"/>
          <w:highlight w:val="none"/>
        </w:rPr>
        <w:t xml:space="preserve">法定代表人签字（或盖章）：         </w:t>
      </w:r>
    </w:p>
    <w:p w14:paraId="04D6FE76">
      <w:pPr>
        <w:snapToGrid w:val="0"/>
        <w:spacing w:before="50" w:after="120" w:afterLines="50"/>
        <w:jc w:val="left"/>
        <w:rPr>
          <w:rFonts w:hint="eastAsia" w:ascii="宋体" w:hAnsi="宋体"/>
          <w:b/>
          <w:color w:val="000000"/>
          <w:spacing w:val="20"/>
          <w:sz w:val="24"/>
          <w:highlight w:val="none"/>
        </w:rPr>
      </w:pPr>
    </w:p>
    <w:p w14:paraId="2F3F2EB6">
      <w:pPr>
        <w:snapToGrid w:val="0"/>
        <w:spacing w:before="50" w:after="120" w:afterLines="50"/>
        <w:jc w:val="left"/>
        <w:rPr>
          <w:rFonts w:ascii="宋体" w:hAnsi="宋体"/>
          <w:b/>
          <w:color w:val="000000"/>
          <w:spacing w:val="20"/>
          <w:sz w:val="24"/>
          <w:highlight w:val="none"/>
        </w:rPr>
      </w:pPr>
      <w:r>
        <w:rPr>
          <w:rFonts w:hint="eastAsia" w:ascii="宋体" w:hAnsi="宋体"/>
          <w:b/>
          <w:color w:val="000000"/>
          <w:spacing w:val="20"/>
          <w:sz w:val="24"/>
          <w:highlight w:val="none"/>
        </w:rPr>
        <w:t>投标人（盖章）：</w:t>
      </w:r>
    </w:p>
    <w:p w14:paraId="5844E327">
      <w:pPr>
        <w:snapToGrid w:val="0"/>
        <w:spacing w:before="50" w:after="120" w:afterLines="50"/>
        <w:jc w:val="left"/>
        <w:rPr>
          <w:rFonts w:ascii="宋体" w:hAnsi="宋体"/>
          <w:b/>
          <w:color w:val="000000"/>
          <w:sz w:val="24"/>
          <w:highlight w:val="none"/>
        </w:rPr>
      </w:pPr>
    </w:p>
    <w:p w14:paraId="4E10F7A2">
      <w:pPr>
        <w:snapToGrid w:val="0"/>
        <w:spacing w:before="50" w:after="120" w:afterLines="50"/>
        <w:jc w:val="left"/>
        <w:rPr>
          <w:rFonts w:ascii="宋体" w:hAnsi="宋体"/>
          <w:b/>
          <w:color w:val="000000"/>
          <w:sz w:val="24"/>
          <w:highlight w:val="none"/>
        </w:rPr>
      </w:pPr>
    </w:p>
    <w:p w14:paraId="15292E6A">
      <w:pPr>
        <w:snapToGrid w:val="0"/>
        <w:spacing w:before="50" w:after="120" w:afterLines="50"/>
        <w:ind w:firstLine="241" w:firstLineChars="100"/>
        <w:jc w:val="right"/>
        <w:rPr>
          <w:rFonts w:ascii="宋体" w:hAnsi="宋体"/>
          <w:b/>
          <w:color w:val="000000"/>
          <w:sz w:val="24"/>
          <w:szCs w:val="20"/>
          <w:highlight w:val="none"/>
        </w:rPr>
      </w:pPr>
      <w:r>
        <w:rPr>
          <w:rFonts w:hint="eastAsia" w:ascii="宋体" w:hAnsi="宋体"/>
          <w:b/>
          <w:color w:val="000000"/>
          <w:sz w:val="24"/>
          <w:highlight w:val="none"/>
        </w:rPr>
        <w:t>日期：</w:t>
      </w:r>
      <w:r>
        <w:rPr>
          <w:rFonts w:ascii="宋体" w:hAnsi="宋体"/>
          <w:b/>
          <w:color w:val="000000"/>
          <w:sz w:val="24"/>
          <w:highlight w:val="none"/>
        </w:rPr>
        <w:t xml:space="preserve">  </w:t>
      </w:r>
      <w:r>
        <w:rPr>
          <w:rFonts w:hint="eastAsia" w:ascii="宋体" w:hAnsi="宋体"/>
          <w:b/>
          <w:color w:val="000000"/>
          <w:sz w:val="24"/>
          <w:highlight w:val="none"/>
        </w:rPr>
        <w:t>_____年___月___日</w:t>
      </w:r>
    </w:p>
    <w:p w14:paraId="7D9FB0E1">
      <w:pPr>
        <w:rPr>
          <w:rFonts w:hint="eastAsia" w:ascii="宋体" w:hAnsi="宋体"/>
          <w:b/>
          <w:bCs/>
          <w:color w:val="000000"/>
          <w:sz w:val="28"/>
          <w:szCs w:val="28"/>
          <w:highlight w:val="none"/>
        </w:rPr>
      </w:pPr>
      <w:bookmarkStart w:id="70" w:name="_Toc141195614"/>
      <w:bookmarkStart w:id="71" w:name="_Toc265669851"/>
      <w:bookmarkStart w:id="72" w:name="_Toc11354"/>
      <w:bookmarkStart w:id="73" w:name="_Toc466534754"/>
      <w:r>
        <w:rPr>
          <w:rFonts w:hint="eastAsia" w:ascii="宋体" w:hAnsi="宋体"/>
          <w:b/>
          <w:bCs/>
          <w:color w:val="000000"/>
          <w:sz w:val="28"/>
          <w:szCs w:val="28"/>
          <w:highlight w:val="none"/>
        </w:rPr>
        <w:br w:type="page"/>
      </w:r>
    </w:p>
    <w:p w14:paraId="3285D055">
      <w:pPr>
        <w:snapToGrid w:val="0"/>
        <w:spacing w:before="120" w:beforeLines="50" w:after="50"/>
        <w:jc w:val="center"/>
        <w:outlineLvl w:val="1"/>
        <w:rPr>
          <w:rFonts w:ascii="宋体" w:hAnsi="宋体"/>
          <w:b/>
          <w:bCs/>
          <w:color w:val="000000"/>
          <w:sz w:val="28"/>
          <w:szCs w:val="28"/>
          <w:highlight w:val="none"/>
        </w:rPr>
      </w:pPr>
      <w:bookmarkStart w:id="74" w:name="_Toc7876"/>
      <w:r>
        <w:rPr>
          <w:rFonts w:hint="eastAsia" w:ascii="宋体" w:hAnsi="宋体"/>
          <w:b/>
          <w:bCs/>
          <w:color w:val="000000"/>
          <w:sz w:val="28"/>
          <w:szCs w:val="28"/>
          <w:highlight w:val="none"/>
        </w:rPr>
        <w:t>三、报价文件格式</w:t>
      </w:r>
      <w:bookmarkEnd w:id="70"/>
      <w:bookmarkEnd w:id="71"/>
      <w:bookmarkEnd w:id="72"/>
      <w:bookmarkEnd w:id="73"/>
      <w:bookmarkEnd w:id="74"/>
    </w:p>
    <w:p w14:paraId="50808C8A">
      <w:pPr>
        <w:snapToGrid w:val="0"/>
        <w:spacing w:before="120" w:beforeLines="50" w:after="50"/>
        <w:ind w:firstLine="645"/>
        <w:jc w:val="center"/>
        <w:rPr>
          <w:rFonts w:ascii="宋体" w:hAnsi="宋体"/>
          <w:color w:val="000000"/>
          <w:sz w:val="24"/>
          <w:szCs w:val="20"/>
          <w:highlight w:val="none"/>
        </w:rPr>
      </w:pPr>
      <w:r>
        <w:rPr>
          <w:rFonts w:ascii="宋体" w:hAnsi="宋体"/>
          <w:bCs/>
          <w:color w:val="000000"/>
          <w:sz w:val="24"/>
          <w:highlight w:val="none"/>
        </w:rPr>
        <w:t xml:space="preserve"> </w:t>
      </w:r>
    </w:p>
    <w:p w14:paraId="58EE9B6C">
      <w:pPr>
        <w:snapToGrid w:val="0"/>
        <w:spacing w:before="120" w:beforeLines="50" w:after="50"/>
        <w:rPr>
          <w:rFonts w:ascii="宋体" w:hAnsi="宋体"/>
          <w:color w:val="000000"/>
          <w:sz w:val="24"/>
          <w:szCs w:val="20"/>
          <w:highlight w:val="none"/>
        </w:rPr>
      </w:pPr>
    </w:p>
    <w:p w14:paraId="62EF0565">
      <w:pPr>
        <w:snapToGrid w:val="0"/>
        <w:spacing w:before="120" w:beforeLines="50" w:after="50"/>
        <w:rPr>
          <w:rFonts w:ascii="宋体" w:hAnsi="宋体"/>
          <w:color w:val="000000"/>
          <w:sz w:val="24"/>
          <w:szCs w:val="20"/>
          <w:highlight w:val="none"/>
        </w:rPr>
      </w:pPr>
    </w:p>
    <w:p w14:paraId="61365201">
      <w:pPr>
        <w:pStyle w:val="32"/>
        <w:rPr>
          <w:rFonts w:hAnsi="宋体"/>
          <w:color w:val="000000"/>
          <w:sz w:val="28"/>
          <w:szCs w:val="28"/>
          <w:highlight w:val="none"/>
        </w:rPr>
      </w:pPr>
      <w:r>
        <w:rPr>
          <w:rFonts w:hint="eastAsia"/>
          <w:highlight w:val="none"/>
        </w:rPr>
        <w:t>1</w:t>
      </w:r>
      <w:r>
        <w:rPr>
          <w:highlight w:val="none"/>
        </w:rPr>
        <w:t>3</w:t>
      </w:r>
      <w:r>
        <w:rPr>
          <w:rFonts w:hint="eastAsia"/>
          <w:highlight w:val="none"/>
        </w:rPr>
        <w:t>.报价文件封面格式：</w:t>
      </w:r>
      <w:r>
        <w:rPr>
          <w:rFonts w:hint="eastAsia" w:hAnsi="宋体"/>
          <w:color w:val="000000"/>
          <w:sz w:val="28"/>
          <w:szCs w:val="28"/>
          <w:highlight w:val="none"/>
        </w:rPr>
        <w:t xml:space="preserve"> </w:t>
      </w:r>
    </w:p>
    <w:p w14:paraId="30109324">
      <w:pPr>
        <w:snapToGrid w:val="0"/>
        <w:spacing w:before="120" w:beforeLines="50" w:after="50"/>
        <w:jc w:val="center"/>
        <w:rPr>
          <w:rFonts w:hint="eastAsia" w:ascii="宋体" w:hAnsi="宋体" w:cs="Times New Roman"/>
          <w:bCs/>
          <w:color w:val="000000"/>
          <w:sz w:val="28"/>
          <w:szCs w:val="28"/>
          <w:highlight w:val="none"/>
        </w:rPr>
      </w:pPr>
      <w:r>
        <w:rPr>
          <w:rFonts w:hint="eastAsia" w:ascii="宋体" w:hAnsi="宋体" w:cs="Times New Roman"/>
          <w:bCs/>
          <w:color w:val="000000"/>
          <w:sz w:val="28"/>
          <w:szCs w:val="28"/>
          <w:highlight w:val="none"/>
        </w:rPr>
        <w:t>报 价 文 件</w:t>
      </w:r>
    </w:p>
    <w:p w14:paraId="6CC84A1A">
      <w:pPr>
        <w:snapToGrid w:val="0"/>
        <w:spacing w:before="120" w:beforeLines="50" w:after="50"/>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 </w:t>
      </w:r>
    </w:p>
    <w:p w14:paraId="62F1DF1C">
      <w:pPr>
        <w:snapToGrid w:val="0"/>
        <w:spacing w:before="120" w:beforeLines="50" w:after="50" w:line="360" w:lineRule="auto"/>
        <w:jc w:val="center"/>
        <w:rPr>
          <w:rFonts w:ascii="宋体" w:hAnsi="宋体"/>
          <w:bCs/>
          <w:color w:val="000000"/>
          <w:sz w:val="28"/>
          <w:szCs w:val="28"/>
          <w:highlight w:val="none"/>
        </w:rPr>
      </w:pPr>
    </w:p>
    <w:p w14:paraId="525A0A18">
      <w:pPr>
        <w:snapToGrid w:val="0"/>
        <w:spacing w:before="120" w:beforeLines="50" w:after="50"/>
        <w:ind w:firstLine="1246" w:firstLineChars="445"/>
        <w:rPr>
          <w:rFonts w:hint="eastAsia" w:ascii="宋体" w:hAnsi="宋体" w:cs="Times New Roman"/>
          <w:bCs/>
          <w:color w:val="000000"/>
          <w:sz w:val="28"/>
          <w:szCs w:val="28"/>
          <w:highlight w:val="none"/>
        </w:rPr>
      </w:pPr>
      <w:r>
        <w:rPr>
          <w:rFonts w:hint="eastAsia" w:ascii="宋体" w:hAnsi="宋体"/>
          <w:bCs/>
          <w:color w:val="000000"/>
          <w:sz w:val="28"/>
          <w:szCs w:val="28"/>
          <w:highlight w:val="none"/>
        </w:rPr>
        <w:t>项目名称</w:t>
      </w:r>
      <w:r>
        <w:rPr>
          <w:rFonts w:hint="eastAsia" w:ascii="宋体" w:hAnsi="宋体" w:cs="Times New Roman"/>
          <w:bCs/>
          <w:color w:val="000000"/>
          <w:sz w:val="28"/>
          <w:szCs w:val="28"/>
          <w:highlight w:val="none"/>
        </w:rPr>
        <w:t>：临海市灵江中学食堂劳务外包项</w:t>
      </w:r>
      <w:r>
        <w:rPr>
          <w:rFonts w:hint="eastAsia" w:ascii="宋体" w:hAnsi="宋体" w:cs="Times New Roman"/>
          <w:bCs/>
          <w:color w:val="000000"/>
          <w:sz w:val="28"/>
          <w:szCs w:val="28"/>
          <w:highlight w:val="none"/>
          <w:lang w:val="en-US" w:eastAsia="zh-CN"/>
        </w:rPr>
        <w:t>目</w:t>
      </w:r>
    </w:p>
    <w:p w14:paraId="02A9DE46">
      <w:pPr>
        <w:snapToGrid w:val="0"/>
        <w:spacing w:before="120" w:beforeLines="50" w:after="50"/>
        <w:ind w:firstLine="560" w:firstLineChars="200"/>
        <w:rPr>
          <w:rFonts w:ascii="宋体" w:hAnsi="宋体"/>
          <w:bCs/>
          <w:color w:val="000000"/>
          <w:sz w:val="28"/>
          <w:szCs w:val="28"/>
          <w:highlight w:val="none"/>
        </w:rPr>
      </w:pPr>
      <w:r>
        <w:rPr>
          <w:rFonts w:hint="eastAsia" w:ascii="宋体" w:hAnsi="宋体"/>
          <w:bCs/>
          <w:color w:val="000000"/>
          <w:sz w:val="28"/>
          <w:szCs w:val="28"/>
          <w:highlight w:val="none"/>
        </w:rPr>
        <w:t xml:space="preserve">     项目编</w:t>
      </w:r>
      <w:r>
        <w:rPr>
          <w:rFonts w:hint="eastAsia" w:ascii="宋体" w:hAnsi="宋体" w:cs="Times New Roman"/>
          <w:bCs/>
          <w:color w:val="000000"/>
          <w:sz w:val="28"/>
          <w:szCs w:val="28"/>
          <w:highlight w:val="none"/>
        </w:rPr>
        <w:t>号：TZMC-</w:t>
      </w:r>
      <w:r>
        <w:rPr>
          <w:rFonts w:hint="eastAsia" w:ascii="宋体" w:hAnsi="宋体" w:cs="Times New Roman"/>
          <w:bCs/>
          <w:color w:val="000000"/>
          <w:sz w:val="28"/>
          <w:szCs w:val="28"/>
          <w:highlight w:val="none"/>
          <w:lang w:val="en-US" w:eastAsia="zh-CN"/>
        </w:rPr>
        <w:t>ZX202634</w:t>
      </w:r>
    </w:p>
    <w:p w14:paraId="4A701493">
      <w:pPr>
        <w:pStyle w:val="15"/>
        <w:rPr>
          <w:highlight w:val="none"/>
        </w:rPr>
      </w:pPr>
    </w:p>
    <w:p w14:paraId="60EB03C4">
      <w:pPr>
        <w:snapToGrid w:val="0"/>
        <w:spacing w:before="120" w:beforeLines="50" w:after="50"/>
        <w:ind w:firstLine="1246" w:firstLineChars="445"/>
        <w:rPr>
          <w:rFonts w:hint="eastAsia" w:ascii="宋体" w:hAnsi="宋体"/>
          <w:bCs/>
          <w:color w:val="000000"/>
          <w:sz w:val="28"/>
          <w:szCs w:val="28"/>
          <w:highlight w:val="none"/>
        </w:rPr>
      </w:pPr>
    </w:p>
    <w:p w14:paraId="729FF938">
      <w:pPr>
        <w:snapToGrid w:val="0"/>
        <w:spacing w:before="120" w:beforeLines="50" w:after="50"/>
        <w:ind w:firstLine="1246" w:firstLineChars="445"/>
        <w:rPr>
          <w:rFonts w:hint="eastAsia" w:ascii="宋体" w:hAnsi="宋体"/>
          <w:bCs/>
          <w:color w:val="000000"/>
          <w:sz w:val="28"/>
          <w:szCs w:val="28"/>
          <w:highlight w:val="none"/>
        </w:rPr>
      </w:pPr>
    </w:p>
    <w:p w14:paraId="6499B99D">
      <w:pPr>
        <w:snapToGrid w:val="0"/>
        <w:spacing w:before="120" w:beforeLines="50" w:after="50"/>
        <w:ind w:firstLine="1246" w:firstLineChars="445"/>
        <w:rPr>
          <w:rFonts w:ascii="宋体" w:hAnsi="宋体"/>
          <w:bCs/>
          <w:color w:val="000000"/>
          <w:sz w:val="28"/>
          <w:szCs w:val="28"/>
          <w:highlight w:val="none"/>
        </w:rPr>
      </w:pPr>
      <w:r>
        <w:rPr>
          <w:rFonts w:hint="eastAsia" w:ascii="宋体" w:hAnsi="宋体"/>
          <w:bCs/>
          <w:color w:val="000000"/>
          <w:sz w:val="28"/>
          <w:szCs w:val="28"/>
          <w:highlight w:val="none"/>
        </w:rPr>
        <w:t>投标人名称：</w:t>
      </w:r>
    </w:p>
    <w:p w14:paraId="072853A0">
      <w:pPr>
        <w:snapToGrid w:val="0"/>
        <w:spacing w:before="120" w:beforeLines="50" w:after="50"/>
        <w:ind w:firstLine="1246" w:firstLineChars="445"/>
        <w:rPr>
          <w:rFonts w:ascii="宋体" w:hAnsi="宋体"/>
          <w:bCs/>
          <w:color w:val="000000"/>
          <w:sz w:val="28"/>
          <w:szCs w:val="28"/>
          <w:highlight w:val="none"/>
        </w:rPr>
      </w:pPr>
      <w:r>
        <w:rPr>
          <w:rFonts w:hint="eastAsia" w:ascii="宋体" w:hAnsi="宋体"/>
          <w:bCs/>
          <w:color w:val="000000"/>
          <w:sz w:val="28"/>
          <w:szCs w:val="28"/>
          <w:highlight w:val="none"/>
        </w:rPr>
        <w:t>投标人地址：</w:t>
      </w:r>
    </w:p>
    <w:p w14:paraId="0307560D">
      <w:pPr>
        <w:snapToGrid w:val="0"/>
        <w:spacing w:before="120" w:beforeLines="50" w:after="50" w:line="360" w:lineRule="auto"/>
        <w:jc w:val="center"/>
        <w:rPr>
          <w:rFonts w:ascii="宋体" w:hAnsi="宋体"/>
          <w:color w:val="000000"/>
          <w:sz w:val="28"/>
          <w:szCs w:val="28"/>
          <w:highlight w:val="none"/>
        </w:rPr>
      </w:pPr>
      <w:r>
        <w:rPr>
          <w:rFonts w:hint="eastAsia" w:ascii="宋体" w:hAnsi="宋体"/>
          <w:color w:val="000000"/>
          <w:sz w:val="28"/>
          <w:szCs w:val="28"/>
          <w:highlight w:val="none"/>
        </w:rPr>
        <w:t xml:space="preserve">                        </w:t>
      </w:r>
    </w:p>
    <w:p w14:paraId="080EA38D">
      <w:pPr>
        <w:snapToGrid w:val="0"/>
        <w:spacing w:before="120" w:beforeLines="50" w:after="50" w:line="360" w:lineRule="auto"/>
        <w:jc w:val="center"/>
        <w:rPr>
          <w:rFonts w:ascii="宋体" w:hAnsi="宋体"/>
          <w:color w:val="000000"/>
          <w:sz w:val="28"/>
          <w:szCs w:val="28"/>
          <w:highlight w:val="none"/>
        </w:rPr>
      </w:pPr>
      <w:r>
        <w:rPr>
          <w:rFonts w:hint="eastAsia" w:ascii="宋体" w:hAnsi="宋体"/>
          <w:color w:val="000000"/>
          <w:sz w:val="28"/>
          <w:szCs w:val="28"/>
          <w:highlight w:val="none"/>
        </w:rPr>
        <w:t>年  月  日</w:t>
      </w:r>
    </w:p>
    <w:p w14:paraId="560CAD2A">
      <w:pPr>
        <w:pStyle w:val="32"/>
        <w:rPr>
          <w:highlight w:val="none"/>
        </w:rPr>
      </w:pPr>
      <w:r>
        <w:rPr>
          <w:rFonts w:hint="eastAsia"/>
          <w:highlight w:val="none"/>
        </w:rPr>
        <w:br w:type="page"/>
      </w:r>
      <w:r>
        <w:rPr>
          <w:rFonts w:hint="eastAsia"/>
          <w:highlight w:val="none"/>
        </w:rPr>
        <w:t>1</w:t>
      </w:r>
      <w:r>
        <w:rPr>
          <w:highlight w:val="none"/>
        </w:rPr>
        <w:t>4</w:t>
      </w:r>
      <w:r>
        <w:rPr>
          <w:rFonts w:hint="eastAsia"/>
          <w:highlight w:val="none"/>
        </w:rPr>
        <w:t>.开标一览表格式：</w:t>
      </w:r>
    </w:p>
    <w:p w14:paraId="5B1E442A">
      <w:pPr>
        <w:pStyle w:val="32"/>
        <w:jc w:val="center"/>
        <w:rPr>
          <w:highlight w:val="none"/>
        </w:rPr>
      </w:pPr>
      <w:r>
        <w:rPr>
          <w:rFonts w:hint="eastAsia"/>
          <w:highlight w:val="none"/>
        </w:rPr>
        <w:t>开标一览表</w:t>
      </w:r>
    </w:p>
    <w:p w14:paraId="58752EB5">
      <w:pPr>
        <w:snapToGrid w:val="0"/>
        <w:spacing w:before="120" w:beforeLines="50" w:after="50" w:line="480" w:lineRule="auto"/>
        <w:rPr>
          <w:rFonts w:ascii="宋体" w:hAnsi="宋体"/>
          <w:b/>
          <w:color w:val="000000"/>
          <w:sz w:val="24"/>
          <w:highlight w:val="none"/>
        </w:rPr>
      </w:pPr>
    </w:p>
    <w:p w14:paraId="4B6D9DD9">
      <w:pPr>
        <w:snapToGrid w:val="0"/>
        <w:spacing w:before="120" w:beforeLines="50" w:after="50" w:line="360" w:lineRule="auto"/>
        <w:rPr>
          <w:rFonts w:hint="eastAsia" w:ascii="宋体" w:hAnsi="宋体"/>
          <w:bCs/>
          <w:color w:val="000000"/>
          <w:sz w:val="24"/>
          <w:highlight w:val="none"/>
        </w:rPr>
      </w:pPr>
      <w:r>
        <w:rPr>
          <w:rFonts w:hint="eastAsia" w:ascii="宋体" w:hAnsi="宋体"/>
          <w:bCs/>
          <w:color w:val="000000"/>
          <w:sz w:val="24"/>
          <w:highlight w:val="none"/>
        </w:rPr>
        <w:t>项目名称：临海市灵江中学食堂劳务外包项目</w:t>
      </w:r>
    </w:p>
    <w:p w14:paraId="7D0F622C">
      <w:pPr>
        <w:snapToGrid w:val="0"/>
        <w:spacing w:before="120" w:beforeLines="50" w:after="50" w:line="360" w:lineRule="auto"/>
        <w:rPr>
          <w:rFonts w:ascii="宋体" w:hAnsi="宋体"/>
          <w:b/>
          <w:color w:val="000000"/>
          <w:sz w:val="24"/>
          <w:highlight w:val="none"/>
        </w:rPr>
      </w:pPr>
      <w:r>
        <w:rPr>
          <w:rFonts w:hint="eastAsia" w:ascii="宋体" w:hAnsi="宋体"/>
          <w:bCs/>
          <w:color w:val="000000"/>
          <w:sz w:val="24"/>
          <w:highlight w:val="none"/>
        </w:rPr>
        <w:t>项目编号：TZMC-ZX202634</w:t>
      </w:r>
    </w:p>
    <w:tbl>
      <w:tblPr>
        <w:tblStyle w:val="52"/>
        <w:tblW w:w="9614" w:type="dxa"/>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5029"/>
        <w:gridCol w:w="2605"/>
      </w:tblGrid>
      <w:tr w14:paraId="2582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980" w:type="dxa"/>
            <w:vAlign w:val="center"/>
          </w:tcPr>
          <w:p w14:paraId="28120CAA">
            <w:pPr>
              <w:pStyle w:val="32"/>
              <w:rPr>
                <w:highlight w:val="none"/>
              </w:rPr>
            </w:pPr>
            <w:r>
              <w:rPr>
                <w:rFonts w:hint="eastAsia"/>
                <w:highlight w:val="none"/>
              </w:rPr>
              <w:t>名称</w:t>
            </w:r>
          </w:p>
        </w:tc>
        <w:tc>
          <w:tcPr>
            <w:tcW w:w="5029" w:type="dxa"/>
            <w:vAlign w:val="center"/>
          </w:tcPr>
          <w:p w14:paraId="1BECF835">
            <w:pPr>
              <w:pStyle w:val="32"/>
              <w:rPr>
                <w:highlight w:val="none"/>
              </w:rPr>
            </w:pPr>
            <w:r>
              <w:rPr>
                <w:rFonts w:hint="eastAsia"/>
                <w:highlight w:val="none"/>
              </w:rPr>
              <w:t>内容</w:t>
            </w:r>
          </w:p>
        </w:tc>
        <w:tc>
          <w:tcPr>
            <w:tcW w:w="2605" w:type="dxa"/>
            <w:vAlign w:val="center"/>
          </w:tcPr>
          <w:p w14:paraId="7A2463A3">
            <w:pPr>
              <w:pStyle w:val="32"/>
              <w:rPr>
                <w:highlight w:val="none"/>
              </w:rPr>
            </w:pPr>
            <w:r>
              <w:rPr>
                <w:rFonts w:hint="eastAsia"/>
                <w:highlight w:val="none"/>
              </w:rPr>
              <w:t>备注</w:t>
            </w:r>
          </w:p>
        </w:tc>
      </w:tr>
      <w:tr w14:paraId="13B55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atLeast"/>
        </w:trPr>
        <w:tc>
          <w:tcPr>
            <w:tcW w:w="1980" w:type="dxa"/>
            <w:vAlign w:val="center"/>
          </w:tcPr>
          <w:p w14:paraId="1ED322C0">
            <w:pPr>
              <w:pStyle w:val="32"/>
              <w:rPr>
                <w:highlight w:val="none"/>
              </w:rPr>
            </w:pPr>
          </w:p>
          <w:p w14:paraId="780DE162">
            <w:pPr>
              <w:pStyle w:val="32"/>
              <w:rPr>
                <w:highlight w:val="none"/>
              </w:rPr>
            </w:pPr>
            <w:r>
              <w:rPr>
                <w:rFonts w:hint="eastAsia"/>
                <w:highlight w:val="none"/>
              </w:rPr>
              <w:t>投标总报价</w:t>
            </w:r>
          </w:p>
          <w:p w14:paraId="5D1C29B1">
            <w:pPr>
              <w:pStyle w:val="32"/>
              <w:rPr>
                <w:highlight w:val="none"/>
              </w:rPr>
            </w:pPr>
            <w:r>
              <w:rPr>
                <w:rFonts w:hint="eastAsia"/>
                <w:highlight w:val="none"/>
              </w:rPr>
              <w:t>（三年）</w:t>
            </w:r>
          </w:p>
          <w:p w14:paraId="30258429">
            <w:pPr>
              <w:pStyle w:val="32"/>
              <w:rPr>
                <w:highlight w:val="none"/>
              </w:rPr>
            </w:pPr>
          </w:p>
          <w:p w14:paraId="35C21A93">
            <w:pPr>
              <w:pStyle w:val="32"/>
              <w:rPr>
                <w:highlight w:val="none"/>
              </w:rPr>
            </w:pPr>
          </w:p>
          <w:p w14:paraId="305D9DB4">
            <w:pPr>
              <w:pStyle w:val="32"/>
              <w:rPr>
                <w:highlight w:val="none"/>
              </w:rPr>
            </w:pPr>
          </w:p>
        </w:tc>
        <w:tc>
          <w:tcPr>
            <w:tcW w:w="5029" w:type="dxa"/>
            <w:vAlign w:val="center"/>
          </w:tcPr>
          <w:p w14:paraId="7688729D">
            <w:pPr>
              <w:pStyle w:val="32"/>
              <w:rPr>
                <w:highlight w:val="none"/>
              </w:rPr>
            </w:pPr>
          </w:p>
          <w:p w14:paraId="0BEAB7D5">
            <w:pPr>
              <w:pStyle w:val="32"/>
              <w:ind w:left="0" w:leftChars="0" w:firstLine="0" w:firstLineChars="0"/>
              <w:rPr>
                <w:highlight w:val="none"/>
                <w:u w:val="single"/>
              </w:rPr>
            </w:pPr>
            <w:r>
              <w:rPr>
                <w:rFonts w:hint="eastAsia"/>
                <w:highlight w:val="none"/>
                <w:u w:val="single"/>
              </w:rPr>
              <w:t xml:space="preserve">大写：人民币  </w:t>
            </w:r>
            <w:r>
              <w:rPr>
                <w:rFonts w:hint="eastAsia"/>
                <w:highlight w:val="none"/>
                <w:u w:val="single"/>
                <w:lang w:val="en-US" w:eastAsia="zh-CN"/>
              </w:rPr>
              <w:t>佰</w:t>
            </w:r>
            <w:r>
              <w:rPr>
                <w:highlight w:val="none"/>
                <w:u w:val="single"/>
              </w:rPr>
              <w:t xml:space="preserve">  </w:t>
            </w:r>
            <w:r>
              <w:rPr>
                <w:rFonts w:hint="eastAsia"/>
                <w:highlight w:val="none"/>
                <w:u w:val="single"/>
              </w:rPr>
              <w:t xml:space="preserve">万 </w:t>
            </w:r>
            <w:r>
              <w:rPr>
                <w:highlight w:val="none"/>
                <w:u w:val="single"/>
              </w:rPr>
              <w:t xml:space="preserve"> </w:t>
            </w:r>
            <w:r>
              <w:rPr>
                <w:rFonts w:hint="eastAsia"/>
                <w:highlight w:val="none"/>
                <w:u w:val="single"/>
              </w:rPr>
              <w:t xml:space="preserve">仟 </w:t>
            </w:r>
            <w:r>
              <w:rPr>
                <w:highlight w:val="none"/>
                <w:u w:val="single"/>
              </w:rPr>
              <w:t xml:space="preserve"> </w:t>
            </w:r>
            <w:r>
              <w:rPr>
                <w:rFonts w:hint="eastAsia"/>
                <w:highlight w:val="none"/>
                <w:u w:val="single"/>
              </w:rPr>
              <w:t xml:space="preserve">佰 </w:t>
            </w:r>
            <w:r>
              <w:rPr>
                <w:highlight w:val="none"/>
                <w:u w:val="single"/>
              </w:rPr>
              <w:t xml:space="preserve"> </w:t>
            </w:r>
            <w:r>
              <w:rPr>
                <w:rFonts w:hint="eastAsia"/>
                <w:highlight w:val="none"/>
                <w:u w:val="single"/>
              </w:rPr>
              <w:t xml:space="preserve">拾 </w:t>
            </w:r>
            <w:r>
              <w:rPr>
                <w:highlight w:val="none"/>
                <w:u w:val="single"/>
              </w:rPr>
              <w:t xml:space="preserve"> </w:t>
            </w:r>
            <w:r>
              <w:rPr>
                <w:rFonts w:hint="eastAsia"/>
                <w:highlight w:val="none"/>
                <w:u w:val="single"/>
              </w:rPr>
              <w:t>元</w:t>
            </w:r>
            <w:r>
              <w:rPr>
                <w:highlight w:val="none"/>
                <w:u w:val="single"/>
              </w:rPr>
              <w:t xml:space="preserve"> </w:t>
            </w:r>
            <w:r>
              <w:rPr>
                <w:rFonts w:hint="eastAsia"/>
                <w:highlight w:val="none"/>
                <w:u w:val="single"/>
              </w:rPr>
              <w:t xml:space="preserve"> </w:t>
            </w:r>
            <w:r>
              <w:rPr>
                <w:highlight w:val="none"/>
                <w:u w:val="single"/>
              </w:rPr>
              <w:t xml:space="preserve">  </w:t>
            </w:r>
            <w:r>
              <w:rPr>
                <w:rFonts w:hint="eastAsia"/>
                <w:highlight w:val="none"/>
                <w:u w:val="single"/>
              </w:rPr>
              <w:t xml:space="preserve">角 </w:t>
            </w:r>
            <w:r>
              <w:rPr>
                <w:highlight w:val="none"/>
                <w:u w:val="single"/>
              </w:rPr>
              <w:t xml:space="preserve"> </w:t>
            </w:r>
            <w:r>
              <w:rPr>
                <w:rFonts w:hint="eastAsia"/>
                <w:highlight w:val="none"/>
                <w:u w:val="single"/>
              </w:rPr>
              <w:t>分整</w:t>
            </w:r>
          </w:p>
          <w:p w14:paraId="6C42DED1">
            <w:pPr>
              <w:pStyle w:val="32"/>
              <w:rPr>
                <w:highlight w:val="none"/>
              </w:rPr>
            </w:pPr>
          </w:p>
          <w:p w14:paraId="653E80EB">
            <w:pPr>
              <w:pStyle w:val="32"/>
              <w:ind w:left="0" w:leftChars="0" w:firstLine="0" w:firstLineChars="0"/>
              <w:rPr>
                <w:highlight w:val="none"/>
                <w:u w:val="single"/>
              </w:rPr>
            </w:pPr>
            <w:r>
              <w:rPr>
                <w:rFonts w:hint="eastAsia"/>
                <w:highlight w:val="none"/>
                <w:u w:val="single"/>
              </w:rPr>
              <w:t>小写：￥                 元整</w:t>
            </w:r>
          </w:p>
          <w:p w14:paraId="0AFFF915">
            <w:pPr>
              <w:pStyle w:val="32"/>
              <w:rPr>
                <w:highlight w:val="none"/>
              </w:rPr>
            </w:pPr>
          </w:p>
          <w:p w14:paraId="74B51FDA">
            <w:pPr>
              <w:pStyle w:val="32"/>
              <w:rPr>
                <w:highlight w:val="none"/>
              </w:rPr>
            </w:pPr>
          </w:p>
        </w:tc>
        <w:tc>
          <w:tcPr>
            <w:tcW w:w="2605" w:type="dxa"/>
            <w:vAlign w:val="center"/>
          </w:tcPr>
          <w:p w14:paraId="113C36C7">
            <w:pPr>
              <w:pStyle w:val="32"/>
              <w:ind w:left="0" w:leftChars="0" w:firstLine="0" w:firstLineChars="0"/>
              <w:rPr>
                <w:b/>
                <w:highlight w:val="none"/>
              </w:rPr>
            </w:pPr>
            <w:r>
              <w:rPr>
                <w:rFonts w:hint="eastAsia"/>
                <w:highlight w:val="none"/>
              </w:rPr>
              <w:t>总报价等于营业收入</w:t>
            </w:r>
            <w:r>
              <w:rPr>
                <w:rFonts w:hint="eastAsia"/>
                <w:highlight w:val="none"/>
                <w:lang w:val="en-US" w:eastAsia="zh-CN"/>
              </w:rPr>
              <w:t xml:space="preserve">  847</w:t>
            </w:r>
            <w:r>
              <w:rPr>
                <w:rFonts w:hint="eastAsia"/>
                <w:highlight w:val="none"/>
              </w:rPr>
              <w:t>万元</w:t>
            </w:r>
            <w:r>
              <w:rPr>
                <w:highlight w:val="none"/>
              </w:rPr>
              <w:t>*</w:t>
            </w:r>
            <w:r>
              <w:rPr>
                <w:rFonts w:hint="eastAsia"/>
                <w:highlight w:val="none"/>
              </w:rPr>
              <w:t>收费</w:t>
            </w:r>
            <w:r>
              <w:rPr>
                <w:rFonts w:hint="eastAsia"/>
                <w:highlight w:val="none"/>
                <w:lang w:val="en-US" w:eastAsia="zh-CN"/>
              </w:rPr>
              <w:t>比例</w:t>
            </w:r>
            <w:r>
              <w:rPr>
                <w:rFonts w:hint="eastAsia"/>
                <w:highlight w:val="none"/>
              </w:rPr>
              <w:t>*3年</w:t>
            </w:r>
          </w:p>
        </w:tc>
      </w:tr>
      <w:tr w14:paraId="14EAA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3" w:hRule="atLeast"/>
        </w:trPr>
        <w:tc>
          <w:tcPr>
            <w:tcW w:w="1980" w:type="dxa"/>
            <w:vAlign w:val="center"/>
          </w:tcPr>
          <w:p w14:paraId="7B7BB148">
            <w:pPr>
              <w:pStyle w:val="32"/>
              <w:ind w:firstLine="0" w:firstLineChars="0"/>
              <w:jc w:val="center"/>
              <w:rPr>
                <w:b/>
                <w:highlight w:val="none"/>
              </w:rPr>
            </w:pPr>
            <w:r>
              <w:rPr>
                <w:rFonts w:hint="eastAsia"/>
                <w:highlight w:val="none"/>
              </w:rPr>
              <w:t>服务费收费比例</w:t>
            </w:r>
          </w:p>
        </w:tc>
        <w:tc>
          <w:tcPr>
            <w:tcW w:w="5029" w:type="dxa"/>
            <w:vAlign w:val="center"/>
          </w:tcPr>
          <w:p w14:paraId="528DD55F">
            <w:pPr>
              <w:pStyle w:val="32"/>
              <w:rPr>
                <w:rFonts w:hAnsi="宋体"/>
                <w:kern w:val="2"/>
                <w:highlight w:val="none"/>
              </w:rPr>
            </w:pPr>
            <w:r>
              <w:rPr>
                <w:rFonts w:hint="eastAsia"/>
                <w:highlight w:val="none"/>
              </w:rPr>
              <w:t>收费百分比：</w:t>
            </w:r>
            <w:r>
              <w:rPr>
                <w:rFonts w:hint="eastAsia"/>
                <w:highlight w:val="none"/>
                <w:u w:val="single"/>
              </w:rPr>
              <w:t xml:space="preserve"> </w:t>
            </w:r>
            <w:r>
              <w:rPr>
                <w:highlight w:val="none"/>
                <w:u w:val="single"/>
              </w:rPr>
              <w:t xml:space="preserve">  </w:t>
            </w:r>
            <w:r>
              <w:rPr>
                <w:rFonts w:hint="eastAsia"/>
                <w:highlight w:val="none"/>
                <w:u w:val="single"/>
              </w:rPr>
              <w:t>%</w:t>
            </w:r>
          </w:p>
          <w:p w14:paraId="080EEE33">
            <w:pPr>
              <w:pStyle w:val="32"/>
              <w:rPr>
                <w:highlight w:val="none"/>
              </w:rPr>
            </w:pPr>
          </w:p>
        </w:tc>
        <w:tc>
          <w:tcPr>
            <w:tcW w:w="2605" w:type="dxa"/>
            <w:vAlign w:val="center"/>
          </w:tcPr>
          <w:p w14:paraId="178EC820">
            <w:pPr>
              <w:pStyle w:val="32"/>
              <w:ind w:left="0" w:leftChars="0" w:firstLine="0" w:firstLineChars="0"/>
              <w:rPr>
                <w:b/>
                <w:highlight w:val="none"/>
              </w:rPr>
            </w:pPr>
            <w:r>
              <w:rPr>
                <w:rFonts w:hint="eastAsia"/>
                <w:highlight w:val="none"/>
              </w:rPr>
              <w:t>收费比例</w:t>
            </w:r>
            <w:r>
              <w:rPr>
                <w:rFonts w:hint="eastAsia"/>
                <w:highlight w:val="none"/>
                <w:lang w:val="en-US" w:eastAsia="zh-CN"/>
              </w:rPr>
              <w:t>上限</w:t>
            </w:r>
            <w:r>
              <w:rPr>
                <w:highlight w:val="none"/>
              </w:rPr>
              <w:t>：食堂营业收入的</w:t>
            </w:r>
            <w:r>
              <w:rPr>
                <w:rFonts w:hint="eastAsia"/>
                <w:highlight w:val="none"/>
                <w:lang w:val="en-US" w:eastAsia="zh-CN"/>
              </w:rPr>
              <w:t>24.8%</w:t>
            </w:r>
            <w:r>
              <w:rPr>
                <w:rFonts w:hint="eastAsia"/>
                <w:highlight w:val="none"/>
              </w:rPr>
              <w:t>。最多保留小数点后两位。</w:t>
            </w:r>
          </w:p>
        </w:tc>
      </w:tr>
    </w:tbl>
    <w:p w14:paraId="0E41082E">
      <w:pPr>
        <w:pStyle w:val="32"/>
        <w:rPr>
          <w:highlight w:val="none"/>
        </w:rPr>
      </w:pPr>
      <w:r>
        <w:rPr>
          <w:rFonts w:hint="eastAsia"/>
          <w:highlight w:val="none"/>
        </w:rPr>
        <w:t>注：</w:t>
      </w:r>
    </w:p>
    <w:p w14:paraId="65ACBF96">
      <w:pPr>
        <w:pStyle w:val="32"/>
        <w:rPr>
          <w:highlight w:val="none"/>
        </w:rPr>
      </w:pPr>
      <w:r>
        <w:rPr>
          <w:rFonts w:hint="eastAsia"/>
          <w:highlight w:val="none"/>
        </w:rPr>
        <w:t>报价一经涂改，应在涂改处加盖单位公章或者由法定代表人签字或盖章，否则其投标作无效标处理。</w:t>
      </w:r>
    </w:p>
    <w:p w14:paraId="2C3C24FC">
      <w:pPr>
        <w:pStyle w:val="32"/>
        <w:rPr>
          <w:highlight w:val="none"/>
        </w:rPr>
      </w:pPr>
    </w:p>
    <w:p w14:paraId="365DBBEE">
      <w:pPr>
        <w:snapToGrid w:val="0"/>
        <w:spacing w:before="50" w:after="120" w:afterLines="50"/>
        <w:jc w:val="left"/>
        <w:rPr>
          <w:rFonts w:hint="eastAsia" w:ascii="宋体" w:hAnsi="宋体"/>
          <w:b/>
          <w:color w:val="000000"/>
          <w:spacing w:val="20"/>
          <w:sz w:val="24"/>
          <w:highlight w:val="none"/>
        </w:rPr>
      </w:pPr>
      <w:r>
        <w:rPr>
          <w:rFonts w:hint="eastAsia" w:ascii="宋体" w:hAnsi="宋体"/>
          <w:b/>
          <w:color w:val="000000"/>
          <w:spacing w:val="20"/>
          <w:sz w:val="24"/>
          <w:highlight w:val="none"/>
        </w:rPr>
        <w:t xml:space="preserve">法定代表人签字（或盖章）：         </w:t>
      </w:r>
    </w:p>
    <w:p w14:paraId="1084E55F">
      <w:pPr>
        <w:snapToGrid w:val="0"/>
        <w:spacing w:before="50" w:after="120" w:afterLines="50"/>
        <w:jc w:val="left"/>
        <w:rPr>
          <w:rFonts w:hint="eastAsia" w:ascii="宋体" w:hAnsi="宋体"/>
          <w:b/>
          <w:color w:val="000000"/>
          <w:spacing w:val="20"/>
          <w:sz w:val="24"/>
          <w:highlight w:val="none"/>
        </w:rPr>
      </w:pPr>
    </w:p>
    <w:p w14:paraId="440A9CE4">
      <w:pPr>
        <w:snapToGrid w:val="0"/>
        <w:spacing w:before="50" w:after="120" w:afterLines="50"/>
        <w:jc w:val="left"/>
        <w:rPr>
          <w:rFonts w:ascii="宋体" w:hAnsi="宋体"/>
          <w:b/>
          <w:color w:val="000000"/>
          <w:spacing w:val="20"/>
          <w:sz w:val="24"/>
          <w:highlight w:val="none"/>
        </w:rPr>
      </w:pPr>
      <w:r>
        <w:rPr>
          <w:rFonts w:hint="eastAsia" w:ascii="宋体" w:hAnsi="宋体"/>
          <w:b/>
          <w:color w:val="000000"/>
          <w:spacing w:val="20"/>
          <w:sz w:val="24"/>
          <w:highlight w:val="none"/>
        </w:rPr>
        <w:t>投标人（盖章）：</w:t>
      </w:r>
    </w:p>
    <w:p w14:paraId="01F20F4F">
      <w:pPr>
        <w:snapToGrid w:val="0"/>
        <w:spacing w:before="50" w:after="120" w:afterLines="50"/>
        <w:jc w:val="left"/>
        <w:rPr>
          <w:rFonts w:ascii="宋体" w:hAnsi="宋体"/>
          <w:b/>
          <w:color w:val="000000"/>
          <w:sz w:val="24"/>
          <w:highlight w:val="none"/>
        </w:rPr>
      </w:pPr>
    </w:p>
    <w:p w14:paraId="36F833FE">
      <w:pPr>
        <w:snapToGrid w:val="0"/>
        <w:spacing w:before="50" w:after="120" w:afterLines="50"/>
        <w:jc w:val="left"/>
        <w:rPr>
          <w:rFonts w:ascii="宋体" w:hAnsi="宋体"/>
          <w:b/>
          <w:color w:val="000000"/>
          <w:sz w:val="24"/>
          <w:highlight w:val="none"/>
        </w:rPr>
      </w:pPr>
    </w:p>
    <w:p w14:paraId="7E151DCD">
      <w:pPr>
        <w:snapToGrid w:val="0"/>
        <w:spacing w:before="50" w:after="120" w:afterLines="50"/>
        <w:ind w:firstLine="482" w:firstLineChars="200"/>
        <w:jc w:val="right"/>
        <w:rPr>
          <w:rFonts w:hint="eastAsia" w:ascii="宋体" w:hAnsi="宋体"/>
          <w:b/>
          <w:color w:val="000000"/>
          <w:sz w:val="24"/>
          <w:highlight w:val="none"/>
        </w:rPr>
      </w:pPr>
      <w:r>
        <w:rPr>
          <w:rFonts w:hint="eastAsia" w:ascii="宋体" w:hAnsi="宋体"/>
          <w:b/>
          <w:color w:val="000000"/>
          <w:sz w:val="24"/>
          <w:highlight w:val="none"/>
        </w:rPr>
        <w:t>日期：</w:t>
      </w:r>
      <w:r>
        <w:rPr>
          <w:rFonts w:ascii="宋体" w:hAnsi="宋体"/>
          <w:b/>
          <w:color w:val="000000"/>
          <w:sz w:val="24"/>
          <w:highlight w:val="none"/>
        </w:rPr>
        <w:t xml:space="preserve">  </w:t>
      </w:r>
      <w:r>
        <w:rPr>
          <w:rFonts w:hint="eastAsia" w:ascii="宋体" w:hAnsi="宋体"/>
          <w:b/>
          <w:color w:val="000000"/>
          <w:sz w:val="24"/>
          <w:highlight w:val="none"/>
        </w:rPr>
        <w:t>_____年___月___日</w:t>
      </w:r>
    </w:p>
    <w:p w14:paraId="11FA243E">
      <w:pPr>
        <w:pStyle w:val="2"/>
        <w:rPr>
          <w:rFonts w:hint="eastAsia" w:ascii="宋体" w:hAnsi="宋体"/>
          <w:b/>
          <w:color w:val="000000"/>
          <w:sz w:val="24"/>
          <w:highlight w:val="none"/>
        </w:rPr>
      </w:pPr>
    </w:p>
    <w:p w14:paraId="03766A70">
      <w:pPr>
        <w:pStyle w:val="3"/>
        <w:rPr>
          <w:highlight w:val="none"/>
        </w:rPr>
      </w:pPr>
    </w:p>
    <w:p w14:paraId="73343D38">
      <w:pPr>
        <w:pStyle w:val="32"/>
        <w:rPr>
          <w:highlight w:val="none"/>
        </w:rPr>
      </w:pPr>
    </w:p>
    <w:p w14:paraId="268A1660">
      <w:pPr>
        <w:snapToGrid w:val="0"/>
        <w:spacing w:line="360" w:lineRule="auto"/>
        <w:rPr>
          <w:rFonts w:hAnsi="宋体"/>
          <w:sz w:val="24"/>
          <w:highlight w:val="none"/>
        </w:rPr>
      </w:pPr>
      <w:r>
        <w:rPr>
          <w:rFonts w:hint="eastAsia" w:hAnsi="宋体"/>
          <w:sz w:val="24"/>
          <w:highlight w:val="none"/>
        </w:rPr>
        <w:t>1</w:t>
      </w:r>
      <w:r>
        <w:rPr>
          <w:rFonts w:hint="eastAsia" w:hAnsi="宋体"/>
          <w:sz w:val="24"/>
          <w:highlight w:val="none"/>
          <w:lang w:val="en-US" w:eastAsia="zh-CN"/>
        </w:rPr>
        <w:t>5</w:t>
      </w:r>
      <w:r>
        <w:rPr>
          <w:rFonts w:hint="eastAsia" w:hAnsi="宋体"/>
          <w:sz w:val="24"/>
          <w:highlight w:val="none"/>
        </w:rPr>
        <w:t>.采购活动现场确认声明书</w:t>
      </w:r>
    </w:p>
    <w:p w14:paraId="07C0A020">
      <w:pPr>
        <w:snapToGrid w:val="0"/>
        <w:spacing w:line="500" w:lineRule="exact"/>
        <w:jc w:val="center"/>
        <w:rPr>
          <w:rFonts w:ascii="方正小标宋简体" w:hAnsi="方正小标宋简体" w:eastAsia="方正小标宋简体" w:cs="方正小标宋简体"/>
          <w:color w:val="000000"/>
          <w:sz w:val="44"/>
          <w:szCs w:val="44"/>
          <w:highlight w:val="none"/>
        </w:rPr>
      </w:pPr>
    </w:p>
    <w:p w14:paraId="32667AF1">
      <w:pPr>
        <w:snapToGrid w:val="0"/>
        <w:spacing w:line="500" w:lineRule="exact"/>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lang w:val="en-US" w:eastAsia="zh-CN"/>
        </w:rPr>
        <w:t>投标</w:t>
      </w:r>
      <w:r>
        <w:rPr>
          <w:rFonts w:hint="eastAsia" w:ascii="方正小标宋简体" w:hAnsi="方正小标宋简体" w:eastAsia="方正小标宋简体" w:cs="方正小标宋简体"/>
          <w:sz w:val="44"/>
          <w:szCs w:val="44"/>
          <w:highlight w:val="none"/>
        </w:rPr>
        <w:t>活动现场确认声明书</w:t>
      </w:r>
    </w:p>
    <w:p w14:paraId="2AB2EF2B">
      <w:pPr>
        <w:snapToGrid w:val="0"/>
        <w:spacing w:line="500" w:lineRule="exact"/>
        <w:rPr>
          <w:rFonts w:ascii="仿宋" w:hAnsi="Courier New" w:eastAsia="仿宋"/>
          <w:b/>
          <w:sz w:val="24"/>
          <w:highlight w:val="none"/>
        </w:rPr>
      </w:pPr>
      <w:r>
        <w:rPr>
          <w:rFonts w:hint="eastAsia" w:ascii="仿宋" w:hAnsi="仿宋"/>
          <w:kern w:val="0"/>
          <w:sz w:val="24"/>
          <w:highlight w:val="none"/>
          <w:u w:val="single"/>
          <w:lang w:val="en-US" w:eastAsia="zh-CN"/>
        </w:rPr>
        <w:t>台州明辰招标代理有限公司</w:t>
      </w:r>
      <w:r>
        <w:rPr>
          <w:rFonts w:hint="eastAsia" w:ascii="仿宋" w:hAnsi="仿宋"/>
          <w:kern w:val="0"/>
          <w:sz w:val="24"/>
          <w:highlight w:val="none"/>
        </w:rPr>
        <w:t>：</w:t>
      </w:r>
    </w:p>
    <w:p w14:paraId="43F5201B">
      <w:pPr>
        <w:widowControl/>
        <w:spacing w:line="360" w:lineRule="exact"/>
        <w:ind w:firstLine="504" w:firstLineChars="200"/>
        <w:jc w:val="left"/>
        <w:rPr>
          <w:rFonts w:ascii="宋体" w:hAnsi="宋体"/>
          <w:kern w:val="0"/>
          <w:sz w:val="24"/>
          <w:highlight w:val="none"/>
        </w:rPr>
      </w:pPr>
      <w:r>
        <w:rPr>
          <w:rFonts w:hint="eastAsia" w:ascii="仿宋" w:hAnsi="仿宋"/>
          <w:spacing w:val="6"/>
          <w:kern w:val="0"/>
          <w:sz w:val="24"/>
          <w:highlight w:val="none"/>
        </w:rPr>
        <w:t>本人经由</w:t>
      </w:r>
      <w:r>
        <w:rPr>
          <w:rFonts w:hint="eastAsia" w:ascii="仿宋" w:hAnsi="仿宋"/>
          <w:spacing w:val="6"/>
          <w:kern w:val="0"/>
          <w:sz w:val="24"/>
          <w:highlight w:val="none"/>
          <w:u w:val="single"/>
        </w:rPr>
        <w:t xml:space="preserve">                   </w:t>
      </w:r>
      <w:r>
        <w:rPr>
          <w:rFonts w:ascii="仿宋" w:hAnsi="仿宋"/>
          <w:spacing w:val="6"/>
          <w:kern w:val="0"/>
          <w:sz w:val="24"/>
          <w:highlight w:val="none"/>
          <w:u w:val="single"/>
        </w:rPr>
        <w:t xml:space="preserve">          </w:t>
      </w:r>
      <w:r>
        <w:rPr>
          <w:rFonts w:hint="eastAsia" w:ascii="仿宋" w:hAnsi="仿宋"/>
          <w:spacing w:val="6"/>
          <w:kern w:val="0"/>
          <w:sz w:val="24"/>
          <w:highlight w:val="none"/>
        </w:rPr>
        <w:t>单位</w:t>
      </w:r>
      <w:r>
        <w:rPr>
          <w:rFonts w:hint="eastAsia" w:ascii="仿宋" w:hAnsi="仿宋"/>
          <w:spacing w:val="6"/>
          <w:kern w:val="0"/>
          <w:sz w:val="24"/>
          <w:highlight w:val="none"/>
          <w:u w:val="single"/>
        </w:rPr>
        <w:t xml:space="preserve">         (法人代表)</w:t>
      </w:r>
      <w:r>
        <w:rPr>
          <w:rFonts w:hint="eastAsia" w:ascii="仿宋" w:hAnsi="仿宋"/>
          <w:spacing w:val="6"/>
          <w:kern w:val="0"/>
          <w:sz w:val="24"/>
          <w:highlight w:val="none"/>
        </w:rPr>
        <w:t>合法授权参加</w:t>
      </w:r>
      <w:r>
        <w:rPr>
          <w:rFonts w:hint="eastAsia" w:ascii="宋体" w:hAnsi="宋体" w:cs="宋体"/>
          <w:b/>
          <w:bCs/>
          <w:color w:val="000000"/>
          <w:sz w:val="24"/>
          <w:highlight w:val="none"/>
          <w:u w:val="single"/>
        </w:rPr>
        <w:t>临海市灵江中学食堂劳务外包项目（项目编号：TZMC-ZX202634）</w:t>
      </w:r>
      <w:r>
        <w:rPr>
          <w:rFonts w:hint="eastAsia" w:ascii="仿宋" w:hAnsi="仿宋"/>
          <w:spacing w:val="6"/>
          <w:kern w:val="0"/>
          <w:sz w:val="24"/>
          <w:highlight w:val="none"/>
        </w:rPr>
        <w:t>投标活动，经与本单位法人代表（负责人）联系确认，现就有关公平竞争事项郑重声明如下：</w:t>
      </w:r>
    </w:p>
    <w:p w14:paraId="18A03717">
      <w:pPr>
        <w:widowControl/>
        <w:snapToGrid w:val="0"/>
        <w:spacing w:line="440" w:lineRule="exact"/>
        <w:rPr>
          <w:rFonts w:ascii="仿宋" w:eastAsia="仿宋"/>
          <w:kern w:val="0"/>
          <w:sz w:val="24"/>
          <w:highlight w:val="none"/>
        </w:rPr>
      </w:pPr>
      <w:r>
        <w:rPr>
          <w:rFonts w:hint="eastAsia" w:ascii="仿宋" w:hAnsi="仿宋"/>
          <w:kern w:val="0"/>
          <w:sz w:val="24"/>
          <w:highlight w:val="none"/>
        </w:rPr>
        <w:t>一、本单位与招标人之间</w:t>
      </w:r>
    </w:p>
    <w:p w14:paraId="48B35086">
      <w:pPr>
        <w:widowControl/>
        <w:snapToGrid w:val="0"/>
        <w:spacing w:line="440" w:lineRule="exact"/>
        <w:ind w:left="454"/>
        <w:rPr>
          <w:rFonts w:ascii="仿宋" w:eastAsia="仿宋"/>
          <w:color w:val="000000"/>
          <w:kern w:val="0"/>
          <w:sz w:val="24"/>
          <w:highlight w:val="none"/>
        </w:rPr>
      </w:pPr>
      <w:r>
        <w:rPr>
          <w:rFonts w:hint="eastAsia" w:ascii="宋体" w:hAnsi="宋体" w:cs="宋体"/>
          <w:color w:val="000000"/>
          <w:kern w:val="0"/>
          <w:sz w:val="24"/>
          <w:highlight w:val="none"/>
        </w:rPr>
        <w:t>□</w:t>
      </w:r>
      <w:r>
        <w:rPr>
          <w:rFonts w:hint="eastAsia" w:ascii="仿宋" w:hAnsi="仿宋"/>
          <w:color w:val="000000"/>
          <w:kern w:val="0"/>
          <w:sz w:val="24"/>
          <w:highlight w:val="none"/>
        </w:rPr>
        <w:t>不存在利害关系</w:t>
      </w:r>
    </w:p>
    <w:p w14:paraId="54B817DC">
      <w:pPr>
        <w:widowControl/>
        <w:snapToGrid w:val="0"/>
        <w:spacing w:line="440" w:lineRule="exact"/>
        <w:ind w:left="454"/>
        <w:rPr>
          <w:rFonts w:ascii="仿宋" w:eastAsia="仿宋"/>
          <w:color w:val="000000"/>
          <w:kern w:val="0"/>
          <w:sz w:val="24"/>
          <w:highlight w:val="none"/>
        </w:rPr>
      </w:pPr>
      <w:r>
        <w:rPr>
          <w:rFonts w:hint="eastAsia" w:ascii="宋体" w:hAnsi="宋体" w:cs="宋体"/>
          <w:color w:val="000000"/>
          <w:kern w:val="0"/>
          <w:sz w:val="24"/>
          <w:highlight w:val="none"/>
        </w:rPr>
        <w:t>□</w:t>
      </w:r>
      <w:r>
        <w:rPr>
          <w:rFonts w:hint="eastAsia" w:ascii="仿宋" w:hAnsi="仿宋"/>
          <w:color w:val="000000"/>
          <w:kern w:val="0"/>
          <w:sz w:val="24"/>
          <w:highlight w:val="none"/>
        </w:rPr>
        <w:t>存在下列利害关系：</w:t>
      </w:r>
    </w:p>
    <w:p w14:paraId="55F50D39">
      <w:pPr>
        <w:widowControl/>
        <w:snapToGrid w:val="0"/>
        <w:spacing w:line="440" w:lineRule="exact"/>
        <w:rPr>
          <w:rFonts w:ascii="仿宋" w:eastAsia="仿宋"/>
          <w:color w:val="000000"/>
          <w:kern w:val="0"/>
          <w:sz w:val="24"/>
          <w:highlight w:val="none"/>
        </w:rPr>
      </w:pPr>
      <w:r>
        <w:rPr>
          <w:rFonts w:ascii="仿宋" w:hAnsi="仿宋"/>
          <w:color w:val="000000"/>
          <w:kern w:val="0"/>
          <w:sz w:val="24"/>
          <w:highlight w:val="none"/>
        </w:rPr>
        <w:t xml:space="preserve">  A.</w:t>
      </w:r>
      <w:r>
        <w:rPr>
          <w:rFonts w:hint="eastAsia" w:ascii="仿宋" w:hAnsi="仿宋"/>
          <w:color w:val="000000"/>
          <w:kern w:val="0"/>
          <w:sz w:val="24"/>
          <w:highlight w:val="none"/>
        </w:rPr>
        <w:t>投资关系</w:t>
      </w:r>
      <w:r>
        <w:rPr>
          <w:rFonts w:ascii="仿宋" w:hAnsi="仿宋"/>
          <w:color w:val="000000"/>
          <w:kern w:val="0"/>
          <w:sz w:val="24"/>
          <w:highlight w:val="none"/>
        </w:rPr>
        <w:t xml:space="preserve">    B.</w:t>
      </w:r>
      <w:r>
        <w:rPr>
          <w:rFonts w:hint="eastAsia" w:ascii="仿宋" w:hAnsi="仿宋"/>
          <w:color w:val="000000"/>
          <w:kern w:val="0"/>
          <w:sz w:val="24"/>
          <w:highlight w:val="none"/>
        </w:rPr>
        <w:t>行政隶属关系</w:t>
      </w:r>
      <w:r>
        <w:rPr>
          <w:rFonts w:ascii="仿宋" w:hAnsi="仿宋"/>
          <w:color w:val="000000"/>
          <w:kern w:val="0"/>
          <w:sz w:val="24"/>
          <w:highlight w:val="none"/>
        </w:rPr>
        <w:t xml:space="preserve">    C.</w:t>
      </w:r>
      <w:r>
        <w:rPr>
          <w:rFonts w:hint="eastAsia" w:ascii="仿宋" w:hAnsi="仿宋"/>
          <w:color w:val="000000"/>
          <w:kern w:val="0"/>
          <w:sz w:val="24"/>
          <w:highlight w:val="none"/>
        </w:rPr>
        <w:t>业务指导关系</w:t>
      </w:r>
    </w:p>
    <w:p w14:paraId="6E2A4831">
      <w:pPr>
        <w:widowControl/>
        <w:snapToGrid w:val="0"/>
        <w:spacing w:line="440" w:lineRule="exact"/>
        <w:rPr>
          <w:rFonts w:ascii="仿宋" w:eastAsia="仿宋"/>
          <w:color w:val="000000"/>
          <w:kern w:val="0"/>
          <w:sz w:val="24"/>
          <w:highlight w:val="none"/>
        </w:rPr>
      </w:pPr>
      <w:r>
        <w:rPr>
          <w:rFonts w:ascii="仿宋" w:hAnsi="仿宋"/>
          <w:color w:val="000000"/>
          <w:kern w:val="0"/>
          <w:sz w:val="24"/>
          <w:highlight w:val="none"/>
        </w:rPr>
        <w:t xml:space="preserve">  D.</w:t>
      </w:r>
      <w:r>
        <w:rPr>
          <w:rFonts w:hint="eastAsia" w:ascii="仿宋" w:hAnsi="仿宋"/>
          <w:color w:val="000000"/>
          <w:kern w:val="0"/>
          <w:sz w:val="24"/>
          <w:highlight w:val="none"/>
        </w:rPr>
        <w:t>其他可能</w:t>
      </w:r>
      <w:r>
        <w:rPr>
          <w:rFonts w:hint="eastAsia" w:ascii="仿宋" w:hAnsi="仿宋"/>
          <w:color w:val="000000"/>
          <w:sz w:val="24"/>
          <w:highlight w:val="none"/>
        </w:rPr>
        <w:t>影响采购公正的</w:t>
      </w:r>
      <w:r>
        <w:rPr>
          <w:rFonts w:hint="eastAsia" w:ascii="仿宋" w:hAnsi="仿宋"/>
          <w:color w:val="000000"/>
          <w:kern w:val="0"/>
          <w:sz w:val="24"/>
          <w:highlight w:val="none"/>
        </w:rPr>
        <w:t>利害关系。</w:t>
      </w:r>
    </w:p>
    <w:p w14:paraId="48DDAD24">
      <w:pPr>
        <w:widowControl/>
        <w:snapToGrid w:val="0"/>
        <w:spacing w:line="440" w:lineRule="exact"/>
        <w:rPr>
          <w:rFonts w:ascii="仿宋" w:eastAsia="仿宋"/>
          <w:color w:val="000000"/>
          <w:kern w:val="0"/>
          <w:sz w:val="24"/>
          <w:highlight w:val="none"/>
        </w:rPr>
      </w:pPr>
      <w:r>
        <w:rPr>
          <w:rFonts w:hint="eastAsia" w:ascii="仿宋" w:hAnsi="仿宋"/>
          <w:color w:val="000000"/>
          <w:spacing w:val="6"/>
          <w:sz w:val="24"/>
          <w:highlight w:val="none"/>
        </w:rPr>
        <w:t>二、</w:t>
      </w:r>
      <w:r>
        <w:rPr>
          <w:rFonts w:hint="eastAsia" w:ascii="仿宋" w:hAnsi="仿宋"/>
          <w:color w:val="000000"/>
          <w:kern w:val="0"/>
          <w:sz w:val="24"/>
          <w:highlight w:val="none"/>
        </w:rPr>
        <w:t>现已清楚知道参加本项目投标活动的其他投标人名称，本单位</w:t>
      </w:r>
    </w:p>
    <w:p w14:paraId="64399796">
      <w:pPr>
        <w:widowControl/>
        <w:snapToGrid w:val="0"/>
        <w:spacing w:line="440" w:lineRule="exact"/>
        <w:ind w:firstLine="480" w:firstLineChars="200"/>
        <w:rPr>
          <w:rFonts w:ascii="仿宋" w:eastAsia="仿宋"/>
          <w:color w:val="000000"/>
          <w:kern w:val="0"/>
          <w:sz w:val="24"/>
          <w:highlight w:val="none"/>
        </w:rPr>
      </w:pPr>
      <w:r>
        <w:rPr>
          <w:rFonts w:hint="eastAsia" w:ascii="宋体" w:hAnsi="宋体" w:cs="宋体"/>
          <w:color w:val="000000"/>
          <w:kern w:val="0"/>
          <w:sz w:val="24"/>
          <w:highlight w:val="none"/>
        </w:rPr>
        <w:t>□与其他所有投标人之间均</w:t>
      </w:r>
      <w:r>
        <w:rPr>
          <w:rFonts w:hint="eastAsia" w:ascii="仿宋" w:hAnsi="仿宋"/>
          <w:color w:val="000000"/>
          <w:kern w:val="0"/>
          <w:sz w:val="24"/>
          <w:highlight w:val="none"/>
        </w:rPr>
        <w:t>不存在利害关系</w:t>
      </w:r>
    </w:p>
    <w:p w14:paraId="00A0EA89">
      <w:pPr>
        <w:widowControl/>
        <w:snapToGrid w:val="0"/>
        <w:spacing w:line="440" w:lineRule="exact"/>
        <w:ind w:firstLine="480" w:firstLineChars="200"/>
        <w:rPr>
          <w:rFonts w:ascii="仿宋" w:eastAsia="仿宋"/>
          <w:color w:val="000000"/>
          <w:kern w:val="0"/>
          <w:sz w:val="24"/>
          <w:highlight w:val="none"/>
        </w:rPr>
      </w:pPr>
      <w:r>
        <w:rPr>
          <w:rFonts w:hint="eastAsia" w:ascii="宋体" w:hAnsi="宋体" w:cs="宋体"/>
          <w:color w:val="000000"/>
          <w:kern w:val="0"/>
          <w:sz w:val="24"/>
          <w:highlight w:val="none"/>
        </w:rPr>
        <w:t>□与之间</w:t>
      </w:r>
      <w:r>
        <w:rPr>
          <w:rFonts w:hint="eastAsia" w:ascii="仿宋" w:hAnsi="仿宋"/>
          <w:color w:val="000000"/>
          <w:kern w:val="0"/>
          <w:sz w:val="24"/>
          <w:highlight w:val="none"/>
        </w:rPr>
        <w:t>存在下列利害关系：</w:t>
      </w:r>
    </w:p>
    <w:p w14:paraId="5ADA4576">
      <w:pPr>
        <w:snapToGrid w:val="0"/>
        <w:spacing w:line="440" w:lineRule="exact"/>
        <w:rPr>
          <w:rFonts w:ascii="仿宋" w:hAnsi="Courier New" w:eastAsia="仿宋"/>
          <w:color w:val="000000"/>
          <w:kern w:val="0"/>
          <w:sz w:val="24"/>
          <w:highlight w:val="none"/>
        </w:rPr>
      </w:pPr>
      <w:r>
        <w:rPr>
          <w:rFonts w:ascii="仿宋" w:hAnsi="仿宋"/>
          <w:color w:val="000000"/>
          <w:kern w:val="0"/>
          <w:sz w:val="24"/>
          <w:highlight w:val="none"/>
        </w:rPr>
        <w:t xml:space="preserve">  A.</w:t>
      </w:r>
      <w:r>
        <w:rPr>
          <w:rFonts w:hint="eastAsia" w:ascii="仿宋" w:hAnsi="仿宋"/>
          <w:color w:val="000000"/>
          <w:kern w:val="0"/>
          <w:sz w:val="24"/>
          <w:highlight w:val="none"/>
        </w:rPr>
        <w:t>法定代表人或负责人或实际控制人是同一人</w:t>
      </w:r>
    </w:p>
    <w:p w14:paraId="3ED4DA31">
      <w:pPr>
        <w:snapToGrid w:val="0"/>
        <w:spacing w:line="440" w:lineRule="exact"/>
        <w:rPr>
          <w:rFonts w:ascii="仿宋" w:hAnsi="Courier New" w:eastAsia="仿宋"/>
          <w:color w:val="000000"/>
          <w:spacing w:val="6"/>
          <w:sz w:val="24"/>
          <w:highlight w:val="none"/>
        </w:rPr>
      </w:pPr>
      <w:r>
        <w:rPr>
          <w:rFonts w:ascii="仿宋" w:hAnsi="仿宋"/>
          <w:color w:val="000000"/>
          <w:kern w:val="0"/>
          <w:sz w:val="24"/>
          <w:highlight w:val="none"/>
        </w:rPr>
        <w:t xml:space="preserve">  B.</w:t>
      </w:r>
      <w:r>
        <w:rPr>
          <w:rFonts w:hint="eastAsia" w:ascii="仿宋" w:hAnsi="仿宋"/>
          <w:color w:val="000000"/>
          <w:kern w:val="0"/>
          <w:sz w:val="24"/>
          <w:highlight w:val="none"/>
        </w:rPr>
        <w:t>法定代表人或负责人或实际控制人是夫妻关系</w:t>
      </w:r>
    </w:p>
    <w:p w14:paraId="56C2504B">
      <w:pPr>
        <w:snapToGrid w:val="0"/>
        <w:spacing w:line="440" w:lineRule="exact"/>
        <w:rPr>
          <w:rFonts w:ascii="仿宋" w:hAnsi="Courier New" w:eastAsia="仿宋"/>
          <w:color w:val="000000"/>
          <w:spacing w:val="6"/>
          <w:sz w:val="24"/>
          <w:highlight w:val="none"/>
        </w:rPr>
      </w:pPr>
      <w:r>
        <w:rPr>
          <w:rFonts w:ascii="仿宋" w:hAnsi="仿宋"/>
          <w:color w:val="000000"/>
          <w:kern w:val="0"/>
          <w:sz w:val="24"/>
          <w:highlight w:val="none"/>
        </w:rPr>
        <w:t xml:space="preserve">  C.</w:t>
      </w:r>
      <w:r>
        <w:rPr>
          <w:rFonts w:hint="eastAsia" w:ascii="仿宋" w:hAnsi="仿宋"/>
          <w:color w:val="000000"/>
          <w:kern w:val="0"/>
          <w:sz w:val="24"/>
          <w:highlight w:val="none"/>
        </w:rPr>
        <w:t>法定代表人或负责人或实际控制人是直系血亲关系</w:t>
      </w:r>
    </w:p>
    <w:p w14:paraId="278C35AF">
      <w:pPr>
        <w:snapToGrid w:val="0"/>
        <w:spacing w:line="440" w:lineRule="exact"/>
        <w:rPr>
          <w:rFonts w:ascii="仿宋" w:hAnsi="Courier New" w:eastAsia="仿宋"/>
          <w:color w:val="000000"/>
          <w:spacing w:val="6"/>
          <w:sz w:val="24"/>
          <w:highlight w:val="none"/>
        </w:rPr>
      </w:pPr>
      <w:r>
        <w:rPr>
          <w:rFonts w:ascii="仿宋" w:hAnsi="仿宋"/>
          <w:color w:val="000000"/>
          <w:kern w:val="0"/>
          <w:sz w:val="24"/>
          <w:highlight w:val="none"/>
        </w:rPr>
        <w:t xml:space="preserve">  D.</w:t>
      </w:r>
      <w:r>
        <w:rPr>
          <w:rFonts w:hint="eastAsia" w:ascii="仿宋" w:hAnsi="仿宋"/>
          <w:color w:val="000000"/>
          <w:kern w:val="0"/>
          <w:sz w:val="24"/>
          <w:highlight w:val="none"/>
        </w:rPr>
        <w:t>法定代表人或负责人或实际控制人存在三代以内旁系血亲关系</w:t>
      </w:r>
    </w:p>
    <w:p w14:paraId="019978CD">
      <w:pPr>
        <w:snapToGrid w:val="0"/>
        <w:spacing w:line="440" w:lineRule="exact"/>
        <w:rPr>
          <w:rFonts w:ascii="仿宋" w:hAnsi="Courier New" w:eastAsia="仿宋"/>
          <w:color w:val="000000"/>
          <w:kern w:val="0"/>
          <w:sz w:val="24"/>
          <w:highlight w:val="none"/>
        </w:rPr>
      </w:pPr>
      <w:r>
        <w:rPr>
          <w:rFonts w:ascii="仿宋" w:hAnsi="仿宋"/>
          <w:color w:val="000000"/>
          <w:kern w:val="0"/>
          <w:sz w:val="24"/>
          <w:highlight w:val="none"/>
        </w:rPr>
        <w:t xml:space="preserve">  E.</w:t>
      </w:r>
      <w:r>
        <w:rPr>
          <w:rFonts w:hint="eastAsia" w:ascii="仿宋" w:hAnsi="仿宋"/>
          <w:color w:val="000000"/>
          <w:kern w:val="0"/>
          <w:sz w:val="24"/>
          <w:highlight w:val="none"/>
        </w:rPr>
        <w:t>法定代表人或负责人或实际控制人存在近姻亲关系</w:t>
      </w:r>
    </w:p>
    <w:p w14:paraId="4CEEFC15">
      <w:pPr>
        <w:snapToGrid w:val="0"/>
        <w:spacing w:line="440" w:lineRule="exact"/>
        <w:rPr>
          <w:rFonts w:ascii="仿宋" w:hAnsi="Courier New" w:eastAsia="仿宋"/>
          <w:color w:val="000000"/>
          <w:kern w:val="0"/>
          <w:sz w:val="24"/>
          <w:highlight w:val="none"/>
        </w:rPr>
      </w:pPr>
      <w:r>
        <w:rPr>
          <w:rFonts w:ascii="仿宋" w:hAnsi="仿宋"/>
          <w:color w:val="000000"/>
          <w:kern w:val="0"/>
          <w:sz w:val="24"/>
          <w:highlight w:val="none"/>
        </w:rPr>
        <w:t xml:space="preserve">  F.</w:t>
      </w:r>
      <w:r>
        <w:rPr>
          <w:rFonts w:hint="eastAsia" w:ascii="仿宋" w:hAnsi="仿宋"/>
          <w:color w:val="000000"/>
          <w:kern w:val="0"/>
          <w:sz w:val="24"/>
          <w:highlight w:val="none"/>
        </w:rPr>
        <w:t>法定代表人或负责人或实际控制人存在股份控制或实际控制关系</w:t>
      </w:r>
    </w:p>
    <w:p w14:paraId="5C818671">
      <w:pPr>
        <w:snapToGrid w:val="0"/>
        <w:spacing w:line="440" w:lineRule="exact"/>
        <w:rPr>
          <w:rFonts w:ascii="仿宋" w:hAnsi="Courier New" w:eastAsia="仿宋"/>
          <w:color w:val="000000"/>
          <w:kern w:val="0"/>
          <w:sz w:val="24"/>
          <w:highlight w:val="none"/>
        </w:rPr>
      </w:pPr>
      <w:r>
        <w:rPr>
          <w:rFonts w:ascii="仿宋" w:hAnsi="仿宋"/>
          <w:color w:val="000000"/>
          <w:kern w:val="0"/>
          <w:sz w:val="24"/>
          <w:highlight w:val="none"/>
        </w:rPr>
        <w:t xml:space="preserve">  </w:t>
      </w:r>
      <w:bookmarkStart w:id="75" w:name="_Toc28522"/>
      <w:r>
        <w:rPr>
          <w:rFonts w:ascii="仿宋" w:hAnsi="仿宋"/>
          <w:color w:val="000000"/>
          <w:kern w:val="0"/>
          <w:sz w:val="24"/>
          <w:highlight w:val="none"/>
        </w:rPr>
        <w:t>G.</w:t>
      </w:r>
      <w:r>
        <w:rPr>
          <w:rFonts w:hint="eastAsia" w:ascii="仿宋" w:hAnsi="仿宋"/>
          <w:color w:val="000000"/>
          <w:kern w:val="0"/>
          <w:sz w:val="24"/>
          <w:highlight w:val="none"/>
        </w:rPr>
        <w:t>存在共同直接或间接投资设立子公司、联营企业和合营企业情况</w:t>
      </w:r>
      <w:bookmarkEnd w:id="75"/>
    </w:p>
    <w:p w14:paraId="01B6F5FE">
      <w:pPr>
        <w:snapToGrid w:val="0"/>
        <w:spacing w:line="440" w:lineRule="exact"/>
        <w:rPr>
          <w:rFonts w:ascii="仿宋" w:hAnsi="Courier New" w:eastAsia="仿宋"/>
          <w:color w:val="000000"/>
          <w:sz w:val="24"/>
          <w:highlight w:val="none"/>
        </w:rPr>
      </w:pPr>
      <w:r>
        <w:rPr>
          <w:rFonts w:ascii="仿宋" w:hAnsi="仿宋"/>
          <w:color w:val="000000"/>
          <w:kern w:val="0"/>
          <w:sz w:val="24"/>
          <w:highlight w:val="none"/>
        </w:rPr>
        <w:t xml:space="preserve">  H.</w:t>
      </w:r>
      <w:r>
        <w:rPr>
          <w:rFonts w:hint="eastAsia" w:ascii="仿宋" w:hAnsi="仿宋"/>
          <w:color w:val="000000"/>
          <w:kern w:val="0"/>
          <w:sz w:val="24"/>
          <w:highlight w:val="none"/>
        </w:rPr>
        <w:t>存在分级代理或代销关系、同一生产制造商关系、</w:t>
      </w:r>
      <w:r>
        <w:rPr>
          <w:rFonts w:hint="eastAsia" w:ascii="仿宋" w:hAnsi="仿宋"/>
          <w:color w:val="000000"/>
          <w:sz w:val="24"/>
          <w:highlight w:val="none"/>
        </w:rPr>
        <w:t>管理关系、重要业务（占主营业务收入</w:t>
      </w:r>
      <w:r>
        <w:rPr>
          <w:rFonts w:ascii="仿宋" w:hAnsi="仿宋"/>
          <w:color w:val="000000"/>
          <w:sz w:val="24"/>
          <w:highlight w:val="none"/>
        </w:rPr>
        <w:t>50%</w:t>
      </w:r>
      <w:r>
        <w:rPr>
          <w:rFonts w:hint="eastAsia" w:ascii="仿宋" w:hAnsi="仿宋"/>
          <w:color w:val="000000"/>
          <w:sz w:val="24"/>
          <w:highlight w:val="none"/>
        </w:rPr>
        <w:t>以上）或重要财务往来关系（如融资）等其他实质性控制关系</w:t>
      </w:r>
    </w:p>
    <w:p w14:paraId="10C1B4F0">
      <w:pPr>
        <w:snapToGrid w:val="0"/>
        <w:spacing w:line="440" w:lineRule="exact"/>
        <w:rPr>
          <w:rFonts w:ascii="仿宋" w:hAnsi="Courier New" w:eastAsia="仿宋"/>
          <w:color w:val="000000"/>
          <w:spacing w:val="6"/>
          <w:sz w:val="24"/>
          <w:highlight w:val="none"/>
        </w:rPr>
      </w:pPr>
      <w:r>
        <w:rPr>
          <w:rFonts w:ascii="仿宋" w:hAnsi="仿宋"/>
          <w:color w:val="000000"/>
          <w:sz w:val="24"/>
          <w:highlight w:val="none"/>
        </w:rPr>
        <w:t>I</w:t>
      </w:r>
      <w:r>
        <w:rPr>
          <w:rFonts w:ascii="仿宋" w:hAnsi="Courier New" w:eastAsia="仿宋"/>
          <w:color w:val="000000"/>
          <w:kern w:val="0"/>
          <w:sz w:val="24"/>
          <w:highlight w:val="none"/>
        </w:rPr>
        <w:t>.</w:t>
      </w:r>
      <w:r>
        <w:rPr>
          <w:rFonts w:hint="eastAsia" w:ascii="仿宋" w:hAnsi="仿宋"/>
          <w:color w:val="000000"/>
          <w:sz w:val="24"/>
          <w:highlight w:val="none"/>
        </w:rPr>
        <w:t>其他利害关系情况</w:t>
      </w:r>
      <w:r>
        <w:rPr>
          <w:rFonts w:hint="eastAsia" w:ascii="仿宋" w:hAnsi="仿宋"/>
          <w:color w:val="000000"/>
          <w:kern w:val="0"/>
          <w:sz w:val="24"/>
          <w:highlight w:val="none"/>
        </w:rPr>
        <w:t>。</w:t>
      </w:r>
    </w:p>
    <w:p w14:paraId="688C14F3">
      <w:pPr>
        <w:widowControl/>
        <w:snapToGrid w:val="0"/>
        <w:spacing w:line="440" w:lineRule="exact"/>
        <w:rPr>
          <w:rFonts w:ascii="仿宋" w:eastAsia="仿宋"/>
          <w:color w:val="000000"/>
          <w:kern w:val="0"/>
          <w:sz w:val="24"/>
          <w:highlight w:val="none"/>
        </w:rPr>
      </w:pPr>
      <w:r>
        <w:rPr>
          <w:rFonts w:hint="eastAsia" w:ascii="仿宋" w:hAnsi="仿宋"/>
          <w:color w:val="000000"/>
          <w:sz w:val="24"/>
          <w:highlight w:val="none"/>
        </w:rPr>
        <w:t>三、现已清楚知道并</w:t>
      </w:r>
      <w:r>
        <w:rPr>
          <w:rFonts w:hint="eastAsia" w:ascii="仿宋" w:hAnsi="仿宋"/>
          <w:color w:val="000000"/>
          <w:kern w:val="0"/>
          <w:sz w:val="24"/>
          <w:highlight w:val="none"/>
        </w:rPr>
        <w:t>严格遵守招投标相关法律法规和现场纪律。</w:t>
      </w:r>
    </w:p>
    <w:p w14:paraId="05C9965E">
      <w:pPr>
        <w:widowControl/>
        <w:snapToGrid w:val="0"/>
        <w:spacing w:line="440" w:lineRule="exact"/>
        <w:rPr>
          <w:rFonts w:ascii="仿宋" w:hAnsi="仿宋"/>
          <w:color w:val="000000"/>
          <w:kern w:val="0"/>
          <w:sz w:val="24"/>
          <w:highlight w:val="none"/>
        </w:rPr>
      </w:pPr>
      <w:r>
        <w:rPr>
          <w:rFonts w:hint="eastAsia" w:ascii="仿宋" w:hAnsi="仿宋"/>
          <w:color w:val="000000"/>
          <w:kern w:val="0"/>
          <w:sz w:val="24"/>
          <w:highlight w:val="none"/>
        </w:rPr>
        <w:t>四、我发现投标人之间存在或可能存在上述第二条第项利害关系。</w:t>
      </w:r>
    </w:p>
    <w:p w14:paraId="394C3E53">
      <w:pPr>
        <w:widowControl/>
        <w:snapToGrid w:val="0"/>
        <w:spacing w:line="440" w:lineRule="exact"/>
        <w:rPr>
          <w:rFonts w:ascii="宋体" w:hAnsi="宋体"/>
          <w:color w:val="000000"/>
          <w:kern w:val="0"/>
          <w:sz w:val="24"/>
          <w:highlight w:val="none"/>
        </w:rPr>
      </w:pPr>
      <w:r>
        <w:rPr>
          <w:rFonts w:hint="eastAsia" w:ascii="宋体" w:hAnsi="宋体"/>
          <w:color w:val="000000"/>
          <w:kern w:val="0"/>
          <w:sz w:val="24"/>
          <w:highlight w:val="none"/>
        </w:rPr>
        <w:t>□不存在利害关系</w:t>
      </w:r>
    </w:p>
    <w:p w14:paraId="548EFE85">
      <w:pPr>
        <w:widowControl/>
        <w:snapToGrid w:val="0"/>
        <w:spacing w:line="440" w:lineRule="exact"/>
        <w:rPr>
          <w:rFonts w:ascii="宋体" w:hAnsi="宋体"/>
          <w:color w:val="000000"/>
          <w:kern w:val="0"/>
          <w:sz w:val="24"/>
          <w:highlight w:val="none"/>
        </w:rPr>
      </w:pPr>
      <w:r>
        <w:rPr>
          <w:rFonts w:hint="eastAsia" w:ascii="宋体" w:hAnsi="宋体"/>
          <w:color w:val="000000"/>
          <w:kern w:val="0"/>
          <w:sz w:val="24"/>
          <w:highlight w:val="none"/>
        </w:rPr>
        <w:t>□存在下列利害关系</w:t>
      </w:r>
    </w:p>
    <w:p w14:paraId="7038673F">
      <w:pPr>
        <w:snapToGrid w:val="0"/>
        <w:spacing w:line="500" w:lineRule="exact"/>
        <w:ind w:firstLine="482" w:firstLineChars="200"/>
        <w:rPr>
          <w:rFonts w:ascii="仿宋" w:hAnsi="Courier New" w:eastAsia="仿宋"/>
          <w:b/>
          <w:color w:val="000000"/>
          <w:sz w:val="24"/>
          <w:highlight w:val="none"/>
        </w:rPr>
      </w:pPr>
      <w:r>
        <w:rPr>
          <w:rFonts w:hint="eastAsia" w:ascii="仿宋" w:hAnsi="仿宋"/>
          <w:b/>
          <w:color w:val="000000"/>
          <w:sz w:val="24"/>
          <w:highlight w:val="none"/>
        </w:rPr>
        <w:t>投标人代表签名：</w:t>
      </w:r>
    </w:p>
    <w:p w14:paraId="76708E4A">
      <w:pPr>
        <w:ind w:firstLine="3840" w:firstLineChars="1600"/>
        <w:rPr>
          <w:rFonts w:ascii="仿宋" w:eastAsia="仿宋"/>
          <w:color w:val="000000"/>
          <w:sz w:val="24"/>
          <w:highlight w:val="none"/>
        </w:rPr>
      </w:pPr>
    </w:p>
    <w:p w14:paraId="653B1C3C">
      <w:pPr>
        <w:ind w:firstLine="5880" w:firstLineChars="2450"/>
        <w:rPr>
          <w:highlight w:val="none"/>
        </w:rPr>
      </w:pPr>
      <w:r>
        <w:rPr>
          <w:rFonts w:hint="eastAsia" w:ascii="仿宋" w:hAnsi="仿宋"/>
          <w:color w:val="000000"/>
          <w:sz w:val="24"/>
          <w:highlight w:val="none"/>
        </w:rPr>
        <w:t>年</w:t>
      </w:r>
      <w:r>
        <w:rPr>
          <w:rFonts w:ascii="仿宋" w:hAnsi="仿宋"/>
          <w:color w:val="000000"/>
          <w:sz w:val="24"/>
          <w:highlight w:val="none"/>
        </w:rPr>
        <w:t xml:space="preserve">  </w:t>
      </w:r>
      <w:r>
        <w:rPr>
          <w:rFonts w:hint="eastAsia" w:ascii="仿宋" w:hAnsi="仿宋"/>
          <w:color w:val="000000"/>
          <w:sz w:val="24"/>
          <w:highlight w:val="none"/>
        </w:rPr>
        <w:t>月</w:t>
      </w:r>
      <w:r>
        <w:rPr>
          <w:rFonts w:ascii="仿宋" w:hAnsi="仿宋"/>
          <w:color w:val="000000"/>
          <w:sz w:val="24"/>
          <w:highlight w:val="none"/>
        </w:rPr>
        <w:t xml:space="preserve">   </w:t>
      </w:r>
      <w:r>
        <w:rPr>
          <w:rFonts w:hint="eastAsia" w:ascii="仿宋" w:hAnsi="仿宋"/>
          <w:color w:val="000000"/>
          <w:sz w:val="24"/>
          <w:highlight w:val="none"/>
        </w:rPr>
        <w:t>日</w:t>
      </w:r>
    </w:p>
    <w:p w14:paraId="09B565C7">
      <w:pPr>
        <w:rPr>
          <w:rFonts w:ascii="宋体" w:hAnsi="宋体"/>
          <w:b/>
          <w:color w:val="000000"/>
          <w:sz w:val="24"/>
          <w:highlight w:val="none"/>
        </w:rPr>
      </w:pPr>
    </w:p>
    <w:sectPr>
      <w:footerReference r:id="rId10" w:type="default"/>
      <w:footerReference r:id="rId11" w:type="even"/>
      <w:pgSz w:w="11906" w:h="16838"/>
      <w:pgMar w:top="1247" w:right="1247" w:bottom="1270" w:left="1247" w:header="850" w:footer="850" w:gutter="0"/>
      <w:pgBorders>
        <w:top w:val="none" w:sz="0" w:space="0"/>
        <w:left w:val="none" w:sz="0" w:space="0"/>
        <w:bottom w:val="none" w:sz="0" w:space="0"/>
        <w:right w:val="none" w:sz="0" w:space="0"/>
      </w:pgBorders>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Swis721 Lt BT">
    <w:altName w:val="Segoe Print"/>
    <w:panose1 w:val="00000000000000000000"/>
    <w:charset w:val="00"/>
    <w:family w:val="swiss"/>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Times New Roman Regular">
    <w:altName w:val="Times New Roman"/>
    <w:panose1 w:val="00000000000000000000"/>
    <w:charset w:val="00"/>
    <w:family w:val="auto"/>
    <w:pitch w:val="default"/>
    <w:sig w:usb0="00000000" w:usb1="00000000" w:usb2="00000000" w:usb3="00000000" w:csb0="00040001" w:csb1="00000000"/>
  </w:font>
  <w:font w:name="兰米正黑体">
    <w:altName w:val="黑体"/>
    <w:panose1 w:val="00000000000000000000"/>
    <w:charset w:val="00"/>
    <w:family w:val="auto"/>
    <w:pitch w:val="default"/>
    <w:sig w:usb0="00000000" w:usb1="00000000" w:usb2="00000012" w:usb3="00000000" w:csb0="00040001" w:csb1="00000000"/>
  </w:font>
  <w:font w:name="方正仿宋_GB2312">
    <w:altName w:val="仿宋"/>
    <w:panose1 w:val="00000000000000000000"/>
    <w:charset w:val="00"/>
    <w:family w:val="auto"/>
    <w:pitch w:val="default"/>
    <w:sig w:usb0="00000000" w:usb1="00000000" w:usb2="00000012" w:usb3="00000000" w:csb0="00040001" w:csb1="00000000"/>
  </w:font>
  <w:font w:name="方正小标宋简体">
    <w:altName w:val="微软雅黑"/>
    <w:panose1 w:val="00000000000000000000"/>
    <w:charset w:val="86"/>
    <w:family w:val="script"/>
    <w:pitch w:val="default"/>
    <w:sig w:usb0="00000000" w:usb1="00000000" w:usb2="00000000" w:usb3="00000000" w:csb0="00040000" w:csb1="00000000"/>
  </w:font>
  <w:font w:name="方正黑体_GBK">
    <w:altName w:val="微软雅黑"/>
    <w:panose1 w:val="00000000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CF8BC">
    <w:pPr>
      <w:pStyle w:val="37"/>
      <w:jc w:val="center"/>
    </w:pPr>
    <w:r>
      <w:fldChar w:fldCharType="begin"/>
    </w:r>
    <w:r>
      <w:instrText xml:space="preserve">PAGE   \* MERGEFORMAT</w:instrText>
    </w:r>
    <w:r>
      <w:fldChar w:fldCharType="separate"/>
    </w:r>
    <w:r>
      <w:rPr>
        <w:lang w:val="zh-CN"/>
      </w:rPr>
      <w:t>2</w:t>
    </w:r>
    <w:r>
      <w:fldChar w:fldCharType="end"/>
    </w:r>
  </w:p>
  <w:p w14:paraId="53A5220A">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2309D">
    <w:pPr>
      <w:pStyle w:val="37"/>
      <w:framePr w:wrap="around" w:vAnchor="text" w:hAnchor="margin" w:xAlign="right" w:y="1"/>
      <w:rPr>
        <w:rStyle w:val="56"/>
      </w:rPr>
    </w:pPr>
    <w:r>
      <w:fldChar w:fldCharType="begin"/>
    </w:r>
    <w:r>
      <w:rPr>
        <w:rStyle w:val="56"/>
      </w:rPr>
      <w:instrText xml:space="preserve">PAGE  </w:instrText>
    </w:r>
    <w:r>
      <w:fldChar w:fldCharType="end"/>
    </w:r>
  </w:p>
  <w:p w14:paraId="07930A8C">
    <w:pPr>
      <w:pStyle w:val="3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30BB0">
    <w:pPr>
      <w:pStyle w:val="37"/>
      <w:jc w:val="right"/>
    </w:pPr>
    <w:r>
      <w:fldChar w:fldCharType="begin"/>
    </w:r>
    <w:r>
      <w:instrText xml:space="preserve">PAGE   \* MERGEFORMAT</w:instrText>
    </w:r>
    <w:r>
      <w:fldChar w:fldCharType="separate"/>
    </w:r>
    <w:r>
      <w:rPr>
        <w:lang w:val="zh-CN"/>
      </w:rPr>
      <w:t>7</w:t>
    </w:r>
    <w:r>
      <w:fldChar w:fldCharType="end"/>
    </w:r>
  </w:p>
  <w:p w14:paraId="10854C11">
    <w:pPr>
      <w:pStyle w:val="3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7E4EB">
    <w:pPr>
      <w:pStyle w:val="37"/>
      <w:framePr w:wrap="around" w:vAnchor="text" w:hAnchor="margin" w:xAlign="right" w:y="1"/>
      <w:rPr>
        <w:rStyle w:val="56"/>
      </w:rPr>
    </w:pPr>
    <w:r>
      <w:fldChar w:fldCharType="begin"/>
    </w:r>
    <w:r>
      <w:rPr>
        <w:rStyle w:val="56"/>
      </w:rPr>
      <w:instrText xml:space="preserve">PAGE  </w:instrText>
    </w:r>
    <w:r>
      <w:fldChar w:fldCharType="end"/>
    </w:r>
  </w:p>
  <w:p w14:paraId="55103D3A">
    <w:pPr>
      <w:pStyle w:val="3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DFFEB">
    <w:pPr>
      <w:pStyle w:val="37"/>
      <w:ind w:right="360"/>
    </w:pPr>
    <w:r>
      <w:pict>
        <v:shape id="文本框 3075"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183B3C90">
                <w:pPr>
                  <w:pStyle w:val="37"/>
                  <w:rPr>
                    <w:rFonts w:eastAsia="宋体"/>
                  </w:rPr>
                </w:pPr>
                <w:r>
                  <w:rPr>
                    <w:rFonts w:hint="eastAsia"/>
                  </w:rPr>
                  <w:fldChar w:fldCharType="begin"/>
                </w:r>
                <w:r>
                  <w:rPr>
                    <w:rFonts w:hint="eastAsia"/>
                  </w:rPr>
                  <w:instrText xml:space="preserve"> PAGE  \* MERGEFORMAT </w:instrText>
                </w:r>
                <w:r>
                  <w:rPr>
                    <w:rFonts w:hint="eastAsia"/>
                  </w:rPr>
                  <w:fldChar w:fldCharType="separate"/>
                </w:r>
                <w:r>
                  <w:t>55</w:t>
                </w:r>
                <w:r>
                  <w:rPr>
                    <w:rFonts w:hint="eastAsia"/>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6598F">
    <w:pPr>
      <w:pStyle w:val="37"/>
      <w:framePr w:wrap="around" w:vAnchor="text" w:hAnchor="margin" w:xAlign="right" w:y="1"/>
      <w:rPr>
        <w:rStyle w:val="56"/>
      </w:rPr>
    </w:pPr>
    <w:r>
      <w:fldChar w:fldCharType="begin"/>
    </w:r>
    <w:r>
      <w:rPr>
        <w:rStyle w:val="56"/>
      </w:rPr>
      <w:instrText xml:space="preserve">PAGE  </w:instrText>
    </w:r>
    <w:r>
      <w:fldChar w:fldCharType="separate"/>
    </w:r>
    <w:r>
      <w:rPr>
        <w:rStyle w:val="56"/>
      </w:rPr>
      <w:t>61</w:t>
    </w:r>
    <w:r>
      <w:fldChar w:fldCharType="end"/>
    </w:r>
  </w:p>
  <w:p w14:paraId="29789C2C">
    <w:pPr>
      <w:pStyle w:val="3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81122">
    <w:pPr>
      <w:pStyle w:val="37"/>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50D39FA1">
    <w:pPr>
      <w:pStyle w:val="3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864A4">
    <w:pPr>
      <w:pStyle w:val="3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6EA2B">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DA3DF0"/>
    <w:multiLevelType w:val="singleLevel"/>
    <w:tmpl w:val="C2DA3DF0"/>
    <w:lvl w:ilvl="0" w:tentative="0">
      <w:start w:val="1"/>
      <w:numFmt w:val="decimal"/>
      <w:lvlText w:val="%1."/>
      <w:lvlJc w:val="left"/>
      <w:pPr>
        <w:tabs>
          <w:tab w:val="left" w:pos="312"/>
        </w:tabs>
      </w:pPr>
    </w:lvl>
  </w:abstractNum>
  <w:abstractNum w:abstractNumId="1">
    <w:nsid w:val="CFC59796"/>
    <w:multiLevelType w:val="singleLevel"/>
    <w:tmpl w:val="CFC59796"/>
    <w:lvl w:ilvl="0" w:tentative="0">
      <w:start w:val="2"/>
      <w:numFmt w:val="decimal"/>
      <w:suff w:val="nothing"/>
      <w:lvlText w:val="（%1）"/>
      <w:lvlJc w:val="left"/>
    </w:lvl>
  </w:abstractNum>
  <w:abstractNum w:abstractNumId="2">
    <w:nsid w:val="D9370FFD"/>
    <w:multiLevelType w:val="singleLevel"/>
    <w:tmpl w:val="D9370FFD"/>
    <w:lvl w:ilvl="0" w:tentative="0">
      <w:start w:val="2"/>
      <w:numFmt w:val="decimal"/>
      <w:suff w:val="space"/>
      <w:lvlText w:val="%1."/>
      <w:lvlJc w:val="left"/>
    </w:lvl>
  </w:abstractNum>
  <w:abstractNum w:abstractNumId="3">
    <w:nsid w:val="F6E3B588"/>
    <w:multiLevelType w:val="singleLevel"/>
    <w:tmpl w:val="F6E3B588"/>
    <w:lvl w:ilvl="0" w:tentative="0">
      <w:start w:val="6"/>
      <w:numFmt w:val="chineseCounting"/>
      <w:suff w:val="nothing"/>
      <w:lvlText w:val="（%1）"/>
      <w:lvlJc w:val="left"/>
      <w:rPr>
        <w:rFonts w:hint="eastAsia"/>
      </w:rPr>
    </w:lvl>
  </w:abstractNum>
  <w:abstractNum w:abstractNumId="4">
    <w:nsid w:val="FFFFFFFE"/>
    <w:multiLevelType w:val="singleLevel"/>
    <w:tmpl w:val="FFFFFFFE"/>
    <w:lvl w:ilvl="0" w:tentative="0">
      <w:start w:val="0"/>
      <w:numFmt w:val="bullet"/>
      <w:lvlText w:val="*"/>
      <w:lvlJc w:val="left"/>
    </w:lvl>
  </w:abstractNum>
  <w:abstractNum w:abstractNumId="5">
    <w:nsid w:val="00000003"/>
    <w:multiLevelType w:val="multilevel"/>
    <w:tmpl w:val="00000003"/>
    <w:lvl w:ilvl="0" w:tentative="0">
      <w:start w:val="1"/>
      <w:numFmt w:val="bullet"/>
      <w:pStyle w:val="367"/>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1D92129"/>
    <w:multiLevelType w:val="multilevel"/>
    <w:tmpl w:val="01D92129"/>
    <w:lvl w:ilvl="0" w:tentative="0">
      <w:start w:val="1"/>
      <w:numFmt w:val="bullet"/>
      <w:pStyle w:val="245"/>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08DC24F3"/>
    <w:multiLevelType w:val="singleLevel"/>
    <w:tmpl w:val="08DC24F3"/>
    <w:lvl w:ilvl="0" w:tentative="0">
      <w:start w:val="1"/>
      <w:numFmt w:val="chineseCounting"/>
      <w:suff w:val="nothing"/>
      <w:lvlText w:val="（%1）"/>
      <w:lvlJc w:val="left"/>
      <w:rPr>
        <w:rFonts w:hint="eastAsia"/>
      </w:rPr>
    </w:lvl>
  </w:abstractNum>
  <w:num w:numId="1">
    <w:abstractNumId w:val="6"/>
  </w:num>
  <w:num w:numId="2">
    <w:abstractNumId w:val="4"/>
    <w:lvlOverride w:ilvl="0">
      <w:lvl w:ilvl="0" w:tentative="1">
        <w:start w:val="0"/>
        <w:numFmt w:val="bullet"/>
        <w:pStyle w:val="331"/>
        <w:lvlText w:val=""/>
        <w:legacy w:legacy="1" w:legacySpace="0" w:legacyIndent="360"/>
        <w:lvlJc w:val="left"/>
        <w:rPr>
          <w:rFonts w:hint="default" w:ascii="Symbol" w:hAnsi="Symbol"/>
        </w:rPr>
      </w:lvl>
    </w:lvlOverride>
  </w:num>
  <w:num w:numId="3">
    <w:abstractNumId w:val="5"/>
  </w:num>
  <w:num w:numId="4">
    <w:abstractNumId w:val="2"/>
  </w:num>
  <w:num w:numId="5">
    <w:abstractNumId w:val="3"/>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lMDRkMDdhNjlmNmU3MzY4NjAzN2VlMTQ0NjFhNDcifQ=="/>
  </w:docVars>
  <w:rsids>
    <w:rsidRoot w:val="000008D7"/>
    <w:rsid w:val="000000D7"/>
    <w:rsid w:val="000008D7"/>
    <w:rsid w:val="000008FF"/>
    <w:rsid w:val="00000982"/>
    <w:rsid w:val="00001012"/>
    <w:rsid w:val="00002483"/>
    <w:rsid w:val="00002CF8"/>
    <w:rsid w:val="000033E8"/>
    <w:rsid w:val="00003E16"/>
    <w:rsid w:val="00004E71"/>
    <w:rsid w:val="00005278"/>
    <w:rsid w:val="00005739"/>
    <w:rsid w:val="00005CFF"/>
    <w:rsid w:val="00005DEE"/>
    <w:rsid w:val="00005F91"/>
    <w:rsid w:val="00006105"/>
    <w:rsid w:val="00006B0F"/>
    <w:rsid w:val="00006FEE"/>
    <w:rsid w:val="00007873"/>
    <w:rsid w:val="00010149"/>
    <w:rsid w:val="0001070D"/>
    <w:rsid w:val="0001174B"/>
    <w:rsid w:val="00011CD2"/>
    <w:rsid w:val="00012736"/>
    <w:rsid w:val="00012854"/>
    <w:rsid w:val="00013773"/>
    <w:rsid w:val="00014C16"/>
    <w:rsid w:val="00014DDC"/>
    <w:rsid w:val="0001630F"/>
    <w:rsid w:val="00017AB6"/>
    <w:rsid w:val="00017B37"/>
    <w:rsid w:val="00017E53"/>
    <w:rsid w:val="00020F7C"/>
    <w:rsid w:val="000211DA"/>
    <w:rsid w:val="00021F9D"/>
    <w:rsid w:val="00022148"/>
    <w:rsid w:val="000232A6"/>
    <w:rsid w:val="000238C1"/>
    <w:rsid w:val="00023BB6"/>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3BCF"/>
    <w:rsid w:val="000349CC"/>
    <w:rsid w:val="00035249"/>
    <w:rsid w:val="00035268"/>
    <w:rsid w:val="00035D5A"/>
    <w:rsid w:val="00035E6B"/>
    <w:rsid w:val="00036CCF"/>
    <w:rsid w:val="00036E4C"/>
    <w:rsid w:val="000376F8"/>
    <w:rsid w:val="000405F2"/>
    <w:rsid w:val="00040824"/>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4B95"/>
    <w:rsid w:val="000854AC"/>
    <w:rsid w:val="00085C05"/>
    <w:rsid w:val="000862C5"/>
    <w:rsid w:val="0008697B"/>
    <w:rsid w:val="00087B18"/>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3AC"/>
    <w:rsid w:val="000B0A87"/>
    <w:rsid w:val="000B0C94"/>
    <w:rsid w:val="000B14E8"/>
    <w:rsid w:val="000B24FD"/>
    <w:rsid w:val="000B3F43"/>
    <w:rsid w:val="000B41B1"/>
    <w:rsid w:val="000B490E"/>
    <w:rsid w:val="000B4C85"/>
    <w:rsid w:val="000B4EAE"/>
    <w:rsid w:val="000B515B"/>
    <w:rsid w:val="000B6400"/>
    <w:rsid w:val="000B6D7C"/>
    <w:rsid w:val="000C0C00"/>
    <w:rsid w:val="000C0D42"/>
    <w:rsid w:val="000C2016"/>
    <w:rsid w:val="000C386B"/>
    <w:rsid w:val="000C3CA7"/>
    <w:rsid w:val="000C467E"/>
    <w:rsid w:val="000C63B6"/>
    <w:rsid w:val="000C66EB"/>
    <w:rsid w:val="000C7836"/>
    <w:rsid w:val="000C7ED0"/>
    <w:rsid w:val="000C7FB2"/>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3558"/>
    <w:rsid w:val="000E5DA4"/>
    <w:rsid w:val="000E7566"/>
    <w:rsid w:val="000F0E9C"/>
    <w:rsid w:val="000F1697"/>
    <w:rsid w:val="000F1A7E"/>
    <w:rsid w:val="000F1AAD"/>
    <w:rsid w:val="000F1AE6"/>
    <w:rsid w:val="000F27C0"/>
    <w:rsid w:val="000F350B"/>
    <w:rsid w:val="000F3CF8"/>
    <w:rsid w:val="000F49E3"/>
    <w:rsid w:val="0010004F"/>
    <w:rsid w:val="00101ECD"/>
    <w:rsid w:val="00103337"/>
    <w:rsid w:val="00104CD7"/>
    <w:rsid w:val="001053E5"/>
    <w:rsid w:val="00105D9B"/>
    <w:rsid w:val="00105F07"/>
    <w:rsid w:val="001061BD"/>
    <w:rsid w:val="001075D4"/>
    <w:rsid w:val="00107922"/>
    <w:rsid w:val="001114E9"/>
    <w:rsid w:val="0011184F"/>
    <w:rsid w:val="00112EF3"/>
    <w:rsid w:val="0011436D"/>
    <w:rsid w:val="0011500F"/>
    <w:rsid w:val="001153E8"/>
    <w:rsid w:val="00115AB1"/>
    <w:rsid w:val="00115C8D"/>
    <w:rsid w:val="0011633C"/>
    <w:rsid w:val="0011699B"/>
    <w:rsid w:val="00117359"/>
    <w:rsid w:val="0012002A"/>
    <w:rsid w:val="00120288"/>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4FB1"/>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7B1"/>
    <w:rsid w:val="00150B67"/>
    <w:rsid w:val="001532CF"/>
    <w:rsid w:val="001540FF"/>
    <w:rsid w:val="00154BD2"/>
    <w:rsid w:val="00154E8A"/>
    <w:rsid w:val="001557F9"/>
    <w:rsid w:val="00155E87"/>
    <w:rsid w:val="001569D5"/>
    <w:rsid w:val="00157756"/>
    <w:rsid w:val="00157918"/>
    <w:rsid w:val="0016005C"/>
    <w:rsid w:val="0016040E"/>
    <w:rsid w:val="00160693"/>
    <w:rsid w:val="001606F3"/>
    <w:rsid w:val="00160960"/>
    <w:rsid w:val="00160F67"/>
    <w:rsid w:val="001612A1"/>
    <w:rsid w:val="00161FC4"/>
    <w:rsid w:val="00162534"/>
    <w:rsid w:val="001628F1"/>
    <w:rsid w:val="00162D1F"/>
    <w:rsid w:val="00163000"/>
    <w:rsid w:val="00163DD5"/>
    <w:rsid w:val="00164A27"/>
    <w:rsid w:val="00164FE2"/>
    <w:rsid w:val="001655AB"/>
    <w:rsid w:val="00165817"/>
    <w:rsid w:val="00165FBB"/>
    <w:rsid w:val="001662FC"/>
    <w:rsid w:val="001668AF"/>
    <w:rsid w:val="001707C2"/>
    <w:rsid w:val="0017080C"/>
    <w:rsid w:val="001709B8"/>
    <w:rsid w:val="00170A1A"/>
    <w:rsid w:val="00170AF8"/>
    <w:rsid w:val="001715E0"/>
    <w:rsid w:val="00171E5A"/>
    <w:rsid w:val="00172A4C"/>
    <w:rsid w:val="00174A28"/>
    <w:rsid w:val="0017669A"/>
    <w:rsid w:val="001770B2"/>
    <w:rsid w:val="0017794D"/>
    <w:rsid w:val="00177E86"/>
    <w:rsid w:val="00180030"/>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BC6"/>
    <w:rsid w:val="00192E47"/>
    <w:rsid w:val="00193193"/>
    <w:rsid w:val="001933CE"/>
    <w:rsid w:val="00194413"/>
    <w:rsid w:val="00194615"/>
    <w:rsid w:val="0019594D"/>
    <w:rsid w:val="00195D15"/>
    <w:rsid w:val="0019772B"/>
    <w:rsid w:val="001A040C"/>
    <w:rsid w:val="001A0CA1"/>
    <w:rsid w:val="001A0D12"/>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03F3"/>
    <w:rsid w:val="001D0E37"/>
    <w:rsid w:val="001D14D8"/>
    <w:rsid w:val="001D1795"/>
    <w:rsid w:val="001D25F4"/>
    <w:rsid w:val="001D27ED"/>
    <w:rsid w:val="001D3780"/>
    <w:rsid w:val="001D4307"/>
    <w:rsid w:val="001D4771"/>
    <w:rsid w:val="001D49BC"/>
    <w:rsid w:val="001D4C93"/>
    <w:rsid w:val="001D5237"/>
    <w:rsid w:val="001D5451"/>
    <w:rsid w:val="001D5EEC"/>
    <w:rsid w:val="001D5F4B"/>
    <w:rsid w:val="001D79CF"/>
    <w:rsid w:val="001D7C46"/>
    <w:rsid w:val="001E061A"/>
    <w:rsid w:val="001E1109"/>
    <w:rsid w:val="001E127E"/>
    <w:rsid w:val="001E1758"/>
    <w:rsid w:val="001E1E24"/>
    <w:rsid w:val="001E2D20"/>
    <w:rsid w:val="001E31D0"/>
    <w:rsid w:val="001E5205"/>
    <w:rsid w:val="001E5BEF"/>
    <w:rsid w:val="001E5DAD"/>
    <w:rsid w:val="001E5E95"/>
    <w:rsid w:val="001E5F02"/>
    <w:rsid w:val="001E6332"/>
    <w:rsid w:val="001E69CC"/>
    <w:rsid w:val="001E75D7"/>
    <w:rsid w:val="001E7F3C"/>
    <w:rsid w:val="001F2234"/>
    <w:rsid w:val="001F2640"/>
    <w:rsid w:val="001F2EF6"/>
    <w:rsid w:val="001F3236"/>
    <w:rsid w:val="001F392B"/>
    <w:rsid w:val="001F3E92"/>
    <w:rsid w:val="001F4510"/>
    <w:rsid w:val="001F6544"/>
    <w:rsid w:val="001F666D"/>
    <w:rsid w:val="00200040"/>
    <w:rsid w:val="00200D14"/>
    <w:rsid w:val="0020128B"/>
    <w:rsid w:val="00201789"/>
    <w:rsid w:val="00201F09"/>
    <w:rsid w:val="00202F5D"/>
    <w:rsid w:val="00203374"/>
    <w:rsid w:val="00203987"/>
    <w:rsid w:val="0020453E"/>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5A01"/>
    <w:rsid w:val="00216145"/>
    <w:rsid w:val="00216B81"/>
    <w:rsid w:val="002201D6"/>
    <w:rsid w:val="00222CC7"/>
    <w:rsid w:val="00224AC6"/>
    <w:rsid w:val="00224F0F"/>
    <w:rsid w:val="00225F3C"/>
    <w:rsid w:val="00226696"/>
    <w:rsid w:val="0022719D"/>
    <w:rsid w:val="00230118"/>
    <w:rsid w:val="00230157"/>
    <w:rsid w:val="00230405"/>
    <w:rsid w:val="00231102"/>
    <w:rsid w:val="00231955"/>
    <w:rsid w:val="00231BE9"/>
    <w:rsid w:val="00232BC3"/>
    <w:rsid w:val="00232D58"/>
    <w:rsid w:val="0023348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4C48"/>
    <w:rsid w:val="00245FD3"/>
    <w:rsid w:val="00246195"/>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278"/>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2BF8"/>
    <w:rsid w:val="0028347A"/>
    <w:rsid w:val="00283EEB"/>
    <w:rsid w:val="00283F53"/>
    <w:rsid w:val="002846C1"/>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516A"/>
    <w:rsid w:val="0029674C"/>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0ED"/>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629"/>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1D7"/>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2148"/>
    <w:rsid w:val="00302450"/>
    <w:rsid w:val="00303917"/>
    <w:rsid w:val="0030484B"/>
    <w:rsid w:val="00304A0F"/>
    <w:rsid w:val="003050E3"/>
    <w:rsid w:val="0030519A"/>
    <w:rsid w:val="003053BE"/>
    <w:rsid w:val="00306069"/>
    <w:rsid w:val="00306711"/>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0CF3"/>
    <w:rsid w:val="003216AD"/>
    <w:rsid w:val="00321869"/>
    <w:rsid w:val="003233B1"/>
    <w:rsid w:val="00323F5C"/>
    <w:rsid w:val="00323FDF"/>
    <w:rsid w:val="00324DA4"/>
    <w:rsid w:val="00324F54"/>
    <w:rsid w:val="00325AE7"/>
    <w:rsid w:val="00327650"/>
    <w:rsid w:val="0032793D"/>
    <w:rsid w:val="0033143D"/>
    <w:rsid w:val="003316EC"/>
    <w:rsid w:val="00331D49"/>
    <w:rsid w:val="00333787"/>
    <w:rsid w:val="00333E4D"/>
    <w:rsid w:val="00333FD9"/>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6377"/>
    <w:rsid w:val="00357199"/>
    <w:rsid w:val="0036004B"/>
    <w:rsid w:val="00361EE0"/>
    <w:rsid w:val="003625F1"/>
    <w:rsid w:val="00362A23"/>
    <w:rsid w:val="00362BDE"/>
    <w:rsid w:val="0036342C"/>
    <w:rsid w:val="00363A6F"/>
    <w:rsid w:val="0036408B"/>
    <w:rsid w:val="00364BD6"/>
    <w:rsid w:val="00365026"/>
    <w:rsid w:val="00365F00"/>
    <w:rsid w:val="00366D21"/>
    <w:rsid w:val="00366E5F"/>
    <w:rsid w:val="00367823"/>
    <w:rsid w:val="003679A6"/>
    <w:rsid w:val="00371097"/>
    <w:rsid w:val="003718D3"/>
    <w:rsid w:val="003720F9"/>
    <w:rsid w:val="0037222D"/>
    <w:rsid w:val="0037269D"/>
    <w:rsid w:val="00372AE9"/>
    <w:rsid w:val="003731AB"/>
    <w:rsid w:val="00373C42"/>
    <w:rsid w:val="00374107"/>
    <w:rsid w:val="00374389"/>
    <w:rsid w:val="0037471B"/>
    <w:rsid w:val="00374DD3"/>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149"/>
    <w:rsid w:val="00385203"/>
    <w:rsid w:val="00385D19"/>
    <w:rsid w:val="00385E5E"/>
    <w:rsid w:val="00387FE6"/>
    <w:rsid w:val="003907BF"/>
    <w:rsid w:val="00390C00"/>
    <w:rsid w:val="00390F53"/>
    <w:rsid w:val="003A07AE"/>
    <w:rsid w:val="003A0C5F"/>
    <w:rsid w:val="003A0E0F"/>
    <w:rsid w:val="003A16DC"/>
    <w:rsid w:val="003A1DF6"/>
    <w:rsid w:val="003A227B"/>
    <w:rsid w:val="003A36F5"/>
    <w:rsid w:val="003A4078"/>
    <w:rsid w:val="003A5A64"/>
    <w:rsid w:val="003A6107"/>
    <w:rsid w:val="003A6363"/>
    <w:rsid w:val="003A6A60"/>
    <w:rsid w:val="003A7FDF"/>
    <w:rsid w:val="003B00AB"/>
    <w:rsid w:val="003B0824"/>
    <w:rsid w:val="003B1627"/>
    <w:rsid w:val="003B5048"/>
    <w:rsid w:val="003B525E"/>
    <w:rsid w:val="003B7350"/>
    <w:rsid w:val="003B79C6"/>
    <w:rsid w:val="003C03BE"/>
    <w:rsid w:val="003C1A76"/>
    <w:rsid w:val="003C2B8C"/>
    <w:rsid w:val="003C2E44"/>
    <w:rsid w:val="003C3186"/>
    <w:rsid w:val="003C3233"/>
    <w:rsid w:val="003C35DD"/>
    <w:rsid w:val="003C4BD9"/>
    <w:rsid w:val="003C4EF1"/>
    <w:rsid w:val="003D0187"/>
    <w:rsid w:val="003D0193"/>
    <w:rsid w:val="003D03F0"/>
    <w:rsid w:val="003D0640"/>
    <w:rsid w:val="003D0874"/>
    <w:rsid w:val="003D09B1"/>
    <w:rsid w:val="003D0A44"/>
    <w:rsid w:val="003D0C77"/>
    <w:rsid w:val="003D0CCF"/>
    <w:rsid w:val="003D0F62"/>
    <w:rsid w:val="003D3178"/>
    <w:rsid w:val="003D337E"/>
    <w:rsid w:val="003D46BC"/>
    <w:rsid w:val="003D5315"/>
    <w:rsid w:val="003D5AD6"/>
    <w:rsid w:val="003D5F19"/>
    <w:rsid w:val="003D6A6D"/>
    <w:rsid w:val="003D6D48"/>
    <w:rsid w:val="003D7A34"/>
    <w:rsid w:val="003E063E"/>
    <w:rsid w:val="003E07D7"/>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3C19"/>
    <w:rsid w:val="00404DAC"/>
    <w:rsid w:val="00406A0F"/>
    <w:rsid w:val="00406AB4"/>
    <w:rsid w:val="00406D8B"/>
    <w:rsid w:val="00407644"/>
    <w:rsid w:val="00407C87"/>
    <w:rsid w:val="00411C92"/>
    <w:rsid w:val="004120B5"/>
    <w:rsid w:val="00412319"/>
    <w:rsid w:val="00412585"/>
    <w:rsid w:val="00413912"/>
    <w:rsid w:val="0041440F"/>
    <w:rsid w:val="00415196"/>
    <w:rsid w:val="004151FB"/>
    <w:rsid w:val="00415670"/>
    <w:rsid w:val="0041683B"/>
    <w:rsid w:val="00417561"/>
    <w:rsid w:val="00420999"/>
    <w:rsid w:val="00420CEE"/>
    <w:rsid w:val="00421C68"/>
    <w:rsid w:val="00421D9C"/>
    <w:rsid w:val="00422546"/>
    <w:rsid w:val="004225FB"/>
    <w:rsid w:val="00422F36"/>
    <w:rsid w:val="00423483"/>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7C9"/>
    <w:rsid w:val="00444DD1"/>
    <w:rsid w:val="00444F8D"/>
    <w:rsid w:val="00445682"/>
    <w:rsid w:val="004458FB"/>
    <w:rsid w:val="00447856"/>
    <w:rsid w:val="00450403"/>
    <w:rsid w:val="004506DD"/>
    <w:rsid w:val="00450B05"/>
    <w:rsid w:val="0045107F"/>
    <w:rsid w:val="00451D38"/>
    <w:rsid w:val="004520E8"/>
    <w:rsid w:val="00453C82"/>
    <w:rsid w:val="00454065"/>
    <w:rsid w:val="004540C3"/>
    <w:rsid w:val="0045413A"/>
    <w:rsid w:val="00454A07"/>
    <w:rsid w:val="00455AC8"/>
    <w:rsid w:val="00455E32"/>
    <w:rsid w:val="00456565"/>
    <w:rsid w:val="00456D92"/>
    <w:rsid w:val="004607FA"/>
    <w:rsid w:val="0046082A"/>
    <w:rsid w:val="00461E0C"/>
    <w:rsid w:val="00462163"/>
    <w:rsid w:val="00462530"/>
    <w:rsid w:val="00462AB2"/>
    <w:rsid w:val="00463AF0"/>
    <w:rsid w:val="004644B7"/>
    <w:rsid w:val="00464715"/>
    <w:rsid w:val="00464D0E"/>
    <w:rsid w:val="00466868"/>
    <w:rsid w:val="00470C7B"/>
    <w:rsid w:val="004710C1"/>
    <w:rsid w:val="0047123A"/>
    <w:rsid w:val="00471A5D"/>
    <w:rsid w:val="00471EB1"/>
    <w:rsid w:val="004721B0"/>
    <w:rsid w:val="00473120"/>
    <w:rsid w:val="00473D2C"/>
    <w:rsid w:val="00473D9E"/>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12B3"/>
    <w:rsid w:val="004B2F9A"/>
    <w:rsid w:val="004B3B49"/>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6E3E"/>
    <w:rsid w:val="004C71AD"/>
    <w:rsid w:val="004D0667"/>
    <w:rsid w:val="004D069F"/>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1BF"/>
    <w:rsid w:val="004E372B"/>
    <w:rsid w:val="004E3A76"/>
    <w:rsid w:val="004E3B99"/>
    <w:rsid w:val="004E421B"/>
    <w:rsid w:val="004E5C31"/>
    <w:rsid w:val="004E64F8"/>
    <w:rsid w:val="004E69B6"/>
    <w:rsid w:val="004E6F43"/>
    <w:rsid w:val="004F1E85"/>
    <w:rsid w:val="004F3681"/>
    <w:rsid w:val="004F3858"/>
    <w:rsid w:val="004F3F2E"/>
    <w:rsid w:val="004F5653"/>
    <w:rsid w:val="004F5F8A"/>
    <w:rsid w:val="00500364"/>
    <w:rsid w:val="0050047C"/>
    <w:rsid w:val="005004E5"/>
    <w:rsid w:val="00500906"/>
    <w:rsid w:val="005012EC"/>
    <w:rsid w:val="005012F3"/>
    <w:rsid w:val="005013BF"/>
    <w:rsid w:val="0050164C"/>
    <w:rsid w:val="0050194A"/>
    <w:rsid w:val="00502075"/>
    <w:rsid w:val="005032B7"/>
    <w:rsid w:val="00503A6E"/>
    <w:rsid w:val="005042E3"/>
    <w:rsid w:val="00504E50"/>
    <w:rsid w:val="00506A4D"/>
    <w:rsid w:val="0051056C"/>
    <w:rsid w:val="005112FE"/>
    <w:rsid w:val="00513573"/>
    <w:rsid w:val="005139EC"/>
    <w:rsid w:val="00513F7B"/>
    <w:rsid w:val="0051489A"/>
    <w:rsid w:val="00515A94"/>
    <w:rsid w:val="0051671C"/>
    <w:rsid w:val="00517BEE"/>
    <w:rsid w:val="00521D0E"/>
    <w:rsid w:val="005224B8"/>
    <w:rsid w:val="00522816"/>
    <w:rsid w:val="00522C61"/>
    <w:rsid w:val="005243E7"/>
    <w:rsid w:val="00524AEE"/>
    <w:rsid w:val="00524F8C"/>
    <w:rsid w:val="00525CD8"/>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34D"/>
    <w:rsid w:val="005416BB"/>
    <w:rsid w:val="00541ED5"/>
    <w:rsid w:val="00542554"/>
    <w:rsid w:val="005426D0"/>
    <w:rsid w:val="005432DB"/>
    <w:rsid w:val="0054347C"/>
    <w:rsid w:val="0054362B"/>
    <w:rsid w:val="00544489"/>
    <w:rsid w:val="005474FF"/>
    <w:rsid w:val="0055223C"/>
    <w:rsid w:val="005524C8"/>
    <w:rsid w:val="0055278D"/>
    <w:rsid w:val="005533F9"/>
    <w:rsid w:val="00553435"/>
    <w:rsid w:val="005544AB"/>
    <w:rsid w:val="0055479C"/>
    <w:rsid w:val="005559C3"/>
    <w:rsid w:val="00556BA3"/>
    <w:rsid w:val="00557439"/>
    <w:rsid w:val="00561489"/>
    <w:rsid w:val="0056240C"/>
    <w:rsid w:val="00562429"/>
    <w:rsid w:val="00562BE8"/>
    <w:rsid w:val="00563086"/>
    <w:rsid w:val="0056335F"/>
    <w:rsid w:val="005636CB"/>
    <w:rsid w:val="005640FC"/>
    <w:rsid w:val="005649AD"/>
    <w:rsid w:val="00567536"/>
    <w:rsid w:val="00567F26"/>
    <w:rsid w:val="00567F62"/>
    <w:rsid w:val="005701E5"/>
    <w:rsid w:val="0057032B"/>
    <w:rsid w:val="0057062B"/>
    <w:rsid w:val="0057161D"/>
    <w:rsid w:val="00572753"/>
    <w:rsid w:val="00572F07"/>
    <w:rsid w:val="00574C13"/>
    <w:rsid w:val="0057507C"/>
    <w:rsid w:val="00576152"/>
    <w:rsid w:val="00576467"/>
    <w:rsid w:val="00576C1A"/>
    <w:rsid w:val="005774B7"/>
    <w:rsid w:val="0057797D"/>
    <w:rsid w:val="0058038B"/>
    <w:rsid w:val="00580418"/>
    <w:rsid w:val="00580545"/>
    <w:rsid w:val="00581B81"/>
    <w:rsid w:val="00581F83"/>
    <w:rsid w:val="00582007"/>
    <w:rsid w:val="00582424"/>
    <w:rsid w:val="0058350E"/>
    <w:rsid w:val="00584029"/>
    <w:rsid w:val="005844B0"/>
    <w:rsid w:val="005846AB"/>
    <w:rsid w:val="00584E81"/>
    <w:rsid w:val="0058513A"/>
    <w:rsid w:val="005866AE"/>
    <w:rsid w:val="005867DA"/>
    <w:rsid w:val="00587090"/>
    <w:rsid w:val="005873D8"/>
    <w:rsid w:val="00587E98"/>
    <w:rsid w:val="00590DC6"/>
    <w:rsid w:val="00590F23"/>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5FE"/>
    <w:rsid w:val="005C5A7D"/>
    <w:rsid w:val="005C5B0C"/>
    <w:rsid w:val="005C6998"/>
    <w:rsid w:val="005C7347"/>
    <w:rsid w:val="005C73A4"/>
    <w:rsid w:val="005D006E"/>
    <w:rsid w:val="005D151D"/>
    <w:rsid w:val="005D19D6"/>
    <w:rsid w:val="005D2495"/>
    <w:rsid w:val="005D4E36"/>
    <w:rsid w:val="005D5C14"/>
    <w:rsid w:val="005D5D92"/>
    <w:rsid w:val="005D61DB"/>
    <w:rsid w:val="005D70FB"/>
    <w:rsid w:val="005D7C55"/>
    <w:rsid w:val="005E0DE8"/>
    <w:rsid w:val="005E1487"/>
    <w:rsid w:val="005E1852"/>
    <w:rsid w:val="005E1C7F"/>
    <w:rsid w:val="005E21FB"/>
    <w:rsid w:val="005E3501"/>
    <w:rsid w:val="005E6403"/>
    <w:rsid w:val="005E720C"/>
    <w:rsid w:val="005E7354"/>
    <w:rsid w:val="005F01EF"/>
    <w:rsid w:val="005F0421"/>
    <w:rsid w:val="005F0D31"/>
    <w:rsid w:val="005F0D3C"/>
    <w:rsid w:val="005F167D"/>
    <w:rsid w:val="005F2B05"/>
    <w:rsid w:val="005F2DB5"/>
    <w:rsid w:val="005F464E"/>
    <w:rsid w:val="005F48A9"/>
    <w:rsid w:val="005F4E27"/>
    <w:rsid w:val="005F6106"/>
    <w:rsid w:val="005F65D1"/>
    <w:rsid w:val="005F7FAC"/>
    <w:rsid w:val="006001EE"/>
    <w:rsid w:val="00600200"/>
    <w:rsid w:val="00600A63"/>
    <w:rsid w:val="00601D90"/>
    <w:rsid w:val="00602898"/>
    <w:rsid w:val="00602EFE"/>
    <w:rsid w:val="006041D0"/>
    <w:rsid w:val="00604364"/>
    <w:rsid w:val="0060471A"/>
    <w:rsid w:val="00604E53"/>
    <w:rsid w:val="00606F0F"/>
    <w:rsid w:val="0060721F"/>
    <w:rsid w:val="00607615"/>
    <w:rsid w:val="006105DB"/>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3600"/>
    <w:rsid w:val="006342C2"/>
    <w:rsid w:val="006348FF"/>
    <w:rsid w:val="00635113"/>
    <w:rsid w:val="00635359"/>
    <w:rsid w:val="006354F7"/>
    <w:rsid w:val="00636C8F"/>
    <w:rsid w:val="006371D0"/>
    <w:rsid w:val="006375BA"/>
    <w:rsid w:val="00641D07"/>
    <w:rsid w:val="00642067"/>
    <w:rsid w:val="00643660"/>
    <w:rsid w:val="0064443E"/>
    <w:rsid w:val="00644991"/>
    <w:rsid w:val="00645148"/>
    <w:rsid w:val="006452B0"/>
    <w:rsid w:val="00646B8C"/>
    <w:rsid w:val="00646C90"/>
    <w:rsid w:val="006473A5"/>
    <w:rsid w:val="00647FCD"/>
    <w:rsid w:val="006514C9"/>
    <w:rsid w:val="0065225B"/>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82D"/>
    <w:rsid w:val="00670A43"/>
    <w:rsid w:val="00670F40"/>
    <w:rsid w:val="00672471"/>
    <w:rsid w:val="00672E9E"/>
    <w:rsid w:val="00672FCC"/>
    <w:rsid w:val="00673C9E"/>
    <w:rsid w:val="006744D7"/>
    <w:rsid w:val="006751FC"/>
    <w:rsid w:val="0067544D"/>
    <w:rsid w:val="00675530"/>
    <w:rsid w:val="00675881"/>
    <w:rsid w:val="00675F26"/>
    <w:rsid w:val="00677B41"/>
    <w:rsid w:val="006812EB"/>
    <w:rsid w:val="00682274"/>
    <w:rsid w:val="006823A7"/>
    <w:rsid w:val="00683DD2"/>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0C84"/>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1911"/>
    <w:rsid w:val="006B37A5"/>
    <w:rsid w:val="006B3DEA"/>
    <w:rsid w:val="006B483B"/>
    <w:rsid w:val="006B4F08"/>
    <w:rsid w:val="006B57F6"/>
    <w:rsid w:val="006B59C3"/>
    <w:rsid w:val="006B6600"/>
    <w:rsid w:val="006B76C8"/>
    <w:rsid w:val="006C0C20"/>
    <w:rsid w:val="006C2071"/>
    <w:rsid w:val="006C4690"/>
    <w:rsid w:val="006C46A0"/>
    <w:rsid w:val="006C50FA"/>
    <w:rsid w:val="006C610F"/>
    <w:rsid w:val="006C68A0"/>
    <w:rsid w:val="006C6A67"/>
    <w:rsid w:val="006D07CC"/>
    <w:rsid w:val="006D0F4A"/>
    <w:rsid w:val="006D1443"/>
    <w:rsid w:val="006D1734"/>
    <w:rsid w:val="006D198F"/>
    <w:rsid w:val="006D3BB9"/>
    <w:rsid w:val="006D3CD2"/>
    <w:rsid w:val="006D3F3E"/>
    <w:rsid w:val="006D41B1"/>
    <w:rsid w:val="006D4F11"/>
    <w:rsid w:val="006D59F3"/>
    <w:rsid w:val="006D5E60"/>
    <w:rsid w:val="006D7637"/>
    <w:rsid w:val="006D79DD"/>
    <w:rsid w:val="006E0469"/>
    <w:rsid w:val="006E0C48"/>
    <w:rsid w:val="006E0D69"/>
    <w:rsid w:val="006E193B"/>
    <w:rsid w:val="006E1A0A"/>
    <w:rsid w:val="006E22C7"/>
    <w:rsid w:val="006E3E26"/>
    <w:rsid w:val="006E40D0"/>
    <w:rsid w:val="006E44F8"/>
    <w:rsid w:val="006E48C8"/>
    <w:rsid w:val="006E77FD"/>
    <w:rsid w:val="006E7B9B"/>
    <w:rsid w:val="006E7D9F"/>
    <w:rsid w:val="006F2A3F"/>
    <w:rsid w:val="006F2C39"/>
    <w:rsid w:val="006F3A07"/>
    <w:rsid w:val="006F456A"/>
    <w:rsid w:val="006F46A2"/>
    <w:rsid w:val="006F472E"/>
    <w:rsid w:val="006F4EAE"/>
    <w:rsid w:val="006F621C"/>
    <w:rsid w:val="006F6602"/>
    <w:rsid w:val="00700142"/>
    <w:rsid w:val="00701CCF"/>
    <w:rsid w:val="00701F11"/>
    <w:rsid w:val="00703865"/>
    <w:rsid w:val="007045B0"/>
    <w:rsid w:val="0070579E"/>
    <w:rsid w:val="007064E6"/>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1C77"/>
    <w:rsid w:val="007227BE"/>
    <w:rsid w:val="0072315A"/>
    <w:rsid w:val="007231B9"/>
    <w:rsid w:val="00723EB9"/>
    <w:rsid w:val="00725572"/>
    <w:rsid w:val="00725F58"/>
    <w:rsid w:val="00727199"/>
    <w:rsid w:val="007271B2"/>
    <w:rsid w:val="0072796F"/>
    <w:rsid w:val="0073127C"/>
    <w:rsid w:val="007328F9"/>
    <w:rsid w:val="007340BD"/>
    <w:rsid w:val="007342DE"/>
    <w:rsid w:val="0073477B"/>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0709"/>
    <w:rsid w:val="0077121D"/>
    <w:rsid w:val="007724B7"/>
    <w:rsid w:val="00773673"/>
    <w:rsid w:val="007743EF"/>
    <w:rsid w:val="007748FD"/>
    <w:rsid w:val="00775DE8"/>
    <w:rsid w:val="0077644A"/>
    <w:rsid w:val="00780A8F"/>
    <w:rsid w:val="00781A77"/>
    <w:rsid w:val="007820B1"/>
    <w:rsid w:val="007823FA"/>
    <w:rsid w:val="00782B2E"/>
    <w:rsid w:val="00782B6C"/>
    <w:rsid w:val="007838C2"/>
    <w:rsid w:val="00784AA8"/>
    <w:rsid w:val="007854D4"/>
    <w:rsid w:val="00785689"/>
    <w:rsid w:val="00785AC9"/>
    <w:rsid w:val="0078631F"/>
    <w:rsid w:val="00786D94"/>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7F0"/>
    <w:rsid w:val="007A0F80"/>
    <w:rsid w:val="007A1608"/>
    <w:rsid w:val="007A207A"/>
    <w:rsid w:val="007A23EF"/>
    <w:rsid w:val="007A3633"/>
    <w:rsid w:val="007A367C"/>
    <w:rsid w:val="007A39C8"/>
    <w:rsid w:val="007A3A4C"/>
    <w:rsid w:val="007A5825"/>
    <w:rsid w:val="007A60F7"/>
    <w:rsid w:val="007A628F"/>
    <w:rsid w:val="007A6B44"/>
    <w:rsid w:val="007A715E"/>
    <w:rsid w:val="007B0B97"/>
    <w:rsid w:val="007B0C07"/>
    <w:rsid w:val="007B199B"/>
    <w:rsid w:val="007B1E68"/>
    <w:rsid w:val="007B2989"/>
    <w:rsid w:val="007B2E4D"/>
    <w:rsid w:val="007B2E5E"/>
    <w:rsid w:val="007B3071"/>
    <w:rsid w:val="007B331B"/>
    <w:rsid w:val="007B4400"/>
    <w:rsid w:val="007B4B7A"/>
    <w:rsid w:val="007B51E5"/>
    <w:rsid w:val="007B5287"/>
    <w:rsid w:val="007B5408"/>
    <w:rsid w:val="007B5BBE"/>
    <w:rsid w:val="007B6EEB"/>
    <w:rsid w:val="007B7083"/>
    <w:rsid w:val="007B7ED0"/>
    <w:rsid w:val="007C2230"/>
    <w:rsid w:val="007C2509"/>
    <w:rsid w:val="007C2943"/>
    <w:rsid w:val="007C43A1"/>
    <w:rsid w:val="007C4AC6"/>
    <w:rsid w:val="007C5229"/>
    <w:rsid w:val="007C58FB"/>
    <w:rsid w:val="007C5DB8"/>
    <w:rsid w:val="007C6175"/>
    <w:rsid w:val="007C697B"/>
    <w:rsid w:val="007D12F8"/>
    <w:rsid w:val="007D19D1"/>
    <w:rsid w:val="007D1EA4"/>
    <w:rsid w:val="007D2473"/>
    <w:rsid w:val="007D4531"/>
    <w:rsid w:val="007D4D4F"/>
    <w:rsid w:val="007D503B"/>
    <w:rsid w:val="007D542C"/>
    <w:rsid w:val="007D71ED"/>
    <w:rsid w:val="007D7CAE"/>
    <w:rsid w:val="007D7E2C"/>
    <w:rsid w:val="007D7F6C"/>
    <w:rsid w:val="007E0810"/>
    <w:rsid w:val="007E144F"/>
    <w:rsid w:val="007E194D"/>
    <w:rsid w:val="007E1E71"/>
    <w:rsid w:val="007E2296"/>
    <w:rsid w:val="007E2667"/>
    <w:rsid w:val="007E2E5C"/>
    <w:rsid w:val="007E344D"/>
    <w:rsid w:val="007E38EF"/>
    <w:rsid w:val="007E43BF"/>
    <w:rsid w:val="007E5AC0"/>
    <w:rsid w:val="007E7E80"/>
    <w:rsid w:val="007F0439"/>
    <w:rsid w:val="007F0716"/>
    <w:rsid w:val="007F1152"/>
    <w:rsid w:val="007F1B98"/>
    <w:rsid w:val="007F29F7"/>
    <w:rsid w:val="007F3045"/>
    <w:rsid w:val="007F37A9"/>
    <w:rsid w:val="007F59E0"/>
    <w:rsid w:val="007F68EE"/>
    <w:rsid w:val="007F7320"/>
    <w:rsid w:val="007F7E02"/>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22F6"/>
    <w:rsid w:val="00824066"/>
    <w:rsid w:val="00824570"/>
    <w:rsid w:val="008246B8"/>
    <w:rsid w:val="008260AE"/>
    <w:rsid w:val="008275C3"/>
    <w:rsid w:val="00827FBC"/>
    <w:rsid w:val="008312D5"/>
    <w:rsid w:val="00832789"/>
    <w:rsid w:val="00833191"/>
    <w:rsid w:val="00834373"/>
    <w:rsid w:val="00834BF2"/>
    <w:rsid w:val="008379F3"/>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16E"/>
    <w:rsid w:val="00861461"/>
    <w:rsid w:val="008616F0"/>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6048"/>
    <w:rsid w:val="0087713D"/>
    <w:rsid w:val="00877580"/>
    <w:rsid w:val="008777ED"/>
    <w:rsid w:val="008778D0"/>
    <w:rsid w:val="00877ADF"/>
    <w:rsid w:val="00877BB9"/>
    <w:rsid w:val="00880CAF"/>
    <w:rsid w:val="00880CEC"/>
    <w:rsid w:val="00880DA4"/>
    <w:rsid w:val="00880DE5"/>
    <w:rsid w:val="00880FFA"/>
    <w:rsid w:val="00882182"/>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97E18"/>
    <w:rsid w:val="008A00E1"/>
    <w:rsid w:val="008A1EA0"/>
    <w:rsid w:val="008A231F"/>
    <w:rsid w:val="008A40D8"/>
    <w:rsid w:val="008A49B1"/>
    <w:rsid w:val="008A5905"/>
    <w:rsid w:val="008A6E6A"/>
    <w:rsid w:val="008A704C"/>
    <w:rsid w:val="008A7E18"/>
    <w:rsid w:val="008B0BBA"/>
    <w:rsid w:val="008B127F"/>
    <w:rsid w:val="008B21E2"/>
    <w:rsid w:val="008B40EA"/>
    <w:rsid w:val="008B41E3"/>
    <w:rsid w:val="008B4684"/>
    <w:rsid w:val="008B4939"/>
    <w:rsid w:val="008B57E6"/>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56"/>
    <w:rsid w:val="008E27D5"/>
    <w:rsid w:val="008E2CE5"/>
    <w:rsid w:val="008E4231"/>
    <w:rsid w:val="008E5006"/>
    <w:rsid w:val="008E593E"/>
    <w:rsid w:val="008E62E0"/>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4E3F"/>
    <w:rsid w:val="008F558E"/>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5DC"/>
    <w:rsid w:val="00925DE9"/>
    <w:rsid w:val="00927270"/>
    <w:rsid w:val="0092779A"/>
    <w:rsid w:val="0093007F"/>
    <w:rsid w:val="009304C7"/>
    <w:rsid w:val="00930B3F"/>
    <w:rsid w:val="00930E12"/>
    <w:rsid w:val="00930EDB"/>
    <w:rsid w:val="009326C7"/>
    <w:rsid w:val="0093313A"/>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2DBD"/>
    <w:rsid w:val="0095350E"/>
    <w:rsid w:val="009538B5"/>
    <w:rsid w:val="00953A33"/>
    <w:rsid w:val="00954128"/>
    <w:rsid w:val="00954827"/>
    <w:rsid w:val="00955819"/>
    <w:rsid w:val="0095635E"/>
    <w:rsid w:val="009573F5"/>
    <w:rsid w:val="00957F39"/>
    <w:rsid w:val="00960993"/>
    <w:rsid w:val="0096127B"/>
    <w:rsid w:val="00962264"/>
    <w:rsid w:val="009623F5"/>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385"/>
    <w:rsid w:val="00970C87"/>
    <w:rsid w:val="009711AC"/>
    <w:rsid w:val="009713C7"/>
    <w:rsid w:val="009717DF"/>
    <w:rsid w:val="0097218E"/>
    <w:rsid w:val="00972BC6"/>
    <w:rsid w:val="00973A0E"/>
    <w:rsid w:val="00973F54"/>
    <w:rsid w:val="0097692E"/>
    <w:rsid w:val="00977C10"/>
    <w:rsid w:val="0098067A"/>
    <w:rsid w:val="00980A45"/>
    <w:rsid w:val="009816E0"/>
    <w:rsid w:val="00981FDA"/>
    <w:rsid w:val="00982289"/>
    <w:rsid w:val="009824C4"/>
    <w:rsid w:val="009827D9"/>
    <w:rsid w:val="00982A7A"/>
    <w:rsid w:val="009833CE"/>
    <w:rsid w:val="0098354E"/>
    <w:rsid w:val="00983759"/>
    <w:rsid w:val="009841E5"/>
    <w:rsid w:val="009846B3"/>
    <w:rsid w:val="00984ED1"/>
    <w:rsid w:val="00984EF9"/>
    <w:rsid w:val="0098573D"/>
    <w:rsid w:val="00985D38"/>
    <w:rsid w:val="00985DA0"/>
    <w:rsid w:val="00986F96"/>
    <w:rsid w:val="00987EF1"/>
    <w:rsid w:val="009907D6"/>
    <w:rsid w:val="009909D1"/>
    <w:rsid w:val="00991E77"/>
    <w:rsid w:val="00992441"/>
    <w:rsid w:val="00993BCB"/>
    <w:rsid w:val="00993D2F"/>
    <w:rsid w:val="009943A5"/>
    <w:rsid w:val="00994B29"/>
    <w:rsid w:val="009950E4"/>
    <w:rsid w:val="00995DE8"/>
    <w:rsid w:val="009966B8"/>
    <w:rsid w:val="00996A7C"/>
    <w:rsid w:val="00996CD0"/>
    <w:rsid w:val="00997A38"/>
    <w:rsid w:val="00997B54"/>
    <w:rsid w:val="009A01D6"/>
    <w:rsid w:val="009A0C0D"/>
    <w:rsid w:val="009A1997"/>
    <w:rsid w:val="009A1E61"/>
    <w:rsid w:val="009A25BB"/>
    <w:rsid w:val="009A2B42"/>
    <w:rsid w:val="009A47F8"/>
    <w:rsid w:val="009A4AAD"/>
    <w:rsid w:val="009A4E17"/>
    <w:rsid w:val="009A754A"/>
    <w:rsid w:val="009A7ABF"/>
    <w:rsid w:val="009B11D1"/>
    <w:rsid w:val="009B1619"/>
    <w:rsid w:val="009B1981"/>
    <w:rsid w:val="009B2BDE"/>
    <w:rsid w:val="009B3035"/>
    <w:rsid w:val="009B32B7"/>
    <w:rsid w:val="009B478C"/>
    <w:rsid w:val="009B47A3"/>
    <w:rsid w:val="009B5E47"/>
    <w:rsid w:val="009B7BE6"/>
    <w:rsid w:val="009C0C6B"/>
    <w:rsid w:val="009C1156"/>
    <w:rsid w:val="009C13CA"/>
    <w:rsid w:val="009C187C"/>
    <w:rsid w:val="009C22EC"/>
    <w:rsid w:val="009C26FB"/>
    <w:rsid w:val="009C30B5"/>
    <w:rsid w:val="009C31BC"/>
    <w:rsid w:val="009C4760"/>
    <w:rsid w:val="009C4AD7"/>
    <w:rsid w:val="009C6681"/>
    <w:rsid w:val="009C6B07"/>
    <w:rsid w:val="009C6D60"/>
    <w:rsid w:val="009C7001"/>
    <w:rsid w:val="009C726D"/>
    <w:rsid w:val="009C7B86"/>
    <w:rsid w:val="009C7F85"/>
    <w:rsid w:val="009D0AE8"/>
    <w:rsid w:val="009D1011"/>
    <w:rsid w:val="009D198E"/>
    <w:rsid w:val="009D42CC"/>
    <w:rsid w:val="009D4743"/>
    <w:rsid w:val="009D584D"/>
    <w:rsid w:val="009D60B5"/>
    <w:rsid w:val="009D61E9"/>
    <w:rsid w:val="009D764A"/>
    <w:rsid w:val="009E07C3"/>
    <w:rsid w:val="009E13FA"/>
    <w:rsid w:val="009E1E6C"/>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031"/>
    <w:rsid w:val="009F3983"/>
    <w:rsid w:val="009F3A4D"/>
    <w:rsid w:val="009F4178"/>
    <w:rsid w:val="009F5C64"/>
    <w:rsid w:val="009F725E"/>
    <w:rsid w:val="009F7582"/>
    <w:rsid w:val="009F764D"/>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3AF"/>
    <w:rsid w:val="00A1778D"/>
    <w:rsid w:val="00A17CA6"/>
    <w:rsid w:val="00A2038D"/>
    <w:rsid w:val="00A20C73"/>
    <w:rsid w:val="00A20EAC"/>
    <w:rsid w:val="00A21F92"/>
    <w:rsid w:val="00A23A03"/>
    <w:rsid w:val="00A23B90"/>
    <w:rsid w:val="00A24E90"/>
    <w:rsid w:val="00A24F1F"/>
    <w:rsid w:val="00A25013"/>
    <w:rsid w:val="00A26195"/>
    <w:rsid w:val="00A2627D"/>
    <w:rsid w:val="00A2676E"/>
    <w:rsid w:val="00A26BE8"/>
    <w:rsid w:val="00A27081"/>
    <w:rsid w:val="00A279E0"/>
    <w:rsid w:val="00A27A65"/>
    <w:rsid w:val="00A27EB6"/>
    <w:rsid w:val="00A27FC6"/>
    <w:rsid w:val="00A32A74"/>
    <w:rsid w:val="00A33226"/>
    <w:rsid w:val="00A33B35"/>
    <w:rsid w:val="00A3624D"/>
    <w:rsid w:val="00A362B4"/>
    <w:rsid w:val="00A367BE"/>
    <w:rsid w:val="00A4029A"/>
    <w:rsid w:val="00A40D39"/>
    <w:rsid w:val="00A442A0"/>
    <w:rsid w:val="00A44926"/>
    <w:rsid w:val="00A44B96"/>
    <w:rsid w:val="00A4562D"/>
    <w:rsid w:val="00A457B6"/>
    <w:rsid w:val="00A45AAB"/>
    <w:rsid w:val="00A461D6"/>
    <w:rsid w:val="00A46433"/>
    <w:rsid w:val="00A51199"/>
    <w:rsid w:val="00A5198D"/>
    <w:rsid w:val="00A521C9"/>
    <w:rsid w:val="00A53CEC"/>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A9C"/>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47C"/>
    <w:rsid w:val="00A77A50"/>
    <w:rsid w:val="00A818AC"/>
    <w:rsid w:val="00A81CFD"/>
    <w:rsid w:val="00A826E5"/>
    <w:rsid w:val="00A8272E"/>
    <w:rsid w:val="00A838FF"/>
    <w:rsid w:val="00A83BE0"/>
    <w:rsid w:val="00A84DFC"/>
    <w:rsid w:val="00A85037"/>
    <w:rsid w:val="00A862FA"/>
    <w:rsid w:val="00A864C1"/>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6A3F"/>
    <w:rsid w:val="00AB6B36"/>
    <w:rsid w:val="00AB7244"/>
    <w:rsid w:val="00AB7309"/>
    <w:rsid w:val="00AB7328"/>
    <w:rsid w:val="00AC0ACB"/>
    <w:rsid w:val="00AC2264"/>
    <w:rsid w:val="00AC3432"/>
    <w:rsid w:val="00AC47FB"/>
    <w:rsid w:val="00AC4A07"/>
    <w:rsid w:val="00AC6706"/>
    <w:rsid w:val="00AC6CAE"/>
    <w:rsid w:val="00AC7A49"/>
    <w:rsid w:val="00AC7C65"/>
    <w:rsid w:val="00AC7D30"/>
    <w:rsid w:val="00AD0CAF"/>
    <w:rsid w:val="00AD19E7"/>
    <w:rsid w:val="00AD1F1F"/>
    <w:rsid w:val="00AD308A"/>
    <w:rsid w:val="00AD3394"/>
    <w:rsid w:val="00AD38B4"/>
    <w:rsid w:val="00AD3F90"/>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E7C82"/>
    <w:rsid w:val="00AF09D9"/>
    <w:rsid w:val="00AF0DD2"/>
    <w:rsid w:val="00AF1679"/>
    <w:rsid w:val="00AF2BC0"/>
    <w:rsid w:val="00AF3579"/>
    <w:rsid w:val="00AF3A7C"/>
    <w:rsid w:val="00AF3B8D"/>
    <w:rsid w:val="00AF3BDD"/>
    <w:rsid w:val="00AF478C"/>
    <w:rsid w:val="00AF5511"/>
    <w:rsid w:val="00AF6198"/>
    <w:rsid w:val="00AF6246"/>
    <w:rsid w:val="00AF6727"/>
    <w:rsid w:val="00AF6D37"/>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3F72"/>
    <w:rsid w:val="00B1457E"/>
    <w:rsid w:val="00B14F1D"/>
    <w:rsid w:val="00B15954"/>
    <w:rsid w:val="00B15B1A"/>
    <w:rsid w:val="00B16DB1"/>
    <w:rsid w:val="00B20719"/>
    <w:rsid w:val="00B21273"/>
    <w:rsid w:val="00B21D75"/>
    <w:rsid w:val="00B22951"/>
    <w:rsid w:val="00B233B6"/>
    <w:rsid w:val="00B2345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3919"/>
    <w:rsid w:val="00B550F5"/>
    <w:rsid w:val="00B5568C"/>
    <w:rsid w:val="00B56D9F"/>
    <w:rsid w:val="00B570DB"/>
    <w:rsid w:val="00B57274"/>
    <w:rsid w:val="00B57704"/>
    <w:rsid w:val="00B60380"/>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85"/>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00A5"/>
    <w:rsid w:val="00BB11F8"/>
    <w:rsid w:val="00BB1959"/>
    <w:rsid w:val="00BB1F53"/>
    <w:rsid w:val="00BB3284"/>
    <w:rsid w:val="00BB33D6"/>
    <w:rsid w:val="00BB40BB"/>
    <w:rsid w:val="00BB4B20"/>
    <w:rsid w:val="00BB4C45"/>
    <w:rsid w:val="00BB5D6E"/>
    <w:rsid w:val="00BB5D88"/>
    <w:rsid w:val="00BB5DAB"/>
    <w:rsid w:val="00BB6E11"/>
    <w:rsid w:val="00BB7C9C"/>
    <w:rsid w:val="00BB7D68"/>
    <w:rsid w:val="00BC13D7"/>
    <w:rsid w:val="00BC14B5"/>
    <w:rsid w:val="00BC17D8"/>
    <w:rsid w:val="00BC4A1F"/>
    <w:rsid w:val="00BC4C4E"/>
    <w:rsid w:val="00BC4F80"/>
    <w:rsid w:val="00BC56D1"/>
    <w:rsid w:val="00BC66B6"/>
    <w:rsid w:val="00BC68BC"/>
    <w:rsid w:val="00BC69F1"/>
    <w:rsid w:val="00BC6F66"/>
    <w:rsid w:val="00BD0956"/>
    <w:rsid w:val="00BD162E"/>
    <w:rsid w:val="00BD23A2"/>
    <w:rsid w:val="00BD2620"/>
    <w:rsid w:val="00BD29CE"/>
    <w:rsid w:val="00BD59A2"/>
    <w:rsid w:val="00BD63F9"/>
    <w:rsid w:val="00BD6503"/>
    <w:rsid w:val="00BD69AB"/>
    <w:rsid w:val="00BD7989"/>
    <w:rsid w:val="00BD7FB4"/>
    <w:rsid w:val="00BE1276"/>
    <w:rsid w:val="00BE1638"/>
    <w:rsid w:val="00BE1EE3"/>
    <w:rsid w:val="00BE2BCC"/>
    <w:rsid w:val="00BE3AB9"/>
    <w:rsid w:val="00BE3CE6"/>
    <w:rsid w:val="00BE4600"/>
    <w:rsid w:val="00BE479C"/>
    <w:rsid w:val="00BE538E"/>
    <w:rsid w:val="00BE59E5"/>
    <w:rsid w:val="00BE616A"/>
    <w:rsid w:val="00BE738B"/>
    <w:rsid w:val="00BE74B9"/>
    <w:rsid w:val="00BE7B8C"/>
    <w:rsid w:val="00BF054B"/>
    <w:rsid w:val="00BF08E1"/>
    <w:rsid w:val="00BF0B01"/>
    <w:rsid w:val="00BF2330"/>
    <w:rsid w:val="00BF2369"/>
    <w:rsid w:val="00BF3AE7"/>
    <w:rsid w:val="00BF3F5C"/>
    <w:rsid w:val="00BF3FC9"/>
    <w:rsid w:val="00BF4803"/>
    <w:rsid w:val="00BF70D9"/>
    <w:rsid w:val="00BF725E"/>
    <w:rsid w:val="00C01B42"/>
    <w:rsid w:val="00C01DA4"/>
    <w:rsid w:val="00C020E1"/>
    <w:rsid w:val="00C023B7"/>
    <w:rsid w:val="00C03C15"/>
    <w:rsid w:val="00C03E6D"/>
    <w:rsid w:val="00C03FD9"/>
    <w:rsid w:val="00C066DE"/>
    <w:rsid w:val="00C06E4F"/>
    <w:rsid w:val="00C07E4D"/>
    <w:rsid w:val="00C10C84"/>
    <w:rsid w:val="00C11A42"/>
    <w:rsid w:val="00C1234C"/>
    <w:rsid w:val="00C125EC"/>
    <w:rsid w:val="00C13BB6"/>
    <w:rsid w:val="00C13E33"/>
    <w:rsid w:val="00C14838"/>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6374"/>
    <w:rsid w:val="00C36FE5"/>
    <w:rsid w:val="00C3764D"/>
    <w:rsid w:val="00C37910"/>
    <w:rsid w:val="00C37B43"/>
    <w:rsid w:val="00C37D46"/>
    <w:rsid w:val="00C407B3"/>
    <w:rsid w:val="00C40B32"/>
    <w:rsid w:val="00C413E8"/>
    <w:rsid w:val="00C4157D"/>
    <w:rsid w:val="00C43005"/>
    <w:rsid w:val="00C4482E"/>
    <w:rsid w:val="00C44AB5"/>
    <w:rsid w:val="00C44E1A"/>
    <w:rsid w:val="00C45453"/>
    <w:rsid w:val="00C45806"/>
    <w:rsid w:val="00C45B12"/>
    <w:rsid w:val="00C464CF"/>
    <w:rsid w:val="00C46E61"/>
    <w:rsid w:val="00C4701D"/>
    <w:rsid w:val="00C4726D"/>
    <w:rsid w:val="00C4753C"/>
    <w:rsid w:val="00C47F05"/>
    <w:rsid w:val="00C50F78"/>
    <w:rsid w:val="00C51641"/>
    <w:rsid w:val="00C51994"/>
    <w:rsid w:val="00C524A5"/>
    <w:rsid w:val="00C52B6C"/>
    <w:rsid w:val="00C52C21"/>
    <w:rsid w:val="00C52EA5"/>
    <w:rsid w:val="00C52EF6"/>
    <w:rsid w:val="00C53192"/>
    <w:rsid w:val="00C53B03"/>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67F6D"/>
    <w:rsid w:val="00C70316"/>
    <w:rsid w:val="00C71632"/>
    <w:rsid w:val="00C72A15"/>
    <w:rsid w:val="00C73A7C"/>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86C18"/>
    <w:rsid w:val="00C90443"/>
    <w:rsid w:val="00C916E2"/>
    <w:rsid w:val="00C91A72"/>
    <w:rsid w:val="00C91E51"/>
    <w:rsid w:val="00C93E60"/>
    <w:rsid w:val="00C94DA7"/>
    <w:rsid w:val="00C94EFC"/>
    <w:rsid w:val="00C96192"/>
    <w:rsid w:val="00C96196"/>
    <w:rsid w:val="00C96476"/>
    <w:rsid w:val="00C9648C"/>
    <w:rsid w:val="00C96AC1"/>
    <w:rsid w:val="00C96B53"/>
    <w:rsid w:val="00C978C2"/>
    <w:rsid w:val="00C97E63"/>
    <w:rsid w:val="00CA0E97"/>
    <w:rsid w:val="00CA1018"/>
    <w:rsid w:val="00CA1D02"/>
    <w:rsid w:val="00CA1E64"/>
    <w:rsid w:val="00CA204E"/>
    <w:rsid w:val="00CA2596"/>
    <w:rsid w:val="00CA27D2"/>
    <w:rsid w:val="00CA2D95"/>
    <w:rsid w:val="00CA3049"/>
    <w:rsid w:val="00CA331E"/>
    <w:rsid w:val="00CA3360"/>
    <w:rsid w:val="00CA4A55"/>
    <w:rsid w:val="00CA5120"/>
    <w:rsid w:val="00CA5770"/>
    <w:rsid w:val="00CA584F"/>
    <w:rsid w:val="00CB03BA"/>
    <w:rsid w:val="00CB19F2"/>
    <w:rsid w:val="00CB1D7F"/>
    <w:rsid w:val="00CB2030"/>
    <w:rsid w:val="00CB2A48"/>
    <w:rsid w:val="00CB3FF2"/>
    <w:rsid w:val="00CB4630"/>
    <w:rsid w:val="00CB4EE5"/>
    <w:rsid w:val="00CB574F"/>
    <w:rsid w:val="00CB59D2"/>
    <w:rsid w:val="00CB5D12"/>
    <w:rsid w:val="00CB7382"/>
    <w:rsid w:val="00CB7707"/>
    <w:rsid w:val="00CB7AEE"/>
    <w:rsid w:val="00CC294C"/>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0B8F"/>
    <w:rsid w:val="00CE1207"/>
    <w:rsid w:val="00CE129F"/>
    <w:rsid w:val="00CE197B"/>
    <w:rsid w:val="00CE2A4C"/>
    <w:rsid w:val="00CE3297"/>
    <w:rsid w:val="00CE33D2"/>
    <w:rsid w:val="00CE3493"/>
    <w:rsid w:val="00CE4358"/>
    <w:rsid w:val="00CE4D63"/>
    <w:rsid w:val="00CE61DD"/>
    <w:rsid w:val="00CE6234"/>
    <w:rsid w:val="00CE68AD"/>
    <w:rsid w:val="00CE69F3"/>
    <w:rsid w:val="00CE6E8A"/>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B96"/>
    <w:rsid w:val="00D01FE5"/>
    <w:rsid w:val="00D02950"/>
    <w:rsid w:val="00D03ECD"/>
    <w:rsid w:val="00D05828"/>
    <w:rsid w:val="00D05DAE"/>
    <w:rsid w:val="00D067D2"/>
    <w:rsid w:val="00D06BCF"/>
    <w:rsid w:val="00D11274"/>
    <w:rsid w:val="00D125B0"/>
    <w:rsid w:val="00D12646"/>
    <w:rsid w:val="00D13011"/>
    <w:rsid w:val="00D139FD"/>
    <w:rsid w:val="00D13FB5"/>
    <w:rsid w:val="00D15850"/>
    <w:rsid w:val="00D15A5D"/>
    <w:rsid w:val="00D15B63"/>
    <w:rsid w:val="00D15EF9"/>
    <w:rsid w:val="00D16571"/>
    <w:rsid w:val="00D175DF"/>
    <w:rsid w:val="00D1760E"/>
    <w:rsid w:val="00D203D4"/>
    <w:rsid w:val="00D20A3C"/>
    <w:rsid w:val="00D2313B"/>
    <w:rsid w:val="00D2424A"/>
    <w:rsid w:val="00D246DF"/>
    <w:rsid w:val="00D25158"/>
    <w:rsid w:val="00D25465"/>
    <w:rsid w:val="00D25C84"/>
    <w:rsid w:val="00D26167"/>
    <w:rsid w:val="00D2678C"/>
    <w:rsid w:val="00D30848"/>
    <w:rsid w:val="00D3123A"/>
    <w:rsid w:val="00D3138A"/>
    <w:rsid w:val="00D316F3"/>
    <w:rsid w:val="00D31838"/>
    <w:rsid w:val="00D3253C"/>
    <w:rsid w:val="00D3279B"/>
    <w:rsid w:val="00D347AC"/>
    <w:rsid w:val="00D35870"/>
    <w:rsid w:val="00D35957"/>
    <w:rsid w:val="00D35ABE"/>
    <w:rsid w:val="00D361D7"/>
    <w:rsid w:val="00D368B6"/>
    <w:rsid w:val="00D40319"/>
    <w:rsid w:val="00D413CD"/>
    <w:rsid w:val="00D414ED"/>
    <w:rsid w:val="00D417B2"/>
    <w:rsid w:val="00D42ECB"/>
    <w:rsid w:val="00D431ED"/>
    <w:rsid w:val="00D43292"/>
    <w:rsid w:val="00D44C3B"/>
    <w:rsid w:val="00D45500"/>
    <w:rsid w:val="00D45AEA"/>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6A"/>
    <w:rsid w:val="00D6059A"/>
    <w:rsid w:val="00D609BA"/>
    <w:rsid w:val="00D60E72"/>
    <w:rsid w:val="00D610FF"/>
    <w:rsid w:val="00D61311"/>
    <w:rsid w:val="00D61355"/>
    <w:rsid w:val="00D61FD6"/>
    <w:rsid w:val="00D620FD"/>
    <w:rsid w:val="00D62437"/>
    <w:rsid w:val="00D62C58"/>
    <w:rsid w:val="00D62CB6"/>
    <w:rsid w:val="00D62FD5"/>
    <w:rsid w:val="00D637B8"/>
    <w:rsid w:val="00D65042"/>
    <w:rsid w:val="00D6678E"/>
    <w:rsid w:val="00D670EC"/>
    <w:rsid w:val="00D71491"/>
    <w:rsid w:val="00D73B66"/>
    <w:rsid w:val="00D7463E"/>
    <w:rsid w:val="00D74746"/>
    <w:rsid w:val="00D75015"/>
    <w:rsid w:val="00D75929"/>
    <w:rsid w:val="00D75DEE"/>
    <w:rsid w:val="00D7631C"/>
    <w:rsid w:val="00D76640"/>
    <w:rsid w:val="00D771C1"/>
    <w:rsid w:val="00D80264"/>
    <w:rsid w:val="00D80663"/>
    <w:rsid w:val="00D8070E"/>
    <w:rsid w:val="00D80AB5"/>
    <w:rsid w:val="00D827B8"/>
    <w:rsid w:val="00D82AE8"/>
    <w:rsid w:val="00D84ADA"/>
    <w:rsid w:val="00D85BE9"/>
    <w:rsid w:val="00D85F6A"/>
    <w:rsid w:val="00D86652"/>
    <w:rsid w:val="00D86CFB"/>
    <w:rsid w:val="00D86FBC"/>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B7CAE"/>
    <w:rsid w:val="00DC03CD"/>
    <w:rsid w:val="00DC1125"/>
    <w:rsid w:val="00DC1CDA"/>
    <w:rsid w:val="00DC2493"/>
    <w:rsid w:val="00DC2BE1"/>
    <w:rsid w:val="00DC2C88"/>
    <w:rsid w:val="00DC3D91"/>
    <w:rsid w:val="00DC400E"/>
    <w:rsid w:val="00DC4DF9"/>
    <w:rsid w:val="00DC553F"/>
    <w:rsid w:val="00DC65EE"/>
    <w:rsid w:val="00DC750E"/>
    <w:rsid w:val="00DD07BA"/>
    <w:rsid w:val="00DD0D15"/>
    <w:rsid w:val="00DD18CE"/>
    <w:rsid w:val="00DD24EE"/>
    <w:rsid w:val="00DD3779"/>
    <w:rsid w:val="00DD40A0"/>
    <w:rsid w:val="00DD642F"/>
    <w:rsid w:val="00DD6BE7"/>
    <w:rsid w:val="00DD6F90"/>
    <w:rsid w:val="00DD7805"/>
    <w:rsid w:val="00DE0112"/>
    <w:rsid w:val="00DE149B"/>
    <w:rsid w:val="00DE1541"/>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50C"/>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3BA5"/>
    <w:rsid w:val="00E16278"/>
    <w:rsid w:val="00E202CE"/>
    <w:rsid w:val="00E20FFA"/>
    <w:rsid w:val="00E21BE4"/>
    <w:rsid w:val="00E22D89"/>
    <w:rsid w:val="00E22ED8"/>
    <w:rsid w:val="00E234C8"/>
    <w:rsid w:val="00E23C30"/>
    <w:rsid w:val="00E247E1"/>
    <w:rsid w:val="00E24882"/>
    <w:rsid w:val="00E250D5"/>
    <w:rsid w:val="00E254CB"/>
    <w:rsid w:val="00E25FFB"/>
    <w:rsid w:val="00E26121"/>
    <w:rsid w:val="00E269C4"/>
    <w:rsid w:val="00E26BE9"/>
    <w:rsid w:val="00E27DA0"/>
    <w:rsid w:val="00E302BF"/>
    <w:rsid w:val="00E31D7E"/>
    <w:rsid w:val="00E33421"/>
    <w:rsid w:val="00E336BB"/>
    <w:rsid w:val="00E33727"/>
    <w:rsid w:val="00E34AC6"/>
    <w:rsid w:val="00E353AE"/>
    <w:rsid w:val="00E36BFB"/>
    <w:rsid w:val="00E373BD"/>
    <w:rsid w:val="00E40DDA"/>
    <w:rsid w:val="00E4172A"/>
    <w:rsid w:val="00E42879"/>
    <w:rsid w:val="00E42C5C"/>
    <w:rsid w:val="00E43B81"/>
    <w:rsid w:val="00E4517F"/>
    <w:rsid w:val="00E45799"/>
    <w:rsid w:val="00E457F0"/>
    <w:rsid w:val="00E45C24"/>
    <w:rsid w:val="00E45FFF"/>
    <w:rsid w:val="00E465DB"/>
    <w:rsid w:val="00E46A0F"/>
    <w:rsid w:val="00E46B41"/>
    <w:rsid w:val="00E46C02"/>
    <w:rsid w:val="00E46DAB"/>
    <w:rsid w:val="00E477F4"/>
    <w:rsid w:val="00E47D4B"/>
    <w:rsid w:val="00E47D56"/>
    <w:rsid w:val="00E500C7"/>
    <w:rsid w:val="00E52B60"/>
    <w:rsid w:val="00E53045"/>
    <w:rsid w:val="00E53664"/>
    <w:rsid w:val="00E545B6"/>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4B1"/>
    <w:rsid w:val="00E746EE"/>
    <w:rsid w:val="00E747D1"/>
    <w:rsid w:val="00E75987"/>
    <w:rsid w:val="00E75C3D"/>
    <w:rsid w:val="00E76CF9"/>
    <w:rsid w:val="00E77D9E"/>
    <w:rsid w:val="00E805CB"/>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240D"/>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0C23"/>
    <w:rsid w:val="00EA13DA"/>
    <w:rsid w:val="00EA193F"/>
    <w:rsid w:val="00EA1AE9"/>
    <w:rsid w:val="00EA263A"/>
    <w:rsid w:val="00EA326E"/>
    <w:rsid w:val="00EA3CDB"/>
    <w:rsid w:val="00EA3F73"/>
    <w:rsid w:val="00EA3FF0"/>
    <w:rsid w:val="00EA432D"/>
    <w:rsid w:val="00EA4693"/>
    <w:rsid w:val="00EA46DC"/>
    <w:rsid w:val="00EA47F5"/>
    <w:rsid w:val="00EA484B"/>
    <w:rsid w:val="00EA5C2F"/>
    <w:rsid w:val="00EA7AA7"/>
    <w:rsid w:val="00EB0890"/>
    <w:rsid w:val="00EB0D20"/>
    <w:rsid w:val="00EB20C0"/>
    <w:rsid w:val="00EB2339"/>
    <w:rsid w:val="00EB248A"/>
    <w:rsid w:val="00EB24EC"/>
    <w:rsid w:val="00EB2737"/>
    <w:rsid w:val="00EB2DD0"/>
    <w:rsid w:val="00EB4550"/>
    <w:rsid w:val="00EB568D"/>
    <w:rsid w:val="00EB5869"/>
    <w:rsid w:val="00EB5B0E"/>
    <w:rsid w:val="00EB67D4"/>
    <w:rsid w:val="00EB77B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CFB"/>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1761"/>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38F3"/>
    <w:rsid w:val="00F241E6"/>
    <w:rsid w:val="00F24667"/>
    <w:rsid w:val="00F257D7"/>
    <w:rsid w:val="00F266ED"/>
    <w:rsid w:val="00F26960"/>
    <w:rsid w:val="00F26AFA"/>
    <w:rsid w:val="00F27C36"/>
    <w:rsid w:val="00F27E05"/>
    <w:rsid w:val="00F30869"/>
    <w:rsid w:val="00F3298D"/>
    <w:rsid w:val="00F32FAA"/>
    <w:rsid w:val="00F34742"/>
    <w:rsid w:val="00F3512E"/>
    <w:rsid w:val="00F35B78"/>
    <w:rsid w:val="00F35CB6"/>
    <w:rsid w:val="00F36029"/>
    <w:rsid w:val="00F36930"/>
    <w:rsid w:val="00F36D80"/>
    <w:rsid w:val="00F36E5C"/>
    <w:rsid w:val="00F37238"/>
    <w:rsid w:val="00F3731A"/>
    <w:rsid w:val="00F37F36"/>
    <w:rsid w:val="00F404D4"/>
    <w:rsid w:val="00F410FA"/>
    <w:rsid w:val="00F4141A"/>
    <w:rsid w:val="00F41B71"/>
    <w:rsid w:val="00F41D93"/>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5EE"/>
    <w:rsid w:val="00F62FFF"/>
    <w:rsid w:val="00F63218"/>
    <w:rsid w:val="00F63F39"/>
    <w:rsid w:val="00F642BF"/>
    <w:rsid w:val="00F64887"/>
    <w:rsid w:val="00F666EC"/>
    <w:rsid w:val="00F66E3B"/>
    <w:rsid w:val="00F67762"/>
    <w:rsid w:val="00F711F7"/>
    <w:rsid w:val="00F7156A"/>
    <w:rsid w:val="00F71AF7"/>
    <w:rsid w:val="00F737F7"/>
    <w:rsid w:val="00F7394A"/>
    <w:rsid w:val="00F73ED6"/>
    <w:rsid w:val="00F741FD"/>
    <w:rsid w:val="00F74EF8"/>
    <w:rsid w:val="00F756EF"/>
    <w:rsid w:val="00F75C9C"/>
    <w:rsid w:val="00F75D24"/>
    <w:rsid w:val="00F766DC"/>
    <w:rsid w:val="00F775DA"/>
    <w:rsid w:val="00F80233"/>
    <w:rsid w:val="00F8162A"/>
    <w:rsid w:val="00F81D2D"/>
    <w:rsid w:val="00F8231E"/>
    <w:rsid w:val="00F82468"/>
    <w:rsid w:val="00F83779"/>
    <w:rsid w:val="00F83936"/>
    <w:rsid w:val="00F839D2"/>
    <w:rsid w:val="00F85950"/>
    <w:rsid w:val="00F862E9"/>
    <w:rsid w:val="00F8687D"/>
    <w:rsid w:val="00F87006"/>
    <w:rsid w:val="00F87C77"/>
    <w:rsid w:val="00F90370"/>
    <w:rsid w:val="00F91DF3"/>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5C02"/>
    <w:rsid w:val="00FA6096"/>
    <w:rsid w:val="00FA7E56"/>
    <w:rsid w:val="00FB1363"/>
    <w:rsid w:val="00FB168B"/>
    <w:rsid w:val="00FB419E"/>
    <w:rsid w:val="00FB499F"/>
    <w:rsid w:val="00FB4AB6"/>
    <w:rsid w:val="00FB5891"/>
    <w:rsid w:val="00FB5D60"/>
    <w:rsid w:val="00FB5E0A"/>
    <w:rsid w:val="00FB611D"/>
    <w:rsid w:val="00FB6780"/>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3357"/>
    <w:rsid w:val="00FD557D"/>
    <w:rsid w:val="00FD5699"/>
    <w:rsid w:val="00FD580B"/>
    <w:rsid w:val="00FD60F7"/>
    <w:rsid w:val="00FD63A0"/>
    <w:rsid w:val="00FD6542"/>
    <w:rsid w:val="00FD70CD"/>
    <w:rsid w:val="00FD751D"/>
    <w:rsid w:val="00FE1109"/>
    <w:rsid w:val="00FE20E5"/>
    <w:rsid w:val="00FE256A"/>
    <w:rsid w:val="00FE3DA6"/>
    <w:rsid w:val="00FE4209"/>
    <w:rsid w:val="00FE4298"/>
    <w:rsid w:val="00FE42C3"/>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E3001"/>
    <w:rsid w:val="01DF1BA2"/>
    <w:rsid w:val="022B5117"/>
    <w:rsid w:val="02680E20"/>
    <w:rsid w:val="03280EF8"/>
    <w:rsid w:val="03FF6272"/>
    <w:rsid w:val="043D1860"/>
    <w:rsid w:val="06195EEF"/>
    <w:rsid w:val="098269A5"/>
    <w:rsid w:val="0BFF50EB"/>
    <w:rsid w:val="0CCA591B"/>
    <w:rsid w:val="0D5114CC"/>
    <w:rsid w:val="0DF0494A"/>
    <w:rsid w:val="0E3E385C"/>
    <w:rsid w:val="101D790A"/>
    <w:rsid w:val="109551A2"/>
    <w:rsid w:val="10B14551"/>
    <w:rsid w:val="117E4D58"/>
    <w:rsid w:val="11E5626B"/>
    <w:rsid w:val="12410B38"/>
    <w:rsid w:val="129C7F7A"/>
    <w:rsid w:val="12A165D1"/>
    <w:rsid w:val="13054C68"/>
    <w:rsid w:val="13A25F46"/>
    <w:rsid w:val="14712329"/>
    <w:rsid w:val="1553598C"/>
    <w:rsid w:val="162E461F"/>
    <w:rsid w:val="167B4514"/>
    <w:rsid w:val="17716474"/>
    <w:rsid w:val="17E63F73"/>
    <w:rsid w:val="1922575B"/>
    <w:rsid w:val="1BB750B7"/>
    <w:rsid w:val="1C2D0713"/>
    <w:rsid w:val="1C4B4400"/>
    <w:rsid w:val="1F5E479D"/>
    <w:rsid w:val="2379212A"/>
    <w:rsid w:val="238015BF"/>
    <w:rsid w:val="23FB72FC"/>
    <w:rsid w:val="240340EF"/>
    <w:rsid w:val="256771A3"/>
    <w:rsid w:val="26064EFC"/>
    <w:rsid w:val="261206D1"/>
    <w:rsid w:val="2748734A"/>
    <w:rsid w:val="27E232A4"/>
    <w:rsid w:val="27FA0D7D"/>
    <w:rsid w:val="28D64DCE"/>
    <w:rsid w:val="28F62873"/>
    <w:rsid w:val="293C2E50"/>
    <w:rsid w:val="2A777809"/>
    <w:rsid w:val="2C182496"/>
    <w:rsid w:val="2D3F06A7"/>
    <w:rsid w:val="2E314E50"/>
    <w:rsid w:val="2EE85CA8"/>
    <w:rsid w:val="2F951192"/>
    <w:rsid w:val="312479C9"/>
    <w:rsid w:val="31F27592"/>
    <w:rsid w:val="33AF6864"/>
    <w:rsid w:val="35A41DB0"/>
    <w:rsid w:val="35DF46E5"/>
    <w:rsid w:val="39F34D8C"/>
    <w:rsid w:val="3A097C02"/>
    <w:rsid w:val="3F0120EC"/>
    <w:rsid w:val="3F9D7146"/>
    <w:rsid w:val="402F14D9"/>
    <w:rsid w:val="40BE5CAA"/>
    <w:rsid w:val="41535C6E"/>
    <w:rsid w:val="42F535F3"/>
    <w:rsid w:val="433429C6"/>
    <w:rsid w:val="43DC003F"/>
    <w:rsid w:val="44952CAD"/>
    <w:rsid w:val="47653400"/>
    <w:rsid w:val="49536614"/>
    <w:rsid w:val="49C571BA"/>
    <w:rsid w:val="4A6446D3"/>
    <w:rsid w:val="4B9D0331"/>
    <w:rsid w:val="4E184CCE"/>
    <w:rsid w:val="4EBF790E"/>
    <w:rsid w:val="4F693CFE"/>
    <w:rsid w:val="50253691"/>
    <w:rsid w:val="51491D32"/>
    <w:rsid w:val="5217260C"/>
    <w:rsid w:val="527C7EE5"/>
    <w:rsid w:val="52B77A20"/>
    <w:rsid w:val="557930B6"/>
    <w:rsid w:val="55A67D41"/>
    <w:rsid w:val="590359BA"/>
    <w:rsid w:val="5AA224B3"/>
    <w:rsid w:val="5CB031F2"/>
    <w:rsid w:val="5EC7616B"/>
    <w:rsid w:val="61F84B2E"/>
    <w:rsid w:val="625E4788"/>
    <w:rsid w:val="6384728C"/>
    <w:rsid w:val="65AE6E8C"/>
    <w:rsid w:val="67024763"/>
    <w:rsid w:val="690C4155"/>
    <w:rsid w:val="6B467A7B"/>
    <w:rsid w:val="6E4A3B9E"/>
    <w:rsid w:val="6FB70F32"/>
    <w:rsid w:val="709D085A"/>
    <w:rsid w:val="70FF3D63"/>
    <w:rsid w:val="715B5B10"/>
    <w:rsid w:val="73BE334D"/>
    <w:rsid w:val="745A55F3"/>
    <w:rsid w:val="748C7D3A"/>
    <w:rsid w:val="755060BC"/>
    <w:rsid w:val="76BD44A5"/>
    <w:rsid w:val="76EB324B"/>
    <w:rsid w:val="79147AE7"/>
    <w:rsid w:val="7A3E57E1"/>
    <w:rsid w:val="7ADF4230"/>
    <w:rsid w:val="7B2B3A07"/>
    <w:rsid w:val="7B51435E"/>
    <w:rsid w:val="7BEF34EE"/>
    <w:rsid w:val="7CBB4FE7"/>
    <w:rsid w:val="7D6869BE"/>
    <w:rsid w:val="7D935F5F"/>
    <w:rsid w:val="7DFE0FE0"/>
    <w:rsid w:val="7E9E0514"/>
    <w:rsid w:val="7FA336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19"/>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22"/>
    <w:qFormat/>
    <w:uiPriority w:val="9"/>
    <w:pPr>
      <w:keepNext/>
      <w:keepLines/>
      <w:spacing w:before="260" w:after="260" w:line="415" w:lineRule="auto"/>
      <w:outlineLvl w:val="1"/>
    </w:pPr>
    <w:rPr>
      <w:rFonts w:ascii="Arial" w:hAnsi="Arial" w:eastAsia="黑体"/>
      <w:b/>
      <w:bCs/>
      <w:kern w:val="0"/>
      <w:sz w:val="32"/>
      <w:szCs w:val="32"/>
    </w:rPr>
  </w:style>
  <w:style w:type="paragraph" w:styleId="6">
    <w:name w:val="heading 3"/>
    <w:basedOn w:val="1"/>
    <w:next w:val="1"/>
    <w:link w:val="173"/>
    <w:qFormat/>
    <w:uiPriority w:val="0"/>
    <w:pPr>
      <w:keepNext/>
      <w:keepLines/>
      <w:spacing w:before="260" w:after="260" w:line="416" w:lineRule="auto"/>
      <w:jc w:val="center"/>
      <w:outlineLvl w:val="2"/>
    </w:pPr>
    <w:rPr>
      <w:rFonts w:eastAsia="楷体_GB2312"/>
      <w:b/>
      <w:bCs/>
      <w:kern w:val="0"/>
      <w:sz w:val="32"/>
      <w:szCs w:val="32"/>
    </w:rPr>
  </w:style>
  <w:style w:type="paragraph" w:styleId="7">
    <w:name w:val="heading 4"/>
    <w:basedOn w:val="1"/>
    <w:next w:val="1"/>
    <w:link w:val="100"/>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50"/>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1"/>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15"/>
    <w:qFormat/>
    <w:uiPriority w:val="0"/>
    <w:pPr>
      <w:keepNext/>
      <w:keepLines/>
      <w:spacing w:before="240" w:after="64" w:line="320" w:lineRule="auto"/>
      <w:outlineLvl w:val="6"/>
    </w:pPr>
    <w:rPr>
      <w:b/>
      <w:bCs/>
      <w:kern w:val="0"/>
      <w:sz w:val="24"/>
    </w:rPr>
  </w:style>
  <w:style w:type="paragraph" w:styleId="11">
    <w:name w:val="heading 8"/>
    <w:basedOn w:val="1"/>
    <w:next w:val="1"/>
    <w:link w:val="144"/>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1"/>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17"/>
    <w:qFormat/>
    <w:uiPriority w:val="0"/>
    <w:pPr>
      <w:spacing w:after="120"/>
    </w:pPr>
    <w:rPr>
      <w:kern w:val="0"/>
      <w:sz w:val="28"/>
    </w:rPr>
  </w:style>
  <w:style w:type="paragraph" w:styleId="3">
    <w:name w:val="Body Text First Indent"/>
    <w:basedOn w:val="2"/>
    <w:next w:val="1"/>
    <w:link w:val="161"/>
    <w:qFormat/>
    <w:uiPriority w:val="0"/>
    <w:pPr>
      <w:spacing w:beforeLines="50" w:afterLines="50" w:line="360" w:lineRule="auto"/>
      <w:ind w:firstLine="480" w:firstLineChars="200"/>
    </w:pPr>
    <w:rPr>
      <w:sz w:val="24"/>
    </w:rPr>
  </w:style>
  <w:style w:type="paragraph" w:styleId="13">
    <w:name w:val="toc 7"/>
    <w:basedOn w:val="1"/>
    <w:next w:val="1"/>
    <w:qFormat/>
    <w:uiPriority w:val="39"/>
    <w:pPr>
      <w:ind w:left="2520" w:leftChars="1200"/>
    </w:pPr>
  </w:style>
  <w:style w:type="paragraph" w:styleId="14">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link w:val="114"/>
    <w:qFormat/>
    <w:uiPriority w:val="0"/>
    <w:pPr>
      <w:jc w:val="center"/>
    </w:pPr>
    <w:rPr>
      <w:b/>
      <w:kern w:val="0"/>
      <w:sz w:val="20"/>
      <w:szCs w:val="20"/>
    </w:rPr>
  </w:style>
  <w:style w:type="paragraph" w:styleId="16">
    <w:name w:val="caption"/>
    <w:basedOn w:val="1"/>
    <w:next w:val="1"/>
    <w:qFormat/>
    <w:uiPriority w:val="0"/>
    <w:pPr>
      <w:spacing w:before="152" w:after="160"/>
    </w:pPr>
    <w:rPr>
      <w:rFonts w:ascii="Arial" w:hAnsi="Arial" w:eastAsia="黑体" w:cs="Arial"/>
      <w:sz w:val="20"/>
      <w:szCs w:val="20"/>
    </w:rPr>
  </w:style>
  <w:style w:type="paragraph" w:styleId="17">
    <w:name w:val="List Bullet"/>
    <w:basedOn w:val="1"/>
    <w:qFormat/>
    <w:uiPriority w:val="0"/>
    <w:pPr>
      <w:spacing w:line="360" w:lineRule="auto"/>
      <w:jc w:val="left"/>
    </w:pPr>
    <w:rPr>
      <w:rFonts w:ascii="宋体"/>
      <w:b/>
      <w:sz w:val="24"/>
    </w:rPr>
  </w:style>
  <w:style w:type="paragraph" w:styleId="18">
    <w:name w:val="Document Map"/>
    <w:basedOn w:val="1"/>
    <w:link w:val="139"/>
    <w:qFormat/>
    <w:uiPriority w:val="99"/>
    <w:pPr>
      <w:shd w:val="clear" w:color="auto" w:fill="000080"/>
    </w:pPr>
    <w:rPr>
      <w:kern w:val="0"/>
      <w:sz w:val="20"/>
    </w:rPr>
  </w:style>
  <w:style w:type="paragraph" w:styleId="19">
    <w:name w:val="toa heading"/>
    <w:basedOn w:val="1"/>
    <w:next w:val="1"/>
    <w:link w:val="169"/>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66"/>
    <w:qFormat/>
    <w:uiPriority w:val="0"/>
    <w:pPr>
      <w:jc w:val="left"/>
    </w:pPr>
    <w:rPr>
      <w:kern w:val="0"/>
      <w:sz w:val="20"/>
    </w:rPr>
  </w:style>
  <w:style w:type="paragraph" w:styleId="21">
    <w:name w:val="Body Text 3"/>
    <w:basedOn w:val="1"/>
    <w:link w:val="109"/>
    <w:qFormat/>
    <w:uiPriority w:val="0"/>
    <w:pPr>
      <w:snapToGrid w:val="0"/>
      <w:spacing w:before="50" w:after="50"/>
    </w:pPr>
    <w:rPr>
      <w:rFonts w:hAnsi="宋体" w:eastAsia="仿宋_GB2312"/>
      <w:b/>
      <w:bCs/>
      <w:kern w:val="0"/>
      <w:sz w:val="24"/>
      <w:szCs w:val="20"/>
    </w:rPr>
  </w:style>
  <w:style w:type="paragraph" w:styleId="22">
    <w:name w:val="Body Text Indent"/>
    <w:basedOn w:val="1"/>
    <w:next w:val="23"/>
    <w:link w:val="188"/>
    <w:qFormat/>
    <w:uiPriority w:val="0"/>
    <w:pPr>
      <w:spacing w:line="200" w:lineRule="exact"/>
      <w:ind w:firstLine="301"/>
    </w:pPr>
    <w:rPr>
      <w:rFonts w:ascii="宋体" w:hAnsi="Courier New"/>
      <w:spacing w:val="-4"/>
      <w:kern w:val="0"/>
      <w:sz w:val="18"/>
      <w:szCs w:val="20"/>
    </w:rPr>
  </w:style>
  <w:style w:type="paragraph" w:styleId="23">
    <w:name w:val="envelope return"/>
    <w:basedOn w:val="1"/>
    <w:unhideWhenUsed/>
    <w:qFormat/>
    <w:uiPriority w:val="99"/>
    <w:pPr>
      <w:snapToGrid w:val="0"/>
    </w:pPr>
    <w:rPr>
      <w:rFonts w:ascii="Arial" w:hAnsi="Arial"/>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Block Text"/>
    <w:basedOn w:val="1"/>
    <w:qFormat/>
    <w:uiPriority w:val="99"/>
    <w:pPr>
      <w:spacing w:after="120"/>
      <w:ind w:left="1440" w:leftChars="700" w:right="1440" w:rightChars="700"/>
    </w:pPr>
    <w:rPr>
      <w:rFonts w:ascii="Calibri" w:hAnsi="Calibri"/>
    </w:rPr>
  </w:style>
  <w:style w:type="paragraph" w:styleId="27">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8">
    <w:name w:val="HTML Address"/>
    <w:basedOn w:val="1"/>
    <w:link w:val="395"/>
    <w:qFormat/>
    <w:uiPriority w:val="0"/>
    <w:pPr>
      <w:widowControl/>
      <w:spacing w:before="100" w:beforeAutospacing="1" w:after="100" w:afterAutospacing="1"/>
      <w:jc w:val="left"/>
    </w:pPr>
    <w:rPr>
      <w:rFonts w:ascii="宋体" w:hAnsi="宋体" w:cs="宋体"/>
      <w:kern w:val="0"/>
      <w:sz w:val="24"/>
    </w:rPr>
  </w:style>
  <w:style w:type="paragraph" w:styleId="29">
    <w:name w:val="index 4"/>
    <w:basedOn w:val="1"/>
    <w:next w:val="1"/>
    <w:semiHidden/>
    <w:qFormat/>
    <w:uiPriority w:val="0"/>
    <w:pPr>
      <w:ind w:left="600" w:leftChars="600"/>
    </w:pPr>
  </w:style>
  <w:style w:type="paragraph" w:styleId="30">
    <w:name w:val="toc 5"/>
    <w:basedOn w:val="1"/>
    <w:next w:val="1"/>
    <w:qFormat/>
    <w:uiPriority w:val="39"/>
    <w:pPr>
      <w:ind w:left="1680" w:leftChars="800"/>
    </w:pPr>
  </w:style>
  <w:style w:type="paragraph" w:styleId="31">
    <w:name w:val="toc 3"/>
    <w:basedOn w:val="1"/>
    <w:next w:val="1"/>
    <w:qFormat/>
    <w:uiPriority w:val="39"/>
    <w:pPr>
      <w:ind w:left="840" w:leftChars="400"/>
    </w:pPr>
  </w:style>
  <w:style w:type="paragraph" w:styleId="32">
    <w:name w:val="Plain Text"/>
    <w:basedOn w:val="1"/>
    <w:link w:val="176"/>
    <w:qFormat/>
    <w:uiPriority w:val="99"/>
    <w:pPr>
      <w:adjustRightInd w:val="0"/>
      <w:snapToGrid w:val="0"/>
      <w:spacing w:line="360" w:lineRule="auto"/>
      <w:ind w:firstLine="480" w:firstLineChars="200"/>
      <w:jc w:val="left"/>
    </w:pPr>
    <w:rPr>
      <w:rFonts w:ascii="宋体" w:hAnsi="Courier New"/>
      <w:kern w:val="0"/>
      <w:sz w:val="24"/>
    </w:rPr>
  </w:style>
  <w:style w:type="paragraph" w:styleId="33">
    <w:name w:val="toc 8"/>
    <w:basedOn w:val="1"/>
    <w:next w:val="1"/>
    <w:unhideWhenUsed/>
    <w:qFormat/>
    <w:uiPriority w:val="39"/>
    <w:pPr>
      <w:ind w:left="2940" w:leftChars="1400"/>
    </w:pPr>
    <w:rPr>
      <w:rFonts w:ascii="Calibri" w:hAnsi="Calibri"/>
      <w:szCs w:val="22"/>
    </w:rPr>
  </w:style>
  <w:style w:type="paragraph" w:styleId="34">
    <w:name w:val="Date"/>
    <w:basedOn w:val="1"/>
    <w:next w:val="1"/>
    <w:link w:val="172"/>
    <w:qFormat/>
    <w:uiPriority w:val="0"/>
    <w:pPr>
      <w:ind w:left="2500" w:leftChars="2500"/>
    </w:pPr>
    <w:rPr>
      <w:rFonts w:eastAsia="楷体_GB2312"/>
      <w:kern w:val="0"/>
      <w:sz w:val="32"/>
      <w:szCs w:val="20"/>
    </w:rPr>
  </w:style>
  <w:style w:type="paragraph" w:styleId="35">
    <w:name w:val="Body Text Indent 2"/>
    <w:basedOn w:val="1"/>
    <w:link w:val="182"/>
    <w:qFormat/>
    <w:uiPriority w:val="0"/>
    <w:pPr>
      <w:snapToGrid w:val="0"/>
      <w:ind w:firstLine="542" w:firstLineChars="225"/>
    </w:pPr>
    <w:rPr>
      <w:rFonts w:ascii="仿宋_GB2312" w:hAnsi="宋体"/>
      <w:b/>
      <w:bCs/>
      <w:color w:val="000000"/>
      <w:kern w:val="0"/>
      <w:sz w:val="24"/>
    </w:rPr>
  </w:style>
  <w:style w:type="paragraph" w:styleId="36">
    <w:name w:val="Balloon Text"/>
    <w:basedOn w:val="1"/>
    <w:link w:val="134"/>
    <w:qFormat/>
    <w:uiPriority w:val="99"/>
    <w:rPr>
      <w:kern w:val="0"/>
      <w:sz w:val="18"/>
      <w:szCs w:val="18"/>
    </w:rPr>
  </w:style>
  <w:style w:type="paragraph" w:styleId="37">
    <w:name w:val="footer"/>
    <w:basedOn w:val="1"/>
    <w:link w:val="171"/>
    <w:qFormat/>
    <w:uiPriority w:val="0"/>
    <w:pPr>
      <w:tabs>
        <w:tab w:val="center" w:pos="4153"/>
        <w:tab w:val="right" w:pos="8306"/>
      </w:tabs>
      <w:snapToGrid w:val="0"/>
      <w:jc w:val="left"/>
    </w:pPr>
    <w:rPr>
      <w:rFonts w:eastAsia="黑体"/>
      <w:kern w:val="0"/>
      <w:sz w:val="18"/>
      <w:szCs w:val="18"/>
    </w:rPr>
  </w:style>
  <w:style w:type="paragraph" w:styleId="38">
    <w:name w:val="header"/>
    <w:basedOn w:val="1"/>
    <w:link w:val="205"/>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qFormat/>
    <w:uiPriority w:val="39"/>
  </w:style>
  <w:style w:type="paragraph" w:styleId="40">
    <w:name w:val="toc 4"/>
    <w:basedOn w:val="1"/>
    <w:next w:val="1"/>
    <w:unhideWhenUsed/>
    <w:qFormat/>
    <w:uiPriority w:val="39"/>
    <w:pPr>
      <w:ind w:left="1260" w:leftChars="600"/>
    </w:pPr>
    <w:rPr>
      <w:rFonts w:ascii="Calibri" w:hAnsi="Calibri"/>
      <w:szCs w:val="22"/>
    </w:rPr>
  </w:style>
  <w:style w:type="paragraph" w:styleId="41">
    <w:name w:val="List"/>
    <w:basedOn w:val="1"/>
    <w:qFormat/>
    <w:uiPriority w:val="0"/>
    <w:pPr>
      <w:ind w:left="200" w:hanging="200" w:hangingChars="200"/>
    </w:pPr>
    <w:rPr>
      <w:sz w:val="28"/>
    </w:rPr>
  </w:style>
  <w:style w:type="paragraph" w:styleId="42">
    <w:name w:val="toc 6"/>
    <w:basedOn w:val="1"/>
    <w:next w:val="1"/>
    <w:unhideWhenUsed/>
    <w:qFormat/>
    <w:uiPriority w:val="39"/>
    <w:pPr>
      <w:ind w:left="2100" w:leftChars="1000"/>
    </w:pPr>
    <w:rPr>
      <w:rFonts w:ascii="Calibri" w:hAnsi="Calibri"/>
      <w:szCs w:val="22"/>
    </w:rPr>
  </w:style>
  <w:style w:type="paragraph" w:styleId="43">
    <w:name w:val="Body Text Indent 3"/>
    <w:basedOn w:val="1"/>
    <w:link w:val="91"/>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14"/>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74"/>
    <w:qFormat/>
    <w:uiPriority w:val="0"/>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0"/>
    <w:pPr>
      <w:spacing w:line="360" w:lineRule="auto"/>
      <w:jc w:val="center"/>
    </w:pPr>
    <w:rPr>
      <w:rFonts w:ascii="宋体" w:hAnsi="宋体"/>
      <w:bCs/>
    </w:rPr>
  </w:style>
  <w:style w:type="paragraph" w:styleId="50">
    <w:name w:val="Title"/>
    <w:basedOn w:val="1"/>
    <w:next w:val="1"/>
    <w:link w:val="133"/>
    <w:qFormat/>
    <w:uiPriority w:val="0"/>
    <w:pPr>
      <w:spacing w:before="240" w:after="60"/>
      <w:jc w:val="center"/>
      <w:outlineLvl w:val="0"/>
    </w:pPr>
    <w:rPr>
      <w:rFonts w:ascii="Cambria" w:hAnsi="Cambria"/>
      <w:b/>
      <w:bCs/>
      <w:kern w:val="0"/>
      <w:sz w:val="32"/>
      <w:szCs w:val="32"/>
    </w:rPr>
  </w:style>
  <w:style w:type="paragraph" w:styleId="51">
    <w:name w:val="annotation subject"/>
    <w:basedOn w:val="20"/>
    <w:next w:val="20"/>
    <w:link w:val="235"/>
    <w:qFormat/>
    <w:uiPriority w:val="99"/>
    <w:rPr>
      <w:b/>
      <w:bCs/>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22"/>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character" w:customStyle="1" w:styleId="61">
    <w:name w:val="标题 1 字符"/>
    <w:qFormat/>
    <w:uiPriority w:val="9"/>
    <w:rPr>
      <w:b/>
      <w:bCs/>
      <w:kern w:val="44"/>
      <w:sz w:val="30"/>
      <w:szCs w:val="44"/>
    </w:rPr>
  </w:style>
  <w:style w:type="character" w:customStyle="1" w:styleId="62">
    <w:name w:val="页眉 Char1"/>
    <w:semiHidden/>
    <w:qFormat/>
    <w:uiPriority w:val="99"/>
    <w:rPr>
      <w:rFonts w:ascii="Times New Roman" w:hAnsi="Times New Roman" w:eastAsia="宋体" w:cs="Times New Roman"/>
      <w:sz w:val="18"/>
      <w:szCs w:val="18"/>
    </w:rPr>
  </w:style>
  <w:style w:type="character" w:customStyle="1" w:styleId="63">
    <w:name w:val="H2 Char"/>
    <w:qFormat/>
    <w:uiPriority w:val="0"/>
    <w:rPr>
      <w:rFonts w:ascii="Cambria" w:hAnsi="Cambria" w:eastAsia="宋体" w:cs="Times New Roman"/>
      <w:b/>
      <w:bCs/>
      <w:sz w:val="32"/>
      <w:szCs w:val="32"/>
    </w:rPr>
  </w:style>
  <w:style w:type="character" w:customStyle="1" w:styleId="64">
    <w:name w:val="* table text Char"/>
    <w:link w:val="65"/>
    <w:qFormat/>
    <w:locked/>
    <w:uiPriority w:val="0"/>
    <w:rPr>
      <w:rFonts w:ascii="Arial" w:hAnsi="Arial" w:eastAsia="宋体"/>
      <w:color w:val="333333"/>
      <w:sz w:val="18"/>
      <w:szCs w:val="18"/>
      <w:lang w:bidi="ar-SA"/>
    </w:rPr>
  </w:style>
  <w:style w:type="paragraph" w:customStyle="1" w:styleId="65">
    <w:name w:val="* table text"/>
    <w:basedOn w:val="1"/>
    <w:link w:val="64"/>
    <w:qFormat/>
    <w:uiPriority w:val="0"/>
    <w:pPr>
      <w:widowControl/>
    </w:pPr>
    <w:rPr>
      <w:rFonts w:ascii="Arial" w:hAnsi="Arial"/>
      <w:color w:val="333333"/>
      <w:kern w:val="0"/>
      <w:sz w:val="18"/>
      <w:szCs w:val="18"/>
    </w:rPr>
  </w:style>
  <w:style w:type="character" w:customStyle="1" w:styleId="66">
    <w:name w:val="批注文字 字符"/>
    <w:link w:val="20"/>
    <w:qFormat/>
    <w:uiPriority w:val="0"/>
    <w:rPr>
      <w:szCs w:val="24"/>
    </w:rPr>
  </w:style>
  <w:style w:type="character" w:customStyle="1" w:styleId="67">
    <w:name w:val="Char Char12"/>
    <w:qFormat/>
    <w:uiPriority w:val="0"/>
    <w:rPr>
      <w:rFonts w:ascii="仿宋_GB2312" w:hAnsi="宋体" w:eastAsia="仿宋_GB2312"/>
      <w:color w:val="000000"/>
      <w:kern w:val="2"/>
      <w:sz w:val="24"/>
      <w:szCs w:val="24"/>
    </w:rPr>
  </w:style>
  <w:style w:type="character" w:customStyle="1" w:styleId="68">
    <w:name w:val="Char Char23"/>
    <w:qFormat/>
    <w:uiPriority w:val="0"/>
    <w:rPr>
      <w:b/>
      <w:bCs/>
      <w:kern w:val="2"/>
      <w:sz w:val="28"/>
      <w:szCs w:val="28"/>
    </w:rPr>
  </w:style>
  <w:style w:type="character" w:customStyle="1" w:styleId="69">
    <w:name w:val="Char Char27"/>
    <w:qFormat/>
    <w:uiPriority w:val="0"/>
    <w:rPr>
      <w:b/>
      <w:bCs/>
      <w:kern w:val="44"/>
      <w:sz w:val="44"/>
      <w:szCs w:val="44"/>
    </w:rPr>
  </w:style>
  <w:style w:type="character" w:customStyle="1" w:styleId="70">
    <w:name w:val="Char Char1111"/>
    <w:qFormat/>
    <w:uiPriority w:val="0"/>
    <w:rPr>
      <w:kern w:val="2"/>
      <w:sz w:val="28"/>
      <w:szCs w:val="24"/>
    </w:rPr>
  </w:style>
  <w:style w:type="character" w:customStyle="1" w:styleId="71">
    <w:name w:val="正文文本 字符"/>
    <w:qFormat/>
    <w:uiPriority w:val="0"/>
    <w:rPr>
      <w:rFonts w:ascii="Times New Roman" w:hAnsi="Times New Roman" w:eastAsia="宋体" w:cs="Times New Roman"/>
      <w:kern w:val="0"/>
      <w:sz w:val="28"/>
      <w:szCs w:val="24"/>
    </w:rPr>
  </w:style>
  <w:style w:type="character" w:customStyle="1" w:styleId="72">
    <w:name w:val="无格式标题 Char"/>
    <w:link w:val="73"/>
    <w:qFormat/>
    <w:uiPriority w:val="0"/>
    <w:rPr>
      <w:rFonts w:ascii="微软雅黑" w:hAnsi="微软雅黑" w:eastAsia="微软雅黑"/>
      <w:b/>
      <w:szCs w:val="24"/>
      <w:lang w:bidi="ar-SA"/>
    </w:rPr>
  </w:style>
  <w:style w:type="paragraph" w:customStyle="1" w:styleId="73">
    <w:name w:val="无格式标题"/>
    <w:basedOn w:val="1"/>
    <w:link w:val="72"/>
    <w:qFormat/>
    <w:uiPriority w:val="0"/>
    <w:pPr>
      <w:spacing w:line="360" w:lineRule="auto"/>
    </w:pPr>
    <w:rPr>
      <w:rFonts w:ascii="微软雅黑" w:hAnsi="微软雅黑" w:eastAsia="微软雅黑"/>
      <w:b/>
      <w:kern w:val="0"/>
      <w:sz w:val="20"/>
    </w:rPr>
  </w:style>
  <w:style w:type="character" w:customStyle="1" w:styleId="74">
    <w:name w:val="普通(网站) 字符"/>
    <w:link w:val="48"/>
    <w:qFormat/>
    <w:uiPriority w:val="0"/>
    <w:rPr>
      <w:rFonts w:ascii="宋体" w:hAnsi="宋体"/>
      <w:sz w:val="24"/>
      <w:szCs w:val="24"/>
    </w:rPr>
  </w:style>
  <w:style w:type="character" w:customStyle="1" w:styleId="75">
    <w:name w:val="标题 3 Char1"/>
    <w:qFormat/>
    <w:uiPriority w:val="0"/>
    <w:rPr>
      <w:rFonts w:ascii="Times New Roman" w:hAnsi="Times New Roman" w:eastAsia="宋体" w:cs="Times New Roman"/>
      <w:b/>
      <w:bCs/>
      <w:sz w:val="32"/>
      <w:szCs w:val="32"/>
    </w:rPr>
  </w:style>
  <w:style w:type="character" w:customStyle="1" w:styleId="76">
    <w:name w:val="Heading 9 Char"/>
    <w:semiHidden/>
    <w:qFormat/>
    <w:locked/>
    <w:uiPriority w:val="0"/>
    <w:rPr>
      <w:rFonts w:ascii="Cambria" w:hAnsi="Cambria" w:eastAsia="宋体" w:cs="Times New Roman"/>
      <w:kern w:val="0"/>
      <w:sz w:val="21"/>
      <w:szCs w:val="21"/>
    </w:rPr>
  </w:style>
  <w:style w:type="character" w:customStyle="1" w:styleId="77">
    <w:name w:val="中等深浅网格 2 字符"/>
    <w:link w:val="78"/>
    <w:qFormat/>
    <w:uiPriority w:val="1"/>
    <w:rPr>
      <w:kern w:val="2"/>
      <w:sz w:val="21"/>
      <w:szCs w:val="24"/>
      <w:lang w:val="en-US" w:eastAsia="zh-CN" w:bidi="ar-SA"/>
    </w:rPr>
  </w:style>
  <w:style w:type="paragraph" w:customStyle="1" w:styleId="78">
    <w:name w:val="中等深浅网格 21"/>
    <w:link w:val="77"/>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9">
    <w:name w:val="段落文本 Char"/>
    <w:link w:val="80"/>
    <w:qFormat/>
    <w:uiPriority w:val="0"/>
    <w:rPr>
      <w:rFonts w:eastAsia="宋体"/>
      <w:szCs w:val="21"/>
      <w:lang w:bidi="ar-SA"/>
    </w:rPr>
  </w:style>
  <w:style w:type="paragraph" w:customStyle="1" w:styleId="80">
    <w:name w:val="段落文本"/>
    <w:basedOn w:val="1"/>
    <w:link w:val="79"/>
    <w:qFormat/>
    <w:uiPriority w:val="0"/>
    <w:pPr>
      <w:spacing w:line="360" w:lineRule="auto"/>
      <w:ind w:firstLine="420"/>
    </w:pPr>
    <w:rPr>
      <w:kern w:val="0"/>
      <w:sz w:val="20"/>
      <w:szCs w:val="21"/>
    </w:rPr>
  </w:style>
  <w:style w:type="character" w:customStyle="1" w:styleId="81">
    <w:name w:val="批注文字 Char1"/>
    <w:semiHidden/>
    <w:qFormat/>
    <w:uiPriority w:val="99"/>
    <w:rPr>
      <w:rFonts w:ascii="Times New Roman" w:hAnsi="Times New Roman" w:eastAsia="宋体" w:cs="Times New Roman"/>
      <w:szCs w:val="24"/>
    </w:rPr>
  </w:style>
  <w:style w:type="character" w:customStyle="1" w:styleId="82">
    <w:name w:val="￥正文 Char Char"/>
    <w:qFormat/>
    <w:uiPriority w:val="0"/>
    <w:rPr>
      <w:rFonts w:ascii="Calibri" w:hAnsi="Calibri"/>
      <w:sz w:val="24"/>
    </w:rPr>
  </w:style>
  <w:style w:type="character" w:customStyle="1" w:styleId="83">
    <w:name w:val="Char Char5"/>
    <w:qFormat/>
    <w:uiPriority w:val="0"/>
    <w:rPr>
      <w:rFonts w:ascii="宋体" w:hAnsi="宋体"/>
      <w:sz w:val="24"/>
      <w:szCs w:val="24"/>
    </w:rPr>
  </w:style>
  <w:style w:type="character" w:customStyle="1" w:styleId="84">
    <w:name w:val="Heading 3 Char"/>
    <w:semiHidden/>
    <w:qFormat/>
    <w:locked/>
    <w:uiPriority w:val="0"/>
    <w:rPr>
      <w:rFonts w:cs="Times New Roman"/>
      <w:b/>
      <w:bCs/>
      <w:kern w:val="0"/>
      <w:sz w:val="32"/>
      <w:szCs w:val="32"/>
    </w:rPr>
  </w:style>
  <w:style w:type="character" w:customStyle="1" w:styleId="85">
    <w:name w:val="Char Char21"/>
    <w:qFormat/>
    <w:uiPriority w:val="0"/>
    <w:rPr>
      <w:b/>
      <w:bCs/>
      <w:kern w:val="2"/>
      <w:sz w:val="24"/>
      <w:szCs w:val="24"/>
    </w:rPr>
  </w:style>
  <w:style w:type="character" w:customStyle="1" w:styleId="86">
    <w:name w:val="正文样式 Char"/>
    <w:link w:val="87"/>
    <w:qFormat/>
    <w:uiPriority w:val="0"/>
    <w:rPr>
      <w:rFonts w:ascii="宋体" w:hAnsi="Calibri" w:eastAsia="宋体" w:cs="宋体"/>
      <w:sz w:val="24"/>
      <w:szCs w:val="24"/>
      <w:lang w:val="zh-CN" w:eastAsia="en-US" w:bidi="he-IL"/>
    </w:rPr>
  </w:style>
  <w:style w:type="paragraph" w:customStyle="1" w:styleId="87">
    <w:name w:val="正文样式"/>
    <w:basedOn w:val="1"/>
    <w:link w:val="86"/>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8">
    <w:name w:val="Heading 8 Char"/>
    <w:semiHidden/>
    <w:qFormat/>
    <w:locked/>
    <w:uiPriority w:val="0"/>
    <w:rPr>
      <w:rFonts w:ascii="Cambria" w:hAnsi="Cambria" w:eastAsia="宋体" w:cs="Times New Roman"/>
      <w:kern w:val="0"/>
      <w:sz w:val="24"/>
      <w:szCs w:val="24"/>
    </w:rPr>
  </w:style>
  <w:style w:type="character" w:customStyle="1" w:styleId="89">
    <w:name w:val="内容文本 Char"/>
    <w:link w:val="90"/>
    <w:qFormat/>
    <w:uiPriority w:val="0"/>
    <w:rPr>
      <w:rFonts w:ascii="宋体" w:hAnsi="宋体" w:eastAsia="宋体"/>
      <w:kern w:val="2"/>
      <w:sz w:val="24"/>
      <w:szCs w:val="24"/>
      <w:lang w:bidi="ar-SA"/>
    </w:rPr>
  </w:style>
  <w:style w:type="paragraph" w:customStyle="1" w:styleId="90">
    <w:name w:val="内容文本"/>
    <w:basedOn w:val="1"/>
    <w:link w:val="89"/>
    <w:qFormat/>
    <w:uiPriority w:val="0"/>
    <w:pPr>
      <w:spacing w:line="360" w:lineRule="auto"/>
      <w:ind w:firstLine="480" w:firstLineChars="200"/>
    </w:pPr>
    <w:rPr>
      <w:rFonts w:ascii="宋体" w:hAnsi="宋体"/>
      <w:sz w:val="24"/>
    </w:rPr>
  </w:style>
  <w:style w:type="character" w:customStyle="1" w:styleId="91">
    <w:name w:val="正文文本缩进 3 字符"/>
    <w:link w:val="43"/>
    <w:qFormat/>
    <w:uiPriority w:val="0"/>
    <w:rPr>
      <w:rFonts w:ascii="仿宋_GB2312" w:hAnsi="宋体" w:eastAsia="仿宋_GB2312"/>
      <w:color w:val="000000"/>
      <w:sz w:val="24"/>
      <w:szCs w:val="24"/>
    </w:rPr>
  </w:style>
  <w:style w:type="character" w:customStyle="1" w:styleId="92">
    <w:name w:val="Char Char3"/>
    <w:qFormat/>
    <w:uiPriority w:val="0"/>
    <w:rPr>
      <w:kern w:val="2"/>
      <w:sz w:val="24"/>
      <w:szCs w:val="24"/>
    </w:rPr>
  </w:style>
  <w:style w:type="character" w:customStyle="1" w:styleId="93">
    <w:name w:val="Char Char8"/>
    <w:qFormat/>
    <w:uiPriority w:val="0"/>
    <w:rPr>
      <w:rFonts w:eastAsia="楷体_GB2312"/>
      <w:kern w:val="2"/>
      <w:sz w:val="32"/>
    </w:rPr>
  </w:style>
  <w:style w:type="character" w:customStyle="1" w:styleId="94">
    <w:name w:val="Char Char18"/>
    <w:qFormat/>
    <w:uiPriority w:val="0"/>
    <w:rPr>
      <w:rFonts w:eastAsia="黑体"/>
      <w:sz w:val="18"/>
      <w:szCs w:val="18"/>
    </w:rPr>
  </w:style>
  <w:style w:type="character" w:customStyle="1" w:styleId="95">
    <w:name w:val="h Char"/>
    <w:qFormat/>
    <w:uiPriority w:val="0"/>
    <w:rPr>
      <w:rFonts w:ascii="Times New Roman" w:hAnsi="Times New Roman" w:eastAsia="宋体" w:cs="Times New Roman"/>
      <w:sz w:val="18"/>
      <w:szCs w:val="18"/>
    </w:rPr>
  </w:style>
  <w:style w:type="character" w:customStyle="1" w:styleId="96">
    <w:name w:val="Heading 4 Char"/>
    <w:qFormat/>
    <w:locked/>
    <w:uiPriority w:val="0"/>
    <w:rPr>
      <w:rFonts w:cs="Times New Roman"/>
      <w:b/>
      <w:sz w:val="21"/>
    </w:rPr>
  </w:style>
  <w:style w:type="character" w:customStyle="1" w:styleId="97">
    <w:name w:val="zhenwen14"/>
    <w:qFormat/>
    <w:uiPriority w:val="0"/>
    <w:rPr>
      <w:color w:val="085994"/>
      <w:sz w:val="18"/>
      <w:szCs w:val="18"/>
    </w:rPr>
  </w:style>
  <w:style w:type="character" w:customStyle="1" w:styleId="98">
    <w:name w:val="中等深浅网格 1 - 强调文字颜色 2 Char"/>
    <w:link w:val="99"/>
    <w:qFormat/>
    <w:uiPriority w:val="0"/>
    <w:rPr>
      <w:rFonts w:ascii="Calibri" w:hAnsi="Calibri" w:eastAsia="宋体"/>
      <w:sz w:val="24"/>
      <w:lang w:bidi="ar-SA"/>
    </w:rPr>
  </w:style>
  <w:style w:type="paragraph" w:customStyle="1" w:styleId="99">
    <w:name w:val="中等深浅网格 1 - 强调文字颜色 21"/>
    <w:basedOn w:val="1"/>
    <w:link w:val="98"/>
    <w:qFormat/>
    <w:uiPriority w:val="0"/>
    <w:pPr>
      <w:spacing w:line="360" w:lineRule="auto"/>
      <w:ind w:firstLine="420" w:firstLineChars="200"/>
    </w:pPr>
    <w:rPr>
      <w:rFonts w:ascii="Calibri" w:hAnsi="Calibri"/>
      <w:kern w:val="0"/>
      <w:sz w:val="24"/>
      <w:szCs w:val="20"/>
    </w:rPr>
  </w:style>
  <w:style w:type="character" w:customStyle="1" w:styleId="100">
    <w:name w:val="标题 4 字符"/>
    <w:link w:val="7"/>
    <w:qFormat/>
    <w:uiPriority w:val="0"/>
    <w:rPr>
      <w:rFonts w:ascii="Arial" w:hAnsi="Arial" w:eastAsia="黑体" w:cs="Times New Roman"/>
      <w:b/>
      <w:bCs/>
      <w:kern w:val="0"/>
      <w:sz w:val="28"/>
      <w:szCs w:val="28"/>
    </w:rPr>
  </w:style>
  <w:style w:type="character" w:customStyle="1" w:styleId="101">
    <w:name w:val="Char Char2"/>
    <w:qFormat/>
    <w:uiPriority w:val="0"/>
    <w:rPr>
      <w:rFonts w:ascii="宋体" w:hAnsi="宋体"/>
      <w:color w:val="000000"/>
      <w:kern w:val="2"/>
      <w:sz w:val="24"/>
      <w:szCs w:val="24"/>
    </w:rPr>
  </w:style>
  <w:style w:type="character" w:customStyle="1" w:styleId="102">
    <w:name w:val="Char Char24"/>
    <w:qFormat/>
    <w:uiPriority w:val="0"/>
    <w:rPr>
      <w:rFonts w:ascii="Arial" w:hAnsi="Arial" w:eastAsia="黑体"/>
      <w:b/>
      <w:bCs/>
      <w:kern w:val="2"/>
      <w:sz w:val="28"/>
      <w:szCs w:val="28"/>
    </w:rPr>
  </w:style>
  <w:style w:type="character" w:customStyle="1" w:styleId="103">
    <w:name w:val="样式 (中文) 放宋 小四号"/>
    <w:qFormat/>
    <w:uiPriority w:val="0"/>
    <w:rPr>
      <w:rFonts w:eastAsia="仿宋_GB2312"/>
      <w:sz w:val="24"/>
    </w:rPr>
  </w:style>
  <w:style w:type="character" w:customStyle="1" w:styleId="104">
    <w:name w:val="日期 Char1"/>
    <w:semiHidden/>
    <w:qFormat/>
    <w:uiPriority w:val="99"/>
    <w:rPr>
      <w:rFonts w:ascii="Times New Roman" w:hAnsi="Times New Roman" w:eastAsia="宋体" w:cs="Times New Roman"/>
      <w:szCs w:val="24"/>
    </w:rPr>
  </w:style>
  <w:style w:type="character" w:customStyle="1" w:styleId="105">
    <w:name w:val="font31"/>
    <w:qFormat/>
    <w:uiPriority w:val="0"/>
    <w:rPr>
      <w:rFonts w:hint="default" w:ascii="Times New Roman" w:hAnsi="Times New Roman" w:cs="Times New Roman"/>
      <w:color w:val="000000"/>
      <w:sz w:val="20"/>
      <w:szCs w:val="20"/>
      <w:u w:val="none"/>
    </w:rPr>
  </w:style>
  <w:style w:type="character" w:customStyle="1" w:styleId="106">
    <w:name w:val="样式 加粗"/>
    <w:qFormat/>
    <w:uiPriority w:val="0"/>
    <w:rPr>
      <w:rFonts w:eastAsia="仿宋_GB2312"/>
      <w:b/>
      <w:bCs/>
      <w:sz w:val="24"/>
    </w:rPr>
  </w:style>
  <w:style w:type="character" w:customStyle="1" w:styleId="107">
    <w:name w:val="常规 Char"/>
    <w:link w:val="108"/>
    <w:qFormat/>
    <w:uiPriority w:val="0"/>
    <w:rPr>
      <w:rFonts w:eastAsia="宋体"/>
      <w:szCs w:val="21"/>
      <w:lang w:bidi="ar-SA"/>
    </w:rPr>
  </w:style>
  <w:style w:type="paragraph" w:customStyle="1" w:styleId="108">
    <w:name w:val="常规"/>
    <w:basedOn w:val="1"/>
    <w:link w:val="107"/>
    <w:qFormat/>
    <w:uiPriority w:val="0"/>
    <w:pPr>
      <w:spacing w:beforeLines="100" w:afterLines="100"/>
      <w:ind w:left="1134"/>
    </w:pPr>
    <w:rPr>
      <w:kern w:val="0"/>
      <w:sz w:val="20"/>
      <w:szCs w:val="21"/>
    </w:rPr>
  </w:style>
  <w:style w:type="character" w:customStyle="1" w:styleId="109">
    <w:name w:val="正文文本 3 字符"/>
    <w:link w:val="21"/>
    <w:qFormat/>
    <w:uiPriority w:val="0"/>
    <w:rPr>
      <w:rFonts w:hAnsi="宋体" w:eastAsia="仿宋_GB2312"/>
      <w:b/>
      <w:bCs/>
      <w:sz w:val="24"/>
    </w:rPr>
  </w:style>
  <w:style w:type="character" w:customStyle="1" w:styleId="110">
    <w:name w:val="普通 (Web) Char1"/>
    <w:qFormat/>
    <w:locked/>
    <w:uiPriority w:val="0"/>
    <w:rPr>
      <w:rFonts w:ascii="宋体" w:hAnsi="宋体" w:eastAsia="宋体"/>
      <w:sz w:val="24"/>
      <w:szCs w:val="24"/>
      <w:lang w:val="en-US" w:eastAsia="zh-CN" w:bidi="ar-SA"/>
    </w:rPr>
  </w:style>
  <w:style w:type="character" w:customStyle="1" w:styleId="111">
    <w:name w:val="Heading 2 Char"/>
    <w:semiHidden/>
    <w:qFormat/>
    <w:locked/>
    <w:uiPriority w:val="0"/>
    <w:rPr>
      <w:rFonts w:ascii="Cambria" w:hAnsi="Cambria" w:eastAsia="宋体" w:cs="Times New Roman"/>
      <w:b/>
      <w:bCs/>
      <w:kern w:val="0"/>
      <w:sz w:val="32"/>
      <w:szCs w:val="32"/>
    </w:rPr>
  </w:style>
  <w:style w:type="character" w:customStyle="1" w:styleId="112">
    <w:name w:val="Body Text Char"/>
    <w:semiHidden/>
    <w:qFormat/>
    <w:locked/>
    <w:uiPriority w:val="0"/>
    <w:rPr>
      <w:rFonts w:cs="Times New Roman"/>
      <w:kern w:val="0"/>
      <w:sz w:val="21"/>
      <w:szCs w:val="21"/>
    </w:rPr>
  </w:style>
  <w:style w:type="character" w:customStyle="1" w:styleId="113">
    <w:name w:val="正文首行缩进1 Char"/>
    <w:qFormat/>
    <w:uiPriority w:val="0"/>
    <w:rPr>
      <w:rFonts w:ascii="Arial" w:hAnsi="Arial" w:eastAsia="宋体"/>
      <w:sz w:val="24"/>
      <w:szCs w:val="21"/>
      <w:lang w:bidi="ar-SA"/>
    </w:rPr>
  </w:style>
  <w:style w:type="character" w:customStyle="1" w:styleId="114">
    <w:name w:val="正文缩进 字符1"/>
    <w:link w:val="15"/>
    <w:qFormat/>
    <w:uiPriority w:val="0"/>
    <w:rPr>
      <w:b/>
    </w:rPr>
  </w:style>
  <w:style w:type="character" w:customStyle="1" w:styleId="115">
    <w:name w:val="标题 7 字符"/>
    <w:link w:val="10"/>
    <w:qFormat/>
    <w:uiPriority w:val="0"/>
    <w:rPr>
      <w:rFonts w:ascii="Times New Roman" w:hAnsi="Times New Roman" w:eastAsia="宋体" w:cs="Times New Roman"/>
      <w:b/>
      <w:bCs/>
      <w:kern w:val="0"/>
      <w:sz w:val="24"/>
      <w:szCs w:val="24"/>
    </w:rPr>
  </w:style>
  <w:style w:type="character" w:customStyle="1" w:styleId="116">
    <w:name w:val="Char Char6"/>
    <w:qFormat/>
    <w:uiPriority w:val="0"/>
    <w:rPr>
      <w:rFonts w:ascii="Cambria" w:hAnsi="Cambria"/>
      <w:b/>
      <w:bCs/>
      <w:kern w:val="2"/>
      <w:sz w:val="32"/>
      <w:szCs w:val="32"/>
    </w:rPr>
  </w:style>
  <w:style w:type="character" w:customStyle="1" w:styleId="117">
    <w:name w:val="正文文本 字符1"/>
    <w:link w:val="2"/>
    <w:qFormat/>
    <w:uiPriority w:val="0"/>
    <w:rPr>
      <w:rFonts w:ascii="Times New Roman" w:hAnsi="Times New Roman" w:eastAsia="宋体" w:cs="Times New Roman"/>
      <w:kern w:val="0"/>
      <w:sz w:val="28"/>
      <w:szCs w:val="24"/>
    </w:rPr>
  </w:style>
  <w:style w:type="character" w:customStyle="1" w:styleId="118">
    <w:name w:val="style171"/>
    <w:qFormat/>
    <w:uiPriority w:val="0"/>
    <w:rPr>
      <w:sz w:val="20"/>
      <w:szCs w:val="20"/>
    </w:rPr>
  </w:style>
  <w:style w:type="character" w:customStyle="1" w:styleId="119">
    <w:name w:val="标题 1 字符1"/>
    <w:link w:val="4"/>
    <w:qFormat/>
    <w:uiPriority w:val="9"/>
    <w:rPr>
      <w:rFonts w:ascii="Times New Roman" w:hAnsi="Times New Roman" w:eastAsia="宋体" w:cs="Times New Roman"/>
      <w:b/>
      <w:bCs/>
      <w:kern w:val="44"/>
      <w:sz w:val="44"/>
      <w:szCs w:val="44"/>
    </w:rPr>
  </w:style>
  <w:style w:type="character" w:customStyle="1" w:styleId="120">
    <w:name w:val="newscontent1"/>
    <w:qFormat/>
    <w:uiPriority w:val="0"/>
    <w:rPr>
      <w:rFonts w:hint="default" w:ascii="Verdana" w:hAnsi="Verdana"/>
      <w:color w:val="333333"/>
      <w:sz w:val="18"/>
      <w:szCs w:val="18"/>
    </w:rPr>
  </w:style>
  <w:style w:type="character" w:customStyle="1" w:styleId="121">
    <w:name w:val="H1 Char"/>
    <w:qFormat/>
    <w:uiPriority w:val="0"/>
    <w:rPr>
      <w:rFonts w:ascii="Times New Roman" w:hAnsi="Times New Roman" w:eastAsia="宋体" w:cs="Times New Roman"/>
      <w:b/>
      <w:bCs/>
      <w:kern w:val="44"/>
      <w:sz w:val="44"/>
      <w:szCs w:val="44"/>
    </w:rPr>
  </w:style>
  <w:style w:type="character" w:customStyle="1" w:styleId="122">
    <w:name w:val="标题 2 字符"/>
    <w:link w:val="5"/>
    <w:qFormat/>
    <w:uiPriority w:val="9"/>
    <w:rPr>
      <w:rFonts w:ascii="Arial" w:hAnsi="Arial" w:eastAsia="黑体" w:cs="Times New Roman"/>
      <w:b/>
      <w:bCs/>
      <w:kern w:val="0"/>
      <w:sz w:val="32"/>
      <w:szCs w:val="32"/>
    </w:rPr>
  </w:style>
  <w:style w:type="character" w:customStyle="1" w:styleId="123">
    <w:name w:val="style211"/>
    <w:qFormat/>
    <w:uiPriority w:val="0"/>
    <w:rPr>
      <w:color w:val="0000FF"/>
    </w:rPr>
  </w:style>
  <w:style w:type="character" w:customStyle="1" w:styleId="124">
    <w:name w:val="con-all2"/>
    <w:qFormat/>
    <w:uiPriority w:val="0"/>
  </w:style>
  <w:style w:type="character" w:customStyle="1" w:styleId="125">
    <w:name w:val="!标题3 Ctrl+3 Char"/>
    <w:link w:val="126"/>
    <w:qFormat/>
    <w:locked/>
    <w:uiPriority w:val="0"/>
    <w:rPr>
      <w:rFonts w:ascii="Arial" w:hAnsi="Arial" w:eastAsia="黑体"/>
      <w:b/>
      <w:kern w:val="2"/>
      <w:sz w:val="32"/>
      <w:szCs w:val="32"/>
    </w:rPr>
  </w:style>
  <w:style w:type="paragraph" w:customStyle="1" w:styleId="126">
    <w:name w:val="!标题3 Ctrl+3"/>
    <w:basedOn w:val="6"/>
    <w:next w:val="1"/>
    <w:link w:val="125"/>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7">
    <w:name w:val="font61"/>
    <w:qFormat/>
    <w:uiPriority w:val="0"/>
    <w:rPr>
      <w:rFonts w:hint="eastAsia" w:ascii="宋体" w:hAnsi="宋体" w:eastAsia="宋体" w:cs="宋体"/>
      <w:color w:val="000000"/>
      <w:sz w:val="24"/>
      <w:szCs w:val="24"/>
      <w:u w:val="none"/>
    </w:rPr>
  </w:style>
  <w:style w:type="character" w:customStyle="1" w:styleId="128">
    <w:name w:val="正文文本缩进 Char1"/>
    <w:semiHidden/>
    <w:qFormat/>
    <w:uiPriority w:val="99"/>
    <w:rPr>
      <w:rFonts w:ascii="Times New Roman" w:hAnsi="Times New Roman" w:eastAsia="宋体" w:cs="Times New Roman"/>
      <w:szCs w:val="24"/>
    </w:rPr>
  </w:style>
  <w:style w:type="character" w:customStyle="1" w:styleId="129">
    <w:name w:val="Char Char25"/>
    <w:qFormat/>
    <w:uiPriority w:val="0"/>
    <w:rPr>
      <w:rFonts w:eastAsia="楷体_GB2312"/>
      <w:b/>
      <w:bCs/>
      <w:kern w:val="2"/>
      <w:sz w:val="32"/>
      <w:szCs w:val="32"/>
    </w:rPr>
  </w:style>
  <w:style w:type="character" w:customStyle="1" w:styleId="130">
    <w:name w:val="Char Char14"/>
    <w:qFormat/>
    <w:uiPriority w:val="0"/>
    <w:rPr>
      <w:kern w:val="2"/>
      <w:sz w:val="18"/>
      <w:szCs w:val="18"/>
    </w:rPr>
  </w:style>
  <w:style w:type="character" w:customStyle="1" w:styleId="131">
    <w:name w:val="unnamed21"/>
    <w:qFormat/>
    <w:uiPriority w:val="0"/>
    <w:rPr>
      <w:b/>
      <w:bCs/>
      <w:spacing w:val="330"/>
      <w:sz w:val="21"/>
      <w:szCs w:val="21"/>
    </w:rPr>
  </w:style>
  <w:style w:type="character" w:customStyle="1" w:styleId="132">
    <w:name w:val="body1"/>
    <w:qFormat/>
    <w:uiPriority w:val="0"/>
    <w:rPr>
      <w:rFonts w:hint="default"/>
      <w:sz w:val="18"/>
    </w:rPr>
  </w:style>
  <w:style w:type="character" w:customStyle="1" w:styleId="133">
    <w:name w:val="标题 字符"/>
    <w:link w:val="50"/>
    <w:qFormat/>
    <w:uiPriority w:val="0"/>
    <w:rPr>
      <w:rFonts w:ascii="Cambria" w:hAnsi="Cambria"/>
      <w:b/>
      <w:bCs/>
      <w:sz w:val="32"/>
      <w:szCs w:val="32"/>
    </w:rPr>
  </w:style>
  <w:style w:type="character" w:customStyle="1" w:styleId="134">
    <w:name w:val="批注框文本 字符"/>
    <w:link w:val="36"/>
    <w:qFormat/>
    <w:uiPriority w:val="99"/>
    <w:rPr>
      <w:sz w:val="18"/>
      <w:szCs w:val="18"/>
    </w:rPr>
  </w:style>
  <w:style w:type="character" w:customStyle="1" w:styleId="135">
    <w:name w:val="表格文本 Char Char"/>
    <w:link w:val="136"/>
    <w:qFormat/>
    <w:uiPriority w:val="0"/>
    <w:rPr>
      <w:rFonts w:ascii="Arial" w:hAnsi="Arial"/>
      <w:kern w:val="2"/>
      <w:sz w:val="21"/>
      <w:szCs w:val="21"/>
      <w:lang w:val="en-US" w:eastAsia="zh-CN" w:bidi="ar-SA"/>
    </w:rPr>
  </w:style>
  <w:style w:type="paragraph" w:customStyle="1" w:styleId="136">
    <w:name w:val="表格文本 Char"/>
    <w:link w:val="135"/>
    <w:qFormat/>
    <w:uiPriority w:val="0"/>
    <w:pPr>
      <w:tabs>
        <w:tab w:val="decimal" w:pos="0"/>
      </w:tabs>
    </w:pPr>
    <w:rPr>
      <w:rFonts w:ascii="Arial" w:hAnsi="Arial" w:eastAsia="宋体" w:cs="Times New Roman"/>
      <w:kern w:val="2"/>
      <w:sz w:val="21"/>
      <w:szCs w:val="21"/>
      <w:lang w:val="en-US" w:eastAsia="zh-CN" w:bidi="ar-SA"/>
    </w:rPr>
  </w:style>
  <w:style w:type="character" w:customStyle="1" w:styleId="137">
    <w:name w:val="批注主题 Char1"/>
    <w:semiHidden/>
    <w:qFormat/>
    <w:uiPriority w:val="99"/>
    <w:rPr>
      <w:rFonts w:ascii="Times New Roman" w:hAnsi="Times New Roman" w:eastAsia="宋体" w:cs="Times New Roman"/>
      <w:b/>
      <w:bCs/>
      <w:szCs w:val="24"/>
    </w:rPr>
  </w:style>
  <w:style w:type="character" w:customStyle="1" w:styleId="138">
    <w:name w:val="页脚 Char1"/>
    <w:semiHidden/>
    <w:qFormat/>
    <w:uiPriority w:val="99"/>
    <w:rPr>
      <w:rFonts w:ascii="Times New Roman" w:hAnsi="Times New Roman" w:eastAsia="宋体" w:cs="Times New Roman"/>
      <w:sz w:val="18"/>
      <w:szCs w:val="18"/>
    </w:rPr>
  </w:style>
  <w:style w:type="character" w:customStyle="1" w:styleId="139">
    <w:name w:val="文档结构图 字符"/>
    <w:link w:val="18"/>
    <w:qFormat/>
    <w:uiPriority w:val="99"/>
    <w:rPr>
      <w:szCs w:val="24"/>
      <w:shd w:val="clear" w:color="auto" w:fill="000080"/>
    </w:rPr>
  </w:style>
  <w:style w:type="character" w:customStyle="1" w:styleId="140">
    <w:name w:val="Heading 5 Char"/>
    <w:semiHidden/>
    <w:qFormat/>
    <w:locked/>
    <w:uiPriority w:val="0"/>
    <w:rPr>
      <w:rFonts w:cs="Times New Roman"/>
      <w:b/>
      <w:bCs/>
      <w:kern w:val="0"/>
      <w:sz w:val="28"/>
      <w:szCs w:val="28"/>
    </w:rPr>
  </w:style>
  <w:style w:type="character" w:customStyle="1" w:styleId="141">
    <w:name w:val="Char Char26"/>
    <w:qFormat/>
    <w:uiPriority w:val="0"/>
    <w:rPr>
      <w:rFonts w:ascii="Arial" w:hAnsi="Arial" w:eastAsia="黑体"/>
      <w:b/>
      <w:bCs/>
      <w:kern w:val="2"/>
      <w:sz w:val="32"/>
      <w:szCs w:val="32"/>
    </w:rPr>
  </w:style>
  <w:style w:type="character" w:customStyle="1" w:styleId="142">
    <w:name w:val="正文文本 2 Char1"/>
    <w:semiHidden/>
    <w:qFormat/>
    <w:uiPriority w:val="99"/>
    <w:rPr>
      <w:rFonts w:ascii="Times New Roman" w:hAnsi="Times New Roman" w:eastAsia="宋体" w:cs="Times New Roman"/>
      <w:szCs w:val="24"/>
    </w:rPr>
  </w:style>
  <w:style w:type="character" w:customStyle="1" w:styleId="143">
    <w:name w:val="font41"/>
    <w:qFormat/>
    <w:uiPriority w:val="0"/>
    <w:rPr>
      <w:rFonts w:hint="eastAsia" w:ascii="宋体" w:hAnsi="宋体" w:eastAsia="宋体" w:cs="宋体"/>
      <w:color w:val="000000"/>
      <w:sz w:val="20"/>
      <w:szCs w:val="20"/>
      <w:u w:val="none"/>
    </w:rPr>
  </w:style>
  <w:style w:type="character" w:customStyle="1" w:styleId="144">
    <w:name w:val="标题 8 字符"/>
    <w:link w:val="11"/>
    <w:qFormat/>
    <w:uiPriority w:val="0"/>
    <w:rPr>
      <w:rFonts w:ascii="Arial" w:hAnsi="Arial" w:eastAsia="黑体" w:cs="Times New Roman"/>
      <w:kern w:val="0"/>
      <w:sz w:val="24"/>
      <w:szCs w:val="24"/>
    </w:rPr>
  </w:style>
  <w:style w:type="character" w:customStyle="1" w:styleId="145">
    <w:name w:val="BOD 4 Char Char"/>
    <w:qFormat/>
    <w:uiPriority w:val="0"/>
    <w:rPr>
      <w:rFonts w:ascii="Arial" w:hAnsi="Arial" w:eastAsia="黑体" w:cs="Times New Roman"/>
      <w:b/>
      <w:bCs/>
      <w:sz w:val="24"/>
      <w:szCs w:val="24"/>
    </w:rPr>
  </w:style>
  <w:style w:type="character" w:customStyle="1" w:styleId="146">
    <w:name w:val="Heading 1 Char"/>
    <w:qFormat/>
    <w:locked/>
    <w:uiPriority w:val="0"/>
    <w:rPr>
      <w:rFonts w:cs="Times New Roman"/>
      <w:b/>
      <w:bCs/>
      <w:kern w:val="44"/>
      <w:sz w:val="44"/>
      <w:szCs w:val="44"/>
    </w:rPr>
  </w:style>
  <w:style w:type="character" w:customStyle="1" w:styleId="147">
    <w:name w:val="txt1"/>
    <w:qFormat/>
    <w:uiPriority w:val="0"/>
    <w:rPr>
      <w:rFonts w:hint="default" w:ascii="ˎ̥" w:hAnsi="ˎ̥"/>
      <w:sz w:val="18"/>
      <w:szCs w:val="18"/>
    </w:rPr>
  </w:style>
  <w:style w:type="character" w:customStyle="1" w:styleId="148">
    <w:name w:val="Plain Text Char"/>
    <w:semiHidden/>
    <w:qFormat/>
    <w:locked/>
    <w:uiPriority w:val="0"/>
    <w:rPr>
      <w:rFonts w:ascii="宋体" w:hAnsi="Courier New" w:cs="Courier New"/>
      <w:kern w:val="0"/>
      <w:sz w:val="21"/>
      <w:szCs w:val="21"/>
    </w:rPr>
  </w:style>
  <w:style w:type="character" w:customStyle="1" w:styleId="149">
    <w:name w:val="Char Char1"/>
    <w:qFormat/>
    <w:uiPriority w:val="0"/>
    <w:rPr>
      <w:kern w:val="2"/>
      <w:sz w:val="21"/>
      <w:szCs w:val="24"/>
    </w:rPr>
  </w:style>
  <w:style w:type="character" w:customStyle="1" w:styleId="150">
    <w:name w:val="标题 5 字符"/>
    <w:link w:val="8"/>
    <w:qFormat/>
    <w:uiPriority w:val="9"/>
    <w:rPr>
      <w:rFonts w:ascii="Times New Roman" w:hAnsi="Times New Roman" w:eastAsia="宋体" w:cs="Times New Roman"/>
      <w:b/>
      <w:bCs/>
      <w:kern w:val="0"/>
      <w:sz w:val="28"/>
      <w:szCs w:val="28"/>
    </w:rPr>
  </w:style>
  <w:style w:type="character" w:customStyle="1" w:styleId="151">
    <w:name w:val="￥正文 Char"/>
    <w:link w:val="152"/>
    <w:qFormat/>
    <w:uiPriority w:val="0"/>
    <w:rPr>
      <w:rFonts w:ascii="Calibri" w:hAnsi="Calibri" w:eastAsia="宋体"/>
      <w:sz w:val="24"/>
      <w:lang w:bidi="ar-SA"/>
    </w:rPr>
  </w:style>
  <w:style w:type="paragraph" w:customStyle="1" w:styleId="152">
    <w:name w:val="￥正文"/>
    <w:basedOn w:val="1"/>
    <w:link w:val="151"/>
    <w:qFormat/>
    <w:uiPriority w:val="0"/>
    <w:pPr>
      <w:spacing w:line="360" w:lineRule="auto"/>
      <w:ind w:firstLine="200" w:firstLineChars="200"/>
    </w:pPr>
    <w:rPr>
      <w:rFonts w:ascii="Calibri" w:hAnsi="Calibri"/>
      <w:kern w:val="0"/>
      <w:sz w:val="24"/>
      <w:szCs w:val="20"/>
    </w:rPr>
  </w:style>
  <w:style w:type="character" w:customStyle="1" w:styleId="153">
    <w:name w:val="Char Char22"/>
    <w:qFormat/>
    <w:uiPriority w:val="0"/>
    <w:rPr>
      <w:rFonts w:ascii="Arial" w:hAnsi="Arial" w:eastAsia="黑体"/>
      <w:b/>
      <w:bCs/>
      <w:kern w:val="2"/>
      <w:sz w:val="24"/>
      <w:szCs w:val="24"/>
    </w:rPr>
  </w:style>
  <w:style w:type="character" w:customStyle="1" w:styleId="154">
    <w:name w:val="标题 1 Char Char"/>
    <w:qFormat/>
    <w:uiPriority w:val="0"/>
    <w:rPr>
      <w:rFonts w:eastAsia="宋体"/>
      <w:b/>
      <w:spacing w:val="-2"/>
      <w:sz w:val="24"/>
      <w:lang w:val="en-US" w:eastAsia="zh-CN" w:bidi="ar-SA"/>
    </w:rPr>
  </w:style>
  <w:style w:type="character" w:customStyle="1" w:styleId="155">
    <w:name w:val="Char Char20"/>
    <w:qFormat/>
    <w:uiPriority w:val="0"/>
    <w:rPr>
      <w:rFonts w:ascii="Arial" w:hAnsi="Arial" w:eastAsia="黑体"/>
      <w:kern w:val="2"/>
      <w:sz w:val="24"/>
      <w:szCs w:val="24"/>
    </w:rPr>
  </w:style>
  <w:style w:type="character" w:customStyle="1" w:styleId="156">
    <w:name w:val="wj1"/>
    <w:qFormat/>
    <w:uiPriority w:val="0"/>
    <w:rPr>
      <w:color w:val="000000"/>
      <w:sz w:val="18"/>
      <w:szCs w:val="18"/>
      <w:u w:val="none"/>
    </w:rPr>
  </w:style>
  <w:style w:type="character" w:customStyle="1" w:styleId="157">
    <w:name w:val="font91"/>
    <w:qFormat/>
    <w:uiPriority w:val="0"/>
    <w:rPr>
      <w:rFonts w:hint="default" w:ascii="Arial" w:hAnsi="Arial" w:cs="Arial"/>
      <w:b/>
      <w:color w:val="auto"/>
      <w:sz w:val="20"/>
      <w:szCs w:val="20"/>
      <w:u w:val="none"/>
    </w:rPr>
  </w:style>
  <w:style w:type="character" w:customStyle="1" w:styleId="158">
    <w:name w:val="Char Char17"/>
    <w:qFormat/>
    <w:uiPriority w:val="0"/>
    <w:rPr>
      <w:rFonts w:ascii="仿宋_GB2312" w:hAnsi="宋体" w:cs="Arial"/>
      <w:b/>
      <w:bCs/>
      <w:color w:val="000000"/>
      <w:kern w:val="2"/>
      <w:sz w:val="24"/>
      <w:szCs w:val="24"/>
    </w:rPr>
  </w:style>
  <w:style w:type="character" w:customStyle="1" w:styleId="159">
    <w:name w:val="font11"/>
    <w:qFormat/>
    <w:uiPriority w:val="0"/>
    <w:rPr>
      <w:rFonts w:hint="default" w:ascii="Times New Roman" w:hAnsi="Times New Roman" w:cs="Times New Roman"/>
      <w:color w:val="000000"/>
      <w:sz w:val="20"/>
      <w:szCs w:val="20"/>
      <w:u w:val="none"/>
    </w:rPr>
  </w:style>
  <w:style w:type="character" w:customStyle="1" w:styleId="160">
    <w:name w:val="Normal Indent Char"/>
    <w:qFormat/>
    <w:locked/>
    <w:uiPriority w:val="0"/>
    <w:rPr>
      <w:sz w:val="20"/>
    </w:rPr>
  </w:style>
  <w:style w:type="character" w:customStyle="1" w:styleId="161">
    <w:name w:val="正文首行缩进 字符"/>
    <w:link w:val="3"/>
    <w:qFormat/>
    <w:uiPriority w:val="0"/>
    <w:rPr>
      <w:sz w:val="24"/>
      <w:szCs w:val="24"/>
    </w:rPr>
  </w:style>
  <w:style w:type="character" w:customStyle="1" w:styleId="162">
    <w:name w:val="正文文本 3 Char1"/>
    <w:semiHidden/>
    <w:qFormat/>
    <w:uiPriority w:val="99"/>
    <w:rPr>
      <w:rFonts w:ascii="Times New Roman" w:hAnsi="Times New Roman" w:eastAsia="宋体" w:cs="Times New Roman"/>
      <w:sz w:val="16"/>
      <w:szCs w:val="16"/>
    </w:rPr>
  </w:style>
  <w:style w:type="character" w:customStyle="1" w:styleId="163">
    <w:name w:val="表正文 Char"/>
    <w:qFormat/>
    <w:uiPriority w:val="0"/>
    <w:rPr>
      <w:rFonts w:ascii="Times New Roman" w:hAnsi="Times New Roman" w:eastAsia="宋体" w:cs="Times New Roman"/>
      <w:szCs w:val="24"/>
    </w:rPr>
  </w:style>
  <w:style w:type="character" w:customStyle="1" w:styleId="164">
    <w:name w:val="Header Char"/>
    <w:qFormat/>
    <w:locked/>
    <w:uiPriority w:val="0"/>
    <w:rPr>
      <w:rFonts w:ascii="Calibri" w:hAnsi="Calibri" w:eastAsia="宋体" w:cs="Times New Roman"/>
      <w:sz w:val="18"/>
      <w:szCs w:val="18"/>
    </w:rPr>
  </w:style>
  <w:style w:type="character" w:customStyle="1" w:styleId="165">
    <w:name w:val="cn1"/>
    <w:qFormat/>
    <w:uiPriority w:val="0"/>
  </w:style>
  <w:style w:type="character" w:customStyle="1" w:styleId="166">
    <w:name w:val="样式7 Char"/>
    <w:qFormat/>
    <w:uiPriority w:val="0"/>
    <w:rPr>
      <w:rFonts w:eastAsia="宋体" w:cs="宋体"/>
      <w:kern w:val="2"/>
      <w:sz w:val="24"/>
      <w:szCs w:val="24"/>
      <w:lang w:val="en-US" w:eastAsia="zh-CN" w:bidi="ar-SA"/>
    </w:rPr>
  </w:style>
  <w:style w:type="character" w:customStyle="1" w:styleId="167">
    <w:name w:val="彩色列表 - 强调文字颜色 1 Char"/>
    <w:link w:val="168"/>
    <w:qFormat/>
    <w:uiPriority w:val="0"/>
    <w:rPr>
      <w:rFonts w:ascii="微软雅黑" w:hAnsi="微软雅黑" w:eastAsia="微软雅黑" w:cs="宋体"/>
      <w:kern w:val="2"/>
      <w:sz w:val="24"/>
      <w:szCs w:val="21"/>
      <w:lang w:val="en-US" w:eastAsia="zh-CN" w:bidi="ar-SA"/>
    </w:rPr>
  </w:style>
  <w:style w:type="paragraph" w:customStyle="1" w:styleId="168">
    <w:name w:val="列出段落2"/>
    <w:basedOn w:val="1"/>
    <w:link w:val="167"/>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69">
    <w:name w:val="引文目录标题 字符"/>
    <w:link w:val="19"/>
    <w:qFormat/>
    <w:uiPriority w:val="0"/>
    <w:rPr>
      <w:rFonts w:ascii="Arial" w:hAnsi="Arial" w:eastAsia="宋体" w:cs="Times New Roman"/>
      <w:kern w:val="0"/>
      <w:sz w:val="24"/>
      <w:szCs w:val="20"/>
    </w:rPr>
  </w:style>
  <w:style w:type="character" w:customStyle="1" w:styleId="170">
    <w:name w:val="Char Char13"/>
    <w:qFormat/>
    <w:uiPriority w:val="0"/>
    <w:rPr>
      <w:b/>
      <w:bCs/>
      <w:kern w:val="2"/>
      <w:sz w:val="21"/>
      <w:szCs w:val="24"/>
    </w:rPr>
  </w:style>
  <w:style w:type="character" w:customStyle="1" w:styleId="171">
    <w:name w:val="页脚 字符"/>
    <w:link w:val="37"/>
    <w:qFormat/>
    <w:uiPriority w:val="0"/>
    <w:rPr>
      <w:rFonts w:eastAsia="黑体"/>
      <w:sz w:val="18"/>
      <w:szCs w:val="18"/>
    </w:rPr>
  </w:style>
  <w:style w:type="character" w:customStyle="1" w:styleId="172">
    <w:name w:val="日期 字符"/>
    <w:link w:val="34"/>
    <w:qFormat/>
    <w:uiPriority w:val="0"/>
    <w:rPr>
      <w:rFonts w:eastAsia="楷体_GB2312"/>
      <w:sz w:val="32"/>
    </w:rPr>
  </w:style>
  <w:style w:type="character" w:customStyle="1" w:styleId="173">
    <w:name w:val="标题 3 字符"/>
    <w:link w:val="6"/>
    <w:qFormat/>
    <w:uiPriority w:val="0"/>
    <w:rPr>
      <w:rFonts w:ascii="Times New Roman" w:hAnsi="Times New Roman" w:eastAsia="楷体_GB2312" w:cs="Times New Roman"/>
      <w:b/>
      <w:bCs/>
      <w:kern w:val="0"/>
      <w:sz w:val="32"/>
      <w:szCs w:val="32"/>
    </w:rPr>
  </w:style>
  <w:style w:type="character" w:customStyle="1" w:styleId="174">
    <w:name w:val="纯文本 Char2"/>
    <w:semiHidden/>
    <w:qFormat/>
    <w:uiPriority w:val="99"/>
    <w:rPr>
      <w:rFonts w:ascii="宋体" w:hAnsi="Courier New" w:eastAsia="宋体" w:cs="Courier New"/>
      <w:szCs w:val="21"/>
    </w:rPr>
  </w:style>
  <w:style w:type="character" w:customStyle="1" w:styleId="175">
    <w:name w:val="Char Char10"/>
    <w:qFormat/>
    <w:uiPriority w:val="0"/>
    <w:rPr>
      <w:kern w:val="2"/>
      <w:sz w:val="21"/>
      <w:szCs w:val="24"/>
      <w:shd w:val="clear" w:color="auto" w:fill="000080"/>
    </w:rPr>
  </w:style>
  <w:style w:type="character" w:customStyle="1" w:styleId="176">
    <w:name w:val="纯文本 字符2"/>
    <w:link w:val="32"/>
    <w:qFormat/>
    <w:uiPriority w:val="99"/>
    <w:rPr>
      <w:rFonts w:ascii="宋体" w:hAnsi="Courier New"/>
      <w:sz w:val="24"/>
      <w:szCs w:val="24"/>
    </w:rPr>
  </w:style>
  <w:style w:type="character" w:customStyle="1" w:styleId="177">
    <w:name w:val="未处理的提及1"/>
    <w:unhideWhenUsed/>
    <w:qFormat/>
    <w:uiPriority w:val="99"/>
    <w:rPr>
      <w:color w:val="605E5C"/>
      <w:shd w:val="clear" w:color="auto" w:fill="E1DFDD"/>
    </w:rPr>
  </w:style>
  <w:style w:type="character" w:customStyle="1" w:styleId="178">
    <w:name w:val="普通段落 Char"/>
    <w:link w:val="179"/>
    <w:qFormat/>
    <w:uiPriority w:val="0"/>
    <w:rPr>
      <w:rFonts w:ascii="Arial" w:hAnsi="Arial" w:eastAsia="宋体"/>
      <w:lang w:bidi="ar-SA"/>
    </w:rPr>
  </w:style>
  <w:style w:type="paragraph" w:customStyle="1" w:styleId="179">
    <w:name w:val="普通段落"/>
    <w:basedOn w:val="1"/>
    <w:link w:val="178"/>
    <w:qFormat/>
    <w:uiPriority w:val="0"/>
    <w:pPr>
      <w:spacing w:after="240" w:line="276" w:lineRule="auto"/>
    </w:pPr>
    <w:rPr>
      <w:rFonts w:ascii="Arial" w:hAnsi="Arial"/>
      <w:kern w:val="0"/>
      <w:sz w:val="20"/>
      <w:szCs w:val="20"/>
    </w:rPr>
  </w:style>
  <w:style w:type="character" w:customStyle="1" w:styleId="180">
    <w:name w:val="纯文本 Char1"/>
    <w:qFormat/>
    <w:uiPriority w:val="0"/>
    <w:rPr>
      <w:rFonts w:ascii="宋体" w:hAnsi="Courier New" w:eastAsia="宋体"/>
      <w:kern w:val="2"/>
      <w:sz w:val="24"/>
      <w:szCs w:val="24"/>
      <w:lang w:val="en-US" w:eastAsia="zh-CN" w:bidi="ar-SA"/>
    </w:rPr>
  </w:style>
  <w:style w:type="character" w:customStyle="1" w:styleId="181">
    <w:name w:val="页脚 Char"/>
    <w:qFormat/>
    <w:uiPriority w:val="99"/>
    <w:rPr>
      <w:rFonts w:eastAsia="Calibri"/>
      <w:sz w:val="21"/>
    </w:rPr>
  </w:style>
  <w:style w:type="character" w:customStyle="1" w:styleId="182">
    <w:name w:val="正文文本缩进 2 字符"/>
    <w:link w:val="35"/>
    <w:qFormat/>
    <w:uiPriority w:val="0"/>
    <w:rPr>
      <w:rFonts w:ascii="仿宋_GB2312" w:hAnsi="宋体" w:cs="Arial"/>
      <w:b/>
      <w:bCs/>
      <w:color w:val="000000"/>
      <w:sz w:val="24"/>
      <w:szCs w:val="24"/>
    </w:rPr>
  </w:style>
  <w:style w:type="character" w:customStyle="1" w:styleId="183">
    <w:name w:val="正文文字缩进4字符 Char"/>
    <w:qFormat/>
    <w:uiPriority w:val="0"/>
    <w:rPr>
      <w:rFonts w:ascii="Times New Roman" w:hAnsi="Times New Roman" w:eastAsia="宋体" w:cs="Times New Roman"/>
      <w:sz w:val="24"/>
      <w:szCs w:val="24"/>
    </w:rPr>
  </w:style>
  <w:style w:type="character" w:customStyle="1" w:styleId="184">
    <w:name w:val="正文文本缩进 字符"/>
    <w:qFormat/>
    <w:uiPriority w:val="0"/>
    <w:rPr>
      <w:rFonts w:ascii="宋体" w:hAnsi="Courier New"/>
      <w:spacing w:val="-4"/>
      <w:sz w:val="18"/>
    </w:rPr>
  </w:style>
  <w:style w:type="character" w:customStyle="1" w:styleId="185">
    <w:name w:val="Heading 3 - old Char"/>
    <w:qFormat/>
    <w:uiPriority w:val="0"/>
    <w:rPr>
      <w:rFonts w:ascii="Times New Roman" w:hAnsi="Times New Roman" w:eastAsia="宋体" w:cs="Times New Roman"/>
      <w:b/>
      <w:bCs/>
      <w:sz w:val="32"/>
      <w:szCs w:val="32"/>
    </w:rPr>
  </w:style>
  <w:style w:type="character" w:customStyle="1" w:styleId="186">
    <w:name w:val="H4 Char"/>
    <w:qFormat/>
    <w:uiPriority w:val="0"/>
    <w:rPr>
      <w:rFonts w:ascii="Arial" w:hAnsi="Arial" w:eastAsia="黑体" w:cs="Times New Roman"/>
      <w:b/>
      <w:bCs/>
      <w:sz w:val="28"/>
      <w:szCs w:val="28"/>
    </w:rPr>
  </w:style>
  <w:style w:type="character" w:customStyle="1" w:styleId="187">
    <w:name w:val="纯文本 字符"/>
    <w:qFormat/>
    <w:uiPriority w:val="99"/>
    <w:rPr>
      <w:rFonts w:ascii="宋体" w:hAnsi="Courier New"/>
      <w:sz w:val="24"/>
      <w:szCs w:val="24"/>
    </w:rPr>
  </w:style>
  <w:style w:type="character" w:customStyle="1" w:styleId="188">
    <w:name w:val="正文文本缩进 字符1"/>
    <w:link w:val="22"/>
    <w:qFormat/>
    <w:uiPriority w:val="0"/>
    <w:rPr>
      <w:rFonts w:ascii="宋体" w:hAnsi="Courier New"/>
      <w:spacing w:val="-4"/>
      <w:sz w:val="18"/>
    </w:rPr>
  </w:style>
  <w:style w:type="character" w:customStyle="1" w:styleId="189">
    <w:name w:val="Char Char15"/>
    <w:qFormat/>
    <w:uiPriority w:val="0"/>
    <w:rPr>
      <w:rFonts w:hAnsi="宋体" w:eastAsia="仿宋_GB2312"/>
      <w:b/>
      <w:bCs/>
      <w:kern w:val="2"/>
      <w:sz w:val="24"/>
    </w:rPr>
  </w:style>
  <w:style w:type="character" w:customStyle="1" w:styleId="190">
    <w:name w:val="Footer Char"/>
    <w:qFormat/>
    <w:locked/>
    <w:uiPriority w:val="0"/>
    <w:rPr>
      <w:rFonts w:ascii="Calibri" w:hAnsi="Calibri" w:eastAsia="宋体" w:cs="Times New Roman"/>
      <w:sz w:val="18"/>
      <w:szCs w:val="18"/>
    </w:rPr>
  </w:style>
  <w:style w:type="character" w:customStyle="1" w:styleId="191">
    <w:name w:val="标题 9 字符"/>
    <w:link w:val="12"/>
    <w:qFormat/>
    <w:uiPriority w:val="0"/>
    <w:rPr>
      <w:rFonts w:ascii="Arial" w:hAnsi="Arial" w:eastAsia="黑体" w:cs="Times New Roman"/>
      <w:kern w:val="0"/>
      <w:sz w:val="20"/>
      <w:szCs w:val="21"/>
    </w:rPr>
  </w:style>
  <w:style w:type="character" w:customStyle="1" w:styleId="192">
    <w:name w:val="def正文 Char Char"/>
    <w:link w:val="193"/>
    <w:qFormat/>
    <w:uiPriority w:val="0"/>
    <w:rPr>
      <w:sz w:val="24"/>
      <w:szCs w:val="24"/>
    </w:rPr>
  </w:style>
  <w:style w:type="paragraph" w:customStyle="1" w:styleId="193">
    <w:name w:val="def正文"/>
    <w:basedOn w:val="2"/>
    <w:link w:val="192"/>
    <w:qFormat/>
    <w:uiPriority w:val="0"/>
    <w:pPr>
      <w:widowControl/>
      <w:spacing w:after="0" w:line="360" w:lineRule="auto"/>
      <w:ind w:firstLine="510"/>
      <w:jc w:val="left"/>
    </w:pPr>
    <w:rPr>
      <w:sz w:val="24"/>
    </w:rPr>
  </w:style>
  <w:style w:type="character" w:customStyle="1" w:styleId="194">
    <w:name w:val="font51"/>
    <w:qFormat/>
    <w:uiPriority w:val="0"/>
    <w:rPr>
      <w:rFonts w:hint="eastAsia" w:ascii="宋体" w:hAnsi="宋体" w:eastAsia="宋体" w:cs="宋体"/>
      <w:color w:val="auto"/>
      <w:sz w:val="18"/>
      <w:szCs w:val="18"/>
      <w:u w:val="none"/>
    </w:rPr>
  </w:style>
  <w:style w:type="character" w:customStyle="1" w:styleId="195">
    <w:name w:val="普通文字 Char Char"/>
    <w:qFormat/>
    <w:uiPriority w:val="0"/>
    <w:rPr>
      <w:rFonts w:ascii="宋体" w:hAnsi="Courier New" w:eastAsia="宋体" w:cs="Times New Roman"/>
      <w:szCs w:val="20"/>
    </w:rPr>
  </w:style>
  <w:style w:type="character" w:customStyle="1" w:styleId="196">
    <w:name w:val="正文文本 Char"/>
    <w:qFormat/>
    <w:uiPriority w:val="0"/>
    <w:rPr>
      <w:rFonts w:ascii="Times New Roman" w:hAnsi="Times New Roman" w:eastAsia="宋体" w:cs="Times New Roman"/>
      <w:szCs w:val="24"/>
    </w:rPr>
  </w:style>
  <w:style w:type="character" w:customStyle="1" w:styleId="197">
    <w:name w:val="3zw"/>
    <w:qFormat/>
    <w:uiPriority w:val="0"/>
  </w:style>
  <w:style w:type="character" w:customStyle="1" w:styleId="198">
    <w:name w:val="font71"/>
    <w:qFormat/>
    <w:uiPriority w:val="0"/>
    <w:rPr>
      <w:rFonts w:hint="default" w:ascii="Arial" w:hAnsi="Arial" w:cs="Arial"/>
      <w:color w:val="auto"/>
      <w:sz w:val="20"/>
      <w:szCs w:val="20"/>
      <w:u w:val="none"/>
    </w:rPr>
  </w:style>
  <w:style w:type="character" w:customStyle="1" w:styleId="199">
    <w:name w:val="标题 Char1"/>
    <w:qFormat/>
    <w:uiPriority w:val="10"/>
    <w:rPr>
      <w:rFonts w:ascii="Cambria" w:hAnsi="Cambria" w:eastAsia="宋体" w:cs="Times New Roman"/>
      <w:b/>
      <w:bCs/>
      <w:sz w:val="32"/>
      <w:szCs w:val="32"/>
    </w:rPr>
  </w:style>
  <w:style w:type="character" w:customStyle="1" w:styleId="200">
    <w:name w:val="标书正文格式 Char"/>
    <w:link w:val="201"/>
    <w:qFormat/>
    <w:uiPriority w:val="0"/>
    <w:rPr>
      <w:rFonts w:eastAsia="楷体_GB2312"/>
      <w:kern w:val="2"/>
      <w:sz w:val="24"/>
      <w:szCs w:val="24"/>
      <w:lang w:val="en-US" w:eastAsia="zh-CN" w:bidi="ar-SA"/>
    </w:rPr>
  </w:style>
  <w:style w:type="paragraph" w:customStyle="1" w:styleId="201">
    <w:name w:val="标书正文格式"/>
    <w:link w:val="200"/>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2">
    <w:name w:val="正文缩进 字符"/>
    <w:qFormat/>
    <w:uiPriority w:val="0"/>
    <w:rPr>
      <w:rFonts w:eastAsia="宋体"/>
    </w:rPr>
  </w:style>
  <w:style w:type="character" w:customStyle="1" w:styleId="203">
    <w:name w:val="A7"/>
    <w:qFormat/>
    <w:uiPriority w:val="0"/>
    <w:rPr>
      <w:rFonts w:ascii="HelveticaNeueLT Std Lt" w:eastAsia="HelveticaNeueLT Std Lt" w:cs="HelveticaNeueLT Std Lt"/>
      <w:color w:val="000000"/>
      <w:sz w:val="20"/>
      <w:szCs w:val="20"/>
    </w:rPr>
  </w:style>
  <w:style w:type="character" w:customStyle="1" w:styleId="204">
    <w:name w:val="Balloon Text Char"/>
    <w:qFormat/>
    <w:locked/>
    <w:uiPriority w:val="0"/>
    <w:rPr>
      <w:rFonts w:cs="Times New Roman"/>
      <w:sz w:val="18"/>
      <w:szCs w:val="18"/>
    </w:rPr>
  </w:style>
  <w:style w:type="character" w:customStyle="1" w:styleId="205">
    <w:name w:val="页眉 字符"/>
    <w:link w:val="38"/>
    <w:qFormat/>
    <w:uiPriority w:val="99"/>
    <w:rPr>
      <w:rFonts w:eastAsia="仿宋_GB2312"/>
      <w:sz w:val="18"/>
    </w:rPr>
  </w:style>
  <w:style w:type="character" w:customStyle="1" w:styleId="206">
    <w:name w:val="批注框文本 Char1"/>
    <w:semiHidden/>
    <w:qFormat/>
    <w:uiPriority w:val="99"/>
    <w:rPr>
      <w:rFonts w:ascii="Times New Roman" w:hAnsi="Times New Roman" w:eastAsia="宋体" w:cs="Times New Roman"/>
      <w:sz w:val="18"/>
      <w:szCs w:val="18"/>
    </w:rPr>
  </w:style>
  <w:style w:type="character" w:customStyle="1" w:styleId="207">
    <w:name w:val="彩色列表 - 着色 1 字符"/>
    <w:link w:val="208"/>
    <w:qFormat/>
    <w:locked/>
    <w:uiPriority w:val="34"/>
    <w:rPr>
      <w:rFonts w:ascii="Times New Roman" w:hAnsi="Times New Roman"/>
      <w:kern w:val="2"/>
      <w:sz w:val="21"/>
      <w:szCs w:val="24"/>
    </w:rPr>
  </w:style>
  <w:style w:type="paragraph" w:customStyle="1" w:styleId="208">
    <w:name w:val="彩色列表 - 着色 11"/>
    <w:basedOn w:val="1"/>
    <w:link w:val="207"/>
    <w:qFormat/>
    <w:uiPriority w:val="34"/>
    <w:pPr>
      <w:ind w:firstLine="420" w:firstLineChars="200"/>
    </w:pPr>
  </w:style>
  <w:style w:type="character" w:customStyle="1" w:styleId="209">
    <w:name w:val="正文文本缩进 2 Char1"/>
    <w:semiHidden/>
    <w:qFormat/>
    <w:uiPriority w:val="99"/>
    <w:rPr>
      <w:rFonts w:ascii="Times New Roman" w:hAnsi="Times New Roman" w:eastAsia="宋体" w:cs="Times New Roman"/>
      <w:szCs w:val="24"/>
    </w:rPr>
  </w:style>
  <w:style w:type="character" w:customStyle="1" w:styleId="210">
    <w:name w:val="普通 (Web) Char"/>
    <w:qFormat/>
    <w:uiPriority w:val="0"/>
    <w:rPr>
      <w:rFonts w:ascii="宋体" w:hAnsi="宋体" w:eastAsia="宋体" w:cs="Times New Roman"/>
      <w:kern w:val="0"/>
      <w:sz w:val="24"/>
      <w:szCs w:val="24"/>
    </w:rPr>
  </w:style>
  <w:style w:type="character" w:customStyle="1" w:styleId="211">
    <w:name w:val="标题 6 字符"/>
    <w:link w:val="9"/>
    <w:qFormat/>
    <w:uiPriority w:val="0"/>
    <w:rPr>
      <w:rFonts w:ascii="Arial" w:hAnsi="Arial" w:eastAsia="黑体" w:cs="Times New Roman"/>
      <w:b/>
      <w:bCs/>
      <w:kern w:val="0"/>
      <w:sz w:val="24"/>
      <w:szCs w:val="24"/>
    </w:rPr>
  </w:style>
  <w:style w:type="character" w:customStyle="1" w:styleId="212">
    <w:name w:val="纯文本 Char3"/>
    <w:qFormat/>
    <w:uiPriority w:val="0"/>
    <w:rPr>
      <w:rFonts w:ascii="宋体" w:hAnsi="Courier New" w:eastAsia="宋体"/>
      <w:sz w:val="24"/>
      <w:szCs w:val="24"/>
    </w:rPr>
  </w:style>
  <w:style w:type="character" w:customStyle="1" w:styleId="213">
    <w:name w:val="正文首行缩进 Char1"/>
    <w:semiHidden/>
    <w:qFormat/>
    <w:uiPriority w:val="99"/>
    <w:rPr>
      <w:rFonts w:ascii="Times New Roman" w:hAnsi="Times New Roman" w:eastAsia="宋体" w:cs="Times New Roman"/>
      <w:szCs w:val="24"/>
    </w:rPr>
  </w:style>
  <w:style w:type="character" w:customStyle="1" w:styleId="214">
    <w:name w:val="正文文本 2 字符"/>
    <w:link w:val="47"/>
    <w:qFormat/>
    <w:uiPriority w:val="99"/>
    <w:rPr>
      <w:rFonts w:ascii="宋体" w:hAnsi="宋体"/>
      <w:color w:val="000000"/>
      <w:sz w:val="24"/>
      <w:szCs w:val="24"/>
    </w:rPr>
  </w:style>
  <w:style w:type="character" w:customStyle="1" w:styleId="215">
    <w:name w:val="style551"/>
    <w:qFormat/>
    <w:uiPriority w:val="0"/>
    <w:rPr>
      <w:rFonts w:hint="default" w:ascii="Arial" w:hAnsi="Arial" w:cs="Arial"/>
      <w:color w:val="333333"/>
      <w:sz w:val="18"/>
      <w:szCs w:val="18"/>
    </w:rPr>
  </w:style>
  <w:style w:type="character" w:customStyle="1" w:styleId="216">
    <w:name w:val="文章正文 Char Char"/>
    <w:link w:val="217"/>
    <w:qFormat/>
    <w:uiPriority w:val="0"/>
    <w:rPr>
      <w:rFonts w:ascii="宋体" w:hAnsi="宋体"/>
      <w:sz w:val="24"/>
      <w:szCs w:val="24"/>
    </w:rPr>
  </w:style>
  <w:style w:type="paragraph" w:customStyle="1" w:styleId="217">
    <w:name w:val="文章正文"/>
    <w:basedOn w:val="1"/>
    <w:link w:val="216"/>
    <w:qFormat/>
    <w:uiPriority w:val="0"/>
    <w:pPr>
      <w:spacing w:line="360" w:lineRule="auto"/>
      <w:ind w:firstLine="200" w:firstLineChars="200"/>
      <w:jc w:val="left"/>
    </w:pPr>
    <w:rPr>
      <w:rFonts w:ascii="宋体" w:hAnsi="宋体"/>
      <w:kern w:val="0"/>
      <w:sz w:val="24"/>
    </w:rPr>
  </w:style>
  <w:style w:type="character" w:customStyle="1" w:styleId="218">
    <w:name w:val="font81"/>
    <w:qFormat/>
    <w:uiPriority w:val="0"/>
    <w:rPr>
      <w:rFonts w:hint="eastAsia" w:ascii="宋体" w:hAnsi="宋体" w:eastAsia="宋体" w:cs="宋体"/>
      <w:color w:val="000000"/>
      <w:sz w:val="20"/>
      <w:szCs w:val="20"/>
      <w:u w:val="none"/>
      <w:vertAlign w:val="superscript"/>
    </w:rPr>
  </w:style>
  <w:style w:type="character" w:customStyle="1" w:styleId="219">
    <w:name w:val="Body Text Indent 3 Char"/>
    <w:qFormat/>
    <w:locked/>
    <w:uiPriority w:val="0"/>
    <w:rPr>
      <w:rFonts w:cs="Times New Roman"/>
      <w:kern w:val="2"/>
      <w:sz w:val="16"/>
      <w:szCs w:val="16"/>
    </w:rPr>
  </w:style>
  <w:style w:type="character" w:customStyle="1" w:styleId="220">
    <w:name w:val="Char Char16"/>
    <w:qFormat/>
    <w:uiPriority w:val="0"/>
    <w:rPr>
      <w:rFonts w:ascii="宋体" w:hAnsi="Courier New"/>
      <w:spacing w:val="-4"/>
      <w:kern w:val="2"/>
      <w:sz w:val="18"/>
    </w:rPr>
  </w:style>
  <w:style w:type="character" w:customStyle="1" w:styleId="221">
    <w:name w:val="Char Char4"/>
    <w:qFormat/>
    <w:uiPriority w:val="0"/>
    <w:rPr>
      <w:rFonts w:ascii="宋体" w:hAnsi="Courier New" w:eastAsia="宋体"/>
      <w:kern w:val="2"/>
      <w:sz w:val="24"/>
      <w:szCs w:val="24"/>
      <w:lang w:val="en-US" w:eastAsia="zh-CN" w:bidi="ar-SA"/>
    </w:rPr>
  </w:style>
  <w:style w:type="character" w:customStyle="1" w:styleId="222">
    <w:name w:val="正文文本缩进 3 Char1"/>
    <w:semiHidden/>
    <w:qFormat/>
    <w:uiPriority w:val="99"/>
    <w:rPr>
      <w:rFonts w:ascii="Times New Roman" w:hAnsi="Times New Roman" w:eastAsia="宋体" w:cs="Times New Roman"/>
      <w:sz w:val="16"/>
      <w:szCs w:val="16"/>
    </w:rPr>
  </w:style>
  <w:style w:type="character" w:customStyle="1" w:styleId="223">
    <w:name w:val="Char Char7"/>
    <w:qFormat/>
    <w:uiPriority w:val="0"/>
    <w:rPr>
      <w:rFonts w:eastAsia="宋体"/>
      <w:kern w:val="2"/>
      <w:sz w:val="21"/>
      <w:lang w:val="en-US" w:eastAsia="zh-CN" w:bidi="ar-SA"/>
    </w:rPr>
  </w:style>
  <w:style w:type="character" w:customStyle="1" w:styleId="224">
    <w:name w:val="A正文 Char"/>
    <w:link w:val="225"/>
    <w:qFormat/>
    <w:uiPriority w:val="0"/>
    <w:rPr>
      <w:szCs w:val="24"/>
    </w:rPr>
  </w:style>
  <w:style w:type="paragraph" w:customStyle="1" w:styleId="225">
    <w:name w:val="A正文"/>
    <w:basedOn w:val="1"/>
    <w:link w:val="224"/>
    <w:qFormat/>
    <w:uiPriority w:val="0"/>
    <w:pPr>
      <w:spacing w:line="360" w:lineRule="auto"/>
      <w:ind w:firstLine="200" w:firstLineChars="200"/>
    </w:pPr>
    <w:rPr>
      <w:kern w:val="0"/>
      <w:sz w:val="20"/>
    </w:rPr>
  </w:style>
  <w:style w:type="character" w:customStyle="1" w:styleId="226">
    <w:name w:val="正文1 Char Char"/>
    <w:link w:val="227"/>
    <w:qFormat/>
    <w:uiPriority w:val="0"/>
    <w:rPr>
      <w:rFonts w:ascii="宋体" w:hAnsi="宋体" w:eastAsia="宋体"/>
      <w:color w:val="000000"/>
      <w:sz w:val="24"/>
    </w:rPr>
  </w:style>
  <w:style w:type="paragraph" w:customStyle="1" w:styleId="227">
    <w:name w:val="正文1"/>
    <w:basedOn w:val="1"/>
    <w:link w:val="226"/>
    <w:qFormat/>
    <w:uiPriority w:val="0"/>
    <w:pPr>
      <w:spacing w:line="360" w:lineRule="auto"/>
      <w:ind w:firstLine="200" w:firstLineChars="200"/>
      <w:jc w:val="left"/>
    </w:pPr>
    <w:rPr>
      <w:rFonts w:ascii="宋体" w:hAnsi="宋体"/>
      <w:color w:val="000000"/>
      <w:kern w:val="0"/>
      <w:sz w:val="24"/>
      <w:szCs w:val="20"/>
    </w:rPr>
  </w:style>
  <w:style w:type="character" w:customStyle="1" w:styleId="228">
    <w:name w:val="Char Char111"/>
    <w:qFormat/>
    <w:uiPriority w:val="0"/>
    <w:rPr>
      <w:kern w:val="2"/>
      <w:sz w:val="28"/>
      <w:szCs w:val="24"/>
    </w:rPr>
  </w:style>
  <w:style w:type="character" w:customStyle="1" w:styleId="229">
    <w:name w:val="粘贴正文 Char"/>
    <w:link w:val="230"/>
    <w:qFormat/>
    <w:uiPriority w:val="0"/>
    <w:rPr>
      <w:kern w:val="2"/>
      <w:sz w:val="24"/>
      <w:szCs w:val="21"/>
      <w:lang w:val="en-US" w:eastAsia="zh-CN" w:bidi="ar-SA"/>
    </w:rPr>
  </w:style>
  <w:style w:type="paragraph" w:customStyle="1" w:styleId="230">
    <w:name w:val="粘贴正文"/>
    <w:link w:val="229"/>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1">
    <w:name w:val="缺省文本 Char"/>
    <w:link w:val="232"/>
    <w:qFormat/>
    <w:uiPriority w:val="0"/>
    <w:rPr>
      <w:rFonts w:ascii="Arial" w:hAnsi="Arial"/>
      <w:szCs w:val="21"/>
    </w:rPr>
  </w:style>
  <w:style w:type="paragraph" w:customStyle="1" w:styleId="232">
    <w:name w:val="缺省文本"/>
    <w:basedOn w:val="1"/>
    <w:link w:val="231"/>
    <w:qFormat/>
    <w:uiPriority w:val="0"/>
    <w:pPr>
      <w:autoSpaceDE w:val="0"/>
      <w:autoSpaceDN w:val="0"/>
      <w:adjustRightInd w:val="0"/>
      <w:spacing w:line="360" w:lineRule="auto"/>
      <w:jc w:val="left"/>
    </w:pPr>
    <w:rPr>
      <w:rFonts w:ascii="Arial" w:hAnsi="Arial"/>
      <w:kern w:val="0"/>
      <w:sz w:val="20"/>
      <w:szCs w:val="21"/>
    </w:rPr>
  </w:style>
  <w:style w:type="character" w:customStyle="1" w:styleId="233">
    <w:name w:val="Heading 7 Char"/>
    <w:semiHidden/>
    <w:qFormat/>
    <w:locked/>
    <w:uiPriority w:val="0"/>
    <w:rPr>
      <w:rFonts w:cs="Times New Roman"/>
      <w:b/>
      <w:bCs/>
      <w:kern w:val="0"/>
      <w:sz w:val="24"/>
      <w:szCs w:val="24"/>
    </w:rPr>
  </w:style>
  <w:style w:type="character" w:customStyle="1" w:styleId="234">
    <w:name w:val="font21"/>
    <w:qFormat/>
    <w:uiPriority w:val="0"/>
    <w:rPr>
      <w:rFonts w:hint="eastAsia" w:ascii="宋体" w:hAnsi="宋体" w:eastAsia="宋体" w:cs="宋体"/>
      <w:color w:val="000000"/>
      <w:sz w:val="20"/>
      <w:szCs w:val="20"/>
      <w:u w:val="none"/>
    </w:rPr>
  </w:style>
  <w:style w:type="character" w:customStyle="1" w:styleId="235">
    <w:name w:val="批注主题 字符"/>
    <w:link w:val="51"/>
    <w:qFormat/>
    <w:uiPriority w:val="99"/>
    <w:rPr>
      <w:b/>
      <w:bCs/>
      <w:szCs w:val="24"/>
    </w:rPr>
  </w:style>
  <w:style w:type="character" w:customStyle="1" w:styleId="236">
    <w:name w:val="文档结构图 Char1"/>
    <w:semiHidden/>
    <w:qFormat/>
    <w:uiPriority w:val="99"/>
    <w:rPr>
      <w:rFonts w:ascii="宋体" w:hAnsi="Times New Roman" w:eastAsia="宋体" w:cs="Times New Roman"/>
      <w:sz w:val="18"/>
      <w:szCs w:val="18"/>
    </w:rPr>
  </w:style>
  <w:style w:type="character" w:customStyle="1" w:styleId="237">
    <w:name w:val="纯文本 字符1"/>
    <w:semiHidden/>
    <w:qFormat/>
    <w:locked/>
    <w:uiPriority w:val="0"/>
    <w:rPr>
      <w:rFonts w:ascii="宋体" w:hAnsi="Courier New"/>
      <w:sz w:val="24"/>
      <w:szCs w:val="24"/>
    </w:rPr>
  </w:style>
  <w:style w:type="character" w:customStyle="1" w:styleId="238">
    <w:name w:val="Char Char19"/>
    <w:qFormat/>
    <w:uiPriority w:val="0"/>
    <w:rPr>
      <w:rFonts w:ascii="Arial" w:hAnsi="Arial" w:eastAsia="黑体"/>
      <w:kern w:val="2"/>
      <w:sz w:val="21"/>
      <w:szCs w:val="21"/>
    </w:rPr>
  </w:style>
  <w:style w:type="character" w:customStyle="1" w:styleId="239">
    <w:name w:val="Item List Char"/>
    <w:link w:val="240"/>
    <w:qFormat/>
    <w:uiPriority w:val="0"/>
    <w:rPr>
      <w:rFonts w:cs="Arial"/>
      <w:kern w:val="2"/>
      <w:sz w:val="21"/>
      <w:szCs w:val="21"/>
      <w:lang w:val="en-US" w:eastAsia="zh-CN" w:bidi="ar-SA"/>
    </w:rPr>
  </w:style>
  <w:style w:type="paragraph" w:customStyle="1" w:styleId="240">
    <w:name w:val="Item List"/>
    <w:link w:val="239"/>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1">
    <w:name w:val="Char Char9"/>
    <w:qFormat/>
    <w:uiPriority w:val="0"/>
    <w:rPr>
      <w:rFonts w:eastAsia="仿宋_GB2312"/>
      <w:kern w:val="2"/>
      <w:sz w:val="18"/>
    </w:rPr>
  </w:style>
  <w:style w:type="character" w:customStyle="1" w:styleId="242">
    <w:name w:val="Heading 6 Char"/>
    <w:semiHidden/>
    <w:qFormat/>
    <w:locked/>
    <w:uiPriority w:val="0"/>
    <w:rPr>
      <w:rFonts w:ascii="Cambria" w:hAnsi="Cambria" w:eastAsia="宋体" w:cs="Times New Roman"/>
      <w:b/>
      <w:bCs/>
      <w:kern w:val="0"/>
      <w:sz w:val="24"/>
      <w:szCs w:val="24"/>
    </w:rPr>
  </w:style>
  <w:style w:type="paragraph" w:customStyle="1" w:styleId="24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4">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5">
    <w:name w:val="Item Step"/>
    <w:basedOn w:val="1"/>
    <w:qFormat/>
    <w:uiPriority w:val="0"/>
    <w:pPr>
      <w:widowControl/>
      <w:numPr>
        <w:ilvl w:val="0"/>
        <w:numId w:val="1"/>
      </w:numPr>
      <w:spacing w:afterLines="50"/>
      <w:jc w:val="left"/>
    </w:pPr>
  </w:style>
  <w:style w:type="paragraph" w:customStyle="1" w:styleId="246">
    <w:name w:val="Char11"/>
    <w:basedOn w:val="1"/>
    <w:qFormat/>
    <w:uiPriority w:val="0"/>
    <w:rPr>
      <w:rFonts w:ascii="仿宋_GB2312" w:hAnsi="宋体" w:eastAsia="仿宋_GB2312" w:cs="宋体"/>
      <w:b/>
      <w:sz w:val="32"/>
      <w:szCs w:val="32"/>
    </w:rPr>
  </w:style>
  <w:style w:type="paragraph" w:customStyle="1" w:styleId="247">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8">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9">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0">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1">
    <w:name w:val="Block"/>
    <w:basedOn w:val="1"/>
    <w:next w:val="108"/>
    <w:qFormat/>
    <w:uiPriority w:val="0"/>
    <w:pPr>
      <w:tabs>
        <w:tab w:val="left" w:pos="0"/>
      </w:tabs>
    </w:pPr>
    <w:rPr>
      <w:rFonts w:ascii="Arial" w:hAnsi="Arial" w:eastAsia="楷体_GB2312"/>
      <w:color w:val="000080"/>
      <w:sz w:val="28"/>
      <w:szCs w:val="28"/>
    </w:rPr>
  </w:style>
  <w:style w:type="paragraph" w:customStyle="1" w:styleId="252">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4">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5">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6">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7">
    <w:name w:val="样式 标题 2H2子系统子系统1子系统2子系统3子系统4子系统11子系统21子系统31子系统5子系统12...1"/>
    <w:basedOn w:val="5"/>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8">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9">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0">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1">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2">
    <w:name w:val="正文首行缩进2字"/>
    <w:basedOn w:val="1"/>
    <w:qFormat/>
    <w:uiPriority w:val="0"/>
    <w:pPr>
      <w:spacing w:line="360" w:lineRule="auto"/>
      <w:ind w:firstLine="412" w:firstLineChars="196"/>
    </w:pPr>
    <w:rPr>
      <w:rFonts w:ascii="宋体" w:hAnsi="宋体"/>
      <w:kern w:val="0"/>
      <w:szCs w:val="21"/>
    </w:rPr>
  </w:style>
  <w:style w:type="paragraph" w:customStyle="1" w:styleId="263">
    <w:name w:val="列出段落1"/>
    <w:basedOn w:val="1"/>
    <w:qFormat/>
    <w:uiPriority w:val="34"/>
    <w:pPr>
      <w:ind w:firstLine="420" w:firstLineChars="200"/>
    </w:pPr>
  </w:style>
  <w:style w:type="paragraph" w:customStyle="1" w:styleId="2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列出段落11"/>
    <w:basedOn w:val="1"/>
    <w:qFormat/>
    <w:uiPriority w:val="0"/>
    <w:pPr>
      <w:spacing w:line="360" w:lineRule="auto"/>
      <w:ind w:firstLine="420" w:firstLineChars="200"/>
    </w:pPr>
    <w:rPr>
      <w:rFonts w:ascii="宋体" w:hAnsi="宋体"/>
      <w:sz w:val="24"/>
    </w:rPr>
  </w:style>
  <w:style w:type="paragraph" w:customStyle="1" w:styleId="266">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7">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8">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9">
    <w:name w:val="简单回函地址"/>
    <w:basedOn w:val="1"/>
    <w:qFormat/>
    <w:uiPriority w:val="0"/>
    <w:rPr>
      <w:szCs w:val="20"/>
    </w:rPr>
  </w:style>
  <w:style w:type="paragraph" w:customStyle="1" w:styleId="270">
    <w:name w:val="样式23"/>
    <w:basedOn w:val="271"/>
    <w:qFormat/>
    <w:uiPriority w:val="0"/>
    <w:pPr>
      <w:tabs>
        <w:tab w:val="left" w:pos="420"/>
      </w:tabs>
      <w:adjustRightInd w:val="0"/>
      <w:snapToGrid w:val="0"/>
      <w:spacing w:after="0" w:line="240" w:lineRule="auto"/>
    </w:pPr>
    <w:rPr>
      <w:szCs w:val="20"/>
    </w:rPr>
  </w:style>
  <w:style w:type="paragraph" w:customStyle="1" w:styleId="271">
    <w:name w:val="小点说明"/>
    <w:basedOn w:val="1"/>
    <w:qFormat/>
    <w:uiPriority w:val="0"/>
    <w:pPr>
      <w:tabs>
        <w:tab w:val="left" w:pos="420"/>
      </w:tabs>
      <w:spacing w:after="80" w:line="360" w:lineRule="auto"/>
      <w:ind w:left="420" w:hanging="420"/>
    </w:pPr>
    <w:rPr>
      <w:sz w:val="24"/>
    </w:rPr>
  </w:style>
  <w:style w:type="paragraph" w:customStyle="1" w:styleId="272">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3">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5">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6">
    <w:name w:val="Pa5"/>
    <w:basedOn w:val="1"/>
    <w:next w:val="1"/>
    <w:qFormat/>
    <w:uiPriority w:val="0"/>
    <w:pPr>
      <w:spacing w:line="241" w:lineRule="auto"/>
      <w:ind w:firstLine="1680" w:firstLineChars="200"/>
    </w:pPr>
    <w:rPr>
      <w:rFonts w:ascii="EtGsHeiBold" w:eastAsia="EtGsHeiBold"/>
      <w:sz w:val="24"/>
    </w:rPr>
  </w:style>
  <w:style w:type="paragraph" w:customStyle="1" w:styleId="277">
    <w:name w:val="首行缩进"/>
    <w:basedOn w:val="1"/>
    <w:qFormat/>
    <w:uiPriority w:val="0"/>
    <w:pPr>
      <w:spacing w:line="360" w:lineRule="auto"/>
      <w:ind w:firstLine="720"/>
    </w:pPr>
    <w:rPr>
      <w:szCs w:val="21"/>
    </w:rPr>
  </w:style>
  <w:style w:type="paragraph" w:customStyle="1" w:styleId="278">
    <w:name w:val="正文段"/>
    <w:basedOn w:val="1"/>
    <w:qFormat/>
    <w:uiPriority w:val="0"/>
    <w:pPr>
      <w:widowControl/>
      <w:snapToGrid w:val="0"/>
      <w:spacing w:afterLines="50"/>
      <w:ind w:firstLine="200" w:firstLineChars="200"/>
    </w:pPr>
    <w:rPr>
      <w:kern w:val="0"/>
      <w:sz w:val="24"/>
      <w:szCs w:val="20"/>
    </w:rPr>
  </w:style>
  <w:style w:type="paragraph" w:customStyle="1" w:styleId="279">
    <w:name w:val="样式 A正文 + 首行缩进:  0 字符"/>
    <w:basedOn w:val="225"/>
    <w:qFormat/>
    <w:uiPriority w:val="0"/>
    <w:pPr>
      <w:spacing w:line="240" w:lineRule="auto"/>
      <w:ind w:firstLine="0" w:firstLineChars="0"/>
    </w:pPr>
    <w:rPr>
      <w:rFonts w:cs="宋体"/>
      <w:szCs w:val="20"/>
    </w:rPr>
  </w:style>
  <w:style w:type="paragraph" w:customStyle="1" w:styleId="280">
    <w:name w:val="TOC 标题1"/>
    <w:basedOn w:val="4"/>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1">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2">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3">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5">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6">
    <w:name w:val="网格表 3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7">
    <w:name w:val="二级编号"/>
    <w:basedOn w:val="1"/>
    <w:qFormat/>
    <w:uiPriority w:val="0"/>
    <w:pPr>
      <w:tabs>
        <w:tab w:val="left" w:pos="851"/>
      </w:tabs>
      <w:spacing w:line="360" w:lineRule="auto"/>
      <w:jc w:val="left"/>
    </w:pPr>
    <w:rPr>
      <w:rFonts w:cs="宋体"/>
      <w:sz w:val="24"/>
      <w:szCs w:val="20"/>
    </w:rPr>
  </w:style>
  <w:style w:type="paragraph" w:customStyle="1" w:styleId="2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9">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0">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p0"/>
    <w:basedOn w:val="1"/>
    <w:qFormat/>
    <w:uiPriority w:val="0"/>
    <w:pPr>
      <w:widowControl/>
      <w:jc w:val="left"/>
    </w:pPr>
    <w:rPr>
      <w:rFonts w:ascii="宋体" w:hAnsi="宋体"/>
      <w:kern w:val="0"/>
      <w:sz w:val="20"/>
      <w:szCs w:val="20"/>
    </w:rPr>
  </w:style>
  <w:style w:type="paragraph" w:customStyle="1" w:styleId="293">
    <w:name w:val="Char Char"/>
    <w:basedOn w:val="1"/>
    <w:qFormat/>
    <w:uiPriority w:val="0"/>
    <w:pPr>
      <w:jc w:val="center"/>
    </w:pPr>
    <w:rPr>
      <w:rFonts w:ascii="仿宋_GB2312" w:eastAsia="仿宋_GB2312"/>
      <w:b/>
      <w:kern w:val="0"/>
      <w:sz w:val="32"/>
      <w:szCs w:val="32"/>
      <w:lang w:val="en-GB"/>
    </w:rPr>
  </w:style>
  <w:style w:type="paragraph" w:customStyle="1" w:styleId="294">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5">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6">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29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16"/>
    <w:basedOn w:val="1"/>
    <w:qFormat/>
    <w:uiPriority w:val="0"/>
    <w:pPr>
      <w:widowControl/>
    </w:pPr>
    <w:rPr>
      <w:rFonts w:ascii="Arial" w:hAnsi="Arial" w:cs="Arial"/>
      <w:color w:val="333333"/>
      <w:kern w:val="0"/>
      <w:sz w:val="18"/>
      <w:szCs w:val="18"/>
    </w:rPr>
  </w:style>
  <w:style w:type="paragraph" w:customStyle="1" w:styleId="29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1">
    <w:name w:val="默认段落字体 Para Char Char Char Char Char Char Char Char Char1 Char Char Char Char"/>
    <w:basedOn w:val="1"/>
    <w:qFormat/>
    <w:uiPriority w:val="0"/>
    <w:rPr>
      <w:rFonts w:ascii="Tahoma" w:hAnsi="Tahoma"/>
      <w:sz w:val="24"/>
      <w:szCs w:val="20"/>
    </w:rPr>
  </w:style>
  <w:style w:type="paragraph" w:customStyle="1" w:styleId="302">
    <w:name w:val="样式26"/>
    <w:basedOn w:val="303"/>
    <w:qFormat/>
    <w:uiPriority w:val="0"/>
    <w:pPr>
      <w:tabs>
        <w:tab w:val="left" w:pos="180"/>
        <w:tab w:val="left" w:pos="1580"/>
      </w:tabs>
      <w:ind w:left="1603" w:hanging="363"/>
    </w:pPr>
  </w:style>
  <w:style w:type="paragraph" w:customStyle="1" w:styleId="303">
    <w:name w:val="样式25"/>
    <w:basedOn w:val="1"/>
    <w:qFormat/>
    <w:uiPriority w:val="0"/>
    <w:pPr>
      <w:tabs>
        <w:tab w:val="left" w:pos="180"/>
      </w:tabs>
      <w:ind w:left="1260" w:hanging="720"/>
    </w:pPr>
    <w:rPr>
      <w:sz w:val="24"/>
      <w:szCs w:val="20"/>
    </w:rPr>
  </w:style>
  <w:style w:type="paragraph" w:customStyle="1" w:styleId="304">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5">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6">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7">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8">
    <w:name w:val="Char Char Char Char Char Char"/>
    <w:basedOn w:val="1"/>
    <w:qFormat/>
    <w:uiPriority w:val="0"/>
    <w:pPr>
      <w:ind w:firstLine="200" w:firstLineChars="200"/>
    </w:pPr>
    <w:rPr>
      <w:szCs w:val="20"/>
    </w:rPr>
  </w:style>
  <w:style w:type="paragraph" w:customStyle="1" w:styleId="309">
    <w:name w:val="样式 标题 3列表编号3h33rd level + 段前: 1 行"/>
    <w:basedOn w:val="6"/>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1">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3">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4">
    <w:name w:val="样式 正文缩进 + 首行缩进:  2 字符"/>
    <w:basedOn w:val="15"/>
    <w:qFormat/>
    <w:uiPriority w:val="0"/>
    <w:pPr>
      <w:spacing w:after="80" w:line="360" w:lineRule="auto"/>
      <w:ind w:firstLine="480" w:firstLineChars="200"/>
    </w:pPr>
    <w:rPr>
      <w:sz w:val="24"/>
    </w:rPr>
  </w:style>
  <w:style w:type="paragraph" w:customStyle="1" w:styleId="315">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6">
    <w:name w:val="样式22"/>
    <w:basedOn w:val="6"/>
    <w:qFormat/>
    <w:uiPriority w:val="0"/>
    <w:pPr>
      <w:tabs>
        <w:tab w:val="left" w:pos="1080"/>
      </w:tabs>
      <w:spacing w:before="0" w:after="0" w:line="240" w:lineRule="auto"/>
      <w:ind w:left="1260" w:hanging="420"/>
      <w:jc w:val="both"/>
    </w:pPr>
    <w:rPr>
      <w:rFonts w:eastAsia="宋体"/>
      <w:sz w:val="28"/>
    </w:rPr>
  </w:style>
  <w:style w:type="paragraph" w:customStyle="1" w:styleId="31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6">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7">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8">
    <w:name w:val="Char"/>
    <w:basedOn w:val="1"/>
    <w:qFormat/>
    <w:uiPriority w:val="0"/>
    <w:rPr>
      <w:rFonts w:ascii="仿宋_GB2312" w:eastAsia="仿宋_GB2312"/>
      <w:b/>
      <w:sz w:val="32"/>
      <w:szCs w:val="32"/>
    </w:rPr>
  </w:style>
  <w:style w:type="paragraph" w:customStyle="1" w:styleId="32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0">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1">
    <w:name w:val="标题1"/>
    <w:basedOn w:val="4"/>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2">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3">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4">
    <w:name w:val="Figure"/>
    <w:basedOn w:val="1"/>
    <w:next w:val="335"/>
    <w:qFormat/>
    <w:uiPriority w:val="0"/>
    <w:pPr>
      <w:keepNext/>
      <w:keepLines/>
      <w:ind w:left="1134"/>
      <w:jc w:val="center"/>
    </w:pPr>
  </w:style>
  <w:style w:type="paragraph" w:customStyle="1" w:styleId="335">
    <w:name w:val="Figure Description"/>
    <w:basedOn w:val="334"/>
    <w:next w:val="108"/>
    <w:qFormat/>
    <w:uiPriority w:val="0"/>
    <w:pPr>
      <w:tabs>
        <w:tab w:val="left" w:pos="680"/>
      </w:tabs>
      <w:spacing w:afterLines="100"/>
    </w:pPr>
    <w:rPr>
      <w:sz w:val="18"/>
    </w:rPr>
  </w:style>
  <w:style w:type="paragraph" w:customStyle="1" w:styleId="336">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8">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39">
    <w:name w:val="p19"/>
    <w:basedOn w:val="1"/>
    <w:qFormat/>
    <w:uiPriority w:val="0"/>
    <w:pPr>
      <w:widowControl/>
      <w:spacing w:beforeLines="100" w:afterLines="100"/>
      <w:ind w:left="1134"/>
    </w:pPr>
    <w:rPr>
      <w:kern w:val="0"/>
      <w:szCs w:val="21"/>
    </w:rPr>
  </w:style>
  <w:style w:type="paragraph" w:customStyle="1" w:styleId="340">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4">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Char Char11"/>
    <w:basedOn w:val="1"/>
    <w:qFormat/>
    <w:uiPriority w:val="0"/>
    <w:pPr>
      <w:widowControl/>
      <w:jc w:val="left"/>
    </w:pPr>
    <w:rPr>
      <w:sz w:val="36"/>
    </w:rPr>
  </w:style>
  <w:style w:type="paragraph" w:customStyle="1" w:styleId="346">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8">
    <w:name w:val="正文符号1"/>
    <w:basedOn w:val="262"/>
    <w:qFormat/>
    <w:uiPriority w:val="0"/>
    <w:pPr>
      <w:tabs>
        <w:tab w:val="left" w:pos="1080"/>
      </w:tabs>
      <w:ind w:left="1134" w:firstLine="0" w:firstLineChars="0"/>
    </w:pPr>
  </w:style>
  <w:style w:type="paragraph" w:customStyle="1" w:styleId="349">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0">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5">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6">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7">
    <w:name w:val="图片"/>
    <w:basedOn w:val="1"/>
    <w:next w:val="1"/>
    <w:qFormat/>
    <w:uiPriority w:val="0"/>
    <w:pPr>
      <w:jc w:val="center"/>
    </w:pPr>
  </w:style>
  <w:style w:type="paragraph" w:customStyle="1" w:styleId="358">
    <w:name w:val="Item Step in Table"/>
    <w:basedOn w:val="1"/>
    <w:qFormat/>
    <w:uiPriority w:val="0"/>
    <w:pPr>
      <w:tabs>
        <w:tab w:val="left" w:pos="420"/>
      </w:tabs>
      <w:ind w:left="420" w:hanging="420"/>
      <w:jc w:val="left"/>
    </w:pPr>
  </w:style>
  <w:style w:type="paragraph" w:customStyle="1" w:styleId="359">
    <w:name w:val="默认段落字体 Para Char"/>
    <w:basedOn w:val="1"/>
    <w:qFormat/>
    <w:uiPriority w:val="0"/>
    <w:rPr>
      <w:szCs w:val="20"/>
    </w:rPr>
  </w:style>
  <w:style w:type="paragraph" w:customStyle="1" w:styleId="360">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1">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2">
    <w:name w:val="5"/>
    <w:qFormat/>
    <w:uiPriority w:val="0"/>
    <w:rPr>
      <w:rFonts w:ascii="Times New Roman" w:hAnsi="Times New Roman" w:eastAsia="宋体" w:cs="Times New Roman"/>
      <w:kern w:val="2"/>
      <w:sz w:val="21"/>
      <w:szCs w:val="22"/>
      <w:lang w:val="en-US" w:eastAsia="zh-CN" w:bidi="ar-SA"/>
    </w:rPr>
  </w:style>
  <w:style w:type="paragraph" w:customStyle="1" w:styleId="36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4">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5">
    <w:name w:val="Char111"/>
    <w:basedOn w:val="1"/>
    <w:qFormat/>
    <w:uiPriority w:val="0"/>
    <w:rPr>
      <w:rFonts w:ascii="仿宋_GB2312" w:hAnsi="宋体" w:eastAsia="仿宋_GB2312" w:cs="宋体"/>
      <w:b/>
      <w:sz w:val="32"/>
      <w:szCs w:val="32"/>
    </w:rPr>
  </w:style>
  <w:style w:type="paragraph" w:customStyle="1" w:styleId="366">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7">
    <w:name w:val="Item List in Table"/>
    <w:basedOn w:val="1"/>
    <w:qFormat/>
    <w:uiPriority w:val="0"/>
    <w:pPr>
      <w:numPr>
        <w:ilvl w:val="0"/>
        <w:numId w:val="3"/>
      </w:numPr>
      <w:jc w:val="left"/>
    </w:pPr>
  </w:style>
  <w:style w:type="paragraph" w:customStyle="1" w:styleId="368">
    <w:name w:val="Table Heading"/>
    <w:basedOn w:val="1"/>
    <w:qFormat/>
    <w:uiPriority w:val="0"/>
    <w:pPr>
      <w:jc w:val="center"/>
    </w:pPr>
    <w:rPr>
      <w:rFonts w:ascii="Arial" w:hAnsi="Arial" w:eastAsia="黑体"/>
      <w:b/>
    </w:rPr>
  </w:style>
  <w:style w:type="paragraph" w:customStyle="1" w:styleId="369">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0">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1">
    <w:name w:val="_Style 3"/>
    <w:basedOn w:val="1"/>
    <w:qFormat/>
    <w:uiPriority w:val="34"/>
    <w:pPr>
      <w:spacing w:line="360" w:lineRule="auto"/>
      <w:ind w:firstLine="420" w:firstLineChars="200"/>
    </w:pPr>
    <w:rPr>
      <w:rFonts w:ascii="Calibri" w:hAnsi="Calibri"/>
      <w:szCs w:val="22"/>
    </w:rPr>
  </w:style>
  <w:style w:type="paragraph" w:customStyle="1" w:styleId="3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qFormat/>
    <w:uiPriority w:val="0"/>
    <w:rPr>
      <w:sz w:val="18"/>
    </w:rPr>
  </w:style>
  <w:style w:type="paragraph" w:customStyle="1" w:styleId="375">
    <w:name w:val="次小点说明"/>
    <w:basedOn w:val="15"/>
    <w:qFormat/>
    <w:uiPriority w:val="0"/>
    <w:pPr>
      <w:tabs>
        <w:tab w:val="left" w:pos="720"/>
      </w:tabs>
      <w:spacing w:line="360" w:lineRule="auto"/>
      <w:ind w:left="777" w:hanging="417"/>
    </w:pPr>
    <w:rPr>
      <w:sz w:val="24"/>
    </w:rPr>
  </w:style>
  <w:style w:type="paragraph" w:customStyle="1" w:styleId="37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qFormat/>
    <w:uiPriority w:val="0"/>
    <w:pPr>
      <w:spacing w:line="360" w:lineRule="auto"/>
      <w:ind w:firstLine="200" w:firstLineChars="200"/>
    </w:pPr>
    <w:rPr>
      <w:sz w:val="24"/>
    </w:rPr>
  </w:style>
  <w:style w:type="paragraph" w:customStyle="1" w:styleId="378">
    <w:name w:val="方案标题4"/>
    <w:basedOn w:val="7"/>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qFormat/>
    <w:uiPriority w:val="0"/>
    <w:pPr>
      <w:ind w:left="420" w:hanging="420"/>
    </w:pPr>
    <w:rPr>
      <w:sz w:val="28"/>
      <w:szCs w:val="20"/>
    </w:rPr>
  </w:style>
  <w:style w:type="paragraph" w:customStyle="1" w:styleId="38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qFormat/>
    <w:uiPriority w:val="0"/>
    <w:pPr>
      <w:spacing w:line="360" w:lineRule="auto"/>
      <w:ind w:firstLine="461" w:firstLineChars="192"/>
    </w:pPr>
    <w:rPr>
      <w:rFonts w:ascii="宋体" w:hAnsi="宋体"/>
      <w:sz w:val="24"/>
    </w:rPr>
  </w:style>
  <w:style w:type="paragraph" w:customStyle="1" w:styleId="38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qFormat/>
    <w:uiPriority w:val="0"/>
    <w:pPr>
      <w:widowControl/>
      <w:spacing w:afterLines="100"/>
      <w:ind w:left="1134"/>
      <w:jc w:val="center"/>
    </w:pPr>
    <w:rPr>
      <w:kern w:val="0"/>
      <w:sz w:val="18"/>
      <w:szCs w:val="18"/>
    </w:rPr>
  </w:style>
  <w:style w:type="paragraph" w:customStyle="1" w:styleId="38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qFormat/>
    <w:uiPriority w:val="0"/>
    <w:pPr>
      <w:spacing w:line="240" w:lineRule="atLeast"/>
      <w:ind w:left="420" w:firstLine="420"/>
    </w:pPr>
  </w:style>
  <w:style w:type="paragraph" w:customStyle="1" w:styleId="393">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5">
    <w:name w:val="HTML 地址 字符"/>
    <w:link w:val="28"/>
    <w:qFormat/>
    <w:uiPriority w:val="0"/>
    <w:rPr>
      <w:rFonts w:ascii="宋体" w:hAnsi="宋体" w:cs="宋体"/>
      <w:sz w:val="24"/>
      <w:szCs w:val="24"/>
    </w:rPr>
  </w:style>
  <w:style w:type="character" w:customStyle="1" w:styleId="396">
    <w:name w:val="Body text|1_"/>
    <w:basedOn w:val="54"/>
    <w:link w:val="397"/>
    <w:qFormat/>
    <w:uiPriority w:val="0"/>
    <w:rPr>
      <w:rFonts w:ascii="宋体" w:hAnsi="宋体" w:cs="宋体"/>
      <w:lang w:val="zh-TW" w:eastAsia="zh-TW" w:bidi="zh-TW"/>
    </w:rPr>
  </w:style>
  <w:style w:type="paragraph" w:customStyle="1" w:styleId="397">
    <w:name w:val="Body text|1"/>
    <w:basedOn w:val="1"/>
    <w:link w:val="396"/>
    <w:qFormat/>
    <w:uiPriority w:val="0"/>
    <w:pPr>
      <w:spacing w:line="442" w:lineRule="auto"/>
      <w:ind w:firstLine="400"/>
      <w:jc w:val="left"/>
    </w:pPr>
    <w:rPr>
      <w:rFonts w:ascii="宋体" w:hAnsi="宋体" w:cs="宋体"/>
      <w:kern w:val="0"/>
      <w:sz w:val="20"/>
      <w:szCs w:val="20"/>
      <w:lang w:val="zh-TW" w:eastAsia="zh-TW" w:bidi="zh-TW"/>
    </w:rPr>
  </w:style>
  <w:style w:type="paragraph" w:styleId="398">
    <w:name w:val="List Paragraph"/>
    <w:basedOn w:val="1"/>
    <w:qFormat/>
    <w:uiPriority w:val="99"/>
    <w:pPr>
      <w:ind w:firstLine="420" w:firstLineChars="200"/>
    </w:pPr>
  </w:style>
  <w:style w:type="paragraph" w:customStyle="1" w:styleId="399">
    <w:name w:val="Heading1"/>
    <w:basedOn w:val="1"/>
    <w:next w:val="1"/>
    <w:qFormat/>
    <w:uiPriority w:val="0"/>
    <w:pPr>
      <w:keepNext/>
      <w:keepLines/>
      <w:spacing w:before="340" w:after="330" w:line="578" w:lineRule="auto"/>
    </w:pPr>
    <w:rPr>
      <w:kern w:val="44"/>
      <w:sz w:val="44"/>
      <w:szCs w:val="44"/>
    </w:rPr>
  </w:style>
  <w:style w:type="character" w:customStyle="1" w:styleId="400">
    <w:name w:val="NormalCharacter"/>
    <w:semiHidden/>
    <w:qFormat/>
    <w:uiPriority w:val="0"/>
    <w:rPr>
      <w:rFonts w:ascii="Times New Roman" w:hAnsi="Times New Roman" w:eastAsia="宋体" w:cs="Times New Roman"/>
      <w:kern w:val="2"/>
      <w:sz w:val="21"/>
      <w:szCs w:val="24"/>
      <w:lang w:val="en-US" w:eastAsia="zh-CN" w:bidi="ar-SA"/>
    </w:rPr>
  </w:style>
  <w:style w:type="paragraph" w:customStyle="1" w:styleId="401">
    <w:name w:val="PlainText"/>
    <w:basedOn w:val="1"/>
    <w:qFormat/>
    <w:uiPriority w:val="0"/>
    <w:pPr>
      <w:spacing w:line="400" w:lineRule="exact"/>
    </w:pPr>
    <w:rPr>
      <w:rFonts w:ascii="宋体" w:hAnsi="Courier New"/>
      <w:sz w:val="24"/>
    </w:rPr>
  </w:style>
  <w:style w:type="paragraph" w:customStyle="1" w:styleId="40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3">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9FB4E6-7101-4CD8-8CF5-E87C77E09BA2}">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65</Pages>
  <Words>7650</Words>
  <Characters>8106</Characters>
  <Lines>252</Lines>
  <Paragraphs>71</Paragraphs>
  <TotalTime>7</TotalTime>
  <ScaleCrop>false</ScaleCrop>
  <LinksUpToDate>false</LinksUpToDate>
  <CharactersWithSpaces>8201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WPS_1527910606</cp:lastModifiedBy>
  <cp:lastPrinted>2026-07-13T07:37:00Z</cp:lastPrinted>
  <dcterms:modified xsi:type="dcterms:W3CDTF">2026-07-13T08:29:53Z</dcterms:modified>
  <dc:title>临海市政府采购</dc:title>
  <cp:revision>1076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0DB57419EE804BD6854DA456C3882524_13</vt:lpwstr>
  </property>
  <property fmtid="{D5CDD505-2E9C-101B-9397-08002B2CF9AE}" pid="4" name="KSOTemplateDocerSaveRecord">
    <vt:lpwstr>eyJoZGlkIjoiNWZjNmFhYWQ4OWI1MTZmNDAzYTY0ZjM2OWJjMWYzOTQiLCJ1c2VySWQiOiIzNzU0OTEzNzUifQ==</vt:lpwstr>
  </property>
</Properties>
</file>