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441F09">
      <w:pPr>
        <w:pStyle w:val="20"/>
        <w:rPr>
          <w:rFonts w:ascii="宋体" w:hAnsi="宋体" w:cs="宋体"/>
          <w:b/>
          <w:sz w:val="40"/>
          <w:szCs w:val="36"/>
        </w:rPr>
      </w:pPr>
    </w:p>
    <w:p w14:paraId="061A7247">
      <w:pPr>
        <w:rPr>
          <w:rFonts w:ascii="宋体" w:hAnsi="宋体" w:cs="宋体"/>
          <w:b/>
          <w:sz w:val="40"/>
          <w:szCs w:val="36"/>
        </w:rPr>
      </w:pPr>
    </w:p>
    <w:p w14:paraId="609E8803">
      <w:pPr>
        <w:pStyle w:val="66"/>
        <w:jc w:val="center"/>
        <w:rPr>
          <w:rFonts w:hint="eastAsia" w:cs="宋体"/>
          <w:b/>
          <w:sz w:val="40"/>
          <w:szCs w:val="36"/>
          <w:lang w:eastAsia="zh-CN"/>
        </w:rPr>
      </w:pPr>
      <w:r>
        <w:rPr>
          <w:rFonts w:hint="eastAsia" w:cs="宋体"/>
          <w:b/>
          <w:sz w:val="40"/>
          <w:szCs w:val="36"/>
          <w:lang w:eastAsia="zh-CN"/>
        </w:rPr>
        <w:t>临海市头门港职业中学工程项目</w:t>
      </w:r>
    </w:p>
    <w:p w14:paraId="413BDE11">
      <w:pPr>
        <w:pStyle w:val="66"/>
        <w:jc w:val="center"/>
        <w:rPr>
          <w:rFonts w:hint="default" w:cs="宋体"/>
          <w:b/>
          <w:sz w:val="40"/>
          <w:szCs w:val="36"/>
          <w:lang w:val="en-US" w:eastAsia="zh-CN"/>
        </w:rPr>
      </w:pPr>
      <w:r>
        <w:rPr>
          <w:rFonts w:hint="eastAsia" w:cs="宋体"/>
          <w:b/>
          <w:sz w:val="40"/>
          <w:szCs w:val="36"/>
          <w:lang w:eastAsia="zh-CN"/>
        </w:rPr>
        <w:t>（报告厅全彩LED显示屏）（</w:t>
      </w:r>
      <w:r>
        <w:rPr>
          <w:rFonts w:hint="eastAsia" w:cs="宋体"/>
          <w:b/>
          <w:sz w:val="40"/>
          <w:szCs w:val="36"/>
          <w:lang w:val="en-US" w:eastAsia="zh-CN"/>
        </w:rPr>
        <w:t>重新招标）</w:t>
      </w:r>
    </w:p>
    <w:p w14:paraId="30764764">
      <w:pPr>
        <w:pStyle w:val="66"/>
        <w:rPr>
          <w:rFonts w:hint="eastAsia" w:cs="宋体"/>
          <w:b/>
          <w:sz w:val="40"/>
          <w:szCs w:val="36"/>
          <w:lang w:eastAsia="zh-CN"/>
        </w:rPr>
      </w:pPr>
    </w:p>
    <w:p w14:paraId="5ABC7CF0">
      <w:pPr>
        <w:pStyle w:val="66"/>
        <w:rPr>
          <w:rFonts w:hint="eastAsia" w:cs="宋体"/>
          <w:b/>
          <w:sz w:val="40"/>
          <w:szCs w:val="36"/>
          <w:lang w:eastAsia="zh-CN"/>
        </w:rPr>
      </w:pPr>
    </w:p>
    <w:p w14:paraId="7BF71118">
      <w:pPr>
        <w:pStyle w:val="66"/>
        <w:rPr>
          <w:rFonts w:cs="宋体"/>
          <w:b/>
          <w:sz w:val="36"/>
          <w:szCs w:val="32"/>
        </w:rPr>
      </w:pPr>
    </w:p>
    <w:p w14:paraId="7C3FD6C4">
      <w:pPr>
        <w:pStyle w:val="66"/>
        <w:rPr>
          <w:rFonts w:cs="宋体"/>
          <w:b/>
          <w:sz w:val="36"/>
          <w:szCs w:val="32"/>
        </w:rPr>
      </w:pPr>
    </w:p>
    <w:p w14:paraId="1C0E43D7">
      <w:pPr>
        <w:tabs>
          <w:tab w:val="left" w:pos="720"/>
          <w:tab w:val="left" w:pos="2160"/>
          <w:tab w:val="left" w:pos="2880"/>
          <w:tab w:val="left" w:pos="3600"/>
          <w:tab w:val="left" w:pos="4320"/>
          <w:tab w:val="left" w:pos="5040"/>
          <w:tab w:val="left" w:pos="5760"/>
        </w:tabs>
        <w:autoSpaceDE w:val="0"/>
        <w:autoSpaceDN w:val="0"/>
        <w:adjustRightInd w:val="0"/>
        <w:spacing w:line="340" w:lineRule="atLeast"/>
        <w:ind w:left="540" w:right="924" w:firstLine="355"/>
        <w:jc w:val="center"/>
        <w:rPr>
          <w:rFonts w:ascii="宋体" w:hAnsi="宋体" w:cs="宋体"/>
          <w:b/>
          <w:kern w:val="0"/>
          <w:sz w:val="52"/>
          <w:szCs w:val="52"/>
        </w:rPr>
      </w:pPr>
      <w:r>
        <w:rPr>
          <w:rFonts w:hint="eastAsia" w:ascii="宋体" w:hAnsi="宋体" w:cs="宋体"/>
          <w:b/>
          <w:kern w:val="0"/>
          <w:sz w:val="52"/>
          <w:szCs w:val="52"/>
        </w:rPr>
        <w:t>招标文件</w:t>
      </w:r>
      <w:bookmarkStart w:id="84" w:name="_GoBack"/>
      <w:bookmarkEnd w:id="84"/>
    </w:p>
    <w:p w14:paraId="4720BFCA">
      <w:pPr>
        <w:pStyle w:val="20"/>
      </w:pPr>
    </w:p>
    <w:p w14:paraId="58528AF9">
      <w:pPr>
        <w:tabs>
          <w:tab w:val="left" w:pos="720"/>
          <w:tab w:val="left" w:pos="1440"/>
          <w:tab w:val="left" w:pos="2160"/>
          <w:tab w:val="left" w:pos="2880"/>
          <w:tab w:val="left" w:pos="3600"/>
          <w:tab w:val="left" w:pos="4320"/>
          <w:tab w:val="left" w:pos="5040"/>
          <w:tab w:val="left" w:pos="5760"/>
        </w:tabs>
        <w:autoSpaceDE w:val="0"/>
        <w:autoSpaceDN w:val="0"/>
        <w:adjustRightInd w:val="0"/>
        <w:spacing w:line="340" w:lineRule="atLeast"/>
        <w:ind w:left="1440" w:right="1800" w:firstLine="600" w:firstLineChars="200"/>
        <w:jc w:val="left"/>
        <w:rPr>
          <w:rFonts w:ascii="宋体" w:hAnsi="宋体" w:cs="宋体"/>
          <w:kern w:val="0"/>
          <w:sz w:val="30"/>
          <w:szCs w:val="30"/>
        </w:rPr>
      </w:pPr>
    </w:p>
    <w:p w14:paraId="052F7424">
      <w:pPr>
        <w:spacing w:line="480" w:lineRule="auto"/>
        <w:rPr>
          <w:rFonts w:hint="eastAsia" w:ascii="宋体" w:hAnsi="宋体" w:eastAsia="宋体" w:cs="Times New Roman"/>
          <w:b/>
          <w:bCs/>
          <w:color w:val="000000"/>
          <w:sz w:val="28"/>
          <w:szCs w:val="28"/>
        </w:rPr>
      </w:pPr>
    </w:p>
    <w:p w14:paraId="028A76E8">
      <w:pPr>
        <w:spacing w:line="480" w:lineRule="auto"/>
        <w:ind w:firstLine="281" w:firstLineChars="100"/>
        <w:rPr>
          <w:rFonts w:hint="eastAsia" w:ascii="宋体" w:hAnsi="宋体" w:eastAsia="宋体" w:cs="Times New Roman"/>
          <w:b/>
          <w:bCs/>
          <w:color w:val="000000"/>
          <w:sz w:val="28"/>
          <w:szCs w:val="28"/>
        </w:rPr>
      </w:pPr>
    </w:p>
    <w:p w14:paraId="31A87872">
      <w:pPr>
        <w:spacing w:line="480" w:lineRule="auto"/>
        <w:ind w:firstLine="281" w:firstLineChars="100"/>
        <w:rPr>
          <w:rFonts w:hint="eastAsia" w:ascii="宋体" w:hAnsi="宋体" w:cs="宋体"/>
          <w:b/>
          <w:color w:val="auto"/>
          <w:sz w:val="28"/>
          <w:highlight w:val="none"/>
          <w:lang w:val="en-US" w:eastAsia="zh-CN"/>
        </w:rPr>
      </w:pPr>
      <w:r>
        <w:rPr>
          <w:rFonts w:hint="eastAsia" w:ascii="宋体" w:hAnsi="宋体" w:cs="宋体"/>
          <w:b/>
          <w:color w:val="auto"/>
          <w:sz w:val="28"/>
          <w:highlight w:val="none"/>
          <w:lang w:val="en-US" w:eastAsia="zh-CN"/>
        </w:rPr>
        <w:t>招标人：临海市第八中学（盖章）</w:t>
      </w:r>
    </w:p>
    <w:p w14:paraId="47DCF664">
      <w:pPr>
        <w:spacing w:line="480" w:lineRule="auto"/>
        <w:ind w:firstLine="1405" w:firstLineChars="500"/>
        <w:rPr>
          <w:rFonts w:hint="eastAsia" w:ascii="宋体" w:hAnsi="宋体" w:cs="宋体"/>
          <w:b/>
          <w:color w:val="auto"/>
          <w:sz w:val="28"/>
          <w:highlight w:val="none"/>
          <w:lang w:val="en-US" w:eastAsia="zh-CN"/>
        </w:rPr>
      </w:pPr>
      <w:r>
        <w:rPr>
          <w:rFonts w:hint="eastAsia" w:ascii="宋体" w:hAnsi="宋体" w:cs="宋体"/>
          <w:b/>
          <w:color w:val="auto"/>
          <w:sz w:val="28"/>
          <w:highlight w:val="none"/>
          <w:lang w:val="en-US" w:eastAsia="zh-CN"/>
        </w:rPr>
        <w:t>临海市大洋建设投资有限公司</w:t>
      </w:r>
      <w:r>
        <w:rPr>
          <w:rFonts w:hint="eastAsia" w:ascii="宋体" w:hAnsi="宋体" w:eastAsia="宋体" w:cs="宋体"/>
          <w:b/>
          <w:color w:val="auto"/>
          <w:sz w:val="28"/>
          <w:highlight w:val="none"/>
          <w:lang w:eastAsia="zh-CN"/>
        </w:rPr>
        <w:t>（盖章）</w:t>
      </w:r>
      <w:r>
        <w:rPr>
          <w:rFonts w:hint="eastAsia" w:ascii="宋体" w:hAnsi="宋体" w:eastAsia="宋体" w:cs="宋体"/>
          <w:b/>
          <w:color w:val="auto"/>
          <w:sz w:val="28"/>
          <w:highlight w:val="none"/>
          <w:lang w:val="en-US" w:eastAsia="zh-CN"/>
        </w:rPr>
        <w:t xml:space="preserve"> </w:t>
      </w:r>
    </w:p>
    <w:p w14:paraId="4A27998B">
      <w:pPr>
        <w:spacing w:line="480" w:lineRule="auto"/>
        <w:ind w:firstLine="281" w:firstLineChars="100"/>
        <w:rPr>
          <w:rFonts w:hint="eastAsia" w:ascii="宋体" w:hAnsi="宋体" w:cs="宋体"/>
          <w:b/>
          <w:color w:val="auto"/>
          <w:sz w:val="28"/>
          <w:highlight w:val="none"/>
          <w:lang w:val="en-US" w:eastAsia="zh-CN"/>
        </w:rPr>
      </w:pPr>
      <w:r>
        <w:rPr>
          <w:rFonts w:hint="eastAsia" w:ascii="宋体" w:hAnsi="宋体"/>
          <w:b/>
          <w:bCs/>
          <w:color w:val="auto"/>
          <w:sz w:val="28"/>
          <w:szCs w:val="28"/>
          <w:highlight w:val="none"/>
        </w:rPr>
        <w:t>联 系 人：</w:t>
      </w:r>
      <w:r>
        <w:rPr>
          <w:rFonts w:hint="eastAsia" w:ascii="宋体" w:hAnsi="宋体"/>
          <w:b/>
          <w:bCs/>
          <w:color w:val="auto"/>
          <w:sz w:val="28"/>
          <w:szCs w:val="28"/>
          <w:highlight w:val="none"/>
          <w:lang w:val="en-US" w:eastAsia="zh-CN"/>
        </w:rPr>
        <w:t>罗</w:t>
      </w:r>
      <w:r>
        <w:rPr>
          <w:rFonts w:hint="eastAsia" w:ascii="宋体" w:hAnsi="宋体"/>
          <w:b/>
          <w:bCs/>
          <w:color w:val="auto"/>
          <w:sz w:val="28"/>
          <w:szCs w:val="28"/>
          <w:highlight w:val="none"/>
        </w:rPr>
        <w:t>先生</w:t>
      </w:r>
      <w:r>
        <w:rPr>
          <w:rFonts w:hint="eastAsia" w:ascii="宋体" w:hAnsi="宋体"/>
          <w:b/>
          <w:bCs/>
          <w:color w:val="auto"/>
          <w:sz w:val="28"/>
          <w:szCs w:val="28"/>
          <w:highlight w:val="none"/>
          <w:lang w:val="en-US" w:eastAsia="zh-CN"/>
        </w:rPr>
        <w:t xml:space="preserve">  </w:t>
      </w:r>
      <w:r>
        <w:rPr>
          <w:rFonts w:hint="eastAsia" w:ascii="宋体" w:hAnsi="宋体"/>
          <w:b/>
          <w:bCs/>
          <w:color w:val="auto"/>
          <w:sz w:val="28"/>
          <w:szCs w:val="28"/>
          <w:highlight w:val="none"/>
        </w:rPr>
        <w:t xml:space="preserve">   </w:t>
      </w:r>
      <w:r>
        <w:rPr>
          <w:rFonts w:hint="eastAsia" w:ascii="宋体" w:hAnsi="宋体"/>
          <w:b/>
          <w:bCs/>
          <w:color w:val="auto"/>
          <w:sz w:val="28"/>
          <w:szCs w:val="28"/>
          <w:highlight w:val="none"/>
          <w:lang w:val="en-US" w:eastAsia="zh-CN"/>
        </w:rPr>
        <w:t xml:space="preserve">      </w:t>
      </w:r>
      <w:r>
        <w:rPr>
          <w:rFonts w:hint="eastAsia" w:ascii="宋体" w:hAnsi="宋体" w:cs="宋体"/>
          <w:b/>
          <w:color w:val="auto"/>
          <w:sz w:val="28"/>
          <w:highlight w:val="none"/>
        </w:rPr>
        <w:t>联系电话:</w:t>
      </w:r>
      <w:r>
        <w:rPr>
          <w:rFonts w:hint="eastAsia" w:ascii="宋体" w:hAnsi="宋体" w:cs="宋体"/>
          <w:b/>
          <w:color w:val="auto"/>
          <w:sz w:val="28"/>
          <w:highlight w:val="none"/>
          <w:lang w:val="en-US" w:eastAsia="zh-CN"/>
        </w:rPr>
        <w:t xml:space="preserve"> 0576-85837066</w:t>
      </w:r>
    </w:p>
    <w:p w14:paraId="31AE1A9D">
      <w:pPr>
        <w:pStyle w:val="66"/>
        <w:rPr>
          <w:rFonts w:hint="eastAsia" w:ascii="宋体" w:hAnsi="宋体" w:cs="宋体"/>
          <w:b/>
          <w:color w:val="auto"/>
          <w:sz w:val="28"/>
          <w:highlight w:val="none"/>
          <w:lang w:val="en-US" w:eastAsia="zh-CN"/>
        </w:rPr>
      </w:pPr>
    </w:p>
    <w:p w14:paraId="3010B0BD">
      <w:pPr>
        <w:pStyle w:val="66"/>
        <w:rPr>
          <w:rFonts w:hint="eastAsia" w:ascii="宋体" w:hAnsi="宋体" w:cs="宋体"/>
          <w:b/>
          <w:color w:val="auto"/>
          <w:sz w:val="28"/>
          <w:highlight w:val="none"/>
          <w:lang w:val="en-US" w:eastAsia="zh-CN"/>
        </w:rPr>
      </w:pPr>
    </w:p>
    <w:p w14:paraId="764921B6">
      <w:pPr>
        <w:spacing w:line="480" w:lineRule="auto"/>
        <w:ind w:firstLine="281" w:firstLineChars="100"/>
        <w:rPr>
          <w:rFonts w:hint="eastAsia" w:ascii="宋体" w:hAnsi="宋体" w:cs="宋体"/>
          <w:b/>
          <w:color w:val="auto"/>
          <w:sz w:val="28"/>
          <w:highlight w:val="none"/>
        </w:rPr>
      </w:pPr>
    </w:p>
    <w:p w14:paraId="7007DC19">
      <w:pPr>
        <w:spacing w:line="480" w:lineRule="auto"/>
        <w:ind w:firstLine="281" w:firstLineChars="100"/>
        <w:rPr>
          <w:rFonts w:hint="eastAsia" w:ascii="宋体" w:hAnsi="宋体" w:eastAsia="宋体" w:cs="宋体"/>
          <w:b/>
          <w:color w:val="auto"/>
          <w:sz w:val="28"/>
          <w:highlight w:val="none"/>
          <w:lang w:eastAsia="zh-CN"/>
        </w:rPr>
      </w:pPr>
      <w:r>
        <w:rPr>
          <w:rFonts w:hint="eastAsia" w:ascii="宋体" w:hAnsi="宋体" w:cs="宋体"/>
          <w:b/>
          <w:color w:val="auto"/>
          <w:sz w:val="28"/>
          <w:highlight w:val="none"/>
        </w:rPr>
        <w:t>招标代理机构：浙江中永工程咨询有限公司</w:t>
      </w:r>
      <w:r>
        <w:rPr>
          <w:rFonts w:hint="eastAsia" w:ascii="宋体" w:hAnsi="宋体" w:eastAsia="宋体" w:cs="宋体"/>
          <w:b/>
          <w:color w:val="auto"/>
          <w:sz w:val="28"/>
          <w:highlight w:val="none"/>
          <w:lang w:eastAsia="zh-CN"/>
        </w:rPr>
        <w:t>（盖章）</w:t>
      </w:r>
      <w:r>
        <w:rPr>
          <w:rFonts w:hint="eastAsia" w:ascii="宋体" w:hAnsi="宋体" w:eastAsia="宋体" w:cs="宋体"/>
          <w:b/>
          <w:color w:val="auto"/>
          <w:sz w:val="28"/>
          <w:highlight w:val="none"/>
          <w:lang w:val="en-US" w:eastAsia="zh-CN"/>
        </w:rPr>
        <w:t xml:space="preserve"> </w:t>
      </w:r>
    </w:p>
    <w:p w14:paraId="79B9CFA7">
      <w:pPr>
        <w:spacing w:line="480" w:lineRule="auto"/>
        <w:ind w:firstLine="281" w:firstLineChars="100"/>
        <w:rPr>
          <w:rFonts w:hint="default" w:ascii="宋体" w:hAnsi="宋体" w:eastAsia="宋体" w:cs="宋体"/>
          <w:b/>
          <w:color w:val="auto"/>
          <w:sz w:val="28"/>
          <w:highlight w:val="none"/>
          <w:lang w:val="en-US" w:eastAsia="zh-CN"/>
        </w:rPr>
      </w:pPr>
      <w:r>
        <w:rPr>
          <w:rFonts w:hint="eastAsia" w:ascii="宋体" w:hAnsi="宋体" w:cs="宋体"/>
          <w:b/>
          <w:color w:val="auto"/>
          <w:sz w:val="28"/>
          <w:highlight w:val="none"/>
        </w:rPr>
        <w:t>联 系 人：</w:t>
      </w:r>
      <w:r>
        <w:rPr>
          <w:rFonts w:hint="eastAsia" w:ascii="宋体" w:hAnsi="宋体" w:cs="宋体"/>
          <w:b/>
          <w:color w:val="auto"/>
          <w:sz w:val="28"/>
          <w:highlight w:val="none"/>
          <w:lang w:val="en-US" w:eastAsia="zh-CN"/>
        </w:rPr>
        <w:t>李女士</w:t>
      </w:r>
      <w:r>
        <w:rPr>
          <w:rFonts w:hint="eastAsia" w:ascii="宋体" w:hAnsi="宋体" w:cs="宋体"/>
          <w:b/>
          <w:color w:val="auto"/>
          <w:sz w:val="28"/>
          <w:highlight w:val="none"/>
        </w:rPr>
        <w:t xml:space="preserve">           联系电话：0576-85318816</w:t>
      </w:r>
    </w:p>
    <w:p w14:paraId="4FF74926">
      <w:pPr>
        <w:pStyle w:val="21"/>
        <w:ind w:left="0" w:leftChars="0" w:firstLine="0" w:firstLineChars="0"/>
      </w:pPr>
    </w:p>
    <w:p w14:paraId="70ACD45C">
      <w:pPr>
        <w:spacing w:line="500" w:lineRule="atLeast"/>
        <w:rPr>
          <w:rFonts w:ascii="宋体" w:hAnsi="宋体"/>
          <w:b/>
          <w:bCs/>
          <w:color w:val="000000"/>
          <w:sz w:val="30"/>
        </w:rPr>
      </w:pPr>
    </w:p>
    <w:p w14:paraId="5DF09999">
      <w:pPr>
        <w:spacing w:line="500" w:lineRule="atLeast"/>
        <w:ind w:firstLine="3204" w:firstLineChars="1140"/>
        <w:rPr>
          <w:rFonts w:ascii="宋体" w:hAnsi="宋体"/>
          <w:color w:val="000000"/>
          <w:sz w:val="28"/>
          <w:szCs w:val="28"/>
        </w:rPr>
      </w:pPr>
      <w:r>
        <w:rPr>
          <w:rFonts w:hint="eastAsia" w:ascii="宋体" w:hAnsi="宋体"/>
          <w:b/>
          <w:bCs/>
          <w:color w:val="000000"/>
          <w:sz w:val="28"/>
          <w:szCs w:val="28"/>
        </w:rPr>
        <w:t>二0二</w:t>
      </w:r>
      <w:r>
        <w:rPr>
          <w:rFonts w:hint="eastAsia" w:ascii="宋体" w:hAnsi="宋体"/>
          <w:b/>
          <w:bCs/>
          <w:color w:val="000000"/>
          <w:sz w:val="28"/>
          <w:szCs w:val="28"/>
          <w:lang w:val="en-US" w:eastAsia="zh-CN"/>
        </w:rPr>
        <w:t>六</w:t>
      </w:r>
      <w:r>
        <w:rPr>
          <w:rFonts w:hint="eastAsia" w:ascii="宋体" w:hAnsi="宋体"/>
          <w:b/>
          <w:bCs/>
          <w:color w:val="000000"/>
          <w:sz w:val="28"/>
          <w:szCs w:val="28"/>
        </w:rPr>
        <w:t>年</w:t>
      </w:r>
      <w:r>
        <w:rPr>
          <w:rFonts w:hint="eastAsia" w:ascii="宋体" w:hAnsi="宋体"/>
          <w:b/>
          <w:bCs/>
          <w:color w:val="000000"/>
          <w:sz w:val="28"/>
          <w:szCs w:val="28"/>
          <w:lang w:val="en-US" w:eastAsia="zh-CN"/>
        </w:rPr>
        <w:t>六</w:t>
      </w:r>
      <w:r>
        <w:rPr>
          <w:rFonts w:hint="eastAsia" w:ascii="宋体" w:hAnsi="宋体"/>
          <w:b/>
          <w:bCs/>
          <w:color w:val="000000"/>
          <w:sz w:val="28"/>
          <w:szCs w:val="28"/>
        </w:rPr>
        <w:t xml:space="preserve">月 </w:t>
      </w:r>
    </w:p>
    <w:p w14:paraId="738CB99D">
      <w:pPr>
        <w:pStyle w:val="30"/>
        <w:spacing w:before="120" w:after="120" w:line="440" w:lineRule="exact"/>
        <w:jc w:val="left"/>
        <w:rPr>
          <w:color w:val="000000"/>
          <w:sz w:val="28"/>
          <w:szCs w:val="28"/>
        </w:rPr>
      </w:pPr>
    </w:p>
    <w:p w14:paraId="5B62456E">
      <w:pPr>
        <w:sectPr>
          <w:headerReference r:id="rId3" w:type="default"/>
          <w:footerReference r:id="rId4" w:type="default"/>
          <w:footerReference r:id="rId5" w:type="even"/>
          <w:pgSz w:w="11906" w:h="16838"/>
          <w:pgMar w:top="1020" w:right="1588" w:bottom="850" w:left="1474" w:header="567" w:footer="454" w:gutter="0"/>
          <w:pgBorders>
            <w:top w:val="none" w:sz="0" w:space="0"/>
            <w:left w:val="none" w:sz="0" w:space="0"/>
            <w:bottom w:val="none" w:sz="0" w:space="0"/>
            <w:right w:val="none" w:sz="0" w:space="0"/>
          </w:pgBorders>
          <w:cols w:space="720" w:num="1"/>
          <w:docGrid w:linePitch="286" w:charSpace="0"/>
        </w:sectPr>
      </w:pPr>
    </w:p>
    <w:p w14:paraId="4AAD8E59">
      <w:pPr>
        <w:pStyle w:val="30"/>
        <w:pageBreakBefore/>
        <w:spacing w:beforeLines="0" w:afterLines="0" w:line="360" w:lineRule="auto"/>
        <w:jc w:val="center"/>
        <w:rPr>
          <w:rFonts w:hAnsi="宋体" w:cs="宋体"/>
          <w:sz w:val="44"/>
          <w:szCs w:val="44"/>
        </w:rPr>
      </w:pPr>
      <w:r>
        <w:rPr>
          <w:rFonts w:hint="eastAsia" w:hAnsi="宋体" w:cs="宋体"/>
          <w:sz w:val="44"/>
          <w:szCs w:val="44"/>
        </w:rPr>
        <w:t>目    录</w:t>
      </w:r>
    </w:p>
    <w:p w14:paraId="4A79551A">
      <w:pPr>
        <w:pStyle w:val="37"/>
        <w:tabs>
          <w:tab w:val="left" w:pos="6120"/>
        </w:tabs>
        <w:spacing w:line="480" w:lineRule="auto"/>
        <w:rPr>
          <w:rFonts w:ascii="宋体" w:hAnsi="宋体" w:cs="宋体"/>
          <w:b/>
          <w:sz w:val="28"/>
          <w:szCs w:val="28"/>
        </w:rPr>
      </w:pPr>
    </w:p>
    <w:p w14:paraId="599C2765">
      <w:pPr>
        <w:pStyle w:val="37"/>
        <w:tabs>
          <w:tab w:val="left" w:pos="6120"/>
        </w:tabs>
        <w:spacing w:line="480" w:lineRule="auto"/>
        <w:rPr>
          <w:rFonts w:ascii="宋体" w:hAnsi="宋体" w:cs="宋体"/>
          <w:b/>
          <w:sz w:val="28"/>
          <w:szCs w:val="28"/>
        </w:rPr>
      </w:pPr>
      <w:r>
        <w:rPr>
          <w:rFonts w:hint="eastAsia" w:ascii="宋体" w:hAnsi="宋体" w:cs="宋体"/>
          <w:b/>
          <w:sz w:val="28"/>
          <w:szCs w:val="28"/>
        </w:rPr>
        <w:tab/>
      </w:r>
    </w:p>
    <w:p w14:paraId="1CDF312C">
      <w:pPr>
        <w:pStyle w:val="37"/>
        <w:tabs>
          <w:tab w:val="right" w:leader="dot" w:pos="8730"/>
        </w:tabs>
        <w:spacing w:line="480" w:lineRule="auto"/>
        <w:rPr>
          <w:rFonts w:ascii="宋体" w:hAnsi="宋体" w:cs="宋体"/>
          <w:sz w:val="24"/>
        </w:rPr>
      </w:pPr>
      <w:r>
        <w:rPr>
          <w:rFonts w:hint="eastAsia" w:ascii="宋体" w:hAnsi="宋体" w:cs="宋体"/>
          <w:sz w:val="24"/>
        </w:rPr>
        <w:fldChar w:fldCharType="begin"/>
      </w:r>
      <w:r>
        <w:rPr>
          <w:rFonts w:hint="eastAsia" w:ascii="宋体" w:hAnsi="宋体" w:cs="宋体"/>
          <w:sz w:val="24"/>
        </w:rPr>
        <w:instrText xml:space="preserve"> TOC \o "1-3" \h \z \u </w:instrText>
      </w:r>
      <w:r>
        <w:rPr>
          <w:rFonts w:hint="eastAsia" w:ascii="宋体" w:hAnsi="宋体" w:cs="宋体"/>
          <w:sz w:val="24"/>
        </w:rPr>
        <w:fldChar w:fldCharType="separate"/>
      </w:r>
      <w:r>
        <w:fldChar w:fldCharType="begin"/>
      </w:r>
      <w:r>
        <w:instrText xml:space="preserve"> HYPERLINK \l "_Toc14571" </w:instrText>
      </w:r>
      <w:r>
        <w:fldChar w:fldCharType="separate"/>
      </w:r>
      <w:r>
        <w:rPr>
          <w:rFonts w:hint="eastAsia" w:ascii="宋体" w:hAnsi="宋体" w:cs="宋体"/>
          <w:sz w:val="24"/>
        </w:rPr>
        <w:t>第一章  投标邀请</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_Toc14571 \h </w:instrText>
      </w:r>
      <w:r>
        <w:rPr>
          <w:rFonts w:hint="eastAsia" w:ascii="宋体" w:hAnsi="宋体" w:cs="宋体"/>
          <w:sz w:val="24"/>
        </w:rPr>
        <w:fldChar w:fldCharType="separate"/>
      </w:r>
      <w:r>
        <w:rPr>
          <w:rFonts w:hint="eastAsia" w:ascii="宋体" w:hAnsi="宋体" w:cs="宋体"/>
          <w:sz w:val="24"/>
        </w:rPr>
        <w:t>3</w:t>
      </w:r>
      <w:r>
        <w:rPr>
          <w:rFonts w:hint="eastAsia" w:ascii="宋体" w:hAnsi="宋体" w:cs="宋体"/>
          <w:sz w:val="24"/>
        </w:rPr>
        <w:fldChar w:fldCharType="end"/>
      </w:r>
      <w:r>
        <w:rPr>
          <w:rFonts w:hint="eastAsia" w:ascii="宋体" w:hAnsi="宋体" w:cs="宋体"/>
          <w:sz w:val="24"/>
        </w:rPr>
        <w:fldChar w:fldCharType="end"/>
      </w:r>
    </w:p>
    <w:p w14:paraId="359B19F2">
      <w:pPr>
        <w:pStyle w:val="37"/>
        <w:tabs>
          <w:tab w:val="right" w:leader="dot" w:pos="8730"/>
        </w:tabs>
        <w:spacing w:line="480" w:lineRule="auto"/>
        <w:rPr>
          <w:rFonts w:ascii="宋体" w:hAnsi="宋体" w:cs="宋体"/>
          <w:sz w:val="24"/>
        </w:rPr>
      </w:pPr>
      <w:r>
        <w:fldChar w:fldCharType="begin"/>
      </w:r>
      <w:r>
        <w:instrText xml:space="preserve"> HYPERLINK \l "_Toc2467" </w:instrText>
      </w:r>
      <w:r>
        <w:fldChar w:fldCharType="separate"/>
      </w:r>
      <w:r>
        <w:rPr>
          <w:rFonts w:hint="eastAsia" w:ascii="宋体" w:hAnsi="宋体" w:cs="宋体"/>
          <w:sz w:val="24"/>
        </w:rPr>
        <w:t>第二章  招标需求</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_Toc2467 \h </w:instrText>
      </w:r>
      <w:r>
        <w:rPr>
          <w:rFonts w:hint="eastAsia" w:ascii="宋体" w:hAnsi="宋体" w:cs="宋体"/>
          <w:sz w:val="24"/>
        </w:rPr>
        <w:fldChar w:fldCharType="separate"/>
      </w:r>
      <w:r>
        <w:rPr>
          <w:b/>
        </w:rPr>
        <w:t>错误！未定义书签。</w:t>
      </w:r>
      <w:r>
        <w:rPr>
          <w:rFonts w:hint="eastAsia" w:ascii="宋体" w:hAnsi="宋体" w:cs="宋体"/>
          <w:sz w:val="24"/>
        </w:rPr>
        <w:fldChar w:fldCharType="end"/>
      </w:r>
      <w:r>
        <w:rPr>
          <w:rFonts w:hint="eastAsia" w:ascii="宋体" w:hAnsi="宋体" w:cs="宋体"/>
          <w:sz w:val="24"/>
        </w:rPr>
        <w:fldChar w:fldCharType="end"/>
      </w:r>
    </w:p>
    <w:p w14:paraId="43508F9B">
      <w:pPr>
        <w:pStyle w:val="37"/>
        <w:tabs>
          <w:tab w:val="right" w:leader="dot" w:pos="8730"/>
        </w:tabs>
        <w:spacing w:line="480" w:lineRule="auto"/>
        <w:rPr>
          <w:rFonts w:ascii="宋体" w:hAnsi="宋体" w:cs="宋体"/>
          <w:sz w:val="24"/>
        </w:rPr>
      </w:pPr>
      <w:r>
        <w:fldChar w:fldCharType="begin"/>
      </w:r>
      <w:r>
        <w:instrText xml:space="preserve"> HYPERLINK \l "_Toc21811" </w:instrText>
      </w:r>
      <w:r>
        <w:fldChar w:fldCharType="separate"/>
      </w:r>
      <w:r>
        <w:rPr>
          <w:rFonts w:hint="eastAsia" w:ascii="宋体" w:hAnsi="宋体" w:cs="宋体"/>
          <w:sz w:val="24"/>
        </w:rPr>
        <w:t>第三章  投标人须知</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_Toc21811 \h </w:instrText>
      </w:r>
      <w:r>
        <w:rPr>
          <w:rFonts w:hint="eastAsia" w:ascii="宋体" w:hAnsi="宋体" w:cs="宋体"/>
          <w:sz w:val="24"/>
        </w:rPr>
        <w:fldChar w:fldCharType="separate"/>
      </w:r>
      <w:r>
        <w:rPr>
          <w:rFonts w:hint="eastAsia" w:ascii="宋体" w:hAnsi="宋体" w:cs="宋体"/>
          <w:sz w:val="24"/>
        </w:rPr>
        <w:t>6</w:t>
      </w:r>
      <w:r>
        <w:rPr>
          <w:rFonts w:hint="eastAsia" w:ascii="宋体" w:hAnsi="宋体" w:cs="宋体"/>
          <w:sz w:val="24"/>
        </w:rPr>
        <w:fldChar w:fldCharType="end"/>
      </w:r>
      <w:r>
        <w:rPr>
          <w:rFonts w:hint="eastAsia" w:ascii="宋体" w:hAnsi="宋体" w:cs="宋体"/>
          <w:sz w:val="24"/>
        </w:rPr>
        <w:fldChar w:fldCharType="end"/>
      </w:r>
    </w:p>
    <w:p w14:paraId="65FA6E57">
      <w:pPr>
        <w:pStyle w:val="37"/>
        <w:tabs>
          <w:tab w:val="right" w:leader="dot" w:pos="8730"/>
        </w:tabs>
        <w:spacing w:line="480" w:lineRule="auto"/>
        <w:rPr>
          <w:rFonts w:ascii="宋体" w:hAnsi="宋体" w:cs="宋体"/>
          <w:sz w:val="24"/>
        </w:rPr>
      </w:pPr>
      <w:r>
        <w:fldChar w:fldCharType="begin"/>
      </w:r>
      <w:r>
        <w:instrText xml:space="preserve"> HYPERLINK \l "_Toc25225" </w:instrText>
      </w:r>
      <w:r>
        <w:fldChar w:fldCharType="separate"/>
      </w:r>
      <w:r>
        <w:rPr>
          <w:rFonts w:hint="eastAsia" w:ascii="宋体" w:hAnsi="宋体" w:cs="宋体"/>
          <w:sz w:val="24"/>
        </w:rPr>
        <w:t>第四章评标办法及评分标准</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_Toc25225 \h </w:instrText>
      </w:r>
      <w:r>
        <w:rPr>
          <w:rFonts w:hint="eastAsia" w:ascii="宋体" w:hAnsi="宋体" w:cs="宋体"/>
          <w:sz w:val="24"/>
        </w:rPr>
        <w:fldChar w:fldCharType="separate"/>
      </w:r>
      <w:r>
        <w:rPr>
          <w:rFonts w:hint="eastAsia" w:ascii="宋体" w:hAnsi="宋体" w:cs="宋体"/>
          <w:sz w:val="24"/>
        </w:rPr>
        <w:t>28</w:t>
      </w:r>
      <w:r>
        <w:rPr>
          <w:rFonts w:hint="eastAsia" w:ascii="宋体" w:hAnsi="宋体" w:cs="宋体"/>
          <w:sz w:val="24"/>
        </w:rPr>
        <w:fldChar w:fldCharType="end"/>
      </w:r>
      <w:r>
        <w:rPr>
          <w:rFonts w:hint="eastAsia" w:ascii="宋体" w:hAnsi="宋体" w:cs="宋体"/>
          <w:sz w:val="24"/>
        </w:rPr>
        <w:fldChar w:fldCharType="end"/>
      </w:r>
    </w:p>
    <w:p w14:paraId="60EDE021">
      <w:pPr>
        <w:pStyle w:val="37"/>
        <w:tabs>
          <w:tab w:val="right" w:leader="dot" w:pos="8730"/>
        </w:tabs>
        <w:spacing w:line="480" w:lineRule="auto"/>
        <w:rPr>
          <w:rFonts w:ascii="宋体" w:hAnsi="宋体" w:cs="宋体"/>
          <w:sz w:val="24"/>
        </w:rPr>
      </w:pPr>
      <w:r>
        <w:fldChar w:fldCharType="begin"/>
      </w:r>
      <w:r>
        <w:instrText xml:space="preserve"> HYPERLINK \l "_Toc12005" </w:instrText>
      </w:r>
      <w:r>
        <w:fldChar w:fldCharType="separate"/>
      </w:r>
      <w:r>
        <w:rPr>
          <w:rFonts w:hint="eastAsia" w:ascii="宋体" w:hAnsi="宋体" w:cs="宋体"/>
          <w:sz w:val="24"/>
        </w:rPr>
        <w:t>第五章  合同主要条款</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_Toc12005 \h </w:instrText>
      </w:r>
      <w:r>
        <w:rPr>
          <w:rFonts w:hint="eastAsia" w:ascii="宋体" w:hAnsi="宋体" w:cs="宋体"/>
          <w:sz w:val="24"/>
        </w:rPr>
        <w:fldChar w:fldCharType="separate"/>
      </w:r>
      <w:r>
        <w:rPr>
          <w:rFonts w:hint="eastAsia" w:ascii="宋体" w:hAnsi="宋体" w:cs="宋体"/>
          <w:sz w:val="24"/>
        </w:rPr>
        <w:t>33</w:t>
      </w:r>
      <w:r>
        <w:rPr>
          <w:rFonts w:hint="eastAsia" w:ascii="宋体" w:hAnsi="宋体" w:cs="宋体"/>
          <w:sz w:val="24"/>
        </w:rPr>
        <w:fldChar w:fldCharType="end"/>
      </w:r>
      <w:r>
        <w:rPr>
          <w:rFonts w:hint="eastAsia" w:ascii="宋体" w:hAnsi="宋体" w:cs="宋体"/>
          <w:sz w:val="24"/>
        </w:rPr>
        <w:fldChar w:fldCharType="end"/>
      </w:r>
    </w:p>
    <w:p w14:paraId="2B8D0D2A">
      <w:pPr>
        <w:pStyle w:val="37"/>
        <w:tabs>
          <w:tab w:val="right" w:leader="dot" w:pos="8730"/>
        </w:tabs>
        <w:spacing w:line="480" w:lineRule="auto"/>
        <w:rPr>
          <w:rFonts w:ascii="宋体" w:hAnsi="宋体" w:cs="宋体"/>
          <w:sz w:val="24"/>
        </w:rPr>
      </w:pPr>
      <w:r>
        <w:fldChar w:fldCharType="begin"/>
      </w:r>
      <w:r>
        <w:instrText xml:space="preserve"> HYPERLINK \l "_Toc24427" </w:instrText>
      </w:r>
      <w:r>
        <w:fldChar w:fldCharType="separate"/>
      </w:r>
      <w:r>
        <w:rPr>
          <w:rFonts w:hint="eastAsia" w:ascii="宋体" w:hAnsi="宋体" w:cs="宋体"/>
          <w:sz w:val="24"/>
        </w:rPr>
        <w:t>第六章　投标文件格式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_Toc24427 \h </w:instrText>
      </w:r>
      <w:r>
        <w:rPr>
          <w:rFonts w:hint="eastAsia" w:ascii="宋体" w:hAnsi="宋体" w:cs="宋体"/>
          <w:sz w:val="24"/>
        </w:rPr>
        <w:fldChar w:fldCharType="separate"/>
      </w:r>
      <w:r>
        <w:rPr>
          <w:rFonts w:hint="eastAsia" w:ascii="宋体" w:hAnsi="宋体" w:cs="宋体"/>
          <w:sz w:val="24"/>
        </w:rPr>
        <w:t>37</w:t>
      </w:r>
      <w:r>
        <w:rPr>
          <w:rFonts w:hint="eastAsia" w:ascii="宋体" w:hAnsi="宋体" w:cs="宋体"/>
          <w:sz w:val="24"/>
        </w:rPr>
        <w:fldChar w:fldCharType="end"/>
      </w:r>
      <w:r>
        <w:rPr>
          <w:rFonts w:hint="eastAsia" w:ascii="宋体" w:hAnsi="宋体" w:cs="宋体"/>
          <w:sz w:val="24"/>
        </w:rPr>
        <w:fldChar w:fldCharType="end"/>
      </w:r>
    </w:p>
    <w:p w14:paraId="790A8103">
      <w:pPr>
        <w:pStyle w:val="45"/>
        <w:tabs>
          <w:tab w:val="right" w:leader="dot" w:pos="8730"/>
        </w:tabs>
        <w:spacing w:line="480" w:lineRule="auto"/>
        <w:rPr>
          <w:rFonts w:ascii="宋体" w:hAnsi="宋体" w:cs="宋体"/>
          <w:sz w:val="24"/>
        </w:rPr>
      </w:pPr>
      <w:r>
        <w:fldChar w:fldCharType="begin"/>
      </w:r>
      <w:r>
        <w:instrText xml:space="preserve"> HYPERLINK \l "_Toc29949" </w:instrText>
      </w:r>
      <w:r>
        <w:fldChar w:fldCharType="separate"/>
      </w:r>
      <w:r>
        <w:rPr>
          <w:rFonts w:hint="eastAsia" w:ascii="宋体" w:hAnsi="宋体" w:cs="宋体"/>
          <w:bCs/>
          <w:sz w:val="24"/>
        </w:rPr>
        <w:t>一、资格响应文件格式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_Toc29949 \h </w:instrText>
      </w:r>
      <w:r>
        <w:rPr>
          <w:rFonts w:hint="eastAsia" w:ascii="宋体" w:hAnsi="宋体" w:cs="宋体"/>
          <w:sz w:val="24"/>
        </w:rPr>
        <w:fldChar w:fldCharType="separate"/>
      </w:r>
      <w:r>
        <w:rPr>
          <w:rFonts w:hint="eastAsia" w:ascii="宋体" w:hAnsi="宋体" w:cs="宋体"/>
          <w:sz w:val="24"/>
        </w:rPr>
        <w:t>37</w:t>
      </w:r>
      <w:r>
        <w:rPr>
          <w:rFonts w:hint="eastAsia" w:ascii="宋体" w:hAnsi="宋体" w:cs="宋体"/>
          <w:sz w:val="24"/>
        </w:rPr>
        <w:fldChar w:fldCharType="end"/>
      </w:r>
      <w:r>
        <w:rPr>
          <w:rFonts w:hint="eastAsia" w:ascii="宋体" w:hAnsi="宋体" w:cs="宋体"/>
          <w:sz w:val="24"/>
        </w:rPr>
        <w:fldChar w:fldCharType="end"/>
      </w:r>
    </w:p>
    <w:p w14:paraId="52BB298E">
      <w:pPr>
        <w:pStyle w:val="45"/>
        <w:tabs>
          <w:tab w:val="right" w:leader="dot" w:pos="8730"/>
        </w:tabs>
        <w:spacing w:line="480" w:lineRule="auto"/>
        <w:rPr>
          <w:rFonts w:ascii="宋体" w:hAnsi="宋体" w:cs="宋体"/>
          <w:sz w:val="24"/>
        </w:rPr>
      </w:pPr>
      <w:r>
        <w:fldChar w:fldCharType="begin"/>
      </w:r>
      <w:r>
        <w:instrText xml:space="preserve"> HYPERLINK \l "_Toc18185" </w:instrText>
      </w:r>
      <w:r>
        <w:fldChar w:fldCharType="separate"/>
      </w:r>
      <w:r>
        <w:rPr>
          <w:rFonts w:hint="eastAsia" w:ascii="宋体" w:hAnsi="宋体" w:cs="宋体"/>
          <w:bCs/>
          <w:sz w:val="24"/>
        </w:rPr>
        <w:t>二、商务技术文件格式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_Toc18185 \h </w:instrText>
      </w:r>
      <w:r>
        <w:rPr>
          <w:rFonts w:hint="eastAsia" w:ascii="宋体" w:hAnsi="宋体" w:cs="宋体"/>
          <w:sz w:val="24"/>
        </w:rPr>
        <w:fldChar w:fldCharType="separate"/>
      </w:r>
      <w:r>
        <w:rPr>
          <w:rFonts w:hint="eastAsia" w:ascii="宋体" w:hAnsi="宋体" w:cs="宋体"/>
          <w:sz w:val="24"/>
        </w:rPr>
        <w:t>40</w:t>
      </w:r>
      <w:r>
        <w:rPr>
          <w:rFonts w:hint="eastAsia" w:ascii="宋体" w:hAnsi="宋体" w:cs="宋体"/>
          <w:sz w:val="24"/>
        </w:rPr>
        <w:fldChar w:fldCharType="end"/>
      </w:r>
      <w:r>
        <w:rPr>
          <w:rFonts w:hint="eastAsia" w:ascii="宋体" w:hAnsi="宋体" w:cs="宋体"/>
          <w:sz w:val="24"/>
        </w:rPr>
        <w:fldChar w:fldCharType="end"/>
      </w:r>
    </w:p>
    <w:p w14:paraId="1E37C9D1">
      <w:pPr>
        <w:pStyle w:val="45"/>
        <w:tabs>
          <w:tab w:val="right" w:leader="dot" w:pos="8730"/>
        </w:tabs>
        <w:spacing w:line="480" w:lineRule="auto"/>
        <w:rPr>
          <w:rFonts w:ascii="宋体" w:hAnsi="宋体" w:cs="宋体"/>
          <w:sz w:val="24"/>
        </w:rPr>
      </w:pPr>
      <w:r>
        <w:fldChar w:fldCharType="begin"/>
      </w:r>
      <w:r>
        <w:instrText xml:space="preserve"> HYPERLINK \l "_Toc16395" </w:instrText>
      </w:r>
      <w:r>
        <w:fldChar w:fldCharType="separate"/>
      </w:r>
      <w:r>
        <w:rPr>
          <w:rFonts w:hint="eastAsia" w:ascii="宋体" w:hAnsi="宋体" w:cs="宋体"/>
          <w:sz w:val="24"/>
        </w:rPr>
        <w:t>三、报价文件格式</w:t>
      </w:r>
      <w:r>
        <w:rPr>
          <w:rFonts w:hint="eastAsia" w:ascii="宋体" w:hAnsi="宋体" w:cs="宋体"/>
          <w:sz w:val="24"/>
        </w:rPr>
        <w:tab/>
      </w:r>
      <w:r>
        <w:rPr>
          <w:rFonts w:hint="eastAsia" w:ascii="宋体" w:hAnsi="宋体" w:cs="宋体"/>
          <w:sz w:val="24"/>
        </w:rPr>
        <w:fldChar w:fldCharType="begin"/>
      </w:r>
      <w:r>
        <w:rPr>
          <w:rFonts w:hint="eastAsia" w:ascii="宋体" w:hAnsi="宋体" w:cs="宋体"/>
          <w:sz w:val="24"/>
        </w:rPr>
        <w:instrText xml:space="preserve"> PAGEREF _Toc16395 \h </w:instrText>
      </w:r>
      <w:r>
        <w:rPr>
          <w:rFonts w:hint="eastAsia" w:ascii="宋体" w:hAnsi="宋体" w:cs="宋体"/>
          <w:sz w:val="24"/>
        </w:rPr>
        <w:fldChar w:fldCharType="separate"/>
      </w:r>
      <w:r>
        <w:rPr>
          <w:rFonts w:hint="eastAsia" w:ascii="宋体" w:hAnsi="宋体" w:cs="宋体"/>
          <w:sz w:val="24"/>
        </w:rPr>
        <w:t>49</w:t>
      </w:r>
      <w:r>
        <w:rPr>
          <w:rFonts w:hint="eastAsia" w:ascii="宋体" w:hAnsi="宋体" w:cs="宋体"/>
          <w:sz w:val="24"/>
        </w:rPr>
        <w:fldChar w:fldCharType="end"/>
      </w:r>
      <w:r>
        <w:rPr>
          <w:rFonts w:hint="eastAsia" w:ascii="宋体" w:hAnsi="宋体" w:cs="宋体"/>
          <w:sz w:val="24"/>
        </w:rPr>
        <w:fldChar w:fldCharType="end"/>
      </w:r>
    </w:p>
    <w:p w14:paraId="35E48000">
      <w:pPr>
        <w:pStyle w:val="37"/>
        <w:spacing w:line="480" w:lineRule="auto"/>
        <w:rPr>
          <w:rFonts w:ascii="宋体" w:hAnsi="宋体" w:cs="宋体"/>
          <w:b/>
          <w:sz w:val="28"/>
          <w:szCs w:val="28"/>
        </w:rPr>
      </w:pPr>
      <w:r>
        <w:rPr>
          <w:rFonts w:hint="eastAsia" w:ascii="宋体" w:hAnsi="宋体" w:cs="宋体"/>
          <w:sz w:val="24"/>
        </w:rPr>
        <w:fldChar w:fldCharType="end"/>
      </w:r>
    </w:p>
    <w:p w14:paraId="4CAF81E4">
      <w:pPr>
        <w:pStyle w:val="30"/>
        <w:snapToGrid w:val="0"/>
        <w:spacing w:beforeLines="0" w:afterLines="0" w:line="240" w:lineRule="auto"/>
        <w:jc w:val="center"/>
        <w:outlineLvl w:val="0"/>
        <w:rPr>
          <w:rFonts w:hAnsi="宋体" w:cs="宋体"/>
          <w:b/>
          <w:sz w:val="30"/>
          <w:szCs w:val="30"/>
        </w:rPr>
        <w:sectPr>
          <w:headerReference r:id="rId6" w:type="default"/>
          <w:footerReference r:id="rId7" w:type="default"/>
          <w:footerReference r:id="rId8" w:type="even"/>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bookmarkStart w:id="0" w:name="_Toc25920"/>
      <w:bookmarkStart w:id="1" w:name="_Toc466534747"/>
    </w:p>
    <w:p w14:paraId="0E68FD88">
      <w:pPr>
        <w:pStyle w:val="30"/>
        <w:snapToGrid w:val="0"/>
        <w:spacing w:beforeLines="0" w:afterLines="0" w:line="240" w:lineRule="auto"/>
        <w:jc w:val="center"/>
        <w:outlineLvl w:val="0"/>
        <w:rPr>
          <w:rFonts w:hAnsi="宋体" w:cs="宋体"/>
          <w:b/>
          <w:sz w:val="30"/>
          <w:szCs w:val="30"/>
        </w:rPr>
      </w:pPr>
      <w:bookmarkStart w:id="2" w:name="_Toc14571"/>
      <w:r>
        <w:rPr>
          <w:rFonts w:hint="eastAsia" w:hAnsi="宋体" w:cs="宋体"/>
          <w:b/>
          <w:sz w:val="30"/>
          <w:szCs w:val="30"/>
        </w:rPr>
        <w:t>第一章  投标邀请</w:t>
      </w:r>
      <w:bookmarkEnd w:id="0"/>
      <w:bookmarkEnd w:id="1"/>
      <w:bookmarkEnd w:id="2"/>
    </w:p>
    <w:p w14:paraId="0001F3B4">
      <w:pPr>
        <w:spacing w:line="400" w:lineRule="exact"/>
        <w:ind w:firstLine="496" w:firstLineChars="200"/>
        <w:rPr>
          <w:rFonts w:ascii="宋体" w:hAnsi="宋体" w:cs="宋体"/>
          <w:sz w:val="24"/>
        </w:rPr>
      </w:pPr>
      <w:r>
        <w:rPr>
          <w:rFonts w:hint="eastAsia" w:ascii="宋体" w:hAnsi="宋体" w:cs="宋体"/>
          <w:spacing w:val="4"/>
          <w:sz w:val="24"/>
        </w:rPr>
        <w:t>本项目为非政府采购项目，根据招标投标有关法律法规及招标人单位内控制度等规定</w:t>
      </w:r>
      <w:r>
        <w:rPr>
          <w:rFonts w:hint="eastAsia" w:ascii="宋体" w:hAnsi="宋体" w:cs="宋体"/>
          <w:sz w:val="24"/>
        </w:rPr>
        <w:t>，受</w:t>
      </w:r>
      <w:r>
        <w:rPr>
          <w:rFonts w:hint="eastAsia" w:ascii="宋体" w:hAnsi="宋体" w:cs="宋体"/>
          <w:b/>
          <w:bCs/>
          <w:sz w:val="24"/>
          <w:u w:val="single"/>
          <w:lang w:val="en-US" w:eastAsia="zh-CN"/>
        </w:rPr>
        <w:t>临海市第八中学、</w:t>
      </w:r>
      <w:r>
        <w:rPr>
          <w:rFonts w:hint="eastAsia" w:ascii="宋体" w:hAnsi="宋体" w:cs="宋体"/>
          <w:b/>
          <w:bCs/>
          <w:sz w:val="24"/>
          <w:u w:val="single"/>
          <w:lang w:eastAsia="zh-CN"/>
        </w:rPr>
        <w:t>临海市大洋建设投资有限公司</w:t>
      </w:r>
      <w:r>
        <w:rPr>
          <w:rFonts w:hint="eastAsia" w:ascii="宋体" w:hAnsi="宋体" w:cs="宋体"/>
          <w:sz w:val="24"/>
        </w:rPr>
        <w:t>委托，参照采购有关流程，现就</w:t>
      </w:r>
      <w:r>
        <w:rPr>
          <w:rFonts w:hint="eastAsia" w:ascii="宋体" w:hAnsi="宋体" w:cs="宋体"/>
          <w:sz w:val="24"/>
          <w:u w:val="single"/>
          <w:lang w:eastAsia="zh-CN"/>
        </w:rPr>
        <w:t>临海市头门港职业中学工程项目（报告厅全彩LED显示屏）（重新招标）</w:t>
      </w:r>
      <w:r>
        <w:rPr>
          <w:rFonts w:hint="eastAsia" w:ascii="宋体" w:hAnsi="宋体" w:cs="宋体"/>
          <w:sz w:val="24"/>
        </w:rPr>
        <w:t>进行公开招标，</w:t>
      </w:r>
      <w:r>
        <w:rPr>
          <w:rFonts w:hint="eastAsia" w:ascii="宋体" w:hAnsi="宋体" w:cs="宋体"/>
          <w:kern w:val="0"/>
          <w:sz w:val="24"/>
        </w:rPr>
        <w:t>欢迎具备本项目投标人的资格要求且能够及时提供相关货物及服务的投标人前来投标。</w:t>
      </w:r>
    </w:p>
    <w:p w14:paraId="4B1DE1D6">
      <w:pPr>
        <w:pStyle w:val="48"/>
        <w:spacing w:before="0" w:beforeAutospacing="0" w:after="0" w:afterAutospacing="0" w:line="400" w:lineRule="exact"/>
        <w:rPr>
          <w:rFonts w:cs="宋体"/>
        </w:rPr>
      </w:pPr>
      <w:r>
        <w:rPr>
          <w:rFonts w:hint="eastAsia" w:cs="宋体"/>
          <w:b/>
          <w:bCs/>
        </w:rPr>
        <w:t>1</w:t>
      </w:r>
      <w:r>
        <w:rPr>
          <w:rFonts w:hint="eastAsia" w:cs="宋体"/>
        </w:rPr>
        <w:t>.</w:t>
      </w:r>
      <w:r>
        <w:rPr>
          <w:rFonts w:hint="eastAsia" w:cs="宋体"/>
          <w:b/>
          <w:bCs/>
        </w:rPr>
        <w:t>项目概况</w:t>
      </w:r>
    </w:p>
    <w:p w14:paraId="009515AF">
      <w:pPr>
        <w:pStyle w:val="48"/>
        <w:spacing w:before="0" w:beforeAutospacing="0" w:after="0" w:afterAutospacing="0" w:line="400" w:lineRule="exact"/>
        <w:rPr>
          <w:rFonts w:hint="eastAsia" w:cs="宋体"/>
          <w:highlight w:val="none"/>
          <w:lang w:eastAsia="zh-CN"/>
        </w:rPr>
      </w:pPr>
      <w:r>
        <w:rPr>
          <w:rFonts w:hint="eastAsia" w:cs="宋体"/>
          <w:highlight w:val="none"/>
        </w:rPr>
        <w:t>项目名称：</w:t>
      </w:r>
      <w:r>
        <w:rPr>
          <w:rFonts w:hint="eastAsia" w:cs="宋体"/>
          <w:highlight w:val="none"/>
          <w:lang w:eastAsia="zh-CN"/>
        </w:rPr>
        <w:t>临海市头门港职业中学工程项目（报告厅全彩LED显示屏）（重新招标）</w:t>
      </w:r>
    </w:p>
    <w:p w14:paraId="6BD74E4B">
      <w:pPr>
        <w:pStyle w:val="48"/>
        <w:spacing w:before="0" w:beforeAutospacing="0" w:after="0" w:afterAutospacing="0" w:line="400" w:lineRule="exact"/>
        <w:rPr>
          <w:rFonts w:hint="eastAsia" w:eastAsia="宋体" w:cs="宋体"/>
          <w:highlight w:val="none"/>
          <w:lang w:eastAsia="zh-CN"/>
        </w:rPr>
      </w:pPr>
      <w:r>
        <w:rPr>
          <w:rFonts w:hint="eastAsia" w:cs="宋体"/>
          <w:highlight w:val="none"/>
        </w:rPr>
        <w:t>招标人：</w:t>
      </w:r>
      <w:r>
        <w:rPr>
          <w:rFonts w:hint="eastAsia" w:cs="宋体"/>
          <w:highlight w:val="none"/>
          <w:lang w:val="en-US" w:eastAsia="zh-CN"/>
        </w:rPr>
        <w:t>临海市第八中学、</w:t>
      </w:r>
      <w:r>
        <w:rPr>
          <w:rFonts w:hint="eastAsia" w:cs="宋体"/>
          <w:highlight w:val="none"/>
          <w:lang w:eastAsia="zh-CN"/>
        </w:rPr>
        <w:t>临海市大洋建设投资有限公司</w:t>
      </w:r>
    </w:p>
    <w:p w14:paraId="17943183">
      <w:pPr>
        <w:pStyle w:val="48"/>
        <w:spacing w:before="0" w:beforeAutospacing="0" w:after="0" w:afterAutospacing="0" w:line="400" w:lineRule="exact"/>
        <w:rPr>
          <w:rFonts w:hint="default" w:ascii="宋体" w:hAnsi="宋体" w:eastAsia="宋体" w:cs="宋体"/>
          <w:color w:val="auto"/>
          <w:highlight w:val="none"/>
          <w:shd w:val="clear" w:color="auto" w:fill="auto"/>
          <w:lang w:val="en-US" w:eastAsia="zh-CN"/>
        </w:rPr>
      </w:pPr>
      <w:r>
        <w:rPr>
          <w:rFonts w:hint="eastAsia" w:cs="宋体"/>
          <w:color w:val="auto"/>
          <w:highlight w:val="none"/>
          <w:shd w:val="clear" w:color="auto" w:fill="auto"/>
          <w:lang w:val="en-US" w:eastAsia="zh-CN"/>
        </w:rPr>
        <w:t>监管单位：临海市社会事业发展集团有限公司</w:t>
      </w:r>
    </w:p>
    <w:p w14:paraId="147B48E4">
      <w:pPr>
        <w:pStyle w:val="48"/>
        <w:spacing w:before="0" w:beforeAutospacing="0" w:after="0" w:afterAutospacing="0" w:line="400" w:lineRule="exact"/>
        <w:rPr>
          <w:rFonts w:cs="宋体"/>
          <w:color w:val="auto"/>
          <w:highlight w:val="none"/>
        </w:rPr>
      </w:pPr>
      <w:r>
        <w:rPr>
          <w:rFonts w:hint="eastAsia" w:cs="宋体"/>
          <w:highlight w:val="none"/>
        </w:rPr>
        <w:t>采购规模及内容概述：</w:t>
      </w:r>
      <w:r>
        <w:rPr>
          <w:rFonts w:hint="eastAsia" w:cs="宋体"/>
          <w:highlight w:val="none"/>
          <w:lang w:val="en-US" w:eastAsia="zh-CN"/>
        </w:rPr>
        <w:t>本次招标为</w:t>
      </w:r>
      <w:r>
        <w:rPr>
          <w:rFonts w:hint="eastAsia" w:cs="宋体"/>
          <w:highlight w:val="none"/>
          <w:lang w:eastAsia="zh-CN"/>
        </w:rPr>
        <w:t>临海市头门港职业中学工程项目报告厅全彩LED显示屏</w:t>
      </w:r>
      <w:r>
        <w:rPr>
          <w:rFonts w:hint="eastAsia" w:cs="宋体"/>
          <w:highlight w:val="none"/>
          <w:lang w:val="en-US" w:eastAsia="zh-CN"/>
        </w:rPr>
        <w:t>采购及安装等内容，具体详见第二章招标需求。</w:t>
      </w:r>
    </w:p>
    <w:p w14:paraId="7FB2992B">
      <w:pPr>
        <w:spacing w:line="400" w:lineRule="exact"/>
        <w:rPr>
          <w:rFonts w:hint="default" w:ascii="宋体" w:hAnsi="宋体" w:cs="宋体"/>
          <w:color w:val="auto"/>
          <w:kern w:val="0"/>
          <w:sz w:val="24"/>
          <w:highlight w:val="none"/>
          <w:lang w:val="en-US"/>
        </w:rPr>
      </w:pPr>
      <w:r>
        <w:rPr>
          <w:rFonts w:hint="eastAsia" w:ascii="宋体" w:hAnsi="宋体" w:cs="宋体"/>
          <w:color w:val="auto"/>
          <w:kern w:val="0"/>
          <w:sz w:val="24"/>
          <w:highlight w:val="none"/>
        </w:rPr>
        <w:t>采购预算：269966.9</w:t>
      </w:r>
      <w:r>
        <w:rPr>
          <w:rFonts w:hint="eastAsia" w:ascii="宋体" w:hAnsi="宋体" w:cs="宋体"/>
          <w:color w:val="auto"/>
          <w:kern w:val="0"/>
          <w:sz w:val="24"/>
          <w:highlight w:val="none"/>
          <w:lang w:val="en-US" w:eastAsia="zh-CN"/>
        </w:rPr>
        <w:t>元</w:t>
      </w:r>
    </w:p>
    <w:p w14:paraId="35FC7B4A">
      <w:pPr>
        <w:pStyle w:val="48"/>
        <w:spacing w:before="0" w:beforeAutospacing="0" w:after="0" w:afterAutospacing="0" w:line="400" w:lineRule="exact"/>
        <w:rPr>
          <w:rFonts w:cs="宋体"/>
          <w:color w:val="auto"/>
          <w:highlight w:val="none"/>
        </w:rPr>
      </w:pPr>
      <w:r>
        <w:rPr>
          <w:rFonts w:hint="eastAsia" w:cs="宋体"/>
          <w:color w:val="auto"/>
          <w:highlight w:val="none"/>
        </w:rPr>
        <w:t>采购标段数：1</w:t>
      </w:r>
    </w:p>
    <w:p w14:paraId="4EEF8B9F">
      <w:pPr>
        <w:pStyle w:val="48"/>
        <w:spacing w:before="0" w:beforeAutospacing="0" w:after="0" w:afterAutospacing="0" w:line="400" w:lineRule="exact"/>
        <w:rPr>
          <w:rFonts w:cs="宋体"/>
          <w:color w:val="auto"/>
          <w:highlight w:val="none"/>
        </w:rPr>
      </w:pPr>
      <w:r>
        <w:rPr>
          <w:rFonts w:hint="eastAsia" w:cs="宋体"/>
          <w:color w:val="auto"/>
          <w:highlight w:val="none"/>
        </w:rPr>
        <w:t>采购方式：公开招标</w:t>
      </w:r>
    </w:p>
    <w:p w14:paraId="5875F467">
      <w:pPr>
        <w:pStyle w:val="48"/>
        <w:spacing w:before="0" w:beforeAutospacing="0" w:after="0" w:afterAutospacing="0" w:line="400" w:lineRule="exact"/>
        <w:rPr>
          <w:rFonts w:hint="eastAsia" w:ascii="宋体" w:hAnsi="宋体" w:eastAsia="宋体" w:cs="宋体"/>
          <w:b w:val="0"/>
          <w:bCs w:val="0"/>
          <w:color w:val="auto"/>
          <w:sz w:val="24"/>
          <w:szCs w:val="24"/>
          <w:highlight w:val="none"/>
          <w:lang w:eastAsia="zh-CN"/>
        </w:rPr>
      </w:pPr>
      <w:r>
        <w:rPr>
          <w:rFonts w:hint="eastAsia" w:ascii="宋体" w:hAnsi="宋体" w:cs="宋体"/>
          <w:b/>
          <w:color w:val="auto"/>
          <w:sz w:val="24"/>
          <w:highlight w:val="none"/>
        </w:rPr>
        <w:t>▲</w:t>
      </w:r>
      <w:r>
        <w:rPr>
          <w:rFonts w:hint="eastAsia" w:cs="宋体"/>
          <w:color w:val="auto"/>
          <w:highlight w:val="none"/>
          <w:lang w:val="en-US" w:eastAsia="zh-CN"/>
        </w:rPr>
        <w:t>交货</w:t>
      </w:r>
      <w:r>
        <w:rPr>
          <w:rFonts w:hint="eastAsia" w:cs="宋体"/>
          <w:color w:val="auto"/>
          <w:highlight w:val="none"/>
        </w:rPr>
        <w:t>期</w:t>
      </w:r>
      <w:r>
        <w:rPr>
          <w:rFonts w:hint="eastAsia" w:ascii="宋体" w:hAnsi="宋体" w:eastAsia="宋体" w:cs="宋体"/>
          <w:color w:val="auto"/>
          <w:kern w:val="0"/>
          <w:sz w:val="24"/>
          <w:szCs w:val="24"/>
          <w:highlight w:val="none"/>
          <w:lang w:val="en-US" w:eastAsia="zh-CN" w:bidi="ar-SA"/>
        </w:rPr>
        <w:t>：</w:t>
      </w:r>
      <w:r>
        <w:rPr>
          <w:rFonts w:hint="eastAsia" w:ascii="宋体" w:hAnsi="宋体" w:eastAsia="宋体" w:cs="Times New Roman"/>
          <w:highlight w:val="none"/>
        </w:rPr>
        <w:t>合同签订接到</w:t>
      </w:r>
      <w:r>
        <w:rPr>
          <w:rFonts w:hint="eastAsia" w:ascii="宋体" w:hAnsi="宋体" w:eastAsia="宋体" w:cs="Times New Roman"/>
          <w:highlight w:val="none"/>
          <w:lang w:val="en-US" w:eastAsia="zh-CN"/>
        </w:rPr>
        <w:t>采购人</w:t>
      </w:r>
      <w:r>
        <w:rPr>
          <w:rFonts w:hint="eastAsia" w:ascii="宋体" w:hAnsi="宋体" w:eastAsia="宋体" w:cs="Times New Roman"/>
          <w:highlight w:val="none"/>
        </w:rPr>
        <w:t>通知后</w:t>
      </w:r>
      <w:r>
        <w:rPr>
          <w:rFonts w:hint="eastAsia" w:cs="Times New Roman"/>
          <w:highlight w:val="none"/>
          <w:lang w:val="en-US" w:eastAsia="zh-CN"/>
        </w:rPr>
        <w:t>30</w:t>
      </w:r>
      <w:r>
        <w:rPr>
          <w:rFonts w:hint="eastAsia" w:ascii="宋体" w:hAnsi="宋体" w:eastAsia="宋体" w:cs="Times New Roman"/>
          <w:highlight w:val="none"/>
        </w:rPr>
        <w:t>日历天内完成供货及安装。</w:t>
      </w:r>
    </w:p>
    <w:p w14:paraId="34C43890">
      <w:pPr>
        <w:pStyle w:val="48"/>
        <w:spacing w:before="0" w:beforeAutospacing="0" w:after="0" w:afterAutospacing="0" w:line="400" w:lineRule="exact"/>
        <w:rPr>
          <w:rFonts w:cs="宋体"/>
          <w:b/>
          <w:color w:val="auto"/>
          <w:highlight w:val="none"/>
        </w:rPr>
      </w:pPr>
      <w:r>
        <w:rPr>
          <w:rFonts w:hint="eastAsia" w:cs="宋体"/>
          <w:b/>
          <w:color w:val="auto"/>
          <w:highlight w:val="none"/>
        </w:rPr>
        <w:t>采购文件公告期限：</w:t>
      </w:r>
      <w:r>
        <w:rPr>
          <w:rFonts w:hint="eastAsia" w:cs="宋体"/>
          <w:b/>
          <w:color w:val="auto"/>
          <w:highlight w:val="none"/>
          <w:lang w:val="en-US" w:eastAsia="zh-CN"/>
        </w:rPr>
        <w:t>3</w:t>
      </w:r>
      <w:r>
        <w:rPr>
          <w:rFonts w:hint="eastAsia" w:cs="宋体"/>
          <w:b/>
          <w:color w:val="auto"/>
          <w:highlight w:val="none"/>
        </w:rPr>
        <w:t>个工作日</w:t>
      </w:r>
    </w:p>
    <w:p w14:paraId="7F681B97">
      <w:pPr>
        <w:pStyle w:val="48"/>
        <w:spacing w:before="0" w:beforeAutospacing="0" w:after="0" w:afterAutospacing="0" w:line="400" w:lineRule="exact"/>
        <w:rPr>
          <w:rFonts w:cs="宋体"/>
          <w:highlight w:val="none"/>
        </w:rPr>
      </w:pPr>
      <w:r>
        <w:rPr>
          <w:rFonts w:hint="eastAsia" w:cs="宋体"/>
          <w:highlight w:val="none"/>
        </w:rPr>
        <w:t>该项目已具备条件，现对该项目进行公开招标。</w:t>
      </w:r>
    </w:p>
    <w:p w14:paraId="3572AB59">
      <w:pPr>
        <w:spacing w:line="400" w:lineRule="exact"/>
        <w:rPr>
          <w:rFonts w:ascii="宋体" w:hAnsi="宋体" w:cs="宋体"/>
          <w:b/>
          <w:bCs/>
          <w:kern w:val="0"/>
          <w:sz w:val="24"/>
          <w:highlight w:val="none"/>
        </w:rPr>
      </w:pPr>
      <w:r>
        <w:rPr>
          <w:rFonts w:hint="eastAsia" w:ascii="宋体" w:hAnsi="宋体" w:cs="宋体"/>
          <w:b/>
          <w:bCs/>
          <w:kern w:val="0"/>
          <w:sz w:val="24"/>
          <w:highlight w:val="none"/>
        </w:rPr>
        <w:t>2.投标人资格要求</w:t>
      </w:r>
    </w:p>
    <w:p w14:paraId="644ABE8A">
      <w:pPr>
        <w:spacing w:line="400" w:lineRule="exact"/>
        <w:rPr>
          <w:rFonts w:hint="eastAsia" w:ascii="宋体" w:hAnsi="宋体" w:eastAsia="宋体" w:cs="宋体"/>
          <w:kern w:val="0"/>
          <w:sz w:val="24"/>
          <w:highlight w:val="none"/>
        </w:rPr>
      </w:pPr>
      <w:r>
        <w:rPr>
          <w:rFonts w:hint="eastAsia" w:ascii="宋体" w:hAnsi="宋体" w:eastAsia="宋体" w:cs="宋体"/>
          <w:kern w:val="0"/>
          <w:sz w:val="24"/>
          <w:highlight w:val="none"/>
        </w:rPr>
        <w:t>（1）未违反《中华人民共和国政府采购法》第二十二条规定；未被“信用中国”（www.creditchina.gov.cn)、中国政府采购网（www.ccgp.gov.cn）列入失信被执行人、税收违法黑名单、政府采购严重违法失信行为记录名单。</w:t>
      </w:r>
    </w:p>
    <w:p w14:paraId="50EB0FE5">
      <w:pPr>
        <w:spacing w:line="400" w:lineRule="exact"/>
        <w:rPr>
          <w:rFonts w:hint="eastAsia" w:ascii="宋体" w:hAnsi="宋体" w:eastAsia="宋体" w:cs="宋体"/>
          <w:kern w:val="0"/>
          <w:sz w:val="24"/>
        </w:rPr>
      </w:pPr>
      <w:r>
        <w:rPr>
          <w:rFonts w:hint="eastAsia" w:ascii="宋体" w:hAnsi="宋体" w:eastAsia="宋体" w:cs="宋体"/>
          <w:kern w:val="0"/>
          <w:sz w:val="24"/>
          <w:highlight w:val="none"/>
        </w:rPr>
        <w:t>（2）具有与本采购项目相适应的商品经营或服务能力的</w:t>
      </w:r>
      <w:r>
        <w:rPr>
          <w:rFonts w:hint="eastAsia" w:ascii="宋体" w:hAnsi="宋体" w:cs="宋体"/>
          <w:kern w:val="0"/>
          <w:sz w:val="24"/>
          <w:highlight w:val="none"/>
          <w:lang w:val="en-US" w:eastAsia="zh-CN"/>
        </w:rPr>
        <w:t>投标人</w:t>
      </w:r>
      <w:r>
        <w:rPr>
          <w:rFonts w:hint="eastAsia" w:ascii="宋体" w:hAnsi="宋体" w:eastAsia="宋体" w:cs="宋体"/>
          <w:kern w:val="0"/>
          <w:sz w:val="24"/>
        </w:rPr>
        <w:t>；</w:t>
      </w:r>
    </w:p>
    <w:p w14:paraId="1FBE6462">
      <w:pPr>
        <w:spacing w:line="400" w:lineRule="exact"/>
        <w:rPr>
          <w:rFonts w:hint="eastAsia" w:ascii="宋体" w:hAnsi="宋体" w:eastAsia="宋体" w:cs="宋体"/>
          <w:kern w:val="0"/>
          <w:sz w:val="24"/>
        </w:rPr>
      </w:pPr>
      <w:r>
        <w:rPr>
          <w:rFonts w:hint="eastAsia" w:ascii="宋体" w:hAnsi="宋体" w:eastAsia="宋体" w:cs="宋体"/>
          <w:kern w:val="0"/>
          <w:sz w:val="24"/>
        </w:rPr>
        <w:t>（</w:t>
      </w:r>
      <w:r>
        <w:rPr>
          <w:rFonts w:hint="eastAsia" w:ascii="宋体" w:hAnsi="宋体" w:cs="宋体"/>
          <w:kern w:val="0"/>
          <w:sz w:val="24"/>
          <w:lang w:val="en-US" w:eastAsia="zh-CN"/>
        </w:rPr>
        <w:t>3</w:t>
      </w:r>
      <w:r>
        <w:rPr>
          <w:rFonts w:hint="eastAsia" w:ascii="宋体" w:hAnsi="宋体" w:eastAsia="宋体" w:cs="宋体"/>
          <w:kern w:val="0"/>
          <w:sz w:val="24"/>
        </w:rPr>
        <w:t>）本项目不接受联合体投标。</w:t>
      </w:r>
    </w:p>
    <w:p w14:paraId="58274993">
      <w:pPr>
        <w:spacing w:line="400" w:lineRule="exact"/>
        <w:rPr>
          <w:rFonts w:ascii="宋体" w:hAnsi="宋体" w:cs="宋体"/>
          <w:b/>
          <w:bCs/>
          <w:kern w:val="0"/>
          <w:sz w:val="24"/>
        </w:rPr>
      </w:pPr>
      <w:r>
        <w:rPr>
          <w:rFonts w:hint="eastAsia" w:ascii="宋体" w:hAnsi="宋体" w:cs="宋体"/>
          <w:b/>
          <w:bCs/>
          <w:kern w:val="0"/>
          <w:sz w:val="24"/>
        </w:rPr>
        <w:t>3.报名</w:t>
      </w:r>
    </w:p>
    <w:p w14:paraId="0AB073D2">
      <w:pPr>
        <w:spacing w:line="400" w:lineRule="exact"/>
        <w:rPr>
          <w:rFonts w:ascii="宋体" w:hAnsi="宋体" w:cs="宋体"/>
          <w:b/>
          <w:bCs/>
          <w:kern w:val="0"/>
          <w:sz w:val="24"/>
          <w:u w:val="single"/>
        </w:rPr>
      </w:pPr>
      <w:r>
        <w:rPr>
          <w:rFonts w:hint="eastAsia" w:ascii="宋体" w:hAnsi="宋体" w:cs="宋体"/>
          <w:b/>
          <w:bCs/>
          <w:kern w:val="0"/>
          <w:sz w:val="24"/>
          <w:u w:val="single"/>
        </w:rPr>
        <w:t>本项目无需报名，</w:t>
      </w:r>
      <w:bookmarkStart w:id="3" w:name="_Hlk59307647"/>
      <w:r>
        <w:rPr>
          <w:rFonts w:hint="eastAsia" w:ascii="宋体" w:hAnsi="宋体" w:cs="宋体"/>
          <w:b/>
          <w:bCs/>
          <w:kern w:val="0"/>
          <w:sz w:val="24"/>
          <w:u w:val="single"/>
        </w:rPr>
        <w:t>投标人须到临海市限额以下公共资源交易区域平台</w:t>
      </w:r>
    </w:p>
    <w:p w14:paraId="34E0458D">
      <w:pPr>
        <w:spacing w:line="400" w:lineRule="exact"/>
        <w:rPr>
          <w:rFonts w:ascii="宋体" w:hAnsi="宋体" w:cs="宋体"/>
          <w:b/>
          <w:bCs/>
          <w:kern w:val="0"/>
          <w:sz w:val="24"/>
          <w:u w:val="single"/>
        </w:rPr>
      </w:pPr>
      <w:r>
        <w:rPr>
          <w:rFonts w:hint="eastAsia" w:ascii="宋体" w:hAnsi="宋体" w:cs="宋体"/>
          <w:b/>
          <w:bCs/>
          <w:kern w:val="0"/>
          <w:sz w:val="24"/>
          <w:u w:val="single"/>
        </w:rPr>
        <w:t>（https://www.lhcqjy.com.cn/home）注册</w:t>
      </w:r>
      <w:bookmarkEnd w:id="3"/>
      <w:r>
        <w:rPr>
          <w:rFonts w:hint="eastAsia" w:ascii="宋体" w:hAnsi="宋体" w:cs="宋体"/>
          <w:b/>
          <w:bCs/>
          <w:kern w:val="0"/>
          <w:sz w:val="24"/>
          <w:u w:val="single"/>
        </w:rPr>
        <w:t>、提交审核通过后可参加投标，注册咨询联系人：梁工，联系电话：0576-85407095；</w:t>
      </w:r>
    </w:p>
    <w:p w14:paraId="0902FA64">
      <w:pPr>
        <w:spacing w:line="400" w:lineRule="exact"/>
        <w:rPr>
          <w:rFonts w:ascii="宋体" w:hAnsi="宋体" w:cs="宋体"/>
          <w:b/>
          <w:bCs/>
          <w:kern w:val="0"/>
          <w:sz w:val="24"/>
        </w:rPr>
      </w:pPr>
      <w:r>
        <w:rPr>
          <w:rFonts w:hint="eastAsia" w:ascii="宋体" w:hAnsi="宋体" w:cs="宋体"/>
          <w:b/>
          <w:bCs/>
          <w:kern w:val="0"/>
          <w:sz w:val="24"/>
        </w:rPr>
        <w:t>4.招标文件的获取</w:t>
      </w:r>
    </w:p>
    <w:p w14:paraId="31BEF636">
      <w:pPr>
        <w:spacing w:line="400" w:lineRule="exact"/>
        <w:rPr>
          <w:rFonts w:ascii="宋体" w:hAnsi="宋体" w:cs="宋体"/>
          <w:kern w:val="0"/>
          <w:sz w:val="24"/>
        </w:rPr>
      </w:pPr>
      <w:r>
        <w:rPr>
          <w:rFonts w:hint="eastAsia" w:ascii="宋体" w:hAnsi="宋体" w:cs="宋体"/>
          <w:kern w:val="0"/>
          <w:sz w:val="24"/>
        </w:rPr>
        <w:t>采购文件售价：免费</w:t>
      </w:r>
    </w:p>
    <w:p w14:paraId="67241088">
      <w:pPr>
        <w:spacing w:line="400" w:lineRule="exact"/>
        <w:rPr>
          <w:rFonts w:ascii="宋体" w:hAnsi="宋体" w:cs="宋体"/>
          <w:bCs/>
          <w:color w:val="auto"/>
          <w:sz w:val="24"/>
        </w:rPr>
      </w:pPr>
      <w:r>
        <w:rPr>
          <w:rFonts w:hint="eastAsia" w:ascii="宋体" w:hAnsi="宋体" w:cs="宋体"/>
          <w:bCs/>
          <w:sz w:val="24"/>
        </w:rPr>
        <w:t>获取方式：凡有意参</w:t>
      </w:r>
      <w:r>
        <w:rPr>
          <w:rFonts w:hint="eastAsia" w:ascii="宋体" w:hAnsi="宋体" w:cs="宋体"/>
          <w:bCs/>
          <w:color w:val="auto"/>
          <w:sz w:val="24"/>
        </w:rPr>
        <w:t>加投标者，在202</w:t>
      </w:r>
      <w:r>
        <w:rPr>
          <w:rFonts w:hint="eastAsia" w:ascii="宋体" w:hAnsi="宋体" w:cs="宋体"/>
          <w:bCs/>
          <w:color w:val="auto"/>
          <w:sz w:val="24"/>
          <w:lang w:val="en-US" w:eastAsia="zh-CN"/>
        </w:rPr>
        <w:t>6</w:t>
      </w:r>
      <w:r>
        <w:rPr>
          <w:rFonts w:hint="eastAsia" w:ascii="宋体" w:hAnsi="宋体" w:cs="宋体"/>
          <w:bCs/>
          <w:color w:val="auto"/>
          <w:sz w:val="24"/>
        </w:rPr>
        <w:t>年</w:t>
      </w:r>
      <w:r>
        <w:rPr>
          <w:rFonts w:hint="eastAsia" w:ascii="宋体" w:hAnsi="宋体" w:cs="宋体"/>
          <w:bCs/>
          <w:color w:val="auto"/>
          <w:sz w:val="24"/>
          <w:lang w:val="en-US" w:eastAsia="zh-CN"/>
        </w:rPr>
        <w:t>7</w:t>
      </w:r>
      <w:r>
        <w:rPr>
          <w:rFonts w:hint="eastAsia" w:ascii="宋体" w:hAnsi="宋体" w:cs="宋体"/>
          <w:bCs/>
          <w:color w:val="auto"/>
          <w:sz w:val="24"/>
        </w:rPr>
        <w:t>月</w:t>
      </w:r>
      <w:r>
        <w:rPr>
          <w:rFonts w:hint="eastAsia" w:ascii="宋体" w:hAnsi="宋体" w:cs="宋体"/>
          <w:bCs/>
          <w:color w:val="auto"/>
          <w:sz w:val="24"/>
          <w:lang w:val="en-US" w:eastAsia="zh-CN"/>
        </w:rPr>
        <w:t>15</w:t>
      </w:r>
      <w:r>
        <w:rPr>
          <w:rFonts w:hint="eastAsia" w:ascii="宋体" w:hAnsi="宋体" w:cs="宋体"/>
          <w:bCs/>
          <w:color w:val="auto"/>
          <w:sz w:val="24"/>
        </w:rPr>
        <w:t>日</w:t>
      </w:r>
      <w:r>
        <w:rPr>
          <w:rFonts w:hint="eastAsia" w:ascii="宋体" w:hAnsi="宋体" w:cs="宋体"/>
          <w:bCs/>
          <w:color w:val="auto"/>
          <w:sz w:val="24"/>
          <w:lang w:val="en-US" w:eastAsia="zh-CN"/>
        </w:rPr>
        <w:t>08</w:t>
      </w:r>
      <w:r>
        <w:rPr>
          <w:rFonts w:hint="eastAsia" w:ascii="宋体" w:hAnsi="宋体" w:cs="宋体"/>
          <w:bCs/>
          <w:color w:val="auto"/>
          <w:sz w:val="24"/>
        </w:rPr>
        <w:t>时</w:t>
      </w:r>
      <w:r>
        <w:rPr>
          <w:rFonts w:hint="eastAsia" w:ascii="宋体" w:hAnsi="宋体" w:cs="宋体"/>
          <w:bCs/>
          <w:color w:val="auto"/>
          <w:sz w:val="24"/>
          <w:lang w:val="en-US" w:eastAsia="zh-CN"/>
        </w:rPr>
        <w:t>30</w:t>
      </w:r>
      <w:r>
        <w:rPr>
          <w:rFonts w:hint="eastAsia" w:ascii="宋体" w:hAnsi="宋体" w:cs="宋体"/>
          <w:bCs/>
          <w:color w:val="auto"/>
          <w:sz w:val="24"/>
        </w:rPr>
        <w:t>分00秒前，到临海市限额以下公共资源交易区域平台可自行下载采购文件。</w:t>
      </w:r>
    </w:p>
    <w:p w14:paraId="5AA55124">
      <w:pPr>
        <w:pStyle w:val="48"/>
        <w:spacing w:before="0" w:beforeAutospacing="0" w:after="0" w:afterAutospacing="0" w:line="400" w:lineRule="exact"/>
        <w:rPr>
          <w:rFonts w:cs="宋体"/>
          <w:color w:val="auto"/>
        </w:rPr>
      </w:pPr>
      <w:r>
        <w:rPr>
          <w:rFonts w:hint="eastAsia" w:cs="宋体"/>
          <w:color w:val="auto"/>
        </w:rPr>
        <w:t>招标文件答疑：</w:t>
      </w:r>
      <w:r>
        <w:rPr>
          <w:rFonts w:hint="eastAsia" w:ascii="Arial" w:hAnsi="Arial" w:cs="Arial"/>
          <w:b/>
          <w:bCs/>
        </w:rPr>
        <w:t>投标人对采购文件提出质疑的，应在投标截止前1天提出问题及要求澄清招标文件，否则被质疑人可不予接受。</w:t>
      </w:r>
    </w:p>
    <w:p w14:paraId="3B550580">
      <w:pPr>
        <w:pStyle w:val="48"/>
        <w:spacing w:before="0" w:beforeAutospacing="0" w:after="0" w:afterAutospacing="0" w:line="400" w:lineRule="exact"/>
        <w:rPr>
          <w:rFonts w:cs="宋体"/>
          <w:color w:val="auto"/>
        </w:rPr>
      </w:pPr>
      <w:r>
        <w:rPr>
          <w:rFonts w:hint="eastAsia" w:cs="宋体"/>
          <w:b/>
          <w:bCs/>
          <w:color w:val="auto"/>
        </w:rPr>
        <w:t>5.投标保证金</w:t>
      </w:r>
    </w:p>
    <w:p w14:paraId="7173B817">
      <w:pPr>
        <w:spacing w:line="400" w:lineRule="exact"/>
        <w:rPr>
          <w:rFonts w:ascii="宋体" w:hAnsi="宋体" w:cs="宋体"/>
          <w:b/>
          <w:color w:val="auto"/>
          <w:sz w:val="24"/>
        </w:rPr>
      </w:pPr>
      <w:r>
        <w:rPr>
          <w:rFonts w:hint="eastAsia" w:ascii="宋体" w:hAnsi="宋体" w:cs="宋体"/>
          <w:b/>
          <w:color w:val="auto"/>
          <w:sz w:val="24"/>
        </w:rPr>
        <w:t>本项目不收取投标保证金。</w:t>
      </w:r>
    </w:p>
    <w:p w14:paraId="15D1A8D1">
      <w:pPr>
        <w:spacing w:line="400" w:lineRule="exact"/>
        <w:rPr>
          <w:rFonts w:ascii="宋体" w:hAnsi="宋体" w:cs="宋体"/>
          <w:b/>
          <w:bCs/>
          <w:color w:val="auto"/>
          <w:kern w:val="0"/>
          <w:sz w:val="24"/>
        </w:rPr>
      </w:pPr>
      <w:r>
        <w:rPr>
          <w:rFonts w:hint="eastAsia" w:ascii="宋体" w:hAnsi="宋体" w:cs="宋体"/>
          <w:b/>
          <w:color w:val="auto"/>
          <w:sz w:val="24"/>
        </w:rPr>
        <w:t>6</w:t>
      </w:r>
      <w:r>
        <w:rPr>
          <w:rFonts w:hint="eastAsia" w:ascii="宋体" w:hAnsi="宋体" w:cs="宋体"/>
          <w:b/>
          <w:bCs/>
          <w:color w:val="auto"/>
          <w:kern w:val="0"/>
          <w:sz w:val="24"/>
        </w:rPr>
        <w:t>.投标说明</w:t>
      </w:r>
    </w:p>
    <w:p w14:paraId="38A5D3FA">
      <w:pPr>
        <w:spacing w:line="400" w:lineRule="exact"/>
        <w:rPr>
          <w:rFonts w:ascii="宋体" w:hAnsi="宋体" w:cs="宋体"/>
          <w:color w:val="auto"/>
          <w:kern w:val="0"/>
          <w:sz w:val="24"/>
        </w:rPr>
      </w:pPr>
      <w:r>
        <w:rPr>
          <w:rFonts w:hint="eastAsia" w:ascii="宋体" w:hAnsi="宋体" w:cs="宋体"/>
          <w:color w:val="auto"/>
          <w:kern w:val="0"/>
          <w:sz w:val="24"/>
        </w:rPr>
        <w:t>（1）本项目实行电子投标，投标人应按照本项目招标文件求编制、加密并递交投标文件。投标人在使用系统进行投标的过程中遇到涉及平台使用的任何问题，可致电平台技术支持联系方式：15267291759。</w:t>
      </w:r>
    </w:p>
    <w:p w14:paraId="49C4BD63">
      <w:pPr>
        <w:spacing w:line="400" w:lineRule="exact"/>
        <w:rPr>
          <w:rFonts w:ascii="宋体" w:hAnsi="宋体" w:cs="宋体"/>
          <w:color w:val="auto"/>
          <w:kern w:val="0"/>
          <w:sz w:val="24"/>
        </w:rPr>
      </w:pPr>
      <w:r>
        <w:rPr>
          <w:rFonts w:hint="eastAsia" w:ascii="宋体" w:hAnsi="宋体" w:cs="宋体"/>
          <w:color w:val="auto"/>
          <w:kern w:val="0"/>
          <w:sz w:val="24"/>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1EB9329C">
      <w:pPr>
        <w:spacing w:line="400" w:lineRule="exact"/>
        <w:rPr>
          <w:rFonts w:ascii="宋体" w:hAnsi="宋体" w:cs="宋体"/>
          <w:color w:val="auto"/>
          <w:kern w:val="0"/>
          <w:sz w:val="24"/>
        </w:rPr>
      </w:pPr>
      <w:r>
        <w:rPr>
          <w:rFonts w:hint="eastAsia" w:ascii="宋体" w:hAnsi="宋体" w:cs="宋体"/>
          <w:color w:val="auto"/>
          <w:kern w:val="0"/>
          <w:sz w:val="24"/>
        </w:rPr>
        <w:t>（3）投标人应在开标前完成CA数字证书办理。（办理流程详见临海市限额以下公共资源交易区域平台-办事指南的操作说明）。</w:t>
      </w:r>
    </w:p>
    <w:p w14:paraId="019179E8">
      <w:pPr>
        <w:spacing w:line="400" w:lineRule="exact"/>
        <w:rPr>
          <w:rFonts w:ascii="宋体" w:hAnsi="宋体" w:cs="宋体"/>
          <w:b/>
          <w:bCs/>
          <w:color w:val="auto"/>
          <w:kern w:val="0"/>
          <w:sz w:val="24"/>
        </w:rPr>
      </w:pPr>
      <w:r>
        <w:rPr>
          <w:rFonts w:hint="eastAsia" w:ascii="宋体" w:hAnsi="宋体" w:cs="宋体"/>
          <w:color w:val="auto"/>
          <w:kern w:val="0"/>
          <w:sz w:val="24"/>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宋体"/>
          <w:b/>
          <w:bCs/>
          <w:color w:val="auto"/>
          <w:kern w:val="0"/>
          <w:sz w:val="24"/>
        </w:rPr>
        <w:t>投标截止时间后传输、递交的投标文件，将被拒收。</w:t>
      </w:r>
    </w:p>
    <w:p w14:paraId="162C191E">
      <w:pPr>
        <w:spacing w:line="400" w:lineRule="exact"/>
        <w:rPr>
          <w:rFonts w:ascii="宋体" w:hAnsi="宋体" w:cs="宋体"/>
          <w:b/>
          <w:bCs/>
          <w:color w:val="auto"/>
          <w:kern w:val="0"/>
          <w:sz w:val="24"/>
        </w:rPr>
      </w:pPr>
      <w:r>
        <w:rPr>
          <w:rFonts w:hint="eastAsia" w:ascii="宋体" w:hAnsi="宋体" w:cs="宋体"/>
          <w:b/>
          <w:bCs/>
          <w:color w:val="auto"/>
          <w:kern w:val="0"/>
          <w:sz w:val="24"/>
        </w:rPr>
        <w:t>（5）本招标文件中关于电子招投标内容、流程如与</w:t>
      </w:r>
      <w:r>
        <w:rPr>
          <w:rFonts w:hint="eastAsia" w:ascii="宋体" w:hAnsi="宋体" w:cs="宋体"/>
          <w:color w:val="auto"/>
          <w:kern w:val="0"/>
          <w:sz w:val="24"/>
        </w:rPr>
        <w:t>临海市限额以下公共资源交易区域平台</w:t>
      </w:r>
      <w:r>
        <w:rPr>
          <w:rFonts w:hint="eastAsia" w:ascii="宋体" w:hAnsi="宋体" w:cs="宋体"/>
          <w:b/>
          <w:bCs/>
          <w:color w:val="auto"/>
          <w:kern w:val="0"/>
          <w:sz w:val="24"/>
        </w:rPr>
        <w:t>中最新的内容、操作不一致的，以平台中的要求为准。</w:t>
      </w:r>
    </w:p>
    <w:p w14:paraId="513E2428">
      <w:pPr>
        <w:spacing w:line="400" w:lineRule="exact"/>
        <w:rPr>
          <w:rFonts w:ascii="宋体" w:hAnsi="宋体" w:cs="宋体"/>
          <w:b/>
          <w:color w:val="auto"/>
          <w:sz w:val="24"/>
        </w:rPr>
      </w:pPr>
      <w:r>
        <w:rPr>
          <w:rFonts w:hint="eastAsia" w:ascii="宋体" w:hAnsi="宋体" w:cs="宋体"/>
          <w:b/>
          <w:color w:val="auto"/>
          <w:sz w:val="24"/>
        </w:rPr>
        <w:t>7</w:t>
      </w:r>
      <w:r>
        <w:rPr>
          <w:rFonts w:hint="eastAsia" w:ascii="宋体" w:hAnsi="宋体" w:cs="宋体"/>
          <w:b/>
          <w:color w:val="auto"/>
          <w:kern w:val="0"/>
          <w:sz w:val="24"/>
        </w:rPr>
        <w:t>.</w:t>
      </w:r>
      <w:r>
        <w:rPr>
          <w:rFonts w:hint="eastAsia" w:ascii="宋体" w:hAnsi="宋体" w:cs="宋体"/>
          <w:b/>
          <w:color w:val="auto"/>
          <w:sz w:val="24"/>
        </w:rPr>
        <w:t>投标文件的组成、效力</w:t>
      </w:r>
    </w:p>
    <w:p w14:paraId="5674F366">
      <w:pPr>
        <w:spacing w:line="400" w:lineRule="exact"/>
        <w:rPr>
          <w:rFonts w:ascii="宋体" w:hAnsi="宋体" w:cs="宋体"/>
          <w:color w:val="auto"/>
          <w:sz w:val="24"/>
        </w:rPr>
      </w:pPr>
      <w:r>
        <w:rPr>
          <w:rFonts w:hint="eastAsia" w:ascii="宋体" w:hAnsi="宋体" w:cs="宋体"/>
          <w:color w:val="auto"/>
          <w:sz w:val="24"/>
        </w:rPr>
        <w:t>（1）本项目实行电子投标，投标人应准备电子投标文件，本项目线下无需提供任何备份投标文件。电子投标文件应按本招标文件要求编制。</w:t>
      </w:r>
    </w:p>
    <w:p w14:paraId="72B0CBCD">
      <w:pPr>
        <w:spacing w:line="400" w:lineRule="exact"/>
        <w:rPr>
          <w:rFonts w:ascii="宋体" w:hAnsi="宋体" w:cs="宋体"/>
          <w:color w:val="auto"/>
          <w:sz w:val="24"/>
        </w:rPr>
      </w:pPr>
      <w:r>
        <w:rPr>
          <w:rFonts w:hint="eastAsia" w:ascii="宋体" w:hAnsi="宋体" w:cs="宋体"/>
          <w:color w:val="auto"/>
          <w:sz w:val="24"/>
        </w:rPr>
        <w:t>（2）未在</w:t>
      </w:r>
      <w:r>
        <w:rPr>
          <w:rFonts w:hint="eastAsia" w:ascii="宋体" w:hAnsi="宋体" w:cs="宋体"/>
          <w:color w:val="auto"/>
          <w:kern w:val="0"/>
          <w:sz w:val="24"/>
        </w:rPr>
        <w:t>“临海市限额以下公共资源交易区域平台”</w:t>
      </w:r>
      <w:r>
        <w:rPr>
          <w:rFonts w:hint="eastAsia" w:ascii="宋体" w:hAnsi="宋体" w:cs="宋体"/>
          <w:color w:val="auto"/>
          <w:sz w:val="24"/>
        </w:rPr>
        <w:t>传输递交电子投标文件的，投标无效。</w:t>
      </w:r>
    </w:p>
    <w:p w14:paraId="6F815097">
      <w:pPr>
        <w:spacing w:line="400" w:lineRule="exact"/>
        <w:rPr>
          <w:rFonts w:ascii="宋体" w:hAnsi="宋体" w:cs="宋体"/>
          <w:color w:val="auto"/>
          <w:sz w:val="24"/>
        </w:rPr>
      </w:pPr>
      <w:r>
        <w:rPr>
          <w:rFonts w:hint="eastAsia" w:ascii="宋体" w:hAnsi="宋体" w:cs="宋体"/>
          <w:b/>
          <w:color w:val="auto"/>
          <w:sz w:val="24"/>
        </w:rPr>
        <w:t>8.投标截止时间及电子投标文件的递交</w:t>
      </w:r>
    </w:p>
    <w:p w14:paraId="44499B20">
      <w:pPr>
        <w:spacing w:line="400" w:lineRule="exact"/>
        <w:rPr>
          <w:rFonts w:ascii="宋体" w:hAnsi="宋体" w:cs="宋体"/>
          <w:color w:val="auto"/>
          <w:kern w:val="0"/>
          <w:sz w:val="24"/>
        </w:rPr>
      </w:pPr>
      <w:r>
        <w:rPr>
          <w:rFonts w:hint="eastAsia" w:ascii="宋体" w:hAnsi="宋体" w:cs="宋体"/>
          <w:b/>
          <w:bCs/>
          <w:color w:val="auto"/>
          <w:kern w:val="0"/>
          <w:sz w:val="24"/>
        </w:rPr>
        <w:t>电子投标文件</w:t>
      </w:r>
      <w:r>
        <w:rPr>
          <w:rFonts w:hint="eastAsia" w:ascii="宋体" w:hAnsi="宋体" w:cs="宋体"/>
          <w:b/>
          <w:color w:val="auto"/>
          <w:sz w:val="24"/>
        </w:rPr>
        <w:t>投标截止时间：202</w:t>
      </w:r>
      <w:r>
        <w:rPr>
          <w:rFonts w:hint="eastAsia" w:ascii="宋体" w:hAnsi="宋体" w:cs="宋体"/>
          <w:b/>
          <w:color w:val="auto"/>
          <w:sz w:val="24"/>
          <w:lang w:val="en-US" w:eastAsia="zh-CN"/>
        </w:rPr>
        <w:t>6</w:t>
      </w:r>
      <w:r>
        <w:rPr>
          <w:rFonts w:hint="eastAsia" w:ascii="宋体" w:hAnsi="宋体" w:cs="宋体"/>
          <w:b/>
          <w:color w:val="auto"/>
          <w:sz w:val="24"/>
        </w:rPr>
        <w:t>年</w:t>
      </w:r>
      <w:r>
        <w:rPr>
          <w:rFonts w:hint="eastAsia" w:ascii="宋体" w:hAnsi="宋体" w:cs="宋体"/>
          <w:b/>
          <w:color w:val="auto"/>
          <w:sz w:val="24"/>
          <w:lang w:val="en-US" w:eastAsia="zh-CN"/>
        </w:rPr>
        <w:t>7</w:t>
      </w:r>
      <w:r>
        <w:rPr>
          <w:rFonts w:hint="eastAsia" w:ascii="宋体" w:hAnsi="宋体" w:cs="宋体"/>
          <w:b/>
          <w:color w:val="auto"/>
          <w:sz w:val="24"/>
        </w:rPr>
        <w:t>月</w:t>
      </w:r>
      <w:r>
        <w:rPr>
          <w:rFonts w:hint="eastAsia" w:ascii="宋体" w:hAnsi="宋体" w:cs="宋体"/>
          <w:b/>
          <w:color w:val="auto"/>
          <w:sz w:val="24"/>
          <w:lang w:val="en-US" w:eastAsia="zh-CN"/>
        </w:rPr>
        <w:t>15</w:t>
      </w:r>
      <w:r>
        <w:rPr>
          <w:rFonts w:hint="eastAsia" w:ascii="宋体" w:hAnsi="宋体" w:cs="宋体"/>
          <w:b/>
          <w:color w:val="auto"/>
          <w:sz w:val="24"/>
        </w:rPr>
        <w:t>日</w:t>
      </w:r>
      <w:r>
        <w:rPr>
          <w:rFonts w:hint="eastAsia" w:ascii="宋体" w:hAnsi="宋体" w:cs="宋体"/>
          <w:b/>
          <w:color w:val="auto"/>
          <w:sz w:val="24"/>
          <w:lang w:val="en-US" w:eastAsia="zh-CN"/>
        </w:rPr>
        <w:t>08</w:t>
      </w:r>
      <w:r>
        <w:rPr>
          <w:rFonts w:hint="eastAsia" w:ascii="宋体" w:hAnsi="宋体" w:cs="宋体"/>
          <w:b/>
          <w:color w:val="auto"/>
          <w:sz w:val="24"/>
        </w:rPr>
        <w:t>时</w:t>
      </w:r>
      <w:r>
        <w:rPr>
          <w:rFonts w:hint="eastAsia" w:ascii="宋体" w:hAnsi="宋体" w:cs="宋体"/>
          <w:b/>
          <w:color w:val="auto"/>
          <w:sz w:val="24"/>
          <w:lang w:val="en-US" w:eastAsia="zh-CN"/>
        </w:rPr>
        <w:t>3</w:t>
      </w:r>
      <w:r>
        <w:rPr>
          <w:rFonts w:hint="eastAsia" w:ascii="宋体" w:hAnsi="宋体" w:cs="宋体"/>
          <w:b/>
          <w:color w:val="auto"/>
          <w:sz w:val="24"/>
        </w:rPr>
        <w:t>0分00秒，</w:t>
      </w:r>
      <w:r>
        <w:rPr>
          <w:rFonts w:hint="eastAsia" w:ascii="宋体" w:hAnsi="宋体" w:cs="宋体"/>
          <w:color w:val="auto"/>
          <w:kern w:val="0"/>
          <w:sz w:val="24"/>
        </w:rPr>
        <w:t>投标人应于投标截止时间之前将电子投标文件上传到“临海市限额以下公共资源交易区域平台”。投标截止时间前未完成传输电子投标文件的</w:t>
      </w:r>
      <w:r>
        <w:rPr>
          <w:rFonts w:hint="eastAsia" w:ascii="宋体" w:hAnsi="宋体" w:cs="宋体"/>
          <w:color w:val="auto"/>
          <w:sz w:val="24"/>
        </w:rPr>
        <w:t>，投标无效。</w:t>
      </w:r>
    </w:p>
    <w:p w14:paraId="0C4F4A4E">
      <w:pPr>
        <w:spacing w:line="400" w:lineRule="exact"/>
        <w:rPr>
          <w:rFonts w:ascii="宋体" w:hAnsi="宋体" w:cs="宋体"/>
          <w:b/>
          <w:color w:val="auto"/>
          <w:sz w:val="24"/>
        </w:rPr>
      </w:pPr>
      <w:r>
        <w:rPr>
          <w:rFonts w:hint="eastAsia" w:ascii="宋体" w:hAnsi="宋体" w:cs="宋体"/>
          <w:b/>
          <w:color w:val="auto"/>
          <w:sz w:val="24"/>
        </w:rPr>
        <w:t>9.</w:t>
      </w:r>
      <w:r>
        <w:rPr>
          <w:rFonts w:hint="eastAsia" w:ascii="宋体" w:hAnsi="宋体" w:cs="宋体"/>
          <w:color w:val="auto"/>
          <w:kern w:val="0"/>
          <w:sz w:val="24"/>
        </w:rPr>
        <w:t>临海市限额以下公共资源交易区域平台</w:t>
      </w:r>
      <w:r>
        <w:rPr>
          <w:rFonts w:hint="eastAsia" w:ascii="宋体" w:hAnsi="宋体" w:cs="宋体"/>
          <w:b/>
          <w:color w:val="auto"/>
          <w:sz w:val="24"/>
        </w:rPr>
        <w:t xml:space="preserve">及开评标期间出现网络故障或停电时的应急处理措施：      </w:t>
      </w:r>
    </w:p>
    <w:p w14:paraId="5E9C4232">
      <w:pPr>
        <w:spacing w:line="400" w:lineRule="exact"/>
        <w:rPr>
          <w:rFonts w:ascii="宋体" w:hAnsi="宋体" w:cs="宋体"/>
          <w:bCs/>
          <w:color w:val="auto"/>
          <w:sz w:val="24"/>
        </w:rPr>
      </w:pPr>
      <w:r>
        <w:rPr>
          <w:rFonts w:hint="eastAsia" w:ascii="宋体" w:hAnsi="宋体" w:cs="宋体"/>
          <w:bCs/>
          <w:color w:val="auto"/>
          <w:sz w:val="24"/>
        </w:rPr>
        <w:t>（1）开评标期间出现网络故障或停电如短时间内（半天内）可以排除并能恢复正常使用的，为不耽误项目进度，招标人（代理机构）可宣布待故障排除后再进行正常开标活动；</w:t>
      </w:r>
    </w:p>
    <w:p w14:paraId="4B95E7C6">
      <w:pPr>
        <w:spacing w:line="400" w:lineRule="exact"/>
        <w:rPr>
          <w:rFonts w:ascii="宋体" w:hAnsi="宋体" w:cs="宋体"/>
          <w:bCs/>
          <w:color w:val="auto"/>
          <w:sz w:val="24"/>
        </w:rPr>
      </w:pPr>
      <w:r>
        <w:rPr>
          <w:rFonts w:hint="eastAsia" w:ascii="宋体" w:hAnsi="宋体" w:cs="宋体"/>
          <w:bCs/>
          <w:color w:val="auto"/>
          <w:sz w:val="24"/>
        </w:rPr>
        <w:t>（2）开评标期间出现网络故障或停电在短时间内不能排除，且无法恢复正常使用的，招标人（代理机构）可宣布暂停招标活动，招标人（代理机构）应办理延期开标手续，并及时发布更正公告择日另行开标。</w:t>
      </w:r>
    </w:p>
    <w:p w14:paraId="2AD60A46">
      <w:pPr>
        <w:spacing w:line="400" w:lineRule="exact"/>
        <w:rPr>
          <w:rFonts w:ascii="宋体" w:hAnsi="宋体" w:cs="宋体"/>
          <w:color w:val="auto"/>
          <w:sz w:val="24"/>
        </w:rPr>
      </w:pPr>
      <w:r>
        <w:rPr>
          <w:rFonts w:hint="eastAsia" w:ascii="宋体" w:hAnsi="宋体" w:cs="宋体"/>
          <w:b/>
          <w:color w:val="auto"/>
          <w:sz w:val="24"/>
        </w:rPr>
        <w:t>10.开标</w:t>
      </w:r>
    </w:p>
    <w:p w14:paraId="69882004">
      <w:pPr>
        <w:spacing w:line="400" w:lineRule="exact"/>
        <w:rPr>
          <w:rFonts w:ascii="宋体" w:hAnsi="宋体" w:cs="宋体"/>
          <w:color w:val="auto"/>
          <w:sz w:val="24"/>
        </w:rPr>
      </w:pPr>
      <w:r>
        <w:rPr>
          <w:rFonts w:hint="eastAsia" w:ascii="宋体" w:hAnsi="宋体" w:cs="宋体"/>
          <w:color w:val="auto"/>
          <w:sz w:val="24"/>
        </w:rPr>
        <w:t>开标时间：</w:t>
      </w:r>
      <w:r>
        <w:rPr>
          <w:rFonts w:hint="eastAsia" w:ascii="宋体" w:hAnsi="宋体" w:cs="宋体"/>
          <w:b/>
          <w:color w:val="auto"/>
          <w:sz w:val="24"/>
        </w:rPr>
        <w:t>202</w:t>
      </w:r>
      <w:r>
        <w:rPr>
          <w:rFonts w:hint="eastAsia" w:ascii="宋体" w:hAnsi="宋体" w:cs="宋体"/>
          <w:b/>
          <w:color w:val="auto"/>
          <w:sz w:val="24"/>
          <w:lang w:val="en-US" w:eastAsia="zh-CN"/>
        </w:rPr>
        <w:t>6</w:t>
      </w:r>
      <w:r>
        <w:rPr>
          <w:rFonts w:hint="eastAsia" w:ascii="宋体" w:hAnsi="宋体" w:cs="宋体"/>
          <w:b/>
          <w:color w:val="auto"/>
          <w:sz w:val="24"/>
        </w:rPr>
        <w:t>年</w:t>
      </w:r>
      <w:r>
        <w:rPr>
          <w:rFonts w:hint="eastAsia" w:ascii="宋体" w:hAnsi="宋体" w:cs="宋体"/>
          <w:b/>
          <w:color w:val="auto"/>
          <w:sz w:val="24"/>
          <w:lang w:val="en-US" w:eastAsia="zh-CN"/>
        </w:rPr>
        <w:t>7</w:t>
      </w:r>
      <w:r>
        <w:rPr>
          <w:rFonts w:hint="eastAsia" w:ascii="宋体" w:hAnsi="宋体" w:cs="宋体"/>
          <w:b/>
          <w:color w:val="auto"/>
          <w:sz w:val="24"/>
        </w:rPr>
        <w:t>月</w:t>
      </w:r>
      <w:r>
        <w:rPr>
          <w:rFonts w:hint="eastAsia" w:ascii="宋体" w:hAnsi="宋体" w:cs="宋体"/>
          <w:b/>
          <w:color w:val="auto"/>
          <w:sz w:val="24"/>
          <w:lang w:val="en-US" w:eastAsia="zh-CN"/>
        </w:rPr>
        <w:t>15</w:t>
      </w:r>
      <w:r>
        <w:rPr>
          <w:rFonts w:hint="eastAsia" w:ascii="宋体" w:hAnsi="宋体" w:cs="宋体"/>
          <w:b/>
          <w:color w:val="auto"/>
          <w:sz w:val="24"/>
        </w:rPr>
        <w:t>日</w:t>
      </w:r>
      <w:r>
        <w:rPr>
          <w:rFonts w:hint="eastAsia" w:ascii="宋体" w:hAnsi="宋体" w:cs="宋体"/>
          <w:b/>
          <w:color w:val="auto"/>
          <w:sz w:val="24"/>
          <w:lang w:val="en-US" w:eastAsia="zh-CN"/>
        </w:rPr>
        <w:t>08</w:t>
      </w:r>
      <w:r>
        <w:rPr>
          <w:rFonts w:hint="eastAsia" w:ascii="宋体" w:hAnsi="宋体" w:cs="宋体"/>
          <w:b/>
          <w:color w:val="auto"/>
          <w:sz w:val="24"/>
        </w:rPr>
        <w:t>时</w:t>
      </w:r>
      <w:r>
        <w:rPr>
          <w:rFonts w:hint="eastAsia" w:ascii="宋体" w:hAnsi="宋体" w:cs="宋体"/>
          <w:b/>
          <w:color w:val="auto"/>
          <w:sz w:val="24"/>
          <w:lang w:val="en-US" w:eastAsia="zh-CN"/>
        </w:rPr>
        <w:t>30</w:t>
      </w:r>
      <w:r>
        <w:rPr>
          <w:rFonts w:hint="eastAsia" w:ascii="宋体" w:hAnsi="宋体" w:cs="宋体"/>
          <w:b/>
          <w:color w:val="auto"/>
          <w:sz w:val="24"/>
        </w:rPr>
        <w:t>分00秒</w:t>
      </w:r>
      <w:r>
        <w:rPr>
          <w:rFonts w:hint="eastAsia" w:ascii="宋体" w:hAnsi="宋体" w:cs="宋体"/>
          <w:color w:val="auto"/>
          <w:sz w:val="24"/>
        </w:rPr>
        <w:t>。</w:t>
      </w:r>
    </w:p>
    <w:p w14:paraId="2F905A9A">
      <w:pPr>
        <w:spacing w:line="400" w:lineRule="exact"/>
        <w:rPr>
          <w:rFonts w:hint="eastAsia" w:ascii="宋体" w:hAnsi="宋体" w:eastAsia="宋体" w:cs="宋体"/>
          <w:color w:val="auto"/>
          <w:sz w:val="24"/>
          <w:highlight w:val="none"/>
          <w:u w:val="single"/>
          <w:shd w:val="clear" w:color="auto" w:fill="auto"/>
        </w:rPr>
      </w:pPr>
      <w:r>
        <w:rPr>
          <w:rFonts w:hint="eastAsia" w:ascii="宋体" w:hAnsi="宋体" w:eastAsia="宋体" w:cs="宋体"/>
          <w:color w:val="auto"/>
          <w:sz w:val="24"/>
          <w:highlight w:val="none"/>
          <w:shd w:val="clear" w:color="auto" w:fill="auto"/>
        </w:rPr>
        <w:t>开标地点：</w:t>
      </w:r>
      <w:r>
        <w:rPr>
          <w:rFonts w:hint="eastAsia" w:ascii="宋体" w:hAnsi="宋体" w:eastAsia="宋体" w:cs="宋体"/>
          <w:color w:val="auto"/>
          <w:sz w:val="24"/>
          <w:highlight w:val="none"/>
          <w:u w:val="single"/>
          <w:shd w:val="clear" w:color="auto" w:fill="auto"/>
        </w:rPr>
        <w:t>临海市限额以下公共资源交易区域平台、临海市大田街道城隍街与东方大道交汇处办公楼3楼</w:t>
      </w:r>
      <w:r>
        <w:rPr>
          <w:rFonts w:hint="eastAsia" w:ascii="宋体" w:hAnsi="宋体" w:cs="宋体"/>
          <w:color w:val="auto"/>
          <w:sz w:val="24"/>
          <w:highlight w:val="none"/>
          <w:u w:val="single"/>
          <w:shd w:val="clear" w:color="auto" w:fill="auto"/>
          <w:lang w:val="en-US" w:eastAsia="zh-CN"/>
        </w:rPr>
        <w:t>2号开标室</w:t>
      </w:r>
      <w:r>
        <w:rPr>
          <w:rFonts w:hint="eastAsia" w:ascii="宋体" w:hAnsi="宋体" w:eastAsia="宋体" w:cs="宋体"/>
          <w:color w:val="auto"/>
          <w:sz w:val="24"/>
          <w:highlight w:val="none"/>
          <w:u w:val="single"/>
          <w:shd w:val="clear" w:color="auto" w:fill="auto"/>
        </w:rPr>
        <w:t>（不见面开标大厅）</w:t>
      </w:r>
    </w:p>
    <w:p w14:paraId="45AF38C5">
      <w:pPr>
        <w:spacing w:line="400" w:lineRule="exact"/>
        <w:rPr>
          <w:rFonts w:ascii="宋体" w:hAnsi="宋体" w:cs="宋体"/>
          <w:b/>
          <w:sz w:val="24"/>
        </w:rPr>
      </w:pPr>
      <w:r>
        <w:rPr>
          <w:rFonts w:hint="eastAsia" w:ascii="宋体" w:hAnsi="宋体" w:cs="宋体"/>
          <w:b/>
          <w:sz w:val="24"/>
        </w:rPr>
        <w:t>11.发布公告的媒介</w:t>
      </w:r>
    </w:p>
    <w:p w14:paraId="40309136">
      <w:pPr>
        <w:spacing w:line="400" w:lineRule="exact"/>
        <w:rPr>
          <w:rFonts w:ascii="宋体" w:hAnsi="宋体" w:cs="宋体"/>
          <w:sz w:val="24"/>
        </w:rPr>
      </w:pPr>
      <w:r>
        <w:rPr>
          <w:rFonts w:hint="eastAsia" w:ascii="宋体" w:hAnsi="宋体" w:cs="宋体"/>
          <w:sz w:val="24"/>
        </w:rPr>
        <w:t>本次招标公告在</w:t>
      </w:r>
      <w:r>
        <w:rPr>
          <w:rFonts w:hint="eastAsia" w:ascii="宋体" w:hAnsi="宋体" w:cs="宋体"/>
          <w:kern w:val="0"/>
          <w:sz w:val="24"/>
        </w:rPr>
        <w:t>临海市限额以下公共资源交易区域平台</w:t>
      </w:r>
      <w:r>
        <w:rPr>
          <w:rFonts w:hint="eastAsia" w:ascii="宋体" w:hAnsi="宋体" w:cs="宋体"/>
          <w:sz w:val="24"/>
        </w:rPr>
        <w:t>上发布。</w:t>
      </w:r>
    </w:p>
    <w:p w14:paraId="626E8209">
      <w:pPr>
        <w:spacing w:line="400" w:lineRule="exact"/>
        <w:rPr>
          <w:rFonts w:ascii="宋体" w:hAnsi="宋体" w:cs="宋体"/>
          <w:b/>
          <w:sz w:val="24"/>
        </w:rPr>
      </w:pPr>
      <w:r>
        <w:rPr>
          <w:rFonts w:hint="eastAsia" w:ascii="宋体" w:hAnsi="宋体" w:cs="宋体"/>
          <w:b/>
          <w:sz w:val="24"/>
        </w:rPr>
        <w:t>12、其他事项</w:t>
      </w:r>
    </w:p>
    <w:p w14:paraId="3E623019">
      <w:pPr>
        <w:spacing w:line="400" w:lineRule="exact"/>
        <w:rPr>
          <w:rFonts w:ascii="宋体" w:hAnsi="宋体" w:cs="宋体"/>
          <w:sz w:val="24"/>
        </w:rPr>
      </w:pPr>
      <w:r>
        <w:rPr>
          <w:rFonts w:hint="eastAsia" w:ascii="宋体" w:hAnsi="宋体" w:cs="宋体"/>
          <w:sz w:val="24"/>
        </w:rPr>
        <w:t>（1）接标截止时间以平台服务器时间为准，请准时提交投标文件。</w:t>
      </w:r>
    </w:p>
    <w:p w14:paraId="0FD7C625">
      <w:pPr>
        <w:spacing w:line="400" w:lineRule="exact"/>
        <w:rPr>
          <w:rFonts w:hint="eastAsia" w:ascii="宋体" w:hAnsi="宋体" w:cs="宋体"/>
          <w:b/>
          <w:sz w:val="24"/>
        </w:rPr>
      </w:pPr>
      <w:r>
        <w:rPr>
          <w:rFonts w:hint="eastAsia" w:ascii="宋体" w:hAnsi="宋体" w:cs="宋体"/>
          <w:b/>
          <w:sz w:val="24"/>
        </w:rPr>
        <w:t>13、联系方式</w:t>
      </w:r>
    </w:p>
    <w:p w14:paraId="14E9CE46">
      <w:pPr>
        <w:spacing w:line="240" w:lineRule="auto"/>
        <w:jc w:val="left"/>
        <w:rPr>
          <w:rFonts w:hint="eastAsia" w:ascii="宋体" w:hAnsi="宋体" w:eastAsia="宋体" w:cs="宋体"/>
          <w:bCs/>
          <w:color w:val="auto"/>
          <w:sz w:val="24"/>
        </w:rPr>
      </w:pPr>
      <w:r>
        <w:rPr>
          <w:rFonts w:hint="eastAsia" w:ascii="宋体" w:hAnsi="宋体" w:eastAsia="宋体" w:cs="宋体"/>
          <w:bCs/>
          <w:color w:val="auto"/>
          <w:sz w:val="24"/>
        </w:rPr>
        <w:t>临海市限额以下公共资源交易区域平台咨询电话： 0576-85407</w:t>
      </w:r>
      <w:r>
        <w:rPr>
          <w:rFonts w:hint="eastAsia" w:ascii="宋体" w:hAnsi="宋体" w:cs="宋体"/>
          <w:bCs/>
          <w:color w:val="auto"/>
          <w:sz w:val="24"/>
          <w:lang w:val="en-US" w:eastAsia="zh-CN"/>
        </w:rPr>
        <w:t>109</w:t>
      </w:r>
      <w:r>
        <w:rPr>
          <w:rFonts w:hint="eastAsia" w:ascii="宋体" w:hAnsi="宋体" w:eastAsia="宋体" w:cs="宋体"/>
          <w:bCs/>
          <w:color w:val="auto"/>
          <w:sz w:val="24"/>
        </w:rPr>
        <w:t xml:space="preserve">  。</w:t>
      </w:r>
    </w:p>
    <w:p w14:paraId="6106D449">
      <w:pPr>
        <w:spacing w:line="240" w:lineRule="auto"/>
        <w:rPr>
          <w:rFonts w:hint="eastAsia" w:ascii="宋体" w:hAnsi="宋体" w:eastAsia="宋体" w:cs="宋体"/>
          <w:bCs/>
          <w:color w:val="auto"/>
          <w:sz w:val="24"/>
        </w:rPr>
      </w:pPr>
      <w:r>
        <w:rPr>
          <w:rFonts w:hint="eastAsia" w:ascii="宋体" w:hAnsi="宋体" w:eastAsia="宋体" w:cs="宋体"/>
          <w:bCs/>
          <w:color w:val="auto"/>
          <w:sz w:val="24"/>
        </w:rPr>
        <w:t>CA申请办理请登录临海市限额以下公共资源交易区域平台—CA管理，联系电话：0571-81902198</w:t>
      </w:r>
    </w:p>
    <w:p w14:paraId="086299C1">
      <w:pPr>
        <w:spacing w:line="240" w:lineRule="auto"/>
        <w:rPr>
          <w:rFonts w:hint="eastAsia" w:ascii="宋体" w:hAnsi="宋体" w:eastAsia="宋体" w:cs="宋体"/>
          <w:bCs/>
          <w:color w:val="auto"/>
          <w:sz w:val="24"/>
        </w:rPr>
      </w:pPr>
      <w:r>
        <w:rPr>
          <w:rFonts w:hint="eastAsia" w:ascii="宋体" w:hAnsi="宋体" w:eastAsia="宋体" w:cs="宋体"/>
          <w:bCs/>
          <w:color w:val="auto"/>
          <w:sz w:val="24"/>
        </w:rPr>
        <w:t>临海市限额以下公共资源交易区域平台总部（江南街道春和路下岙余村新办公楼二楼）</w:t>
      </w:r>
    </w:p>
    <w:p w14:paraId="76888727">
      <w:pPr>
        <w:spacing w:line="240" w:lineRule="auto"/>
      </w:pPr>
      <w:r>
        <w:rPr>
          <w:rFonts w:hint="eastAsia" w:ascii="宋体" w:hAnsi="宋体" w:eastAsia="宋体" w:cs="宋体"/>
          <w:bCs/>
          <w:color w:val="auto"/>
          <w:sz w:val="24"/>
        </w:rPr>
        <w:t>临海市限额以下公共资源交易区域平台：https://jypt.lhcqjy.com.cn/</w:t>
      </w:r>
    </w:p>
    <w:p w14:paraId="0B9E9B65">
      <w:pPr>
        <w:spacing w:line="400" w:lineRule="exact"/>
        <w:rPr>
          <w:rFonts w:ascii="宋体" w:hAnsi="宋体" w:cs="宋体"/>
          <w:b/>
          <w:bCs/>
          <w:sz w:val="24"/>
        </w:rPr>
      </w:pPr>
      <w:r>
        <w:rPr>
          <w:rFonts w:hint="eastAsia" w:ascii="宋体" w:hAnsi="宋体" w:cs="宋体"/>
          <w:b/>
          <w:bCs/>
          <w:sz w:val="24"/>
        </w:rPr>
        <w:t>（1）招标人信息</w:t>
      </w:r>
    </w:p>
    <w:p w14:paraId="5F6466BD">
      <w:pPr>
        <w:spacing w:line="400" w:lineRule="exact"/>
        <w:rPr>
          <w:rFonts w:hint="eastAsia"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lang w:val="en-US" w:eastAsia="zh-CN"/>
        </w:rPr>
        <w:t>招标人：临海市第八中学、临海市大洋建设投资有限公司</w:t>
      </w:r>
    </w:p>
    <w:p w14:paraId="556BA6E5">
      <w:pPr>
        <w:spacing w:line="400" w:lineRule="exact"/>
        <w:rPr>
          <w:rFonts w:hint="default" w:ascii="宋体" w:hAnsi="宋体" w:eastAsia="宋体" w:cs="宋体"/>
          <w:bCs/>
          <w:color w:val="auto"/>
          <w:sz w:val="24"/>
          <w:szCs w:val="24"/>
          <w:highlight w:val="none"/>
          <w:shd w:val="clear" w:color="auto" w:fill="auto"/>
          <w:lang w:val="en-US" w:eastAsia="zh-CN"/>
        </w:rPr>
      </w:pPr>
      <w:r>
        <w:rPr>
          <w:rFonts w:hint="eastAsia" w:ascii="宋体" w:hAnsi="宋体" w:eastAsia="宋体" w:cs="宋体"/>
          <w:bCs/>
          <w:color w:val="auto"/>
          <w:sz w:val="24"/>
          <w:szCs w:val="24"/>
          <w:highlight w:val="none"/>
          <w:shd w:val="clear" w:color="auto" w:fill="auto"/>
        </w:rPr>
        <w:t>项目联系人：</w:t>
      </w:r>
      <w:r>
        <w:rPr>
          <w:rFonts w:hint="eastAsia" w:ascii="宋体" w:hAnsi="宋体" w:cs="宋体"/>
          <w:bCs/>
          <w:color w:val="auto"/>
          <w:sz w:val="24"/>
          <w:szCs w:val="24"/>
          <w:highlight w:val="none"/>
          <w:shd w:val="clear" w:color="auto" w:fill="auto"/>
          <w:lang w:val="en-US" w:eastAsia="zh-CN"/>
        </w:rPr>
        <w:t>罗</w:t>
      </w:r>
      <w:r>
        <w:rPr>
          <w:rFonts w:hint="eastAsia" w:ascii="宋体" w:hAnsi="宋体" w:eastAsia="宋体" w:cs="宋体"/>
          <w:bCs/>
          <w:color w:val="auto"/>
          <w:sz w:val="24"/>
          <w:szCs w:val="24"/>
          <w:highlight w:val="none"/>
          <w:shd w:val="clear" w:color="auto" w:fill="auto"/>
        </w:rPr>
        <w:t>先生</w:t>
      </w:r>
      <w:r>
        <w:rPr>
          <w:rFonts w:hint="eastAsia" w:ascii="宋体" w:hAnsi="宋体" w:eastAsia="宋体" w:cs="宋体"/>
          <w:bCs/>
          <w:color w:val="auto"/>
          <w:sz w:val="24"/>
          <w:szCs w:val="24"/>
          <w:highlight w:val="none"/>
          <w:shd w:val="clear" w:color="auto" w:fill="auto"/>
          <w:lang w:val="en-US" w:eastAsia="zh-CN"/>
        </w:rPr>
        <w:t xml:space="preserve">    </w:t>
      </w:r>
    </w:p>
    <w:p w14:paraId="235F5807">
      <w:pPr>
        <w:spacing w:line="400" w:lineRule="exact"/>
        <w:rPr>
          <w:rFonts w:ascii="宋体" w:hAnsi="宋体" w:cs="宋体"/>
          <w:b/>
          <w:bCs/>
          <w:sz w:val="24"/>
        </w:rPr>
      </w:pPr>
      <w:r>
        <w:rPr>
          <w:rFonts w:hint="eastAsia" w:ascii="宋体" w:hAnsi="宋体" w:eastAsia="宋体" w:cs="宋体"/>
          <w:bCs/>
          <w:color w:val="auto"/>
          <w:sz w:val="24"/>
          <w:szCs w:val="24"/>
          <w:highlight w:val="none"/>
          <w:shd w:val="clear" w:color="auto" w:fill="auto"/>
        </w:rPr>
        <w:t>项目联系方式：0576-85837066</w:t>
      </w:r>
      <w:r>
        <w:rPr>
          <w:rFonts w:hint="eastAsia" w:ascii="宋体" w:hAnsi="宋体" w:eastAsia="宋体" w:cs="宋体"/>
          <w:bCs/>
          <w:color w:val="auto"/>
          <w:sz w:val="24"/>
          <w:szCs w:val="24"/>
          <w:highlight w:val="none"/>
          <w:shd w:val="clear" w:color="auto" w:fill="auto"/>
        </w:rPr>
        <w:br w:type="textWrapping"/>
      </w:r>
      <w:r>
        <w:rPr>
          <w:rFonts w:hint="eastAsia" w:ascii="宋体" w:hAnsi="宋体" w:cs="宋体"/>
          <w:b/>
          <w:bCs/>
          <w:sz w:val="24"/>
        </w:rPr>
        <w:t>（2）代理机构信息</w:t>
      </w:r>
    </w:p>
    <w:p w14:paraId="77C54395">
      <w:pPr>
        <w:spacing w:line="400" w:lineRule="exact"/>
        <w:rPr>
          <w:rFonts w:ascii="宋体" w:hAnsi="宋体" w:cs="宋体"/>
          <w:bCs/>
          <w:sz w:val="24"/>
        </w:rPr>
      </w:pPr>
      <w:r>
        <w:rPr>
          <w:rFonts w:hint="eastAsia" w:ascii="宋体" w:hAnsi="宋体" w:cs="宋体"/>
          <w:bCs/>
          <w:sz w:val="24"/>
        </w:rPr>
        <w:t>名 称：浙江中永工程咨询有限公司</w:t>
      </w:r>
    </w:p>
    <w:p w14:paraId="58D2D29E">
      <w:pPr>
        <w:spacing w:line="400" w:lineRule="exact"/>
        <w:rPr>
          <w:rFonts w:hint="default" w:ascii="宋体" w:hAnsi="宋体" w:eastAsia="宋体" w:cs="宋体"/>
          <w:bCs/>
          <w:sz w:val="24"/>
          <w:lang w:val="en-US" w:eastAsia="zh-CN"/>
        </w:rPr>
      </w:pPr>
      <w:r>
        <w:rPr>
          <w:rFonts w:hint="eastAsia" w:ascii="宋体" w:hAnsi="宋体" w:cs="宋体"/>
          <w:bCs/>
          <w:sz w:val="24"/>
        </w:rPr>
        <w:t xml:space="preserve">地址: </w:t>
      </w:r>
      <w:r>
        <w:rPr>
          <w:rFonts w:hint="eastAsia" w:ascii="宋体" w:hAnsi="宋体" w:cs="宋体"/>
          <w:bCs/>
          <w:sz w:val="24"/>
          <w:lang w:val="en-US" w:eastAsia="zh-CN"/>
        </w:rPr>
        <w:t>临海市建筑业大楼14楼</w:t>
      </w:r>
    </w:p>
    <w:p w14:paraId="07F88DA5">
      <w:pPr>
        <w:spacing w:line="400" w:lineRule="exact"/>
        <w:rPr>
          <w:rFonts w:ascii="宋体" w:hAnsi="宋体" w:cs="宋体"/>
          <w:bCs/>
          <w:sz w:val="24"/>
        </w:rPr>
      </w:pPr>
      <w:r>
        <w:rPr>
          <w:rFonts w:hint="eastAsia" w:ascii="宋体" w:hAnsi="宋体" w:cs="宋体"/>
          <w:bCs/>
          <w:sz w:val="24"/>
        </w:rPr>
        <w:t>项目联系人（询问）：</w:t>
      </w:r>
      <w:r>
        <w:rPr>
          <w:rFonts w:hint="eastAsia" w:ascii="宋体" w:hAnsi="宋体" w:cs="宋体"/>
          <w:bCs/>
          <w:sz w:val="24"/>
          <w:lang w:val="en-US" w:eastAsia="zh-CN"/>
        </w:rPr>
        <w:t>李</w:t>
      </w:r>
      <w:r>
        <w:rPr>
          <w:rFonts w:hint="eastAsia" w:ascii="宋体" w:hAnsi="宋体" w:cs="宋体"/>
          <w:bCs/>
          <w:sz w:val="24"/>
        </w:rPr>
        <w:t>女士</w:t>
      </w:r>
    </w:p>
    <w:p w14:paraId="4B6D599D">
      <w:pPr>
        <w:spacing w:line="400" w:lineRule="exact"/>
        <w:rPr>
          <w:rFonts w:ascii="宋体" w:hAnsi="宋体" w:cs="宋体"/>
          <w:bCs/>
          <w:sz w:val="24"/>
        </w:rPr>
      </w:pPr>
      <w:r>
        <w:rPr>
          <w:rFonts w:hint="eastAsia" w:ascii="宋体" w:hAnsi="宋体" w:cs="宋体"/>
          <w:bCs/>
          <w:sz w:val="24"/>
        </w:rPr>
        <w:t>项目联系方式：0576-85318816</w:t>
      </w:r>
    </w:p>
    <w:p w14:paraId="4860A7EE">
      <w:pPr>
        <w:spacing w:line="400" w:lineRule="exact"/>
        <w:rPr>
          <w:rFonts w:hint="default" w:ascii="宋体" w:hAnsi="宋体" w:eastAsia="宋体" w:cs="宋体"/>
          <w:sz w:val="24"/>
          <w:lang w:val="en-US" w:eastAsia="zh-CN"/>
        </w:rPr>
      </w:pPr>
      <w:r>
        <w:rPr>
          <w:rFonts w:hint="eastAsia" w:ascii="宋体" w:hAnsi="宋体" w:cs="宋体"/>
          <w:bCs/>
          <w:sz w:val="24"/>
        </w:rPr>
        <w:t>质疑联系人：</w:t>
      </w:r>
      <w:r>
        <w:rPr>
          <w:rFonts w:hint="eastAsia" w:ascii="宋体" w:hAnsi="宋体" w:cs="宋体"/>
          <w:bCs/>
          <w:sz w:val="24"/>
          <w:lang w:val="en-US" w:eastAsia="zh-CN"/>
        </w:rPr>
        <w:t>李女士</w:t>
      </w:r>
    </w:p>
    <w:p w14:paraId="1FAE95A4">
      <w:pPr>
        <w:spacing w:line="400" w:lineRule="exact"/>
        <w:rPr>
          <w:rFonts w:hint="default" w:ascii="宋体" w:hAnsi="宋体" w:eastAsia="宋体" w:cs="宋体"/>
          <w:bCs/>
          <w:sz w:val="24"/>
          <w:lang w:val="en-US" w:eastAsia="zh-CN"/>
        </w:rPr>
      </w:pPr>
      <w:r>
        <w:rPr>
          <w:rFonts w:hint="eastAsia" w:ascii="宋体" w:hAnsi="宋体" w:cs="宋体"/>
          <w:bCs/>
          <w:sz w:val="24"/>
        </w:rPr>
        <w:t>质疑联系方式：</w:t>
      </w:r>
      <w:r>
        <w:rPr>
          <w:rFonts w:hint="eastAsia" w:ascii="宋体" w:hAnsi="宋体" w:cs="宋体"/>
          <w:bCs/>
          <w:sz w:val="24"/>
          <w:lang w:val="en-US" w:eastAsia="zh-CN"/>
        </w:rPr>
        <w:t>15158553998</w:t>
      </w:r>
    </w:p>
    <w:p w14:paraId="23FBDAAB">
      <w:pPr>
        <w:spacing w:line="400" w:lineRule="exact"/>
        <w:rPr>
          <w:rFonts w:ascii="宋体" w:hAnsi="宋体" w:cs="宋体"/>
          <w:spacing w:val="-4"/>
          <w:sz w:val="24"/>
        </w:rPr>
      </w:pPr>
      <w:r>
        <w:rPr>
          <w:rFonts w:hint="eastAsia" w:ascii="宋体" w:hAnsi="宋体" w:cs="宋体"/>
          <w:spacing w:val="-4"/>
          <w:sz w:val="24"/>
        </w:rPr>
        <w:t>电子邮</w:t>
      </w:r>
      <w:r>
        <w:rPr>
          <w:rFonts w:hint="eastAsia" w:ascii="宋体" w:hAnsi="宋体" w:cs="宋体"/>
          <w:spacing w:val="-4"/>
          <w:sz w:val="24"/>
          <w:u w:val="none"/>
        </w:rPr>
        <w:t xml:space="preserve">箱: </w:t>
      </w:r>
      <w:r>
        <w:rPr>
          <w:u w:val="none"/>
        </w:rPr>
        <w:fldChar w:fldCharType="begin"/>
      </w:r>
      <w:r>
        <w:rPr>
          <w:u w:val="none"/>
        </w:rPr>
        <w:instrText xml:space="preserve"> HYPERLINK "mailto:zjzy_lh2018@163.com" </w:instrText>
      </w:r>
      <w:r>
        <w:rPr>
          <w:u w:val="none"/>
        </w:rPr>
        <w:fldChar w:fldCharType="separate"/>
      </w:r>
      <w:r>
        <w:rPr>
          <w:rStyle w:val="59"/>
          <w:rFonts w:hint="eastAsia" w:ascii="宋体" w:hAnsi="宋体" w:cs="宋体"/>
          <w:color w:val="auto"/>
          <w:spacing w:val="-4"/>
          <w:sz w:val="24"/>
          <w:u w:val="none"/>
        </w:rPr>
        <w:t>zjzy_lh2018@163.com</w:t>
      </w:r>
      <w:r>
        <w:rPr>
          <w:rStyle w:val="59"/>
          <w:rFonts w:hint="eastAsia" w:ascii="宋体" w:hAnsi="宋体" w:cs="宋体"/>
          <w:color w:val="auto"/>
          <w:spacing w:val="-4"/>
          <w:sz w:val="24"/>
          <w:u w:val="none"/>
        </w:rPr>
        <w:fldChar w:fldCharType="end"/>
      </w:r>
    </w:p>
    <w:p w14:paraId="465A62B0">
      <w:pPr>
        <w:pStyle w:val="48"/>
        <w:shd w:val="clear" w:color="auto" w:fill="FFFFFF"/>
        <w:spacing w:before="0" w:beforeAutospacing="0" w:after="0" w:afterAutospacing="0" w:line="405" w:lineRule="atLeast"/>
        <w:rPr>
          <w:rFonts w:ascii="微软雅黑" w:hAnsi="微软雅黑" w:eastAsia="微软雅黑" w:cs="微软雅黑"/>
        </w:rPr>
      </w:pPr>
      <w:r>
        <w:rPr>
          <w:rStyle w:val="55"/>
          <w:rFonts w:hint="eastAsia" w:cs="宋体"/>
          <w:color w:val="auto"/>
          <w:shd w:val="clear" w:color="auto" w:fill="FFFFFF"/>
        </w:rPr>
        <w:t>（3）监管机构信息</w:t>
      </w:r>
    </w:p>
    <w:p w14:paraId="5B0CC349">
      <w:pPr>
        <w:spacing w:line="400" w:lineRule="exact"/>
        <w:rPr>
          <w:rStyle w:val="59"/>
          <w:rFonts w:hint="eastAsia" w:ascii="宋体" w:hAnsi="宋体" w:cs="宋体"/>
          <w:color w:val="auto"/>
          <w:spacing w:val="-4"/>
          <w:sz w:val="24"/>
          <w:u w:val="none"/>
        </w:rPr>
      </w:pPr>
      <w:r>
        <w:rPr>
          <w:rStyle w:val="59"/>
          <w:rFonts w:hint="eastAsia" w:ascii="宋体" w:hAnsi="宋体" w:cs="宋体"/>
          <w:color w:val="auto"/>
          <w:spacing w:val="-4"/>
          <w:sz w:val="24"/>
          <w:u w:val="none"/>
        </w:rPr>
        <w:t>名 称：临海市社会事业发展集团有限公司</w:t>
      </w:r>
    </w:p>
    <w:p w14:paraId="7D2578B2">
      <w:pPr>
        <w:spacing w:line="400" w:lineRule="exact"/>
        <w:rPr>
          <w:rStyle w:val="59"/>
          <w:rFonts w:hint="eastAsia" w:ascii="宋体" w:hAnsi="宋体" w:cs="宋体"/>
          <w:color w:val="auto"/>
          <w:spacing w:val="-4"/>
          <w:sz w:val="24"/>
          <w:u w:val="none"/>
          <w:lang w:val="en-US" w:eastAsia="zh-CN"/>
        </w:rPr>
      </w:pPr>
      <w:r>
        <w:rPr>
          <w:rStyle w:val="59"/>
          <w:rFonts w:hint="eastAsia" w:ascii="宋体" w:hAnsi="宋体" w:cs="宋体"/>
          <w:color w:val="auto"/>
          <w:spacing w:val="-4"/>
          <w:sz w:val="24"/>
          <w:u w:val="none"/>
        </w:rPr>
        <w:t>联系人：朱</w:t>
      </w:r>
      <w:r>
        <w:rPr>
          <w:rStyle w:val="59"/>
          <w:rFonts w:hint="eastAsia" w:ascii="宋体" w:hAnsi="宋体" w:cs="宋体"/>
          <w:color w:val="auto"/>
          <w:spacing w:val="-4"/>
          <w:sz w:val="24"/>
          <w:u w:val="none"/>
          <w:lang w:val="en-US" w:eastAsia="zh-CN"/>
        </w:rPr>
        <w:t>先生</w:t>
      </w:r>
    </w:p>
    <w:p w14:paraId="38CD3EE0">
      <w:pPr>
        <w:spacing w:line="400" w:lineRule="exact"/>
        <w:rPr>
          <w:rStyle w:val="59"/>
          <w:rFonts w:hint="eastAsia" w:ascii="宋体" w:hAnsi="宋体" w:cs="宋体"/>
          <w:color w:val="auto"/>
          <w:spacing w:val="-4"/>
          <w:sz w:val="24"/>
          <w:u w:val="none"/>
        </w:r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r>
        <w:rPr>
          <w:rStyle w:val="59"/>
          <w:rFonts w:hint="eastAsia" w:ascii="宋体" w:hAnsi="宋体" w:cs="宋体"/>
          <w:color w:val="auto"/>
          <w:spacing w:val="-4"/>
          <w:sz w:val="24"/>
          <w:u w:val="none"/>
        </w:rPr>
        <w:t>联系电话</w:t>
      </w:r>
      <w:r>
        <w:rPr>
          <w:rStyle w:val="59"/>
          <w:rFonts w:hint="eastAsia" w:ascii="宋体" w:hAnsi="宋体" w:cs="宋体"/>
          <w:color w:val="auto"/>
          <w:spacing w:val="-4"/>
          <w:sz w:val="24"/>
          <w:u w:val="none"/>
          <w:lang w:eastAsia="zh-CN"/>
        </w:rPr>
        <w:t>：</w:t>
      </w:r>
      <w:r>
        <w:rPr>
          <w:rStyle w:val="59"/>
          <w:rFonts w:hint="eastAsia" w:ascii="宋体" w:hAnsi="宋体" w:cs="宋体"/>
          <w:color w:val="auto"/>
          <w:spacing w:val="-4"/>
          <w:sz w:val="24"/>
          <w:u w:val="none"/>
        </w:rPr>
        <w:t>13454687098</w:t>
      </w:r>
    </w:p>
    <w:p w14:paraId="31C86589">
      <w:pPr>
        <w:pStyle w:val="48"/>
        <w:shd w:val="clear" w:color="auto" w:fill="FFFFFF"/>
        <w:spacing w:before="0" w:beforeAutospacing="0" w:after="0" w:afterAutospacing="0" w:line="405" w:lineRule="atLeast"/>
        <w:rPr>
          <w:rFonts w:hint="eastAsia" w:cs="宋体"/>
          <w:color w:val="333333"/>
          <w:shd w:val="clear" w:color="auto" w:fill="FFFFFF"/>
        </w:rPr>
      </w:pPr>
    </w:p>
    <w:p w14:paraId="7E150510">
      <w:pPr>
        <w:pStyle w:val="30"/>
        <w:numPr>
          <w:ilvl w:val="0"/>
          <w:numId w:val="3"/>
        </w:numPr>
        <w:snapToGrid w:val="0"/>
        <w:spacing w:beforeLines="0" w:afterLines="0" w:line="240" w:lineRule="auto"/>
        <w:jc w:val="center"/>
        <w:outlineLvl w:val="0"/>
        <w:rPr>
          <w:b/>
          <w:sz w:val="32"/>
          <w:szCs w:val="32"/>
          <w:highlight w:val="none"/>
        </w:rPr>
      </w:pPr>
      <w:bookmarkStart w:id="4" w:name="_Hlk78367560"/>
      <w:bookmarkStart w:id="5" w:name="_Toc21811"/>
      <w:bookmarkStart w:id="6" w:name="_Toc466534749"/>
      <w:r>
        <w:rPr>
          <w:rFonts w:hint="eastAsia"/>
          <w:b/>
          <w:sz w:val="32"/>
          <w:szCs w:val="32"/>
          <w:highlight w:val="none"/>
        </w:rPr>
        <w:t xml:space="preserve"> </w:t>
      </w:r>
      <w:bookmarkStart w:id="7" w:name="_Toc29593"/>
      <w:r>
        <w:rPr>
          <w:rFonts w:hint="eastAsia"/>
          <w:b/>
          <w:sz w:val="32"/>
          <w:szCs w:val="32"/>
          <w:highlight w:val="none"/>
        </w:rPr>
        <w:t>招标需求</w:t>
      </w:r>
      <w:bookmarkEnd w:id="7"/>
      <w:bookmarkStart w:id="8" w:name="_Toc3486"/>
      <w:bookmarkStart w:id="9" w:name="_Toc11982"/>
    </w:p>
    <w:bookmarkEnd w:id="4"/>
    <w:bookmarkEnd w:id="8"/>
    <w:bookmarkEnd w:id="9"/>
    <w:p w14:paraId="709FBE55">
      <w:pPr>
        <w:numPr>
          <w:ilvl w:val="0"/>
          <w:numId w:val="4"/>
        </w:numPr>
        <w:spacing w:line="360" w:lineRule="auto"/>
        <w:outlineLvl w:val="0"/>
        <w:rPr>
          <w:rFonts w:hint="eastAsia" w:ascii="宋体" w:hAnsi="宋体" w:eastAsia="宋体" w:cs="Times New Roman"/>
          <w:b/>
          <w:color w:val="auto"/>
          <w:sz w:val="24"/>
          <w:szCs w:val="24"/>
          <w:highlight w:val="none"/>
          <w:lang w:val="en-US" w:eastAsia="zh-CN"/>
        </w:rPr>
      </w:pPr>
      <w:bookmarkStart w:id="10" w:name="_Toc29629"/>
      <w:bookmarkStart w:id="11" w:name="_Toc8502"/>
      <w:bookmarkStart w:id="12" w:name="_Toc20310"/>
      <w:r>
        <w:rPr>
          <w:rFonts w:hint="eastAsia" w:ascii="宋体" w:hAnsi="宋体" w:eastAsia="宋体" w:cs="Times New Roman"/>
          <w:b/>
          <w:color w:val="auto"/>
          <w:sz w:val="24"/>
          <w:szCs w:val="24"/>
          <w:highlight w:val="none"/>
          <w:lang w:val="en-US" w:eastAsia="zh-CN"/>
        </w:rPr>
        <w:t>采购清单</w:t>
      </w:r>
      <w:bookmarkEnd w:id="10"/>
      <w:bookmarkEnd w:id="11"/>
      <w:bookmarkEnd w:id="12"/>
    </w:p>
    <w:tbl>
      <w:tblPr>
        <w:tblStyle w:val="53"/>
        <w:tblW w:w="9823" w:type="dxa"/>
        <w:tblInd w:w="-7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1323"/>
        <w:gridCol w:w="5894"/>
        <w:gridCol w:w="809"/>
        <w:gridCol w:w="1049"/>
      </w:tblGrid>
      <w:tr w14:paraId="3C641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748" w:type="dxa"/>
            <w:noWrap w:val="0"/>
            <w:vAlign w:val="center"/>
          </w:tcPr>
          <w:p w14:paraId="4EF1F656">
            <w:pPr>
              <w:numPr>
                <w:ilvl w:val="0"/>
                <w:numId w:val="0"/>
              </w:numPr>
              <w:jc w:val="center"/>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序号</w:t>
            </w:r>
          </w:p>
        </w:tc>
        <w:tc>
          <w:tcPr>
            <w:tcW w:w="1323" w:type="dxa"/>
            <w:noWrap w:val="0"/>
            <w:vAlign w:val="center"/>
          </w:tcPr>
          <w:p w14:paraId="4FD7B466">
            <w:pPr>
              <w:numPr>
                <w:ilvl w:val="0"/>
                <w:numId w:val="0"/>
              </w:numPr>
              <w:jc w:val="center"/>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设备</w:t>
            </w:r>
          </w:p>
          <w:p w14:paraId="0AB938B7">
            <w:pPr>
              <w:numPr>
                <w:ilvl w:val="0"/>
                <w:numId w:val="0"/>
              </w:numPr>
              <w:jc w:val="center"/>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名称</w:t>
            </w:r>
          </w:p>
        </w:tc>
        <w:tc>
          <w:tcPr>
            <w:tcW w:w="5894" w:type="dxa"/>
            <w:noWrap w:val="0"/>
            <w:vAlign w:val="center"/>
          </w:tcPr>
          <w:p w14:paraId="03B1F283">
            <w:pPr>
              <w:numPr>
                <w:ilvl w:val="0"/>
                <w:numId w:val="0"/>
              </w:numPr>
              <w:jc w:val="center"/>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技术参数</w:t>
            </w:r>
          </w:p>
        </w:tc>
        <w:tc>
          <w:tcPr>
            <w:tcW w:w="809" w:type="dxa"/>
            <w:noWrap w:val="0"/>
            <w:vAlign w:val="center"/>
          </w:tcPr>
          <w:p w14:paraId="643B52F8">
            <w:pPr>
              <w:numPr>
                <w:ilvl w:val="0"/>
                <w:numId w:val="0"/>
              </w:numPr>
              <w:jc w:val="center"/>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单位</w:t>
            </w:r>
          </w:p>
        </w:tc>
        <w:tc>
          <w:tcPr>
            <w:tcW w:w="1049" w:type="dxa"/>
            <w:noWrap w:val="0"/>
            <w:vAlign w:val="center"/>
          </w:tcPr>
          <w:p w14:paraId="6AB77D1F">
            <w:pPr>
              <w:numPr>
                <w:ilvl w:val="0"/>
                <w:numId w:val="0"/>
              </w:numPr>
              <w:jc w:val="center"/>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数量</w:t>
            </w:r>
          </w:p>
        </w:tc>
      </w:tr>
      <w:tr w14:paraId="195DF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2" w:hRule="atLeast"/>
        </w:trPr>
        <w:tc>
          <w:tcPr>
            <w:tcW w:w="748" w:type="dxa"/>
            <w:noWrap w:val="0"/>
            <w:vAlign w:val="center"/>
          </w:tcPr>
          <w:p w14:paraId="0C06F7FF">
            <w:pPr>
              <w:numPr>
                <w:ilvl w:val="0"/>
                <w:numId w:val="0"/>
              </w:numPr>
              <w:ind w:left="0" w:leftChars="0" w:firstLine="0" w:firstLineChars="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1</w:t>
            </w:r>
          </w:p>
        </w:tc>
        <w:tc>
          <w:tcPr>
            <w:tcW w:w="1323" w:type="dxa"/>
            <w:noWrap w:val="0"/>
            <w:vAlign w:val="center"/>
          </w:tcPr>
          <w:p w14:paraId="408D76C8">
            <w:pPr>
              <w:keepNext w:val="0"/>
              <w:keepLines w:val="0"/>
              <w:widowControl/>
              <w:suppressLineNumbers w:val="0"/>
              <w:jc w:val="left"/>
              <w:textAlignment w:val="center"/>
              <w:rPr>
                <w:rFonts w:hint="eastAsia" w:ascii="宋体" w:hAnsi="宋体" w:eastAsia="宋体" w:cs="宋体"/>
                <w:color w:val="auto"/>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室内全彩P1.86</w:t>
            </w:r>
          </w:p>
        </w:tc>
        <w:tc>
          <w:tcPr>
            <w:tcW w:w="5894" w:type="dxa"/>
            <w:noWrap w:val="0"/>
            <w:vAlign w:val="center"/>
          </w:tcPr>
          <w:p w14:paraId="730A195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1.点间距离≤1.86mm</w:t>
            </w:r>
          </w:p>
          <w:p w14:paraId="7E9D086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2.屏体尺寸≥8.32m×3.36m=27.955㎡</w:t>
            </w:r>
          </w:p>
          <w:p w14:paraId="490A1F5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3.模组尺寸（W*H）：320mm*160mm</w:t>
            </w:r>
          </w:p>
          <w:p w14:paraId="363C1DC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4.物理密度：≥288906点/㎡</w:t>
            </w:r>
          </w:p>
          <w:p w14:paraId="5261105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5.漏电容限值/绝缘电阻实验：≤1mA/绝缘电阻5200MΩ</w:t>
            </w:r>
          </w:p>
          <w:p w14:paraId="66725CA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6.单元板平均功耗：≤110W/m²</w:t>
            </w:r>
          </w:p>
          <w:p w14:paraId="4D48C5B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7.最大功耗：≤410W/m²</w:t>
            </w:r>
          </w:p>
          <w:p w14:paraId="6450146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8.可视角度：水平≥175°，垂直≥175°</w:t>
            </w:r>
          </w:p>
          <w:p w14:paraId="4457A2E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9.平整度：≤0.01mm </w:t>
            </w:r>
          </w:p>
          <w:p w14:paraId="4AFF358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10.像素中心距相对偏差：C 级，JX≤0.15%</w:t>
            </w:r>
          </w:p>
          <w:p w14:paraId="695EB2B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11.对比度：10000：1</w:t>
            </w:r>
          </w:p>
          <w:p w14:paraId="6E675D0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12.刷新频率：≥3840Hz，无屏闪、无抖动现象</w:t>
            </w:r>
          </w:p>
          <w:p w14:paraId="4D34FD8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13.灰度等级≥红、绿、蓝各18bits</w:t>
            </w:r>
          </w:p>
          <w:p w14:paraId="003D285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14.色温：1000K－20000K 可调，色温为6500K时，100%，75%，50%，25%四档电平白场调节色温误差≤200K</w:t>
            </w:r>
          </w:p>
          <w:p w14:paraId="6BE35FF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15.亮度均匀值：≥99.5%,模块带有 CPU 及存储器，校正数据储存在模块内，并在模块内通过 CPU 进行均匀性的智能处理</w:t>
            </w:r>
          </w:p>
          <w:p w14:paraId="5FE63E7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16.平均无故障工作时间：≥100000小时</w:t>
            </w:r>
          </w:p>
          <w:p w14:paraId="490E34E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17.共阴共阳设计：LED显示屏PCB线路板支持共阳方案和共阴方案的兼容性设计</w:t>
            </w:r>
          </w:p>
          <w:p w14:paraId="0531A84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18.显示屏通过GB/T 2423.3-2016恒定湿热实验后可正常工作；箱体通过GB/T 2423.17-2024盐雾实验样品未见腐蚀；箱体通过GB/T 2423.10-2019扫频耐久试验验之后结构无损伤</w:t>
            </w:r>
          </w:p>
          <w:p w14:paraId="4FB2152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19.静电抗扰度:显示屏电磁兼容性能符合GB/T 17626.2-2018标准，静电放电抗扰度符合 B级要求</w:t>
            </w:r>
          </w:p>
          <w:p w14:paraId="085E3CE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20.防毒辐射污染：通过BS6853有毒烟雾测试，毒性指数 R值小于0.5</w:t>
            </w:r>
          </w:p>
          <w:p w14:paraId="662C15C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21.HDR显示技术：依据CESI/TS008-2019标准，支持HDR高动态光照渲染技术</w:t>
            </w:r>
          </w:p>
          <w:p w14:paraId="7B7EBFF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22.浪涌冲击抗扰度测试：依据GB/T 9254.2-2021，交流电源端4KV：差模0.5KV,共1KV</w:t>
            </w:r>
          </w:p>
          <w:p w14:paraId="7D7DC38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23.灯珠耐焊耐热:Tmax=260℃，回流焊2次，灯珠引脚无氧化，焊接正常，灯珠胶体正常,点亮正常</w:t>
            </w:r>
          </w:p>
          <w:p w14:paraId="35DBF31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24.PCB板阻燃：显示屏的PCB板阻燃特性符合GB/T 2408-2021要求：PCB板的火焰燃烧或灼热燃烧未达到100mm；PCB板材采用玻璃化温度≥150℃的覆铜板</w:t>
            </w:r>
          </w:p>
          <w:p w14:paraId="139CD54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25.产品抗谐波能力：LED显示屏产品抗谐波能力达到A级，产品符合GB/T 9254.1-2021测试标准，1GHz以下的限值，准峰值限值≤50dB；谐波电流、电压变化符合GB 17625.1-2022标准</w:t>
            </w:r>
          </w:p>
          <w:p w14:paraId="453791F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26.有害物质检测：符合GB/T 26572-2023中电子电气产品六种限用物质（铅、汞、镉、六价铬、多溴联苯、多溴二苯醚）的要求</w:t>
            </w:r>
          </w:p>
          <w:p w14:paraId="27DAC2B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27.防火阻燃功能：依据GB 4943.1-2022《信息技术设备的安全》标准测试合格防护等级达到 UL94V-0，具备防起火功能，外壳面板通过了≥550°灼热丝实验，阻燃等级符合HB 级标准</w:t>
            </w:r>
          </w:p>
          <w:p w14:paraId="79AC2B7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28.防护功能：防潮、防尘、防高温、防腐蚀、防燃烧、防静电、防工业干扰、防电磁干扰、抗震动等，所有参数达到国标或者行业规定标准，具有过流、短路、断路、过压、欠压等防护措施、温升报警功能</w:t>
            </w:r>
          </w:p>
          <w:p w14:paraId="1CC01EC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29.消影功能：能消除“十”字架、和“毛毛虫”及列常亮，无鬼影和拖尾现象</w:t>
            </w:r>
          </w:p>
          <w:p w14:paraId="4704FBF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30.光生物安全及蓝光评估：依据标准进行光生物安全及蓝光危害评估检测无危害类在8h（30000s）曝辐中不造成光化学紫外危害（ES）,并在1000s（约16min）内不造成近紫外危害（EUVA）,并在10000s（约2.8h）内不造成对视网膜蓝光危害（LB）并在10s内不造成对视网膜热危害（LR）,并且在1000s内不造成对眼睛的红外辐射危害（EIR）LB≤100W.m⁻²</w:t>
            </w:r>
          </w:p>
          <w:p w14:paraId="7D83A39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31.为保证产品稳定性，LED显示屏、视频控制卡、视频解析卡、智能配电柜、结构框架应为同一品牌</w:t>
            </w:r>
          </w:p>
          <w:p w14:paraId="42B7A291">
            <w:pPr>
              <w:keepNext w:val="0"/>
              <w:keepLines w:val="0"/>
              <w:widowControl/>
              <w:suppressLineNumbers w:val="0"/>
              <w:jc w:val="left"/>
              <w:textAlignment w:val="center"/>
              <w:rPr>
                <w:rFonts w:hint="eastAsia" w:ascii="宋体" w:hAnsi="宋体" w:eastAsia="宋体" w:cs="宋体"/>
                <w:color w:val="auto"/>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32.针对屏体设备，签订合同前出具制造商开具的针对此项目的原厂质保函加盖制造商鲜章</w:t>
            </w:r>
          </w:p>
        </w:tc>
        <w:tc>
          <w:tcPr>
            <w:tcW w:w="809" w:type="dxa"/>
            <w:noWrap w:val="0"/>
            <w:vAlign w:val="center"/>
          </w:tcPr>
          <w:p w14:paraId="58F11F75">
            <w:pPr>
              <w:keepNext w:val="0"/>
              <w:keepLines w:val="0"/>
              <w:widowControl/>
              <w:suppressLineNumbers w:val="0"/>
              <w:jc w:val="center"/>
              <w:textAlignment w:val="center"/>
              <w:rPr>
                <w:rFonts w:hint="eastAsia" w:ascii="宋体" w:hAnsi="宋体" w:eastAsia="宋体" w:cs="宋体"/>
                <w:color w:val="auto"/>
                <w:sz w:val="24"/>
                <w:szCs w:val="24"/>
                <w:vertAlign w:val="baseline"/>
                <w:lang w:val="en-US" w:eastAsia="zh-CN"/>
              </w:rPr>
            </w:pPr>
            <w:r>
              <w:rPr>
                <w:rFonts w:hint="default" w:ascii="Arial" w:hAnsi="Arial" w:eastAsia="宋体" w:cs="Arial"/>
                <w:i w:val="0"/>
                <w:iCs w:val="0"/>
                <w:color w:val="000000"/>
                <w:kern w:val="0"/>
                <w:sz w:val="24"/>
                <w:szCs w:val="24"/>
                <w:u w:val="none"/>
                <w:lang w:val="en-US" w:eastAsia="zh-CN" w:bidi="ar"/>
              </w:rPr>
              <w:t>㎡</w:t>
            </w:r>
          </w:p>
        </w:tc>
        <w:tc>
          <w:tcPr>
            <w:tcW w:w="1049" w:type="dxa"/>
            <w:noWrap w:val="0"/>
            <w:vAlign w:val="center"/>
          </w:tcPr>
          <w:p w14:paraId="485F8053">
            <w:pPr>
              <w:keepNext w:val="0"/>
              <w:keepLines w:val="0"/>
              <w:widowControl/>
              <w:suppressLineNumbers w:val="0"/>
              <w:jc w:val="center"/>
              <w:textAlignment w:val="center"/>
              <w:rPr>
                <w:rFonts w:hint="eastAsia" w:ascii="宋体" w:hAnsi="宋体" w:eastAsia="宋体" w:cs="宋体"/>
                <w:color w:val="auto"/>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27.955</w:t>
            </w:r>
          </w:p>
        </w:tc>
      </w:tr>
      <w:tr w14:paraId="18BB1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4" w:hRule="atLeast"/>
        </w:trPr>
        <w:tc>
          <w:tcPr>
            <w:tcW w:w="748" w:type="dxa"/>
            <w:noWrap w:val="0"/>
            <w:vAlign w:val="center"/>
          </w:tcPr>
          <w:p w14:paraId="28CC1BFC">
            <w:pPr>
              <w:numPr>
                <w:ilvl w:val="0"/>
                <w:numId w:val="0"/>
              </w:numPr>
              <w:ind w:left="0" w:leftChars="0" w:firstLine="0" w:firstLineChars="0"/>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2</w:t>
            </w:r>
          </w:p>
        </w:tc>
        <w:tc>
          <w:tcPr>
            <w:tcW w:w="1323" w:type="dxa"/>
            <w:noWrap w:val="0"/>
            <w:vAlign w:val="center"/>
          </w:tcPr>
          <w:p w14:paraId="16818D4D">
            <w:pPr>
              <w:keepNext w:val="0"/>
              <w:keepLines w:val="0"/>
              <w:widowControl/>
              <w:suppressLineNumbers w:val="0"/>
              <w:jc w:val="left"/>
              <w:textAlignment w:val="center"/>
              <w:rPr>
                <w:rFonts w:hint="eastAsia" w:ascii="宋体" w:hAnsi="宋体" w:eastAsia="宋体" w:cs="宋体"/>
                <w:color w:val="auto"/>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视频控制卡</w:t>
            </w:r>
          </w:p>
        </w:tc>
        <w:tc>
          <w:tcPr>
            <w:tcW w:w="5894" w:type="dxa"/>
            <w:noWrap w:val="0"/>
            <w:vAlign w:val="center"/>
          </w:tcPr>
          <w:p w14:paraId="2F9C91E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1.无需转接板，单卡自带16个HUB75单卡带载像素512*512，16P接口，更加稳定（75P）；</w:t>
            </w:r>
          </w:p>
          <w:p w14:paraId="4A93A81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2.支持各种PWM芯片、双锁存芯片、通用芯片；支持静态屏、1/2～1/64扫之间的任意扫描类型；</w:t>
            </w:r>
          </w:p>
          <w:p w14:paraId="6C547BA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3.支持逐点亮色度校正，可以对每个灯点的亮度和色度进行校正，有效消除色差，使整屏的亮度和色度达到高度均匀一致，提高显示屏的画质；</w:t>
            </w:r>
          </w:p>
          <w:p w14:paraId="6437BEA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4.支持亮暗线调节在调试软件上进行快速亮暗线调节，快速解决因箱体及模组拼接造成的显示屏亮暗线，调节过程中即时生效，简单易用；</w:t>
            </w:r>
          </w:p>
          <w:p w14:paraId="28F5046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5.网格式结构，支持多路备份，每个控制卡的四个方向各有一个数据接口，与相邻的控制卡相连，一个主输入，一个备份输入，一个主输出，一个备份输出，形成网格状结构；</w:t>
            </w:r>
          </w:p>
          <w:p w14:paraId="2E7DC72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6.具有错误自我修复能力，正常工作中有数据链路出现异常或断掉，系统自动检测，将无缝切换到另外的稳定的链路，保证正常运行，只要有一条数据链路正常通信，系统即可稳定的工作；</w:t>
            </w:r>
          </w:p>
          <w:p w14:paraId="597111B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7.每个控制卡能自动识别自身坐标，自动定位，大屏拼接，无需设置数据链路的连线方式，上电即可使用，随意更换位置，真正免调试，傻瓜式即插即用；</w:t>
            </w:r>
          </w:p>
          <w:p w14:paraId="7DD5EE8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8.标准化接口设计，控制卡采用标准HDMI2.0线缆连接，数据线缆采用高可靠的带屏蔽数据线，接头金属包围式，不采用RJ45弹片式接触数据线；</w:t>
            </w:r>
          </w:p>
          <w:p w14:paraId="3027514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9.支持程序备份，控制卡出厂时保存了两份应用程序，以防程序丢失或不匹配导致的控制 卡不能正常工作等问题；</w:t>
            </w:r>
          </w:p>
          <w:p w14:paraId="3085A96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10.RGB独立Gamma调节技术增加调节维度，通过对“红 Gamma”、“绿 Gamma”、“蓝 Gamma”分别进行调节，有效控制显示屏低灰不均匀、白平衡漂移等问题，使画面更加真实，提高色彩调节的灵活性；</w:t>
            </w:r>
          </w:p>
          <w:p w14:paraId="752FAD1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11.具有亮度矫正、孟赛尔明度系统矫正、孟赛尔颜色矫正、色温矫正功能，屏幕经过专业系统的校正，发光模式更符合人眼视觉特性；</w:t>
            </w:r>
          </w:p>
          <w:p w14:paraId="214238C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12.LED屏幕刷新频率需达到：3840Hz+，同时灰度处理能力（灰阶）需达到16bit以上；</w:t>
            </w:r>
          </w:p>
          <w:p w14:paraId="5F36760D">
            <w:pPr>
              <w:keepNext w:val="0"/>
              <w:keepLines w:val="0"/>
              <w:widowControl/>
              <w:suppressLineNumbers w:val="0"/>
              <w:jc w:val="left"/>
              <w:textAlignment w:val="center"/>
              <w:rPr>
                <w:rFonts w:hint="eastAsia"/>
                <w:sz w:val="24"/>
                <w:szCs w:val="24"/>
                <w:lang w:val="en-US" w:eastAsia="zh-CN"/>
              </w:rPr>
            </w:pPr>
            <w:r>
              <w:rPr>
                <w:rFonts w:hint="eastAsia" w:ascii="宋体" w:hAnsi="宋体" w:eastAsia="宋体" w:cs="宋体"/>
                <w:i w:val="0"/>
                <w:iCs w:val="0"/>
                <w:color w:val="000000"/>
                <w:kern w:val="0"/>
                <w:sz w:val="24"/>
                <w:szCs w:val="24"/>
                <w:u w:val="none"/>
                <w:lang w:val="en-US" w:eastAsia="zh-CN" w:bidi="ar"/>
              </w:rPr>
              <w:t>13.系统可以监测每块控制卡的工作状态，实时动态图表显示，包括输入、输出的连接状态，通讯质量，记录错误包数，直观显示错误通信连路，帮助排除隐患。支持软件回读控制卡配置参数并保存到本地。</w:t>
            </w:r>
          </w:p>
        </w:tc>
        <w:tc>
          <w:tcPr>
            <w:tcW w:w="809" w:type="dxa"/>
            <w:noWrap w:val="0"/>
            <w:vAlign w:val="center"/>
          </w:tcPr>
          <w:p w14:paraId="61447FC8">
            <w:pPr>
              <w:keepNext w:val="0"/>
              <w:keepLines w:val="0"/>
              <w:widowControl/>
              <w:suppressLineNumbers w:val="0"/>
              <w:jc w:val="center"/>
              <w:textAlignment w:val="center"/>
              <w:rPr>
                <w:rFonts w:hint="eastAsia" w:ascii="宋体" w:hAnsi="宋体" w:eastAsia="宋体" w:cs="宋体"/>
                <w:color w:val="auto"/>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套</w:t>
            </w:r>
          </w:p>
        </w:tc>
        <w:tc>
          <w:tcPr>
            <w:tcW w:w="1049" w:type="dxa"/>
            <w:noWrap w:val="0"/>
            <w:vAlign w:val="center"/>
          </w:tcPr>
          <w:p w14:paraId="71218FE2">
            <w:pPr>
              <w:keepNext w:val="0"/>
              <w:keepLines w:val="0"/>
              <w:widowControl/>
              <w:suppressLineNumbers w:val="0"/>
              <w:jc w:val="center"/>
              <w:textAlignment w:val="center"/>
              <w:rPr>
                <w:rFonts w:hint="eastAsia" w:ascii="宋体" w:hAnsi="宋体" w:eastAsia="宋体" w:cs="宋体"/>
                <w:color w:val="auto"/>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39</w:t>
            </w:r>
          </w:p>
        </w:tc>
      </w:tr>
      <w:tr w14:paraId="69811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0" w:hRule="atLeast"/>
        </w:trPr>
        <w:tc>
          <w:tcPr>
            <w:tcW w:w="748" w:type="dxa"/>
            <w:noWrap w:val="0"/>
            <w:vAlign w:val="center"/>
          </w:tcPr>
          <w:p w14:paraId="04E1C645">
            <w:pPr>
              <w:keepNext w:val="0"/>
              <w:keepLines w:val="0"/>
              <w:widowControl/>
              <w:suppressLineNumbers w:val="0"/>
              <w:jc w:val="center"/>
              <w:textAlignment w:val="center"/>
              <w:rPr>
                <w:rFonts w:hint="eastAsia" w:ascii="宋体" w:hAnsi="宋体" w:eastAsia="宋体" w:cs="宋体"/>
                <w:color w:val="auto"/>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3</w:t>
            </w:r>
          </w:p>
        </w:tc>
        <w:tc>
          <w:tcPr>
            <w:tcW w:w="1323" w:type="dxa"/>
            <w:noWrap w:val="0"/>
            <w:vAlign w:val="center"/>
          </w:tcPr>
          <w:p w14:paraId="3F20711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视频解析卡</w:t>
            </w:r>
          </w:p>
        </w:tc>
        <w:tc>
          <w:tcPr>
            <w:tcW w:w="5894" w:type="dxa"/>
            <w:noWrap w:val="0"/>
            <w:vAlign w:val="center"/>
          </w:tcPr>
          <w:p w14:paraId="5861175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1.广播型总线数据传输方式，无帧存，实时传输，延时小；</w:t>
            </w:r>
          </w:p>
          <w:p w14:paraId="59369A6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2.单卡带载216万像素，采用标准的HDMI2.0数据线，4Gbps超大带宽，标准高清1080P只需一根数据线即可载完，相比传统网线模式提高4倍带载，减少数据线，增加稳定性；</w:t>
            </w:r>
          </w:p>
          <w:p w14:paraId="36D7789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3.1路标准HDMI视频接口输入，最大输入分辨率为2080×1040，可自定义EDID;</w:t>
            </w:r>
          </w:p>
          <w:p w14:paraId="1601FFB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4.1xUSB、2xRS485、蓝牙，多方式和PC通信，设置参数、调节亮度、色温、对比度等，并能在PC端实时查看控制卡的连接和工作状态；</w:t>
            </w:r>
          </w:p>
          <w:p w14:paraId="4730895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5.通过485连接配电柜，判断HDMI输入信号有或无，自动控制配电柜开或关，智能给屏幕上电和关电，无需人员操作，实现智能节电模式；</w:t>
            </w:r>
          </w:p>
          <w:p w14:paraId="3F90F30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6.2路HDMI信号输出，两路信号不分主、副，可做备份使用，任意一路即可正常工作；</w:t>
            </w:r>
          </w:p>
          <w:p w14:paraId="066AAEA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7.支持多个解析卡进行级联拼接，可通过PC端软件进行统一控制；</w:t>
            </w:r>
          </w:p>
          <w:p w14:paraId="2C3F6B7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8.开机logo可自定义，可以将指定图片设置为显示屏的开机、或无视频信号输入时的画面；</w:t>
            </w:r>
          </w:p>
          <w:p w14:paraId="496834A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9.支持逐点亮色度校正技术，模组、箱体边缘亮线校正技术，校正过程快速高效，支持直接现场校正并且保存本地；</w:t>
            </w:r>
          </w:p>
          <w:p w14:paraId="750D407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10.根据显示屏所用LED的不同特性，实现白平衡校准及色域匹配，确保色彩真实还原；</w:t>
            </w:r>
          </w:p>
          <w:p w14:paraId="3875B26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11.多个1080P高清屏幕组成的超大屏幕，在连接数据线时无需分区，可以把所有的数据线都连接，系统会自动检测边界，从而智能地构造组合屏幕，极大的降低了现场施工难度；</w:t>
            </w:r>
          </w:p>
          <w:p w14:paraId="60E1955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12.采用创新型架构，实现智能连接，屏体模块即插即显示，无需任何设置，极大缩短舞台演艺或临时搭建时间，真正做到快速高效</w:t>
            </w:r>
          </w:p>
        </w:tc>
        <w:tc>
          <w:tcPr>
            <w:tcW w:w="809" w:type="dxa"/>
            <w:noWrap w:val="0"/>
            <w:vAlign w:val="center"/>
          </w:tcPr>
          <w:p w14:paraId="1379E34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套</w:t>
            </w:r>
          </w:p>
        </w:tc>
        <w:tc>
          <w:tcPr>
            <w:tcW w:w="1049" w:type="dxa"/>
            <w:noWrap w:val="0"/>
            <w:vAlign w:val="center"/>
          </w:tcPr>
          <w:p w14:paraId="47EEBBA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r>
      <w:tr w14:paraId="2D707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7" w:hRule="atLeast"/>
        </w:trPr>
        <w:tc>
          <w:tcPr>
            <w:tcW w:w="748" w:type="dxa"/>
            <w:noWrap w:val="0"/>
            <w:vAlign w:val="center"/>
          </w:tcPr>
          <w:p w14:paraId="5703F4D9">
            <w:pPr>
              <w:keepNext w:val="0"/>
              <w:keepLines w:val="0"/>
              <w:widowControl/>
              <w:suppressLineNumbers w:val="0"/>
              <w:jc w:val="center"/>
              <w:textAlignment w:val="center"/>
              <w:rPr>
                <w:rFonts w:hint="eastAsia" w:ascii="宋体" w:hAnsi="宋体" w:eastAsia="宋体" w:cs="宋体"/>
                <w:color w:val="auto"/>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4</w:t>
            </w:r>
          </w:p>
        </w:tc>
        <w:tc>
          <w:tcPr>
            <w:tcW w:w="1323" w:type="dxa"/>
            <w:noWrap w:val="0"/>
            <w:vAlign w:val="center"/>
          </w:tcPr>
          <w:p w14:paraId="5683BD5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视频联动拼接控制设备</w:t>
            </w:r>
          </w:p>
        </w:tc>
        <w:tc>
          <w:tcPr>
            <w:tcW w:w="5894" w:type="dxa"/>
            <w:noWrap w:val="0"/>
            <w:vAlign w:val="center"/>
          </w:tcPr>
          <w:p w14:paraId="3DF3360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1、1U机架式服务器，外壳防护等级符合 GB/T 4280-2017 中 IP20 要求，内置220V/10A滤波器，可有效消除电网中高频传导干扰对服务器的影响，抑制服务器内部开关电源等组件产生的电磁干扰反向污染电网，确保满足EN55022、FCC等电磁兼容标准。</w:t>
            </w:r>
          </w:p>
          <w:p w14:paraId="6DA3466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2、支持1040万像素点对点带载</w:t>
            </w:r>
          </w:p>
          <w:p w14:paraId="6085F0B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3、支持8个图层开窗，支持1路音频输出</w:t>
            </w:r>
          </w:p>
          <w:p w14:paraId="5B782F6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4、支持1路4K@60FPS硬解码，4路2K@60FPS硬解码</w:t>
            </w:r>
          </w:p>
          <w:p w14:paraId="34481CA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5、具有专业显卡，支持独立输出，支持拼接输出，输出信号EDID锁屏不乱序，单屏融合最宽8192px,最高8192px</w:t>
            </w:r>
          </w:p>
          <w:p w14:paraId="03D2C30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5、具有4路miniDP1.4输出信号，支持复制输出，支持扩展输出，可转为HDMI、DVI、VGA信号输出</w:t>
            </w:r>
          </w:p>
          <w:p w14:paraId="58D5136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6、具有1GbE有线网口，选配WIFI网卡，满足快速组网需求</w:t>
            </w:r>
          </w:p>
          <w:p w14:paraId="7EB5E9B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7、搭载专业多媒体播控系统 ，支持多机级联统一控制，具有强大的可视化节目编排播放功能支持按需导入媒体素材，支持文件夹批量导入，支持媒体素材列表分类、排序、筛选，满足快速查询需求</w:t>
            </w:r>
          </w:p>
          <w:p w14:paraId="2BE8656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8、支持对节目执行快进快退、暂停、停止、循环、跳转、结束、淡入淡出等多种操作方式编排，编排好后自动执行</w:t>
            </w:r>
          </w:p>
          <w:p w14:paraId="541457D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9、支持无人值守播控模式，包括开机自启动播放，启动后最小化操作界面，自动执行播放计划任务等</w:t>
            </w:r>
          </w:p>
          <w:p w14:paraId="5FA86DE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10、支持使用快捷键进行控制、自定义快捷键控制播控系统，支持一键锁屏、一键黑屏、一键跳转</w:t>
            </w:r>
          </w:p>
          <w:p w14:paraId="09EEF03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11、支持节目按列切换跳转，支持多窗口同步，支持指定主节目播放窗口，其它节目窗口同步主节目播放窗口自动切换</w:t>
            </w:r>
          </w:p>
          <w:p w14:paraId="0CABD19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12、支持H.264/AVC、HEVC/H.265、AV1、HAP等视频编码格式解码</w:t>
            </w:r>
          </w:p>
          <w:p w14:paraId="447154C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13、支持PPT、WORD、EXCEL、图片集播放、动态网页播放</w:t>
            </w:r>
          </w:p>
          <w:p w14:paraId="23ED4BD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14、支持通过网络流、NDI、选配USB采集卡多种方式接入外部信号</w:t>
            </w:r>
          </w:p>
          <w:p w14:paraId="032A4EC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15、支持多虚拟屏重组，支持对输出端口画面进行自定义数量快速拆分后映射输出，适用于超长超大带载显示</w:t>
            </w:r>
          </w:p>
          <w:p w14:paraId="2E79A08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16、支持图层叠加及单色抠图、遮罩、画面截取、镜像、旋转、马赛克、模糊化、透明度等多种无损编辑模式，适用于各种创意场景</w:t>
            </w:r>
          </w:p>
          <w:p w14:paraId="3F51372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17、支持U盘播放，可设置移动盘优先，可捆绑硬件ID，只有被捆绑的移动存储才会被自动播放</w:t>
            </w:r>
          </w:p>
          <w:p w14:paraId="6E9B0BC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18、支持文件夹简易播放模式，所有放入文件夹中的媒体文件可顺序播放或依据播放计划文本播放</w:t>
            </w:r>
          </w:p>
          <w:p w14:paraId="4CDAA05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19、支持TCP/UDP协议网络命令，开放受控协议，可接受第三方中控系统统一控制</w:t>
            </w:r>
          </w:p>
          <w:p w14:paraId="749D763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20、支持平板免中控主机直接控制播放，支持PPT翻页笔作为多媒体播控系统遥控器</w:t>
            </w:r>
          </w:p>
          <w:p w14:paraId="31EA448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支持通过WEB浏览器控制播控系统，支持节目编排与播控分离，预览不影响大屏渲染画面</w:t>
            </w:r>
          </w:p>
        </w:tc>
        <w:tc>
          <w:tcPr>
            <w:tcW w:w="809" w:type="dxa"/>
            <w:noWrap w:val="0"/>
            <w:vAlign w:val="center"/>
          </w:tcPr>
          <w:p w14:paraId="0D11713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c>
          <w:tcPr>
            <w:tcW w:w="1049" w:type="dxa"/>
            <w:noWrap w:val="0"/>
            <w:vAlign w:val="center"/>
          </w:tcPr>
          <w:p w14:paraId="2829FB0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r>
      <w:tr w14:paraId="6454D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3" w:hRule="atLeast"/>
        </w:trPr>
        <w:tc>
          <w:tcPr>
            <w:tcW w:w="748" w:type="dxa"/>
            <w:noWrap w:val="0"/>
            <w:vAlign w:val="center"/>
          </w:tcPr>
          <w:p w14:paraId="09E31D42">
            <w:pPr>
              <w:keepNext w:val="0"/>
              <w:keepLines w:val="0"/>
              <w:widowControl/>
              <w:suppressLineNumbers w:val="0"/>
              <w:jc w:val="center"/>
              <w:textAlignment w:val="center"/>
              <w:rPr>
                <w:rFonts w:hint="eastAsia" w:ascii="宋体" w:hAnsi="宋体" w:eastAsia="宋体" w:cs="宋体"/>
                <w:color w:val="auto"/>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5</w:t>
            </w:r>
          </w:p>
        </w:tc>
        <w:tc>
          <w:tcPr>
            <w:tcW w:w="1323" w:type="dxa"/>
            <w:noWrap w:val="0"/>
            <w:vAlign w:val="center"/>
          </w:tcPr>
          <w:p w14:paraId="375204B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智能终端</w:t>
            </w:r>
          </w:p>
        </w:tc>
        <w:tc>
          <w:tcPr>
            <w:tcW w:w="5894" w:type="dxa"/>
            <w:noWrap w:val="0"/>
            <w:vAlign w:val="center"/>
          </w:tcPr>
          <w:p w14:paraId="7CBD384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1、一体化集成设备，优质型材外框结合钢化玻璃面板，防腐、抗震、防磁及防冲击性，铝板底座结合箱体双侧自散热装置，静音工作状态。</w:t>
            </w:r>
          </w:p>
          <w:p w14:paraId="505DF7F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2、智能模块主板搭载专用工业处理器，128G固态硬盘+8G内存，运行Windows10，64位操作系统，支持硬盘防护功能及一键还原功能。</w:t>
            </w:r>
          </w:p>
          <w:p w14:paraId="192DEC5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3、设备配置专属二维码，与系统软件编码、移动客户端二维码三码统一，支持联动控制功能，设置操作简单，管理方便。</w:t>
            </w:r>
          </w:p>
          <w:p w14:paraId="0620E46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4、工作环境温度：-28℃至53℃。</w:t>
            </w:r>
          </w:p>
          <w:p w14:paraId="0893C5F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5、工作电压220V/50Hz，内置防浪涌装置，按键式开关，支持7×24小时连续无故障稳定工作。</w:t>
            </w:r>
          </w:p>
          <w:p w14:paraId="652EA0C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6、接口配置： VGA输出接口≥1，音频输出≥1， HDMI输出≥1，网络接口≥2路，USB口≥2个， RS232控制接口≥1。</w:t>
            </w:r>
          </w:p>
          <w:p w14:paraId="7358AA6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7、配置1路稳压延时反向电源，设备开启时，可同步开启外设（视频处理器，拼接器、功放、显示屏等），反之关闭时也会关闭。并同步推送开、关机执行信息给管理人员。</w:t>
            </w:r>
          </w:p>
          <w:p w14:paraId="01C30A6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8、内置网络控制交换机模块，必须能够连接以太网，支持TCP/IP控制协议，可以通过手机、平板、电脑等智能设备进行远程控制管理。</w:t>
            </w:r>
          </w:p>
          <w:p w14:paraId="4A11FCE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9、可设置单或多时段执行开、关整套设备任务（每星期/每天），同步发送设备运行指令至最高权限员操作端。</w:t>
            </w:r>
          </w:p>
          <w:p w14:paraId="1618DA2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设定巡播节目时，如设备处于关机状态，则在巡播节目前一分钟设备自动开启，并在任务结束后自动关闭设备。如设备处于播放工作状态，巡播任务表自动插入播放，当巡播执行完毕后自动恢复到之前播放节目。</w:t>
            </w:r>
          </w:p>
          <w:p w14:paraId="52D147C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11、管理者可在智能设备网页或微信客户端实时查看对应授权设备的工作状态，如设备开、关机状态，当前节目播放列表，实时播放内容监控，加强管理者对设备稳定运行安全保障。</w:t>
            </w:r>
          </w:p>
          <w:p w14:paraId="32CA890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12、播放节目时，可插播跑马灯等信息（天气状况、重要通知等）显示于显示终端底部或顶部。</w:t>
            </w:r>
          </w:p>
          <w:p w14:paraId="1D1D295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管理员可对设备网卡进行自定义管理，出于特定环境网络安全考虑，在设备正常运行计划播放状态下，设置成网卡禁用使设备处于网络封闭状态；需更上传或更改播放内容时，设备权限管理员可通过客户端开启网卡进行操作，结束后同步封闭网络。</w:t>
            </w:r>
          </w:p>
          <w:p w14:paraId="6D51BFD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14、内置软件预置4路监控信号通道,可接入4路品牌网络摄像头信号，智能设备通过微信客户端在任意时段可调取摄像头实现直播功能；也可在指定时间段插播摄像头直播功能实现定时直播功能。</w:t>
            </w:r>
          </w:p>
          <w:p w14:paraId="4D6F8B7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15、支持多台终端接入统一管理平台控制（提供软件功能截图）</w:t>
            </w:r>
          </w:p>
          <w:p w14:paraId="1E36B9B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16、保障设备系统安全及稳定运行性，签订合同前出具制造商开具的针对此项目的需提供原厂质保函须加盖原厂鲜章。</w:t>
            </w:r>
          </w:p>
        </w:tc>
        <w:tc>
          <w:tcPr>
            <w:tcW w:w="809" w:type="dxa"/>
            <w:noWrap w:val="0"/>
            <w:vAlign w:val="center"/>
          </w:tcPr>
          <w:p w14:paraId="18CAADB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c>
          <w:tcPr>
            <w:tcW w:w="1049" w:type="dxa"/>
            <w:noWrap w:val="0"/>
            <w:vAlign w:val="center"/>
          </w:tcPr>
          <w:p w14:paraId="62A7DB8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r>
      <w:tr w14:paraId="7B38C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7" w:hRule="atLeast"/>
        </w:trPr>
        <w:tc>
          <w:tcPr>
            <w:tcW w:w="748" w:type="dxa"/>
            <w:noWrap w:val="0"/>
            <w:vAlign w:val="center"/>
          </w:tcPr>
          <w:p w14:paraId="66D7C6FE">
            <w:pPr>
              <w:keepNext w:val="0"/>
              <w:keepLines w:val="0"/>
              <w:widowControl/>
              <w:suppressLineNumbers w:val="0"/>
              <w:jc w:val="center"/>
              <w:textAlignment w:val="center"/>
              <w:rPr>
                <w:rFonts w:hint="eastAsia" w:ascii="宋体" w:hAnsi="宋体" w:eastAsia="宋体" w:cs="宋体"/>
                <w:color w:val="auto"/>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6</w:t>
            </w:r>
          </w:p>
        </w:tc>
        <w:tc>
          <w:tcPr>
            <w:tcW w:w="1323" w:type="dxa"/>
            <w:noWrap w:val="0"/>
            <w:vAlign w:val="center"/>
          </w:tcPr>
          <w:p w14:paraId="49D0CC0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智能配电柜</w:t>
            </w:r>
          </w:p>
        </w:tc>
        <w:tc>
          <w:tcPr>
            <w:tcW w:w="5894" w:type="dxa"/>
            <w:noWrap w:val="0"/>
            <w:vAlign w:val="center"/>
          </w:tcPr>
          <w:p w14:paraId="5F26EDF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1.配电功率≥30KW</w:t>
            </w:r>
          </w:p>
          <w:p w14:paraId="4683482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2.空气开关、断路器、接线端子、保护设备(避雷器)所有硬件设备符合相关国家标准；</w:t>
            </w:r>
          </w:p>
          <w:p w14:paraId="4A36978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3.额定工作电压AC380V+5%(三相五线)；</w:t>
            </w:r>
          </w:p>
          <w:p w14:paraId="2C65EDB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4.额定频率50Hz；</w:t>
            </w:r>
          </w:p>
          <w:p w14:paraId="05138E4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5.保护措施和保护电路连续性检查：骨架对地≤0.1Ω、仪表门对地≤0.1Ω、电路安装板对地≤0.1Ω、功能单元对地≤0.1Ω；</w:t>
            </w:r>
          </w:p>
          <w:p w14:paraId="55F7A28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6.额定绝缘电压：660V；</w:t>
            </w:r>
          </w:p>
          <w:p w14:paraId="35A62E0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7.爬电距离相与相之间：≥12.5mm；</w:t>
            </w:r>
          </w:p>
          <w:p w14:paraId="6836F6D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8.带电部件与裸露导电部件之间：≥5.5mm；</w:t>
            </w:r>
          </w:p>
          <w:p w14:paraId="527CE9C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9.试验电压：1.89KV</w:t>
            </w:r>
          </w:p>
          <w:p w14:paraId="00B33DD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10.支持温感、烟感接入，当超过预设阈值时，启动应急机制，自动切断电源保护配电柜及接入设备，实现PLC功能；</w:t>
            </w:r>
          </w:p>
          <w:p w14:paraId="74BC6FC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11.选定“启用定时计划”后,经过用户预先设定，即可以对显示屏进行定时自动开关控制，无需人工值守；</w:t>
            </w:r>
          </w:p>
          <w:p w14:paraId="2BA1B5A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12.具有过流、短路等保护功能;符合成套设备的防护等级要求；符合短路耐受强度验证要求;符合绝缘材料耐受内部电效应引起的非正常发热和着火验证要求；</w:t>
            </w:r>
          </w:p>
          <w:p w14:paraId="633606B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13.支持分布式自动逐级上电功能</w:t>
            </w:r>
          </w:p>
        </w:tc>
        <w:tc>
          <w:tcPr>
            <w:tcW w:w="809" w:type="dxa"/>
            <w:noWrap w:val="0"/>
            <w:vAlign w:val="center"/>
          </w:tcPr>
          <w:p w14:paraId="3696CCB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c>
          <w:tcPr>
            <w:tcW w:w="1049" w:type="dxa"/>
            <w:noWrap w:val="0"/>
            <w:vAlign w:val="center"/>
          </w:tcPr>
          <w:p w14:paraId="408B70D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r>
      <w:tr w14:paraId="7C1D9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748" w:type="dxa"/>
            <w:noWrap w:val="0"/>
            <w:vAlign w:val="center"/>
          </w:tcPr>
          <w:p w14:paraId="20E804C5">
            <w:pPr>
              <w:keepNext w:val="0"/>
              <w:keepLines w:val="0"/>
              <w:widowControl/>
              <w:suppressLineNumbers w:val="0"/>
              <w:jc w:val="center"/>
              <w:textAlignment w:val="center"/>
              <w:rPr>
                <w:rFonts w:hint="eastAsia" w:ascii="宋体" w:hAnsi="宋体" w:eastAsia="宋体" w:cs="宋体"/>
                <w:color w:val="auto"/>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7</w:t>
            </w:r>
          </w:p>
        </w:tc>
        <w:tc>
          <w:tcPr>
            <w:tcW w:w="1323" w:type="dxa"/>
            <w:noWrap w:val="0"/>
            <w:vAlign w:val="center"/>
          </w:tcPr>
          <w:p w14:paraId="0676E21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钢结构</w:t>
            </w:r>
          </w:p>
        </w:tc>
        <w:tc>
          <w:tcPr>
            <w:tcW w:w="5894" w:type="dxa"/>
            <w:noWrap w:val="0"/>
            <w:vAlign w:val="center"/>
          </w:tcPr>
          <w:p w14:paraId="0EABF31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所用钢材采用Q235 钢，Q235 钢其质量标准符合《碳素结构钢》</w:t>
            </w:r>
          </w:p>
          <w:p w14:paraId="489CD63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GB700-88 的规定，焊条采用E43 型焊条，套接位置采用一级焊缝，其质量标准应符合《炭钢焊条》GB5112-85 的规定</w:t>
            </w:r>
          </w:p>
        </w:tc>
        <w:tc>
          <w:tcPr>
            <w:tcW w:w="809" w:type="dxa"/>
            <w:noWrap w:val="0"/>
            <w:vAlign w:val="center"/>
          </w:tcPr>
          <w:p w14:paraId="0CAAB39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default" w:ascii="Arial" w:hAnsi="Arial" w:eastAsia="宋体" w:cs="Arial"/>
                <w:i w:val="0"/>
                <w:iCs w:val="0"/>
                <w:color w:val="000000"/>
                <w:kern w:val="0"/>
                <w:sz w:val="24"/>
                <w:szCs w:val="24"/>
                <w:u w:val="none"/>
                <w:lang w:val="en-US" w:eastAsia="zh-CN" w:bidi="ar"/>
              </w:rPr>
              <w:t>㎡</w:t>
            </w:r>
          </w:p>
        </w:tc>
        <w:tc>
          <w:tcPr>
            <w:tcW w:w="1049" w:type="dxa"/>
            <w:noWrap w:val="0"/>
            <w:vAlign w:val="center"/>
          </w:tcPr>
          <w:p w14:paraId="3B14143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27.955</w:t>
            </w:r>
          </w:p>
        </w:tc>
      </w:tr>
      <w:tr w14:paraId="659A2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8" w:type="dxa"/>
            <w:noWrap w:val="0"/>
            <w:vAlign w:val="center"/>
          </w:tcPr>
          <w:p w14:paraId="50132A91">
            <w:pPr>
              <w:keepNext w:val="0"/>
              <w:keepLines w:val="0"/>
              <w:widowControl/>
              <w:suppressLineNumbers w:val="0"/>
              <w:jc w:val="center"/>
              <w:textAlignment w:val="center"/>
              <w:rPr>
                <w:rFonts w:hint="eastAsia" w:ascii="宋体" w:hAnsi="宋体" w:eastAsia="宋体" w:cs="宋体"/>
                <w:color w:val="auto"/>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8</w:t>
            </w:r>
          </w:p>
        </w:tc>
        <w:tc>
          <w:tcPr>
            <w:tcW w:w="1323" w:type="dxa"/>
            <w:noWrap w:val="0"/>
            <w:vAlign w:val="center"/>
          </w:tcPr>
          <w:p w14:paraId="4EF9BDB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六类非屏蔽线缆</w:t>
            </w:r>
          </w:p>
        </w:tc>
        <w:tc>
          <w:tcPr>
            <w:tcW w:w="5894" w:type="dxa"/>
            <w:noWrap w:val="0"/>
            <w:vAlign w:val="center"/>
          </w:tcPr>
          <w:p w14:paraId="51D9CFD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1.标准：YD/T1019，ANSI∕TIA-568-C.2，ISO/IEC 11801，ZC， IEC 61156-5，IEC60332-1-2</w:t>
            </w:r>
          </w:p>
          <w:p w14:paraId="46BB572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2.产品传输性能支持两节点5 米短信道，三节点9 米短信道和四节点 14 米短信道</w:t>
            </w:r>
          </w:p>
          <w:p w14:paraId="472FC70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3.通过标准最高传输频率 250MHz测试</w:t>
            </w:r>
          </w:p>
          <w:p w14:paraId="013D985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4.额定传输速率(NVP)：68%</w:t>
            </w:r>
          </w:p>
          <w:p w14:paraId="34B61EA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5.单根导体直流电阻：≤9.0Ω/100m</w:t>
            </w:r>
          </w:p>
          <w:p w14:paraId="05438A6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6.导体：软圆铜线、0.57mm±0.02mm，绝缘：HDPE，线对：4 对</w:t>
            </w:r>
          </w:p>
          <w:p w14:paraId="7C1603C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7.屏蔽方式：U/UTP，线对采用“十 ”字骨架隔离</w:t>
            </w:r>
          </w:p>
          <w:p w14:paraId="23028EB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8.护套材料：LSZH，护套外径：6.3±0.3mm</w:t>
            </w:r>
          </w:p>
        </w:tc>
        <w:tc>
          <w:tcPr>
            <w:tcW w:w="809" w:type="dxa"/>
            <w:noWrap w:val="0"/>
            <w:vAlign w:val="center"/>
          </w:tcPr>
          <w:p w14:paraId="1BF1E8E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米</w:t>
            </w:r>
          </w:p>
        </w:tc>
        <w:tc>
          <w:tcPr>
            <w:tcW w:w="1049" w:type="dxa"/>
            <w:noWrap w:val="0"/>
            <w:vAlign w:val="center"/>
          </w:tcPr>
          <w:p w14:paraId="3AF7878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900</w:t>
            </w:r>
          </w:p>
        </w:tc>
      </w:tr>
      <w:tr w14:paraId="0DDE0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748" w:type="dxa"/>
            <w:noWrap w:val="0"/>
            <w:vAlign w:val="center"/>
          </w:tcPr>
          <w:p w14:paraId="6DE68CD3">
            <w:pPr>
              <w:keepNext w:val="0"/>
              <w:keepLines w:val="0"/>
              <w:widowControl/>
              <w:suppressLineNumbers w:val="0"/>
              <w:jc w:val="center"/>
              <w:textAlignment w:val="center"/>
              <w:rPr>
                <w:rFonts w:hint="eastAsia" w:ascii="宋体" w:hAnsi="宋体" w:eastAsia="宋体" w:cs="宋体"/>
                <w:color w:val="auto"/>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9</w:t>
            </w:r>
          </w:p>
        </w:tc>
        <w:tc>
          <w:tcPr>
            <w:tcW w:w="1323" w:type="dxa"/>
            <w:noWrap w:val="0"/>
            <w:vAlign w:val="center"/>
          </w:tcPr>
          <w:p w14:paraId="1D3EF42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电源线</w:t>
            </w:r>
          </w:p>
        </w:tc>
        <w:tc>
          <w:tcPr>
            <w:tcW w:w="5894" w:type="dxa"/>
            <w:noWrap w:val="0"/>
            <w:vAlign w:val="center"/>
          </w:tcPr>
          <w:p w14:paraId="128AC6B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RVV-3*2.5</w:t>
            </w:r>
          </w:p>
        </w:tc>
        <w:tc>
          <w:tcPr>
            <w:tcW w:w="809" w:type="dxa"/>
            <w:noWrap w:val="0"/>
            <w:vAlign w:val="center"/>
          </w:tcPr>
          <w:p w14:paraId="40A6A45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米</w:t>
            </w:r>
          </w:p>
        </w:tc>
        <w:tc>
          <w:tcPr>
            <w:tcW w:w="1049" w:type="dxa"/>
            <w:noWrap w:val="0"/>
            <w:vAlign w:val="center"/>
          </w:tcPr>
          <w:p w14:paraId="4B7CA8A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600</w:t>
            </w:r>
          </w:p>
        </w:tc>
      </w:tr>
      <w:tr w14:paraId="28CBD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39" w:hRule="atLeast"/>
        </w:trPr>
        <w:tc>
          <w:tcPr>
            <w:tcW w:w="748" w:type="dxa"/>
            <w:noWrap w:val="0"/>
            <w:vAlign w:val="center"/>
          </w:tcPr>
          <w:p w14:paraId="303C34EA">
            <w:pPr>
              <w:keepNext w:val="0"/>
              <w:keepLines w:val="0"/>
              <w:widowControl/>
              <w:suppressLineNumbers w:val="0"/>
              <w:jc w:val="center"/>
              <w:textAlignment w:val="center"/>
              <w:rPr>
                <w:rFonts w:hint="eastAsia" w:ascii="宋体" w:hAnsi="宋体" w:eastAsia="宋体" w:cs="宋体"/>
                <w:color w:val="auto"/>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10</w:t>
            </w:r>
          </w:p>
        </w:tc>
        <w:tc>
          <w:tcPr>
            <w:tcW w:w="1323" w:type="dxa"/>
            <w:noWrap w:val="0"/>
            <w:vAlign w:val="center"/>
          </w:tcPr>
          <w:p w14:paraId="2DF304A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42U 机柜</w:t>
            </w:r>
          </w:p>
        </w:tc>
        <w:tc>
          <w:tcPr>
            <w:tcW w:w="5894" w:type="dxa"/>
            <w:noWrap w:val="0"/>
            <w:vAlign w:val="center"/>
          </w:tcPr>
          <w:p w14:paraId="570046A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1.符合标准 QNSI/EIQ</w:t>
            </w:r>
          </w:p>
          <w:p w14:paraId="5EFB81F0">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RS-310-D,IEC297-2,DIN41491:PART1,DIN41491:PART7,GB/T3047.2-97ZN</w:t>
            </w:r>
          </w:p>
          <w:p w14:paraId="60F263B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2.型号：Q2.6642100</w:t>
            </w:r>
          </w:p>
          <w:p w14:paraId="3A37794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3.尺寸大小：宽 600mm*深 600mm*高 2000mm</w:t>
            </w:r>
          </w:p>
          <w:p w14:paraId="6BE7146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4.机柜容量：42U</w:t>
            </w:r>
          </w:p>
          <w:p w14:paraId="0787CF2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5.颜色：黑色</w:t>
            </w:r>
          </w:p>
          <w:p w14:paraId="47FC68D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6.材料：优质冷轧钢板；机柜结构：拼装式机柜机架</w:t>
            </w:r>
          </w:p>
          <w:p w14:paraId="28174C8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7.前面：单开玻璃门，后门：单开钢板门，机柜侧板：两块侧板可拆卸</w:t>
            </w:r>
          </w:p>
          <w:p w14:paraId="396FBEC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8.规格厚度：19 英寸角规 2.0，框架 1.2，其他 1.2</w:t>
            </w:r>
          </w:p>
          <w:p w14:paraId="6382BBC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9.负载：动态 ≤600；静态≤1000</w:t>
            </w:r>
          </w:p>
          <w:p w14:paraId="73C1D16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10.表面脱脂、磷化、静电喷塑处理，19 英寸角规镀锌</w:t>
            </w:r>
          </w:p>
          <w:p w14:paraId="5E3027E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11.最大开启角度：＞180 度，防护等级：IP20</w:t>
            </w:r>
          </w:p>
          <w:p w14:paraId="21175DD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12.提供机柜原厂盖章 CE 认证证书。</w:t>
            </w:r>
          </w:p>
          <w:p w14:paraId="200E79A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13.机柜板材需采用高强度 A 级优质碳素冷轧钢板和镀锌板</w:t>
            </w:r>
          </w:p>
        </w:tc>
        <w:tc>
          <w:tcPr>
            <w:tcW w:w="809" w:type="dxa"/>
            <w:noWrap w:val="0"/>
            <w:vAlign w:val="center"/>
          </w:tcPr>
          <w:p w14:paraId="2568B13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台</w:t>
            </w:r>
          </w:p>
        </w:tc>
        <w:tc>
          <w:tcPr>
            <w:tcW w:w="1049" w:type="dxa"/>
            <w:noWrap w:val="0"/>
            <w:vAlign w:val="center"/>
          </w:tcPr>
          <w:p w14:paraId="3AA4ED2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r>
      <w:tr w14:paraId="50B9E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trPr>
        <w:tc>
          <w:tcPr>
            <w:tcW w:w="748" w:type="dxa"/>
            <w:noWrap w:val="0"/>
            <w:vAlign w:val="center"/>
          </w:tcPr>
          <w:p w14:paraId="6205D1B9">
            <w:pPr>
              <w:keepNext w:val="0"/>
              <w:keepLines w:val="0"/>
              <w:widowControl/>
              <w:suppressLineNumbers w:val="0"/>
              <w:jc w:val="center"/>
              <w:textAlignment w:val="center"/>
              <w:rPr>
                <w:rFonts w:hint="eastAsia" w:ascii="宋体" w:hAnsi="宋体" w:eastAsia="宋体" w:cs="宋体"/>
                <w:color w:val="auto"/>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11</w:t>
            </w:r>
          </w:p>
        </w:tc>
        <w:tc>
          <w:tcPr>
            <w:tcW w:w="1323" w:type="dxa"/>
            <w:noWrap w:val="0"/>
            <w:vAlign w:val="center"/>
          </w:tcPr>
          <w:p w14:paraId="5066456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1U 水平理线器</w:t>
            </w:r>
          </w:p>
        </w:tc>
        <w:tc>
          <w:tcPr>
            <w:tcW w:w="5894" w:type="dxa"/>
            <w:noWrap w:val="0"/>
            <w:vAlign w:val="center"/>
          </w:tcPr>
          <w:p w14:paraId="0F1CA34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 标准 19 ”机架式安装</w:t>
            </w:r>
          </w:p>
          <w:p w14:paraId="016729E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 SPCC 冷轧钢板表面脱脂、磷化、静电喷塑处理</w:t>
            </w:r>
          </w:p>
          <w:p w14:paraId="0D3BF96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 高度：1U</w:t>
            </w:r>
          </w:p>
          <w:p w14:paraId="2057B246">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 上下各 24 口理线槽，</w:t>
            </w:r>
          </w:p>
          <w:p w14:paraId="10F0B871">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 厚度：1.0/1.2MM</w:t>
            </w:r>
          </w:p>
        </w:tc>
        <w:tc>
          <w:tcPr>
            <w:tcW w:w="809" w:type="dxa"/>
            <w:noWrap w:val="0"/>
            <w:vAlign w:val="center"/>
          </w:tcPr>
          <w:p w14:paraId="532FC42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个</w:t>
            </w:r>
          </w:p>
        </w:tc>
        <w:tc>
          <w:tcPr>
            <w:tcW w:w="1049" w:type="dxa"/>
            <w:noWrap w:val="0"/>
            <w:vAlign w:val="center"/>
          </w:tcPr>
          <w:p w14:paraId="68C0E52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r>
      <w:tr w14:paraId="6D994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748" w:type="dxa"/>
            <w:noWrap w:val="0"/>
            <w:vAlign w:val="center"/>
          </w:tcPr>
          <w:p w14:paraId="21B10E0E">
            <w:pPr>
              <w:keepNext w:val="0"/>
              <w:keepLines w:val="0"/>
              <w:widowControl/>
              <w:suppressLineNumbers w:val="0"/>
              <w:jc w:val="center"/>
              <w:textAlignment w:val="center"/>
              <w:rPr>
                <w:rFonts w:hint="eastAsia" w:ascii="宋体" w:hAnsi="宋体" w:eastAsia="宋体" w:cs="宋体"/>
                <w:color w:val="auto"/>
                <w:sz w:val="24"/>
                <w:szCs w:val="24"/>
                <w:vertAlign w:val="baseline"/>
                <w:lang w:val="en-US" w:eastAsia="zh-CN"/>
              </w:rPr>
            </w:pPr>
            <w:r>
              <w:rPr>
                <w:rFonts w:hint="eastAsia" w:ascii="宋体" w:hAnsi="宋体" w:eastAsia="宋体" w:cs="宋体"/>
                <w:i w:val="0"/>
                <w:iCs w:val="0"/>
                <w:color w:val="000000"/>
                <w:kern w:val="0"/>
                <w:sz w:val="24"/>
                <w:szCs w:val="24"/>
                <w:u w:val="none"/>
                <w:lang w:val="en-US" w:eastAsia="zh-CN" w:bidi="ar"/>
              </w:rPr>
              <w:t>12</w:t>
            </w:r>
          </w:p>
        </w:tc>
        <w:tc>
          <w:tcPr>
            <w:tcW w:w="1323" w:type="dxa"/>
            <w:noWrap w:val="0"/>
            <w:vAlign w:val="center"/>
          </w:tcPr>
          <w:p w14:paraId="037695F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Style w:val="165"/>
                <w:rFonts w:eastAsia="宋体"/>
                <w:sz w:val="24"/>
                <w:szCs w:val="24"/>
                <w:lang w:val="en-US" w:eastAsia="zh-CN" w:bidi="ar"/>
              </w:rPr>
              <w:t>PVC 管材</w:t>
            </w:r>
          </w:p>
        </w:tc>
        <w:tc>
          <w:tcPr>
            <w:tcW w:w="5894" w:type="dxa"/>
            <w:noWrap w:val="0"/>
            <w:vAlign w:val="center"/>
          </w:tcPr>
          <w:p w14:paraId="4D28460F">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管径Ø25MM PVC 材料</w:t>
            </w:r>
          </w:p>
        </w:tc>
        <w:tc>
          <w:tcPr>
            <w:tcW w:w="809" w:type="dxa"/>
            <w:noWrap w:val="0"/>
            <w:vAlign w:val="center"/>
          </w:tcPr>
          <w:p w14:paraId="491814C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米</w:t>
            </w:r>
          </w:p>
        </w:tc>
        <w:tc>
          <w:tcPr>
            <w:tcW w:w="1049" w:type="dxa"/>
            <w:noWrap w:val="0"/>
            <w:vAlign w:val="center"/>
          </w:tcPr>
          <w:p w14:paraId="238BE1D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400</w:t>
            </w:r>
          </w:p>
        </w:tc>
      </w:tr>
      <w:tr w14:paraId="41C80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748" w:type="dxa"/>
            <w:noWrap w:val="0"/>
            <w:vAlign w:val="center"/>
          </w:tcPr>
          <w:p w14:paraId="0A57A7D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w:t>
            </w:r>
          </w:p>
        </w:tc>
        <w:tc>
          <w:tcPr>
            <w:tcW w:w="1323" w:type="dxa"/>
            <w:noWrap w:val="0"/>
            <w:vAlign w:val="center"/>
          </w:tcPr>
          <w:p w14:paraId="110AFD68">
            <w:pPr>
              <w:keepNext w:val="0"/>
              <w:keepLines w:val="0"/>
              <w:widowControl/>
              <w:suppressLineNumbers w:val="0"/>
              <w:jc w:val="left"/>
              <w:textAlignment w:val="center"/>
              <w:rPr>
                <w:rStyle w:val="165"/>
                <w:rFonts w:eastAsia="宋体"/>
                <w:sz w:val="24"/>
                <w:szCs w:val="24"/>
                <w:lang w:val="en-US" w:eastAsia="zh-CN" w:bidi="ar"/>
              </w:rPr>
            </w:pPr>
            <w:r>
              <w:rPr>
                <w:rFonts w:hint="eastAsia" w:ascii="宋体" w:hAnsi="宋体" w:eastAsia="宋体" w:cs="宋体"/>
                <w:i w:val="0"/>
                <w:iCs w:val="0"/>
                <w:color w:val="000000"/>
                <w:kern w:val="0"/>
                <w:sz w:val="24"/>
                <w:szCs w:val="24"/>
                <w:u w:val="none"/>
                <w:lang w:val="en-US" w:eastAsia="zh-CN" w:bidi="ar"/>
              </w:rPr>
              <w:t>安装附件</w:t>
            </w:r>
          </w:p>
        </w:tc>
        <w:tc>
          <w:tcPr>
            <w:tcW w:w="5894" w:type="dxa"/>
            <w:noWrap w:val="0"/>
            <w:vAlign w:val="center"/>
          </w:tcPr>
          <w:p w14:paraId="5057E968">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包含施工中所需的所有辅材</w:t>
            </w:r>
          </w:p>
        </w:tc>
        <w:tc>
          <w:tcPr>
            <w:tcW w:w="809" w:type="dxa"/>
            <w:noWrap w:val="0"/>
            <w:vAlign w:val="center"/>
          </w:tcPr>
          <w:p w14:paraId="6ACAE08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项</w:t>
            </w:r>
          </w:p>
        </w:tc>
        <w:tc>
          <w:tcPr>
            <w:tcW w:w="1049" w:type="dxa"/>
            <w:noWrap w:val="0"/>
            <w:vAlign w:val="center"/>
          </w:tcPr>
          <w:p w14:paraId="5E4C6A8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r>
      <w:tr w14:paraId="01B41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748" w:type="dxa"/>
            <w:noWrap w:val="0"/>
            <w:vAlign w:val="center"/>
          </w:tcPr>
          <w:p w14:paraId="58834068">
            <w:pPr>
              <w:jc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14</w:t>
            </w:r>
          </w:p>
        </w:tc>
        <w:tc>
          <w:tcPr>
            <w:tcW w:w="1323" w:type="dxa"/>
            <w:noWrap w:val="0"/>
            <w:vAlign w:val="center"/>
          </w:tcPr>
          <w:p w14:paraId="6CA7CD6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auto"/>
                <w:kern w:val="0"/>
                <w:sz w:val="24"/>
                <w:szCs w:val="24"/>
                <w:highlight w:val="none"/>
                <w:u w:val="none"/>
                <w:lang w:val="en-US" w:eastAsia="zh-CN" w:bidi="ar"/>
              </w:rPr>
              <w:t>其他</w:t>
            </w:r>
          </w:p>
        </w:tc>
        <w:tc>
          <w:tcPr>
            <w:tcW w:w="5894" w:type="dxa"/>
            <w:noWrap w:val="0"/>
            <w:vAlign w:val="center"/>
          </w:tcPr>
          <w:p w14:paraId="5DFEC51E">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lang w:val="en-US" w:eastAsia="zh-CN"/>
              </w:rPr>
              <w:t>1.</w:t>
            </w:r>
            <w:r>
              <w:rPr>
                <w:rFonts w:hint="eastAsia" w:ascii="宋体" w:hAnsi="宋体" w:eastAsia="宋体" w:cs="宋体"/>
                <w:i w:val="0"/>
                <w:iCs w:val="0"/>
                <w:color w:val="auto"/>
                <w:kern w:val="0"/>
                <w:sz w:val="24"/>
                <w:szCs w:val="24"/>
                <w:highlight w:val="none"/>
                <w:u w:val="none"/>
                <w:lang w:val="en-US" w:eastAsia="zh-CN" w:bidi="ar"/>
              </w:rPr>
              <w:t>敲墙、补墙、开孔、补洞、开槽修补</w:t>
            </w:r>
          </w:p>
          <w:p w14:paraId="3F8CDE70">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2.设备吊装、接线工作、接线接地工作(接至预留接地点位)</w:t>
            </w:r>
          </w:p>
          <w:p w14:paraId="12F1AA72">
            <w:pPr>
              <w:keepNext w:val="0"/>
              <w:keepLines w:val="0"/>
              <w:widowControl/>
              <w:suppressLineNumbers w:val="0"/>
              <w:jc w:val="left"/>
              <w:textAlignment w:val="center"/>
              <w:rPr>
                <w:rFonts w:hint="eastAsia"/>
                <w:lang w:val="en-US" w:eastAsia="zh-CN"/>
              </w:rPr>
            </w:pPr>
            <w:r>
              <w:rPr>
                <w:rFonts w:hint="eastAsia" w:ascii="宋体" w:hAnsi="宋体" w:cs="宋体"/>
                <w:i w:val="0"/>
                <w:iCs w:val="0"/>
                <w:color w:val="auto"/>
                <w:kern w:val="0"/>
                <w:sz w:val="24"/>
                <w:szCs w:val="24"/>
                <w:highlight w:val="none"/>
                <w:u w:val="none"/>
                <w:lang w:val="en-US" w:eastAsia="zh-CN" w:bidi="ar"/>
              </w:rPr>
              <w:t>3</w:t>
            </w:r>
            <w:r>
              <w:rPr>
                <w:rFonts w:hint="eastAsia" w:ascii="宋体" w:hAnsi="宋体" w:eastAsia="宋体" w:cs="宋体"/>
                <w:i w:val="0"/>
                <w:iCs w:val="0"/>
                <w:color w:val="auto"/>
                <w:kern w:val="0"/>
                <w:sz w:val="24"/>
                <w:szCs w:val="24"/>
                <w:highlight w:val="none"/>
                <w:u w:val="none"/>
                <w:lang w:val="en-US" w:eastAsia="zh-CN" w:bidi="ar"/>
              </w:rPr>
              <w:t>.未列入清单，但须保障本项目所有设备正常运行所产生的调试等一切费用及为配合其它专业工程所产生的额外费用，施工单位自行综合考虑报价。</w:t>
            </w:r>
          </w:p>
        </w:tc>
        <w:tc>
          <w:tcPr>
            <w:tcW w:w="809" w:type="dxa"/>
            <w:noWrap w:val="0"/>
            <w:vAlign w:val="center"/>
          </w:tcPr>
          <w:p w14:paraId="2786034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auto"/>
                <w:kern w:val="0"/>
                <w:sz w:val="24"/>
                <w:szCs w:val="24"/>
                <w:highlight w:val="none"/>
                <w:u w:val="none"/>
                <w:lang w:val="en-US" w:eastAsia="zh-CN" w:bidi="ar"/>
              </w:rPr>
              <w:t>项</w:t>
            </w:r>
          </w:p>
        </w:tc>
        <w:tc>
          <w:tcPr>
            <w:tcW w:w="1049" w:type="dxa"/>
            <w:noWrap w:val="0"/>
            <w:vAlign w:val="center"/>
          </w:tcPr>
          <w:p w14:paraId="2617AC3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r>
    </w:tbl>
    <w:p w14:paraId="70D883C6">
      <w:pPr>
        <w:pageBreakBefore w:val="0"/>
        <w:kinsoku/>
        <w:wordWrap/>
        <w:overflowPunct/>
        <w:topLinePunct w:val="0"/>
        <w:bidi w:val="0"/>
        <w:spacing w:line="440" w:lineRule="exact"/>
        <w:outlineLvl w:val="1"/>
        <w:rPr>
          <w:rFonts w:hint="eastAsia" w:ascii="宋体" w:hAnsi="宋体"/>
          <w:color w:val="auto"/>
          <w:sz w:val="24"/>
          <w:szCs w:val="24"/>
          <w:highlight w:val="none"/>
        </w:rPr>
      </w:pPr>
      <w:r>
        <w:rPr>
          <w:rFonts w:hint="eastAsia" w:ascii="宋体" w:hAnsi="宋体"/>
          <w:b/>
          <w:color w:val="auto"/>
          <w:sz w:val="24"/>
          <w:szCs w:val="24"/>
          <w:highlight w:val="none"/>
          <w:lang w:val="en-US" w:eastAsia="zh-CN"/>
        </w:rPr>
        <w:t>备</w:t>
      </w:r>
      <w:r>
        <w:rPr>
          <w:rFonts w:hint="eastAsia" w:ascii="宋体" w:hAnsi="宋体"/>
          <w:b/>
          <w:color w:val="auto"/>
          <w:sz w:val="24"/>
          <w:szCs w:val="24"/>
          <w:highlight w:val="none"/>
        </w:rPr>
        <w:t>注：</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、上述技术要求如出现某类品牌型号特有的技术指标或性能，则供投标人参考,不作为实质性响应条款。</w:t>
      </w:r>
    </w:p>
    <w:p w14:paraId="456A054B">
      <w:pPr>
        <w:pageBreakBefore w:val="0"/>
        <w:kinsoku/>
        <w:wordWrap/>
        <w:overflowPunct/>
        <w:topLinePunct w:val="0"/>
        <w:bidi w:val="0"/>
        <w:spacing w:line="440" w:lineRule="exact"/>
        <w:outlineLvl w:val="1"/>
        <w:rPr>
          <w:rFonts w:hint="eastAsia" w:ascii="宋体" w:hAnsi="宋体"/>
          <w:color w:val="auto"/>
          <w:sz w:val="24"/>
          <w:szCs w:val="24"/>
          <w:highlight w:val="none"/>
        </w:rPr>
      </w:pP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采购</w:t>
      </w:r>
      <w:r>
        <w:rPr>
          <w:rFonts w:hint="eastAsia" w:ascii="宋体" w:hAnsi="宋体"/>
          <w:color w:val="auto"/>
          <w:sz w:val="24"/>
          <w:szCs w:val="24"/>
          <w:highlight w:val="none"/>
        </w:rPr>
        <w:t>清单数量按照招标文件提供的数量报价，不得</w:t>
      </w:r>
      <w:r>
        <w:rPr>
          <w:rFonts w:hint="eastAsia" w:ascii="宋体" w:hAnsi="宋体"/>
          <w:color w:val="auto"/>
          <w:sz w:val="24"/>
          <w:szCs w:val="24"/>
          <w:highlight w:val="none"/>
          <w:lang w:val="en-US" w:eastAsia="zh-CN"/>
        </w:rPr>
        <w:t>减少</w:t>
      </w:r>
      <w:r>
        <w:rPr>
          <w:rFonts w:hint="eastAsia" w:ascii="宋体" w:hAnsi="宋体"/>
          <w:color w:val="auto"/>
          <w:sz w:val="24"/>
          <w:szCs w:val="24"/>
          <w:highlight w:val="none"/>
        </w:rPr>
        <w:t>。</w:t>
      </w:r>
      <w:r>
        <w:rPr>
          <w:rFonts w:hint="eastAsia" w:ascii="宋体" w:hAnsi="宋体" w:eastAsia="宋体" w:cs="Times New Roman"/>
          <w:color w:val="000000"/>
          <w:sz w:val="24"/>
          <w:lang w:eastAsia="zh-CN"/>
        </w:rPr>
        <w:t>（</w:t>
      </w:r>
      <w:r>
        <w:rPr>
          <w:rFonts w:hint="eastAsia" w:ascii="宋体" w:hAnsi="宋体" w:eastAsia="宋体" w:cs="Times New Roman"/>
          <w:color w:val="000000"/>
          <w:sz w:val="24"/>
          <w:lang w:val="en-US" w:eastAsia="zh-CN"/>
        </w:rPr>
        <w:t>此项符合性在报价文件中进行评审</w:t>
      </w:r>
      <w:r>
        <w:rPr>
          <w:rFonts w:hint="eastAsia" w:ascii="宋体" w:hAnsi="宋体" w:eastAsia="宋体" w:cs="Times New Roman"/>
          <w:color w:val="000000"/>
          <w:sz w:val="24"/>
          <w:lang w:eastAsia="zh-CN"/>
        </w:rPr>
        <w:t>）</w:t>
      </w:r>
    </w:p>
    <w:p w14:paraId="22BBEF1E">
      <w:pPr>
        <w:numPr>
          <w:ilvl w:val="0"/>
          <w:numId w:val="0"/>
        </w:numPr>
        <w:spacing w:line="440" w:lineRule="exact"/>
        <w:jc w:val="left"/>
        <w:rPr>
          <w:rFonts w:hint="eastAsia"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lang w:val="en-US" w:eastAsia="zh-CN"/>
        </w:rPr>
        <w:t>3、全费用单价包含人工、制造、材料、设备、运输、装卸、安装、机械、试车、二次搬运、产品保护、水电费、调试、措施费、综合管理、修复安装时被破坏的建筑和装修、孔洞修补、售后服务、培训、第三方检测费、保险、规费、利润、税金、风险费及工程相关协调费等一切费用。</w:t>
      </w:r>
    </w:p>
    <w:p w14:paraId="1504DEF1">
      <w:pPr>
        <w:spacing w:line="440" w:lineRule="exact"/>
        <w:rPr>
          <w:rFonts w:hint="eastAsia" w:ascii="宋体" w:hAnsi="宋体" w:cs="Times New Roman"/>
          <w:b/>
          <w:bCs/>
          <w:color w:val="auto"/>
          <w:sz w:val="24"/>
          <w:szCs w:val="24"/>
          <w:highlight w:val="none"/>
          <w:shd w:val="clear" w:color="auto" w:fill="auto"/>
        </w:rPr>
      </w:pPr>
      <w:r>
        <w:rPr>
          <w:rFonts w:hint="eastAsia" w:ascii="宋体" w:hAnsi="宋体" w:cs="Times New Roman"/>
          <w:b/>
          <w:bCs/>
          <w:color w:val="auto"/>
          <w:sz w:val="24"/>
          <w:szCs w:val="24"/>
          <w:highlight w:val="none"/>
          <w:shd w:val="clear" w:color="auto" w:fill="auto"/>
          <w:lang w:val="en-US" w:eastAsia="zh-CN"/>
        </w:rPr>
        <w:t>四</w:t>
      </w:r>
      <w:r>
        <w:rPr>
          <w:rFonts w:hint="eastAsia" w:ascii="宋体" w:hAnsi="宋体" w:cs="Times New Roman"/>
          <w:b/>
          <w:bCs/>
          <w:color w:val="auto"/>
          <w:sz w:val="24"/>
          <w:szCs w:val="24"/>
          <w:highlight w:val="none"/>
          <w:shd w:val="clear" w:color="auto" w:fill="auto"/>
        </w:rPr>
        <w:t>、质量要求</w:t>
      </w:r>
    </w:p>
    <w:p w14:paraId="5795D16D">
      <w:pPr>
        <w:spacing w:line="440" w:lineRule="exact"/>
        <w:rPr>
          <w:rFonts w:hint="eastAsia" w:ascii="宋体" w:hAnsi="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rPr>
        <w:t>（1）合格及以上，符合国家规定的质量要求。</w:t>
      </w:r>
    </w:p>
    <w:p w14:paraId="634116C3">
      <w:pPr>
        <w:spacing w:line="440" w:lineRule="exact"/>
        <w:rPr>
          <w:rFonts w:hint="eastAsia" w:ascii="宋体" w:hAnsi="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rPr>
        <w:t>（2）货物验收过程中，由于质量不合格或运输等原因所造成的一切费用均由供应商负责。</w:t>
      </w:r>
    </w:p>
    <w:p w14:paraId="7AAE4CD4">
      <w:pPr>
        <w:spacing w:line="440" w:lineRule="exact"/>
        <w:rPr>
          <w:rFonts w:hint="eastAsia" w:ascii="宋体" w:hAnsi="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rPr>
        <w:t>（3）中标</w:t>
      </w:r>
      <w:r>
        <w:rPr>
          <w:rFonts w:hint="eastAsia" w:ascii="宋体" w:hAnsi="宋体" w:cs="Times New Roman"/>
          <w:color w:val="auto"/>
          <w:sz w:val="24"/>
          <w:szCs w:val="24"/>
          <w:highlight w:val="none"/>
          <w:shd w:val="clear" w:color="auto" w:fill="auto"/>
          <w:lang w:val="en-US" w:eastAsia="zh-CN"/>
        </w:rPr>
        <w:t>人</w:t>
      </w:r>
      <w:r>
        <w:rPr>
          <w:rFonts w:hint="eastAsia" w:ascii="宋体" w:hAnsi="宋体" w:cs="Times New Roman"/>
          <w:color w:val="auto"/>
          <w:sz w:val="24"/>
          <w:szCs w:val="24"/>
          <w:highlight w:val="none"/>
          <w:shd w:val="clear" w:color="auto" w:fill="auto"/>
        </w:rPr>
        <w:t>须对因投标货物使用期内本身的固有缺陷和瑕疵承担责任。</w:t>
      </w:r>
    </w:p>
    <w:p w14:paraId="218E7613">
      <w:pPr>
        <w:spacing w:line="440" w:lineRule="exact"/>
        <w:rPr>
          <w:rFonts w:hint="eastAsia" w:ascii="宋体" w:hAnsi="宋体" w:cs="Times New Roman"/>
          <w:b/>
          <w:color w:val="auto"/>
          <w:sz w:val="24"/>
          <w:szCs w:val="24"/>
          <w:highlight w:val="none"/>
          <w:u w:val="single"/>
          <w:shd w:val="clear" w:color="auto" w:fill="auto"/>
        </w:rPr>
      </w:pPr>
      <w:r>
        <w:rPr>
          <w:rFonts w:hint="eastAsia" w:ascii="宋体" w:hAnsi="宋体" w:cs="Times New Roman"/>
          <w:b/>
          <w:color w:val="auto"/>
          <w:sz w:val="24"/>
          <w:szCs w:val="24"/>
          <w:highlight w:val="none"/>
          <w:u w:val="single"/>
          <w:shd w:val="clear" w:color="auto" w:fill="auto"/>
        </w:rPr>
        <w:t>▲2、</w:t>
      </w:r>
      <w:r>
        <w:rPr>
          <w:rFonts w:hint="eastAsia" w:ascii="宋体" w:hAnsi="宋体" w:cs="Times New Roman"/>
          <w:b/>
          <w:color w:val="auto"/>
          <w:sz w:val="24"/>
          <w:szCs w:val="24"/>
          <w:highlight w:val="none"/>
          <w:u w:val="single"/>
          <w:shd w:val="clear" w:color="auto" w:fill="auto"/>
          <w:lang w:val="en-US" w:eastAsia="zh-CN"/>
        </w:rPr>
        <w:t>质保期</w:t>
      </w:r>
      <w:r>
        <w:rPr>
          <w:rFonts w:hint="eastAsia" w:ascii="宋体" w:hAnsi="宋体" w:cs="Times New Roman"/>
          <w:b/>
          <w:color w:val="auto"/>
          <w:sz w:val="24"/>
          <w:szCs w:val="24"/>
          <w:highlight w:val="none"/>
          <w:u w:val="single"/>
          <w:shd w:val="clear" w:color="auto" w:fill="auto"/>
        </w:rPr>
        <w:t>：不少于</w:t>
      </w:r>
      <w:r>
        <w:rPr>
          <w:rFonts w:hint="eastAsia" w:ascii="宋体" w:hAnsi="宋体" w:cs="Times New Roman"/>
          <w:b/>
          <w:color w:val="auto"/>
          <w:sz w:val="24"/>
          <w:szCs w:val="24"/>
          <w:highlight w:val="none"/>
          <w:u w:val="single"/>
          <w:shd w:val="clear" w:color="auto" w:fill="auto"/>
          <w:lang w:val="en-US" w:eastAsia="zh-CN"/>
        </w:rPr>
        <w:t>5</w:t>
      </w:r>
      <w:r>
        <w:rPr>
          <w:rFonts w:hint="eastAsia" w:ascii="宋体" w:hAnsi="宋体" w:cs="Times New Roman"/>
          <w:b/>
          <w:color w:val="auto"/>
          <w:sz w:val="24"/>
          <w:szCs w:val="24"/>
          <w:highlight w:val="none"/>
          <w:u w:val="single"/>
          <w:shd w:val="clear" w:color="auto" w:fill="auto"/>
        </w:rPr>
        <w:t>年免费</w:t>
      </w:r>
      <w:r>
        <w:rPr>
          <w:rFonts w:hint="eastAsia" w:ascii="宋体" w:hAnsi="宋体" w:cs="Times New Roman"/>
          <w:b/>
          <w:color w:val="auto"/>
          <w:sz w:val="24"/>
          <w:szCs w:val="24"/>
          <w:highlight w:val="none"/>
          <w:u w:val="single"/>
          <w:shd w:val="clear" w:color="auto" w:fill="auto"/>
          <w:lang w:val="en-US" w:eastAsia="zh-CN"/>
        </w:rPr>
        <w:t>质保期</w:t>
      </w:r>
      <w:r>
        <w:rPr>
          <w:rFonts w:hint="eastAsia" w:ascii="宋体" w:hAnsi="宋体" w:cs="Times New Roman"/>
          <w:b/>
          <w:color w:val="auto"/>
          <w:sz w:val="24"/>
          <w:szCs w:val="24"/>
          <w:highlight w:val="none"/>
          <w:u w:val="single"/>
          <w:shd w:val="clear" w:color="auto" w:fill="auto"/>
        </w:rPr>
        <w:t>（供应商可提供更优惠的</w:t>
      </w:r>
      <w:r>
        <w:rPr>
          <w:rFonts w:hint="eastAsia" w:ascii="宋体" w:hAnsi="宋体" w:cs="Times New Roman"/>
          <w:b/>
          <w:color w:val="auto"/>
          <w:sz w:val="24"/>
          <w:szCs w:val="24"/>
          <w:highlight w:val="none"/>
          <w:u w:val="single"/>
          <w:shd w:val="clear" w:color="auto" w:fill="auto"/>
          <w:lang w:val="en-US" w:eastAsia="zh-CN"/>
        </w:rPr>
        <w:t>质保期</w:t>
      </w:r>
      <w:r>
        <w:rPr>
          <w:rFonts w:hint="eastAsia" w:ascii="宋体" w:hAnsi="宋体" w:cs="Times New Roman"/>
          <w:b/>
          <w:color w:val="auto"/>
          <w:sz w:val="24"/>
          <w:szCs w:val="24"/>
          <w:highlight w:val="none"/>
          <w:u w:val="single"/>
          <w:shd w:val="clear" w:color="auto" w:fill="auto"/>
        </w:rPr>
        <w:t>）。</w:t>
      </w:r>
    </w:p>
    <w:p w14:paraId="36A9A4B1">
      <w:pPr>
        <w:spacing w:line="440" w:lineRule="exact"/>
        <w:rPr>
          <w:rFonts w:hint="eastAsia" w:ascii="宋体" w:hAnsi="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rPr>
        <w:t>（1）</w:t>
      </w:r>
      <w:r>
        <w:rPr>
          <w:rFonts w:hint="eastAsia" w:ascii="宋体" w:hAnsi="宋体" w:eastAsia="宋体" w:cs="Times New Roman"/>
          <w:color w:val="auto"/>
          <w:sz w:val="24"/>
          <w:szCs w:val="24"/>
          <w:highlight w:val="none"/>
          <w:shd w:val="clear" w:color="auto" w:fill="auto"/>
          <w:lang w:val="en-US" w:eastAsia="zh-CN"/>
        </w:rPr>
        <w:t>质保期</w:t>
      </w:r>
      <w:r>
        <w:rPr>
          <w:rFonts w:hint="eastAsia" w:ascii="宋体" w:hAnsi="宋体" w:eastAsia="宋体" w:cs="Times New Roman"/>
          <w:color w:val="auto"/>
          <w:sz w:val="24"/>
          <w:szCs w:val="24"/>
          <w:highlight w:val="none"/>
          <w:shd w:val="clear" w:color="auto" w:fill="auto"/>
        </w:rPr>
        <w:t>内</w:t>
      </w:r>
      <w:r>
        <w:rPr>
          <w:rFonts w:hint="eastAsia" w:ascii="宋体" w:hAnsi="宋体" w:cs="Times New Roman"/>
          <w:color w:val="auto"/>
          <w:sz w:val="24"/>
          <w:szCs w:val="24"/>
          <w:highlight w:val="none"/>
          <w:shd w:val="clear" w:color="auto" w:fill="auto"/>
        </w:rPr>
        <w:t>，如因修理货物或更换部件，而非人为因素出现故障而造成短期停用时，则质保期和免费维修期相应顺延。如停用时间累计超过20天，则货物</w:t>
      </w:r>
      <w:r>
        <w:rPr>
          <w:rFonts w:hint="eastAsia" w:ascii="宋体" w:hAnsi="宋体" w:cs="Times New Roman"/>
          <w:color w:val="auto"/>
          <w:sz w:val="24"/>
          <w:szCs w:val="24"/>
          <w:highlight w:val="none"/>
          <w:shd w:val="clear" w:color="auto" w:fill="auto"/>
          <w:lang w:eastAsia="zh-CN"/>
        </w:rPr>
        <w:t>质保期</w:t>
      </w:r>
      <w:r>
        <w:rPr>
          <w:rFonts w:hint="eastAsia" w:ascii="宋体" w:hAnsi="宋体" w:cs="Times New Roman"/>
          <w:color w:val="auto"/>
          <w:sz w:val="24"/>
          <w:szCs w:val="24"/>
          <w:highlight w:val="none"/>
          <w:shd w:val="clear" w:color="auto" w:fill="auto"/>
        </w:rPr>
        <w:t>重新计算。</w:t>
      </w:r>
    </w:p>
    <w:p w14:paraId="44ADFDD3">
      <w:pPr>
        <w:spacing w:line="440" w:lineRule="exact"/>
        <w:rPr>
          <w:rFonts w:hint="eastAsia" w:ascii="宋体" w:hAnsi="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rPr>
        <w:t>（2）</w:t>
      </w:r>
      <w:r>
        <w:rPr>
          <w:rFonts w:hint="eastAsia" w:ascii="宋体" w:hAnsi="宋体" w:eastAsia="宋体" w:cs="Times New Roman"/>
          <w:color w:val="auto"/>
          <w:sz w:val="24"/>
          <w:szCs w:val="24"/>
          <w:highlight w:val="none"/>
          <w:shd w:val="clear" w:color="auto" w:fill="auto"/>
          <w:lang w:val="en-US" w:eastAsia="zh-CN"/>
        </w:rPr>
        <w:t>质保期</w:t>
      </w:r>
      <w:r>
        <w:rPr>
          <w:rFonts w:hint="eastAsia" w:ascii="宋体" w:hAnsi="宋体" w:cs="Times New Roman"/>
          <w:color w:val="auto"/>
          <w:sz w:val="24"/>
          <w:szCs w:val="24"/>
          <w:highlight w:val="none"/>
          <w:shd w:val="clear" w:color="auto" w:fill="auto"/>
        </w:rPr>
        <w:t>内，</w:t>
      </w:r>
      <w:r>
        <w:rPr>
          <w:rFonts w:hint="eastAsia" w:ascii="宋体" w:hAnsi="宋体" w:cs="Times New Roman"/>
          <w:color w:val="auto"/>
          <w:sz w:val="24"/>
          <w:szCs w:val="24"/>
          <w:highlight w:val="none"/>
          <w:shd w:val="clear" w:color="auto" w:fill="auto"/>
          <w:lang w:eastAsia="zh-CN"/>
        </w:rPr>
        <w:t>招标人</w:t>
      </w:r>
      <w:r>
        <w:rPr>
          <w:rFonts w:hint="eastAsia" w:ascii="宋体" w:hAnsi="宋体" w:cs="Times New Roman"/>
          <w:color w:val="auto"/>
          <w:sz w:val="24"/>
          <w:szCs w:val="24"/>
          <w:highlight w:val="none"/>
          <w:shd w:val="clear" w:color="auto" w:fill="auto"/>
        </w:rPr>
        <w:t>无须自行付费，中标</w:t>
      </w:r>
      <w:r>
        <w:rPr>
          <w:rFonts w:hint="eastAsia" w:ascii="宋体" w:hAnsi="宋体" w:cs="Times New Roman"/>
          <w:color w:val="auto"/>
          <w:sz w:val="24"/>
          <w:szCs w:val="24"/>
          <w:highlight w:val="none"/>
          <w:shd w:val="clear" w:color="auto" w:fill="auto"/>
          <w:lang w:val="en-US" w:eastAsia="zh-CN"/>
        </w:rPr>
        <w:t>人</w:t>
      </w:r>
      <w:r>
        <w:rPr>
          <w:rFonts w:hint="eastAsia" w:ascii="宋体" w:hAnsi="宋体" w:cs="Times New Roman"/>
          <w:color w:val="auto"/>
          <w:sz w:val="24"/>
          <w:szCs w:val="24"/>
          <w:highlight w:val="none"/>
          <w:shd w:val="clear" w:color="auto" w:fill="auto"/>
        </w:rPr>
        <w:t>负责修理和替换任何由于货物自身的质量问题造成的损坏及故障。</w:t>
      </w:r>
    </w:p>
    <w:p w14:paraId="09CF71E1">
      <w:pPr>
        <w:spacing w:line="440" w:lineRule="exact"/>
        <w:rPr>
          <w:rFonts w:hint="eastAsia" w:ascii="宋体" w:hAnsi="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rPr>
        <w:t>（3）中标</w:t>
      </w:r>
      <w:r>
        <w:rPr>
          <w:rFonts w:hint="eastAsia" w:ascii="宋体" w:hAnsi="宋体" w:cs="Times New Roman"/>
          <w:color w:val="auto"/>
          <w:sz w:val="24"/>
          <w:szCs w:val="24"/>
          <w:highlight w:val="none"/>
          <w:shd w:val="clear" w:color="auto" w:fill="auto"/>
          <w:lang w:val="en-US" w:eastAsia="zh-CN"/>
        </w:rPr>
        <w:t>人</w:t>
      </w:r>
      <w:r>
        <w:rPr>
          <w:rFonts w:hint="eastAsia" w:ascii="宋体" w:hAnsi="宋体" w:cs="Times New Roman"/>
          <w:color w:val="auto"/>
          <w:sz w:val="24"/>
          <w:szCs w:val="24"/>
          <w:highlight w:val="none"/>
          <w:shd w:val="clear" w:color="auto" w:fill="auto"/>
        </w:rPr>
        <w:t>在</w:t>
      </w:r>
      <w:r>
        <w:rPr>
          <w:rFonts w:hint="eastAsia" w:ascii="宋体" w:hAnsi="宋体" w:eastAsia="宋体" w:cs="Times New Roman"/>
          <w:color w:val="auto"/>
          <w:sz w:val="24"/>
          <w:szCs w:val="24"/>
          <w:highlight w:val="none"/>
          <w:shd w:val="clear" w:color="auto" w:fill="auto"/>
          <w:lang w:val="en-US" w:eastAsia="zh-CN"/>
        </w:rPr>
        <w:t>质保期</w:t>
      </w:r>
      <w:r>
        <w:rPr>
          <w:rFonts w:hint="eastAsia" w:ascii="宋体" w:hAnsi="宋体" w:cs="Times New Roman"/>
          <w:color w:val="auto"/>
          <w:sz w:val="24"/>
          <w:szCs w:val="24"/>
          <w:highlight w:val="none"/>
          <w:shd w:val="clear" w:color="auto" w:fill="auto"/>
        </w:rPr>
        <w:t>内</w:t>
      </w:r>
      <w:r>
        <w:rPr>
          <w:rFonts w:hint="eastAsia" w:ascii="宋体" w:hAnsi="宋体" w:cs="Times New Roman"/>
          <w:color w:val="auto"/>
          <w:sz w:val="24"/>
          <w:szCs w:val="24"/>
          <w:highlight w:val="none"/>
          <w:shd w:val="clear" w:color="auto" w:fill="auto"/>
          <w:lang w:eastAsia="zh-CN"/>
        </w:rPr>
        <w:t>，</w:t>
      </w:r>
      <w:r>
        <w:rPr>
          <w:rFonts w:hint="eastAsia" w:ascii="宋体" w:hAnsi="宋体" w:cs="Times New Roman"/>
          <w:color w:val="auto"/>
          <w:sz w:val="24"/>
          <w:szCs w:val="24"/>
          <w:highlight w:val="none"/>
          <w:shd w:val="clear" w:color="auto" w:fill="auto"/>
          <w:lang w:val="en-US" w:eastAsia="zh-CN"/>
        </w:rPr>
        <w:t>如设备出现反复维修超3次的，必须更换相应零部件，</w:t>
      </w:r>
      <w:r>
        <w:rPr>
          <w:rFonts w:hint="eastAsia" w:ascii="宋体" w:hAnsi="宋体" w:cs="Times New Roman"/>
          <w:color w:val="auto"/>
          <w:sz w:val="24"/>
          <w:szCs w:val="24"/>
          <w:highlight w:val="none"/>
          <w:shd w:val="clear" w:color="auto" w:fill="auto"/>
        </w:rPr>
        <w:t>安装（更换）的任何零配件，必须是货物制造商原产的或是经</w:t>
      </w:r>
      <w:r>
        <w:rPr>
          <w:rFonts w:hint="eastAsia" w:ascii="宋体" w:hAnsi="宋体" w:cs="Times New Roman"/>
          <w:color w:val="auto"/>
          <w:sz w:val="24"/>
          <w:szCs w:val="24"/>
          <w:highlight w:val="none"/>
          <w:shd w:val="clear" w:color="auto" w:fill="auto"/>
          <w:lang w:eastAsia="zh-CN"/>
        </w:rPr>
        <w:t>招标人</w:t>
      </w:r>
      <w:r>
        <w:rPr>
          <w:rFonts w:hint="eastAsia" w:ascii="宋体" w:hAnsi="宋体" w:cs="Times New Roman"/>
          <w:color w:val="auto"/>
          <w:sz w:val="24"/>
          <w:szCs w:val="24"/>
          <w:highlight w:val="none"/>
          <w:shd w:val="clear" w:color="auto" w:fill="auto"/>
        </w:rPr>
        <w:t>认可的。</w:t>
      </w:r>
    </w:p>
    <w:p w14:paraId="102C3044">
      <w:pPr>
        <w:spacing w:line="440" w:lineRule="exact"/>
        <w:rPr>
          <w:rFonts w:hint="eastAsia" w:ascii="宋体" w:hAnsi="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rPr>
        <w:t>（</w:t>
      </w:r>
      <w:r>
        <w:rPr>
          <w:rFonts w:hint="eastAsia" w:ascii="宋体" w:hAnsi="宋体" w:cs="Times New Roman"/>
          <w:color w:val="auto"/>
          <w:sz w:val="24"/>
          <w:szCs w:val="24"/>
          <w:highlight w:val="none"/>
          <w:shd w:val="clear" w:color="auto" w:fill="auto"/>
          <w:lang w:val="en-US" w:eastAsia="zh-CN"/>
        </w:rPr>
        <w:t>4</w:t>
      </w:r>
      <w:r>
        <w:rPr>
          <w:rFonts w:hint="eastAsia" w:ascii="宋体" w:hAnsi="宋体" w:cs="Times New Roman"/>
          <w:color w:val="auto"/>
          <w:sz w:val="24"/>
          <w:szCs w:val="24"/>
          <w:highlight w:val="none"/>
          <w:shd w:val="clear" w:color="auto" w:fill="auto"/>
        </w:rPr>
        <w:t>）所有的替代零配件必须是新的未使用和未经修复的,除非最终用户提供书面许可，否则不可使用此范围外的其他（非新的）配件。</w:t>
      </w:r>
    </w:p>
    <w:p w14:paraId="355A61DB">
      <w:pPr>
        <w:spacing w:line="440" w:lineRule="exact"/>
        <w:rPr>
          <w:rFonts w:hint="eastAsia" w:ascii="宋体" w:hAnsi="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rPr>
        <w:t>（</w:t>
      </w:r>
      <w:r>
        <w:rPr>
          <w:rFonts w:hint="eastAsia" w:ascii="宋体" w:hAnsi="宋体" w:cs="Times New Roman"/>
          <w:color w:val="auto"/>
          <w:sz w:val="24"/>
          <w:szCs w:val="24"/>
          <w:highlight w:val="none"/>
          <w:shd w:val="clear" w:color="auto" w:fill="auto"/>
          <w:lang w:val="en-US" w:eastAsia="zh-CN"/>
        </w:rPr>
        <w:t>5</w:t>
      </w:r>
      <w:r>
        <w:rPr>
          <w:rFonts w:hint="eastAsia" w:ascii="宋体" w:hAnsi="宋体" w:cs="Times New Roman"/>
          <w:color w:val="auto"/>
          <w:sz w:val="24"/>
          <w:szCs w:val="24"/>
          <w:highlight w:val="none"/>
          <w:shd w:val="clear" w:color="auto" w:fill="auto"/>
        </w:rPr>
        <w:t>）</w:t>
      </w:r>
      <w:r>
        <w:rPr>
          <w:rFonts w:hint="eastAsia" w:ascii="宋体" w:hAnsi="宋体" w:eastAsia="宋体" w:cs="Times New Roman"/>
          <w:color w:val="auto"/>
          <w:sz w:val="24"/>
          <w:szCs w:val="24"/>
          <w:highlight w:val="none"/>
          <w:shd w:val="clear" w:color="auto" w:fill="auto"/>
          <w:lang w:val="en-US" w:eastAsia="zh-CN"/>
        </w:rPr>
        <w:t>质保期</w:t>
      </w:r>
      <w:r>
        <w:rPr>
          <w:rFonts w:hint="eastAsia" w:ascii="宋体" w:hAnsi="宋体" w:cs="Times New Roman"/>
          <w:color w:val="auto"/>
          <w:sz w:val="24"/>
          <w:szCs w:val="24"/>
          <w:highlight w:val="none"/>
          <w:shd w:val="clear" w:color="auto" w:fill="auto"/>
        </w:rPr>
        <w:t>结束前，须由中标</w:t>
      </w:r>
      <w:r>
        <w:rPr>
          <w:rFonts w:hint="eastAsia" w:ascii="宋体" w:hAnsi="宋体" w:cs="Times New Roman"/>
          <w:color w:val="auto"/>
          <w:sz w:val="24"/>
          <w:szCs w:val="24"/>
          <w:highlight w:val="none"/>
          <w:shd w:val="clear" w:color="auto" w:fill="auto"/>
          <w:lang w:val="en-US" w:eastAsia="zh-CN"/>
        </w:rPr>
        <w:t>人</w:t>
      </w:r>
      <w:r>
        <w:rPr>
          <w:rFonts w:hint="eastAsia" w:ascii="宋体" w:hAnsi="宋体" w:cs="Times New Roman"/>
          <w:color w:val="auto"/>
          <w:sz w:val="24"/>
          <w:szCs w:val="24"/>
          <w:highlight w:val="none"/>
          <w:shd w:val="clear" w:color="auto" w:fill="auto"/>
        </w:rPr>
        <w:t>和</w:t>
      </w:r>
      <w:r>
        <w:rPr>
          <w:rFonts w:hint="eastAsia" w:ascii="宋体" w:hAnsi="宋体" w:cs="Times New Roman"/>
          <w:color w:val="auto"/>
          <w:sz w:val="24"/>
          <w:szCs w:val="24"/>
          <w:highlight w:val="none"/>
          <w:shd w:val="clear" w:color="auto" w:fill="auto"/>
          <w:lang w:eastAsia="zh-CN"/>
        </w:rPr>
        <w:t>招标人</w:t>
      </w:r>
      <w:r>
        <w:rPr>
          <w:rFonts w:hint="eastAsia" w:ascii="宋体" w:hAnsi="宋体" w:cs="Times New Roman"/>
          <w:color w:val="auto"/>
          <w:sz w:val="24"/>
          <w:szCs w:val="24"/>
          <w:highlight w:val="none"/>
          <w:shd w:val="clear" w:color="auto" w:fill="auto"/>
        </w:rPr>
        <w:t>进行一次全面检查，任何缺陷必须由中标</w:t>
      </w:r>
      <w:r>
        <w:rPr>
          <w:rFonts w:hint="eastAsia" w:ascii="宋体" w:hAnsi="宋体" w:cs="Times New Roman"/>
          <w:color w:val="auto"/>
          <w:sz w:val="24"/>
          <w:szCs w:val="24"/>
          <w:highlight w:val="none"/>
          <w:shd w:val="clear" w:color="auto" w:fill="auto"/>
          <w:lang w:val="en-US" w:eastAsia="zh-CN"/>
        </w:rPr>
        <w:t>人</w:t>
      </w:r>
      <w:r>
        <w:rPr>
          <w:rFonts w:hint="eastAsia" w:ascii="宋体" w:hAnsi="宋体" w:cs="Times New Roman"/>
          <w:color w:val="auto"/>
          <w:sz w:val="24"/>
          <w:szCs w:val="24"/>
          <w:highlight w:val="none"/>
          <w:shd w:val="clear" w:color="auto" w:fill="auto"/>
        </w:rPr>
        <w:t>负责修理，在修理之后，中标</w:t>
      </w:r>
      <w:r>
        <w:rPr>
          <w:rFonts w:hint="eastAsia" w:ascii="宋体" w:hAnsi="宋体" w:cs="Times New Roman"/>
          <w:color w:val="auto"/>
          <w:sz w:val="24"/>
          <w:szCs w:val="24"/>
          <w:highlight w:val="none"/>
          <w:shd w:val="clear" w:color="auto" w:fill="auto"/>
          <w:lang w:val="en-US" w:eastAsia="zh-CN"/>
        </w:rPr>
        <w:t>人</w:t>
      </w:r>
      <w:r>
        <w:rPr>
          <w:rFonts w:hint="eastAsia" w:ascii="宋体" w:hAnsi="宋体" w:cs="Times New Roman"/>
          <w:color w:val="auto"/>
          <w:sz w:val="24"/>
          <w:szCs w:val="24"/>
          <w:highlight w:val="none"/>
          <w:shd w:val="clear" w:color="auto" w:fill="auto"/>
        </w:rPr>
        <w:t>应将缺陷原因、修理内容、完成修理及恢复正常的时间和日期等报告给</w:t>
      </w:r>
      <w:r>
        <w:rPr>
          <w:rFonts w:hint="eastAsia" w:ascii="宋体" w:hAnsi="宋体" w:cs="Times New Roman"/>
          <w:color w:val="auto"/>
          <w:sz w:val="24"/>
          <w:szCs w:val="24"/>
          <w:highlight w:val="none"/>
          <w:shd w:val="clear" w:color="auto" w:fill="auto"/>
          <w:lang w:eastAsia="zh-CN"/>
        </w:rPr>
        <w:t>招标人</w:t>
      </w:r>
      <w:r>
        <w:rPr>
          <w:rFonts w:hint="eastAsia" w:ascii="宋体" w:hAnsi="宋体" w:cs="Times New Roman"/>
          <w:color w:val="auto"/>
          <w:sz w:val="24"/>
          <w:szCs w:val="24"/>
          <w:highlight w:val="none"/>
          <w:shd w:val="clear" w:color="auto" w:fill="auto"/>
        </w:rPr>
        <w:t>，报告一式两份。</w:t>
      </w:r>
    </w:p>
    <w:p w14:paraId="64FD56ED">
      <w:pPr>
        <w:spacing w:line="440" w:lineRule="exact"/>
        <w:rPr>
          <w:rFonts w:hint="default" w:ascii="宋体" w:hAnsi="宋体" w:eastAsia="宋体" w:cs="Times New Roman"/>
          <w:color w:val="auto"/>
          <w:sz w:val="24"/>
          <w:szCs w:val="24"/>
          <w:highlight w:val="none"/>
          <w:shd w:val="clear" w:color="auto" w:fill="auto"/>
          <w:lang w:val="en-US" w:eastAsia="zh-CN"/>
        </w:rPr>
      </w:pPr>
      <w:r>
        <w:rPr>
          <w:rFonts w:hint="eastAsia" w:ascii="宋体" w:hAnsi="宋体" w:cs="Times New Roman"/>
          <w:color w:val="auto"/>
          <w:sz w:val="24"/>
          <w:szCs w:val="24"/>
          <w:highlight w:val="none"/>
          <w:shd w:val="clear" w:color="auto" w:fill="auto"/>
        </w:rPr>
        <w:t>（</w:t>
      </w:r>
      <w:r>
        <w:rPr>
          <w:rFonts w:hint="eastAsia" w:ascii="宋体" w:hAnsi="宋体" w:cs="Times New Roman"/>
          <w:color w:val="auto"/>
          <w:sz w:val="24"/>
          <w:szCs w:val="24"/>
          <w:highlight w:val="none"/>
          <w:shd w:val="clear" w:color="auto" w:fill="auto"/>
          <w:lang w:val="en-US" w:eastAsia="zh-CN"/>
        </w:rPr>
        <w:t>6</w:t>
      </w:r>
      <w:r>
        <w:rPr>
          <w:rFonts w:hint="eastAsia" w:ascii="宋体" w:hAnsi="宋体" w:cs="Times New Roman"/>
          <w:color w:val="auto"/>
          <w:sz w:val="24"/>
          <w:szCs w:val="24"/>
          <w:highlight w:val="none"/>
          <w:shd w:val="clear" w:color="auto" w:fill="auto"/>
        </w:rPr>
        <w:t>）中标</w:t>
      </w:r>
      <w:r>
        <w:rPr>
          <w:rFonts w:hint="eastAsia" w:ascii="宋体" w:hAnsi="宋体" w:cs="Times New Roman"/>
          <w:color w:val="auto"/>
          <w:sz w:val="24"/>
          <w:szCs w:val="24"/>
          <w:highlight w:val="none"/>
          <w:shd w:val="clear" w:color="auto" w:fill="auto"/>
          <w:lang w:val="en-US" w:eastAsia="zh-CN"/>
        </w:rPr>
        <w:t>人</w:t>
      </w:r>
      <w:r>
        <w:rPr>
          <w:rFonts w:hint="eastAsia" w:ascii="宋体" w:hAnsi="宋体" w:cs="Times New Roman"/>
          <w:color w:val="auto"/>
          <w:sz w:val="24"/>
          <w:szCs w:val="24"/>
          <w:highlight w:val="none"/>
          <w:shd w:val="clear" w:color="auto" w:fill="auto"/>
        </w:rPr>
        <w:t>或原厂家的承诺的</w:t>
      </w:r>
      <w:r>
        <w:rPr>
          <w:rFonts w:hint="eastAsia" w:ascii="宋体" w:hAnsi="宋体" w:eastAsia="宋体" w:cs="Times New Roman"/>
          <w:color w:val="auto"/>
          <w:sz w:val="24"/>
          <w:szCs w:val="24"/>
          <w:highlight w:val="none"/>
          <w:shd w:val="clear" w:color="auto" w:fill="auto"/>
          <w:lang w:val="en-US" w:eastAsia="zh-CN"/>
        </w:rPr>
        <w:t>质保期</w:t>
      </w:r>
      <w:r>
        <w:rPr>
          <w:rFonts w:hint="eastAsia" w:ascii="宋体" w:hAnsi="宋体" w:cs="Times New Roman"/>
          <w:color w:val="auto"/>
          <w:sz w:val="24"/>
          <w:szCs w:val="24"/>
          <w:highlight w:val="none"/>
          <w:shd w:val="clear" w:color="auto" w:fill="auto"/>
        </w:rPr>
        <w:t>不符的，以最高标准为准，除非</w:t>
      </w:r>
      <w:r>
        <w:rPr>
          <w:rFonts w:hint="eastAsia" w:ascii="宋体" w:hAnsi="宋体" w:cs="Times New Roman"/>
          <w:color w:val="auto"/>
          <w:sz w:val="24"/>
          <w:szCs w:val="24"/>
          <w:highlight w:val="none"/>
          <w:shd w:val="clear" w:color="auto" w:fill="auto"/>
          <w:lang w:val="en-US" w:eastAsia="zh-CN"/>
        </w:rPr>
        <w:t>投标人</w:t>
      </w:r>
      <w:r>
        <w:rPr>
          <w:rFonts w:hint="eastAsia" w:ascii="宋体" w:hAnsi="宋体" w:cs="Times New Roman"/>
          <w:color w:val="auto"/>
          <w:sz w:val="24"/>
          <w:szCs w:val="24"/>
          <w:highlight w:val="none"/>
          <w:shd w:val="clear" w:color="auto" w:fill="auto"/>
        </w:rPr>
        <w:t>事前正式声明，否则均视为认同，并将在合同中载明。</w:t>
      </w:r>
    </w:p>
    <w:p w14:paraId="78278AC1">
      <w:pPr>
        <w:spacing w:line="440" w:lineRule="exact"/>
        <w:rPr>
          <w:rFonts w:hint="eastAsia" w:ascii="宋体" w:hAnsi="宋体" w:cs="Times New Roman"/>
          <w:b/>
          <w:color w:val="auto"/>
          <w:sz w:val="24"/>
          <w:szCs w:val="24"/>
          <w:highlight w:val="none"/>
          <w:shd w:val="clear" w:color="auto" w:fill="auto"/>
        </w:rPr>
      </w:pPr>
      <w:r>
        <w:rPr>
          <w:rFonts w:hint="eastAsia" w:ascii="宋体" w:hAnsi="宋体" w:cs="Times New Roman"/>
          <w:b/>
          <w:color w:val="auto"/>
          <w:sz w:val="24"/>
          <w:szCs w:val="24"/>
          <w:highlight w:val="none"/>
          <w:shd w:val="clear" w:color="auto" w:fill="auto"/>
          <w:lang w:val="en-US" w:eastAsia="zh-CN"/>
        </w:rPr>
        <w:t>五</w:t>
      </w:r>
      <w:r>
        <w:rPr>
          <w:rFonts w:hint="eastAsia" w:ascii="宋体" w:hAnsi="宋体" w:cs="Times New Roman"/>
          <w:b/>
          <w:color w:val="auto"/>
          <w:sz w:val="24"/>
          <w:szCs w:val="24"/>
          <w:highlight w:val="none"/>
          <w:shd w:val="clear" w:color="auto" w:fill="auto"/>
        </w:rPr>
        <w:t>、售后服务要求</w:t>
      </w:r>
    </w:p>
    <w:p w14:paraId="02E99CEE">
      <w:pPr>
        <w:spacing w:line="360" w:lineRule="auto"/>
        <w:rPr>
          <w:rFonts w:hint="eastAsia" w:ascii="宋体" w:hAnsi="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rPr>
        <w:t>1、中标人必须有可靠的售后服务保障，包括但不限于在台州附近有固定的维修服务点，能提供正常的技术、备品备件服务。当发生故障时，中标人在接到</w:t>
      </w:r>
      <w:r>
        <w:rPr>
          <w:rFonts w:hint="eastAsia" w:ascii="宋体" w:hAnsi="宋体" w:cs="Times New Roman"/>
          <w:color w:val="auto"/>
          <w:sz w:val="24"/>
          <w:szCs w:val="24"/>
          <w:highlight w:val="none"/>
          <w:shd w:val="clear" w:color="auto" w:fill="auto"/>
          <w:lang w:eastAsia="zh-CN"/>
        </w:rPr>
        <w:t>招标人</w:t>
      </w:r>
      <w:r>
        <w:rPr>
          <w:rFonts w:hint="eastAsia" w:ascii="宋体" w:hAnsi="宋体" w:cs="Times New Roman"/>
          <w:color w:val="auto"/>
          <w:sz w:val="24"/>
          <w:szCs w:val="24"/>
          <w:highlight w:val="none"/>
          <w:shd w:val="clear" w:color="auto" w:fill="auto"/>
        </w:rPr>
        <w:t>通知后，临海及附近地区</w:t>
      </w:r>
      <w:r>
        <w:rPr>
          <w:rFonts w:hint="eastAsia" w:ascii="宋体" w:hAnsi="宋体" w:cs="Times New Roman"/>
          <w:color w:val="auto"/>
          <w:sz w:val="24"/>
          <w:szCs w:val="24"/>
          <w:highlight w:val="none"/>
          <w:shd w:val="clear" w:color="auto" w:fill="auto"/>
          <w:lang w:val="en-US" w:eastAsia="zh-CN"/>
        </w:rPr>
        <w:t>2</w:t>
      </w:r>
      <w:r>
        <w:rPr>
          <w:rFonts w:hint="eastAsia" w:ascii="宋体" w:hAnsi="宋体" w:cs="Times New Roman"/>
          <w:color w:val="auto"/>
          <w:sz w:val="24"/>
          <w:szCs w:val="24"/>
          <w:highlight w:val="none"/>
          <w:shd w:val="clear" w:color="auto" w:fill="auto"/>
        </w:rPr>
        <w:t>小时内，外地</w:t>
      </w:r>
      <w:r>
        <w:rPr>
          <w:rFonts w:hint="eastAsia" w:ascii="宋体" w:hAnsi="宋体" w:cs="Times New Roman"/>
          <w:color w:val="auto"/>
          <w:sz w:val="24"/>
          <w:szCs w:val="24"/>
          <w:highlight w:val="none"/>
          <w:shd w:val="clear" w:color="auto" w:fill="auto"/>
          <w:lang w:val="en-US" w:eastAsia="zh-CN"/>
        </w:rPr>
        <w:t>4</w:t>
      </w:r>
      <w:r>
        <w:rPr>
          <w:rFonts w:hint="eastAsia" w:ascii="宋体" w:hAnsi="宋体" w:cs="Times New Roman"/>
          <w:color w:val="auto"/>
          <w:sz w:val="24"/>
          <w:szCs w:val="24"/>
          <w:highlight w:val="none"/>
          <w:shd w:val="clear" w:color="auto" w:fill="auto"/>
        </w:rPr>
        <w:t>小时内派人赴现场处理设备质量问题。24小时内不能修复的，则无偿提供备机或备用零件供</w:t>
      </w:r>
      <w:r>
        <w:rPr>
          <w:rFonts w:hint="eastAsia" w:ascii="宋体" w:hAnsi="宋体" w:cs="Times New Roman"/>
          <w:color w:val="auto"/>
          <w:sz w:val="24"/>
          <w:szCs w:val="24"/>
          <w:highlight w:val="none"/>
          <w:shd w:val="clear" w:color="auto" w:fill="auto"/>
          <w:lang w:eastAsia="zh-CN"/>
        </w:rPr>
        <w:t>招标人</w:t>
      </w:r>
      <w:r>
        <w:rPr>
          <w:rFonts w:hint="eastAsia" w:ascii="宋体" w:hAnsi="宋体" w:cs="Times New Roman"/>
          <w:color w:val="auto"/>
          <w:sz w:val="24"/>
          <w:szCs w:val="24"/>
          <w:highlight w:val="none"/>
          <w:shd w:val="clear" w:color="auto" w:fill="auto"/>
        </w:rPr>
        <w:t>使用。</w:t>
      </w:r>
    </w:p>
    <w:p w14:paraId="7A1ACF25">
      <w:pPr>
        <w:spacing w:line="360" w:lineRule="auto"/>
        <w:rPr>
          <w:rFonts w:hint="eastAsia" w:ascii="宋体" w:hAnsi="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rPr>
        <w:t>2、中标人服务维修人员均经过良好的系统技术培训，并有丰富的现场维修经验。</w:t>
      </w:r>
    </w:p>
    <w:p w14:paraId="52C31641">
      <w:pPr>
        <w:spacing w:line="360" w:lineRule="auto"/>
        <w:rPr>
          <w:rFonts w:hint="eastAsia" w:ascii="宋体" w:hAnsi="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rPr>
        <w:t>3、若中标人未能满足上述售后服务要求中的任何一条，</w:t>
      </w:r>
      <w:r>
        <w:rPr>
          <w:rFonts w:hint="eastAsia" w:ascii="宋体" w:hAnsi="宋体" w:cs="Times New Roman"/>
          <w:color w:val="auto"/>
          <w:sz w:val="24"/>
          <w:szCs w:val="24"/>
          <w:highlight w:val="none"/>
          <w:shd w:val="clear" w:color="auto" w:fill="auto"/>
          <w:lang w:eastAsia="zh-CN"/>
        </w:rPr>
        <w:t>招标人</w:t>
      </w:r>
      <w:r>
        <w:rPr>
          <w:rFonts w:hint="eastAsia" w:ascii="宋体" w:hAnsi="宋体" w:cs="Times New Roman"/>
          <w:color w:val="auto"/>
          <w:sz w:val="24"/>
          <w:szCs w:val="24"/>
          <w:highlight w:val="none"/>
          <w:shd w:val="clear" w:color="auto" w:fill="auto"/>
        </w:rPr>
        <w:t>有权委托第三方单位提供售后服务，由此产生的一切费用由中标人承担。</w:t>
      </w:r>
    </w:p>
    <w:p w14:paraId="2E26EB4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color w:val="auto"/>
          <w:sz w:val="24"/>
          <w:szCs w:val="24"/>
          <w:lang w:eastAsia="zh-CN"/>
        </w:rPr>
      </w:pPr>
      <w:bookmarkStart w:id="13" w:name="_Toc231104214"/>
      <w:bookmarkStart w:id="14" w:name="_Toc231104219"/>
      <w:r>
        <w:rPr>
          <w:rFonts w:hint="eastAsia" w:ascii="宋体" w:hAnsi="宋体" w:eastAsia="宋体" w:cs="宋体"/>
          <w:b/>
          <w:color w:val="auto"/>
          <w:sz w:val="24"/>
          <w:szCs w:val="24"/>
          <w:lang w:val="en-US" w:eastAsia="zh-CN"/>
        </w:rPr>
        <w:t>六</w:t>
      </w:r>
      <w:r>
        <w:rPr>
          <w:rFonts w:hint="eastAsia" w:ascii="宋体" w:hAnsi="宋体" w:eastAsia="宋体" w:cs="宋体"/>
          <w:b/>
          <w:color w:val="auto"/>
          <w:sz w:val="24"/>
          <w:szCs w:val="24"/>
          <w:lang w:eastAsia="zh-CN"/>
        </w:rPr>
        <w:t>、验收</w:t>
      </w:r>
    </w:p>
    <w:bookmarkEnd w:id="13"/>
    <w:p w14:paraId="63CC3DD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（一）到货验收</w:t>
      </w:r>
    </w:p>
    <w:p w14:paraId="2D8DA99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1、在所供产品到达工地现场后，由</w:t>
      </w:r>
      <w:r>
        <w:rPr>
          <w:rFonts w:hint="eastAsia" w:ascii="宋体" w:hAnsi="宋体" w:eastAsia="宋体" w:cs="宋体"/>
          <w:color w:val="000000"/>
          <w:sz w:val="24"/>
          <w:szCs w:val="24"/>
          <w:lang w:eastAsia="zh-CN"/>
        </w:rPr>
        <w:t>采购单位</w:t>
      </w:r>
      <w:r>
        <w:rPr>
          <w:rFonts w:hint="eastAsia" w:ascii="宋体" w:hAnsi="宋体" w:eastAsia="宋体" w:cs="宋体"/>
          <w:color w:val="000000"/>
          <w:sz w:val="24"/>
          <w:szCs w:val="24"/>
        </w:rPr>
        <w:t>会同中标人共同参与货物初验收，初验收合格后交由中标人保管。</w:t>
      </w:r>
    </w:p>
    <w:bookmarkEnd w:id="14"/>
    <w:p w14:paraId="56C7D7C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2、所有合同中规定的货物和材料都已提交。</w:t>
      </w:r>
    </w:p>
    <w:p w14:paraId="7E4E075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bookmarkStart w:id="15" w:name="_Toc236723977"/>
      <w:bookmarkStart w:id="16" w:name="_Toc236334714"/>
      <w:bookmarkStart w:id="17" w:name="_Toc236334313"/>
      <w:r>
        <w:rPr>
          <w:rFonts w:hint="eastAsia" w:ascii="宋体" w:hAnsi="宋体" w:eastAsia="宋体" w:cs="宋体"/>
          <w:color w:val="auto"/>
          <w:sz w:val="24"/>
          <w:szCs w:val="24"/>
        </w:rPr>
        <w:t>3、所有材料如需要现场抽样试验，</w:t>
      </w:r>
      <w:bookmarkEnd w:id="15"/>
      <w:bookmarkEnd w:id="16"/>
      <w:bookmarkEnd w:id="17"/>
      <w:bookmarkStart w:id="18" w:name="_Toc373226540"/>
      <w:bookmarkStart w:id="19" w:name="_Toc236334717"/>
      <w:bookmarkStart w:id="20" w:name="_Toc236334316"/>
      <w:r>
        <w:rPr>
          <w:rFonts w:hint="eastAsia" w:ascii="宋体" w:hAnsi="宋体" w:eastAsia="宋体" w:cs="宋体"/>
          <w:color w:val="auto"/>
          <w:sz w:val="24"/>
          <w:szCs w:val="24"/>
        </w:rPr>
        <w:t>需按照相关规定执行。</w:t>
      </w:r>
    </w:p>
    <w:bookmarkEnd w:id="18"/>
    <w:bookmarkEnd w:id="19"/>
    <w:bookmarkEnd w:id="20"/>
    <w:p w14:paraId="7825D93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4、安装调试完毕后，由</w:t>
      </w:r>
      <w:r>
        <w:rPr>
          <w:rFonts w:hint="eastAsia" w:ascii="宋体" w:hAnsi="宋体" w:eastAsia="宋体" w:cs="宋体"/>
          <w:color w:val="auto"/>
          <w:sz w:val="24"/>
          <w:szCs w:val="24"/>
          <w:lang w:eastAsia="zh-CN"/>
        </w:rPr>
        <w:t>采购人、中标人</w:t>
      </w:r>
      <w:r>
        <w:rPr>
          <w:rFonts w:hint="eastAsia" w:ascii="宋体" w:hAnsi="宋体" w:eastAsia="宋体" w:cs="宋体"/>
          <w:color w:val="auto"/>
          <w:sz w:val="24"/>
          <w:szCs w:val="24"/>
        </w:rPr>
        <w:t>共同验收并出具验收报告，验收交付前的保管安全责任由中标人负责。</w:t>
      </w:r>
    </w:p>
    <w:p w14:paraId="67CFFD3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lang w:val="en-US" w:eastAsia="zh-CN"/>
        </w:rPr>
      </w:pPr>
      <w:r>
        <w:rPr>
          <w:rFonts w:hint="eastAsia" w:ascii="宋体" w:hAnsi="宋体" w:eastAsia="宋体" w:cs="宋体"/>
          <w:color w:val="000000"/>
          <w:sz w:val="24"/>
          <w:szCs w:val="24"/>
        </w:rPr>
        <w:t>5 、货物验收过程中，由于质量不合格的原因所产生的一切费用均由中标人负责。</w:t>
      </w:r>
    </w:p>
    <w:p w14:paraId="1EB484F3">
      <w:pPr>
        <w:numPr>
          <w:ilvl w:val="0"/>
          <w:numId w:val="0"/>
        </w:numPr>
        <w:adjustRightInd w:val="0"/>
        <w:snapToGrid w:val="0"/>
        <w:spacing w:line="360" w:lineRule="auto"/>
        <w:rPr>
          <w:rFonts w:hint="eastAsia" w:ascii="宋体" w:hAnsi="宋体" w:eastAsia="宋体" w:cs="宋体"/>
          <w:b/>
          <w:color w:val="auto"/>
          <w:sz w:val="24"/>
          <w:szCs w:val="24"/>
          <w:highlight w:val="none"/>
          <w:u w:val="none"/>
        </w:rPr>
      </w:pPr>
      <w:r>
        <w:rPr>
          <w:rFonts w:hint="eastAsia" w:ascii="宋体" w:hAnsi="宋体" w:cs="Times New Roman"/>
          <w:b/>
          <w:color w:val="auto"/>
          <w:sz w:val="24"/>
          <w:szCs w:val="24"/>
          <w:highlight w:val="none"/>
          <w:u w:val="none"/>
          <w:shd w:val="clear" w:color="auto" w:fill="auto"/>
        </w:rPr>
        <w:t>▲</w:t>
      </w:r>
      <w:r>
        <w:rPr>
          <w:rFonts w:hint="eastAsia" w:ascii="宋体" w:hAnsi="宋体" w:cs="Times New Roman"/>
          <w:b/>
          <w:color w:val="auto"/>
          <w:sz w:val="24"/>
          <w:szCs w:val="24"/>
          <w:highlight w:val="none"/>
          <w:u w:val="none"/>
          <w:shd w:val="clear" w:color="auto" w:fill="auto"/>
          <w:lang w:val="en-US" w:eastAsia="zh-CN"/>
        </w:rPr>
        <w:t>七、</w:t>
      </w:r>
      <w:r>
        <w:rPr>
          <w:rFonts w:hint="eastAsia" w:ascii="宋体" w:hAnsi="宋体" w:eastAsia="宋体" w:cs="宋体"/>
          <w:b/>
          <w:color w:val="auto"/>
          <w:sz w:val="24"/>
          <w:szCs w:val="24"/>
          <w:highlight w:val="none"/>
          <w:u w:val="none"/>
        </w:rPr>
        <w:t>付款方式</w:t>
      </w:r>
    </w:p>
    <w:p w14:paraId="167EC3CE">
      <w:pPr>
        <w:pStyle w:val="20"/>
        <w:spacing w:after="80" w:line="400" w:lineRule="exact"/>
        <w:jc w:val="left"/>
        <w:rPr>
          <w:rFonts w:hint="eastAsia" w:ascii="宋体" w:hAnsi="宋体" w:eastAsia="宋体" w:cs="Times New Roman"/>
          <w:sz w:val="24"/>
        </w:rPr>
      </w:pPr>
      <w:r>
        <w:rPr>
          <w:rFonts w:hint="eastAsia" w:ascii="宋体" w:hAnsi="宋体" w:eastAsia="宋体" w:cs="Times New Roman"/>
          <w:sz w:val="24"/>
        </w:rPr>
        <w:t>1、付款方式：合同签订后支付合同金额的30%作为预付款；供货安装完毕并经验收合格后付至合同价款的85%，经审定后付至审定价款的95%，余5%质保金待质保期满后付清。由临海市大洋建设投资有限公司向中标单位进行支付，增值税专用发票应随付款进度及时提供。</w:t>
      </w:r>
    </w:p>
    <w:p w14:paraId="08207928">
      <w:pPr>
        <w:spacing w:line="360" w:lineRule="auto"/>
        <w:rPr>
          <w:rFonts w:hint="eastAsia" w:ascii="宋体" w:hAnsi="宋体" w:cs="Times New Roman"/>
          <w:b/>
          <w:bCs/>
          <w:color w:val="auto"/>
          <w:sz w:val="24"/>
          <w:szCs w:val="24"/>
          <w:highlight w:val="none"/>
          <w:shd w:val="clear" w:color="auto" w:fill="auto"/>
        </w:rPr>
      </w:pPr>
      <w:r>
        <w:rPr>
          <w:rFonts w:hint="eastAsia" w:ascii="宋体" w:hAnsi="宋体" w:eastAsia="宋体" w:cs="Times New Roman"/>
          <w:sz w:val="24"/>
        </w:rPr>
        <w:t>2、当采购人可根据实际情况增加或减少工程量，中标人须无条件服从，并按实际工程量结算。工程量不论增减多少，单价不变，中标人不得拒绝。结算时中标人必须根据实际使用量供货及安装，最终结算金额按实际使用量乘以成交单价进行计算。</w:t>
      </w:r>
      <w:r>
        <w:rPr>
          <w:rFonts w:hint="eastAsia" w:ascii="宋体" w:hAnsi="宋体" w:cs="Times New Roman"/>
          <w:b/>
          <w:bCs/>
          <w:color w:val="auto"/>
          <w:sz w:val="24"/>
          <w:szCs w:val="24"/>
          <w:highlight w:val="none"/>
          <w:shd w:val="clear" w:color="auto" w:fill="auto"/>
          <w:lang w:val="en-US" w:eastAsia="zh-CN"/>
        </w:rPr>
        <w:t>八</w:t>
      </w:r>
      <w:r>
        <w:rPr>
          <w:rFonts w:hint="eastAsia" w:ascii="宋体" w:hAnsi="宋体" w:cs="Times New Roman"/>
          <w:b/>
          <w:bCs/>
          <w:color w:val="auto"/>
          <w:sz w:val="24"/>
          <w:szCs w:val="24"/>
          <w:highlight w:val="none"/>
          <w:shd w:val="clear" w:color="auto" w:fill="auto"/>
        </w:rPr>
        <w:t>、其他要求</w:t>
      </w:r>
    </w:p>
    <w:p w14:paraId="150CCA6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Times New Roman"/>
          <w:bCs/>
          <w:color w:val="auto"/>
          <w:sz w:val="24"/>
          <w:szCs w:val="24"/>
          <w:highlight w:val="none"/>
          <w:shd w:val="clear" w:color="auto" w:fill="auto"/>
        </w:rPr>
      </w:pPr>
      <w:r>
        <w:rPr>
          <w:rFonts w:hint="eastAsia" w:ascii="宋体" w:hAnsi="宋体" w:cs="Times New Roman"/>
          <w:bCs/>
          <w:color w:val="auto"/>
          <w:sz w:val="24"/>
          <w:szCs w:val="24"/>
          <w:highlight w:val="none"/>
          <w:shd w:val="clear" w:color="auto" w:fill="auto"/>
        </w:rPr>
        <w:t>1、所有产品和器件均应符合有关国家的标准及相关规定要求。</w:t>
      </w:r>
    </w:p>
    <w:p w14:paraId="13D1DB6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2</w:t>
      </w:r>
      <w:r>
        <w:rPr>
          <w:rFonts w:hint="eastAsia" w:ascii="宋体" w:hAnsi="宋体" w:eastAsia="宋体" w:cs="宋体"/>
          <w:color w:val="000000"/>
          <w:sz w:val="24"/>
          <w:szCs w:val="24"/>
          <w:lang w:eastAsia="zh-CN"/>
        </w:rPr>
        <w:t>、投标人应仔细勘察现场，掌握本项目的施工难度及施工内容，准确编制采购报价。投标人未勘察现场、未仔细勘察，造成对项目施工内容或施工难度理解不全的，由投标人自行负责。</w:t>
      </w:r>
    </w:p>
    <w:p w14:paraId="5DA722E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3</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lang w:eastAsia="zh-CN"/>
        </w:rPr>
        <w:t>中标人施工及安装时应对已完工程进行保护，如果造成任何损失由中标人负责。</w:t>
      </w:r>
    </w:p>
    <w:p w14:paraId="36C3AA6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4</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lang w:eastAsia="zh-CN"/>
        </w:rPr>
        <w:t>投标人对所拟用产品的技术参数要求等在投标文件中进行详细描述。</w:t>
      </w:r>
    </w:p>
    <w:p w14:paraId="03118A8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5</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lang w:eastAsia="zh-CN"/>
        </w:rPr>
        <w:t>安装时须由相应证书的安装人员进行安装，安装人员须强制购买有关保险。中标人须认真落实各项安全保护措施，保证工程的施工安全和人身安全；完成本项目过程中发生的一切安全事故由中标人负责。</w:t>
      </w:r>
    </w:p>
    <w:p w14:paraId="41B2FD3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lang w:eastAsia="zh-CN"/>
        </w:rPr>
        <w:t>中标人保证对其出售的货物享有合法的权利。</w:t>
      </w:r>
    </w:p>
    <w:p w14:paraId="735E6535">
      <w:pPr>
        <w:spacing w:line="360" w:lineRule="auto"/>
        <w:jc w:val="both"/>
        <w:outlineLvl w:val="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货物的制造生产、施工符合国家、省和地市相关标准及规定</w:t>
      </w:r>
      <w:r>
        <w:rPr>
          <w:rFonts w:hint="eastAsia" w:ascii="宋体" w:hAnsi="宋体" w:cs="宋体"/>
          <w:color w:val="auto"/>
          <w:sz w:val="24"/>
          <w:szCs w:val="24"/>
          <w:highlight w:val="none"/>
          <w:lang w:eastAsia="zh-CN"/>
        </w:rPr>
        <w:t>。</w:t>
      </w:r>
    </w:p>
    <w:p w14:paraId="34862620">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宋体" w:hAnsi="宋体" w:eastAsia="宋体" w:cs="宋体"/>
          <w:color w:val="auto"/>
          <w:sz w:val="24"/>
          <w:szCs w:val="24"/>
          <w:lang w:val="en-US" w:eastAsia="zh-CN"/>
        </w:rPr>
      </w:pPr>
    </w:p>
    <w:p w14:paraId="48C38AF1">
      <w:pPr>
        <w:pStyle w:val="63"/>
        <w:numPr>
          <w:ilvl w:val="0"/>
          <w:numId w:val="0"/>
        </w:numPr>
        <w:autoSpaceDE w:val="0"/>
        <w:autoSpaceDN w:val="0"/>
        <w:adjustRightInd w:val="0"/>
        <w:spacing w:line="400" w:lineRule="exact"/>
        <w:rPr>
          <w:rFonts w:hint="eastAsia"/>
          <w:lang w:val="en-US" w:eastAsia="zh-CN"/>
        </w:rPr>
      </w:pPr>
    </w:p>
    <w:p w14:paraId="7D5D6729">
      <w:pPr>
        <w:spacing w:line="360" w:lineRule="auto"/>
        <w:jc w:val="both"/>
        <w:outlineLvl w:val="0"/>
        <w:rPr>
          <w:rFonts w:hint="eastAsia" w:ascii="宋体" w:hAnsi="宋体" w:cs="宋体"/>
          <w:b/>
          <w:sz w:val="30"/>
          <w:szCs w:val="30"/>
        </w:rPr>
      </w:pPr>
    </w:p>
    <w:p w14:paraId="1E34C6A4">
      <w:pPr>
        <w:spacing w:line="360" w:lineRule="auto"/>
        <w:jc w:val="both"/>
        <w:outlineLvl w:val="0"/>
        <w:rPr>
          <w:rFonts w:hint="eastAsia" w:ascii="宋体" w:hAnsi="宋体" w:cs="宋体"/>
          <w:b/>
          <w:sz w:val="30"/>
          <w:szCs w:val="30"/>
        </w:rPr>
      </w:pPr>
    </w:p>
    <w:p w14:paraId="53CCA336">
      <w:pPr>
        <w:spacing w:line="360" w:lineRule="auto"/>
        <w:jc w:val="both"/>
        <w:outlineLvl w:val="0"/>
        <w:rPr>
          <w:rFonts w:hint="eastAsia" w:ascii="宋体" w:hAnsi="宋体" w:cs="宋体"/>
          <w:b/>
          <w:sz w:val="30"/>
          <w:szCs w:val="30"/>
        </w:rPr>
      </w:pPr>
    </w:p>
    <w:p w14:paraId="7FAE6041">
      <w:pPr>
        <w:spacing w:line="360" w:lineRule="auto"/>
        <w:jc w:val="both"/>
        <w:outlineLvl w:val="0"/>
        <w:rPr>
          <w:rFonts w:hint="eastAsia" w:ascii="宋体" w:hAnsi="宋体" w:cs="宋体"/>
          <w:b/>
          <w:sz w:val="30"/>
          <w:szCs w:val="30"/>
        </w:rPr>
      </w:pPr>
    </w:p>
    <w:p w14:paraId="5B222BB3">
      <w:pPr>
        <w:spacing w:line="360" w:lineRule="auto"/>
        <w:jc w:val="both"/>
        <w:outlineLvl w:val="0"/>
        <w:rPr>
          <w:rFonts w:hint="eastAsia" w:ascii="宋体" w:hAnsi="宋体" w:cs="宋体"/>
          <w:b/>
          <w:sz w:val="30"/>
          <w:szCs w:val="30"/>
        </w:rPr>
      </w:pPr>
    </w:p>
    <w:p w14:paraId="1B5304D0">
      <w:pPr>
        <w:spacing w:line="360" w:lineRule="auto"/>
        <w:jc w:val="both"/>
        <w:outlineLvl w:val="0"/>
        <w:rPr>
          <w:rFonts w:hint="eastAsia" w:ascii="宋体" w:hAnsi="宋体" w:cs="宋体"/>
          <w:b/>
          <w:sz w:val="30"/>
          <w:szCs w:val="30"/>
        </w:rPr>
      </w:pPr>
    </w:p>
    <w:p w14:paraId="27985060">
      <w:pPr>
        <w:spacing w:line="360" w:lineRule="auto"/>
        <w:jc w:val="both"/>
        <w:outlineLvl w:val="0"/>
        <w:rPr>
          <w:rFonts w:hint="eastAsia" w:ascii="宋体" w:hAnsi="宋体" w:cs="宋体"/>
          <w:b/>
          <w:sz w:val="30"/>
          <w:szCs w:val="30"/>
        </w:rPr>
      </w:pPr>
    </w:p>
    <w:p w14:paraId="1DBB2346">
      <w:pPr>
        <w:spacing w:line="360" w:lineRule="auto"/>
        <w:ind w:firstLine="443" w:firstLineChars="147"/>
        <w:jc w:val="center"/>
        <w:outlineLvl w:val="0"/>
        <w:rPr>
          <w:rFonts w:ascii="宋体" w:hAnsi="宋体" w:cs="宋体"/>
          <w:b/>
          <w:sz w:val="30"/>
          <w:szCs w:val="30"/>
        </w:rPr>
      </w:pPr>
      <w:r>
        <w:rPr>
          <w:rFonts w:hint="eastAsia" w:ascii="宋体" w:hAnsi="宋体" w:cs="宋体"/>
          <w:b/>
          <w:sz w:val="30"/>
          <w:szCs w:val="30"/>
        </w:rPr>
        <w:t>第三章  投标人须知</w:t>
      </w:r>
      <w:bookmarkEnd w:id="5"/>
      <w:bookmarkEnd w:id="6"/>
    </w:p>
    <w:p w14:paraId="043B59DA">
      <w:pPr>
        <w:snapToGrid w:val="0"/>
        <w:spacing w:line="240" w:lineRule="auto"/>
        <w:jc w:val="center"/>
        <w:rPr>
          <w:rFonts w:hint="eastAsia" w:ascii="宋体" w:hAnsi="宋体" w:eastAsia="宋体" w:cs="宋体"/>
          <w:b/>
          <w:sz w:val="24"/>
        </w:rPr>
      </w:pPr>
      <w:r>
        <w:rPr>
          <w:rFonts w:hint="eastAsia" w:ascii="宋体" w:hAnsi="宋体" w:eastAsia="宋体" w:cs="宋体"/>
          <w:b/>
          <w:sz w:val="24"/>
        </w:rPr>
        <w:t>前附表</w:t>
      </w:r>
    </w:p>
    <w:tbl>
      <w:tblPr>
        <w:tblStyle w:val="52"/>
        <w:tblW w:w="10268" w:type="dxa"/>
        <w:tblInd w:w="-379"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35"/>
        <w:gridCol w:w="9533"/>
      </w:tblGrid>
      <w:tr w14:paraId="741FDF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735" w:type="dxa"/>
            <w:tcBorders>
              <w:top w:val="single" w:color="auto" w:sz="4" w:space="0"/>
              <w:left w:val="single" w:color="auto" w:sz="4" w:space="0"/>
              <w:bottom w:val="single" w:color="auto" w:sz="4" w:space="0"/>
              <w:right w:val="single" w:color="auto" w:sz="4" w:space="0"/>
            </w:tcBorders>
            <w:vAlign w:val="center"/>
          </w:tcPr>
          <w:p w14:paraId="611F7009">
            <w:pPr>
              <w:snapToGrid w:val="0"/>
              <w:spacing w:line="240" w:lineRule="auto"/>
              <w:jc w:val="center"/>
              <w:rPr>
                <w:rFonts w:ascii="宋体" w:hAnsi="宋体" w:cs="宋体"/>
                <w:b/>
                <w:sz w:val="24"/>
              </w:rPr>
            </w:pPr>
            <w:r>
              <w:rPr>
                <w:rFonts w:hint="eastAsia" w:ascii="宋体" w:hAnsi="宋体" w:cs="宋体"/>
                <w:b/>
                <w:sz w:val="24"/>
              </w:rPr>
              <w:t>序号</w:t>
            </w:r>
          </w:p>
        </w:tc>
        <w:tc>
          <w:tcPr>
            <w:tcW w:w="9533" w:type="dxa"/>
            <w:tcBorders>
              <w:top w:val="single" w:color="auto" w:sz="4" w:space="0"/>
              <w:left w:val="single" w:color="auto" w:sz="4" w:space="0"/>
              <w:bottom w:val="single" w:color="auto" w:sz="4" w:space="0"/>
              <w:right w:val="single" w:color="auto" w:sz="4" w:space="0"/>
            </w:tcBorders>
            <w:vAlign w:val="center"/>
          </w:tcPr>
          <w:p w14:paraId="3F74EA20">
            <w:pPr>
              <w:snapToGrid w:val="0"/>
              <w:spacing w:line="240" w:lineRule="auto"/>
              <w:jc w:val="center"/>
              <w:rPr>
                <w:rFonts w:ascii="宋体" w:hAnsi="宋体" w:cs="宋体"/>
                <w:b/>
                <w:sz w:val="24"/>
              </w:rPr>
            </w:pPr>
            <w:r>
              <w:rPr>
                <w:rFonts w:hint="eastAsia" w:ascii="宋体" w:hAnsi="宋体" w:cs="宋体"/>
                <w:b/>
                <w:sz w:val="24"/>
              </w:rPr>
              <w:t>内容、要求</w:t>
            </w:r>
          </w:p>
        </w:tc>
      </w:tr>
      <w:tr w14:paraId="23F280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trPr>
        <w:tc>
          <w:tcPr>
            <w:tcW w:w="735" w:type="dxa"/>
            <w:tcBorders>
              <w:top w:val="single" w:color="auto" w:sz="4" w:space="0"/>
              <w:left w:val="single" w:color="auto" w:sz="4" w:space="0"/>
              <w:bottom w:val="single" w:color="auto" w:sz="4" w:space="0"/>
              <w:right w:val="single" w:color="auto" w:sz="4" w:space="0"/>
            </w:tcBorders>
            <w:vAlign w:val="center"/>
          </w:tcPr>
          <w:p w14:paraId="1C600761">
            <w:pPr>
              <w:snapToGrid w:val="0"/>
              <w:spacing w:line="400" w:lineRule="exact"/>
              <w:jc w:val="center"/>
              <w:rPr>
                <w:rFonts w:ascii="宋体" w:hAnsi="宋体" w:cs="宋体"/>
                <w:sz w:val="24"/>
              </w:rPr>
            </w:pPr>
            <w:r>
              <w:rPr>
                <w:rFonts w:hint="eastAsia" w:ascii="宋体" w:hAnsi="宋体" w:cs="宋体"/>
                <w:sz w:val="24"/>
              </w:rPr>
              <w:t>1</w:t>
            </w:r>
          </w:p>
        </w:tc>
        <w:tc>
          <w:tcPr>
            <w:tcW w:w="9533" w:type="dxa"/>
            <w:tcBorders>
              <w:top w:val="single" w:color="auto" w:sz="4" w:space="0"/>
              <w:left w:val="single" w:color="auto" w:sz="4" w:space="0"/>
              <w:bottom w:val="single" w:color="auto" w:sz="4" w:space="0"/>
              <w:right w:val="single" w:color="auto" w:sz="4" w:space="0"/>
            </w:tcBorders>
            <w:vAlign w:val="center"/>
          </w:tcPr>
          <w:p w14:paraId="22963059">
            <w:pPr>
              <w:pStyle w:val="48"/>
              <w:spacing w:before="0" w:beforeAutospacing="0" w:after="0" w:afterAutospacing="0" w:line="400" w:lineRule="exact"/>
              <w:rPr>
                <w:rFonts w:hint="eastAsia" w:eastAsia="宋体" w:cs="宋体"/>
                <w:kern w:val="2"/>
                <w:lang w:eastAsia="zh-CN"/>
              </w:rPr>
            </w:pPr>
            <w:r>
              <w:rPr>
                <w:rFonts w:hint="eastAsia" w:cs="宋体"/>
                <w:kern w:val="2"/>
              </w:rPr>
              <w:t>项目名称：</w:t>
            </w:r>
            <w:r>
              <w:rPr>
                <w:rFonts w:hint="eastAsia" w:cs="宋体"/>
                <w:kern w:val="2"/>
                <w:lang w:eastAsia="zh-CN"/>
              </w:rPr>
              <w:t>临海市头门港职业中学工程项目（报告厅全彩LED显示屏）（重新招标）</w:t>
            </w:r>
          </w:p>
        </w:tc>
      </w:tr>
      <w:tr w14:paraId="3548E2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35" w:type="dxa"/>
            <w:tcBorders>
              <w:top w:val="single" w:color="auto" w:sz="4" w:space="0"/>
              <w:left w:val="single" w:color="auto" w:sz="4" w:space="0"/>
              <w:bottom w:val="single" w:color="auto" w:sz="4" w:space="0"/>
              <w:right w:val="single" w:color="auto" w:sz="4" w:space="0"/>
            </w:tcBorders>
            <w:vAlign w:val="center"/>
          </w:tcPr>
          <w:p w14:paraId="79059EC4">
            <w:pPr>
              <w:snapToGrid w:val="0"/>
              <w:spacing w:line="400" w:lineRule="exact"/>
              <w:jc w:val="center"/>
              <w:rPr>
                <w:rFonts w:ascii="宋体" w:hAnsi="宋体" w:cs="宋体"/>
                <w:sz w:val="24"/>
              </w:rPr>
            </w:pPr>
            <w:r>
              <w:rPr>
                <w:rFonts w:hint="eastAsia" w:ascii="宋体" w:hAnsi="宋体" w:cs="宋体"/>
                <w:sz w:val="24"/>
              </w:rPr>
              <w:t>2</w:t>
            </w:r>
          </w:p>
        </w:tc>
        <w:tc>
          <w:tcPr>
            <w:tcW w:w="9533" w:type="dxa"/>
            <w:tcBorders>
              <w:top w:val="single" w:color="auto" w:sz="4" w:space="0"/>
              <w:left w:val="single" w:color="auto" w:sz="4" w:space="0"/>
              <w:bottom w:val="single" w:color="auto" w:sz="4" w:space="0"/>
              <w:right w:val="single" w:color="auto" w:sz="4" w:space="0"/>
            </w:tcBorders>
            <w:vAlign w:val="center"/>
          </w:tcPr>
          <w:p w14:paraId="20A70FEA">
            <w:pPr>
              <w:snapToGrid w:val="0"/>
              <w:spacing w:line="400" w:lineRule="exact"/>
              <w:rPr>
                <w:rFonts w:ascii="宋体" w:hAnsi="宋体" w:cs="宋体"/>
                <w:sz w:val="24"/>
              </w:rPr>
            </w:pPr>
            <w:r>
              <w:rPr>
                <w:rFonts w:hint="eastAsia" w:ascii="宋体" w:hAnsi="宋体" w:cs="宋体"/>
                <w:sz w:val="24"/>
              </w:rPr>
              <w:t>采购内容及数量：详见“第二章 招标需求”</w:t>
            </w:r>
          </w:p>
        </w:tc>
      </w:tr>
      <w:tr w14:paraId="710F94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15" w:hRule="atLeast"/>
        </w:trPr>
        <w:tc>
          <w:tcPr>
            <w:tcW w:w="735" w:type="dxa"/>
            <w:tcBorders>
              <w:top w:val="single" w:color="auto" w:sz="4" w:space="0"/>
              <w:left w:val="single" w:color="auto" w:sz="4" w:space="0"/>
              <w:bottom w:val="single" w:color="auto" w:sz="4" w:space="0"/>
              <w:right w:val="single" w:color="auto" w:sz="4" w:space="0"/>
            </w:tcBorders>
            <w:vAlign w:val="center"/>
          </w:tcPr>
          <w:p w14:paraId="516786D2">
            <w:pPr>
              <w:snapToGrid w:val="0"/>
              <w:spacing w:line="400" w:lineRule="exact"/>
              <w:jc w:val="center"/>
              <w:rPr>
                <w:rFonts w:ascii="宋体" w:hAnsi="宋体" w:cs="宋体"/>
                <w:sz w:val="24"/>
              </w:rPr>
            </w:pPr>
            <w:r>
              <w:rPr>
                <w:rFonts w:hint="eastAsia" w:ascii="宋体" w:hAnsi="宋体" w:cs="宋体"/>
                <w:sz w:val="24"/>
              </w:rPr>
              <w:t>3</w:t>
            </w:r>
          </w:p>
        </w:tc>
        <w:tc>
          <w:tcPr>
            <w:tcW w:w="9533" w:type="dxa"/>
            <w:tcBorders>
              <w:top w:val="single" w:color="auto" w:sz="4" w:space="0"/>
              <w:left w:val="single" w:color="auto" w:sz="4" w:space="0"/>
              <w:bottom w:val="single" w:color="auto" w:sz="4" w:space="0"/>
              <w:right w:val="single" w:color="auto" w:sz="4" w:space="0"/>
            </w:tcBorders>
            <w:vAlign w:val="center"/>
          </w:tcPr>
          <w:p w14:paraId="4556EBAE">
            <w:pPr>
              <w:snapToGrid w:val="0"/>
              <w:spacing w:line="400" w:lineRule="exact"/>
              <w:rPr>
                <w:rFonts w:hint="eastAsia" w:ascii="宋体" w:hAnsi="宋体" w:eastAsia="宋体" w:cs="宋体"/>
                <w:b/>
                <w:bCs/>
                <w:sz w:val="24"/>
                <w:lang w:val="en-US" w:eastAsia="zh-CN"/>
              </w:rPr>
            </w:pPr>
            <w:r>
              <w:rPr>
                <w:rFonts w:hint="eastAsia" w:ascii="宋体" w:hAnsi="宋体" w:cs="宋体"/>
                <w:sz w:val="24"/>
              </w:rPr>
              <w:t>投标报价及费用：1、本项目投标应以人民币报价；2、不论投标结果如何，投标人均应自行承担所有与投标有关的全部费用；3、本项目招标代理服务费由中标人支付给采购代理机构，在采购代理机构发出成交通知书前一次性付清招标代理服务费用，收费采用中标价按照下列差额定率累进计费方式计取，具体标准如下：</w:t>
            </w:r>
            <w:r>
              <w:rPr>
                <w:rFonts w:hint="eastAsia" w:ascii="宋体" w:hAnsi="宋体" w:cs="宋体"/>
                <w:b/>
                <w:bCs/>
                <w:sz w:val="24"/>
              </w:rPr>
              <w:t>①如中标价≤100万</w:t>
            </w:r>
            <w:r>
              <w:rPr>
                <w:rFonts w:hint="eastAsia" w:ascii="宋体" w:hAnsi="宋体" w:cs="宋体"/>
                <w:sz w:val="24"/>
              </w:rPr>
              <w:t>：中标价*1.5%，不足5000元按5000元计；</w:t>
            </w:r>
            <w:r>
              <w:rPr>
                <w:rFonts w:hint="eastAsia" w:ascii="宋体" w:hAnsi="宋体" w:cs="宋体"/>
                <w:b/>
                <w:bCs/>
                <w:sz w:val="24"/>
              </w:rPr>
              <w:t>②如500万≥中标价＞100万</w:t>
            </w:r>
            <w:r>
              <w:rPr>
                <w:rFonts w:hint="eastAsia" w:ascii="宋体" w:hAnsi="宋体" w:cs="宋体"/>
                <w:sz w:val="24"/>
              </w:rPr>
              <w:t>：【100</w:t>
            </w:r>
            <w:r>
              <w:rPr>
                <w:rFonts w:hint="eastAsia" w:ascii="宋体" w:hAnsi="宋体" w:cs="宋体"/>
                <w:sz w:val="24"/>
                <w:lang w:val="en-US" w:eastAsia="zh-CN"/>
              </w:rPr>
              <w:t>万</w:t>
            </w:r>
            <w:r>
              <w:rPr>
                <w:rFonts w:hint="eastAsia" w:ascii="宋体" w:hAnsi="宋体" w:cs="宋体"/>
                <w:sz w:val="24"/>
              </w:rPr>
              <w:t>*1.5%+（中标价-100万）*1.1%】*0.8，不足1.5万按1.5万计；</w:t>
            </w:r>
          </w:p>
        </w:tc>
      </w:tr>
      <w:tr w14:paraId="284668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3" w:hRule="atLeast"/>
        </w:trPr>
        <w:tc>
          <w:tcPr>
            <w:tcW w:w="735" w:type="dxa"/>
            <w:tcBorders>
              <w:top w:val="single" w:color="auto" w:sz="4" w:space="0"/>
              <w:left w:val="single" w:color="auto" w:sz="4" w:space="0"/>
              <w:bottom w:val="single" w:color="auto" w:sz="4" w:space="0"/>
              <w:right w:val="single" w:color="auto" w:sz="4" w:space="0"/>
            </w:tcBorders>
            <w:vAlign w:val="center"/>
          </w:tcPr>
          <w:p w14:paraId="2E611775">
            <w:pPr>
              <w:snapToGrid w:val="0"/>
              <w:spacing w:line="400" w:lineRule="exact"/>
              <w:jc w:val="center"/>
              <w:rPr>
                <w:rFonts w:ascii="宋体" w:hAnsi="宋体" w:cs="宋体"/>
                <w:sz w:val="24"/>
              </w:rPr>
            </w:pPr>
            <w:r>
              <w:rPr>
                <w:rFonts w:hint="eastAsia" w:ascii="宋体" w:hAnsi="宋体" w:cs="宋体"/>
                <w:sz w:val="24"/>
              </w:rPr>
              <w:t>4</w:t>
            </w:r>
          </w:p>
        </w:tc>
        <w:tc>
          <w:tcPr>
            <w:tcW w:w="9533" w:type="dxa"/>
            <w:tcBorders>
              <w:top w:val="single" w:color="auto" w:sz="4" w:space="0"/>
              <w:left w:val="single" w:color="auto" w:sz="4" w:space="0"/>
              <w:bottom w:val="single" w:color="auto" w:sz="4" w:space="0"/>
              <w:right w:val="single" w:color="auto" w:sz="4" w:space="0"/>
            </w:tcBorders>
            <w:vAlign w:val="center"/>
          </w:tcPr>
          <w:p w14:paraId="4FCEA7D3">
            <w:pPr>
              <w:snapToGrid w:val="0"/>
              <w:spacing w:line="400" w:lineRule="exact"/>
              <w:rPr>
                <w:rFonts w:ascii="宋体" w:hAnsi="宋体" w:cs="宋体"/>
                <w:sz w:val="24"/>
              </w:rPr>
            </w:pPr>
            <w:r>
              <w:rPr>
                <w:rFonts w:hint="eastAsia" w:ascii="宋体" w:hAnsi="宋体" w:cs="宋体"/>
                <w:b/>
                <w:bCs/>
                <w:sz w:val="24"/>
              </w:rPr>
              <w:t>现场踏勘</w:t>
            </w:r>
            <w:r>
              <w:rPr>
                <w:rFonts w:hint="eastAsia" w:ascii="宋体" w:hAnsi="宋体" w:cs="宋体"/>
                <w:sz w:val="24"/>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4937F3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35" w:type="dxa"/>
            <w:tcBorders>
              <w:top w:val="single" w:color="auto" w:sz="4" w:space="0"/>
              <w:left w:val="single" w:color="auto" w:sz="4" w:space="0"/>
              <w:bottom w:val="single" w:color="auto" w:sz="4" w:space="0"/>
              <w:right w:val="single" w:color="auto" w:sz="4" w:space="0"/>
            </w:tcBorders>
            <w:vAlign w:val="center"/>
          </w:tcPr>
          <w:p w14:paraId="33F17A2C">
            <w:pPr>
              <w:snapToGrid w:val="0"/>
              <w:spacing w:line="400" w:lineRule="exact"/>
              <w:jc w:val="center"/>
              <w:rPr>
                <w:rFonts w:ascii="宋体" w:hAnsi="宋体" w:cs="宋体"/>
                <w:sz w:val="24"/>
              </w:rPr>
            </w:pPr>
            <w:r>
              <w:rPr>
                <w:rFonts w:hint="eastAsia" w:ascii="宋体" w:hAnsi="宋体" w:cs="宋体"/>
                <w:sz w:val="24"/>
              </w:rPr>
              <w:t>5</w:t>
            </w:r>
          </w:p>
        </w:tc>
        <w:tc>
          <w:tcPr>
            <w:tcW w:w="9533" w:type="dxa"/>
            <w:tcBorders>
              <w:top w:val="single" w:color="auto" w:sz="4" w:space="0"/>
              <w:left w:val="single" w:color="auto" w:sz="4" w:space="0"/>
              <w:bottom w:val="single" w:color="auto" w:sz="4" w:space="0"/>
              <w:right w:val="single" w:color="auto" w:sz="4" w:space="0"/>
            </w:tcBorders>
            <w:vAlign w:val="center"/>
          </w:tcPr>
          <w:p w14:paraId="783103E0">
            <w:pPr>
              <w:snapToGrid w:val="0"/>
              <w:spacing w:line="400" w:lineRule="exact"/>
              <w:rPr>
                <w:rFonts w:ascii="宋体" w:hAnsi="宋体" w:cs="宋体"/>
                <w:b/>
                <w:sz w:val="24"/>
              </w:rPr>
            </w:pPr>
            <w:r>
              <w:rPr>
                <w:rFonts w:hint="eastAsia" w:ascii="宋体" w:hAnsi="宋体" w:cs="宋体"/>
                <w:b/>
                <w:sz w:val="24"/>
              </w:rPr>
              <w:t>质疑与澄清</w:t>
            </w:r>
            <w:r>
              <w:rPr>
                <w:rFonts w:hint="eastAsia" w:ascii="宋体" w:hAnsi="宋体" w:cs="宋体"/>
                <w:sz w:val="24"/>
              </w:rPr>
              <w:t>：</w:t>
            </w:r>
            <w:r>
              <w:rPr>
                <w:rFonts w:hint="eastAsia" w:ascii="宋体" w:hAnsi="宋体"/>
                <w:b w:val="0"/>
                <w:bCs/>
                <w:sz w:val="24"/>
              </w:rPr>
              <w:t>潜在投标人已依法获取其可质疑的采购文件的，可以（参照采购质疑函范本）向招标人就该文件提出质疑。对采购文件提出质疑的，应在投标截止前1天以书面形式提出，否则被质疑人可不予接受。投标人在法定质疑期内应一次性提出针对同一采购程序环节的质疑。招标人对已发出的招标文件进行必要的澄清、答复、修改和补充将以更正公告的形式，通过采购公告发布的网站予以发布。</w:t>
            </w:r>
          </w:p>
        </w:tc>
      </w:tr>
      <w:tr w14:paraId="06B68D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35" w:type="dxa"/>
            <w:tcBorders>
              <w:top w:val="single" w:color="auto" w:sz="4" w:space="0"/>
              <w:left w:val="single" w:color="auto" w:sz="4" w:space="0"/>
              <w:bottom w:val="single" w:color="auto" w:sz="4" w:space="0"/>
              <w:right w:val="single" w:color="auto" w:sz="4" w:space="0"/>
            </w:tcBorders>
            <w:vAlign w:val="center"/>
          </w:tcPr>
          <w:p w14:paraId="635292F3">
            <w:pPr>
              <w:snapToGrid w:val="0"/>
              <w:spacing w:line="400" w:lineRule="exact"/>
              <w:jc w:val="center"/>
              <w:rPr>
                <w:rFonts w:ascii="宋体" w:hAnsi="宋体" w:cs="宋体"/>
                <w:sz w:val="24"/>
              </w:rPr>
            </w:pPr>
            <w:r>
              <w:rPr>
                <w:rFonts w:hint="eastAsia" w:ascii="宋体" w:hAnsi="宋体" w:cs="宋体"/>
                <w:sz w:val="24"/>
              </w:rPr>
              <w:t>6</w:t>
            </w:r>
          </w:p>
        </w:tc>
        <w:tc>
          <w:tcPr>
            <w:tcW w:w="9533" w:type="dxa"/>
            <w:tcBorders>
              <w:top w:val="single" w:color="auto" w:sz="4" w:space="0"/>
              <w:left w:val="single" w:color="auto" w:sz="4" w:space="0"/>
              <w:bottom w:val="single" w:color="auto" w:sz="4" w:space="0"/>
              <w:right w:val="single" w:color="auto" w:sz="4" w:space="0"/>
            </w:tcBorders>
            <w:vAlign w:val="center"/>
          </w:tcPr>
          <w:p w14:paraId="4C4AEBAF">
            <w:pPr>
              <w:snapToGrid w:val="0"/>
              <w:spacing w:line="400" w:lineRule="exact"/>
              <w:rPr>
                <w:rFonts w:ascii="宋体" w:hAnsi="宋体" w:cs="宋体"/>
                <w:sz w:val="24"/>
              </w:rPr>
            </w:pPr>
            <w:r>
              <w:rPr>
                <w:rFonts w:hint="eastAsia" w:ascii="宋体" w:hAnsi="宋体" w:cs="宋体"/>
                <w:sz w:val="24"/>
              </w:rPr>
              <w:t>投标截止时间、开标时间及地点：详见“第一章  投标邀请”</w:t>
            </w:r>
          </w:p>
        </w:tc>
      </w:tr>
      <w:tr w14:paraId="6918A3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35" w:type="dxa"/>
            <w:tcBorders>
              <w:top w:val="single" w:color="auto" w:sz="4" w:space="0"/>
              <w:left w:val="single" w:color="auto" w:sz="4" w:space="0"/>
              <w:bottom w:val="single" w:color="auto" w:sz="4" w:space="0"/>
              <w:right w:val="single" w:color="auto" w:sz="4" w:space="0"/>
            </w:tcBorders>
            <w:vAlign w:val="center"/>
          </w:tcPr>
          <w:p w14:paraId="49839178">
            <w:pPr>
              <w:snapToGrid w:val="0"/>
              <w:spacing w:line="400" w:lineRule="exact"/>
              <w:jc w:val="center"/>
              <w:rPr>
                <w:rFonts w:ascii="宋体" w:hAnsi="宋体" w:cs="宋体"/>
                <w:sz w:val="24"/>
              </w:rPr>
            </w:pPr>
            <w:r>
              <w:rPr>
                <w:rFonts w:hint="eastAsia" w:ascii="宋体" w:hAnsi="宋体" w:cs="宋体"/>
                <w:sz w:val="24"/>
              </w:rPr>
              <w:t>7</w:t>
            </w:r>
          </w:p>
        </w:tc>
        <w:tc>
          <w:tcPr>
            <w:tcW w:w="9533" w:type="dxa"/>
            <w:tcBorders>
              <w:top w:val="single" w:color="auto" w:sz="4" w:space="0"/>
              <w:left w:val="single" w:color="auto" w:sz="4" w:space="0"/>
              <w:bottom w:val="single" w:color="auto" w:sz="4" w:space="0"/>
              <w:right w:val="single" w:color="auto" w:sz="4" w:space="0"/>
            </w:tcBorders>
            <w:vAlign w:val="center"/>
          </w:tcPr>
          <w:p w14:paraId="0A71C7CC">
            <w:pPr>
              <w:autoSpaceDE w:val="0"/>
              <w:autoSpaceDN w:val="0"/>
              <w:snapToGrid w:val="0"/>
              <w:spacing w:line="400" w:lineRule="exact"/>
              <w:textAlignment w:val="bottom"/>
              <w:rPr>
                <w:rFonts w:ascii="宋体" w:hAnsi="宋体" w:cs="宋体"/>
                <w:sz w:val="24"/>
              </w:rPr>
            </w:pPr>
            <w:r>
              <w:rPr>
                <w:rFonts w:hint="eastAsia" w:ascii="宋体" w:hAnsi="宋体" w:cs="宋体"/>
                <w:sz w:val="24"/>
              </w:rPr>
              <w:t>评标办法</w:t>
            </w:r>
            <w:r>
              <w:rPr>
                <w:rFonts w:hint="eastAsia" w:ascii="宋体" w:hAnsi="宋体" w:cs="宋体"/>
                <w:b/>
                <w:sz w:val="24"/>
              </w:rPr>
              <w:t>：</w:t>
            </w:r>
            <w:r>
              <w:rPr>
                <w:rFonts w:hint="eastAsia" w:ascii="宋体" w:hAnsi="宋体" w:cs="宋体"/>
                <w:sz w:val="24"/>
              </w:rPr>
              <w:t>综合评分法</w:t>
            </w:r>
          </w:p>
        </w:tc>
      </w:tr>
      <w:tr w14:paraId="6A15DD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35" w:type="dxa"/>
            <w:tcBorders>
              <w:top w:val="single" w:color="auto" w:sz="4" w:space="0"/>
              <w:left w:val="single" w:color="auto" w:sz="4" w:space="0"/>
              <w:bottom w:val="single" w:color="auto" w:sz="4" w:space="0"/>
              <w:right w:val="single" w:color="auto" w:sz="4" w:space="0"/>
            </w:tcBorders>
            <w:vAlign w:val="center"/>
          </w:tcPr>
          <w:p w14:paraId="381B5AB8">
            <w:pPr>
              <w:snapToGrid w:val="0"/>
              <w:spacing w:line="400" w:lineRule="exact"/>
              <w:jc w:val="center"/>
              <w:rPr>
                <w:rFonts w:ascii="宋体" w:hAnsi="宋体" w:cs="宋体"/>
                <w:sz w:val="24"/>
              </w:rPr>
            </w:pPr>
            <w:r>
              <w:rPr>
                <w:rFonts w:hint="eastAsia" w:ascii="宋体" w:hAnsi="宋体" w:cs="宋体"/>
                <w:sz w:val="24"/>
              </w:rPr>
              <w:t>8</w:t>
            </w:r>
          </w:p>
        </w:tc>
        <w:tc>
          <w:tcPr>
            <w:tcW w:w="9533" w:type="dxa"/>
            <w:tcBorders>
              <w:top w:val="single" w:color="auto" w:sz="4" w:space="0"/>
              <w:left w:val="single" w:color="auto" w:sz="4" w:space="0"/>
              <w:bottom w:val="single" w:color="auto" w:sz="4" w:space="0"/>
              <w:right w:val="single" w:color="auto" w:sz="4" w:space="0"/>
            </w:tcBorders>
            <w:vAlign w:val="center"/>
          </w:tcPr>
          <w:p w14:paraId="6686F2DC">
            <w:pPr>
              <w:autoSpaceDE w:val="0"/>
              <w:autoSpaceDN w:val="0"/>
              <w:snapToGrid w:val="0"/>
              <w:spacing w:line="400" w:lineRule="exact"/>
              <w:textAlignment w:val="bottom"/>
              <w:rPr>
                <w:rFonts w:ascii="宋体" w:hAnsi="宋体" w:cs="宋体"/>
                <w:sz w:val="24"/>
              </w:rPr>
            </w:pPr>
            <w:r>
              <w:rPr>
                <w:rFonts w:hint="eastAsia" w:ascii="宋体" w:hAnsi="宋体" w:cs="宋体"/>
                <w:b/>
                <w:sz w:val="24"/>
              </w:rPr>
              <w:t>▲</w:t>
            </w:r>
            <w:r>
              <w:rPr>
                <w:rFonts w:hint="eastAsia" w:ascii="宋体" w:hAnsi="宋体" w:cs="宋体"/>
                <w:sz w:val="24"/>
              </w:rPr>
              <w:t>投标有效期：自投标截止日起</w:t>
            </w:r>
            <w:r>
              <w:rPr>
                <w:rFonts w:hint="eastAsia" w:ascii="宋体" w:hAnsi="宋体" w:cs="宋体"/>
                <w:sz w:val="24"/>
                <w:u w:val="single"/>
              </w:rPr>
              <w:t xml:space="preserve"> 90 </w:t>
            </w:r>
            <w:r>
              <w:rPr>
                <w:rFonts w:hint="eastAsia" w:ascii="宋体" w:hAnsi="宋体" w:cs="宋体"/>
                <w:sz w:val="24"/>
              </w:rPr>
              <w:t>天投标文件应保持有效</w:t>
            </w:r>
          </w:p>
        </w:tc>
      </w:tr>
      <w:tr w14:paraId="58E0AD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35" w:type="dxa"/>
            <w:tcBorders>
              <w:top w:val="single" w:color="auto" w:sz="4" w:space="0"/>
              <w:left w:val="single" w:color="auto" w:sz="4" w:space="0"/>
              <w:bottom w:val="single" w:color="auto" w:sz="4" w:space="0"/>
              <w:right w:val="single" w:color="auto" w:sz="4" w:space="0"/>
            </w:tcBorders>
            <w:vAlign w:val="center"/>
          </w:tcPr>
          <w:p w14:paraId="33B49A40">
            <w:pPr>
              <w:snapToGrid w:val="0"/>
              <w:spacing w:line="400" w:lineRule="exact"/>
              <w:jc w:val="center"/>
              <w:rPr>
                <w:rFonts w:ascii="宋体" w:hAnsi="宋体" w:cs="宋体"/>
                <w:sz w:val="24"/>
              </w:rPr>
            </w:pPr>
            <w:r>
              <w:rPr>
                <w:rFonts w:hint="eastAsia" w:ascii="宋体" w:hAnsi="宋体" w:cs="宋体"/>
                <w:sz w:val="24"/>
              </w:rPr>
              <w:t>9</w:t>
            </w:r>
          </w:p>
        </w:tc>
        <w:tc>
          <w:tcPr>
            <w:tcW w:w="9533" w:type="dxa"/>
            <w:tcBorders>
              <w:top w:val="single" w:color="auto" w:sz="4" w:space="0"/>
              <w:left w:val="single" w:color="auto" w:sz="4" w:space="0"/>
              <w:bottom w:val="single" w:color="auto" w:sz="4" w:space="0"/>
              <w:right w:val="single" w:color="auto" w:sz="4" w:space="0"/>
            </w:tcBorders>
            <w:vAlign w:val="center"/>
          </w:tcPr>
          <w:p w14:paraId="2B6D1BB1">
            <w:pPr>
              <w:autoSpaceDE w:val="0"/>
              <w:autoSpaceDN w:val="0"/>
              <w:snapToGrid w:val="0"/>
              <w:spacing w:line="400" w:lineRule="exact"/>
              <w:textAlignment w:val="bottom"/>
              <w:rPr>
                <w:rFonts w:ascii="宋体" w:hAnsi="宋体" w:cs="宋体"/>
                <w:b/>
                <w:sz w:val="24"/>
                <w:u w:val="single"/>
              </w:rPr>
            </w:pPr>
            <w:r>
              <w:rPr>
                <w:rFonts w:hint="eastAsia" w:ascii="宋体" w:hAnsi="宋体" w:cs="宋体"/>
                <w:b/>
                <w:sz w:val="24"/>
                <w:u w:val="single"/>
              </w:rPr>
              <w:t>实质性条款：带▲是实质性条款，投标人不得负偏离或内容缺失，否则为无效标。</w:t>
            </w:r>
          </w:p>
        </w:tc>
      </w:tr>
      <w:tr w14:paraId="646161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35" w:type="dxa"/>
            <w:tcBorders>
              <w:top w:val="single" w:color="auto" w:sz="4" w:space="0"/>
              <w:left w:val="single" w:color="auto" w:sz="4" w:space="0"/>
              <w:bottom w:val="single" w:color="auto" w:sz="4" w:space="0"/>
              <w:right w:val="single" w:color="auto" w:sz="4" w:space="0"/>
            </w:tcBorders>
            <w:vAlign w:val="center"/>
          </w:tcPr>
          <w:p w14:paraId="47223472">
            <w:pPr>
              <w:snapToGrid w:val="0"/>
              <w:spacing w:line="400" w:lineRule="exact"/>
              <w:jc w:val="center"/>
              <w:rPr>
                <w:rFonts w:ascii="宋体" w:hAnsi="宋体" w:cs="宋体"/>
                <w:sz w:val="24"/>
              </w:rPr>
            </w:pPr>
            <w:r>
              <w:rPr>
                <w:rFonts w:hint="eastAsia" w:ascii="宋体" w:hAnsi="宋体" w:cs="宋体"/>
                <w:sz w:val="24"/>
              </w:rPr>
              <w:t>10</w:t>
            </w:r>
          </w:p>
        </w:tc>
        <w:tc>
          <w:tcPr>
            <w:tcW w:w="9533" w:type="dxa"/>
            <w:tcBorders>
              <w:top w:val="single" w:color="auto" w:sz="4" w:space="0"/>
              <w:left w:val="single" w:color="auto" w:sz="4" w:space="0"/>
              <w:bottom w:val="single" w:color="auto" w:sz="4" w:space="0"/>
              <w:right w:val="single" w:color="auto" w:sz="4" w:space="0"/>
            </w:tcBorders>
            <w:vAlign w:val="center"/>
          </w:tcPr>
          <w:p w14:paraId="10E37ECA">
            <w:pPr>
              <w:autoSpaceDE w:val="0"/>
              <w:autoSpaceDN w:val="0"/>
              <w:snapToGrid w:val="0"/>
              <w:spacing w:line="400" w:lineRule="exact"/>
              <w:textAlignment w:val="bottom"/>
              <w:rPr>
                <w:rFonts w:ascii="宋体" w:hAnsi="宋体" w:cs="宋体"/>
                <w:sz w:val="24"/>
              </w:rPr>
            </w:pPr>
            <w:r>
              <w:rPr>
                <w:rFonts w:hint="eastAsia" w:ascii="宋体" w:hAnsi="宋体" w:cs="宋体"/>
                <w:sz w:val="24"/>
              </w:rPr>
              <w:t>中标公告及中标通知书：评标结束后7个工作日内，中标公告发布于采购公告发布的网站（临海市限额以下公共资源交易区域平台）</w:t>
            </w:r>
          </w:p>
        </w:tc>
      </w:tr>
      <w:tr w14:paraId="5ADA67B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35" w:type="dxa"/>
            <w:tcBorders>
              <w:top w:val="single" w:color="auto" w:sz="4" w:space="0"/>
              <w:left w:val="single" w:color="auto" w:sz="4" w:space="0"/>
              <w:bottom w:val="single" w:color="auto" w:sz="4" w:space="0"/>
              <w:right w:val="single" w:color="auto" w:sz="4" w:space="0"/>
            </w:tcBorders>
            <w:vAlign w:val="center"/>
          </w:tcPr>
          <w:p w14:paraId="486574B2">
            <w:pPr>
              <w:snapToGrid w:val="0"/>
              <w:spacing w:line="400" w:lineRule="exact"/>
              <w:jc w:val="center"/>
              <w:rPr>
                <w:rFonts w:ascii="宋体" w:hAnsi="宋体" w:cs="宋体"/>
                <w:sz w:val="24"/>
              </w:rPr>
            </w:pPr>
            <w:r>
              <w:rPr>
                <w:rFonts w:hint="eastAsia" w:ascii="宋体" w:hAnsi="宋体" w:cs="宋体"/>
                <w:sz w:val="24"/>
              </w:rPr>
              <w:t>11</w:t>
            </w:r>
          </w:p>
        </w:tc>
        <w:tc>
          <w:tcPr>
            <w:tcW w:w="9533" w:type="dxa"/>
            <w:tcBorders>
              <w:top w:val="single" w:color="auto" w:sz="4" w:space="0"/>
              <w:left w:val="single" w:color="auto" w:sz="4" w:space="0"/>
              <w:bottom w:val="single" w:color="auto" w:sz="4" w:space="0"/>
              <w:right w:val="single" w:color="auto" w:sz="4" w:space="0"/>
            </w:tcBorders>
            <w:vAlign w:val="center"/>
          </w:tcPr>
          <w:p w14:paraId="71CEE12A">
            <w:pPr>
              <w:autoSpaceDE w:val="0"/>
              <w:autoSpaceDN w:val="0"/>
              <w:snapToGrid w:val="0"/>
              <w:spacing w:line="400" w:lineRule="exact"/>
              <w:textAlignment w:val="bottom"/>
              <w:rPr>
                <w:rFonts w:ascii="宋体" w:hAnsi="宋体" w:cs="宋体"/>
                <w:color w:val="auto"/>
                <w:sz w:val="24"/>
              </w:rPr>
            </w:pPr>
            <w:r>
              <w:rPr>
                <w:rFonts w:hint="eastAsia" w:ascii="宋体" w:hAnsi="宋体" w:cs="宋体"/>
                <w:color w:val="auto"/>
                <w:sz w:val="24"/>
              </w:rPr>
              <w:t>签订合同时间：中标通知书发出后30日内。</w:t>
            </w:r>
          </w:p>
        </w:tc>
      </w:tr>
      <w:tr w14:paraId="3B13E1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735" w:type="dxa"/>
            <w:tcBorders>
              <w:top w:val="single" w:color="auto" w:sz="4" w:space="0"/>
              <w:left w:val="single" w:color="auto" w:sz="4" w:space="0"/>
              <w:bottom w:val="single" w:color="auto" w:sz="4" w:space="0"/>
              <w:right w:val="single" w:color="auto" w:sz="4" w:space="0"/>
            </w:tcBorders>
            <w:vAlign w:val="center"/>
          </w:tcPr>
          <w:p w14:paraId="483AD734">
            <w:pPr>
              <w:snapToGrid w:val="0"/>
              <w:spacing w:line="400" w:lineRule="exact"/>
              <w:jc w:val="center"/>
              <w:rPr>
                <w:rFonts w:ascii="宋体" w:hAnsi="宋体" w:cs="宋体"/>
                <w:sz w:val="24"/>
              </w:rPr>
            </w:pPr>
            <w:r>
              <w:rPr>
                <w:rFonts w:hint="eastAsia" w:ascii="宋体" w:hAnsi="宋体" w:cs="宋体"/>
                <w:sz w:val="24"/>
              </w:rPr>
              <w:t>12</w:t>
            </w:r>
          </w:p>
        </w:tc>
        <w:tc>
          <w:tcPr>
            <w:tcW w:w="9533" w:type="dxa"/>
            <w:tcBorders>
              <w:top w:val="single" w:color="auto" w:sz="4" w:space="0"/>
              <w:left w:val="single" w:color="auto" w:sz="4" w:space="0"/>
              <w:bottom w:val="single" w:color="auto" w:sz="4" w:space="0"/>
              <w:right w:val="single" w:color="auto" w:sz="4" w:space="0"/>
            </w:tcBorders>
            <w:vAlign w:val="center"/>
          </w:tcPr>
          <w:p w14:paraId="74017288">
            <w:pPr>
              <w:numPr>
                <w:ilvl w:val="0"/>
                <w:numId w:val="0"/>
              </w:numPr>
              <w:spacing w:line="360" w:lineRule="auto"/>
              <w:rPr>
                <w:rFonts w:hint="eastAsia" w:ascii="宋体" w:hAnsi="宋体" w:cs="宋体"/>
                <w:b/>
                <w:bCs/>
                <w:color w:val="auto"/>
                <w:kern w:val="2"/>
                <w:sz w:val="24"/>
                <w:highlight w:val="none"/>
              </w:rPr>
            </w:pPr>
            <w:r>
              <w:rPr>
                <w:rFonts w:hint="eastAsia" w:ascii="宋体" w:hAnsi="宋体" w:cs="宋体"/>
                <w:color w:val="auto"/>
                <w:highlight w:val="none"/>
              </w:rPr>
              <w:t>▲</w:t>
            </w:r>
            <w:r>
              <w:rPr>
                <w:rFonts w:hint="eastAsia" w:ascii="宋体" w:hAnsi="宋体" w:cs="宋体"/>
                <w:b/>
                <w:bCs/>
                <w:color w:val="auto"/>
                <w:kern w:val="2"/>
                <w:sz w:val="24"/>
                <w:highlight w:val="none"/>
              </w:rPr>
              <w:t>付款方式：</w:t>
            </w:r>
          </w:p>
          <w:p w14:paraId="018401CA">
            <w:pPr>
              <w:pStyle w:val="20"/>
              <w:spacing w:after="80" w:line="400" w:lineRule="exact"/>
              <w:jc w:val="left"/>
              <w:rPr>
                <w:rFonts w:hint="eastAsia" w:ascii="宋体" w:hAnsi="宋体" w:eastAsia="宋体" w:cs="Times New Roman"/>
                <w:sz w:val="24"/>
              </w:rPr>
            </w:pPr>
            <w:r>
              <w:rPr>
                <w:rFonts w:hint="eastAsia" w:ascii="宋体" w:hAnsi="宋体" w:eastAsia="宋体" w:cs="Times New Roman"/>
                <w:sz w:val="24"/>
              </w:rPr>
              <w:t>1、付款方式：合同签订后支付合同金额的30%作为预付款；供货安装完毕并经验收合格后付至合同价款的85%，经审定后付至审定价款的95%，余5%质保金待质保期满后付清。由临海市大洋建设投资有限公司向中标单位进行支付，增值税专用发票应随付款进度及时提供。</w:t>
            </w:r>
          </w:p>
          <w:p w14:paraId="6B924D31">
            <w:pPr>
              <w:numPr>
                <w:ilvl w:val="0"/>
                <w:numId w:val="0"/>
              </w:numPr>
              <w:spacing w:line="360" w:lineRule="auto"/>
              <w:rPr>
                <w:rFonts w:ascii="宋体" w:hAnsi="宋体" w:cs="宋体"/>
                <w:color w:val="auto"/>
              </w:rPr>
            </w:pPr>
            <w:r>
              <w:rPr>
                <w:rFonts w:hint="eastAsia" w:ascii="宋体" w:hAnsi="宋体" w:eastAsia="宋体" w:cs="Times New Roman"/>
                <w:sz w:val="24"/>
              </w:rPr>
              <w:t>2、当采购人可根据实际情况增加或减少工程量，中标人须无条件服从，并按实际工程量结算。工程量不论增减多少，单价不变，中标人不得拒绝。结算时中标人必须根据实际使用量供货及安装，最终结算金额按实际使用量乘以成交单价进行计算。</w:t>
            </w:r>
          </w:p>
        </w:tc>
      </w:tr>
      <w:tr w14:paraId="221311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2" w:hRule="atLeast"/>
        </w:trPr>
        <w:tc>
          <w:tcPr>
            <w:tcW w:w="735" w:type="dxa"/>
            <w:tcBorders>
              <w:top w:val="single" w:color="auto" w:sz="4" w:space="0"/>
              <w:left w:val="single" w:color="auto" w:sz="4" w:space="0"/>
              <w:bottom w:val="single" w:color="auto" w:sz="4" w:space="0"/>
              <w:right w:val="single" w:color="auto" w:sz="4" w:space="0"/>
            </w:tcBorders>
            <w:vAlign w:val="center"/>
          </w:tcPr>
          <w:p w14:paraId="7CC20835">
            <w:pPr>
              <w:snapToGrid w:val="0"/>
              <w:spacing w:line="400" w:lineRule="exact"/>
              <w:jc w:val="center"/>
              <w:rPr>
                <w:rFonts w:ascii="宋体" w:hAnsi="宋体" w:cs="宋体"/>
                <w:sz w:val="24"/>
              </w:rPr>
            </w:pPr>
            <w:r>
              <w:rPr>
                <w:rFonts w:hint="eastAsia" w:ascii="宋体" w:hAnsi="宋体" w:cs="宋体"/>
                <w:sz w:val="24"/>
              </w:rPr>
              <w:t>13</w:t>
            </w:r>
          </w:p>
        </w:tc>
        <w:tc>
          <w:tcPr>
            <w:tcW w:w="9533" w:type="dxa"/>
            <w:tcBorders>
              <w:top w:val="single" w:color="auto" w:sz="4" w:space="0"/>
              <w:left w:val="single" w:color="auto" w:sz="4" w:space="0"/>
              <w:bottom w:val="single" w:color="auto" w:sz="4" w:space="0"/>
              <w:right w:val="single" w:color="auto" w:sz="4" w:space="0"/>
            </w:tcBorders>
            <w:vAlign w:val="center"/>
          </w:tcPr>
          <w:p w14:paraId="7FDDE470">
            <w:pPr>
              <w:pStyle w:val="20"/>
              <w:spacing w:after="80" w:line="400" w:lineRule="exact"/>
              <w:jc w:val="left"/>
              <w:rPr>
                <w:rFonts w:hint="eastAsia" w:ascii="宋体" w:hAnsi="宋体" w:cs="宋体"/>
                <w:b/>
                <w:bCs/>
                <w:sz w:val="24"/>
              </w:rPr>
            </w:pPr>
            <w:r>
              <w:rPr>
                <w:rFonts w:hint="eastAsia" w:ascii="宋体" w:hAnsi="宋体" w:cs="宋体"/>
                <w:b/>
                <w:bCs/>
                <w:sz w:val="24"/>
              </w:rPr>
              <w:t>履约保证金的收取及退还: 中标价的1%。</w:t>
            </w:r>
          </w:p>
          <w:p w14:paraId="1A6403FD">
            <w:pPr>
              <w:pStyle w:val="20"/>
              <w:spacing w:after="80" w:line="400" w:lineRule="exact"/>
              <w:jc w:val="left"/>
              <w:rPr>
                <w:rFonts w:ascii="宋体" w:hAnsi="宋体"/>
                <w:sz w:val="24"/>
              </w:rPr>
            </w:pPr>
            <w:r>
              <w:rPr>
                <w:rFonts w:hint="eastAsia" w:ascii="宋体" w:hAnsi="宋体"/>
                <w:sz w:val="24"/>
              </w:rPr>
              <w:t>履约保证金形式：现金（电汇或银行汇票形式）或银行保函或保险机构保证保险保单或融资担保公司保函。</w:t>
            </w:r>
          </w:p>
          <w:p w14:paraId="2362EB07">
            <w:pPr>
              <w:pStyle w:val="20"/>
              <w:spacing w:after="80" w:line="400" w:lineRule="exact"/>
              <w:jc w:val="left"/>
              <w:rPr>
                <w:rFonts w:ascii="宋体" w:hAnsi="宋体"/>
                <w:sz w:val="24"/>
              </w:rPr>
            </w:pPr>
            <w:r>
              <w:rPr>
                <w:rFonts w:hint="eastAsia" w:ascii="宋体" w:hAnsi="宋体"/>
                <w:sz w:val="24"/>
              </w:rPr>
              <w:t>若采用银行保函，出具保函的银行级别：国有或股份制商业银行县（区、市）级及以上银行。</w:t>
            </w:r>
          </w:p>
          <w:p w14:paraId="7766CBEF">
            <w:pPr>
              <w:pStyle w:val="20"/>
              <w:spacing w:after="80" w:line="400" w:lineRule="exact"/>
              <w:jc w:val="left"/>
              <w:rPr>
                <w:rFonts w:ascii="宋体" w:hAnsi="宋体"/>
                <w:sz w:val="24"/>
              </w:rPr>
            </w:pPr>
            <w:r>
              <w:rPr>
                <w:rFonts w:hint="eastAsia" w:ascii="宋体" w:hAnsi="宋体"/>
                <w:sz w:val="24"/>
              </w:rPr>
              <w:t>若采用保险机构保证保险保单，出具保单的保险公司级别：县（区、市）级及以上国有或股份制保险公司。</w:t>
            </w:r>
          </w:p>
          <w:p w14:paraId="78DADCAD">
            <w:pPr>
              <w:pStyle w:val="20"/>
              <w:spacing w:after="80" w:line="400" w:lineRule="exact"/>
              <w:jc w:val="left"/>
              <w:rPr>
                <w:rFonts w:ascii="宋体" w:hAnsi="宋体"/>
                <w:sz w:val="24"/>
              </w:rPr>
            </w:pPr>
            <w:r>
              <w:rPr>
                <w:rFonts w:hint="eastAsia" w:ascii="宋体" w:hAnsi="宋体"/>
                <w:sz w:val="24"/>
              </w:rPr>
              <w:t>若采用融资担保公司保函，出具保函的融资担保公司级别：县（区、市）级及以上国有或股份制融资担保公司。</w:t>
            </w:r>
          </w:p>
          <w:p w14:paraId="1276DD2F">
            <w:pPr>
              <w:pStyle w:val="20"/>
              <w:spacing w:after="80" w:line="400" w:lineRule="exact"/>
              <w:jc w:val="left"/>
              <w:rPr>
                <w:rFonts w:hint="eastAsia" w:ascii="宋体" w:hAnsi="宋体" w:eastAsia="宋体"/>
                <w:sz w:val="24"/>
                <w:lang w:eastAsia="zh-CN"/>
              </w:rPr>
            </w:pPr>
            <w:r>
              <w:rPr>
                <w:rFonts w:hint="eastAsia" w:ascii="宋体" w:hAnsi="宋体"/>
                <w:sz w:val="24"/>
              </w:rPr>
              <w:t>开户名：临海市产权交易所有限公司</w:t>
            </w:r>
          </w:p>
          <w:p w14:paraId="565559DD">
            <w:pPr>
              <w:pStyle w:val="20"/>
              <w:spacing w:after="80" w:line="400" w:lineRule="exact"/>
              <w:jc w:val="left"/>
              <w:rPr>
                <w:rFonts w:ascii="宋体" w:hAnsi="宋体"/>
                <w:sz w:val="24"/>
              </w:rPr>
            </w:pPr>
            <w:r>
              <w:rPr>
                <w:rFonts w:hint="eastAsia" w:ascii="宋体" w:hAnsi="宋体"/>
                <w:sz w:val="24"/>
              </w:rPr>
              <w:t>开户行：浙江临海农村商业银行股份有限公司科技支行；</w:t>
            </w:r>
          </w:p>
          <w:p w14:paraId="70852403">
            <w:pPr>
              <w:pStyle w:val="20"/>
              <w:spacing w:after="80" w:line="400" w:lineRule="exact"/>
              <w:jc w:val="left"/>
              <w:rPr>
                <w:rFonts w:ascii="宋体" w:hAnsi="宋体"/>
                <w:sz w:val="24"/>
              </w:rPr>
            </w:pPr>
            <w:r>
              <w:rPr>
                <w:rFonts w:hint="eastAsia" w:ascii="宋体" w:hAnsi="宋体"/>
                <w:sz w:val="24"/>
              </w:rPr>
              <w:t>履约保证金账号：201000105503123000002</w:t>
            </w:r>
          </w:p>
          <w:p w14:paraId="5B1A6EF1">
            <w:pPr>
              <w:pStyle w:val="20"/>
              <w:spacing w:after="80" w:line="400" w:lineRule="exact"/>
              <w:jc w:val="left"/>
              <w:rPr>
                <w:rFonts w:hint="eastAsia" w:ascii="宋体" w:hAnsi="宋体" w:cs="宋体"/>
                <w:b/>
                <w:bCs/>
                <w:sz w:val="24"/>
              </w:rPr>
            </w:pPr>
            <w:r>
              <w:rPr>
                <w:rFonts w:hint="eastAsia" w:ascii="宋体" w:hAnsi="宋体" w:eastAsia="宋体" w:cs="Times New Roman"/>
                <w:sz w:val="24"/>
                <w:lang w:val="en-US" w:eastAsia="zh-CN"/>
              </w:rPr>
              <w:t>临海市产权交易所有限公司财务咨询电话：0576-85407100。</w:t>
            </w:r>
          </w:p>
        </w:tc>
      </w:tr>
      <w:tr w14:paraId="51ECBB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35" w:type="dxa"/>
            <w:tcBorders>
              <w:top w:val="single" w:color="auto" w:sz="4" w:space="0"/>
              <w:left w:val="single" w:color="auto" w:sz="4" w:space="0"/>
              <w:bottom w:val="single" w:color="auto" w:sz="4" w:space="0"/>
              <w:right w:val="single" w:color="auto" w:sz="4" w:space="0"/>
            </w:tcBorders>
            <w:vAlign w:val="center"/>
          </w:tcPr>
          <w:p w14:paraId="2A24D496">
            <w:pPr>
              <w:snapToGrid w:val="0"/>
              <w:spacing w:line="400" w:lineRule="exact"/>
              <w:jc w:val="center"/>
              <w:rPr>
                <w:rFonts w:ascii="宋体" w:hAnsi="宋体" w:cs="宋体"/>
                <w:sz w:val="24"/>
              </w:rPr>
            </w:pPr>
            <w:r>
              <w:rPr>
                <w:rFonts w:hint="eastAsia" w:ascii="宋体" w:hAnsi="宋体" w:cs="宋体"/>
                <w:sz w:val="24"/>
              </w:rPr>
              <w:t>14</w:t>
            </w:r>
          </w:p>
        </w:tc>
        <w:tc>
          <w:tcPr>
            <w:tcW w:w="9533" w:type="dxa"/>
            <w:tcBorders>
              <w:top w:val="single" w:color="auto" w:sz="4" w:space="0"/>
              <w:left w:val="single" w:color="auto" w:sz="4" w:space="0"/>
              <w:bottom w:val="single" w:color="auto" w:sz="4" w:space="0"/>
              <w:right w:val="single" w:color="auto" w:sz="4" w:space="0"/>
            </w:tcBorders>
            <w:vAlign w:val="center"/>
          </w:tcPr>
          <w:p w14:paraId="14E6AE63">
            <w:pPr>
              <w:pStyle w:val="20"/>
              <w:spacing w:after="80" w:line="240" w:lineRule="auto"/>
              <w:jc w:val="left"/>
              <w:rPr>
                <w:rFonts w:ascii="宋体" w:hAnsi="宋体" w:cs="宋体"/>
                <w:sz w:val="24"/>
              </w:rPr>
            </w:pPr>
            <w:r>
              <w:rPr>
                <w:rFonts w:hint="eastAsia" w:ascii="宋体" w:hAnsi="宋体" w:cs="宋体"/>
                <w:sz w:val="24"/>
              </w:rPr>
              <w:t>电子投标文件的上传：</w:t>
            </w:r>
          </w:p>
          <w:p w14:paraId="26D333A2">
            <w:pPr>
              <w:pStyle w:val="20"/>
              <w:spacing w:after="80" w:line="240" w:lineRule="auto"/>
              <w:jc w:val="left"/>
              <w:rPr>
                <w:rFonts w:ascii="宋体" w:hAnsi="宋体" w:cs="宋体"/>
                <w:sz w:val="24"/>
              </w:rPr>
            </w:pPr>
            <w:r>
              <w:rPr>
                <w:rFonts w:hint="eastAsia" w:ascii="宋体" w:hAnsi="宋体" w:cs="宋体"/>
                <w:sz w:val="24"/>
              </w:rPr>
              <w:t>（1）电子投标文件可在投标截止时间前上传，未在投标截止时间前上传的投标文件视为无效标。</w:t>
            </w:r>
          </w:p>
          <w:p w14:paraId="3E103272">
            <w:pPr>
              <w:pStyle w:val="20"/>
              <w:spacing w:after="80" w:line="240" w:lineRule="auto"/>
              <w:jc w:val="left"/>
              <w:rPr>
                <w:rFonts w:ascii="宋体" w:hAnsi="宋体" w:cs="宋体"/>
                <w:sz w:val="24"/>
              </w:rPr>
            </w:pPr>
            <w:r>
              <w:rPr>
                <w:rFonts w:hint="eastAsia" w:ascii="宋体" w:hAnsi="宋体" w:cs="宋体"/>
                <w:sz w:val="24"/>
              </w:rPr>
              <w:t>（2）上传加密的电子投标文件，后缀名为（.投标文件）（本项目无需提供纸质投标文件，只要求上传电子投标文件正本一份）</w:t>
            </w:r>
          </w:p>
          <w:p w14:paraId="368CF04F">
            <w:pPr>
              <w:pStyle w:val="20"/>
              <w:spacing w:after="80" w:line="240" w:lineRule="auto"/>
              <w:jc w:val="left"/>
              <w:rPr>
                <w:rFonts w:ascii="宋体" w:hAnsi="宋体" w:cs="宋体"/>
                <w:sz w:val="24"/>
              </w:rPr>
            </w:pPr>
            <w:r>
              <w:rPr>
                <w:rFonts w:hint="eastAsia" w:ascii="宋体" w:hAnsi="宋体" w:cs="宋体"/>
                <w:sz w:val="24"/>
              </w:rPr>
              <w:t>CA咨询电话：400-0571-337，投标工具咨询电话：15267291759</w:t>
            </w:r>
          </w:p>
          <w:p w14:paraId="366AAA36">
            <w:pPr>
              <w:spacing w:line="240" w:lineRule="auto"/>
              <w:rPr>
                <w:rFonts w:ascii="宋体" w:hAnsi="宋体" w:cs="宋体"/>
                <w:sz w:val="22"/>
                <w:szCs w:val="22"/>
              </w:rPr>
            </w:pPr>
            <w:r>
              <w:rPr>
                <w:rFonts w:hint="eastAsia" w:ascii="宋体" w:hAnsi="宋体" w:cs="宋体"/>
                <w:sz w:val="24"/>
              </w:rPr>
              <w:t>说明：</w:t>
            </w:r>
            <w:r>
              <w:rPr>
                <w:rFonts w:hint="eastAsia" w:ascii="宋体" w:hAnsi="宋体" w:cs="宋体"/>
                <w:kern w:val="0"/>
                <w:sz w:val="24"/>
              </w:rPr>
              <w:t>开标时间到达后，在开启解密时间60分钟内（具体时间以不见面开标大厅</w:t>
            </w:r>
            <w:bookmarkStart w:id="21" w:name="_Hlk59625364"/>
            <w:r>
              <w:rPr>
                <w:rFonts w:hint="eastAsia" w:ascii="宋体" w:hAnsi="宋体" w:cs="宋体"/>
                <w:kern w:val="0"/>
                <w:sz w:val="24"/>
              </w:rPr>
              <w:t>中显示的</w:t>
            </w:r>
            <w:bookmarkEnd w:id="21"/>
            <w:r>
              <w:rPr>
                <w:rFonts w:hint="eastAsia" w:ascii="宋体" w:hAnsi="宋体" w:cs="宋体"/>
                <w:kern w:val="0"/>
                <w:sz w:val="24"/>
              </w:rPr>
              <w:t>解密截止时间为准），投标人须登录临海市限额以下公共资源交易区域平台-不见面开标大厅，找到所参与的项目进行解密投标文件，</w:t>
            </w:r>
            <w:bookmarkStart w:id="22" w:name="_Hlk59625972"/>
            <w:r>
              <w:rPr>
                <w:rFonts w:hint="eastAsia" w:ascii="宋体" w:hAnsi="宋体" w:cs="宋体"/>
                <w:kern w:val="0"/>
                <w:sz w:val="24"/>
              </w:rPr>
              <w:t xml:space="preserve">投标人未按时解密或解密失败的，其投标文件为无效标。 </w:t>
            </w:r>
            <w:bookmarkEnd w:id="22"/>
          </w:p>
        </w:tc>
      </w:tr>
      <w:tr w14:paraId="7C657E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35" w:type="dxa"/>
            <w:tcBorders>
              <w:top w:val="single" w:color="auto" w:sz="4" w:space="0"/>
              <w:left w:val="single" w:color="auto" w:sz="4" w:space="0"/>
              <w:bottom w:val="single" w:color="auto" w:sz="4" w:space="0"/>
              <w:right w:val="single" w:color="auto" w:sz="4" w:space="0"/>
            </w:tcBorders>
            <w:vAlign w:val="center"/>
          </w:tcPr>
          <w:p w14:paraId="0EDFC57C">
            <w:pPr>
              <w:snapToGrid w:val="0"/>
              <w:spacing w:line="400" w:lineRule="exact"/>
              <w:jc w:val="center"/>
              <w:rPr>
                <w:rFonts w:ascii="宋体" w:hAnsi="宋体" w:cs="宋体"/>
                <w:sz w:val="24"/>
              </w:rPr>
            </w:pPr>
            <w:r>
              <w:rPr>
                <w:rFonts w:hint="eastAsia" w:ascii="宋体" w:hAnsi="宋体" w:cs="宋体"/>
                <w:sz w:val="24"/>
              </w:rPr>
              <w:t>15</w:t>
            </w:r>
          </w:p>
        </w:tc>
        <w:tc>
          <w:tcPr>
            <w:tcW w:w="9533" w:type="dxa"/>
            <w:tcBorders>
              <w:top w:val="single" w:color="auto" w:sz="4" w:space="0"/>
              <w:left w:val="single" w:color="auto" w:sz="4" w:space="0"/>
              <w:bottom w:val="single" w:color="auto" w:sz="4" w:space="0"/>
              <w:right w:val="single" w:color="auto" w:sz="4" w:space="0"/>
            </w:tcBorders>
            <w:vAlign w:val="center"/>
          </w:tcPr>
          <w:p w14:paraId="4C69066A">
            <w:pPr>
              <w:pStyle w:val="20"/>
              <w:spacing w:after="80" w:line="240" w:lineRule="auto"/>
              <w:jc w:val="left"/>
              <w:rPr>
                <w:rFonts w:ascii="宋体" w:hAnsi="宋体" w:cs="宋体"/>
                <w:sz w:val="24"/>
              </w:rPr>
            </w:pPr>
            <w:r>
              <w:rPr>
                <w:rFonts w:hint="eastAsia" w:ascii="宋体" w:hAnsi="宋体" w:cs="宋体"/>
                <w:sz w:val="24"/>
              </w:rPr>
              <w:t>投标人平台使用费：</w:t>
            </w:r>
          </w:p>
          <w:p w14:paraId="41AAAF8A">
            <w:pPr>
              <w:pStyle w:val="20"/>
              <w:spacing w:after="80" w:line="240" w:lineRule="auto"/>
              <w:jc w:val="left"/>
              <w:rPr>
                <w:rFonts w:ascii="宋体" w:hAnsi="宋体" w:cs="宋体"/>
                <w:sz w:val="24"/>
              </w:rPr>
            </w:pPr>
            <w:r>
              <w:rPr>
                <w:rFonts w:hint="eastAsia" w:ascii="宋体" w:hAnsi="宋体" w:cs="宋体"/>
                <w:sz w:val="24"/>
              </w:rPr>
              <w:t>项目金额50万元以下收费100元，50万元以上收费150元。</w:t>
            </w:r>
          </w:p>
          <w:p w14:paraId="5204F3C4">
            <w:pPr>
              <w:pStyle w:val="20"/>
              <w:spacing w:after="80" w:line="240" w:lineRule="auto"/>
              <w:jc w:val="left"/>
              <w:rPr>
                <w:rFonts w:ascii="宋体" w:hAnsi="宋体" w:cs="宋体"/>
                <w:sz w:val="24"/>
              </w:rPr>
            </w:pPr>
            <w:r>
              <w:rPr>
                <w:rFonts w:hint="eastAsia" w:ascii="宋体" w:hAnsi="宋体" w:cs="宋体"/>
                <w:sz w:val="24"/>
              </w:rPr>
              <w:t>开户名：临海市产权交易所有限公司</w:t>
            </w:r>
          </w:p>
          <w:p w14:paraId="52AE84B8">
            <w:pPr>
              <w:pStyle w:val="20"/>
              <w:spacing w:after="80" w:line="240" w:lineRule="auto"/>
              <w:jc w:val="left"/>
              <w:rPr>
                <w:rFonts w:ascii="宋体" w:hAnsi="宋体" w:cs="宋体"/>
                <w:sz w:val="24"/>
              </w:rPr>
            </w:pPr>
            <w:r>
              <w:rPr>
                <w:rFonts w:hint="eastAsia" w:ascii="宋体" w:hAnsi="宋体" w:cs="宋体"/>
                <w:sz w:val="24"/>
              </w:rPr>
              <w:t>开户行：浙江临海农村商业银行股份有限公司科技支行；</w:t>
            </w:r>
          </w:p>
          <w:p w14:paraId="43C01F7B">
            <w:pPr>
              <w:pStyle w:val="20"/>
              <w:spacing w:after="80" w:line="240" w:lineRule="auto"/>
              <w:jc w:val="left"/>
              <w:rPr>
                <w:rFonts w:ascii="宋体" w:hAnsi="宋体" w:cs="宋体"/>
                <w:sz w:val="24"/>
              </w:rPr>
            </w:pPr>
            <w:r>
              <w:rPr>
                <w:rFonts w:hint="eastAsia" w:ascii="宋体" w:hAnsi="宋体" w:cs="宋体"/>
                <w:sz w:val="24"/>
              </w:rPr>
              <w:t>平台使用费账号：201000105503123000003</w:t>
            </w:r>
          </w:p>
          <w:p w14:paraId="468B67D0">
            <w:pPr>
              <w:pStyle w:val="20"/>
              <w:spacing w:after="80" w:line="240" w:lineRule="auto"/>
              <w:jc w:val="left"/>
              <w:rPr>
                <w:rFonts w:ascii="宋体" w:hAnsi="宋体" w:cs="宋体"/>
                <w:sz w:val="24"/>
              </w:rPr>
            </w:pPr>
            <w:r>
              <w:rPr>
                <w:rFonts w:hint="eastAsia" w:ascii="宋体" w:hAnsi="宋体" w:cs="宋体"/>
                <w:sz w:val="24"/>
              </w:rPr>
              <w:t>临海市产权交易所有限公司财务咨询电话：0576-85407100。</w:t>
            </w:r>
          </w:p>
          <w:p w14:paraId="71F90EF7">
            <w:pPr>
              <w:pStyle w:val="20"/>
              <w:spacing w:after="80" w:line="240" w:lineRule="auto"/>
              <w:jc w:val="left"/>
              <w:rPr>
                <w:rFonts w:ascii="宋体" w:hAnsi="宋体" w:cs="宋体"/>
                <w:sz w:val="24"/>
              </w:rPr>
            </w:pPr>
            <w:r>
              <w:rPr>
                <w:rFonts w:hint="eastAsia" w:ascii="宋体" w:hAnsi="宋体" w:cs="宋体"/>
                <w:sz w:val="24"/>
              </w:rPr>
              <w:t>注意：请提前缴纳相关费用，以防影响正常投标。</w:t>
            </w:r>
          </w:p>
        </w:tc>
      </w:tr>
      <w:tr w14:paraId="3A954D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trPr>
        <w:tc>
          <w:tcPr>
            <w:tcW w:w="735" w:type="dxa"/>
            <w:tcBorders>
              <w:top w:val="single" w:color="auto" w:sz="4" w:space="0"/>
              <w:left w:val="single" w:color="auto" w:sz="4" w:space="0"/>
              <w:bottom w:val="single" w:color="auto" w:sz="4" w:space="0"/>
              <w:right w:val="single" w:color="auto" w:sz="4" w:space="0"/>
            </w:tcBorders>
            <w:vAlign w:val="center"/>
          </w:tcPr>
          <w:p w14:paraId="16604B14">
            <w:pPr>
              <w:snapToGrid w:val="0"/>
              <w:spacing w:line="400" w:lineRule="exact"/>
              <w:jc w:val="center"/>
              <w:rPr>
                <w:rFonts w:ascii="宋体" w:hAnsi="宋体" w:cs="宋体"/>
                <w:sz w:val="24"/>
              </w:rPr>
            </w:pPr>
            <w:r>
              <w:rPr>
                <w:rFonts w:hint="eastAsia" w:ascii="宋体" w:hAnsi="宋体" w:cs="宋体"/>
                <w:sz w:val="24"/>
              </w:rPr>
              <w:t>16</w:t>
            </w:r>
          </w:p>
        </w:tc>
        <w:tc>
          <w:tcPr>
            <w:tcW w:w="9533" w:type="dxa"/>
            <w:tcBorders>
              <w:top w:val="single" w:color="auto" w:sz="4" w:space="0"/>
              <w:left w:val="single" w:color="auto" w:sz="4" w:space="0"/>
              <w:bottom w:val="single" w:color="auto" w:sz="4" w:space="0"/>
              <w:right w:val="single" w:color="auto" w:sz="4" w:space="0"/>
            </w:tcBorders>
            <w:vAlign w:val="center"/>
          </w:tcPr>
          <w:p w14:paraId="6C98C29A">
            <w:pPr>
              <w:pStyle w:val="20"/>
              <w:spacing w:after="80" w:line="240" w:lineRule="auto"/>
              <w:jc w:val="left"/>
              <w:rPr>
                <w:rFonts w:ascii="宋体" w:hAnsi="宋体" w:cs="宋体"/>
                <w:sz w:val="24"/>
              </w:rPr>
            </w:pPr>
            <w:r>
              <w:rPr>
                <w:rFonts w:hint="eastAsia" w:ascii="宋体" w:hAnsi="宋体" w:cs="宋体"/>
                <w:sz w:val="24"/>
              </w:rPr>
              <w:t>电子发票申请方式：</w:t>
            </w:r>
          </w:p>
          <w:p w14:paraId="795B5510">
            <w:pPr>
              <w:pStyle w:val="20"/>
              <w:spacing w:after="80" w:line="240" w:lineRule="auto"/>
              <w:jc w:val="left"/>
              <w:rPr>
                <w:rFonts w:ascii="宋体" w:hAnsi="宋体" w:cs="宋体"/>
                <w:sz w:val="24"/>
              </w:rPr>
            </w:pPr>
            <w:r>
              <w:rPr>
                <w:rFonts w:hint="eastAsia" w:ascii="宋体" w:hAnsi="宋体" w:cs="宋体"/>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1399A9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vAlign w:val="center"/>
          </w:tcPr>
          <w:p w14:paraId="0CC8C93C">
            <w:pPr>
              <w:snapToGrid w:val="0"/>
              <w:spacing w:line="400" w:lineRule="exact"/>
              <w:jc w:val="center"/>
              <w:rPr>
                <w:rFonts w:ascii="宋体" w:hAnsi="宋体" w:cs="宋体"/>
                <w:sz w:val="24"/>
              </w:rPr>
            </w:pPr>
            <w:r>
              <w:rPr>
                <w:rFonts w:hint="eastAsia" w:ascii="宋体" w:hAnsi="宋体" w:cs="宋体"/>
                <w:sz w:val="24"/>
              </w:rPr>
              <w:t>17</w:t>
            </w:r>
          </w:p>
        </w:tc>
        <w:tc>
          <w:tcPr>
            <w:tcW w:w="9533" w:type="dxa"/>
            <w:tcBorders>
              <w:top w:val="single" w:color="auto" w:sz="4" w:space="0"/>
              <w:left w:val="single" w:color="auto" w:sz="4" w:space="0"/>
              <w:bottom w:val="single" w:color="auto" w:sz="4" w:space="0"/>
              <w:right w:val="single" w:color="auto" w:sz="4" w:space="0"/>
            </w:tcBorders>
            <w:vAlign w:val="center"/>
          </w:tcPr>
          <w:p w14:paraId="113A8F9A">
            <w:pPr>
              <w:pStyle w:val="20"/>
              <w:spacing w:after="80" w:line="400" w:lineRule="exact"/>
              <w:jc w:val="left"/>
              <w:rPr>
                <w:rFonts w:ascii="宋体" w:hAnsi="宋体" w:cs="宋体"/>
                <w:sz w:val="24"/>
              </w:rPr>
            </w:pPr>
            <w:r>
              <w:rPr>
                <w:rFonts w:hint="eastAsia" w:ascii="宋体" w:hAnsi="宋体" w:cs="宋体"/>
                <w:sz w:val="24"/>
              </w:rPr>
              <w:t>特别事项：</w:t>
            </w:r>
          </w:p>
          <w:p w14:paraId="6395EE77">
            <w:pPr>
              <w:pStyle w:val="20"/>
              <w:spacing w:after="80" w:line="400" w:lineRule="exact"/>
              <w:jc w:val="left"/>
              <w:rPr>
                <w:rFonts w:ascii="宋体" w:hAnsi="宋体" w:cs="宋体"/>
                <w:sz w:val="24"/>
              </w:rPr>
            </w:pPr>
            <w:r>
              <w:rPr>
                <w:rFonts w:hint="eastAsia" w:ascii="宋体" w:hAnsi="宋体" w:cs="宋体"/>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780860D8">
            <w:pPr>
              <w:pStyle w:val="20"/>
              <w:spacing w:after="80" w:line="400" w:lineRule="exact"/>
              <w:jc w:val="left"/>
              <w:rPr>
                <w:rFonts w:ascii="宋体" w:hAnsi="宋体" w:cs="宋体"/>
                <w:sz w:val="24"/>
              </w:rPr>
            </w:pPr>
            <w:r>
              <w:rPr>
                <w:rFonts w:hint="eastAsia" w:ascii="宋体" w:hAnsi="宋体" w:cs="宋体"/>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08694FBF">
            <w:pPr>
              <w:pStyle w:val="20"/>
              <w:spacing w:after="80" w:line="400" w:lineRule="exact"/>
              <w:jc w:val="left"/>
              <w:rPr>
                <w:rFonts w:ascii="宋体" w:hAnsi="宋体" w:cs="宋体"/>
                <w:sz w:val="24"/>
              </w:rPr>
            </w:pPr>
            <w:r>
              <w:rPr>
                <w:rFonts w:hint="eastAsia" w:ascii="宋体" w:hAnsi="宋体" w:cs="宋体"/>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13165C2C">
            <w:pPr>
              <w:pStyle w:val="20"/>
              <w:spacing w:after="80" w:line="400" w:lineRule="exact"/>
              <w:jc w:val="left"/>
              <w:rPr>
                <w:rFonts w:ascii="宋体" w:hAnsi="宋体" w:cs="宋体"/>
                <w:sz w:val="24"/>
              </w:rPr>
            </w:pPr>
            <w:r>
              <w:rPr>
                <w:rFonts w:hint="eastAsia" w:ascii="宋体" w:hAnsi="宋体" w:cs="宋体"/>
                <w:sz w:val="24"/>
              </w:rPr>
              <w:t>软件技术支持电话：15267291759（同微信）。</w:t>
            </w:r>
          </w:p>
        </w:tc>
      </w:tr>
      <w:tr w14:paraId="11BDD0D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vAlign w:val="center"/>
          </w:tcPr>
          <w:p w14:paraId="7DB0B07A">
            <w:pPr>
              <w:snapToGrid w:val="0"/>
              <w:spacing w:line="400" w:lineRule="exact"/>
              <w:jc w:val="center"/>
              <w:rPr>
                <w:rFonts w:hint="eastAsia" w:ascii="宋体" w:hAnsi="宋体" w:cs="宋体"/>
                <w:sz w:val="24"/>
              </w:rPr>
            </w:pPr>
            <w:r>
              <w:rPr>
                <w:rFonts w:hint="eastAsia" w:ascii="宋体" w:hAnsi="宋体" w:cs="宋体"/>
                <w:sz w:val="24"/>
                <w:lang w:val="en-US" w:eastAsia="zh-CN"/>
              </w:rPr>
              <w:t>18</w:t>
            </w:r>
          </w:p>
        </w:tc>
        <w:tc>
          <w:tcPr>
            <w:tcW w:w="9533" w:type="dxa"/>
            <w:tcBorders>
              <w:top w:val="single" w:color="auto" w:sz="4" w:space="0"/>
              <w:left w:val="single" w:color="auto" w:sz="4" w:space="0"/>
              <w:bottom w:val="single" w:color="auto" w:sz="4" w:space="0"/>
              <w:right w:val="single" w:color="auto" w:sz="4" w:space="0"/>
            </w:tcBorders>
            <w:vAlign w:val="center"/>
          </w:tcPr>
          <w:p w14:paraId="56E825D0">
            <w:pPr>
              <w:pStyle w:val="20"/>
              <w:spacing w:after="80" w:line="400" w:lineRule="exact"/>
              <w:jc w:val="left"/>
              <w:rPr>
                <w:rFonts w:hint="eastAsia" w:ascii="宋体" w:hAnsi="宋体" w:cs="宋体"/>
                <w:sz w:val="24"/>
              </w:rPr>
            </w:pPr>
            <w:r>
              <w:rPr>
                <w:rFonts w:hint="eastAsia" w:ascii="宋体" w:hAnsi="宋体" w:cs="宋体"/>
                <w:b/>
                <w:bCs/>
                <w:color w:val="FF0000"/>
                <w:sz w:val="24"/>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3894F8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35" w:type="dxa"/>
            <w:tcBorders>
              <w:top w:val="single" w:color="auto" w:sz="4" w:space="0"/>
              <w:left w:val="single" w:color="auto" w:sz="4" w:space="0"/>
              <w:bottom w:val="single" w:color="auto" w:sz="4" w:space="0"/>
              <w:right w:val="single" w:color="auto" w:sz="4" w:space="0"/>
            </w:tcBorders>
            <w:vAlign w:val="center"/>
          </w:tcPr>
          <w:p w14:paraId="37C5660D">
            <w:pPr>
              <w:snapToGrid w:val="0"/>
              <w:spacing w:line="400" w:lineRule="exact"/>
              <w:jc w:val="center"/>
              <w:rPr>
                <w:rFonts w:hint="default" w:ascii="宋体" w:hAnsi="宋体" w:eastAsia="宋体" w:cs="宋体"/>
                <w:sz w:val="24"/>
                <w:lang w:val="en-US" w:eastAsia="zh-CN"/>
              </w:rPr>
            </w:pPr>
            <w:r>
              <w:rPr>
                <w:rFonts w:hint="eastAsia" w:ascii="宋体" w:hAnsi="宋体" w:cs="宋体"/>
                <w:sz w:val="24"/>
                <w:lang w:val="en-US" w:eastAsia="zh-CN"/>
              </w:rPr>
              <w:t>19</w:t>
            </w:r>
          </w:p>
        </w:tc>
        <w:tc>
          <w:tcPr>
            <w:tcW w:w="9533" w:type="dxa"/>
            <w:tcBorders>
              <w:top w:val="single" w:color="auto" w:sz="4" w:space="0"/>
              <w:left w:val="single" w:color="auto" w:sz="4" w:space="0"/>
              <w:bottom w:val="single" w:color="auto" w:sz="4" w:space="0"/>
              <w:right w:val="single" w:color="auto" w:sz="4" w:space="0"/>
            </w:tcBorders>
            <w:vAlign w:val="center"/>
          </w:tcPr>
          <w:p w14:paraId="07D56EE8">
            <w:pPr>
              <w:autoSpaceDE w:val="0"/>
              <w:autoSpaceDN w:val="0"/>
              <w:snapToGrid w:val="0"/>
              <w:spacing w:line="400" w:lineRule="exact"/>
              <w:textAlignment w:val="bottom"/>
              <w:rPr>
                <w:rFonts w:ascii="宋体" w:hAnsi="宋体" w:cs="宋体"/>
                <w:sz w:val="24"/>
              </w:rPr>
            </w:pPr>
            <w:r>
              <w:rPr>
                <w:rFonts w:hint="eastAsia" w:ascii="宋体" w:hAnsi="宋体" w:cs="宋体"/>
                <w:sz w:val="24"/>
              </w:rPr>
              <w:t>解释：本招标文件的解释权属于招标人。</w:t>
            </w:r>
          </w:p>
        </w:tc>
      </w:tr>
    </w:tbl>
    <w:p w14:paraId="5CFB614B">
      <w:pPr>
        <w:pStyle w:val="30"/>
        <w:snapToGrid w:val="0"/>
        <w:spacing w:beforeLines="0" w:afterLines="0"/>
        <w:rPr>
          <w:rFonts w:hAnsi="宋体" w:cs="宋体"/>
          <w:b/>
        </w:rPr>
      </w:pPr>
      <w:r>
        <w:rPr>
          <w:rFonts w:hint="eastAsia" w:hAnsi="宋体" w:cs="宋体"/>
          <w:b/>
        </w:rPr>
        <w:br w:type="page"/>
      </w:r>
    </w:p>
    <w:p w14:paraId="0B40C52A">
      <w:pPr>
        <w:pStyle w:val="30"/>
        <w:snapToGrid w:val="0"/>
        <w:spacing w:beforeLines="0" w:afterLines="0" w:line="420" w:lineRule="exact"/>
        <w:ind w:firstLine="482" w:firstLineChars="200"/>
        <w:rPr>
          <w:rFonts w:hAnsi="宋体" w:cs="宋体"/>
          <w:b/>
        </w:rPr>
      </w:pPr>
      <w:r>
        <w:rPr>
          <w:rFonts w:hint="eastAsia" w:hAnsi="宋体" w:cs="宋体"/>
          <w:b/>
        </w:rPr>
        <w:t>一 、总  则</w:t>
      </w:r>
    </w:p>
    <w:p w14:paraId="71333C23">
      <w:pPr>
        <w:snapToGrid w:val="0"/>
        <w:spacing w:line="420" w:lineRule="exact"/>
        <w:ind w:firstLine="472" w:firstLineChars="196"/>
        <w:jc w:val="left"/>
        <w:rPr>
          <w:rFonts w:ascii="宋体" w:hAnsi="宋体" w:cs="宋体"/>
          <w:b/>
          <w:sz w:val="24"/>
        </w:rPr>
      </w:pPr>
      <w:r>
        <w:rPr>
          <w:rFonts w:hint="eastAsia" w:ascii="宋体" w:hAnsi="宋体" w:cs="宋体"/>
          <w:b/>
          <w:sz w:val="24"/>
        </w:rPr>
        <w:t>（一）适用范围</w:t>
      </w:r>
    </w:p>
    <w:p w14:paraId="7181C99F">
      <w:pPr>
        <w:snapToGrid w:val="0"/>
        <w:spacing w:line="420" w:lineRule="exact"/>
        <w:ind w:firstLine="480" w:firstLineChars="200"/>
        <w:jc w:val="left"/>
        <w:rPr>
          <w:rFonts w:ascii="宋体" w:hAnsi="宋体" w:cs="宋体"/>
          <w:sz w:val="24"/>
        </w:rPr>
      </w:pPr>
      <w:r>
        <w:rPr>
          <w:rFonts w:hint="eastAsia" w:ascii="宋体" w:hAnsi="宋体" w:cs="宋体"/>
          <w:sz w:val="24"/>
        </w:rPr>
        <w:t>本招标文件适用于本项目的招标、投标、评标、定标、验收、合同履约、付款等行为。</w:t>
      </w:r>
    </w:p>
    <w:p w14:paraId="64A417B0">
      <w:pPr>
        <w:snapToGrid w:val="0"/>
        <w:spacing w:beforeLines="50" w:line="420" w:lineRule="exact"/>
        <w:ind w:firstLine="354" w:firstLineChars="147"/>
        <w:jc w:val="left"/>
        <w:rPr>
          <w:rFonts w:ascii="宋体" w:hAnsi="宋体" w:cs="宋体"/>
          <w:b/>
          <w:sz w:val="24"/>
        </w:rPr>
      </w:pPr>
      <w:r>
        <w:rPr>
          <w:rFonts w:hint="eastAsia" w:ascii="宋体" w:hAnsi="宋体" w:cs="宋体"/>
          <w:b/>
          <w:sz w:val="24"/>
        </w:rPr>
        <w:t>（二）定义</w:t>
      </w:r>
    </w:p>
    <w:p w14:paraId="309483F3">
      <w:pPr>
        <w:snapToGrid w:val="0"/>
        <w:spacing w:line="420" w:lineRule="exact"/>
        <w:ind w:firstLine="480" w:firstLineChars="200"/>
        <w:jc w:val="left"/>
        <w:rPr>
          <w:rFonts w:ascii="宋体" w:hAnsi="宋体" w:cs="宋体"/>
          <w:sz w:val="24"/>
        </w:rPr>
      </w:pPr>
      <w:r>
        <w:rPr>
          <w:rFonts w:hint="eastAsia" w:ascii="宋体" w:hAnsi="宋体" w:cs="宋体"/>
          <w:sz w:val="24"/>
        </w:rPr>
        <w:t>1.“招标人”系指组织本次招标的</w:t>
      </w:r>
      <w:r>
        <w:rPr>
          <w:rFonts w:hint="eastAsia" w:ascii="宋体" w:hAnsi="宋体" w:cs="宋体"/>
          <w:sz w:val="24"/>
          <w:u w:val="single"/>
        </w:rPr>
        <w:t>代理机构</w:t>
      </w:r>
      <w:r>
        <w:rPr>
          <w:rFonts w:hint="eastAsia" w:ascii="宋体" w:hAnsi="宋体" w:cs="宋体"/>
          <w:sz w:val="24"/>
        </w:rPr>
        <w:t>和招标人。</w:t>
      </w:r>
    </w:p>
    <w:p w14:paraId="456451A5">
      <w:pPr>
        <w:snapToGrid w:val="0"/>
        <w:spacing w:line="420" w:lineRule="exact"/>
        <w:ind w:firstLine="480" w:firstLineChars="200"/>
        <w:jc w:val="left"/>
        <w:rPr>
          <w:rFonts w:ascii="宋体" w:hAnsi="宋体" w:cs="宋体"/>
          <w:sz w:val="24"/>
        </w:rPr>
      </w:pPr>
      <w:r>
        <w:rPr>
          <w:rFonts w:hint="eastAsia" w:ascii="宋体" w:hAnsi="宋体" w:cs="宋体"/>
          <w:sz w:val="24"/>
        </w:rPr>
        <w:t>2.“投标人”系指向招标人提交投标文件的单位。</w:t>
      </w:r>
    </w:p>
    <w:p w14:paraId="1759CAC1">
      <w:pPr>
        <w:snapToGrid w:val="0"/>
        <w:spacing w:line="420" w:lineRule="exact"/>
        <w:ind w:firstLine="480" w:firstLineChars="200"/>
        <w:jc w:val="left"/>
        <w:rPr>
          <w:rFonts w:ascii="宋体" w:hAnsi="宋体" w:cs="宋体"/>
          <w:sz w:val="24"/>
        </w:rPr>
      </w:pPr>
      <w:r>
        <w:rPr>
          <w:rFonts w:hint="eastAsia" w:ascii="宋体" w:hAnsi="宋体" w:cs="宋体"/>
          <w:sz w:val="24"/>
        </w:rPr>
        <w:t>3.“产品”系指供方按招标文件规定，须向招标人提供的一切设备、保险、税金、备品备件、工具、手册及其它有关技术资料和材料。</w:t>
      </w:r>
    </w:p>
    <w:p w14:paraId="2C4C1BA4">
      <w:pPr>
        <w:snapToGrid w:val="0"/>
        <w:spacing w:line="420" w:lineRule="exact"/>
        <w:ind w:firstLine="480" w:firstLineChars="200"/>
        <w:jc w:val="left"/>
        <w:rPr>
          <w:rFonts w:ascii="宋体" w:hAnsi="宋体" w:cs="宋体"/>
          <w:sz w:val="24"/>
        </w:rPr>
      </w:pPr>
      <w:r>
        <w:rPr>
          <w:rFonts w:hint="eastAsia" w:ascii="宋体" w:hAnsi="宋体" w:cs="宋体"/>
          <w:sz w:val="24"/>
        </w:rPr>
        <w:t>4.“服务”系指招标文件规定投标人须承担的</w:t>
      </w:r>
      <w:r>
        <w:rPr>
          <w:rFonts w:hint="eastAsia" w:ascii="宋体" w:hAnsi="宋体" w:cs="宋体"/>
          <w:sz w:val="24"/>
          <w:lang w:val="en-US" w:eastAsia="zh-CN"/>
        </w:rPr>
        <w:t>供货、</w:t>
      </w:r>
      <w:r>
        <w:rPr>
          <w:rFonts w:hint="eastAsia" w:ascii="宋体" w:hAnsi="宋体" w:cs="宋体"/>
          <w:sz w:val="24"/>
        </w:rPr>
        <w:t>调试、技术协助、校准、培训、技术指导</w:t>
      </w:r>
      <w:r>
        <w:rPr>
          <w:rFonts w:hint="eastAsia" w:ascii="宋体" w:hAnsi="宋体" w:cs="宋体"/>
          <w:sz w:val="24"/>
          <w:lang w:eastAsia="zh-CN"/>
        </w:rPr>
        <w:t>、</w:t>
      </w:r>
      <w:r>
        <w:rPr>
          <w:rFonts w:hint="eastAsia" w:ascii="宋体" w:hAnsi="宋体" w:cs="宋体"/>
          <w:sz w:val="24"/>
          <w:lang w:val="en-US" w:eastAsia="zh-CN"/>
        </w:rPr>
        <w:t>售后保障</w:t>
      </w:r>
      <w:r>
        <w:rPr>
          <w:rFonts w:hint="eastAsia" w:ascii="宋体" w:hAnsi="宋体" w:cs="宋体"/>
          <w:sz w:val="24"/>
        </w:rPr>
        <w:t>以及其他类似的义务。</w:t>
      </w:r>
    </w:p>
    <w:p w14:paraId="4CF70E39">
      <w:pPr>
        <w:snapToGrid w:val="0"/>
        <w:spacing w:line="420" w:lineRule="exact"/>
        <w:ind w:firstLine="480" w:firstLineChars="200"/>
        <w:jc w:val="left"/>
        <w:rPr>
          <w:rFonts w:ascii="宋体" w:hAnsi="宋体" w:cs="宋体"/>
          <w:sz w:val="24"/>
        </w:rPr>
      </w:pPr>
      <w:r>
        <w:rPr>
          <w:rFonts w:hint="eastAsia" w:ascii="宋体" w:hAnsi="宋体" w:cs="宋体"/>
          <w:sz w:val="24"/>
        </w:rPr>
        <w:t>5.“项目”系指投标人按招标文件规定向招标人提供的产品和服务。</w:t>
      </w:r>
    </w:p>
    <w:p w14:paraId="74D14985">
      <w:pPr>
        <w:snapToGrid w:val="0"/>
        <w:spacing w:line="420" w:lineRule="exact"/>
        <w:ind w:firstLine="480" w:firstLineChars="200"/>
        <w:jc w:val="left"/>
        <w:rPr>
          <w:rFonts w:ascii="宋体" w:hAnsi="宋体" w:cs="宋体"/>
          <w:sz w:val="24"/>
        </w:rPr>
      </w:pPr>
      <w:r>
        <w:rPr>
          <w:rFonts w:hint="eastAsia" w:ascii="宋体" w:hAnsi="宋体" w:cs="宋体"/>
          <w:sz w:val="24"/>
        </w:rPr>
        <w:t>6.“书面形式”包括信函、传真、电报等。</w:t>
      </w:r>
    </w:p>
    <w:p w14:paraId="577D4D96">
      <w:pPr>
        <w:snapToGrid w:val="0"/>
        <w:spacing w:line="420" w:lineRule="exact"/>
        <w:ind w:firstLine="480" w:firstLineChars="200"/>
        <w:jc w:val="left"/>
        <w:rPr>
          <w:rFonts w:ascii="宋体" w:hAnsi="宋体" w:cs="宋体"/>
          <w:sz w:val="24"/>
        </w:rPr>
      </w:pPr>
      <w:r>
        <w:rPr>
          <w:rFonts w:hint="eastAsia" w:ascii="宋体" w:hAnsi="宋体" w:cs="宋体"/>
          <w:sz w:val="24"/>
        </w:rPr>
        <w:t>7.“▲”系指实质性要求条款。</w:t>
      </w:r>
    </w:p>
    <w:p w14:paraId="1423FDAE">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（三）招标方式</w:t>
      </w:r>
    </w:p>
    <w:p w14:paraId="1328722B">
      <w:pPr>
        <w:snapToGrid w:val="0"/>
        <w:spacing w:line="420" w:lineRule="exact"/>
        <w:ind w:firstLine="480" w:firstLineChars="200"/>
        <w:jc w:val="left"/>
        <w:rPr>
          <w:rFonts w:ascii="宋体" w:hAnsi="宋体" w:cs="宋体"/>
          <w:sz w:val="24"/>
        </w:rPr>
      </w:pPr>
      <w:r>
        <w:rPr>
          <w:rFonts w:hint="eastAsia" w:ascii="宋体" w:hAnsi="宋体" w:cs="宋体"/>
          <w:sz w:val="24"/>
        </w:rPr>
        <w:t>本次招标采用公开招标方式进行。</w:t>
      </w:r>
    </w:p>
    <w:p w14:paraId="14B99BC5">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（四）投标委托</w:t>
      </w:r>
    </w:p>
    <w:p w14:paraId="2A52945E">
      <w:pPr>
        <w:pStyle w:val="22"/>
        <w:snapToGrid w:val="0"/>
        <w:spacing w:line="420" w:lineRule="exact"/>
        <w:ind w:firstLine="464" w:firstLineChars="200"/>
        <w:jc w:val="left"/>
        <w:rPr>
          <w:rFonts w:hAnsi="宋体" w:cs="宋体"/>
          <w:sz w:val="24"/>
          <w:szCs w:val="24"/>
        </w:rPr>
      </w:pPr>
      <w:r>
        <w:rPr>
          <w:rFonts w:hint="eastAsia" w:hAnsi="宋体" w:cs="宋体"/>
          <w:sz w:val="24"/>
          <w:szCs w:val="24"/>
        </w:rPr>
        <w:t>投标人代表须携带有效身份证件。如投标人代表不是法定代表人，须有法定代表人出具的授权委托书，格式见第六章。</w:t>
      </w:r>
    </w:p>
    <w:p w14:paraId="5DA82BB4">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（五）投标费用及结算</w:t>
      </w:r>
    </w:p>
    <w:p w14:paraId="11CF15E8">
      <w:pPr>
        <w:snapToGrid w:val="0"/>
        <w:spacing w:line="420" w:lineRule="exact"/>
        <w:ind w:firstLine="480" w:firstLineChars="200"/>
        <w:jc w:val="left"/>
        <w:rPr>
          <w:rFonts w:ascii="宋体" w:hAnsi="宋体" w:cs="宋体"/>
          <w:sz w:val="24"/>
        </w:rPr>
      </w:pPr>
      <w:r>
        <w:rPr>
          <w:rFonts w:hint="eastAsia" w:ascii="宋体" w:hAnsi="宋体" w:cs="宋体"/>
          <w:sz w:val="24"/>
        </w:rPr>
        <w:t>1）不论投标结果如何，投标人均应自行承担所有与投标有关的全部费用。</w:t>
      </w:r>
    </w:p>
    <w:p w14:paraId="3C0FA38D">
      <w:pPr>
        <w:spacing w:line="420" w:lineRule="exact"/>
        <w:ind w:firstLine="480" w:firstLineChars="200"/>
        <w:rPr>
          <w:rFonts w:ascii="宋体" w:hAnsi="宋体" w:cs="宋体"/>
          <w:b/>
          <w:sz w:val="24"/>
          <w:u w:val="single"/>
        </w:rPr>
      </w:pPr>
      <w:r>
        <w:rPr>
          <w:rFonts w:hint="eastAsia" w:ascii="宋体" w:hAnsi="宋体" w:cs="宋体"/>
          <w:sz w:val="24"/>
        </w:rPr>
        <w:t>2）除业主要求或设计变更要求外不签署任何增加费用的联系单，</w:t>
      </w:r>
      <w:r>
        <w:rPr>
          <w:rFonts w:hint="eastAsia" w:ascii="宋体" w:hAnsi="宋体" w:cs="宋体"/>
          <w:bCs/>
          <w:sz w:val="24"/>
        </w:rPr>
        <w:t>工程量清单外而要完成本项目所必需的设备、物料、服务等各</w:t>
      </w:r>
      <w:r>
        <w:rPr>
          <w:rFonts w:hint="eastAsia" w:ascii="宋体" w:hAnsi="宋体" w:cs="宋体"/>
          <w:sz w:val="24"/>
        </w:rPr>
        <w:t>投标人请自行考虑并计入投标总报价，中标后不予调整。</w:t>
      </w:r>
    </w:p>
    <w:p w14:paraId="5FF0433F">
      <w:pPr>
        <w:snapToGrid w:val="0"/>
        <w:spacing w:beforeLines="50" w:line="420" w:lineRule="exact"/>
        <w:ind w:firstLine="472" w:firstLineChars="196"/>
        <w:rPr>
          <w:rFonts w:ascii="宋体" w:hAnsi="宋体" w:cs="宋体"/>
          <w:b/>
          <w:kern w:val="0"/>
          <w:sz w:val="24"/>
        </w:rPr>
      </w:pPr>
      <w:r>
        <w:rPr>
          <w:rFonts w:hint="eastAsia" w:ascii="宋体" w:hAnsi="宋体" w:cs="宋体"/>
          <w:b/>
          <w:sz w:val="24"/>
        </w:rPr>
        <w:t>（六）</w:t>
      </w:r>
      <w:r>
        <w:rPr>
          <w:rFonts w:hint="eastAsia" w:ascii="宋体" w:hAnsi="宋体" w:cs="宋体"/>
          <w:b/>
          <w:kern w:val="0"/>
          <w:sz w:val="24"/>
        </w:rPr>
        <w:t>转包与分包</w:t>
      </w:r>
    </w:p>
    <w:p w14:paraId="318CFF3C">
      <w:pPr>
        <w:snapToGrid w:val="0"/>
        <w:spacing w:line="420" w:lineRule="exact"/>
        <w:ind w:firstLine="720" w:firstLineChars="300"/>
        <w:rPr>
          <w:rFonts w:ascii="宋体" w:hAnsi="宋体" w:cs="宋体"/>
          <w:kern w:val="0"/>
          <w:sz w:val="24"/>
        </w:rPr>
      </w:pPr>
      <w:r>
        <w:rPr>
          <w:rFonts w:hint="eastAsia" w:ascii="宋体" w:hAnsi="宋体" w:cs="宋体"/>
          <w:kern w:val="0"/>
          <w:sz w:val="24"/>
        </w:rPr>
        <w:t>本项目不允许转包与违法分包。</w:t>
      </w:r>
    </w:p>
    <w:p w14:paraId="15BAF26E">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（七）特别说明</w:t>
      </w:r>
    </w:p>
    <w:p w14:paraId="22AA142C">
      <w:pPr>
        <w:widowControl/>
        <w:spacing w:line="420" w:lineRule="exact"/>
        <w:ind w:firstLine="482" w:firstLineChars="200"/>
        <w:jc w:val="left"/>
        <w:rPr>
          <w:rFonts w:ascii="宋体" w:hAnsi="宋体" w:cs="宋体"/>
          <w:kern w:val="0"/>
          <w:sz w:val="24"/>
        </w:rPr>
      </w:pPr>
      <w:r>
        <w:rPr>
          <w:rFonts w:hint="eastAsia" w:ascii="宋体" w:hAnsi="宋体" w:cs="宋体"/>
          <w:b/>
          <w:sz w:val="24"/>
        </w:rPr>
        <w:t>1.单位负责人为同一人或者存在直接控股、管理关系的不同投标人，不得参加同一合同项下的采购活动。如有上述行为的，相关投标均无效。</w:t>
      </w:r>
    </w:p>
    <w:p w14:paraId="6342387F">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7447E660">
      <w:pPr>
        <w:pStyle w:val="30"/>
        <w:snapToGrid w:val="0"/>
        <w:spacing w:beforeLines="0" w:afterLines="0" w:line="420" w:lineRule="exact"/>
        <w:ind w:left="2" w:leftChars="1" w:firstLine="360" w:firstLineChars="150"/>
        <w:rPr>
          <w:rFonts w:hAnsi="宋体" w:cs="宋体"/>
        </w:rPr>
      </w:pPr>
      <w:r>
        <w:rPr>
          <w:rFonts w:hint="eastAsia" w:hAnsi="宋体" w:cs="宋体"/>
        </w:rPr>
        <w:t>2.投标人投标所使用的资格、信誉、荣誉、业绩必须为本法人所拥有。投标人投标所使用的采购项目实施人员须为本法人员工。</w:t>
      </w:r>
    </w:p>
    <w:p w14:paraId="019D1950">
      <w:pPr>
        <w:pStyle w:val="30"/>
        <w:snapToGrid w:val="0"/>
        <w:spacing w:beforeLines="0" w:afterLines="0" w:line="420" w:lineRule="exact"/>
        <w:ind w:left="2" w:leftChars="1" w:firstLine="480" w:firstLineChars="200"/>
        <w:rPr>
          <w:rFonts w:hAnsi="宋体" w:cs="宋体"/>
        </w:rPr>
      </w:pPr>
      <w:r>
        <w:rPr>
          <w:rFonts w:hint="eastAsia" w:hAnsi="宋体" w:cs="宋体"/>
        </w:rPr>
        <w:t>3.投标人应仔细阅读招标文件的所有内容，按照招标文件的要求提交投标文件，并对所提供的全部资料的真实性承担法律责任。</w:t>
      </w:r>
    </w:p>
    <w:p w14:paraId="2CCCE8C7">
      <w:pPr>
        <w:pStyle w:val="30"/>
        <w:snapToGrid w:val="0"/>
        <w:spacing w:beforeLines="0" w:afterLines="0" w:line="420" w:lineRule="exact"/>
        <w:ind w:left="2" w:leftChars="1" w:firstLine="480" w:firstLineChars="200"/>
        <w:rPr>
          <w:rFonts w:hAnsi="宋体" w:cs="宋体"/>
          <w:b/>
        </w:rPr>
      </w:pPr>
      <w:r>
        <w:rPr>
          <w:rFonts w:hint="eastAsia" w:hAnsi="宋体" w:cs="宋体"/>
        </w:rPr>
        <w:t>4.投标人在投标活动中提供任何虚假材料,其投标无效，并报</w:t>
      </w:r>
      <w:r>
        <w:rPr>
          <w:rFonts w:hint="eastAsia" w:hAnsi="宋体" w:cs="宋体"/>
          <w:b/>
        </w:rPr>
        <w:t>有权受理非政府采购项目的</w:t>
      </w:r>
      <w:r>
        <w:rPr>
          <w:rFonts w:hint="eastAsia" w:hAnsi="宋体" w:cs="宋体"/>
        </w:rPr>
        <w:t>监管部门查处（</w:t>
      </w:r>
      <w:r>
        <w:rPr>
          <w:rFonts w:hint="eastAsia" w:hAnsi="宋体" w:cs="宋体"/>
          <w:b/>
        </w:rPr>
        <w:t>特别说明：临海市财政局非有权受理非政府采购项目的监管部门</w:t>
      </w:r>
      <w:r>
        <w:rPr>
          <w:rFonts w:hint="eastAsia" w:hAnsi="宋体" w:cs="宋体"/>
        </w:rPr>
        <w:t>）。中标后发现的,中标人须依照《中华人民共和国消费者权益保护法》第49条之规定双倍赔偿招标人，且民事赔偿并不免除违法投标人的行政与刑事责任。</w:t>
      </w:r>
    </w:p>
    <w:p w14:paraId="70C850C1">
      <w:pPr>
        <w:pStyle w:val="30"/>
        <w:snapToGrid w:val="0"/>
        <w:spacing w:before="120" w:after="120" w:line="420" w:lineRule="exact"/>
        <w:ind w:firstLine="472" w:firstLineChars="196"/>
        <w:rPr>
          <w:rFonts w:hAnsi="宋体" w:cs="宋体"/>
          <w:b/>
          <w:bCs/>
        </w:rPr>
      </w:pPr>
      <w:r>
        <w:rPr>
          <w:rFonts w:hint="eastAsia" w:hAnsi="宋体" w:cs="宋体"/>
          <w:b/>
          <w:bCs/>
        </w:rPr>
        <w:t>（八）质疑</w:t>
      </w:r>
    </w:p>
    <w:p w14:paraId="1954C711">
      <w:pPr>
        <w:widowControl/>
        <w:spacing w:line="420" w:lineRule="exact"/>
        <w:ind w:firstLine="480" w:firstLineChars="200"/>
        <w:jc w:val="left"/>
        <w:rPr>
          <w:rFonts w:ascii="宋体" w:hAnsi="宋体" w:cs="宋体"/>
          <w:kern w:val="0"/>
          <w:sz w:val="24"/>
        </w:rPr>
      </w:pPr>
      <w:r>
        <w:rPr>
          <w:rFonts w:hint="eastAsia" w:ascii="宋体" w:hAnsi="宋体" w:cs="宋体"/>
          <w:kern w:val="0"/>
          <w:sz w:val="24"/>
        </w:rPr>
        <w:t>1.投标人认为招标文件、采购过程和中标结果使自己的权益受到损害的，以在线形式一次性向招标人或代理机构提出质疑：</w:t>
      </w:r>
    </w:p>
    <w:p w14:paraId="56AF052B">
      <w:pPr>
        <w:widowControl/>
        <w:spacing w:line="420" w:lineRule="exact"/>
        <w:ind w:firstLine="480" w:firstLineChars="200"/>
        <w:jc w:val="left"/>
        <w:rPr>
          <w:rFonts w:hint="eastAsia" w:ascii="宋体" w:hAnsi="宋体" w:cs="宋体"/>
          <w:kern w:val="0"/>
          <w:sz w:val="24"/>
        </w:rPr>
      </w:pPr>
      <w:r>
        <w:rPr>
          <w:rFonts w:hint="eastAsia" w:ascii="宋体" w:hAnsi="宋体" w:cs="宋体"/>
          <w:kern w:val="0"/>
          <w:sz w:val="24"/>
        </w:rPr>
        <w:t>（1）投标人认为招标文件的内容损害其权益的，应在投标截止前1天以书面形式提出质疑；</w:t>
      </w:r>
    </w:p>
    <w:p w14:paraId="6D31B28D">
      <w:pPr>
        <w:widowControl/>
        <w:spacing w:line="420" w:lineRule="exact"/>
        <w:ind w:firstLine="480" w:firstLineChars="200"/>
        <w:jc w:val="left"/>
        <w:rPr>
          <w:rFonts w:hint="eastAsia" w:ascii="宋体" w:hAnsi="宋体" w:cs="宋体"/>
          <w:kern w:val="0"/>
          <w:sz w:val="24"/>
        </w:rPr>
      </w:pPr>
      <w:r>
        <w:rPr>
          <w:rFonts w:hint="eastAsia" w:ascii="宋体" w:hAnsi="宋体" w:cs="宋体"/>
          <w:kern w:val="0"/>
          <w:sz w:val="24"/>
        </w:rPr>
        <w:t>（2）投标人对采购过程提出质疑的，应当在各采购程序环节结束之日起3个工作日内提出质疑；</w:t>
      </w:r>
    </w:p>
    <w:p w14:paraId="019C0DEC">
      <w:pPr>
        <w:widowControl/>
        <w:spacing w:line="420" w:lineRule="exact"/>
        <w:ind w:firstLine="480" w:firstLineChars="200"/>
        <w:jc w:val="left"/>
        <w:rPr>
          <w:rFonts w:hint="eastAsia" w:ascii="宋体" w:hAnsi="宋体" w:cs="宋体"/>
          <w:kern w:val="0"/>
          <w:sz w:val="24"/>
        </w:rPr>
      </w:pPr>
      <w:r>
        <w:rPr>
          <w:rFonts w:hint="eastAsia" w:ascii="宋体" w:hAnsi="宋体" w:cs="宋体"/>
          <w:kern w:val="0"/>
          <w:sz w:val="24"/>
        </w:rPr>
        <w:t>（3）投标人对成交结果提出质疑的，应当在成交结果公告之日起3个工作日内提出质疑。</w:t>
      </w:r>
    </w:p>
    <w:p w14:paraId="0F7B2B8C">
      <w:pPr>
        <w:widowControl/>
        <w:spacing w:line="420" w:lineRule="exact"/>
        <w:ind w:firstLine="480" w:firstLineChars="200"/>
        <w:jc w:val="left"/>
        <w:rPr>
          <w:rFonts w:hint="eastAsia" w:ascii="宋体" w:hAnsi="宋体" w:cs="宋体"/>
          <w:kern w:val="0"/>
          <w:sz w:val="24"/>
        </w:rPr>
      </w:pPr>
      <w:r>
        <w:rPr>
          <w:rFonts w:hint="eastAsia" w:ascii="宋体" w:hAnsi="宋体" w:cs="宋体"/>
          <w:kern w:val="0"/>
          <w:sz w:val="24"/>
        </w:rPr>
        <w:t>2.招标人或代理机构在收到投标人的在线质疑后5个工作日内作出答复，并以在线形式回复质疑投标人和其他有关投标人，但答复内容不涉及商业秘密。</w:t>
      </w:r>
    </w:p>
    <w:p w14:paraId="0D9D4E38">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2EB27301">
      <w:pPr>
        <w:widowControl/>
        <w:spacing w:line="420" w:lineRule="exact"/>
        <w:ind w:firstLine="482" w:firstLineChars="200"/>
        <w:jc w:val="left"/>
        <w:rPr>
          <w:rFonts w:ascii="宋体" w:hAnsi="宋体" w:cs="宋体"/>
          <w:b/>
          <w:bCs/>
          <w:kern w:val="0"/>
          <w:sz w:val="24"/>
        </w:rPr>
      </w:pPr>
      <w:r>
        <w:rPr>
          <w:rFonts w:hint="eastAsia" w:ascii="宋体" w:hAnsi="宋体" w:cs="宋体"/>
          <w:b/>
          <w:bCs/>
          <w:kern w:val="0"/>
          <w:sz w:val="24"/>
        </w:rPr>
        <w:t>（九）投诉</w:t>
      </w:r>
    </w:p>
    <w:p w14:paraId="152B3789">
      <w:pPr>
        <w:pStyle w:val="30"/>
        <w:snapToGrid w:val="0"/>
        <w:spacing w:beforeLines="0" w:afterLines="0" w:line="420" w:lineRule="exact"/>
        <w:ind w:firstLine="472" w:firstLineChars="196"/>
        <w:rPr>
          <w:rFonts w:hAnsi="宋体" w:cs="宋体"/>
          <w:b/>
        </w:rPr>
      </w:pPr>
      <w:r>
        <w:rPr>
          <w:rFonts w:hint="eastAsia" w:hAnsi="宋体" w:cs="宋体"/>
          <w:b/>
        </w:rPr>
        <w:t>本项目为非政府采购项目，如投标人对招标人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248217EB">
      <w:pPr>
        <w:pStyle w:val="30"/>
        <w:snapToGrid w:val="0"/>
        <w:spacing w:beforeLines="0" w:afterLines="0" w:line="420" w:lineRule="exact"/>
        <w:ind w:firstLine="472" w:firstLineChars="196"/>
        <w:rPr>
          <w:rFonts w:hAnsi="宋体" w:cs="宋体"/>
          <w:b/>
        </w:rPr>
      </w:pPr>
      <w:r>
        <w:rPr>
          <w:rFonts w:hint="eastAsia" w:hAnsi="宋体" w:cs="宋体"/>
          <w:b/>
        </w:rPr>
        <w:t>二、招标文件</w:t>
      </w:r>
    </w:p>
    <w:p w14:paraId="0BC05546">
      <w:pPr>
        <w:snapToGrid w:val="0"/>
        <w:spacing w:line="420" w:lineRule="exact"/>
        <w:ind w:firstLine="472" w:firstLineChars="196"/>
        <w:jc w:val="left"/>
        <w:rPr>
          <w:rFonts w:ascii="宋体" w:hAnsi="宋体" w:cs="宋体"/>
          <w:b/>
          <w:sz w:val="24"/>
        </w:rPr>
      </w:pPr>
      <w:r>
        <w:rPr>
          <w:rFonts w:hint="eastAsia" w:ascii="宋体" w:hAnsi="宋体" w:cs="宋体"/>
          <w:b/>
          <w:sz w:val="24"/>
        </w:rPr>
        <w:t>（一）招标文件的构成</w:t>
      </w:r>
    </w:p>
    <w:p w14:paraId="7DC99E46">
      <w:pPr>
        <w:snapToGrid w:val="0"/>
        <w:spacing w:line="420" w:lineRule="exact"/>
        <w:ind w:firstLine="480" w:firstLineChars="200"/>
        <w:jc w:val="left"/>
        <w:rPr>
          <w:rFonts w:ascii="宋体" w:hAnsi="宋体" w:cs="宋体"/>
          <w:sz w:val="24"/>
        </w:rPr>
      </w:pPr>
      <w:r>
        <w:rPr>
          <w:rFonts w:hint="eastAsia" w:ascii="宋体" w:hAnsi="宋体" w:cs="宋体"/>
          <w:sz w:val="24"/>
        </w:rPr>
        <w:t>1.投标邀请</w:t>
      </w:r>
    </w:p>
    <w:p w14:paraId="51054172">
      <w:pPr>
        <w:snapToGrid w:val="0"/>
        <w:spacing w:line="420" w:lineRule="exact"/>
        <w:ind w:firstLine="480" w:firstLineChars="200"/>
        <w:jc w:val="left"/>
        <w:rPr>
          <w:rFonts w:ascii="宋体" w:hAnsi="宋体" w:cs="宋体"/>
          <w:sz w:val="24"/>
        </w:rPr>
      </w:pPr>
      <w:r>
        <w:rPr>
          <w:rFonts w:hint="eastAsia" w:ascii="宋体" w:hAnsi="宋体" w:cs="宋体"/>
          <w:sz w:val="24"/>
        </w:rPr>
        <w:t>2.招标需求</w:t>
      </w:r>
    </w:p>
    <w:p w14:paraId="42E6B4C6">
      <w:pPr>
        <w:snapToGrid w:val="0"/>
        <w:spacing w:line="420" w:lineRule="exact"/>
        <w:ind w:firstLine="480" w:firstLineChars="200"/>
        <w:jc w:val="left"/>
        <w:rPr>
          <w:rFonts w:ascii="宋体" w:hAnsi="宋体" w:cs="宋体"/>
          <w:sz w:val="24"/>
        </w:rPr>
      </w:pPr>
      <w:r>
        <w:rPr>
          <w:rFonts w:hint="eastAsia" w:ascii="宋体" w:hAnsi="宋体" w:cs="宋体"/>
          <w:sz w:val="24"/>
        </w:rPr>
        <w:t>3.投标人须知</w:t>
      </w:r>
    </w:p>
    <w:p w14:paraId="7F0ECDB7">
      <w:pPr>
        <w:snapToGrid w:val="0"/>
        <w:spacing w:line="420" w:lineRule="exact"/>
        <w:ind w:firstLine="480" w:firstLineChars="200"/>
        <w:jc w:val="left"/>
        <w:rPr>
          <w:rFonts w:ascii="宋体" w:hAnsi="宋体" w:cs="宋体"/>
          <w:sz w:val="24"/>
        </w:rPr>
      </w:pPr>
      <w:r>
        <w:rPr>
          <w:rFonts w:hint="eastAsia" w:ascii="宋体" w:hAnsi="宋体" w:cs="宋体"/>
          <w:sz w:val="24"/>
        </w:rPr>
        <w:t>4.评标办法及标准</w:t>
      </w:r>
    </w:p>
    <w:p w14:paraId="6FF9C968">
      <w:pPr>
        <w:snapToGrid w:val="0"/>
        <w:spacing w:line="420" w:lineRule="exact"/>
        <w:ind w:firstLine="480" w:firstLineChars="200"/>
        <w:jc w:val="left"/>
        <w:rPr>
          <w:rFonts w:ascii="宋体" w:hAnsi="宋体" w:cs="宋体"/>
          <w:sz w:val="24"/>
        </w:rPr>
      </w:pPr>
      <w:r>
        <w:rPr>
          <w:rFonts w:hint="eastAsia" w:ascii="宋体" w:hAnsi="宋体" w:cs="宋体"/>
          <w:sz w:val="24"/>
        </w:rPr>
        <w:t>5.合同主要条款</w:t>
      </w:r>
    </w:p>
    <w:p w14:paraId="42386258">
      <w:pPr>
        <w:snapToGrid w:val="0"/>
        <w:spacing w:line="420" w:lineRule="exact"/>
        <w:ind w:firstLine="480" w:firstLineChars="200"/>
        <w:jc w:val="left"/>
        <w:rPr>
          <w:rFonts w:ascii="宋体" w:hAnsi="宋体" w:cs="宋体"/>
          <w:sz w:val="24"/>
        </w:rPr>
      </w:pPr>
      <w:r>
        <w:rPr>
          <w:rFonts w:hint="eastAsia" w:ascii="宋体" w:hAnsi="宋体" w:cs="宋体"/>
          <w:sz w:val="24"/>
        </w:rPr>
        <w:t>6.投标文件格式</w:t>
      </w:r>
    </w:p>
    <w:p w14:paraId="7494F8FD">
      <w:pPr>
        <w:snapToGrid w:val="0"/>
        <w:spacing w:line="420" w:lineRule="exact"/>
        <w:ind w:firstLine="480" w:firstLineChars="200"/>
        <w:jc w:val="left"/>
        <w:rPr>
          <w:rFonts w:ascii="宋体" w:hAnsi="宋体" w:cs="宋体"/>
          <w:sz w:val="24"/>
        </w:rPr>
      </w:pPr>
      <w:r>
        <w:rPr>
          <w:rFonts w:hint="eastAsia" w:ascii="宋体" w:hAnsi="宋体" w:cs="宋体"/>
          <w:sz w:val="24"/>
        </w:rPr>
        <w:t>7.本项目招标文件的澄清、答复、修改、补充的内容（如有）</w:t>
      </w:r>
    </w:p>
    <w:p w14:paraId="710C31C1">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（二）投标人的风险</w:t>
      </w:r>
    </w:p>
    <w:p w14:paraId="1A6BE7D9">
      <w:pPr>
        <w:pStyle w:val="43"/>
        <w:spacing w:line="420" w:lineRule="exact"/>
        <w:rPr>
          <w:rFonts w:ascii="宋体" w:eastAsia="宋体" w:cs="宋体"/>
          <w:color w:val="auto"/>
        </w:rPr>
      </w:pPr>
      <w:r>
        <w:rPr>
          <w:rFonts w:hint="eastAsia" w:ascii="宋体" w:eastAsia="宋体" w:cs="宋体"/>
          <w:color w:val="auto"/>
        </w:rPr>
        <w:t>投标人没有按照招标文件要求提供全部资料，或者投标人没有对招标文件在各方面作出实质性响应是投标人的风险，并可能导致其投标被拒绝。</w:t>
      </w:r>
    </w:p>
    <w:p w14:paraId="087595B9">
      <w:pPr>
        <w:pStyle w:val="12"/>
        <w:widowControl w:val="0"/>
        <w:tabs>
          <w:tab w:val="left" w:pos="420"/>
        </w:tabs>
        <w:snapToGrid w:val="0"/>
        <w:spacing w:beforeLines="50" w:afterLines="0" w:line="420" w:lineRule="exact"/>
        <w:ind w:left="0" w:firstLine="472" w:firstLineChars="196"/>
        <w:rPr>
          <w:rFonts w:ascii="宋体" w:hAnsi="宋体" w:cs="宋体"/>
          <w:b/>
          <w:szCs w:val="24"/>
        </w:rPr>
      </w:pPr>
      <w:r>
        <w:rPr>
          <w:rFonts w:hint="eastAsia" w:ascii="宋体" w:hAnsi="宋体" w:cs="宋体"/>
          <w:b/>
          <w:szCs w:val="24"/>
        </w:rPr>
        <w:t xml:space="preserve">（三）招标文件的澄清与修改 </w:t>
      </w:r>
    </w:p>
    <w:p w14:paraId="6DDDBB5A">
      <w:pPr>
        <w:pStyle w:val="30"/>
        <w:snapToGrid w:val="0"/>
        <w:spacing w:beforeLines="0" w:afterLines="0" w:line="420" w:lineRule="exact"/>
        <w:ind w:firstLine="480" w:firstLineChars="200"/>
        <w:rPr>
          <w:rFonts w:hAnsi="宋体" w:cs="宋体"/>
        </w:rPr>
      </w:pPr>
      <w:r>
        <w:rPr>
          <w:rFonts w:hint="eastAsia" w:hAnsi="宋体" w:cs="宋体"/>
        </w:rPr>
        <w:t>1.</w:t>
      </w:r>
      <w:r>
        <w:rPr>
          <w:rFonts w:hint="eastAsia" w:hAnsi="宋体" w:cs="宋体"/>
          <w:bCs/>
        </w:rPr>
        <w:t>投标人应认真阅读本招标文件，发现其中有误或有不合理要求的，投标人必须在前附表规定的时间前以书面形式要求招标人澄清</w:t>
      </w:r>
      <w:r>
        <w:rPr>
          <w:rFonts w:hint="eastAsia" w:hAnsi="宋体" w:cs="宋体"/>
        </w:rPr>
        <w:t>。招标人对已发出的招标文件进行必要澄清、答复、修改或补充的，应当在招标文件要求提交投标文件截止时间前，以采购公告发布的网站予以发布。</w:t>
      </w:r>
    </w:p>
    <w:p w14:paraId="34422174">
      <w:pPr>
        <w:pStyle w:val="30"/>
        <w:snapToGrid w:val="0"/>
        <w:spacing w:beforeLines="0" w:afterLines="0" w:line="420" w:lineRule="exact"/>
        <w:ind w:firstLine="480" w:firstLineChars="200"/>
        <w:rPr>
          <w:rFonts w:hAnsi="宋体" w:cs="宋体"/>
        </w:rPr>
      </w:pPr>
      <w:r>
        <w:rPr>
          <w:rFonts w:hint="eastAsia" w:hAnsi="宋体" w:cs="宋体"/>
        </w:rPr>
        <w:t>2.招标文件澄清、答复、修改、补充的内容为招标文件的组成部分。当招标文件与招标文件的答复、澄清、修改、补充通知就同一内容的表述不一致时，以最后发出的公告为准。</w:t>
      </w:r>
    </w:p>
    <w:p w14:paraId="782C47A7">
      <w:pPr>
        <w:pStyle w:val="30"/>
        <w:snapToGrid w:val="0"/>
        <w:spacing w:beforeLines="0" w:afterLines="0" w:line="420" w:lineRule="exact"/>
        <w:ind w:firstLine="480" w:firstLineChars="200"/>
        <w:rPr>
          <w:rFonts w:hAnsi="宋体" w:cs="宋体"/>
        </w:rPr>
      </w:pPr>
      <w:r>
        <w:rPr>
          <w:rFonts w:hint="eastAsia" w:hAnsi="宋体" w:cs="宋体"/>
        </w:rPr>
        <w:t>3.招标文件的澄清、答复、修改或补充都应该通过招标人以法定形式发布，招标人没有通过招标人，不得擅自澄清、答复、修改或补充招标文件。</w:t>
      </w:r>
    </w:p>
    <w:p w14:paraId="389CBFA9">
      <w:pPr>
        <w:pStyle w:val="30"/>
        <w:snapToGrid w:val="0"/>
        <w:spacing w:beforeLines="0" w:afterLines="0" w:line="420" w:lineRule="exact"/>
        <w:ind w:firstLine="472" w:firstLineChars="196"/>
        <w:rPr>
          <w:rFonts w:hAnsi="宋体" w:cs="宋体"/>
          <w:b/>
        </w:rPr>
      </w:pPr>
      <w:r>
        <w:rPr>
          <w:rFonts w:hint="eastAsia" w:hAnsi="宋体" w:cs="宋体"/>
          <w:b/>
        </w:rPr>
        <w:t>三、投标文件的编制</w:t>
      </w:r>
    </w:p>
    <w:p w14:paraId="66C7F473">
      <w:pPr>
        <w:snapToGrid w:val="0"/>
        <w:spacing w:line="420" w:lineRule="exact"/>
        <w:ind w:firstLine="470" w:firstLineChars="196"/>
        <w:jc w:val="left"/>
        <w:rPr>
          <w:rFonts w:ascii="宋体" w:hAnsi="宋体" w:cs="宋体"/>
          <w:bCs/>
          <w:sz w:val="24"/>
        </w:rPr>
      </w:pPr>
      <w:r>
        <w:rPr>
          <w:rFonts w:hint="eastAsia" w:ascii="宋体" w:hAnsi="宋体" w:cs="宋体"/>
          <w:bCs/>
          <w:sz w:val="24"/>
        </w:rPr>
        <w:t>本项目实行电子投标，投标人应准备电子投标文件，本项目线下无需提供任何备份投标文件。电子投标文件，按及本招标文件要求编制。</w:t>
      </w:r>
    </w:p>
    <w:p w14:paraId="0F9998D9">
      <w:pPr>
        <w:snapToGrid w:val="0"/>
        <w:spacing w:line="420" w:lineRule="exact"/>
        <w:ind w:firstLine="472" w:firstLineChars="196"/>
        <w:jc w:val="left"/>
        <w:rPr>
          <w:rFonts w:ascii="宋体" w:hAnsi="宋体" w:cs="宋体"/>
          <w:b/>
          <w:sz w:val="24"/>
        </w:rPr>
      </w:pPr>
      <w:r>
        <w:rPr>
          <w:rFonts w:hint="eastAsia" w:ascii="宋体" w:hAnsi="宋体" w:cs="宋体"/>
          <w:b/>
          <w:sz w:val="24"/>
        </w:rPr>
        <w:t>（一）投标文件的组成</w:t>
      </w:r>
    </w:p>
    <w:p w14:paraId="6D600A11">
      <w:pPr>
        <w:snapToGrid w:val="0"/>
        <w:spacing w:line="420" w:lineRule="exact"/>
        <w:ind w:firstLine="482" w:firstLineChars="200"/>
        <w:jc w:val="left"/>
        <w:rPr>
          <w:rFonts w:ascii="宋体" w:hAnsi="宋体" w:cs="宋体"/>
          <w:sz w:val="24"/>
        </w:rPr>
      </w:pPr>
      <w:r>
        <w:rPr>
          <w:rFonts w:hint="eastAsia" w:ascii="宋体" w:hAnsi="宋体" w:cs="宋体"/>
          <w:b/>
          <w:sz w:val="24"/>
        </w:rPr>
        <w:t>投标文件由资格响应文件、商务技术文件、报价文件三部份组成。</w:t>
      </w:r>
      <w:r>
        <w:rPr>
          <w:rFonts w:hint="eastAsia" w:ascii="宋体" w:hAnsi="宋体" w:cs="宋体"/>
          <w:sz w:val="24"/>
        </w:rPr>
        <w:t>相关格式见附件，其余格式自拟。</w:t>
      </w:r>
    </w:p>
    <w:p w14:paraId="5D64C8CE">
      <w:pPr>
        <w:snapToGrid w:val="0"/>
        <w:spacing w:line="420" w:lineRule="exact"/>
        <w:ind w:firstLine="482" w:firstLineChars="200"/>
        <w:jc w:val="left"/>
        <w:rPr>
          <w:rFonts w:ascii="宋体" w:hAnsi="宋体" w:cs="宋体"/>
          <w:b/>
          <w:sz w:val="24"/>
        </w:rPr>
      </w:pPr>
      <w:bookmarkStart w:id="23" w:name="_Hlk72672250"/>
      <w:r>
        <w:rPr>
          <w:rFonts w:hint="eastAsia" w:ascii="宋体" w:hAnsi="宋体" w:cs="宋体"/>
          <w:b/>
          <w:sz w:val="24"/>
        </w:rPr>
        <w:t>1.资格响应文件</w:t>
      </w:r>
    </w:p>
    <w:bookmarkEnd w:id="23"/>
    <w:p w14:paraId="336E450B">
      <w:pPr>
        <w:snapToGrid w:val="0"/>
        <w:spacing w:line="420" w:lineRule="exact"/>
        <w:ind w:firstLine="480" w:firstLineChars="200"/>
        <w:jc w:val="left"/>
        <w:rPr>
          <w:rFonts w:ascii="宋体" w:hAnsi="宋体" w:cs="宋体"/>
          <w:bCs/>
          <w:sz w:val="24"/>
        </w:rPr>
      </w:pPr>
      <w:r>
        <w:rPr>
          <w:rFonts w:hint="eastAsia" w:ascii="宋体" w:hAnsi="宋体" w:cs="宋体"/>
          <w:bCs/>
          <w:sz w:val="24"/>
        </w:rPr>
        <w:t>（1）营业执照</w:t>
      </w:r>
      <w:r>
        <w:rPr>
          <w:rFonts w:hint="eastAsia" w:ascii="宋体" w:hAnsi="宋体" w:cs="宋体"/>
          <w:b/>
          <w:sz w:val="24"/>
        </w:rPr>
        <w:t>（推荐使用电子营业执照）</w:t>
      </w:r>
      <w:r>
        <w:rPr>
          <w:rFonts w:hint="eastAsia" w:ascii="宋体" w:hAnsi="宋体" w:cs="宋体"/>
          <w:bCs/>
          <w:sz w:val="24"/>
        </w:rPr>
        <w:t>或事业法人登记证或其他工商等登记证明材料原件扫描件或复印件；</w:t>
      </w:r>
    </w:p>
    <w:p w14:paraId="0384C216">
      <w:pPr>
        <w:snapToGrid w:val="0"/>
        <w:spacing w:line="420" w:lineRule="exact"/>
        <w:ind w:firstLine="480" w:firstLineChars="200"/>
        <w:jc w:val="left"/>
        <w:rPr>
          <w:rFonts w:hint="eastAsia" w:ascii="宋体" w:hAnsi="宋体" w:cs="宋体"/>
          <w:bCs/>
          <w:sz w:val="24"/>
        </w:rPr>
      </w:pPr>
      <w:bookmarkStart w:id="24" w:name="_Hlk68075338"/>
      <w:r>
        <w:rPr>
          <w:rFonts w:hint="eastAsia" w:ascii="宋体" w:hAnsi="宋体" w:cs="宋体"/>
          <w:bCs/>
          <w:sz w:val="24"/>
        </w:rPr>
        <w:t>（2）</w:t>
      </w:r>
      <w:bookmarkEnd w:id="24"/>
      <w:r>
        <w:rPr>
          <w:rFonts w:hint="eastAsia" w:ascii="宋体" w:hAnsi="宋体" w:cs="宋体"/>
          <w:bCs/>
          <w:sz w:val="24"/>
        </w:rPr>
        <w:t>没有重大违法记录的承诺函</w:t>
      </w:r>
      <w:bookmarkStart w:id="25" w:name="_Hlk69365455"/>
      <w:r>
        <w:rPr>
          <w:rFonts w:hint="eastAsia" w:ascii="宋体" w:hAnsi="宋体" w:cs="宋体"/>
          <w:b/>
          <w:sz w:val="24"/>
          <w:u w:val="single"/>
        </w:rPr>
        <w:t>（请投标人在资格响应文件中勿遗漏该表格）</w:t>
      </w:r>
      <w:r>
        <w:rPr>
          <w:rFonts w:hint="eastAsia" w:ascii="宋体" w:hAnsi="宋体" w:cs="宋体"/>
          <w:bCs/>
          <w:sz w:val="24"/>
        </w:rPr>
        <w:t>；</w:t>
      </w:r>
    </w:p>
    <w:bookmarkEnd w:id="25"/>
    <w:p w14:paraId="2F34975E">
      <w:pPr>
        <w:snapToGrid w:val="0"/>
        <w:spacing w:line="420" w:lineRule="exact"/>
        <w:ind w:firstLine="482" w:firstLineChars="200"/>
        <w:jc w:val="left"/>
        <w:rPr>
          <w:rFonts w:ascii="宋体" w:hAnsi="宋体" w:cs="宋体"/>
          <w:sz w:val="24"/>
        </w:rPr>
      </w:pPr>
      <w:bookmarkStart w:id="26" w:name="_Hlk72672204"/>
      <w:r>
        <w:rPr>
          <w:rFonts w:hint="eastAsia" w:ascii="宋体" w:hAnsi="宋体" w:cs="宋体"/>
          <w:b/>
          <w:sz w:val="24"/>
        </w:rPr>
        <w:t>2.</w:t>
      </w:r>
      <w:bookmarkEnd w:id="26"/>
      <w:bookmarkStart w:id="27" w:name="_Hlk534200662"/>
      <w:r>
        <w:rPr>
          <w:rFonts w:hint="eastAsia" w:ascii="宋体" w:hAnsi="宋体" w:cs="宋体"/>
          <w:b/>
          <w:sz w:val="24"/>
        </w:rPr>
        <w:t>商务</w:t>
      </w:r>
      <w:r>
        <w:rPr>
          <w:rFonts w:hint="eastAsia" w:ascii="宋体" w:hAnsi="宋体" w:cs="宋体"/>
          <w:b/>
          <w:bCs/>
          <w:sz w:val="24"/>
        </w:rPr>
        <w:t>技术</w:t>
      </w:r>
      <w:r>
        <w:rPr>
          <w:rFonts w:hint="eastAsia" w:ascii="宋体" w:hAnsi="宋体" w:cs="宋体"/>
          <w:b/>
          <w:sz w:val="24"/>
        </w:rPr>
        <w:t>文件</w:t>
      </w:r>
      <w:bookmarkEnd w:id="27"/>
    </w:p>
    <w:p w14:paraId="75EEBC25">
      <w:pPr>
        <w:snapToGrid w:val="0"/>
        <w:spacing w:line="420" w:lineRule="exact"/>
        <w:ind w:firstLine="470" w:firstLineChars="196"/>
        <w:jc w:val="left"/>
        <w:rPr>
          <w:rFonts w:ascii="宋体" w:hAnsi="宋体" w:cs="宋体"/>
          <w:sz w:val="24"/>
        </w:rPr>
      </w:pPr>
      <w:r>
        <w:rPr>
          <w:rFonts w:hint="eastAsia" w:ascii="宋体" w:hAnsi="宋体" w:cs="宋体"/>
          <w:sz w:val="24"/>
        </w:rPr>
        <w:t>（1）投标函；</w:t>
      </w:r>
    </w:p>
    <w:p w14:paraId="031D36D0">
      <w:pPr>
        <w:snapToGrid w:val="0"/>
        <w:spacing w:line="420" w:lineRule="exact"/>
        <w:ind w:firstLine="470" w:firstLineChars="196"/>
        <w:jc w:val="left"/>
        <w:rPr>
          <w:rFonts w:ascii="宋体" w:hAnsi="宋体" w:cs="宋体"/>
          <w:sz w:val="24"/>
        </w:rPr>
      </w:pPr>
      <w:r>
        <w:rPr>
          <w:rFonts w:hint="eastAsia" w:ascii="宋体" w:hAnsi="宋体" w:cs="宋体"/>
          <w:sz w:val="24"/>
        </w:rPr>
        <w:t>（2）</w:t>
      </w:r>
      <w:bookmarkStart w:id="28" w:name="_Hlk534200539"/>
      <w:r>
        <w:rPr>
          <w:rFonts w:hint="eastAsia" w:ascii="宋体" w:hAnsi="宋体" w:cs="宋体"/>
          <w:sz w:val="24"/>
        </w:rPr>
        <w:t>法定代表人授权委托书</w:t>
      </w:r>
      <w:bookmarkEnd w:id="28"/>
      <w:r>
        <w:rPr>
          <w:rFonts w:hint="eastAsia" w:ascii="宋体" w:hAnsi="宋体" w:cs="宋体"/>
          <w:sz w:val="24"/>
          <w:lang w:eastAsia="zh-CN"/>
        </w:rPr>
        <w:t>（</w:t>
      </w:r>
      <w:r>
        <w:rPr>
          <w:rFonts w:hint="eastAsia" w:ascii="宋体" w:hAnsi="宋体" w:cs="宋体"/>
          <w:sz w:val="24"/>
          <w:lang w:val="en-US" w:eastAsia="zh-CN"/>
        </w:rPr>
        <w:t>或法定代表人身份证明）</w:t>
      </w:r>
      <w:r>
        <w:rPr>
          <w:rFonts w:hint="eastAsia" w:ascii="宋体" w:hAnsi="宋体" w:cs="宋体"/>
          <w:sz w:val="24"/>
        </w:rPr>
        <w:t>；</w:t>
      </w:r>
    </w:p>
    <w:p w14:paraId="6798879E">
      <w:pPr>
        <w:snapToGrid w:val="0"/>
        <w:spacing w:line="420" w:lineRule="exact"/>
        <w:ind w:firstLine="480" w:firstLineChars="200"/>
        <w:jc w:val="left"/>
        <w:rPr>
          <w:rFonts w:ascii="宋体" w:hAnsi="宋体" w:cs="宋体"/>
          <w:sz w:val="24"/>
        </w:rPr>
      </w:pPr>
      <w:r>
        <w:rPr>
          <w:rFonts w:hint="eastAsia" w:ascii="宋体" w:hAnsi="宋体" w:cs="宋体"/>
          <w:sz w:val="24"/>
        </w:rPr>
        <w:t>（3）投标人按照评分标准要求提供的相应资料；</w:t>
      </w:r>
    </w:p>
    <w:p w14:paraId="4B710E46">
      <w:pPr>
        <w:snapToGrid w:val="0"/>
        <w:spacing w:line="420" w:lineRule="exact"/>
        <w:ind w:firstLine="480" w:firstLineChars="200"/>
        <w:jc w:val="left"/>
        <w:rPr>
          <w:rFonts w:ascii="宋体" w:hAnsi="宋体" w:cs="宋体"/>
          <w:sz w:val="24"/>
        </w:rPr>
      </w:pPr>
      <w:r>
        <w:rPr>
          <w:rFonts w:hint="eastAsia" w:ascii="宋体" w:hAnsi="宋体" w:cs="宋体"/>
          <w:sz w:val="24"/>
        </w:rPr>
        <w:t>（4）</w:t>
      </w:r>
      <w:r>
        <w:rPr>
          <w:rFonts w:hint="eastAsia" w:ascii="宋体" w:hAnsi="宋体" w:cs="宋体"/>
          <w:sz w:val="24"/>
          <w:lang w:val="en-US" w:eastAsia="zh-CN"/>
        </w:rPr>
        <w:t>货物</w:t>
      </w:r>
      <w:r>
        <w:rPr>
          <w:rFonts w:hint="eastAsia" w:ascii="宋体" w:hAnsi="宋体"/>
          <w:sz w:val="24"/>
        </w:rPr>
        <w:t>说明表（均不含报价）；</w:t>
      </w:r>
    </w:p>
    <w:p w14:paraId="18236043">
      <w:pPr>
        <w:snapToGrid w:val="0"/>
        <w:spacing w:line="420" w:lineRule="exact"/>
        <w:ind w:firstLine="480" w:firstLineChars="200"/>
        <w:jc w:val="left"/>
        <w:rPr>
          <w:rFonts w:ascii="宋体" w:hAnsi="宋体" w:cs="宋体"/>
          <w:sz w:val="24"/>
        </w:rPr>
      </w:pPr>
      <w:r>
        <w:rPr>
          <w:rFonts w:hint="eastAsia" w:ascii="宋体" w:hAnsi="宋体" w:cs="宋体"/>
          <w:sz w:val="24"/>
        </w:rPr>
        <w:t>（5）项目负责人简历表；</w:t>
      </w:r>
    </w:p>
    <w:p w14:paraId="675F5C74">
      <w:pPr>
        <w:snapToGrid w:val="0"/>
        <w:spacing w:line="420" w:lineRule="exact"/>
        <w:ind w:firstLine="480" w:firstLineChars="200"/>
        <w:jc w:val="left"/>
        <w:rPr>
          <w:rFonts w:ascii="宋体" w:hAnsi="宋体" w:cs="宋体"/>
          <w:sz w:val="24"/>
        </w:rPr>
      </w:pPr>
      <w:r>
        <w:rPr>
          <w:rFonts w:hint="eastAsia" w:ascii="宋体" w:hAnsi="宋体" w:cs="宋体"/>
          <w:sz w:val="24"/>
        </w:rPr>
        <w:t xml:space="preserve">（6）项目实施人员一览表； </w:t>
      </w:r>
    </w:p>
    <w:p w14:paraId="755906F5">
      <w:pPr>
        <w:snapToGrid w:val="0"/>
        <w:spacing w:line="420" w:lineRule="exact"/>
        <w:ind w:firstLine="470" w:firstLineChars="196"/>
        <w:jc w:val="left"/>
        <w:rPr>
          <w:rFonts w:ascii="宋体" w:hAnsi="宋体" w:cs="宋体"/>
          <w:sz w:val="24"/>
        </w:rPr>
      </w:pPr>
      <w:r>
        <w:rPr>
          <w:rFonts w:hint="eastAsia" w:ascii="宋体" w:hAnsi="宋体" w:cs="宋体"/>
          <w:sz w:val="24"/>
        </w:rPr>
        <w:t>（</w:t>
      </w:r>
      <w:r>
        <w:rPr>
          <w:rFonts w:hint="eastAsia" w:ascii="宋体" w:hAnsi="宋体" w:cs="宋体"/>
          <w:sz w:val="24"/>
          <w:lang w:val="en-US" w:eastAsia="zh-CN"/>
        </w:rPr>
        <w:t>7</w:t>
      </w:r>
      <w:r>
        <w:rPr>
          <w:rFonts w:hint="eastAsia" w:ascii="宋体" w:hAnsi="宋体" w:cs="宋体"/>
          <w:sz w:val="24"/>
        </w:rPr>
        <w:t>）售后服务网点情况表；</w:t>
      </w:r>
    </w:p>
    <w:p w14:paraId="7CA43F76">
      <w:pPr>
        <w:snapToGrid w:val="0"/>
        <w:spacing w:line="420" w:lineRule="exact"/>
        <w:ind w:firstLine="470" w:firstLineChars="196"/>
        <w:jc w:val="left"/>
        <w:rPr>
          <w:rFonts w:ascii="宋体" w:hAnsi="宋体" w:cs="宋体"/>
          <w:sz w:val="24"/>
        </w:rPr>
      </w:pPr>
      <w:r>
        <w:rPr>
          <w:rFonts w:hint="eastAsia" w:ascii="宋体" w:hAnsi="宋体" w:cs="宋体"/>
          <w:sz w:val="24"/>
        </w:rPr>
        <w:t>（</w:t>
      </w:r>
      <w:r>
        <w:rPr>
          <w:rFonts w:hint="eastAsia" w:ascii="宋体" w:hAnsi="宋体" w:cs="宋体"/>
          <w:sz w:val="24"/>
          <w:lang w:val="en-US" w:eastAsia="zh-CN"/>
        </w:rPr>
        <w:t>8</w:t>
      </w:r>
      <w:r>
        <w:rPr>
          <w:rFonts w:hint="eastAsia" w:ascii="宋体" w:hAnsi="宋体" w:cs="宋体"/>
          <w:sz w:val="24"/>
        </w:rPr>
        <w:t>）商务</w:t>
      </w:r>
      <w:r>
        <w:rPr>
          <w:rFonts w:hint="eastAsia" w:ascii="宋体" w:hAnsi="宋体" w:cs="宋体"/>
          <w:sz w:val="24"/>
          <w:lang w:val="en-US" w:eastAsia="zh-CN"/>
        </w:rPr>
        <w:t>及</w:t>
      </w:r>
      <w:r>
        <w:rPr>
          <w:rFonts w:hint="eastAsia" w:ascii="宋体" w:hAnsi="宋体" w:cs="宋体"/>
          <w:sz w:val="24"/>
        </w:rPr>
        <w:t>技术响应表；</w:t>
      </w:r>
    </w:p>
    <w:p w14:paraId="5F611B49">
      <w:pPr>
        <w:snapToGrid w:val="0"/>
        <w:spacing w:line="420" w:lineRule="exact"/>
        <w:ind w:firstLine="470" w:firstLineChars="196"/>
        <w:jc w:val="left"/>
        <w:rPr>
          <w:rFonts w:ascii="宋体" w:hAnsi="宋体" w:cs="宋体"/>
          <w:sz w:val="24"/>
        </w:rPr>
      </w:pPr>
      <w:r>
        <w:rPr>
          <w:rFonts w:hint="eastAsia" w:ascii="宋体" w:hAnsi="宋体" w:cs="宋体"/>
          <w:sz w:val="24"/>
        </w:rPr>
        <w:t>（</w:t>
      </w:r>
      <w:r>
        <w:rPr>
          <w:rFonts w:hint="eastAsia" w:ascii="宋体" w:hAnsi="宋体" w:cs="宋体"/>
          <w:sz w:val="24"/>
          <w:lang w:val="en-US" w:eastAsia="zh-CN"/>
        </w:rPr>
        <w:t>9</w:t>
      </w:r>
      <w:r>
        <w:rPr>
          <w:rFonts w:hint="eastAsia" w:ascii="宋体" w:hAnsi="宋体" w:cs="宋体"/>
          <w:sz w:val="24"/>
        </w:rPr>
        <w:t>）投标人认为需要提供的其他资料。</w:t>
      </w:r>
    </w:p>
    <w:p w14:paraId="3D9B3A71">
      <w:pPr>
        <w:snapToGrid w:val="0"/>
        <w:spacing w:line="420" w:lineRule="exact"/>
        <w:ind w:firstLine="472" w:firstLineChars="196"/>
        <w:jc w:val="left"/>
        <w:rPr>
          <w:rFonts w:ascii="宋体" w:hAnsi="宋体" w:cs="宋体"/>
          <w:b/>
          <w:sz w:val="24"/>
        </w:rPr>
      </w:pPr>
      <w:r>
        <w:rPr>
          <w:rFonts w:hint="eastAsia" w:ascii="宋体" w:hAnsi="宋体" w:cs="宋体"/>
          <w:b/>
          <w:sz w:val="24"/>
        </w:rPr>
        <w:t>3.报价文件</w:t>
      </w:r>
    </w:p>
    <w:p w14:paraId="2D765611">
      <w:pPr>
        <w:snapToGrid w:val="0"/>
        <w:spacing w:line="420" w:lineRule="exact"/>
        <w:ind w:firstLine="480" w:firstLineChars="200"/>
        <w:jc w:val="left"/>
        <w:rPr>
          <w:rFonts w:ascii="宋体" w:hAnsi="宋体" w:cs="宋体"/>
          <w:sz w:val="24"/>
        </w:rPr>
      </w:pPr>
      <w:r>
        <w:rPr>
          <w:rFonts w:hint="eastAsia" w:ascii="宋体" w:hAnsi="宋体" w:cs="宋体"/>
          <w:sz w:val="24"/>
        </w:rPr>
        <w:t>（1）开标一览表；</w:t>
      </w:r>
    </w:p>
    <w:p w14:paraId="28ED03B4">
      <w:pPr>
        <w:pStyle w:val="31"/>
        <w:snapToGrid w:val="0"/>
        <w:spacing w:line="420" w:lineRule="exact"/>
        <w:ind w:left="0" w:leftChars="0" w:firstLine="480" w:firstLineChars="200"/>
        <w:rPr>
          <w:rFonts w:ascii="宋体" w:hAnsi="宋体" w:eastAsia="宋体"/>
          <w:color w:val="000000"/>
          <w:sz w:val="24"/>
          <w:szCs w:val="24"/>
        </w:rPr>
      </w:pPr>
      <w:r>
        <w:rPr>
          <w:rFonts w:hint="eastAsia" w:ascii="宋体" w:hAnsi="宋体" w:eastAsia="宋体"/>
          <w:color w:val="000000"/>
          <w:sz w:val="24"/>
          <w:szCs w:val="24"/>
        </w:rPr>
        <w:t>（2）报价明细表；</w:t>
      </w:r>
    </w:p>
    <w:p w14:paraId="115FA262">
      <w:pPr>
        <w:snapToGrid w:val="0"/>
        <w:spacing w:line="420" w:lineRule="exact"/>
        <w:ind w:firstLine="482" w:firstLineChars="200"/>
        <w:jc w:val="left"/>
        <w:rPr>
          <w:rFonts w:ascii="宋体" w:hAnsi="宋体" w:cs="宋体"/>
          <w:b/>
          <w:spacing w:val="-4"/>
          <w:sz w:val="24"/>
        </w:rPr>
      </w:pPr>
      <w:r>
        <w:rPr>
          <w:rFonts w:hint="eastAsia" w:ascii="宋体" w:hAnsi="宋体" w:cs="宋体"/>
          <w:b/>
          <w:sz w:val="24"/>
        </w:rPr>
        <w:t>（二）</w:t>
      </w:r>
      <w:r>
        <w:rPr>
          <w:rFonts w:hint="eastAsia" w:ascii="宋体" w:hAnsi="宋体" w:cs="宋体"/>
          <w:b/>
          <w:spacing w:val="-4"/>
          <w:sz w:val="24"/>
        </w:rPr>
        <w:t>采购项目评分索引表(该表格仅为方便评标之用，不涉及无效标条款，表格放置在商务技术文件目录的前页，以方便评委进行评审，格式见第四章)</w:t>
      </w:r>
    </w:p>
    <w:p w14:paraId="08B595D6">
      <w:pPr>
        <w:snapToGrid w:val="0"/>
        <w:spacing w:line="420" w:lineRule="exact"/>
        <w:ind w:firstLine="361" w:firstLineChars="150"/>
        <w:jc w:val="left"/>
        <w:rPr>
          <w:rFonts w:ascii="宋体" w:hAnsi="宋体" w:cs="宋体"/>
          <w:b/>
          <w:sz w:val="24"/>
        </w:rPr>
      </w:pPr>
      <w:r>
        <w:rPr>
          <w:rFonts w:hint="eastAsia" w:ascii="宋体" w:hAnsi="宋体" w:cs="宋体"/>
          <w:b/>
          <w:sz w:val="24"/>
        </w:rPr>
        <w:t>（三）投标文件的语言及计量</w:t>
      </w:r>
    </w:p>
    <w:p w14:paraId="36CAC037">
      <w:pPr>
        <w:snapToGrid w:val="0"/>
        <w:spacing w:line="420" w:lineRule="exact"/>
        <w:ind w:firstLine="480" w:firstLineChars="200"/>
        <w:jc w:val="left"/>
        <w:rPr>
          <w:rFonts w:ascii="宋体" w:hAnsi="宋体" w:cs="宋体"/>
          <w:sz w:val="24"/>
        </w:rPr>
      </w:pPr>
      <w:r>
        <w:rPr>
          <w:rFonts w:hint="eastAsia" w:ascii="宋体" w:hAnsi="宋体" w:cs="宋体"/>
          <w:sz w:val="24"/>
        </w:rPr>
        <w:t>1.投标文件以及投标人与招标人就有关投标事宜的所有来往函电，均应以中文汉语书写。除签名、盖章、专用名称等特殊情形外，以中文汉语以外的文字表述的投标文件视同未提供。</w:t>
      </w:r>
    </w:p>
    <w:p w14:paraId="525081C8">
      <w:pPr>
        <w:snapToGrid w:val="0"/>
        <w:spacing w:line="420" w:lineRule="exact"/>
        <w:ind w:firstLine="480" w:firstLineChars="200"/>
        <w:jc w:val="left"/>
        <w:rPr>
          <w:rFonts w:ascii="宋体" w:hAnsi="宋体" w:cs="宋体"/>
          <w:sz w:val="24"/>
        </w:rPr>
      </w:pPr>
      <w:r>
        <w:rPr>
          <w:rFonts w:hint="eastAsia" w:ascii="宋体" w:hAnsi="宋体" w:cs="宋体"/>
          <w:sz w:val="24"/>
        </w:rPr>
        <w:t>2.投标计量单位，招标文件已有明确规定的，使用招标文件规定的计量单位；招标文件没有规定的，应采用中华人民共和国法定计量单位（货币单位：人民币元），否则视同未响应。</w:t>
      </w:r>
    </w:p>
    <w:p w14:paraId="5D81C218">
      <w:pPr>
        <w:snapToGrid w:val="0"/>
        <w:spacing w:beforeLines="50" w:line="420" w:lineRule="exact"/>
        <w:ind w:firstLine="472" w:firstLineChars="196"/>
        <w:jc w:val="left"/>
        <w:rPr>
          <w:rFonts w:ascii="宋体" w:hAnsi="宋体" w:cs="宋体"/>
          <w:b/>
          <w:color w:val="auto"/>
          <w:sz w:val="24"/>
        </w:rPr>
      </w:pPr>
      <w:r>
        <w:rPr>
          <w:rFonts w:hint="eastAsia" w:ascii="宋体" w:hAnsi="宋体" w:cs="宋体"/>
          <w:b/>
          <w:sz w:val="24"/>
        </w:rPr>
        <w:t>（四）投标报价</w:t>
      </w:r>
    </w:p>
    <w:p w14:paraId="465CE03A">
      <w:pPr>
        <w:snapToGrid w:val="0"/>
        <w:spacing w:line="420" w:lineRule="exact"/>
        <w:ind w:firstLine="480" w:firstLineChars="200"/>
        <w:jc w:val="left"/>
        <w:rPr>
          <w:rFonts w:hint="eastAsia" w:ascii="宋体" w:hAnsi="宋体" w:cs="宋体"/>
          <w:color w:val="auto"/>
          <w:sz w:val="24"/>
          <w:lang w:val="en-US" w:eastAsia="zh-CN"/>
        </w:rPr>
      </w:pPr>
      <w:r>
        <w:rPr>
          <w:rFonts w:hint="eastAsia" w:ascii="宋体" w:hAnsi="宋体" w:cs="宋体"/>
          <w:color w:val="auto"/>
          <w:sz w:val="24"/>
          <w:lang w:val="en-US" w:eastAsia="zh-CN"/>
        </w:rPr>
        <w:t>1.投标报价应按招标文件中相关附表格式填写。</w:t>
      </w:r>
    </w:p>
    <w:p w14:paraId="2771F6A7">
      <w:pPr>
        <w:snapToGrid w:val="0"/>
        <w:spacing w:line="420" w:lineRule="exact"/>
        <w:ind w:firstLine="480" w:firstLineChars="200"/>
        <w:jc w:val="left"/>
        <w:rPr>
          <w:rFonts w:hint="eastAsia" w:ascii="宋体" w:hAnsi="宋体" w:cs="宋体"/>
          <w:color w:val="auto"/>
          <w:sz w:val="24"/>
          <w:lang w:val="en-US" w:eastAsia="zh-CN"/>
        </w:rPr>
      </w:pPr>
      <w:r>
        <w:rPr>
          <w:rFonts w:hint="eastAsia" w:ascii="宋体" w:hAnsi="宋体" w:cs="宋体"/>
          <w:color w:val="auto"/>
          <w:sz w:val="24"/>
          <w:lang w:val="en-US" w:eastAsia="zh-CN"/>
        </w:rPr>
        <w:t>2.投标报价是履行合同的最终价格，应包括</w:t>
      </w:r>
      <w:r>
        <w:rPr>
          <w:rFonts w:hint="eastAsia" w:ascii="宋体" w:hAnsi="宋体" w:eastAsia="宋体" w:cs="Times New Roman"/>
          <w:color w:val="auto"/>
          <w:sz w:val="24"/>
          <w:lang w:val="en-US" w:eastAsia="zh-CN"/>
        </w:rPr>
        <w:t>货款、</w:t>
      </w:r>
      <w:r>
        <w:rPr>
          <w:rFonts w:hint="eastAsia" w:ascii="宋体" w:hAnsi="宋体" w:eastAsia="宋体" w:cs="Times New Roman"/>
          <w:color w:val="auto"/>
          <w:sz w:val="24"/>
          <w:lang w:eastAsia="zh-CN"/>
        </w:rPr>
        <w:t>人工、制造、材料、专用工具、包装、设备、运输、装卸、安装、机械、二次搬运、产品保护、水电费、调试、措施费、综合管理、修复安装时被破坏的建筑和装修、孔洞修补、售后服务、保险、规费、利润、保管费、培训、保修、税金、风险费及其他工程费等一切费用</w:t>
      </w:r>
      <w:r>
        <w:rPr>
          <w:rFonts w:hint="eastAsia" w:ascii="宋体" w:hAnsi="宋体" w:eastAsia="宋体" w:cs="Times New Roman"/>
          <w:color w:val="auto"/>
          <w:sz w:val="24"/>
        </w:rPr>
        <w:t>。</w:t>
      </w:r>
    </w:p>
    <w:p w14:paraId="4FCC5CD6">
      <w:pPr>
        <w:snapToGrid w:val="0"/>
        <w:spacing w:line="420" w:lineRule="exact"/>
        <w:ind w:firstLine="480" w:firstLineChars="200"/>
        <w:jc w:val="left"/>
        <w:rPr>
          <w:rFonts w:hint="eastAsia" w:ascii="宋体" w:hAnsi="宋体" w:eastAsia="宋体" w:cs="宋体"/>
          <w:color w:val="auto"/>
          <w:kern w:val="2"/>
          <w:sz w:val="24"/>
          <w:szCs w:val="24"/>
          <w:lang w:val="en-US" w:eastAsia="zh-CN" w:bidi="ar-SA"/>
        </w:rPr>
      </w:pPr>
      <w:r>
        <w:rPr>
          <w:rFonts w:hint="eastAsia" w:ascii="宋体" w:hAnsi="宋体" w:cs="宋体"/>
          <w:color w:val="auto"/>
          <w:sz w:val="24"/>
          <w:lang w:val="en-US" w:eastAsia="zh-CN"/>
        </w:rPr>
        <w:t>▲3.投标文件只允许有一个</w:t>
      </w:r>
      <w:r>
        <w:rPr>
          <w:rFonts w:hint="eastAsia" w:ascii="宋体" w:hAnsi="宋体" w:eastAsia="宋体" w:cs="宋体"/>
          <w:color w:val="auto"/>
          <w:kern w:val="2"/>
          <w:sz w:val="24"/>
          <w:szCs w:val="24"/>
          <w:lang w:val="en-US" w:eastAsia="zh-CN" w:bidi="ar-SA"/>
        </w:rPr>
        <w:t>报价，有选择的或有条件的报价将不予接受。</w:t>
      </w:r>
    </w:p>
    <w:p w14:paraId="09B7F0B5">
      <w:pPr>
        <w:snapToGrid w:val="0"/>
        <w:spacing w:line="420" w:lineRule="exact"/>
        <w:ind w:firstLine="480" w:firstLineChars="200"/>
        <w:jc w:val="left"/>
        <w:rPr>
          <w:rFonts w:hint="eastAsia" w:ascii="宋体" w:hAnsi="宋体"/>
          <w:color w:val="000000"/>
          <w:sz w:val="24"/>
        </w:rPr>
      </w:pPr>
      <w:r>
        <w:rPr>
          <w:rFonts w:hint="eastAsia" w:ascii="宋体" w:hAnsi="宋体"/>
          <w:color w:val="auto"/>
          <w:sz w:val="24"/>
          <w:highlight w:val="none"/>
        </w:rPr>
        <w:t>(此项符合性在报价文件中进行评审)</w:t>
      </w:r>
    </w:p>
    <w:p w14:paraId="3923C270">
      <w:pPr>
        <w:pStyle w:val="12"/>
        <w:widowControl w:val="0"/>
        <w:tabs>
          <w:tab w:val="left" w:pos="420"/>
        </w:tabs>
        <w:snapToGrid w:val="0"/>
        <w:spacing w:beforeLines="50" w:afterLines="0" w:line="420" w:lineRule="exact"/>
        <w:ind w:left="0" w:leftChars="0" w:firstLine="482" w:firstLineChars="200"/>
        <w:rPr>
          <w:rFonts w:hint="eastAsia" w:ascii="宋体" w:hAnsi="宋体" w:eastAsia="宋体" w:cs="宋体"/>
          <w:b/>
          <w:szCs w:val="24"/>
        </w:rPr>
      </w:pPr>
      <w:r>
        <w:rPr>
          <w:rFonts w:hint="eastAsia" w:ascii="宋体" w:hAnsi="宋体" w:eastAsia="宋体" w:cs="宋体"/>
          <w:b/>
          <w:szCs w:val="24"/>
          <w:lang w:val="en-US" w:eastAsia="zh-CN"/>
        </w:rPr>
        <w:t>（五）投</w:t>
      </w:r>
      <w:r>
        <w:rPr>
          <w:rFonts w:hint="eastAsia" w:ascii="宋体" w:hAnsi="宋体" w:eastAsia="宋体" w:cs="宋体"/>
          <w:b/>
          <w:szCs w:val="24"/>
        </w:rPr>
        <w:t>标有效期</w:t>
      </w:r>
    </w:p>
    <w:p w14:paraId="3D60C1D2">
      <w:pPr>
        <w:pStyle w:val="12"/>
        <w:widowControl w:val="0"/>
        <w:tabs>
          <w:tab w:val="left" w:pos="420"/>
        </w:tabs>
        <w:snapToGrid w:val="0"/>
        <w:spacing w:afterLines="0" w:line="420" w:lineRule="exact"/>
        <w:ind w:left="-25" w:leftChars="-12" w:firstLine="360" w:firstLineChars="150"/>
        <w:rPr>
          <w:rFonts w:ascii="宋体" w:hAnsi="宋体" w:cs="宋体"/>
          <w:szCs w:val="24"/>
        </w:rPr>
      </w:pPr>
      <w:r>
        <w:rPr>
          <w:rFonts w:hint="eastAsia" w:ascii="宋体" w:hAnsi="宋体" w:cs="宋体"/>
          <w:szCs w:val="24"/>
        </w:rPr>
        <w:t>▲1.自投标截止日起</w:t>
      </w:r>
      <w:r>
        <w:rPr>
          <w:rFonts w:hint="eastAsia" w:ascii="宋体" w:hAnsi="宋体" w:cs="宋体"/>
          <w:szCs w:val="24"/>
          <w:u w:val="single"/>
        </w:rPr>
        <w:t xml:space="preserve">  90  </w:t>
      </w:r>
      <w:r>
        <w:rPr>
          <w:rFonts w:hint="eastAsia" w:ascii="宋体" w:hAnsi="宋体" w:cs="宋体"/>
          <w:szCs w:val="24"/>
        </w:rPr>
        <w:t>天投标文件应保持有效。</w:t>
      </w:r>
    </w:p>
    <w:p w14:paraId="5F781126">
      <w:pPr>
        <w:pStyle w:val="12"/>
        <w:widowControl w:val="0"/>
        <w:tabs>
          <w:tab w:val="left" w:pos="420"/>
        </w:tabs>
        <w:snapToGrid w:val="0"/>
        <w:spacing w:afterLines="0" w:line="420" w:lineRule="exact"/>
        <w:ind w:left="0" w:firstLine="480" w:firstLineChars="200"/>
        <w:rPr>
          <w:rFonts w:ascii="宋体" w:hAnsi="宋体" w:cs="宋体"/>
          <w:szCs w:val="24"/>
        </w:rPr>
      </w:pPr>
      <w:r>
        <w:rPr>
          <w:rFonts w:hint="eastAsia" w:ascii="宋体" w:hAnsi="宋体" w:cs="宋体"/>
          <w:szCs w:val="24"/>
        </w:rPr>
        <w:t>2.在特殊情况下，招标人可与投标人协商延长投标文件的有效期，这种要求和答复均以书面形式进行。</w:t>
      </w:r>
    </w:p>
    <w:p w14:paraId="1192645B">
      <w:pPr>
        <w:snapToGrid w:val="0"/>
        <w:spacing w:line="420" w:lineRule="exact"/>
        <w:ind w:firstLine="480" w:firstLineChars="200"/>
        <w:jc w:val="left"/>
        <w:rPr>
          <w:rFonts w:ascii="宋体" w:hAnsi="宋体" w:cs="宋体"/>
          <w:sz w:val="24"/>
        </w:rPr>
      </w:pPr>
      <w:r>
        <w:rPr>
          <w:rFonts w:hint="eastAsia" w:ascii="宋体" w:hAnsi="宋体" w:cs="宋体"/>
          <w:sz w:val="24"/>
        </w:rPr>
        <w:t xml:space="preserve">3.投标人可拒绝接受延期要求，同意延长有效期的投标人不能修改投标文件内容。 </w:t>
      </w:r>
    </w:p>
    <w:p w14:paraId="20A39976">
      <w:pPr>
        <w:snapToGrid w:val="0"/>
        <w:spacing w:line="420" w:lineRule="exact"/>
        <w:ind w:firstLine="480" w:firstLineChars="200"/>
        <w:jc w:val="left"/>
        <w:rPr>
          <w:rFonts w:ascii="宋体" w:hAnsi="宋体" w:cs="宋体"/>
          <w:b/>
          <w:sz w:val="24"/>
        </w:rPr>
      </w:pPr>
      <w:r>
        <w:rPr>
          <w:rFonts w:hint="eastAsia" w:ascii="宋体" w:hAnsi="宋体" w:cs="宋体"/>
          <w:sz w:val="24"/>
        </w:rPr>
        <w:t>4.中标人的投标文件自开标之日起至合同履行完毕止均应保持有效。</w:t>
      </w:r>
    </w:p>
    <w:p w14:paraId="17CA7B8D">
      <w:pPr>
        <w:snapToGrid w:val="0"/>
        <w:spacing w:line="420" w:lineRule="exact"/>
        <w:ind w:firstLine="472" w:firstLineChars="196"/>
        <w:jc w:val="left"/>
        <w:rPr>
          <w:rFonts w:ascii="宋体" w:hAnsi="宋体" w:cs="宋体"/>
          <w:b/>
          <w:bCs/>
          <w:sz w:val="24"/>
        </w:rPr>
      </w:pPr>
      <w:r>
        <w:rPr>
          <w:rFonts w:hint="eastAsia" w:ascii="宋体" w:hAnsi="宋体" w:cs="宋体"/>
          <w:b/>
          <w:bCs/>
          <w:sz w:val="24"/>
        </w:rPr>
        <w:t>5.投标人有下列情形之一的，按有关规定进行处罚：</w:t>
      </w:r>
    </w:p>
    <w:p w14:paraId="6953BD3B">
      <w:pPr>
        <w:snapToGrid w:val="0"/>
        <w:spacing w:line="420" w:lineRule="exact"/>
        <w:ind w:firstLine="470" w:firstLineChars="196"/>
        <w:jc w:val="left"/>
        <w:rPr>
          <w:rFonts w:ascii="宋体" w:hAnsi="宋体" w:cs="宋体"/>
          <w:sz w:val="24"/>
        </w:rPr>
      </w:pPr>
      <w:r>
        <w:rPr>
          <w:rFonts w:hint="eastAsia" w:ascii="宋体" w:hAnsi="宋体" w:cs="宋体"/>
          <w:sz w:val="24"/>
        </w:rPr>
        <w:t>（1）投标人在投标有效期内撤回投标文件的；</w:t>
      </w:r>
    </w:p>
    <w:p w14:paraId="16BF2DB8">
      <w:pPr>
        <w:snapToGrid w:val="0"/>
        <w:spacing w:line="420" w:lineRule="exact"/>
        <w:ind w:firstLine="470" w:firstLineChars="196"/>
        <w:jc w:val="left"/>
        <w:rPr>
          <w:rFonts w:ascii="宋体" w:hAnsi="宋体" w:cs="宋体"/>
          <w:sz w:val="24"/>
        </w:rPr>
      </w:pPr>
      <w:r>
        <w:rPr>
          <w:rFonts w:hint="eastAsia" w:ascii="宋体" w:hAnsi="宋体" w:cs="宋体"/>
          <w:sz w:val="24"/>
        </w:rPr>
        <w:t>（2）未按规定提交履约保证金的；</w:t>
      </w:r>
    </w:p>
    <w:p w14:paraId="45FAE57B">
      <w:pPr>
        <w:snapToGrid w:val="0"/>
        <w:spacing w:line="420" w:lineRule="exact"/>
        <w:ind w:firstLine="470" w:firstLineChars="196"/>
        <w:jc w:val="left"/>
        <w:rPr>
          <w:rFonts w:ascii="宋体" w:hAnsi="宋体" w:cs="宋体"/>
          <w:sz w:val="24"/>
        </w:rPr>
      </w:pPr>
      <w:r>
        <w:rPr>
          <w:rFonts w:hint="eastAsia" w:ascii="宋体" w:hAnsi="宋体" w:cs="宋体"/>
          <w:sz w:val="24"/>
        </w:rPr>
        <w:t>（3）投标人在投标过程中弄虚作假，提供虚假材料的；</w:t>
      </w:r>
    </w:p>
    <w:p w14:paraId="699776AC">
      <w:pPr>
        <w:snapToGrid w:val="0"/>
        <w:spacing w:line="420" w:lineRule="exact"/>
        <w:ind w:firstLine="470" w:firstLineChars="196"/>
        <w:rPr>
          <w:rFonts w:ascii="宋体" w:hAnsi="宋体" w:cs="宋体"/>
          <w:sz w:val="24"/>
        </w:rPr>
      </w:pPr>
      <w:r>
        <w:rPr>
          <w:rFonts w:hint="eastAsia" w:ascii="宋体" w:hAnsi="宋体" w:cs="宋体"/>
          <w:sz w:val="24"/>
        </w:rPr>
        <w:t>（4）中标人无正当理由不与招标人签订合同的；</w:t>
      </w:r>
    </w:p>
    <w:p w14:paraId="5F7853CE">
      <w:pPr>
        <w:snapToGrid w:val="0"/>
        <w:spacing w:line="420" w:lineRule="exact"/>
        <w:ind w:firstLine="470" w:firstLineChars="196"/>
        <w:rPr>
          <w:rFonts w:ascii="宋体" w:hAnsi="宋体" w:cs="宋体"/>
          <w:sz w:val="24"/>
        </w:rPr>
      </w:pPr>
      <w:r>
        <w:rPr>
          <w:rFonts w:hint="eastAsia" w:ascii="宋体" w:hAnsi="宋体" w:cs="宋体"/>
          <w:sz w:val="24"/>
        </w:rPr>
        <w:t>（5）</w:t>
      </w:r>
      <w:r>
        <w:rPr>
          <w:rFonts w:hint="eastAsia" w:ascii="宋体" w:hAnsi="宋体" w:cs="宋体"/>
          <w:bCs/>
          <w:sz w:val="24"/>
        </w:rPr>
        <w:t>将中标项目转让给他人或者在投标文件中未说明且未经招标人同意，将中标项目分包给他人的；</w:t>
      </w:r>
    </w:p>
    <w:p w14:paraId="588C4634">
      <w:pPr>
        <w:snapToGrid w:val="0"/>
        <w:spacing w:line="420" w:lineRule="exact"/>
        <w:ind w:firstLine="480" w:firstLineChars="200"/>
        <w:rPr>
          <w:rFonts w:ascii="宋体" w:hAnsi="宋体" w:cs="宋体"/>
          <w:sz w:val="24"/>
        </w:rPr>
      </w:pPr>
      <w:r>
        <w:rPr>
          <w:rFonts w:hint="eastAsia" w:ascii="宋体" w:hAnsi="宋体" w:cs="宋体"/>
          <w:sz w:val="24"/>
        </w:rPr>
        <w:t>（6）拒绝履行合同义务的；</w:t>
      </w:r>
    </w:p>
    <w:p w14:paraId="0C7960F4">
      <w:pPr>
        <w:snapToGrid w:val="0"/>
        <w:spacing w:line="420" w:lineRule="exact"/>
        <w:ind w:firstLine="480" w:firstLineChars="200"/>
        <w:rPr>
          <w:rFonts w:ascii="宋体" w:hAnsi="宋体" w:cs="宋体"/>
          <w:sz w:val="24"/>
        </w:rPr>
      </w:pPr>
      <w:r>
        <w:rPr>
          <w:rFonts w:hint="eastAsia" w:ascii="宋体" w:hAnsi="宋体" w:cs="宋体"/>
          <w:sz w:val="24"/>
        </w:rPr>
        <w:t>（7）其他严重扰乱招投标程序的。</w:t>
      </w:r>
    </w:p>
    <w:p w14:paraId="5B1C73E8">
      <w:pPr>
        <w:snapToGrid w:val="0"/>
        <w:spacing w:beforeLines="50" w:line="420" w:lineRule="exact"/>
        <w:ind w:firstLine="472" w:firstLineChars="196"/>
        <w:jc w:val="left"/>
        <w:rPr>
          <w:rFonts w:ascii="宋体" w:hAnsi="宋体" w:cs="宋体"/>
          <w:b/>
          <w:sz w:val="24"/>
        </w:rPr>
      </w:pPr>
      <w:r>
        <w:rPr>
          <w:rFonts w:hint="eastAsia" w:ascii="宋体" w:hAnsi="宋体" w:cs="宋体"/>
          <w:b/>
          <w:sz w:val="24"/>
        </w:rPr>
        <w:t>（六）投标文件的签署</w:t>
      </w:r>
    </w:p>
    <w:p w14:paraId="401075BD">
      <w:pPr>
        <w:snapToGrid w:val="0"/>
        <w:spacing w:line="420" w:lineRule="exact"/>
        <w:ind w:firstLine="480" w:firstLineChars="200"/>
        <w:jc w:val="left"/>
        <w:rPr>
          <w:rFonts w:ascii="宋体" w:hAnsi="宋体" w:cs="宋体"/>
          <w:sz w:val="24"/>
        </w:rPr>
      </w:pPr>
      <w:r>
        <w:rPr>
          <w:rFonts w:hint="eastAsia" w:ascii="宋体" w:hAnsi="宋体" w:cs="宋体"/>
          <w:sz w:val="24"/>
        </w:rPr>
        <w:t>1.投标人应按本招标文件规定的格式和顺序编制投标文件并标注页码，投标文件内容不完整、编排混乱而导致投标文件被误读、漏读或者查找不到相关内容的，投标人责任自负。</w:t>
      </w:r>
    </w:p>
    <w:p w14:paraId="3229F401">
      <w:pPr>
        <w:snapToGrid w:val="0"/>
        <w:spacing w:line="420" w:lineRule="exact"/>
        <w:ind w:firstLine="470" w:firstLineChars="196"/>
        <w:jc w:val="left"/>
        <w:rPr>
          <w:rFonts w:ascii="宋体" w:hAnsi="宋体" w:cs="宋体"/>
          <w:sz w:val="24"/>
        </w:rPr>
      </w:pPr>
      <w:r>
        <w:rPr>
          <w:rFonts w:hint="eastAsia" w:ascii="宋体" w:hAnsi="宋体" w:cs="宋体"/>
          <w:sz w:val="24"/>
        </w:rPr>
        <w:t>2.</w:t>
      </w:r>
      <w:r>
        <w:rPr>
          <w:rFonts w:hint="eastAsia" w:ascii="宋体" w:hAnsi="宋体" w:cs="宋体"/>
          <w:b/>
          <w:sz w:val="24"/>
        </w:rPr>
        <w:t>电子投标文件中公章采用CA签章</w:t>
      </w:r>
      <w:r>
        <w:rPr>
          <w:rFonts w:hint="eastAsia" w:ascii="宋体" w:hAnsi="宋体" w:cs="宋体"/>
          <w:bCs/>
          <w:sz w:val="24"/>
        </w:rPr>
        <w:t>，</w:t>
      </w:r>
      <w:r>
        <w:rPr>
          <w:rFonts w:hint="eastAsia" w:ascii="宋体" w:hAnsi="宋体" w:cs="宋体"/>
          <w:b/>
          <w:sz w:val="24"/>
        </w:rPr>
        <w:t>并根据本招标文件规定的格式和顺序编制电子投标文件，</w:t>
      </w:r>
      <w:r>
        <w:rPr>
          <w:rFonts w:hint="eastAsia" w:ascii="宋体" w:hAnsi="宋体" w:cs="宋体"/>
          <w:bCs/>
          <w:sz w:val="24"/>
        </w:rPr>
        <w:t>电子投标文件如内容不完整、编排混乱导致投标文件被误读、漏读，或者在按采购文件规定的部位查找不到相关内容的，由投标人自行承担。</w:t>
      </w:r>
    </w:p>
    <w:p w14:paraId="61EBFF4D">
      <w:pPr>
        <w:snapToGrid w:val="0"/>
        <w:spacing w:line="420" w:lineRule="exact"/>
        <w:ind w:firstLine="480" w:firstLineChars="200"/>
        <w:jc w:val="left"/>
        <w:rPr>
          <w:rFonts w:ascii="宋体" w:hAnsi="宋体" w:cs="宋体"/>
          <w:sz w:val="24"/>
        </w:rPr>
      </w:pPr>
      <w:r>
        <w:rPr>
          <w:rFonts w:hint="eastAsia" w:ascii="宋体" w:hAnsi="宋体" w:cs="宋体"/>
          <w:sz w:val="24"/>
        </w:rPr>
        <w:t>3.投标文件不得涂改，若有修改错漏处，须加盖单位公章或者法定代表人或授权委托人签字或盖章。投标文件因字迹潦草或表达不清所引起的后果由投标人负责。</w:t>
      </w:r>
    </w:p>
    <w:p w14:paraId="033F775A">
      <w:pPr>
        <w:snapToGrid w:val="0"/>
        <w:spacing w:beforeLines="50" w:line="420" w:lineRule="exact"/>
        <w:ind w:firstLine="472" w:firstLineChars="196"/>
        <w:rPr>
          <w:rFonts w:ascii="宋体" w:hAnsi="宋体" w:cs="宋体"/>
          <w:b/>
          <w:sz w:val="24"/>
        </w:rPr>
      </w:pPr>
      <w:r>
        <w:rPr>
          <w:rFonts w:hint="eastAsia" w:ascii="宋体" w:hAnsi="宋体" w:cs="宋体"/>
          <w:b/>
          <w:sz w:val="24"/>
        </w:rPr>
        <w:t>（七）投标无效的情形</w:t>
      </w:r>
    </w:p>
    <w:p w14:paraId="3CF422A6">
      <w:pPr>
        <w:snapToGrid w:val="0"/>
        <w:spacing w:line="420" w:lineRule="exact"/>
        <w:ind w:firstLine="480" w:firstLineChars="200"/>
        <w:rPr>
          <w:rFonts w:ascii="宋体" w:hAnsi="宋体" w:cs="宋体"/>
          <w:bCs/>
          <w:sz w:val="24"/>
        </w:rPr>
      </w:pPr>
      <w:r>
        <w:rPr>
          <w:rFonts w:hint="eastAsia" w:ascii="宋体" w:hAnsi="宋体" w:cs="宋体"/>
          <w:bCs/>
          <w:sz w:val="24"/>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5B0740D6">
      <w:pPr>
        <w:snapToGrid w:val="0"/>
        <w:spacing w:line="420" w:lineRule="exact"/>
        <w:ind w:firstLine="457" w:firstLineChars="196"/>
        <w:rPr>
          <w:rFonts w:ascii="宋体" w:hAnsi="宋体" w:cs="宋体"/>
          <w:b/>
          <w:bCs/>
          <w:spacing w:val="-4"/>
          <w:sz w:val="24"/>
        </w:rPr>
      </w:pPr>
      <w:bookmarkStart w:id="29" w:name="_Hlk59462445"/>
      <w:r>
        <w:rPr>
          <w:rFonts w:hint="eastAsia" w:ascii="宋体" w:hAnsi="宋体" w:cs="宋体"/>
          <w:b/>
          <w:bCs/>
          <w:spacing w:val="-4"/>
          <w:sz w:val="24"/>
        </w:rPr>
        <w:t>1.</w:t>
      </w:r>
      <w:bookmarkStart w:id="30" w:name="_Hlk534294335"/>
      <w:r>
        <w:rPr>
          <w:rFonts w:hint="eastAsia" w:ascii="宋体" w:hAnsi="宋体" w:cs="宋体"/>
          <w:b/>
          <w:bCs/>
          <w:spacing w:val="-4"/>
          <w:sz w:val="24"/>
        </w:rPr>
        <w:t>在符合性审查和商务技术评审时，如发现下列情形之一的，投标文件将被视为无效：</w:t>
      </w:r>
    </w:p>
    <w:bookmarkEnd w:id="30"/>
    <w:p w14:paraId="380384EB">
      <w:pPr>
        <w:snapToGrid w:val="0"/>
        <w:spacing w:line="420" w:lineRule="exact"/>
        <w:ind w:firstLine="470" w:firstLineChars="196"/>
        <w:rPr>
          <w:rFonts w:ascii="宋体" w:hAnsi="宋体" w:cs="宋体"/>
          <w:sz w:val="24"/>
        </w:rPr>
      </w:pPr>
      <w:r>
        <w:rPr>
          <w:rFonts w:hint="eastAsia" w:ascii="宋体" w:hAnsi="宋体" w:cs="宋体"/>
          <w:sz w:val="24"/>
        </w:rPr>
        <w:t>（1）资格响应文件未提供齐全的或者资格响应文件存在过期的或者不符合招标文件标明的资格要求的；</w:t>
      </w:r>
    </w:p>
    <w:p w14:paraId="0E564DD2">
      <w:pPr>
        <w:snapToGrid w:val="0"/>
        <w:spacing w:line="420" w:lineRule="exact"/>
        <w:ind w:firstLine="470" w:firstLineChars="196"/>
        <w:rPr>
          <w:rFonts w:ascii="宋体" w:hAnsi="宋体" w:cs="宋体"/>
          <w:bCs/>
          <w:kern w:val="0"/>
          <w:sz w:val="24"/>
        </w:rPr>
      </w:pPr>
      <w:r>
        <w:rPr>
          <w:rFonts w:hint="eastAsia" w:ascii="宋体" w:hAnsi="宋体" w:cs="宋体"/>
          <w:sz w:val="24"/>
        </w:rPr>
        <w:t>（2）</w:t>
      </w:r>
      <w:r>
        <w:rPr>
          <w:rFonts w:hint="eastAsia" w:ascii="宋体" w:hAnsi="宋体" w:cs="宋体"/>
          <w:bCs/>
          <w:sz w:val="24"/>
        </w:rPr>
        <w:t>电子投标文件</w:t>
      </w:r>
      <w:r>
        <w:rPr>
          <w:rFonts w:hint="eastAsia" w:ascii="宋体" w:hAnsi="宋体" w:cs="宋体"/>
          <w:b/>
          <w:bCs/>
          <w:kern w:val="0"/>
          <w:sz w:val="24"/>
          <w:u w:val="single"/>
        </w:rPr>
        <w:t>在指定页面无法定代表人盖章或签字、未在指定页面盖公章、在指定页面无被授权人签字（打字无效）、</w:t>
      </w:r>
      <w:r>
        <w:rPr>
          <w:rFonts w:hint="eastAsia" w:ascii="宋体" w:hAnsi="宋体" w:cs="宋体"/>
          <w:b/>
          <w:bCs/>
          <w:kern w:val="0"/>
          <w:sz w:val="24"/>
        </w:rPr>
        <w:t>未提供法定代表人授权委托书（或法定代表人身份证明）、未提供投标函、未提供《没有重大违法记录的承诺函》或者投标函、《没有重大违法记录的承诺函》格式不符合招标文件要求或填写项目不齐全的；</w:t>
      </w:r>
    </w:p>
    <w:p w14:paraId="315CBDD3">
      <w:pPr>
        <w:pStyle w:val="22"/>
        <w:snapToGrid w:val="0"/>
        <w:spacing w:line="420" w:lineRule="exact"/>
        <w:ind w:firstLine="454" w:firstLineChars="196"/>
        <w:rPr>
          <w:rFonts w:hAnsi="宋体" w:cs="宋体"/>
          <w:b/>
          <w:bCs/>
          <w:sz w:val="24"/>
          <w:szCs w:val="24"/>
        </w:rPr>
      </w:pPr>
      <w:r>
        <w:rPr>
          <w:rFonts w:hint="eastAsia" w:hAnsi="宋体" w:cs="宋体"/>
          <w:sz w:val="24"/>
          <w:szCs w:val="24"/>
        </w:rPr>
        <w:t>（3）多项主要服务响应或者主要设备功能响应不满足招标文件要求或</w:t>
      </w:r>
      <w:r>
        <w:rPr>
          <w:rFonts w:hint="eastAsia" w:hAnsi="宋体" w:cs="宋体"/>
          <w:sz w:val="24"/>
        </w:rPr>
        <w:t>缺项的，</w:t>
      </w:r>
      <w:r>
        <w:rPr>
          <w:rFonts w:hint="eastAsia" w:hAnsi="宋体" w:cs="宋体"/>
          <w:b/>
          <w:bCs/>
          <w:sz w:val="24"/>
          <w:szCs w:val="24"/>
        </w:rPr>
        <w:t>主要设备尺寸严重不满足招标文件要求的。</w:t>
      </w:r>
    </w:p>
    <w:p w14:paraId="6DFDB544">
      <w:pPr>
        <w:pStyle w:val="22"/>
        <w:snapToGrid w:val="0"/>
        <w:spacing w:line="420" w:lineRule="exact"/>
        <w:ind w:firstLine="454" w:firstLineChars="196"/>
        <w:rPr>
          <w:rFonts w:hAnsi="宋体" w:cs="宋体"/>
          <w:sz w:val="24"/>
          <w:szCs w:val="24"/>
        </w:rPr>
      </w:pPr>
      <w:r>
        <w:rPr>
          <w:rFonts w:hint="eastAsia" w:hAnsi="宋体" w:cs="宋体"/>
          <w:sz w:val="24"/>
          <w:szCs w:val="24"/>
        </w:rPr>
        <w:t>（4）</w:t>
      </w:r>
      <w:r>
        <w:rPr>
          <w:rFonts w:hint="eastAsia" w:hAnsi="宋体" w:cs="宋体"/>
          <w:snapToGrid w:val="0"/>
          <w:sz w:val="24"/>
          <w:szCs w:val="24"/>
        </w:rPr>
        <w:t>与</w:t>
      </w:r>
      <w:r>
        <w:rPr>
          <w:rFonts w:hint="eastAsia" w:hAnsi="宋体" w:cs="宋体"/>
          <w:sz w:val="24"/>
          <w:szCs w:val="24"/>
        </w:rPr>
        <w:t>招标文件中标“▲”的技术指标、主要功能参数、服务响应发生实质性负偏离</w:t>
      </w:r>
      <w:r>
        <w:rPr>
          <w:rFonts w:hint="eastAsia" w:hAnsi="宋体" w:cs="宋体"/>
          <w:snapToGrid w:val="0"/>
          <w:sz w:val="24"/>
          <w:szCs w:val="24"/>
        </w:rPr>
        <w:t>或内容缺失</w:t>
      </w:r>
      <w:r>
        <w:rPr>
          <w:rFonts w:hint="eastAsia" w:hAnsi="宋体" w:cs="宋体"/>
          <w:sz w:val="24"/>
          <w:szCs w:val="24"/>
        </w:rPr>
        <w:t>的；</w:t>
      </w:r>
    </w:p>
    <w:p w14:paraId="7DED6669">
      <w:pPr>
        <w:pStyle w:val="22"/>
        <w:snapToGrid w:val="0"/>
        <w:spacing w:line="420" w:lineRule="exact"/>
        <w:ind w:firstLine="454" w:firstLineChars="196"/>
        <w:rPr>
          <w:rFonts w:hAnsi="宋体" w:cs="宋体"/>
          <w:sz w:val="24"/>
          <w:szCs w:val="24"/>
        </w:rPr>
      </w:pPr>
      <w:r>
        <w:rPr>
          <w:rFonts w:hint="eastAsia" w:hAnsi="宋体" w:cs="宋体"/>
          <w:sz w:val="24"/>
          <w:szCs w:val="24"/>
        </w:rPr>
        <w:t>（5）未如实提供投标货物的技术参数，或者投标文件标明的响应或偏离存在虚假的；</w:t>
      </w:r>
    </w:p>
    <w:p w14:paraId="3779150D">
      <w:pPr>
        <w:pStyle w:val="22"/>
        <w:snapToGrid w:val="0"/>
        <w:spacing w:line="420" w:lineRule="exact"/>
        <w:ind w:firstLine="454" w:firstLineChars="196"/>
        <w:rPr>
          <w:rFonts w:hAnsi="宋体" w:cs="宋体"/>
          <w:snapToGrid w:val="0"/>
          <w:sz w:val="24"/>
          <w:szCs w:val="24"/>
        </w:rPr>
      </w:pPr>
      <w:r>
        <w:rPr>
          <w:rFonts w:hint="eastAsia" w:hAnsi="宋体" w:cs="宋体"/>
          <w:sz w:val="24"/>
          <w:szCs w:val="24"/>
        </w:rPr>
        <w:t>（6）投标有效期、工期（供货期、交货时间、服务期）、保修期（质保期）、付款方式等商务条款不能满足招标文件要求或缺失的</w:t>
      </w:r>
      <w:r>
        <w:rPr>
          <w:rFonts w:hint="eastAsia" w:hAnsi="宋体" w:cs="宋体"/>
          <w:snapToGrid w:val="0"/>
          <w:sz w:val="24"/>
          <w:szCs w:val="24"/>
        </w:rPr>
        <w:t>；</w:t>
      </w:r>
    </w:p>
    <w:bookmarkEnd w:id="29"/>
    <w:p w14:paraId="7CAB7579">
      <w:pPr>
        <w:pStyle w:val="22"/>
        <w:snapToGrid w:val="0"/>
        <w:spacing w:line="420" w:lineRule="exact"/>
        <w:ind w:firstLine="454" w:firstLineChars="196"/>
        <w:rPr>
          <w:rFonts w:hAnsi="宋体" w:cs="宋体"/>
          <w:snapToGrid w:val="0"/>
          <w:sz w:val="24"/>
          <w:szCs w:val="24"/>
        </w:rPr>
      </w:pPr>
      <w:r>
        <w:rPr>
          <w:rFonts w:hint="eastAsia" w:hAnsi="宋体" w:cs="宋体"/>
          <w:sz w:val="24"/>
          <w:szCs w:val="24"/>
        </w:rPr>
        <w:t>（7）</w:t>
      </w:r>
      <w:r>
        <w:rPr>
          <w:rFonts w:hint="eastAsia" w:hAnsi="宋体" w:cs="宋体"/>
          <w:snapToGrid w:val="0"/>
          <w:sz w:val="24"/>
          <w:szCs w:val="24"/>
        </w:rPr>
        <w:t>在商务及技术响应表中缺失部分招标文件中打▲的商务和技术要求的应标内容，同时在评标委员会对其进行询标时，投标人未能在规定时间内提供出其投标文件中有该项响应内容的；</w:t>
      </w:r>
    </w:p>
    <w:p w14:paraId="7C87AE62">
      <w:pPr>
        <w:pStyle w:val="22"/>
        <w:snapToGrid w:val="0"/>
        <w:spacing w:line="420" w:lineRule="exact"/>
        <w:ind w:firstLine="454" w:firstLineChars="196"/>
        <w:rPr>
          <w:rFonts w:hAnsi="宋体" w:cs="宋体"/>
          <w:sz w:val="24"/>
          <w:szCs w:val="24"/>
        </w:rPr>
      </w:pPr>
      <w:r>
        <w:rPr>
          <w:rFonts w:hint="eastAsia" w:hAnsi="宋体" w:cs="宋体"/>
          <w:sz w:val="24"/>
          <w:szCs w:val="24"/>
        </w:rPr>
        <w:t>（8）投标文件有招标方不能接受的附加条件的；</w:t>
      </w:r>
    </w:p>
    <w:p w14:paraId="1166578D">
      <w:pPr>
        <w:pStyle w:val="22"/>
        <w:snapToGrid w:val="0"/>
        <w:spacing w:line="420" w:lineRule="exact"/>
        <w:ind w:firstLine="464" w:firstLineChars="200"/>
        <w:rPr>
          <w:rFonts w:hAnsi="宋体" w:cs="宋体"/>
          <w:sz w:val="24"/>
          <w:szCs w:val="24"/>
        </w:rPr>
      </w:pPr>
      <w:r>
        <w:rPr>
          <w:rFonts w:hint="eastAsia" w:hAnsi="宋体" w:cs="宋体"/>
          <w:sz w:val="24"/>
          <w:szCs w:val="24"/>
        </w:rPr>
        <w:t>（9）商务技术文件中出现投标总报价的；</w:t>
      </w:r>
    </w:p>
    <w:p w14:paraId="4C6736B7">
      <w:pPr>
        <w:pStyle w:val="22"/>
        <w:snapToGrid w:val="0"/>
        <w:spacing w:line="420" w:lineRule="exact"/>
        <w:ind w:firstLine="454" w:firstLineChars="196"/>
        <w:rPr>
          <w:rFonts w:hAnsi="宋体" w:cs="宋体"/>
          <w:sz w:val="24"/>
          <w:szCs w:val="24"/>
        </w:rPr>
      </w:pPr>
      <w:r>
        <w:rPr>
          <w:rFonts w:hint="eastAsia" w:hAnsi="宋体" w:cs="宋体"/>
          <w:sz w:val="24"/>
          <w:szCs w:val="24"/>
        </w:rPr>
        <w:t>（10）不同投标人的投标文件,由同一台电脑编制。</w:t>
      </w:r>
    </w:p>
    <w:p w14:paraId="51214DE9">
      <w:pPr>
        <w:pStyle w:val="22"/>
        <w:snapToGrid w:val="0"/>
        <w:spacing w:line="420" w:lineRule="exact"/>
        <w:ind w:firstLine="457" w:firstLineChars="196"/>
        <w:rPr>
          <w:rFonts w:hAnsi="宋体" w:cs="宋体"/>
          <w:b/>
          <w:bCs/>
          <w:sz w:val="24"/>
          <w:szCs w:val="24"/>
        </w:rPr>
      </w:pPr>
      <w:r>
        <w:rPr>
          <w:rFonts w:hint="eastAsia" w:hAnsi="宋体" w:cs="宋体"/>
          <w:b/>
          <w:bCs/>
          <w:sz w:val="24"/>
          <w:szCs w:val="24"/>
        </w:rPr>
        <w:t>2.在报价评审时，如发现下列情形之一的，投标文件将被视为无效：</w:t>
      </w:r>
    </w:p>
    <w:p w14:paraId="06F1441B">
      <w:pPr>
        <w:pStyle w:val="22"/>
        <w:snapToGrid w:val="0"/>
        <w:spacing w:line="420" w:lineRule="exact"/>
        <w:ind w:firstLine="454" w:firstLineChars="196"/>
        <w:rPr>
          <w:rFonts w:hAnsi="宋体" w:cs="宋体"/>
          <w:sz w:val="24"/>
          <w:szCs w:val="24"/>
        </w:rPr>
      </w:pPr>
      <w:r>
        <w:rPr>
          <w:rFonts w:hint="eastAsia" w:hAnsi="宋体" w:cs="宋体"/>
          <w:sz w:val="24"/>
          <w:szCs w:val="24"/>
        </w:rPr>
        <w:t>（1）未采用人民币报价或者未按照招标文件标明的币种报价的；</w:t>
      </w:r>
    </w:p>
    <w:p w14:paraId="55D499A5">
      <w:pPr>
        <w:pStyle w:val="22"/>
        <w:snapToGrid w:val="0"/>
        <w:spacing w:line="420" w:lineRule="exact"/>
        <w:ind w:firstLine="454" w:firstLineChars="196"/>
        <w:rPr>
          <w:rFonts w:hAnsi="宋体" w:cs="宋体"/>
          <w:sz w:val="24"/>
          <w:szCs w:val="24"/>
        </w:rPr>
      </w:pPr>
      <w:r>
        <w:rPr>
          <w:rFonts w:hint="eastAsia" w:hAnsi="宋体" w:cs="宋体"/>
          <w:sz w:val="24"/>
          <w:szCs w:val="24"/>
        </w:rPr>
        <w:t>（2）投标报价具有选择性，或者开标价格与投标文件承诺的优惠（折扣）价格不一致的；</w:t>
      </w:r>
    </w:p>
    <w:p w14:paraId="1642EEF3">
      <w:pPr>
        <w:pStyle w:val="22"/>
        <w:snapToGrid w:val="0"/>
        <w:spacing w:line="420" w:lineRule="exact"/>
        <w:ind w:firstLine="457" w:firstLineChars="196"/>
        <w:rPr>
          <w:rFonts w:hAnsi="宋体" w:cs="宋体"/>
          <w:b/>
          <w:bCs/>
          <w:sz w:val="24"/>
          <w:szCs w:val="24"/>
        </w:rPr>
      </w:pPr>
      <w:r>
        <w:rPr>
          <w:rFonts w:hint="eastAsia" w:hAnsi="宋体" w:cs="宋体"/>
          <w:b/>
          <w:bCs/>
          <w:sz w:val="24"/>
          <w:szCs w:val="24"/>
        </w:rPr>
        <w:t>（3）报价超过招标文件中规定的预算金额或者最高限价的；</w:t>
      </w:r>
    </w:p>
    <w:p w14:paraId="3BF62B4B">
      <w:pPr>
        <w:pStyle w:val="22"/>
        <w:snapToGrid w:val="0"/>
        <w:spacing w:line="420" w:lineRule="exact"/>
        <w:ind w:firstLine="457" w:firstLineChars="196"/>
        <w:rPr>
          <w:rFonts w:hAnsi="宋体" w:cs="宋体"/>
          <w:b/>
          <w:bCs/>
          <w:sz w:val="24"/>
          <w:szCs w:val="24"/>
        </w:rPr>
      </w:pPr>
      <w:r>
        <w:rPr>
          <w:rFonts w:hint="eastAsia" w:hAnsi="宋体" w:cs="宋体"/>
          <w:b/>
          <w:bCs/>
          <w:sz w:val="24"/>
          <w:szCs w:val="24"/>
        </w:rPr>
        <w:t>（4）未填写投标报价的。</w:t>
      </w:r>
    </w:p>
    <w:p w14:paraId="60A3DC11">
      <w:pPr>
        <w:pStyle w:val="22"/>
        <w:snapToGrid w:val="0"/>
        <w:spacing w:line="420" w:lineRule="exact"/>
        <w:ind w:firstLine="457" w:firstLineChars="196"/>
        <w:rPr>
          <w:rFonts w:hAnsi="宋体" w:cs="宋体"/>
          <w:b/>
          <w:sz w:val="24"/>
          <w:szCs w:val="24"/>
        </w:rPr>
      </w:pPr>
      <w:r>
        <w:rPr>
          <w:rFonts w:hint="eastAsia" w:hAnsi="宋体" w:cs="宋体"/>
          <w:b/>
          <w:sz w:val="24"/>
          <w:szCs w:val="24"/>
        </w:rPr>
        <w:t>3.被拒绝的投标文件为无效。</w:t>
      </w:r>
    </w:p>
    <w:p w14:paraId="424625AE">
      <w:pPr>
        <w:spacing w:line="420" w:lineRule="exact"/>
        <w:ind w:firstLine="354" w:firstLineChars="147"/>
        <w:rPr>
          <w:rFonts w:ascii="宋体" w:hAnsi="宋体" w:cs="宋体"/>
          <w:b/>
          <w:sz w:val="24"/>
          <w:u w:val="single"/>
        </w:rPr>
      </w:pPr>
      <w:r>
        <w:rPr>
          <w:rFonts w:hint="eastAsia" w:ascii="宋体" w:hAnsi="宋体" w:cs="宋体"/>
          <w:b/>
          <w:sz w:val="24"/>
        </w:rPr>
        <w:t>（八）在招标采购中，出现下列情形之一的，应予废标</w:t>
      </w:r>
    </w:p>
    <w:p w14:paraId="545192BF">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1、出现影响采购公正的违法、违规行为的；</w:t>
      </w:r>
    </w:p>
    <w:p w14:paraId="51AA7D4C">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2、因重大变故，采购任务取消的；</w:t>
      </w:r>
    </w:p>
    <w:p w14:paraId="46574E6C">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3、投标人的报价均超过了采购预算价，招标人不能支付的。</w:t>
      </w:r>
    </w:p>
    <w:p w14:paraId="2398D272">
      <w:pPr>
        <w:autoSpaceDE w:val="0"/>
        <w:autoSpaceDN w:val="0"/>
        <w:spacing w:line="420" w:lineRule="exact"/>
        <w:ind w:firstLine="480" w:firstLineChars="200"/>
        <w:textAlignment w:val="bottom"/>
        <w:rPr>
          <w:rFonts w:ascii="宋体" w:hAnsi="宋体" w:cs="宋体"/>
          <w:sz w:val="24"/>
        </w:rPr>
      </w:pPr>
      <w:r>
        <w:rPr>
          <w:rFonts w:hint="eastAsia" w:ascii="宋体" w:hAnsi="宋体" w:cs="宋体"/>
          <w:sz w:val="24"/>
        </w:rPr>
        <w:t>4.其他法律法规规定应予以废标的情形。</w:t>
      </w:r>
    </w:p>
    <w:p w14:paraId="3B45633D">
      <w:pPr>
        <w:pStyle w:val="22"/>
        <w:snapToGrid w:val="0"/>
        <w:spacing w:line="420" w:lineRule="exact"/>
        <w:ind w:firstLine="256" w:firstLineChars="110"/>
        <w:rPr>
          <w:rFonts w:hAnsi="宋体" w:cs="宋体"/>
          <w:b/>
          <w:snapToGrid w:val="0"/>
          <w:sz w:val="24"/>
          <w:szCs w:val="24"/>
        </w:rPr>
      </w:pPr>
      <w:r>
        <w:rPr>
          <w:rFonts w:hint="eastAsia" w:hAnsi="宋体" w:cs="宋体"/>
          <w:b/>
          <w:sz w:val="24"/>
          <w:szCs w:val="24"/>
        </w:rPr>
        <w:t>四、开标</w:t>
      </w:r>
    </w:p>
    <w:p w14:paraId="562CD2E9">
      <w:pPr>
        <w:pStyle w:val="30"/>
        <w:snapToGrid w:val="0"/>
        <w:spacing w:beforeLines="0" w:afterLines="0" w:line="420" w:lineRule="exact"/>
        <w:ind w:firstLine="241" w:firstLineChars="100"/>
        <w:rPr>
          <w:rFonts w:hAnsi="宋体" w:cs="宋体"/>
          <w:b/>
        </w:rPr>
      </w:pPr>
      <w:r>
        <w:rPr>
          <w:rFonts w:hint="eastAsia" w:hAnsi="宋体" w:cs="宋体"/>
          <w:b/>
        </w:rPr>
        <w:t>（一）开标准备</w:t>
      </w:r>
    </w:p>
    <w:p w14:paraId="12D1730C">
      <w:pPr>
        <w:pStyle w:val="30"/>
        <w:snapToGrid w:val="0"/>
        <w:spacing w:beforeLines="0" w:afterLines="0" w:line="420" w:lineRule="exact"/>
        <w:ind w:firstLine="470" w:firstLineChars="196"/>
        <w:rPr>
          <w:rFonts w:hAnsi="宋体" w:cs="宋体"/>
          <w:bCs/>
        </w:rPr>
      </w:pPr>
      <w:r>
        <w:rPr>
          <w:rFonts w:hint="eastAsia" w:hAnsi="宋体" w:cs="宋体"/>
          <w:bCs/>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1475A1CD">
      <w:pPr>
        <w:pStyle w:val="30"/>
        <w:snapToGrid w:val="0"/>
        <w:spacing w:beforeLines="0" w:afterLines="0" w:line="420" w:lineRule="exact"/>
        <w:ind w:firstLine="470" w:firstLineChars="196"/>
        <w:rPr>
          <w:rFonts w:hAnsi="宋体" w:cs="宋体"/>
          <w:bCs/>
        </w:rPr>
      </w:pPr>
      <w:r>
        <w:rPr>
          <w:rFonts w:hint="eastAsia" w:hAnsi="宋体" w:cs="宋体"/>
          <w:bCs/>
        </w:rPr>
        <w:t>采购过程中出现以下情形，导致电子交易平台无法正常运行，或者无法保证电子交易的公平、公正和安全时，代理机构可中止电子交易活动：</w:t>
      </w:r>
    </w:p>
    <w:p w14:paraId="4D8B08A1">
      <w:pPr>
        <w:pStyle w:val="30"/>
        <w:snapToGrid w:val="0"/>
        <w:spacing w:beforeLines="0" w:afterLines="0" w:line="420" w:lineRule="exact"/>
        <w:ind w:firstLine="470" w:firstLineChars="196"/>
        <w:rPr>
          <w:rFonts w:hAnsi="宋体" w:cs="宋体"/>
          <w:bCs/>
        </w:rPr>
      </w:pPr>
      <w:r>
        <w:rPr>
          <w:rFonts w:hint="eastAsia" w:hAnsi="宋体" w:cs="宋体"/>
          <w:bCs/>
        </w:rPr>
        <w:t xml:space="preserve">（1）电子交易平台发生故障、停电而无法登录访问的； </w:t>
      </w:r>
    </w:p>
    <w:p w14:paraId="5274770C">
      <w:pPr>
        <w:pStyle w:val="30"/>
        <w:snapToGrid w:val="0"/>
        <w:spacing w:beforeLines="0" w:afterLines="0" w:line="420" w:lineRule="exact"/>
        <w:ind w:firstLine="470" w:firstLineChars="196"/>
        <w:rPr>
          <w:rFonts w:hAnsi="宋体" w:cs="宋体"/>
          <w:bCs/>
        </w:rPr>
      </w:pPr>
      <w:r>
        <w:rPr>
          <w:rFonts w:hint="eastAsia" w:hAnsi="宋体" w:cs="宋体"/>
          <w:bCs/>
        </w:rPr>
        <w:t>（2）电子交易平台应用或数据库出现错误，不能进行正常操作的；</w:t>
      </w:r>
    </w:p>
    <w:p w14:paraId="0BBD039D">
      <w:pPr>
        <w:pStyle w:val="30"/>
        <w:snapToGrid w:val="0"/>
        <w:spacing w:beforeLines="0" w:afterLines="0" w:line="420" w:lineRule="exact"/>
        <w:ind w:firstLine="470" w:firstLineChars="196"/>
        <w:rPr>
          <w:rFonts w:hAnsi="宋体" w:cs="宋体"/>
          <w:bCs/>
        </w:rPr>
      </w:pPr>
      <w:r>
        <w:rPr>
          <w:rFonts w:hint="eastAsia" w:hAnsi="宋体" w:cs="宋体"/>
          <w:bCs/>
        </w:rPr>
        <w:t>（3）电子交易平台发现严重安全漏洞，有潜在泄密危险的；</w:t>
      </w:r>
    </w:p>
    <w:p w14:paraId="1E31A656">
      <w:pPr>
        <w:pStyle w:val="30"/>
        <w:snapToGrid w:val="0"/>
        <w:spacing w:beforeLines="0" w:afterLines="0" w:line="420" w:lineRule="exact"/>
        <w:ind w:firstLine="470" w:firstLineChars="196"/>
        <w:rPr>
          <w:rFonts w:hAnsi="宋体" w:cs="宋体"/>
          <w:bCs/>
        </w:rPr>
      </w:pPr>
      <w:r>
        <w:rPr>
          <w:rFonts w:hint="eastAsia" w:hAnsi="宋体" w:cs="宋体"/>
          <w:bCs/>
        </w:rPr>
        <w:t xml:space="preserve">（4）病毒发作导致不能进行正常操作的； </w:t>
      </w:r>
    </w:p>
    <w:p w14:paraId="5B3ACD6C">
      <w:pPr>
        <w:pStyle w:val="30"/>
        <w:snapToGrid w:val="0"/>
        <w:spacing w:beforeLines="0" w:afterLines="0" w:line="420" w:lineRule="exact"/>
        <w:ind w:firstLine="470" w:firstLineChars="196"/>
        <w:rPr>
          <w:rFonts w:hAnsi="宋体" w:cs="宋体"/>
          <w:bCs/>
        </w:rPr>
      </w:pPr>
      <w:r>
        <w:rPr>
          <w:rFonts w:hint="eastAsia" w:hAnsi="宋体" w:cs="宋体"/>
          <w:bCs/>
        </w:rPr>
        <w:t>（5）其他无法保证电子交易的公平、公正和安全的情况。</w:t>
      </w:r>
    </w:p>
    <w:p w14:paraId="0D7E1B3D">
      <w:pPr>
        <w:pStyle w:val="30"/>
        <w:snapToGrid w:val="0"/>
        <w:spacing w:beforeLines="0" w:afterLines="0" w:line="420" w:lineRule="exact"/>
        <w:ind w:firstLine="470" w:firstLineChars="196"/>
        <w:rPr>
          <w:rFonts w:hAnsi="宋体" w:cs="宋体"/>
          <w:bCs/>
        </w:rPr>
      </w:pPr>
      <w:r>
        <w:rPr>
          <w:rFonts w:hint="eastAsia" w:hAnsi="宋体" w:cs="宋体"/>
          <w:bCs/>
        </w:rPr>
        <w:t>出现前款规定情形，不影响采购公平、公正性的，代理机构可以待上述情形消除后继续组织电子交易活动，影响或可能影响采购公平、公正性的，应当重新采购。</w:t>
      </w:r>
    </w:p>
    <w:p w14:paraId="1AD9522A">
      <w:pPr>
        <w:pStyle w:val="30"/>
        <w:snapToGrid w:val="0"/>
        <w:spacing w:beforeLines="0" w:afterLines="0" w:line="420" w:lineRule="exact"/>
        <w:ind w:firstLine="472" w:firstLineChars="196"/>
        <w:rPr>
          <w:rFonts w:hAnsi="宋体" w:cs="宋体"/>
          <w:bCs/>
        </w:rPr>
      </w:pPr>
      <w:r>
        <w:rPr>
          <w:rFonts w:hint="eastAsia" w:hAnsi="宋体" w:cs="宋体"/>
          <w:b/>
        </w:rPr>
        <w:t xml:space="preserve">（二）开标程序    </w:t>
      </w:r>
    </w:p>
    <w:p w14:paraId="291DF111">
      <w:pPr>
        <w:pStyle w:val="30"/>
        <w:snapToGrid w:val="0"/>
        <w:spacing w:beforeLines="0" w:afterLines="0" w:line="420" w:lineRule="exact"/>
        <w:ind w:firstLine="480" w:firstLineChars="200"/>
        <w:rPr>
          <w:rFonts w:hAnsi="宋体" w:cs="宋体"/>
        </w:rPr>
      </w:pPr>
      <w:r>
        <w:rPr>
          <w:rFonts w:hint="eastAsia" w:hAnsi="宋体" w:cs="宋体"/>
        </w:rPr>
        <w:t>1.开标会由招标人主持，</w:t>
      </w:r>
      <w:bookmarkStart w:id="31" w:name="_Hlk59694585"/>
      <w:r>
        <w:rPr>
          <w:rFonts w:hint="eastAsia" w:hAnsi="宋体" w:cs="宋体"/>
          <w:b/>
          <w:bCs/>
          <w:u w:val="single"/>
        </w:rPr>
        <w:t>并通过临海市限额以下公共资源交易区域平台--每日直播平台进行现场直播，各投标人请准时在线参加。</w:t>
      </w:r>
      <w:bookmarkStart w:id="32" w:name="_Hlk59690176"/>
      <w:r>
        <w:rPr>
          <w:rFonts w:hint="eastAsia" w:hAnsi="宋体" w:cs="宋体"/>
          <w:b/>
          <w:bCs/>
          <w:u w:val="single"/>
        </w:rPr>
        <w:t>各投标人如对开、评标过程有异议的，应该登陆临海市限额以下公共资源交易区域平台—-每日直播平台---点击该项目—登陆，进入答疑进行提问，招标人（代理机构）应当及时作出答复，并制作记录</w:t>
      </w:r>
      <w:bookmarkEnd w:id="31"/>
      <w:r>
        <w:rPr>
          <w:rFonts w:hint="eastAsia" w:hAnsi="宋体" w:cs="宋体"/>
          <w:b/>
          <w:bCs/>
          <w:u w:val="single"/>
        </w:rPr>
        <w:t>；</w:t>
      </w:r>
    </w:p>
    <w:bookmarkEnd w:id="32"/>
    <w:p w14:paraId="70C728A8">
      <w:pPr>
        <w:pStyle w:val="30"/>
        <w:snapToGrid w:val="0"/>
        <w:spacing w:beforeLines="0" w:afterLines="0" w:line="420" w:lineRule="exact"/>
        <w:ind w:firstLine="480" w:firstLineChars="200"/>
        <w:rPr>
          <w:rFonts w:hAnsi="宋体" w:cs="宋体"/>
        </w:rPr>
      </w:pPr>
      <w:r>
        <w:rPr>
          <w:rFonts w:hint="eastAsia" w:hAnsi="宋体" w:cs="宋体"/>
        </w:rPr>
        <w:t>2. 招标人点击临海市限额以下公共资源交易区域平台-不见面开标大厅--【开始解密】按钮，</w:t>
      </w:r>
      <w:bookmarkStart w:id="33" w:name="_Hlk59625783"/>
      <w:r>
        <w:rPr>
          <w:rFonts w:hint="eastAsia" w:hAnsi="宋体" w:cs="宋体"/>
        </w:rPr>
        <w:t>由投标人按招标文件规定的时间及</w:t>
      </w:r>
      <w:bookmarkStart w:id="34" w:name="_Hlk59626264"/>
      <w:r>
        <w:rPr>
          <w:rFonts w:hint="eastAsia" w:hAnsi="宋体" w:cs="宋体"/>
        </w:rPr>
        <w:t>平台</w:t>
      </w:r>
      <w:bookmarkEnd w:id="34"/>
      <w:r>
        <w:rPr>
          <w:rFonts w:hint="eastAsia" w:hAnsi="宋体" w:cs="宋体"/>
        </w:rPr>
        <w:t>显示的时间内自行进行投标文件解密。</w:t>
      </w:r>
      <w:bookmarkEnd w:id="33"/>
      <w:r>
        <w:rPr>
          <w:rFonts w:hint="eastAsia" w:hAnsi="宋体" w:cs="宋体"/>
        </w:rPr>
        <w:t>投标文件的制作和解密应使用同一个数字证书，否则将可能解密失败。解密过程中如因CA数字证书等问题而无法解密的，请马上致电服务热线400-0571-337寻求解决。</w:t>
      </w:r>
      <w:bookmarkStart w:id="35" w:name="_Hlk59805375"/>
      <w:r>
        <w:rPr>
          <w:rFonts w:hint="eastAsia" w:hAnsi="宋体" w:cs="宋体"/>
        </w:rPr>
        <w:t>投标人未按时解密或解密失败的，其投标文件为无效标。</w:t>
      </w:r>
      <w:bookmarkEnd w:id="35"/>
    </w:p>
    <w:p w14:paraId="4D3C82E4">
      <w:pPr>
        <w:pStyle w:val="30"/>
        <w:snapToGrid w:val="0"/>
        <w:spacing w:beforeLines="0" w:afterLines="0" w:line="420" w:lineRule="exact"/>
        <w:rPr>
          <w:rFonts w:hAnsi="宋体" w:cs="宋体"/>
          <w:b/>
          <w:bCs/>
          <w:u w:val="single"/>
        </w:rPr>
      </w:pPr>
      <w:r>
        <w:rPr>
          <w:rFonts w:hint="eastAsia" w:hAnsi="宋体" w:cs="宋体"/>
          <w:b/>
          <w:bCs/>
          <w:u w:val="single"/>
        </w:rPr>
        <w:t>该项目投标人数量及各投标人投标文件是否完成解密以平台显示内容为准。</w:t>
      </w:r>
    </w:p>
    <w:p w14:paraId="76781280">
      <w:pPr>
        <w:pStyle w:val="30"/>
        <w:snapToGrid w:val="0"/>
        <w:spacing w:beforeLines="0" w:afterLines="0" w:line="420" w:lineRule="exact"/>
        <w:ind w:firstLine="480" w:firstLineChars="200"/>
        <w:rPr>
          <w:rFonts w:hAnsi="宋体" w:cs="宋体"/>
          <w:b/>
          <w:bCs/>
          <w:u w:val="single"/>
        </w:rPr>
      </w:pPr>
      <w:r>
        <w:rPr>
          <w:rFonts w:hint="eastAsia" w:hAnsi="宋体" w:cs="宋体"/>
        </w:rPr>
        <w:t>3.解密结束后，主持人介绍参加开标会的人员名单，告知应当回避的情形,提请有关人员回避；</w:t>
      </w:r>
    </w:p>
    <w:p w14:paraId="4BEA529F">
      <w:pPr>
        <w:pStyle w:val="30"/>
        <w:snapToGrid w:val="0"/>
        <w:spacing w:beforeLines="0" w:afterLines="0" w:line="420" w:lineRule="exact"/>
        <w:ind w:firstLine="480" w:firstLineChars="200"/>
        <w:rPr>
          <w:rFonts w:hAnsi="宋体" w:cs="宋体"/>
          <w:u w:val="none"/>
        </w:rPr>
      </w:pPr>
      <w:r>
        <w:rPr>
          <w:rFonts w:hint="eastAsia" w:hAnsi="宋体" w:cs="宋体"/>
        </w:rPr>
        <w:t>4.投标文件结束解密后，投标人应当通过邮件形式，将经授权代表签署的《采购活动现场确认声明书》</w:t>
      </w:r>
      <w:r>
        <w:rPr>
          <w:rFonts w:hint="eastAsia" w:hAnsi="宋体" w:cs="宋体"/>
          <w:b/>
          <w:bCs/>
          <w:u w:val="single"/>
        </w:rPr>
        <w:t>（格式见招标文件最后一页采购活动现场确认声明书）</w:t>
      </w:r>
      <w:r>
        <w:rPr>
          <w:rFonts w:hint="eastAsia" w:hAnsi="宋体" w:cs="宋体"/>
        </w:rPr>
        <w:t>扫描件发至代理机构电子邮箱</w:t>
      </w:r>
      <w:r>
        <w:rPr>
          <w:rFonts w:hint="eastAsia" w:hAnsi="宋体" w:cs="宋体"/>
          <w:u w:val="none"/>
        </w:rPr>
        <w:t>（</w:t>
      </w:r>
      <w:r>
        <w:rPr>
          <w:u w:val="none"/>
        </w:rPr>
        <w:fldChar w:fldCharType="begin"/>
      </w:r>
      <w:r>
        <w:rPr>
          <w:u w:val="none"/>
        </w:rPr>
        <w:instrText xml:space="preserve"> HYPERLINK "mailto:lhzb.gov.cn@163.com）,联系人" </w:instrText>
      </w:r>
      <w:r>
        <w:rPr>
          <w:u w:val="none"/>
        </w:rPr>
        <w:fldChar w:fldCharType="separate"/>
      </w:r>
      <w:r>
        <w:rPr>
          <w:rFonts w:hint="eastAsia"/>
          <w:u w:val="none"/>
          <w:lang w:val="en-US" w:eastAsia="zh-CN"/>
        </w:rPr>
        <w:t>zjzy_lh2018</w:t>
      </w:r>
      <w:r>
        <w:rPr>
          <w:rStyle w:val="59"/>
          <w:rFonts w:hint="eastAsia" w:hAnsi="宋体" w:cs="宋体"/>
          <w:color w:val="auto"/>
          <w:u w:val="none"/>
        </w:rPr>
        <w:t>@163.com）,联系人</w:t>
      </w:r>
      <w:r>
        <w:rPr>
          <w:rStyle w:val="59"/>
          <w:rFonts w:hint="eastAsia" w:hAnsi="宋体" w:cs="宋体"/>
          <w:color w:val="auto"/>
          <w:u w:val="none"/>
        </w:rPr>
        <w:fldChar w:fldCharType="end"/>
      </w:r>
      <w:r>
        <w:rPr>
          <w:rFonts w:hint="eastAsia" w:hAnsi="宋体" w:cs="宋体"/>
          <w:u w:val="none"/>
        </w:rPr>
        <w:t>：</w:t>
      </w:r>
      <w:r>
        <w:rPr>
          <w:rFonts w:hint="eastAsia" w:hAnsi="宋体" w:cs="宋体"/>
          <w:u w:val="none"/>
          <w:lang w:val="en-US" w:eastAsia="zh-CN"/>
        </w:rPr>
        <w:t>李女士</w:t>
      </w:r>
      <w:r>
        <w:rPr>
          <w:rFonts w:hint="eastAsia" w:hAnsi="宋体" w:cs="宋体"/>
          <w:u w:val="none"/>
        </w:rPr>
        <w:t>，电话：</w:t>
      </w:r>
      <w:r>
        <w:rPr>
          <w:rFonts w:hint="eastAsia" w:hAnsi="宋体" w:cs="宋体"/>
          <w:u w:val="none"/>
          <w:lang w:val="en-US" w:eastAsia="zh-CN"/>
        </w:rPr>
        <w:t>15158553998</w:t>
      </w:r>
      <w:r>
        <w:rPr>
          <w:rFonts w:hint="eastAsia" w:hAnsi="宋体" w:cs="宋体"/>
          <w:u w:val="none"/>
        </w:rPr>
        <w:t>；</w:t>
      </w:r>
    </w:p>
    <w:p w14:paraId="10656379">
      <w:pPr>
        <w:pStyle w:val="30"/>
        <w:snapToGrid w:val="0"/>
        <w:spacing w:beforeLines="0" w:afterLines="0" w:line="420" w:lineRule="exact"/>
        <w:ind w:firstLine="480" w:firstLineChars="200"/>
        <w:rPr>
          <w:rFonts w:hAnsi="宋体" w:cs="宋体"/>
        </w:rPr>
      </w:pPr>
      <w:r>
        <w:rPr>
          <w:rFonts w:hint="eastAsia" w:hAnsi="宋体" w:cs="宋体"/>
        </w:rPr>
        <w:t>5.代理机构点击【</w:t>
      </w:r>
      <w:bookmarkStart w:id="36" w:name="_Hlk59371589"/>
      <w:r>
        <w:rPr>
          <w:rFonts w:hint="eastAsia" w:hAnsi="宋体" w:cs="宋体"/>
        </w:rPr>
        <w:t>开启标书信息</w:t>
      </w:r>
      <w:bookmarkEnd w:id="36"/>
      <w:r>
        <w:rPr>
          <w:rFonts w:hint="eastAsia" w:hAnsi="宋体" w:cs="宋体"/>
        </w:rPr>
        <w:t>】，开启标书成功后进入评标流程；</w:t>
      </w:r>
    </w:p>
    <w:p w14:paraId="473E450A">
      <w:pPr>
        <w:pStyle w:val="30"/>
        <w:snapToGrid w:val="0"/>
        <w:spacing w:beforeLines="0" w:afterLines="0" w:line="420" w:lineRule="exact"/>
        <w:ind w:firstLine="480" w:firstLineChars="200"/>
        <w:rPr>
          <w:rFonts w:hAnsi="宋体" w:cs="宋体"/>
        </w:rPr>
      </w:pPr>
      <w:r>
        <w:rPr>
          <w:rFonts w:hint="eastAsia" w:hAnsi="宋体" w:cs="宋体"/>
        </w:rPr>
        <w:t>6.</w:t>
      </w:r>
      <w:bookmarkStart w:id="37" w:name="_Hlk59392570"/>
      <w:r>
        <w:rPr>
          <w:rFonts w:hint="eastAsia" w:hAnsi="宋体" w:cs="宋体"/>
        </w:rPr>
        <w:t>资格及商务技术文件</w:t>
      </w:r>
      <w:bookmarkEnd w:id="37"/>
      <w:r>
        <w:rPr>
          <w:rFonts w:hint="eastAsia" w:hAnsi="宋体" w:cs="宋体"/>
        </w:rPr>
        <w:t>评审；</w:t>
      </w:r>
    </w:p>
    <w:p w14:paraId="3A0A3964">
      <w:pPr>
        <w:pStyle w:val="30"/>
        <w:snapToGrid w:val="0"/>
        <w:spacing w:beforeLines="0" w:afterLines="0" w:line="420" w:lineRule="exact"/>
        <w:ind w:firstLine="480" w:firstLineChars="200"/>
        <w:rPr>
          <w:rFonts w:hAnsi="宋体" w:cs="宋体"/>
          <w:b/>
          <w:bCs/>
        </w:rPr>
      </w:pPr>
      <w:r>
        <w:rPr>
          <w:rFonts w:hint="eastAsia" w:hAnsi="宋体" w:cs="宋体"/>
        </w:rPr>
        <w:t>7.由主持人公布资格及商务技术文件无效的投标人名单、投标无效的原因及其他有效投标的评分汇总分</w:t>
      </w:r>
      <w:r>
        <w:rPr>
          <w:rFonts w:hint="eastAsia" w:hAnsi="宋体" w:cs="宋体"/>
          <w:b/>
          <w:bCs/>
        </w:rPr>
        <w:t>；</w:t>
      </w:r>
    </w:p>
    <w:p w14:paraId="1B37F7B2">
      <w:pPr>
        <w:pStyle w:val="30"/>
        <w:snapToGrid w:val="0"/>
        <w:spacing w:beforeLines="0" w:afterLines="0" w:line="420" w:lineRule="exact"/>
        <w:ind w:firstLine="480" w:firstLineChars="200"/>
        <w:rPr>
          <w:rFonts w:hAnsi="宋体" w:cs="宋体"/>
        </w:rPr>
      </w:pPr>
      <w:r>
        <w:rPr>
          <w:rFonts w:hint="eastAsia" w:hAnsi="宋体" w:cs="宋体"/>
        </w:rPr>
        <w:t>8.开启报价响应文件：代理机构成功开启报价响应文件后，方可查看各投标人报价情况。</w:t>
      </w:r>
      <w:r>
        <w:rPr>
          <w:rFonts w:hint="eastAsia" w:hAnsi="宋体" w:cs="宋体"/>
          <w:b/>
          <w:bCs/>
          <w:u w:val="single"/>
        </w:rPr>
        <w:t>代理机构在线公布开标一览表有关内容，投标人应在</w:t>
      </w:r>
      <w:r>
        <w:rPr>
          <w:rFonts w:hint="eastAsia" w:hAnsi="宋体" w:cs="宋体"/>
          <w:b/>
          <w:bCs/>
          <w:u w:val="single"/>
          <w:lang w:val="en-US" w:eastAsia="zh-CN"/>
        </w:rPr>
        <w:t>5</w:t>
      </w:r>
      <w:r>
        <w:rPr>
          <w:rFonts w:hint="eastAsia" w:hAnsi="宋体" w:cs="宋体"/>
          <w:b/>
          <w:bCs/>
          <w:u w:val="single"/>
        </w:rPr>
        <w:t>分钟内在线签字确认（不予确认或超时确认的应说明原因，否则视为无异议）；</w:t>
      </w:r>
    </w:p>
    <w:p w14:paraId="79A40EC1">
      <w:pPr>
        <w:pStyle w:val="30"/>
        <w:snapToGrid w:val="0"/>
        <w:spacing w:beforeLines="0" w:afterLines="0" w:line="420" w:lineRule="exact"/>
        <w:ind w:left="719" w:leftChars="228" w:hanging="240" w:hangingChars="100"/>
        <w:rPr>
          <w:rFonts w:hAnsi="宋体" w:cs="宋体"/>
        </w:rPr>
      </w:pPr>
      <w:r>
        <w:rPr>
          <w:rFonts w:hint="eastAsia" w:hAnsi="宋体" w:cs="宋体"/>
        </w:rPr>
        <w:t>9.报价文件评审；</w:t>
      </w:r>
    </w:p>
    <w:p w14:paraId="0AB9E862">
      <w:pPr>
        <w:pStyle w:val="30"/>
        <w:snapToGrid w:val="0"/>
        <w:spacing w:beforeLines="0" w:afterLines="0" w:line="420" w:lineRule="exact"/>
        <w:ind w:firstLine="480" w:firstLineChars="200"/>
        <w:rPr>
          <w:rFonts w:hAnsi="宋体" w:cs="宋体"/>
        </w:rPr>
      </w:pPr>
      <w:r>
        <w:rPr>
          <w:rFonts w:hint="eastAsia" w:hAnsi="宋体" w:cs="宋体"/>
        </w:rPr>
        <w:t>10．由主持人公布报价文件无效的投标人名单、投标无效的原因，宣布综合</w:t>
      </w:r>
      <w:bookmarkStart w:id="38" w:name="_Hlk59371720"/>
      <w:r>
        <w:rPr>
          <w:rFonts w:hint="eastAsia" w:hAnsi="宋体" w:cs="宋体"/>
        </w:rPr>
        <w:t>得分结果</w:t>
      </w:r>
      <w:bookmarkEnd w:id="38"/>
      <w:r>
        <w:rPr>
          <w:rFonts w:hint="eastAsia" w:hAnsi="宋体" w:cs="宋体"/>
        </w:rPr>
        <w:t>及中标候选人名单。</w:t>
      </w:r>
      <w:r>
        <w:rPr>
          <w:rFonts w:hint="eastAsia" w:hAnsi="宋体" w:cs="宋体"/>
          <w:b/>
          <w:bCs/>
          <w:u w:val="single"/>
        </w:rPr>
        <w:t>投标人可通过</w:t>
      </w:r>
      <w:bookmarkStart w:id="39" w:name="_Hlk59626287"/>
      <w:r>
        <w:rPr>
          <w:rFonts w:hint="eastAsia" w:hAnsi="宋体" w:cs="宋体"/>
          <w:b/>
          <w:bCs/>
          <w:u w:val="single"/>
        </w:rPr>
        <w:t>临海市限额以下公共资源交易区域平台</w:t>
      </w:r>
      <w:bookmarkEnd w:id="39"/>
      <w:r>
        <w:rPr>
          <w:rFonts w:hint="eastAsia" w:hAnsi="宋体" w:cs="宋体"/>
          <w:b/>
          <w:bCs/>
          <w:u w:val="single"/>
        </w:rPr>
        <w:t>-每日直播平台查看评审结果，请各投标人注意收看；</w:t>
      </w:r>
    </w:p>
    <w:p w14:paraId="6C8BC524">
      <w:pPr>
        <w:pStyle w:val="30"/>
        <w:snapToGrid w:val="0"/>
        <w:spacing w:beforeLines="0" w:afterLines="0" w:line="420" w:lineRule="exact"/>
        <w:ind w:left="719" w:leftChars="228" w:hanging="240" w:hangingChars="100"/>
        <w:rPr>
          <w:rFonts w:hAnsi="宋体" w:cs="宋体"/>
        </w:rPr>
      </w:pPr>
      <w:r>
        <w:rPr>
          <w:rFonts w:hint="eastAsia" w:hAnsi="宋体" w:cs="宋体"/>
        </w:rPr>
        <w:t>11．开标会议结束。</w:t>
      </w:r>
    </w:p>
    <w:p w14:paraId="431624FC">
      <w:pPr>
        <w:pStyle w:val="30"/>
        <w:snapToGrid w:val="0"/>
        <w:spacing w:beforeLines="0" w:afterLines="0" w:line="420" w:lineRule="exact"/>
        <w:ind w:left="720" w:leftChars="228" w:hanging="241" w:hangingChars="100"/>
        <w:rPr>
          <w:rFonts w:hAnsi="宋体" w:cs="宋体"/>
        </w:rPr>
      </w:pPr>
      <w:r>
        <w:rPr>
          <w:rFonts w:hint="eastAsia" w:hAnsi="宋体" w:cs="宋体"/>
          <w:b/>
        </w:rPr>
        <w:t>五、评标</w:t>
      </w:r>
    </w:p>
    <w:p w14:paraId="1AE4F92D">
      <w:pPr>
        <w:pStyle w:val="30"/>
        <w:snapToGrid w:val="0"/>
        <w:spacing w:beforeLines="0" w:afterLines="0" w:line="420" w:lineRule="exact"/>
        <w:ind w:left="720" w:leftChars="228" w:hanging="241" w:hangingChars="100"/>
        <w:rPr>
          <w:rFonts w:hAnsi="宋体" w:cs="宋体"/>
        </w:rPr>
      </w:pPr>
      <w:r>
        <w:rPr>
          <w:rFonts w:hint="eastAsia" w:hAnsi="宋体" w:cs="宋体"/>
          <w:b/>
        </w:rPr>
        <w:t>（一）组建评标委员会</w:t>
      </w:r>
    </w:p>
    <w:p w14:paraId="3854273F">
      <w:pPr>
        <w:pStyle w:val="30"/>
        <w:snapToGrid w:val="0"/>
        <w:spacing w:beforeLines="0" w:afterLines="0" w:line="420" w:lineRule="exact"/>
        <w:ind w:firstLine="472" w:firstLineChars="196"/>
        <w:rPr>
          <w:rFonts w:hAnsi="宋体" w:cs="宋体"/>
          <w:b/>
        </w:rPr>
      </w:pPr>
      <w:r>
        <w:rPr>
          <w:rFonts w:hint="eastAsia" w:hAnsi="宋体" w:cs="宋体"/>
          <w:b/>
        </w:rPr>
        <w:t>（1）本项目评标委员会由招标人依法组建。</w:t>
      </w:r>
    </w:p>
    <w:p w14:paraId="2AAD39E9">
      <w:pPr>
        <w:pStyle w:val="30"/>
        <w:snapToGrid w:val="0"/>
        <w:spacing w:beforeLines="0" w:afterLines="0" w:line="420" w:lineRule="exact"/>
        <w:ind w:firstLine="472" w:firstLineChars="196"/>
        <w:rPr>
          <w:rFonts w:hAnsi="宋体" w:cs="宋体"/>
          <w:b/>
        </w:rPr>
      </w:pPr>
      <w:r>
        <w:rPr>
          <w:rFonts w:hint="eastAsia" w:hAnsi="宋体" w:cs="宋体"/>
          <w:b/>
        </w:rPr>
        <w:t>（2）评标委员会成员与参与投标的投标人有下列情形之一的，应当回避：</w:t>
      </w:r>
    </w:p>
    <w:p w14:paraId="5FBC93AB">
      <w:pPr>
        <w:pStyle w:val="30"/>
        <w:snapToGrid w:val="0"/>
        <w:spacing w:beforeLines="0" w:afterLines="0" w:line="420" w:lineRule="exact"/>
        <w:ind w:firstLine="470" w:firstLineChars="196"/>
        <w:rPr>
          <w:rFonts w:hAnsi="宋体" w:cs="宋体"/>
          <w:bCs/>
        </w:rPr>
      </w:pPr>
      <w:r>
        <w:rPr>
          <w:rFonts w:hint="eastAsia" w:hAnsi="宋体" w:cs="宋体"/>
          <w:bCs/>
        </w:rPr>
        <w:t>①参加采购活动前3年内与投标人存在劳动关系；</w:t>
      </w:r>
    </w:p>
    <w:p w14:paraId="439AED08">
      <w:pPr>
        <w:pStyle w:val="30"/>
        <w:snapToGrid w:val="0"/>
        <w:spacing w:beforeLines="0" w:afterLines="0" w:line="420" w:lineRule="exact"/>
        <w:ind w:firstLine="470" w:firstLineChars="196"/>
        <w:rPr>
          <w:rFonts w:hAnsi="宋体" w:cs="宋体"/>
          <w:bCs/>
        </w:rPr>
      </w:pPr>
      <w:r>
        <w:rPr>
          <w:rFonts w:hint="eastAsia" w:hAnsi="宋体" w:cs="宋体"/>
          <w:bCs/>
        </w:rPr>
        <w:t>②参加采购活动前3年内担任投标人的董事、监事；</w:t>
      </w:r>
    </w:p>
    <w:p w14:paraId="317C7576">
      <w:pPr>
        <w:pStyle w:val="30"/>
        <w:snapToGrid w:val="0"/>
        <w:spacing w:beforeLines="0" w:afterLines="0" w:line="420" w:lineRule="exact"/>
        <w:ind w:firstLine="470" w:firstLineChars="196"/>
        <w:rPr>
          <w:rFonts w:hAnsi="宋体" w:cs="宋体"/>
          <w:bCs/>
        </w:rPr>
      </w:pPr>
      <w:r>
        <w:rPr>
          <w:rFonts w:hint="eastAsia" w:hAnsi="宋体" w:cs="宋体"/>
          <w:bCs/>
        </w:rPr>
        <w:t>③参加采购活动前3年内是投标人的控股股东或者实际控制人；</w:t>
      </w:r>
    </w:p>
    <w:p w14:paraId="6D6757BA">
      <w:pPr>
        <w:pStyle w:val="30"/>
        <w:snapToGrid w:val="0"/>
        <w:spacing w:beforeLines="0" w:afterLines="0" w:line="420" w:lineRule="exact"/>
        <w:ind w:firstLine="470" w:firstLineChars="196"/>
        <w:rPr>
          <w:rFonts w:hAnsi="宋体" w:cs="宋体"/>
          <w:bCs/>
        </w:rPr>
      </w:pPr>
      <w:r>
        <w:rPr>
          <w:rFonts w:hint="eastAsia" w:hAnsi="宋体" w:cs="宋体"/>
          <w:bCs/>
        </w:rPr>
        <w:t>④与投标人的法定代表人或者负责人有夫妻、直系血亲、三代以内旁系血亲或者近姻亲关系；</w:t>
      </w:r>
    </w:p>
    <w:p w14:paraId="7CB5E6E1">
      <w:pPr>
        <w:pStyle w:val="30"/>
        <w:snapToGrid w:val="0"/>
        <w:spacing w:beforeLines="0" w:afterLines="0" w:line="420" w:lineRule="exact"/>
        <w:ind w:firstLine="470" w:firstLineChars="196"/>
        <w:rPr>
          <w:rFonts w:hAnsi="宋体" w:cs="宋体"/>
          <w:bCs/>
        </w:rPr>
      </w:pPr>
      <w:r>
        <w:rPr>
          <w:rFonts w:hint="eastAsia" w:hAnsi="宋体" w:cs="宋体"/>
          <w:bCs/>
        </w:rPr>
        <w:t>⑤与投标人有其他可能影响采购活动公平、公正进行的关系。</w:t>
      </w:r>
    </w:p>
    <w:p w14:paraId="1BD9558F">
      <w:pPr>
        <w:pStyle w:val="30"/>
        <w:snapToGrid w:val="0"/>
        <w:spacing w:beforeLines="0" w:afterLines="0" w:line="420" w:lineRule="exact"/>
        <w:ind w:firstLine="472" w:firstLineChars="196"/>
        <w:rPr>
          <w:rFonts w:hAnsi="宋体" w:cs="宋体"/>
          <w:b/>
        </w:rPr>
      </w:pPr>
      <w:r>
        <w:rPr>
          <w:rFonts w:hint="eastAsia" w:hAnsi="宋体" w:cs="宋体"/>
          <w:b/>
        </w:rPr>
        <w:t>（3）评标委员会负责具体评标事务，并独立履行下列职责：</w:t>
      </w:r>
    </w:p>
    <w:p w14:paraId="37E11D07">
      <w:pPr>
        <w:pStyle w:val="30"/>
        <w:snapToGrid w:val="0"/>
        <w:spacing w:beforeLines="0" w:afterLines="0" w:line="420" w:lineRule="exact"/>
        <w:ind w:firstLine="470" w:firstLineChars="196"/>
        <w:rPr>
          <w:rFonts w:hAnsi="宋体" w:cs="宋体"/>
          <w:bCs/>
        </w:rPr>
      </w:pPr>
      <w:r>
        <w:rPr>
          <w:rFonts w:hint="eastAsia" w:hAnsi="宋体" w:cs="宋体"/>
          <w:bCs/>
        </w:rPr>
        <w:t>1.审查、评价投标文件是否符合招标文件的商务、技术等实质性要求；</w:t>
      </w:r>
    </w:p>
    <w:p w14:paraId="297E0ED4">
      <w:pPr>
        <w:pStyle w:val="30"/>
        <w:snapToGrid w:val="0"/>
        <w:spacing w:beforeLines="0" w:afterLines="0" w:line="420" w:lineRule="exact"/>
        <w:ind w:firstLine="470" w:firstLineChars="196"/>
        <w:rPr>
          <w:rFonts w:hAnsi="宋体" w:cs="宋体"/>
          <w:bCs/>
        </w:rPr>
      </w:pPr>
      <w:r>
        <w:rPr>
          <w:rFonts w:hint="eastAsia" w:hAnsi="宋体" w:cs="宋体"/>
          <w:bCs/>
        </w:rPr>
        <w:t>2.要求投标人对投标文件有关事项作出澄清或者说明；</w:t>
      </w:r>
    </w:p>
    <w:p w14:paraId="2ECED375">
      <w:pPr>
        <w:pStyle w:val="30"/>
        <w:snapToGrid w:val="0"/>
        <w:spacing w:beforeLines="0" w:afterLines="0" w:line="420" w:lineRule="exact"/>
        <w:ind w:firstLine="470" w:firstLineChars="196"/>
        <w:rPr>
          <w:rFonts w:hAnsi="宋体" w:cs="宋体"/>
          <w:bCs/>
        </w:rPr>
      </w:pPr>
      <w:r>
        <w:rPr>
          <w:rFonts w:hint="eastAsia" w:hAnsi="宋体" w:cs="宋体"/>
          <w:bCs/>
        </w:rPr>
        <w:t>3.对投标文件进行比较和评价；</w:t>
      </w:r>
    </w:p>
    <w:p w14:paraId="34B28D38">
      <w:pPr>
        <w:pStyle w:val="30"/>
        <w:snapToGrid w:val="0"/>
        <w:spacing w:beforeLines="0" w:afterLines="0" w:line="420" w:lineRule="exact"/>
        <w:ind w:firstLine="470" w:firstLineChars="196"/>
        <w:rPr>
          <w:rFonts w:hAnsi="宋体" w:cs="宋体"/>
          <w:bCs/>
        </w:rPr>
      </w:pPr>
      <w:r>
        <w:rPr>
          <w:rFonts w:hint="eastAsia" w:hAnsi="宋体" w:cs="宋体"/>
          <w:bCs/>
        </w:rPr>
        <w:t>4.确定中标候选人名单，以及根据招标人委托直接确定中标人；</w:t>
      </w:r>
    </w:p>
    <w:p w14:paraId="42FF735B">
      <w:pPr>
        <w:pStyle w:val="30"/>
        <w:snapToGrid w:val="0"/>
        <w:spacing w:beforeLines="0" w:afterLines="0" w:line="420" w:lineRule="exact"/>
        <w:ind w:firstLine="470" w:firstLineChars="196"/>
        <w:rPr>
          <w:rFonts w:hAnsi="宋体" w:cs="宋体"/>
          <w:bCs/>
        </w:rPr>
      </w:pPr>
      <w:r>
        <w:rPr>
          <w:rFonts w:hint="eastAsia" w:hAnsi="宋体" w:cs="宋体"/>
          <w:bCs/>
        </w:rPr>
        <w:t>5.向招标人、代理机构或者有关部门报告评标中发现的违法行为；</w:t>
      </w:r>
    </w:p>
    <w:p w14:paraId="30443208">
      <w:pPr>
        <w:pStyle w:val="30"/>
        <w:snapToGrid w:val="0"/>
        <w:spacing w:beforeLines="0" w:afterLines="0" w:line="420" w:lineRule="exact"/>
        <w:ind w:firstLine="470" w:firstLineChars="196"/>
        <w:rPr>
          <w:rFonts w:hAnsi="宋体" w:cs="宋体"/>
          <w:bCs/>
        </w:rPr>
      </w:pPr>
      <w:r>
        <w:rPr>
          <w:rFonts w:hint="eastAsia" w:hAnsi="宋体" w:cs="宋体"/>
          <w:bCs/>
        </w:rPr>
        <w:t>6.法律法规规定的其他职责。</w:t>
      </w:r>
    </w:p>
    <w:p w14:paraId="6C6AB721">
      <w:pPr>
        <w:pStyle w:val="30"/>
        <w:snapToGrid w:val="0"/>
        <w:spacing w:beforeLines="0" w:afterLines="0" w:line="420" w:lineRule="exact"/>
        <w:ind w:firstLine="482" w:firstLineChars="200"/>
        <w:rPr>
          <w:rFonts w:hAnsi="宋体" w:cs="宋体"/>
        </w:rPr>
      </w:pPr>
      <w:r>
        <w:rPr>
          <w:rFonts w:hint="eastAsia" w:hAnsi="宋体" w:cs="宋体"/>
          <w:b/>
        </w:rPr>
        <w:t>（二）评标的方式</w:t>
      </w:r>
    </w:p>
    <w:p w14:paraId="0861B75A">
      <w:pPr>
        <w:pStyle w:val="30"/>
        <w:snapToGrid w:val="0"/>
        <w:spacing w:beforeLines="0" w:afterLines="0" w:line="420" w:lineRule="exact"/>
        <w:ind w:firstLine="480" w:firstLineChars="200"/>
        <w:rPr>
          <w:rFonts w:hAnsi="宋体" w:cs="宋体"/>
        </w:rPr>
      </w:pPr>
      <w:r>
        <w:rPr>
          <w:rFonts w:hint="eastAsia" w:hAnsi="宋体" w:cs="宋体"/>
        </w:rPr>
        <w:t>本项目采用不公开方式评标，评标的依据为招标文件和投标文件，本项目采用电子评审方法。</w:t>
      </w:r>
    </w:p>
    <w:p w14:paraId="649412A8">
      <w:pPr>
        <w:pStyle w:val="30"/>
        <w:snapToGrid w:val="0"/>
        <w:spacing w:beforeLines="0" w:afterLines="0" w:line="420" w:lineRule="exact"/>
        <w:ind w:firstLine="482" w:firstLineChars="200"/>
        <w:rPr>
          <w:rFonts w:hAnsi="宋体" w:cs="宋体"/>
          <w:b/>
        </w:rPr>
      </w:pPr>
      <w:r>
        <w:rPr>
          <w:rFonts w:hint="eastAsia" w:hAnsi="宋体" w:cs="宋体"/>
          <w:b/>
        </w:rPr>
        <w:t>（三）</w:t>
      </w:r>
      <w:r>
        <w:rPr>
          <w:rFonts w:hint="eastAsia" w:hAnsi="宋体" w:cs="宋体"/>
          <w:b/>
          <w:bCs/>
        </w:rPr>
        <w:t>评标程序</w:t>
      </w:r>
    </w:p>
    <w:p w14:paraId="09B10F76">
      <w:pPr>
        <w:snapToGrid w:val="0"/>
        <w:spacing w:line="420" w:lineRule="exact"/>
        <w:ind w:firstLine="472" w:firstLineChars="196"/>
        <w:rPr>
          <w:rFonts w:ascii="宋体" w:hAnsi="宋体" w:cs="宋体"/>
          <w:b/>
          <w:bCs/>
          <w:sz w:val="24"/>
        </w:rPr>
      </w:pPr>
      <w:r>
        <w:rPr>
          <w:rFonts w:hint="eastAsia" w:ascii="宋体" w:hAnsi="宋体" w:cs="宋体"/>
          <w:b/>
          <w:bCs/>
          <w:sz w:val="24"/>
        </w:rPr>
        <w:t>1.资格审查</w:t>
      </w:r>
    </w:p>
    <w:p w14:paraId="56F2001E">
      <w:pPr>
        <w:snapToGrid w:val="0"/>
        <w:spacing w:line="420" w:lineRule="exact"/>
        <w:ind w:firstLine="470" w:firstLineChars="196"/>
        <w:rPr>
          <w:rFonts w:ascii="宋体" w:hAnsi="宋体" w:cs="宋体"/>
          <w:b/>
          <w:bCs/>
          <w:sz w:val="24"/>
        </w:rPr>
      </w:pPr>
      <w:r>
        <w:rPr>
          <w:rFonts w:hint="eastAsia" w:ascii="宋体" w:hAnsi="宋体" w:cs="宋体"/>
          <w:sz w:val="24"/>
        </w:rPr>
        <w:t>采购项目开标结束后，招标人或者代理机构应当依法对投标人的资格进行审查，对审查发现无效的进行必要的询标，结束后公布无效投标的投标人名单、投标无效的原因。</w:t>
      </w:r>
    </w:p>
    <w:p w14:paraId="64FAF1F0">
      <w:pPr>
        <w:snapToGrid w:val="0"/>
        <w:spacing w:line="420" w:lineRule="exact"/>
        <w:ind w:firstLine="472" w:firstLineChars="196"/>
        <w:rPr>
          <w:rFonts w:ascii="宋体" w:hAnsi="宋体" w:cs="宋体"/>
          <w:b/>
          <w:bCs/>
          <w:sz w:val="24"/>
        </w:rPr>
      </w:pPr>
      <w:r>
        <w:rPr>
          <w:rFonts w:hint="eastAsia" w:ascii="宋体" w:hAnsi="宋体" w:cs="宋体"/>
          <w:b/>
          <w:bCs/>
          <w:sz w:val="24"/>
        </w:rPr>
        <w:t>2.符合性审查</w:t>
      </w:r>
    </w:p>
    <w:p w14:paraId="2F38A495">
      <w:pPr>
        <w:snapToGrid w:val="0"/>
        <w:spacing w:line="420" w:lineRule="exact"/>
        <w:ind w:firstLine="470" w:firstLineChars="196"/>
        <w:rPr>
          <w:rFonts w:ascii="宋体" w:hAnsi="宋体" w:cs="宋体"/>
          <w:sz w:val="24"/>
        </w:rPr>
      </w:pPr>
      <w:r>
        <w:rPr>
          <w:rFonts w:hint="eastAsia" w:ascii="宋体" w:hAnsi="宋体" w:cs="宋体"/>
          <w:sz w:val="24"/>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220D4969">
      <w:pPr>
        <w:snapToGrid w:val="0"/>
        <w:spacing w:line="420" w:lineRule="exact"/>
        <w:ind w:firstLine="241" w:firstLineChars="100"/>
        <w:rPr>
          <w:rFonts w:ascii="宋体" w:hAnsi="宋体" w:cs="宋体"/>
          <w:b/>
          <w:sz w:val="24"/>
        </w:rPr>
      </w:pPr>
      <w:r>
        <w:rPr>
          <w:rFonts w:hint="eastAsia" w:ascii="宋体" w:hAnsi="宋体" w:cs="宋体"/>
          <w:b/>
          <w:sz w:val="24"/>
        </w:rPr>
        <w:t>（四）澄清问题的形式</w:t>
      </w:r>
    </w:p>
    <w:p w14:paraId="5FFA92A9">
      <w:pPr>
        <w:pStyle w:val="30"/>
        <w:snapToGrid w:val="0"/>
        <w:spacing w:beforeLines="0" w:afterLines="0" w:line="420" w:lineRule="exact"/>
        <w:ind w:firstLine="480" w:firstLineChars="200"/>
        <w:rPr>
          <w:rFonts w:hAnsi="宋体" w:cs="宋体"/>
        </w:rPr>
      </w:pPr>
      <w:r>
        <w:rPr>
          <w:rFonts w:hint="eastAsia" w:hAnsi="宋体" w:cs="宋体"/>
        </w:rPr>
        <w:t>对投标文件中含义不明确、同类问题表述不一致或者有明显文字和计算错误的内容，评标委员会可要求投标人作出必要的</w:t>
      </w:r>
      <w:bookmarkStart w:id="40" w:name="_Hlk59372079"/>
      <w:r>
        <w:rPr>
          <w:rFonts w:hint="eastAsia" w:hAnsi="宋体" w:cs="宋体"/>
        </w:rPr>
        <w:t>澄清、说明</w:t>
      </w:r>
      <w:bookmarkEnd w:id="40"/>
      <w:r>
        <w:rPr>
          <w:rFonts w:hint="eastAsia" w:hAnsi="宋体" w:cs="宋体"/>
        </w:rPr>
        <w:t>或者补正。评标委员会的澄清内容及投标人的澄清、说明或者补正均通过</w:t>
      </w:r>
      <w:bookmarkStart w:id="41" w:name="_Hlk59371846"/>
      <w:r>
        <w:rPr>
          <w:rFonts w:hint="eastAsia" w:hAnsi="宋体" w:cs="宋体"/>
        </w:rPr>
        <w:t>电子交易平台交换数据电文。</w:t>
      </w:r>
      <w:bookmarkEnd w:id="41"/>
      <w:bookmarkStart w:id="42" w:name="_Hlk59700505"/>
      <w:r>
        <w:rPr>
          <w:rFonts w:hint="eastAsia" w:hAnsi="宋体" w:cs="宋体"/>
        </w:rPr>
        <w:t>同时代理机构也将通过临海市限额以下公共资源交易区域平台--每日直播平台</w:t>
      </w:r>
      <w:bookmarkStart w:id="43" w:name="_Hlk59371920"/>
      <w:r>
        <w:rPr>
          <w:rFonts w:hint="eastAsia" w:hAnsi="宋体" w:cs="宋体"/>
        </w:rPr>
        <w:t>进行问题澄清。</w:t>
      </w:r>
      <w:bookmarkEnd w:id="42"/>
    </w:p>
    <w:bookmarkEnd w:id="43"/>
    <w:p w14:paraId="3A1E42E4">
      <w:pPr>
        <w:snapToGrid w:val="0"/>
        <w:spacing w:line="420" w:lineRule="exact"/>
        <w:ind w:firstLine="480" w:firstLineChars="200"/>
        <w:rPr>
          <w:rFonts w:ascii="宋体" w:hAnsi="宋体" w:cs="宋体"/>
          <w:sz w:val="24"/>
        </w:rPr>
      </w:pPr>
      <w:r>
        <w:rPr>
          <w:rFonts w:hint="eastAsia" w:ascii="宋体" w:hAnsi="宋体" w:cs="宋体"/>
          <w:sz w:val="24"/>
        </w:rPr>
        <w:t>评标委员会发出澄清内容后，投标人应当在代理机构及平台上</w:t>
      </w:r>
      <w:r>
        <w:rPr>
          <w:rFonts w:hint="eastAsia" w:ascii="宋体" w:hAnsi="宋体" w:cs="宋体"/>
          <w:b/>
          <w:bCs/>
          <w:sz w:val="24"/>
          <w:u w:val="single"/>
        </w:rPr>
        <w:t>规定的时间内（</w:t>
      </w:r>
      <w:r>
        <w:rPr>
          <w:rFonts w:hint="eastAsia" w:ascii="宋体" w:hAnsi="宋体" w:cs="宋体"/>
          <w:b/>
          <w:bCs/>
          <w:sz w:val="24"/>
          <w:u w:val="single"/>
          <w:lang w:val="en-US" w:eastAsia="zh-CN"/>
        </w:rPr>
        <w:t>30</w:t>
      </w:r>
      <w:r>
        <w:rPr>
          <w:rFonts w:hint="eastAsia" w:ascii="宋体" w:hAnsi="宋体" w:cs="宋体"/>
          <w:b/>
          <w:bCs/>
          <w:sz w:val="24"/>
          <w:u w:val="single"/>
        </w:rPr>
        <w:t>分钟，具体时间以临海市限额以下公共资源交易区域平台系统上显示的时间为准）</w:t>
      </w:r>
      <w:r>
        <w:rPr>
          <w:rFonts w:hint="eastAsia" w:ascii="宋体" w:hAnsi="宋体" w:cs="宋体"/>
          <w:b/>
          <w:bCs/>
          <w:sz w:val="24"/>
        </w:rPr>
        <w:t>，</w:t>
      </w:r>
      <w:r>
        <w:rPr>
          <w:rFonts w:hint="eastAsia" w:ascii="宋体" w:hAnsi="宋体" w:cs="宋体"/>
          <w:sz w:val="24"/>
        </w:rPr>
        <w:t>提交澄清说明或补正，否则视为投标人放弃答复，并自行承担因此而产生的不利后果。澄清、说明或者补正不得超出投标文件的范围或者改变投标文件的实质性内容。</w:t>
      </w:r>
    </w:p>
    <w:p w14:paraId="617F5818">
      <w:pPr>
        <w:snapToGrid w:val="0"/>
        <w:spacing w:line="420" w:lineRule="exact"/>
        <w:ind w:firstLine="241" w:firstLineChars="100"/>
        <w:rPr>
          <w:rFonts w:ascii="宋体" w:hAnsi="宋体" w:cs="宋体"/>
          <w:b/>
          <w:sz w:val="24"/>
        </w:rPr>
      </w:pPr>
      <w:r>
        <w:rPr>
          <w:rFonts w:hint="eastAsia" w:ascii="宋体" w:hAnsi="宋体" w:cs="宋体"/>
          <w:b/>
          <w:sz w:val="24"/>
        </w:rPr>
        <w:t>（五）错误修正</w:t>
      </w:r>
    </w:p>
    <w:p w14:paraId="44CB29DA">
      <w:pPr>
        <w:snapToGrid w:val="0"/>
        <w:spacing w:line="420" w:lineRule="exact"/>
        <w:ind w:firstLine="480" w:firstLineChars="200"/>
        <w:rPr>
          <w:rFonts w:ascii="宋体" w:hAnsi="宋体" w:cs="宋体"/>
          <w:sz w:val="24"/>
        </w:rPr>
      </w:pPr>
      <w:r>
        <w:rPr>
          <w:rFonts w:hint="eastAsia" w:ascii="宋体" w:hAnsi="宋体" w:cs="宋体"/>
          <w:sz w:val="24"/>
        </w:rPr>
        <w:t>投标文件报价出现前后不一致的，按照下列规定修正：</w:t>
      </w:r>
    </w:p>
    <w:p w14:paraId="4A8D744B">
      <w:pPr>
        <w:numPr>
          <w:ilvl w:val="0"/>
          <w:numId w:val="5"/>
        </w:numPr>
        <w:snapToGrid w:val="0"/>
        <w:spacing w:line="420" w:lineRule="exact"/>
        <w:ind w:firstLine="480" w:firstLineChars="200"/>
        <w:rPr>
          <w:rFonts w:ascii="宋体" w:hAnsi="宋体" w:cs="宋体"/>
          <w:sz w:val="24"/>
        </w:rPr>
      </w:pPr>
      <w:r>
        <w:rPr>
          <w:rFonts w:hint="eastAsia" w:ascii="宋体" w:hAnsi="宋体" w:cs="宋体"/>
          <w:sz w:val="24"/>
        </w:rPr>
        <w:t>投标文件中开标一览表（报价表）内容与投标文件中相应内容不一致的，以开标一览表（报价表）为准</w:t>
      </w:r>
    </w:p>
    <w:p w14:paraId="44C89D8D">
      <w:pPr>
        <w:numPr>
          <w:ilvl w:val="0"/>
          <w:numId w:val="5"/>
        </w:numPr>
        <w:snapToGrid w:val="0"/>
        <w:spacing w:line="420" w:lineRule="exact"/>
        <w:ind w:firstLine="480" w:firstLineChars="200"/>
        <w:rPr>
          <w:rFonts w:ascii="宋体" w:hAnsi="宋体" w:cs="宋体"/>
          <w:sz w:val="24"/>
        </w:rPr>
      </w:pPr>
      <w:r>
        <w:rPr>
          <w:rFonts w:hint="eastAsia" w:ascii="宋体" w:hAnsi="宋体" w:cs="宋体"/>
          <w:sz w:val="24"/>
        </w:rPr>
        <w:t>大写金额和小写金额不一致的，以大写金额为准；</w:t>
      </w:r>
    </w:p>
    <w:p w14:paraId="1B175E44">
      <w:pPr>
        <w:snapToGrid w:val="0"/>
        <w:spacing w:line="420" w:lineRule="exact"/>
        <w:ind w:firstLine="480" w:firstLineChars="200"/>
        <w:rPr>
          <w:rFonts w:ascii="宋体" w:hAnsi="宋体" w:cs="宋体"/>
          <w:sz w:val="24"/>
        </w:rPr>
      </w:pPr>
      <w:r>
        <w:rPr>
          <w:rFonts w:hint="eastAsia" w:ascii="宋体" w:hAnsi="宋体" w:cs="宋体"/>
          <w:sz w:val="24"/>
        </w:rPr>
        <w:t>（三）单价金额小数点或者百分比有明显错位的，以开标一览表的总价为准，并修改单价；</w:t>
      </w:r>
    </w:p>
    <w:p w14:paraId="48FDC78B">
      <w:pPr>
        <w:snapToGrid w:val="0"/>
        <w:spacing w:line="420" w:lineRule="exact"/>
        <w:ind w:firstLine="480" w:firstLineChars="200"/>
        <w:rPr>
          <w:rFonts w:ascii="宋体" w:hAnsi="宋体" w:cs="宋体"/>
          <w:sz w:val="24"/>
        </w:rPr>
      </w:pPr>
      <w:r>
        <w:rPr>
          <w:rFonts w:hint="eastAsia" w:ascii="宋体" w:hAnsi="宋体" w:cs="宋体"/>
          <w:sz w:val="24"/>
        </w:rPr>
        <w:t>（四）总价金额与按单价汇总金额不一致的，以单价金额计算结果为准。</w:t>
      </w:r>
    </w:p>
    <w:p w14:paraId="6E0BC306">
      <w:pPr>
        <w:snapToGrid w:val="0"/>
        <w:spacing w:line="420" w:lineRule="exact"/>
        <w:ind w:firstLine="480" w:firstLineChars="200"/>
        <w:rPr>
          <w:rFonts w:ascii="宋体" w:hAnsi="宋体" w:cs="宋体"/>
          <w:sz w:val="24"/>
        </w:rPr>
      </w:pPr>
      <w:r>
        <w:rPr>
          <w:rFonts w:hint="eastAsia" w:ascii="宋体" w:hAnsi="宋体" w:cs="宋体"/>
          <w:sz w:val="24"/>
        </w:rPr>
        <w:t>（五）对不同文字文本投标文件的解释发生异议的，以中文文本为准。</w:t>
      </w:r>
    </w:p>
    <w:p w14:paraId="755E945F">
      <w:pPr>
        <w:snapToGrid w:val="0"/>
        <w:spacing w:line="420" w:lineRule="exact"/>
        <w:ind w:firstLine="480" w:firstLineChars="200"/>
        <w:rPr>
          <w:rFonts w:ascii="宋体" w:hAnsi="宋体" w:cs="宋体"/>
          <w:sz w:val="24"/>
        </w:rPr>
      </w:pPr>
      <w:r>
        <w:rPr>
          <w:rFonts w:hint="eastAsia" w:ascii="宋体" w:hAnsi="宋体" w:cs="宋体"/>
          <w:sz w:val="24"/>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49A77747">
      <w:pPr>
        <w:pStyle w:val="30"/>
        <w:tabs>
          <w:tab w:val="left" w:pos="630"/>
        </w:tabs>
        <w:snapToGrid w:val="0"/>
        <w:spacing w:beforeLines="0" w:afterLines="0" w:line="420" w:lineRule="exact"/>
        <w:ind w:firstLine="241" w:firstLineChars="100"/>
        <w:rPr>
          <w:rFonts w:hAnsi="宋体" w:cs="宋体"/>
          <w:b/>
        </w:rPr>
      </w:pPr>
      <w:r>
        <w:rPr>
          <w:rFonts w:hint="eastAsia" w:hAnsi="宋体" w:cs="宋体"/>
          <w:b/>
        </w:rPr>
        <w:t>（六）评标原则和评标办法</w:t>
      </w:r>
    </w:p>
    <w:p w14:paraId="4B9A57EC">
      <w:pPr>
        <w:pStyle w:val="30"/>
        <w:snapToGrid w:val="0"/>
        <w:spacing w:beforeLines="0" w:afterLines="0" w:line="420" w:lineRule="exact"/>
        <w:ind w:firstLine="480" w:firstLineChars="200"/>
        <w:rPr>
          <w:rFonts w:hAnsi="宋体" w:cs="宋体"/>
        </w:rPr>
      </w:pPr>
      <w:r>
        <w:rPr>
          <w:rFonts w:hint="eastAsia" w:hAnsi="宋体" w:cs="宋体"/>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06ACDBEF">
      <w:pPr>
        <w:pStyle w:val="30"/>
        <w:snapToGrid w:val="0"/>
        <w:spacing w:beforeLines="0" w:afterLines="0" w:line="420" w:lineRule="exact"/>
        <w:ind w:firstLine="480" w:firstLineChars="200"/>
        <w:rPr>
          <w:rFonts w:hAnsi="宋体" w:cs="宋体"/>
        </w:rPr>
      </w:pPr>
      <w:r>
        <w:rPr>
          <w:rFonts w:hint="eastAsia" w:hAnsi="宋体" w:cs="宋体"/>
        </w:rPr>
        <w:t>2.评标办法。本项目评标办法是</w:t>
      </w:r>
      <w:r>
        <w:rPr>
          <w:rFonts w:hint="eastAsia" w:hAnsi="宋体" w:cs="宋体"/>
          <w:b/>
          <w:u w:val="single"/>
        </w:rPr>
        <w:t>综合评分法</w:t>
      </w:r>
      <w:r>
        <w:rPr>
          <w:rFonts w:hint="eastAsia" w:hAnsi="宋体" w:cs="宋体"/>
        </w:rPr>
        <w:t>，具体评标内容及评分标准等详见《第四章：评标办法及评分标准》。</w:t>
      </w:r>
    </w:p>
    <w:p w14:paraId="23FE67DE">
      <w:pPr>
        <w:spacing w:line="420" w:lineRule="exact"/>
        <w:ind w:firstLine="482" w:firstLineChars="200"/>
        <w:rPr>
          <w:rFonts w:ascii="宋体" w:hAnsi="宋体" w:cs="宋体"/>
          <w:b/>
          <w:sz w:val="24"/>
        </w:rPr>
      </w:pPr>
      <w:r>
        <w:rPr>
          <w:rFonts w:hint="eastAsia" w:ascii="宋体" w:hAnsi="宋体" w:cs="宋体"/>
          <w:b/>
          <w:sz w:val="24"/>
        </w:rPr>
        <w:t>六、定标</w:t>
      </w:r>
    </w:p>
    <w:p w14:paraId="4D8BFAF5">
      <w:pPr>
        <w:spacing w:line="420" w:lineRule="exact"/>
        <w:ind w:firstLine="482" w:firstLineChars="200"/>
        <w:rPr>
          <w:rFonts w:ascii="宋体" w:hAnsi="宋体" w:cs="宋体"/>
          <w:b/>
          <w:sz w:val="24"/>
        </w:rPr>
      </w:pPr>
      <w:r>
        <w:rPr>
          <w:rFonts w:hint="eastAsia" w:ascii="宋体" w:hAnsi="宋体" w:cs="宋体"/>
          <w:b/>
          <w:sz w:val="24"/>
        </w:rPr>
        <w:t>（一）确定中标人</w:t>
      </w:r>
    </w:p>
    <w:p w14:paraId="5E4D4022">
      <w:pPr>
        <w:spacing w:line="420" w:lineRule="exact"/>
        <w:ind w:firstLine="480" w:firstLineChars="200"/>
        <w:rPr>
          <w:rFonts w:ascii="宋体" w:hAnsi="宋体" w:cs="宋体"/>
          <w:b/>
          <w:bCs/>
          <w:sz w:val="24"/>
        </w:rPr>
      </w:pPr>
      <w:r>
        <w:rPr>
          <w:rFonts w:hint="eastAsia" w:ascii="宋体" w:hAnsi="宋体" w:cs="宋体"/>
          <w:bCs/>
          <w:sz w:val="24"/>
        </w:rPr>
        <w:t>1.招标人在评标结束后2</w:t>
      </w:r>
      <w:r>
        <w:rPr>
          <w:rFonts w:hint="eastAsia" w:ascii="宋体" w:hAnsi="宋体" w:cs="宋体"/>
          <w:sz w:val="24"/>
        </w:rPr>
        <w:t>个工作日内将评标报告交招标人确认</w:t>
      </w:r>
      <w:r>
        <w:rPr>
          <w:rFonts w:hint="eastAsia" w:ascii="宋体" w:hAnsi="宋体" w:cs="宋体"/>
          <w:b/>
          <w:bCs/>
          <w:sz w:val="24"/>
        </w:rPr>
        <w:t>，</w:t>
      </w:r>
      <w:r>
        <w:rPr>
          <w:rFonts w:hint="eastAsia" w:ascii="宋体" w:hAnsi="宋体" w:cs="宋体"/>
          <w:sz w:val="24"/>
        </w:rPr>
        <w:t>招标人应在收到评标报告后5个工作日内对评标结果进行确认。如有投标人对评标结果提出质疑的，招标人可在质疑处理完毕后确定中标人。</w:t>
      </w:r>
    </w:p>
    <w:p w14:paraId="5E402F22">
      <w:pPr>
        <w:snapToGrid w:val="0"/>
        <w:spacing w:line="420" w:lineRule="exact"/>
        <w:ind w:firstLine="480" w:firstLineChars="200"/>
        <w:rPr>
          <w:rFonts w:ascii="宋体" w:hAnsi="宋体" w:cs="宋体"/>
          <w:b/>
          <w:bCs/>
          <w:sz w:val="24"/>
          <w:u w:val="single"/>
        </w:rPr>
      </w:pPr>
      <w:r>
        <w:rPr>
          <w:rFonts w:hint="eastAsia" w:ascii="宋体" w:hAnsi="宋体" w:cs="宋体"/>
          <w:sz w:val="24"/>
          <w:lang w:val="en-US" w:eastAsia="zh-CN"/>
        </w:rPr>
        <w:t>2</w:t>
      </w:r>
      <w:r>
        <w:rPr>
          <w:rFonts w:hint="eastAsia" w:ascii="宋体" w:hAnsi="宋体" w:cs="宋体"/>
          <w:sz w:val="24"/>
        </w:rPr>
        <w:t>.招标人依法确定中标人后2个工作日内，招标人以书面形式发出《中标通知书》,并同时在采购公告发布的网站上发布成交结果公告。</w:t>
      </w:r>
      <w:r>
        <w:rPr>
          <w:rFonts w:hint="eastAsia" w:ascii="宋体" w:hAnsi="宋体" w:cs="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4C9A9288">
      <w:pPr>
        <w:snapToGrid w:val="0"/>
        <w:spacing w:line="420" w:lineRule="exact"/>
        <w:ind w:firstLine="480" w:firstLineChars="200"/>
        <w:rPr>
          <w:rFonts w:ascii="宋体" w:hAnsi="宋体" w:cs="宋体"/>
          <w:sz w:val="24"/>
        </w:rPr>
      </w:pPr>
      <w:r>
        <w:rPr>
          <w:rFonts w:hint="eastAsia" w:ascii="宋体" w:hAnsi="宋体" w:cs="宋体"/>
          <w:sz w:val="24"/>
          <w:lang w:val="en-US" w:eastAsia="zh-CN"/>
        </w:rPr>
        <w:t>3</w:t>
      </w:r>
      <w:r>
        <w:rPr>
          <w:rFonts w:hint="eastAsia" w:ascii="宋体" w:hAnsi="宋体" w:cs="宋体"/>
          <w:sz w:val="24"/>
        </w:rPr>
        <w:t>.定标中，应坚持第一中标候选人为首选中标人，但出现其它原因的，招标人可以确定排名第二的候选人为中标人，</w:t>
      </w:r>
      <w:r>
        <w:rPr>
          <w:rFonts w:hint="eastAsia" w:ascii="宋体" w:hAnsi="宋体" w:cs="宋体"/>
          <w:b/>
          <w:sz w:val="24"/>
        </w:rPr>
        <w:t>或重新组织招标。</w:t>
      </w:r>
      <w:bookmarkStart w:id="44" w:name="_Hlk59369379"/>
    </w:p>
    <w:p w14:paraId="67B69CD4">
      <w:pPr>
        <w:snapToGrid w:val="0"/>
        <w:spacing w:line="420" w:lineRule="exact"/>
        <w:ind w:firstLine="482" w:firstLineChars="200"/>
        <w:rPr>
          <w:rFonts w:ascii="宋体" w:hAnsi="宋体" w:cs="宋体"/>
          <w:b/>
          <w:sz w:val="24"/>
          <w:highlight w:val="none"/>
        </w:rPr>
      </w:pPr>
      <w:r>
        <w:rPr>
          <w:rFonts w:hint="eastAsia" w:ascii="宋体" w:hAnsi="宋体" w:cs="宋体"/>
          <w:b/>
          <w:sz w:val="24"/>
          <w:lang w:val="en-US" w:eastAsia="zh-CN"/>
        </w:rPr>
        <w:t>4</w:t>
      </w:r>
      <w:r>
        <w:rPr>
          <w:rFonts w:hint="eastAsia" w:ascii="宋体" w:hAnsi="宋体" w:cs="宋体"/>
          <w:b/>
          <w:sz w:val="24"/>
        </w:rPr>
        <w:t>.</w:t>
      </w:r>
      <w:r>
        <w:rPr>
          <w:rFonts w:hint="eastAsia" w:ascii="宋体" w:hAnsi="宋体" w:cs="宋体"/>
          <w:b/>
          <w:sz w:val="24"/>
          <w:highlight w:val="none"/>
        </w:rPr>
        <w:t>本项目为非政府采购项目，如中标通知书发出后，中标人放弃中标项目的，参照《政府采购法》第四十六条之规定，应当依法承担法律责任。</w:t>
      </w:r>
    </w:p>
    <w:p w14:paraId="2C7B8A33">
      <w:pPr>
        <w:snapToGrid w:val="0"/>
        <w:spacing w:line="420" w:lineRule="exact"/>
        <w:rPr>
          <w:rFonts w:ascii="宋体" w:hAnsi="宋体" w:cs="宋体"/>
          <w:b/>
          <w:sz w:val="24"/>
        </w:rPr>
      </w:pPr>
      <w:r>
        <w:rPr>
          <w:rFonts w:hint="eastAsia" w:ascii="宋体" w:hAnsi="宋体" w:cs="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3748417F">
      <w:pPr>
        <w:snapToGrid w:val="0"/>
        <w:spacing w:line="420" w:lineRule="exact"/>
        <w:ind w:firstLine="480" w:firstLineChars="200"/>
        <w:rPr>
          <w:rFonts w:ascii="宋体" w:hAnsi="宋体" w:cs="宋体"/>
          <w:sz w:val="24"/>
        </w:rPr>
      </w:pPr>
      <w:r>
        <w:rPr>
          <w:rFonts w:hint="eastAsia" w:ascii="宋体" w:hAnsi="宋体" w:cs="宋体"/>
          <w:sz w:val="24"/>
          <w:lang w:val="en-US" w:eastAsia="zh-CN"/>
        </w:rPr>
        <w:t>5</w:t>
      </w:r>
      <w:r>
        <w:rPr>
          <w:rFonts w:hint="eastAsia" w:ascii="宋体" w:hAnsi="宋体" w:cs="宋体"/>
          <w:sz w:val="24"/>
        </w:rPr>
        <w:t>.</w:t>
      </w:r>
      <w:r>
        <w:rPr>
          <w:rFonts w:hint="eastAsia" w:ascii="宋体" w:hAnsi="宋体" w:cs="宋体"/>
          <w:b/>
          <w:bCs/>
          <w:sz w:val="24"/>
          <w:u w:val="single"/>
        </w:rPr>
        <w:t>为营造更优质的营商环境，</w:t>
      </w:r>
      <w:bookmarkStart w:id="45" w:name="_Hlk59708763"/>
      <w:r>
        <w:rPr>
          <w:rFonts w:hint="eastAsia" w:ascii="宋体" w:hAnsi="宋体" w:cs="宋体"/>
          <w:b/>
          <w:bCs/>
          <w:sz w:val="24"/>
          <w:u w:val="single"/>
        </w:rPr>
        <w:t>中标人可选择代理机构以邮寄方式向其寄达《中标通知书》（邮寄地址、收件人等信息请在“投标函”中详细写明，邮费可到付）。</w:t>
      </w:r>
      <w:bookmarkEnd w:id="45"/>
      <w:bookmarkStart w:id="46" w:name="_Hlk59708451"/>
      <w:r>
        <w:rPr>
          <w:rFonts w:hint="eastAsia" w:ascii="宋体" w:hAnsi="宋体" w:cs="宋体"/>
          <w:b/>
          <w:bCs/>
          <w:sz w:val="24"/>
          <w:u w:val="single"/>
        </w:rPr>
        <w:t>同时中标人应在中标后</w:t>
      </w:r>
      <w:bookmarkStart w:id="47" w:name="_Hlk59521069"/>
      <w:r>
        <w:rPr>
          <w:rFonts w:hint="eastAsia" w:ascii="宋体" w:hAnsi="宋体" w:cs="宋体"/>
          <w:b/>
          <w:bCs/>
          <w:sz w:val="24"/>
          <w:u w:val="single"/>
        </w:rPr>
        <w:t>以邮寄</w:t>
      </w:r>
      <w:bookmarkEnd w:id="47"/>
      <w:r>
        <w:rPr>
          <w:rFonts w:hint="eastAsia" w:ascii="宋体" w:hAnsi="宋体" w:cs="宋体"/>
          <w:b/>
          <w:bCs/>
          <w:sz w:val="24"/>
          <w:u w:val="single"/>
        </w:rPr>
        <w:t>或其他方式向代理机构提供3套与电子版投标文件相同的胶装版本投标文件。</w:t>
      </w:r>
      <w:bookmarkEnd w:id="44"/>
      <w:bookmarkEnd w:id="46"/>
    </w:p>
    <w:p w14:paraId="6E4EA2AA">
      <w:pPr>
        <w:spacing w:line="420" w:lineRule="exact"/>
        <w:ind w:firstLine="482" w:firstLineChars="200"/>
        <w:rPr>
          <w:rFonts w:ascii="宋体" w:hAnsi="宋体" w:cs="宋体"/>
          <w:b/>
          <w:sz w:val="24"/>
        </w:rPr>
      </w:pPr>
      <w:r>
        <w:rPr>
          <w:rFonts w:hint="eastAsia" w:ascii="宋体" w:hAnsi="宋体" w:cs="宋体"/>
          <w:b/>
          <w:sz w:val="24"/>
        </w:rPr>
        <w:t>七、合同授予</w:t>
      </w:r>
    </w:p>
    <w:p w14:paraId="269A9C27">
      <w:pPr>
        <w:snapToGrid w:val="0"/>
        <w:spacing w:line="420" w:lineRule="exact"/>
        <w:ind w:firstLine="472" w:firstLineChars="196"/>
        <w:rPr>
          <w:rFonts w:ascii="宋体" w:hAnsi="宋体" w:cs="宋体"/>
          <w:b/>
          <w:bCs/>
          <w:sz w:val="24"/>
        </w:rPr>
      </w:pPr>
      <w:r>
        <w:rPr>
          <w:rFonts w:hint="eastAsia" w:ascii="宋体" w:hAnsi="宋体" w:cs="宋体"/>
          <w:b/>
          <w:bCs/>
          <w:sz w:val="24"/>
        </w:rPr>
        <w:t>（一）签订合同</w:t>
      </w:r>
    </w:p>
    <w:p w14:paraId="7CB8A07B">
      <w:pPr>
        <w:snapToGrid w:val="0"/>
        <w:spacing w:line="420" w:lineRule="exact"/>
        <w:ind w:firstLine="480" w:firstLineChars="200"/>
        <w:rPr>
          <w:rFonts w:ascii="宋体" w:hAnsi="宋体" w:cs="宋体"/>
          <w:sz w:val="24"/>
        </w:rPr>
      </w:pPr>
      <w:r>
        <w:rPr>
          <w:rFonts w:hint="eastAsia" w:ascii="宋体" w:hAnsi="宋体" w:cs="宋体"/>
          <w:sz w:val="24"/>
        </w:rPr>
        <w:t>1.招标人与中标</w:t>
      </w:r>
      <w:r>
        <w:rPr>
          <w:rFonts w:hint="eastAsia" w:ascii="宋体" w:hAnsi="宋体" w:cs="宋体"/>
          <w:b/>
          <w:sz w:val="24"/>
        </w:rPr>
        <w:t>人应当在《中标通知书》发出之日起30日内签订采购合同，</w:t>
      </w:r>
      <w:r>
        <w:rPr>
          <w:rFonts w:hint="eastAsia" w:ascii="宋体" w:hAnsi="宋体" w:cs="宋体"/>
          <w:sz w:val="24"/>
        </w:rPr>
        <w:t>并且在同一时间送至代理机构见证盖章（合同一式不少于四份，招标人与中标人各执一份，</w:t>
      </w:r>
      <w:bookmarkStart w:id="48" w:name="_Hlk59626706"/>
      <w:r>
        <w:rPr>
          <w:rFonts w:hint="eastAsia" w:ascii="宋体" w:hAnsi="宋体" w:cs="宋体"/>
          <w:sz w:val="24"/>
        </w:rPr>
        <w:t>代理机构</w:t>
      </w:r>
      <w:bookmarkEnd w:id="48"/>
      <w:r>
        <w:rPr>
          <w:rFonts w:hint="eastAsia" w:ascii="宋体" w:hAnsi="宋体" w:cs="宋体"/>
          <w:sz w:val="24"/>
        </w:rPr>
        <w:t>留存二份），招标人对合同内容进行审查，如发现与采购结果和投标承诺内容不一致的，予以纠正。</w:t>
      </w:r>
      <w:r>
        <w:rPr>
          <w:rFonts w:hint="eastAsia" w:ascii="宋体" w:hAnsi="宋体" w:cs="宋体"/>
          <w:b/>
          <w:bCs/>
          <w:sz w:val="24"/>
          <w:u w:val="single"/>
        </w:rPr>
        <w:t>为营造更优质的营商环境，</w:t>
      </w:r>
      <w:bookmarkStart w:id="49" w:name="_Hlk59627623"/>
      <w:r>
        <w:rPr>
          <w:rFonts w:hint="eastAsia" w:ascii="宋体" w:hAnsi="宋体" w:cs="宋体"/>
          <w:b/>
          <w:bCs/>
          <w:sz w:val="24"/>
          <w:u w:val="single"/>
        </w:rPr>
        <w:t>中标人可选择代理机构以邮寄方式向其寄达</w:t>
      </w:r>
      <w:bookmarkStart w:id="50" w:name="_Hlk59708805"/>
      <w:r>
        <w:rPr>
          <w:rFonts w:hint="eastAsia" w:ascii="宋体" w:hAnsi="宋体" w:cs="宋体"/>
          <w:b/>
          <w:bCs/>
          <w:sz w:val="24"/>
          <w:u w:val="single"/>
        </w:rPr>
        <w:t>《采购合同》</w:t>
      </w:r>
      <w:bookmarkEnd w:id="50"/>
      <w:r>
        <w:rPr>
          <w:rFonts w:hint="eastAsia" w:ascii="宋体" w:hAnsi="宋体" w:cs="宋体"/>
          <w:b/>
          <w:bCs/>
          <w:sz w:val="24"/>
          <w:u w:val="single"/>
        </w:rPr>
        <w:t>。</w:t>
      </w:r>
    </w:p>
    <w:bookmarkEnd w:id="49"/>
    <w:p w14:paraId="13DC53F0">
      <w:pPr>
        <w:spacing w:line="420" w:lineRule="exact"/>
        <w:ind w:firstLine="480" w:firstLineChars="200"/>
        <w:rPr>
          <w:rFonts w:ascii="宋体" w:hAnsi="宋体" w:cs="宋体"/>
          <w:bCs/>
          <w:sz w:val="24"/>
        </w:rPr>
      </w:pPr>
      <w:r>
        <w:rPr>
          <w:rFonts w:hint="eastAsia" w:ascii="宋体" w:hAnsi="宋体" w:cs="宋体"/>
          <w:sz w:val="24"/>
        </w:rPr>
        <w:t>2.中标或者成交人拒绝与招标人签订合同的，招标人可以按照评审报告推荐的中标或者成交候选人名单排序，确定下一候选人为中标或者成交人，也可</w:t>
      </w:r>
      <w:r>
        <w:rPr>
          <w:rFonts w:hint="eastAsia" w:ascii="宋体" w:hAnsi="宋体" w:cs="宋体"/>
          <w:bCs/>
          <w:sz w:val="24"/>
        </w:rPr>
        <w:t>以重新开展采购活动。拒绝签订采购合同的成交人不得参加对该项目重新开展的采购活动。</w:t>
      </w:r>
    </w:p>
    <w:p w14:paraId="114D3D43">
      <w:pPr>
        <w:spacing w:line="420" w:lineRule="exact"/>
        <w:ind w:firstLine="482" w:firstLineChars="200"/>
        <w:rPr>
          <w:rFonts w:ascii="宋体" w:hAnsi="宋体" w:cs="宋体"/>
          <w:b/>
          <w:sz w:val="24"/>
        </w:rPr>
      </w:pPr>
      <w:r>
        <w:rPr>
          <w:rFonts w:hint="eastAsia" w:ascii="宋体" w:hAnsi="宋体" w:cs="宋体"/>
          <w:b/>
          <w:sz w:val="24"/>
        </w:rPr>
        <w:t>（二）履约保证金</w:t>
      </w:r>
    </w:p>
    <w:p w14:paraId="6CF4DAEB">
      <w:pPr>
        <w:spacing w:line="420" w:lineRule="exact"/>
        <w:ind w:left="479" w:leftChars="228"/>
        <w:rPr>
          <w:rFonts w:ascii="宋体" w:hAnsi="宋体" w:cs="宋体"/>
          <w:sz w:val="24"/>
        </w:rPr>
      </w:pPr>
      <w:bookmarkStart w:id="51" w:name="_Toc466534750"/>
      <w:r>
        <w:rPr>
          <w:rFonts w:hint="eastAsia" w:ascii="宋体" w:hAnsi="宋体" w:cs="宋体"/>
          <w:sz w:val="24"/>
        </w:rPr>
        <w:t>签订合同后，如中标人不按双方合同约定履约，则其履约保证金将予以扣罚，履约保证金不足以赔偿损失的，按实际损失赔偿。</w:t>
      </w:r>
    </w:p>
    <w:p w14:paraId="7D7C0AA6">
      <w:pPr>
        <w:pStyle w:val="30"/>
        <w:snapToGrid w:val="0"/>
        <w:spacing w:beforeLines="0" w:afterLines="0" w:line="420" w:lineRule="exact"/>
        <w:ind w:firstLine="480" w:firstLineChars="200"/>
        <w:rPr>
          <w:rFonts w:hAnsi="宋体" w:cs="宋体"/>
        </w:rPr>
      </w:pPr>
    </w:p>
    <w:p w14:paraId="3BB891E0">
      <w:pPr>
        <w:outlineLvl w:val="9"/>
      </w:pPr>
    </w:p>
    <w:p w14:paraId="5932DE27">
      <w:pPr>
        <w:outlineLvl w:val="9"/>
        <w:rPr>
          <w:rFonts w:ascii="宋体" w:hAnsi="宋体" w:cs="宋体"/>
        </w:rPr>
      </w:pPr>
    </w:p>
    <w:p w14:paraId="7035F081">
      <w:pPr>
        <w:spacing w:beforeLines="50" w:afterLines="50" w:line="420" w:lineRule="exact"/>
        <w:jc w:val="center"/>
        <w:outlineLvl w:val="9"/>
        <w:rPr>
          <w:rFonts w:ascii="宋体" w:hAnsi="宋体" w:cs="宋体"/>
          <w:b/>
          <w:sz w:val="24"/>
        </w:rPr>
      </w:pPr>
      <w:r>
        <w:rPr>
          <w:rFonts w:hint="eastAsia" w:ascii="宋体" w:hAnsi="宋体" w:cs="宋体"/>
          <w:b/>
          <w:sz w:val="24"/>
        </w:rPr>
        <w:br w:type="page"/>
      </w:r>
    </w:p>
    <w:p w14:paraId="218C9FBB">
      <w:pPr>
        <w:spacing w:beforeLines="50" w:afterLines="50" w:line="400" w:lineRule="exact"/>
        <w:jc w:val="center"/>
        <w:outlineLvl w:val="0"/>
        <w:rPr>
          <w:rFonts w:ascii="宋体" w:hAnsi="宋体" w:cs="宋体"/>
          <w:b/>
          <w:color w:val="auto"/>
          <w:sz w:val="30"/>
          <w:szCs w:val="30"/>
          <w:highlight w:val="none"/>
        </w:rPr>
      </w:pPr>
      <w:bookmarkStart w:id="52" w:name="_Toc10393"/>
      <w:bookmarkStart w:id="53" w:name="_Toc25225"/>
      <w:r>
        <w:rPr>
          <w:rFonts w:hint="eastAsia" w:ascii="宋体" w:hAnsi="宋体" w:cs="宋体"/>
          <w:b/>
          <w:color w:val="auto"/>
          <w:sz w:val="30"/>
          <w:szCs w:val="30"/>
          <w:highlight w:val="none"/>
        </w:rPr>
        <w:t>第四章评标办法及评分标准</w:t>
      </w:r>
      <w:bookmarkEnd w:id="51"/>
      <w:bookmarkEnd w:id="52"/>
      <w:bookmarkEnd w:id="53"/>
    </w:p>
    <w:p w14:paraId="7B7DE015">
      <w:pPr>
        <w:spacing w:beforeLines="50" w:afterLines="50" w:line="400" w:lineRule="exact"/>
        <w:ind w:firstLine="420"/>
        <w:rPr>
          <w:rFonts w:ascii="宋体" w:hAnsi="宋体" w:cs="宋体"/>
          <w:color w:val="auto"/>
          <w:sz w:val="24"/>
          <w:highlight w:val="none"/>
        </w:rPr>
      </w:pPr>
      <w:r>
        <w:rPr>
          <w:rFonts w:hint="eastAsia" w:ascii="宋体" w:hAnsi="宋体" w:cs="宋体"/>
          <w:color w:val="auto"/>
          <w:sz w:val="24"/>
          <w:highlight w:val="none"/>
        </w:rPr>
        <w:t>为公正、公平、科学地选择中标人，本项目参照执行《中华人民共和国政府采购法》等有关法律法规的规定，并结合本项目的实际，制定本办法。</w:t>
      </w:r>
    </w:p>
    <w:p w14:paraId="0E782D26">
      <w:pPr>
        <w:spacing w:beforeLines="50" w:afterLines="50" w:line="400" w:lineRule="exact"/>
        <w:ind w:firstLine="420"/>
        <w:rPr>
          <w:rFonts w:ascii="宋体" w:hAnsi="宋体" w:cs="宋体"/>
          <w:bCs/>
          <w:color w:val="auto"/>
          <w:sz w:val="24"/>
          <w:highlight w:val="none"/>
        </w:rPr>
      </w:pPr>
      <w:r>
        <w:rPr>
          <w:rFonts w:hint="eastAsia" w:ascii="宋体" w:hAnsi="宋体" w:cs="宋体"/>
          <w:color w:val="auto"/>
          <w:sz w:val="24"/>
          <w:highlight w:val="none"/>
        </w:rPr>
        <w:t>本办法适用于本项目的</w:t>
      </w:r>
      <w:r>
        <w:rPr>
          <w:rFonts w:hint="eastAsia" w:ascii="宋体" w:hAnsi="宋体" w:cs="宋体"/>
          <w:bCs/>
          <w:color w:val="auto"/>
          <w:sz w:val="24"/>
          <w:highlight w:val="none"/>
        </w:rPr>
        <w:t>评标。</w:t>
      </w:r>
    </w:p>
    <w:p w14:paraId="2CC07727">
      <w:pPr>
        <w:spacing w:beforeLines="50" w:afterLines="50" w:line="400" w:lineRule="exact"/>
        <w:ind w:firstLine="472" w:firstLineChars="196"/>
        <w:rPr>
          <w:rFonts w:ascii="宋体" w:hAnsi="宋体" w:cs="宋体"/>
          <w:b/>
          <w:color w:val="auto"/>
          <w:sz w:val="24"/>
          <w:highlight w:val="none"/>
        </w:rPr>
      </w:pPr>
      <w:r>
        <w:rPr>
          <w:rFonts w:hint="eastAsia" w:ascii="宋体" w:hAnsi="宋体" w:cs="宋体"/>
          <w:b/>
          <w:color w:val="auto"/>
          <w:sz w:val="24"/>
          <w:highlight w:val="none"/>
        </w:rPr>
        <w:t>一、总则</w:t>
      </w:r>
    </w:p>
    <w:p w14:paraId="12D24D95">
      <w:pPr>
        <w:spacing w:beforeLines="50" w:afterLines="50" w:line="400" w:lineRule="exact"/>
        <w:ind w:firstLine="480" w:firstLineChars="200"/>
        <w:rPr>
          <w:rFonts w:ascii="宋体" w:hAnsi="宋体" w:cs="宋体"/>
          <w:bCs/>
          <w:sz w:val="24"/>
          <w:highlight w:val="none"/>
        </w:rPr>
      </w:pPr>
      <w:r>
        <w:rPr>
          <w:rFonts w:hint="eastAsia" w:ascii="宋体" w:hAnsi="宋体" w:cs="宋体"/>
          <w:color w:val="auto"/>
          <w:sz w:val="24"/>
          <w:highlight w:val="none"/>
        </w:rPr>
        <w:t>本次评标采用综合评分法，总分为100分，其中</w:t>
      </w:r>
      <w:r>
        <w:rPr>
          <w:rFonts w:hint="eastAsia" w:ascii="宋体" w:hAnsi="宋体" w:cs="宋体"/>
          <w:b/>
          <w:bCs/>
          <w:color w:val="auto"/>
          <w:sz w:val="24"/>
          <w:highlight w:val="none"/>
        </w:rPr>
        <w:t>价格分</w:t>
      </w:r>
      <w:r>
        <w:rPr>
          <w:rFonts w:hint="eastAsia" w:ascii="宋体" w:hAnsi="宋体" w:cs="宋体"/>
          <w:b/>
          <w:bCs/>
          <w:color w:val="auto"/>
          <w:sz w:val="24"/>
          <w:highlight w:val="none"/>
          <w:lang w:val="en-US" w:eastAsia="zh-CN"/>
        </w:rPr>
        <w:t>30</w:t>
      </w:r>
      <w:r>
        <w:rPr>
          <w:rFonts w:hint="eastAsia" w:ascii="宋体" w:hAnsi="宋体" w:cs="宋体"/>
          <w:b/>
          <w:bCs/>
          <w:color w:val="auto"/>
          <w:sz w:val="24"/>
          <w:highlight w:val="none"/>
        </w:rPr>
        <w:t>分、商务技术分</w:t>
      </w:r>
      <w:r>
        <w:rPr>
          <w:rFonts w:hint="eastAsia" w:ascii="宋体" w:hAnsi="宋体" w:cs="宋体"/>
          <w:b/>
          <w:bCs/>
          <w:color w:val="auto"/>
          <w:sz w:val="24"/>
          <w:highlight w:val="none"/>
          <w:lang w:val="en-US" w:eastAsia="zh-CN"/>
        </w:rPr>
        <w:t>7</w:t>
      </w:r>
      <w:r>
        <w:rPr>
          <w:rFonts w:hint="eastAsia" w:ascii="宋体" w:hAnsi="宋体" w:cs="宋体"/>
          <w:b/>
          <w:bCs/>
          <w:color w:val="auto"/>
          <w:sz w:val="24"/>
          <w:highlight w:val="none"/>
        </w:rPr>
        <w:t>0</w:t>
      </w:r>
      <w:r>
        <w:rPr>
          <w:rFonts w:hint="eastAsia" w:ascii="宋体" w:hAnsi="宋体" w:cs="宋体"/>
          <w:color w:val="auto"/>
          <w:sz w:val="24"/>
          <w:highlight w:val="none"/>
        </w:rPr>
        <w:t>分两部分。合格投标人的评标得分为各项目汇总得分，中</w:t>
      </w:r>
      <w:r>
        <w:rPr>
          <w:rFonts w:hint="eastAsia" w:ascii="宋体" w:hAnsi="宋体" w:cs="宋体"/>
          <w:sz w:val="24"/>
          <w:highlight w:val="none"/>
        </w:rPr>
        <w:t>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cs="宋体"/>
          <w:bCs/>
          <w:sz w:val="24"/>
          <w:highlight w:val="none"/>
        </w:rPr>
        <w:t>评分过程中采用四舍五入法，并保留小数2位。</w:t>
      </w:r>
    </w:p>
    <w:p w14:paraId="7139079C">
      <w:pPr>
        <w:spacing w:beforeLines="50" w:afterLines="50" w:line="400" w:lineRule="exact"/>
        <w:ind w:firstLine="480" w:firstLineChars="200"/>
        <w:rPr>
          <w:rFonts w:ascii="宋体" w:hAnsi="宋体" w:cs="宋体"/>
          <w:sz w:val="24"/>
          <w:highlight w:val="none"/>
        </w:rPr>
      </w:pPr>
      <w:r>
        <w:rPr>
          <w:rFonts w:hint="eastAsia" w:ascii="宋体" w:hAnsi="宋体" w:cs="宋体"/>
          <w:sz w:val="24"/>
          <w:highlight w:val="none"/>
        </w:rPr>
        <w:t>投标人评标</w:t>
      </w:r>
      <w:r>
        <w:rPr>
          <w:rFonts w:hint="eastAsia" w:ascii="宋体" w:hAnsi="宋体" w:cs="宋体"/>
          <w:bCs/>
          <w:sz w:val="24"/>
          <w:highlight w:val="none"/>
        </w:rPr>
        <w:t>综合得分=价格分+商务技术分</w:t>
      </w:r>
    </w:p>
    <w:p w14:paraId="084086F0">
      <w:pPr>
        <w:spacing w:beforeLines="50" w:afterLines="50" w:line="400" w:lineRule="exact"/>
        <w:ind w:firstLine="482" w:firstLineChars="200"/>
        <w:rPr>
          <w:rFonts w:ascii="宋体" w:hAnsi="宋体" w:cs="宋体"/>
          <w:b/>
          <w:sz w:val="24"/>
          <w:highlight w:val="none"/>
        </w:rPr>
      </w:pPr>
      <w:r>
        <w:rPr>
          <w:rFonts w:hint="eastAsia" w:ascii="宋体" w:hAnsi="宋体" w:cs="宋体"/>
          <w:b/>
          <w:sz w:val="24"/>
          <w:highlight w:val="none"/>
        </w:rPr>
        <w:t>二、评标内容及标准</w:t>
      </w:r>
    </w:p>
    <w:p w14:paraId="5536C6C9">
      <w:pPr>
        <w:pStyle w:val="22"/>
        <w:spacing w:beforeLines="50" w:afterLines="50" w:line="400" w:lineRule="exact"/>
        <w:ind w:firstLine="466" w:firstLineChars="200"/>
        <w:rPr>
          <w:rFonts w:hAnsi="宋体" w:cs="宋体"/>
          <w:b/>
          <w:bCs/>
          <w:sz w:val="24"/>
          <w:szCs w:val="24"/>
          <w:highlight w:val="none"/>
        </w:rPr>
      </w:pPr>
      <w:r>
        <w:rPr>
          <w:rFonts w:hint="eastAsia" w:hAnsi="宋体" w:cs="宋体"/>
          <w:b/>
          <w:sz w:val="24"/>
          <w:szCs w:val="24"/>
          <w:highlight w:val="none"/>
        </w:rPr>
        <w:t>（一）</w:t>
      </w:r>
      <w:r>
        <w:rPr>
          <w:rFonts w:hint="eastAsia" w:hAnsi="宋体" w:cs="宋体"/>
          <w:b/>
          <w:bCs/>
          <w:sz w:val="24"/>
          <w:szCs w:val="24"/>
          <w:highlight w:val="none"/>
        </w:rPr>
        <w:t>价格分（</w:t>
      </w:r>
      <w:r>
        <w:rPr>
          <w:rFonts w:hint="eastAsia" w:hAnsi="宋体" w:cs="宋体"/>
          <w:b/>
          <w:bCs/>
          <w:sz w:val="24"/>
          <w:szCs w:val="24"/>
          <w:highlight w:val="none"/>
          <w:lang w:val="en-US" w:eastAsia="zh-CN"/>
        </w:rPr>
        <w:t>30</w:t>
      </w:r>
      <w:r>
        <w:rPr>
          <w:rFonts w:hint="eastAsia" w:hAnsi="宋体" w:cs="宋体"/>
          <w:b/>
          <w:spacing w:val="0"/>
          <w:sz w:val="24"/>
          <w:szCs w:val="24"/>
          <w:highlight w:val="none"/>
        </w:rPr>
        <w:t>分</w:t>
      </w:r>
      <w:r>
        <w:rPr>
          <w:rFonts w:hint="eastAsia" w:hAnsi="宋体" w:cs="宋体"/>
          <w:b/>
          <w:bCs/>
          <w:sz w:val="24"/>
          <w:szCs w:val="24"/>
          <w:highlight w:val="none"/>
        </w:rPr>
        <w:t>）</w:t>
      </w:r>
    </w:p>
    <w:p w14:paraId="1EAECD64">
      <w:pPr>
        <w:pStyle w:val="22"/>
        <w:spacing w:beforeLines="50" w:afterLines="50" w:line="400" w:lineRule="exact"/>
        <w:ind w:firstLine="464" w:firstLineChars="200"/>
        <w:rPr>
          <w:rFonts w:hAnsi="宋体" w:cs="宋体"/>
          <w:bCs/>
          <w:sz w:val="24"/>
          <w:szCs w:val="24"/>
        </w:rPr>
      </w:pPr>
      <w:r>
        <w:rPr>
          <w:rFonts w:hint="eastAsia" w:hAnsi="宋体" w:cs="宋体"/>
          <w:bCs/>
          <w:sz w:val="24"/>
          <w:szCs w:val="24"/>
        </w:rPr>
        <w:t>1.价格分采用低价优先法计算，即满足招标文件要求且投标价格最低的投标报价为评标基准价，其他投标人的价格分按照下列公式计算：</w:t>
      </w:r>
    </w:p>
    <w:p w14:paraId="21C95BF9">
      <w:pPr>
        <w:spacing w:beforeLines="50" w:afterLines="50" w:line="400" w:lineRule="exact"/>
        <w:ind w:firstLine="480" w:firstLineChars="200"/>
        <w:rPr>
          <w:rFonts w:ascii="宋体" w:hAnsi="宋体" w:cs="宋体"/>
          <w:sz w:val="24"/>
        </w:rPr>
      </w:pPr>
      <w:r>
        <w:rPr>
          <w:rFonts w:hint="eastAsia" w:ascii="宋体" w:hAnsi="宋体" w:cs="宋体"/>
          <w:sz w:val="24"/>
        </w:rPr>
        <w:t>价格分=（评标基准价/投标报价）×</w:t>
      </w:r>
      <w:r>
        <w:rPr>
          <w:rFonts w:hint="eastAsia" w:ascii="宋体" w:hAnsi="宋体" w:cs="宋体"/>
          <w:sz w:val="24"/>
          <w:lang w:val="en-US" w:eastAsia="zh-CN"/>
        </w:rPr>
        <w:t>30</w:t>
      </w:r>
      <w:r>
        <w:rPr>
          <w:rFonts w:hint="eastAsia" w:ascii="宋体" w:hAnsi="宋体" w:cs="宋体"/>
          <w:sz w:val="24"/>
        </w:rPr>
        <w:t>%×100</w:t>
      </w:r>
    </w:p>
    <w:p w14:paraId="579E7F76">
      <w:pPr>
        <w:pStyle w:val="22"/>
        <w:spacing w:line="240" w:lineRule="auto"/>
        <w:ind w:firstLine="466" w:firstLineChars="200"/>
        <w:rPr>
          <w:rFonts w:hAnsi="宋体"/>
          <w:b/>
          <w:bCs/>
          <w:color w:val="000000" w:themeColor="text1"/>
          <w:sz w:val="24"/>
          <w:szCs w:val="24"/>
          <w:u w:val="single"/>
          <w:shd w:val="pct10" w:color="auto" w:fill="FFFFFF"/>
          <w14:textFill>
            <w14:solidFill>
              <w14:schemeClr w14:val="tx1"/>
            </w14:solidFill>
          </w14:textFill>
        </w:rPr>
      </w:pPr>
      <w:r>
        <w:rPr>
          <w:rFonts w:hint="eastAsia" w:hAnsi="宋体"/>
          <w:b/>
          <w:bCs/>
          <w:color w:val="000000" w:themeColor="text1"/>
          <w:sz w:val="24"/>
          <w:szCs w:val="24"/>
          <w:u w:val="single"/>
          <w:shd w:val="pct10" w:color="auto" w:fill="FFFFFF"/>
          <w14:textFill>
            <w14:solidFill>
              <w14:schemeClr w14:val="tx1"/>
            </w14:solidFill>
          </w14:textFill>
        </w:rPr>
        <w:t>1.</w:t>
      </w:r>
      <w:bookmarkStart w:id="54" w:name="OLE_LINK2"/>
      <w:r>
        <w:rPr>
          <w:rFonts w:hint="eastAsia" w:hAnsi="宋体"/>
          <w:b/>
          <w:bCs/>
          <w:color w:val="000000" w:themeColor="text1"/>
          <w:sz w:val="24"/>
          <w:szCs w:val="24"/>
          <w:u w:val="single"/>
          <w:shd w:val="pct10" w:color="auto" w:fill="FFFFFF"/>
          <w:lang w:val="en-US" w:eastAsia="zh-CN"/>
          <w14:textFill>
            <w14:solidFill>
              <w14:schemeClr w14:val="tx1"/>
            </w14:solidFill>
          </w14:textFill>
        </w:rPr>
        <w:t>参照</w:t>
      </w:r>
      <w:r>
        <w:rPr>
          <w:rFonts w:hint="eastAsia" w:hAnsi="宋体"/>
          <w:b/>
          <w:bCs/>
          <w:color w:val="000000" w:themeColor="text1"/>
          <w:sz w:val="24"/>
          <w:szCs w:val="24"/>
          <w:u w:val="single"/>
          <w:shd w:val="pct10" w:color="auto" w:fill="FFFFFF"/>
          <w14:textFill>
            <w14:solidFill>
              <w14:schemeClr w14:val="tx1"/>
            </w14:solidFill>
          </w14:textFill>
        </w:rPr>
        <w:t>《关于推动解决政府采购异常低价问题的通知》财库〔2026〕2号文件</w:t>
      </w:r>
      <w:bookmarkEnd w:id="54"/>
      <w:r>
        <w:rPr>
          <w:rFonts w:hint="eastAsia" w:hAnsi="宋体"/>
          <w:b/>
          <w:bCs/>
          <w:color w:val="000000" w:themeColor="text1"/>
          <w:sz w:val="24"/>
          <w:szCs w:val="24"/>
          <w:u w:val="single"/>
          <w:shd w:val="pct10" w:color="auto" w:fill="FFFFFF"/>
          <w14:textFill>
            <w14:solidFill>
              <w14:schemeClr w14:val="tx1"/>
            </w14:solidFill>
          </w14:textFill>
        </w:rPr>
        <w:t>之规定，采购评审中出现下列情形之一的，评审委员会应当启动异常低价投标（响应）审查程序：</w:t>
      </w:r>
    </w:p>
    <w:p w14:paraId="551B0C12">
      <w:pPr>
        <w:pStyle w:val="22"/>
        <w:spacing w:line="240" w:lineRule="auto"/>
        <w:ind w:firstLine="466" w:firstLineChars="200"/>
        <w:rPr>
          <w:rFonts w:hAnsi="宋体"/>
          <w:b/>
          <w:bCs/>
          <w:color w:val="000000" w:themeColor="text1"/>
          <w:sz w:val="24"/>
          <w:szCs w:val="24"/>
          <w:u w:val="single"/>
          <w:shd w:val="pct10" w:color="auto" w:fill="FFFFFF"/>
          <w14:textFill>
            <w14:solidFill>
              <w14:schemeClr w14:val="tx1"/>
            </w14:solidFill>
          </w14:textFill>
        </w:rPr>
      </w:pPr>
      <w:r>
        <w:rPr>
          <w:rFonts w:hint="eastAsia" w:hAnsi="宋体"/>
          <w:b/>
          <w:bCs/>
          <w:color w:val="000000" w:themeColor="text1"/>
          <w:sz w:val="24"/>
          <w:szCs w:val="24"/>
          <w:u w:val="single"/>
          <w:shd w:val="pct10" w:color="auto" w:fill="FFFFFF"/>
          <w14:textFill>
            <w14:solidFill>
              <w14:schemeClr w14:val="tx1"/>
            </w14:solidFill>
          </w14:textFill>
        </w:rPr>
        <w:t>（1）投标（响应）报价低于全部通过符合性审查供应商投标（响应）报价平均值50%的，即投标（响应）报价&lt;全部通过符合性审查供应商投标（响应）报价平均值×50%；</w:t>
      </w:r>
    </w:p>
    <w:p w14:paraId="1CC9BD0A">
      <w:pPr>
        <w:pStyle w:val="22"/>
        <w:spacing w:line="240" w:lineRule="auto"/>
        <w:ind w:firstLine="466" w:firstLineChars="200"/>
        <w:rPr>
          <w:rFonts w:hAnsi="宋体"/>
          <w:b/>
          <w:bCs/>
          <w:color w:val="000000" w:themeColor="text1"/>
          <w:sz w:val="24"/>
          <w:szCs w:val="24"/>
          <w:u w:val="single"/>
          <w:shd w:val="pct10" w:color="auto" w:fill="FFFFFF"/>
          <w14:textFill>
            <w14:solidFill>
              <w14:schemeClr w14:val="tx1"/>
            </w14:solidFill>
          </w14:textFill>
        </w:rPr>
      </w:pPr>
      <w:r>
        <w:rPr>
          <w:rFonts w:hint="eastAsia" w:hAnsi="宋体"/>
          <w:b/>
          <w:bCs/>
          <w:color w:val="000000" w:themeColor="text1"/>
          <w:sz w:val="24"/>
          <w:szCs w:val="24"/>
          <w:u w:val="single"/>
          <w:shd w:val="pct10" w:color="auto" w:fill="FFFFFF"/>
          <w14:textFill>
            <w14:solidFill>
              <w14:schemeClr w14:val="tx1"/>
            </w14:solidFill>
          </w14:textFill>
        </w:rPr>
        <w:t>（2）投标（响应）报价低于通过符合性审查的次低报价供应商投标（响应）报价50%的，即投标（响应）报价&lt;通过符合性审查的次低报价供应商投标（响应）报价×50%；</w:t>
      </w:r>
    </w:p>
    <w:p w14:paraId="50F6420A">
      <w:pPr>
        <w:pStyle w:val="22"/>
        <w:spacing w:line="240" w:lineRule="auto"/>
        <w:ind w:firstLine="466" w:firstLineChars="200"/>
        <w:rPr>
          <w:rFonts w:hAnsi="宋体"/>
          <w:b/>
          <w:bCs/>
          <w:color w:val="000000" w:themeColor="text1"/>
          <w:sz w:val="24"/>
          <w:szCs w:val="24"/>
          <w:u w:val="single"/>
          <w:shd w:val="pct10" w:color="auto" w:fill="FFFFFF"/>
          <w14:textFill>
            <w14:solidFill>
              <w14:schemeClr w14:val="tx1"/>
            </w14:solidFill>
          </w14:textFill>
        </w:rPr>
      </w:pPr>
      <w:r>
        <w:rPr>
          <w:rFonts w:hint="eastAsia" w:hAnsi="宋体"/>
          <w:b/>
          <w:bCs/>
          <w:color w:val="000000" w:themeColor="text1"/>
          <w:sz w:val="24"/>
          <w:szCs w:val="24"/>
          <w:u w:val="single"/>
          <w:shd w:val="pct10" w:color="auto" w:fill="FFFFFF"/>
          <w14:textFill>
            <w14:solidFill>
              <w14:schemeClr w14:val="tx1"/>
            </w14:solidFill>
          </w14:textFill>
        </w:rPr>
        <w:t>（3）投标（响应）报价低于采购项目最高限价45%的，即投标（响应）报价&lt;采购项目最高限价×45%；</w:t>
      </w:r>
    </w:p>
    <w:p w14:paraId="56B81017">
      <w:pPr>
        <w:pStyle w:val="22"/>
        <w:spacing w:line="240" w:lineRule="auto"/>
        <w:ind w:firstLine="466" w:firstLineChars="200"/>
        <w:rPr>
          <w:rFonts w:hAnsi="宋体"/>
          <w:b/>
          <w:bCs/>
          <w:color w:val="000000" w:themeColor="text1"/>
          <w:sz w:val="24"/>
          <w:szCs w:val="24"/>
          <w:u w:val="single"/>
          <w:shd w:val="pct10" w:color="auto" w:fill="FFFFFF"/>
          <w14:textFill>
            <w14:solidFill>
              <w14:schemeClr w14:val="tx1"/>
            </w14:solidFill>
          </w14:textFill>
        </w:rPr>
      </w:pPr>
      <w:r>
        <w:rPr>
          <w:rFonts w:hint="eastAsia" w:hAnsi="宋体"/>
          <w:b/>
          <w:bCs/>
          <w:color w:val="000000" w:themeColor="text1"/>
          <w:sz w:val="24"/>
          <w:szCs w:val="24"/>
          <w:u w:val="single"/>
          <w:shd w:val="pct10" w:color="auto" w:fill="FFFFFF"/>
          <w14:textFill>
            <w14:solidFill>
              <w14:schemeClr w14:val="tx1"/>
            </w14:solidFill>
          </w14:textFill>
        </w:rPr>
        <w:t>（4）评审委员会基于专业判断，认为供应商报价过低，有可能影响产品质量或者不能诚信履约的其他情形。</w:t>
      </w:r>
    </w:p>
    <w:p w14:paraId="7A6E1E99">
      <w:pPr>
        <w:pStyle w:val="22"/>
        <w:spacing w:line="240" w:lineRule="auto"/>
        <w:ind w:firstLine="466" w:firstLineChars="200"/>
        <w:rPr>
          <w:rFonts w:hAnsi="宋体"/>
          <w:b/>
          <w:bCs/>
          <w:sz w:val="24"/>
          <w:szCs w:val="24"/>
          <w:u w:val="single"/>
          <w:shd w:val="pct10" w:color="auto" w:fill="FFFFFF"/>
        </w:rPr>
      </w:pPr>
      <w:r>
        <w:rPr>
          <w:rFonts w:hint="eastAsia" w:hAnsi="宋体"/>
          <w:b/>
          <w:bCs/>
          <w:sz w:val="24"/>
          <w:szCs w:val="24"/>
          <w:u w:val="single"/>
          <w:shd w:val="pct10" w:color="auto" w:fill="FFFFFF"/>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货物类：提供原与其他采购人签订的采购项目合同，项目合同中的报价明细清单须包括本次主要采购设备，如一份采购项目合同中不能完全包括上述主要采购设备的，可以提供多份采购项目合同来完全包括上述主要采购设备。或者提供设备供应商的购置发票、购销合同等资料，购置发票、购销合同中的明细清单须包括本次主要采购设备，如一份购置发票、购销合同中不能完全包括上述主要采购设备的，可以提供多份购置发票、购销合同来完全包括上述主要采购设备的。给予相关供应商的合理时间一般不少于30分钟。其中，属于第3项情形，供应商已随投标（响应）文件一并提交相关书面说明及必要的证明材料的，在评审现场可不再重复提交。</w:t>
      </w:r>
    </w:p>
    <w:p w14:paraId="08AC2DB1">
      <w:pPr>
        <w:spacing w:beforeLines="50" w:afterLines="50" w:line="240" w:lineRule="auto"/>
        <w:ind w:firstLine="482" w:firstLineChars="200"/>
        <w:rPr>
          <w:rFonts w:ascii="宋体" w:hAnsi="宋体" w:cs="宋体"/>
          <w:b/>
          <w:bCs/>
          <w:spacing w:val="-4"/>
          <w:kern w:val="0"/>
          <w:sz w:val="24"/>
          <w:u w:val="single"/>
        </w:rPr>
      </w:pPr>
      <w:r>
        <w:rPr>
          <w:rFonts w:hint="eastAsia" w:hAnsi="宋体"/>
          <w:b/>
          <w:bCs/>
          <w:sz w:val="24"/>
          <w:szCs w:val="24"/>
          <w:u w:val="single"/>
          <w:shd w:val="pct10" w:color="auto" w:fill="FFFFFF"/>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47989B8">
      <w:pPr>
        <w:spacing w:beforeLines="50" w:afterLines="50" w:line="400" w:lineRule="exact"/>
        <w:rPr>
          <w:rFonts w:ascii="宋体" w:hAnsi="宋体" w:cs="宋体"/>
          <w:b/>
          <w:sz w:val="24"/>
        </w:rPr>
      </w:pPr>
      <w:r>
        <w:rPr>
          <w:rFonts w:hint="eastAsia" w:ascii="宋体" w:hAnsi="宋体" w:cs="宋体"/>
          <w:b/>
          <w:bCs/>
          <w:sz w:val="24"/>
        </w:rPr>
        <w:t>（二）商务</w:t>
      </w:r>
      <w:r>
        <w:rPr>
          <w:rFonts w:hint="eastAsia" w:ascii="宋体" w:hAnsi="宋体" w:cs="宋体"/>
          <w:b/>
          <w:sz w:val="24"/>
        </w:rPr>
        <w:t>技术分（</w:t>
      </w:r>
      <w:r>
        <w:rPr>
          <w:rFonts w:hint="eastAsia" w:ascii="宋体" w:hAnsi="宋体" w:cs="宋体"/>
          <w:b/>
          <w:sz w:val="24"/>
          <w:lang w:val="en-US" w:eastAsia="zh-CN"/>
        </w:rPr>
        <w:t>70</w:t>
      </w:r>
      <w:r>
        <w:rPr>
          <w:rFonts w:hint="eastAsia" w:ascii="宋体" w:hAnsi="宋体" w:cs="宋体"/>
          <w:b/>
          <w:sz w:val="24"/>
        </w:rPr>
        <w:t>分）</w:t>
      </w:r>
    </w:p>
    <w:p w14:paraId="313E79D2">
      <w:pPr>
        <w:spacing w:line="400" w:lineRule="exact"/>
        <w:ind w:firstLine="480" w:firstLineChars="200"/>
        <w:rPr>
          <w:rFonts w:hint="eastAsia" w:ascii="宋体" w:hAnsi="宋体" w:cs="宋体"/>
          <w:sz w:val="24"/>
          <w:lang w:val="zh-CN"/>
        </w:rPr>
      </w:pPr>
      <w:r>
        <w:rPr>
          <w:rFonts w:hint="eastAsia" w:ascii="宋体" w:hAnsi="宋体" w:cs="宋体"/>
          <w:sz w:val="24"/>
          <w:lang w:val="zh-CN"/>
        </w:rPr>
        <w:t>评标委员会对通过符合性审查的投标人的投标技术参数或方案充分审核后，进行综合评定独立打分。</w:t>
      </w:r>
    </w:p>
    <w:tbl>
      <w:tblPr>
        <w:tblStyle w:val="52"/>
        <w:tblW w:w="5690" w:type="pct"/>
        <w:tblInd w:w="-5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9"/>
        <w:gridCol w:w="1175"/>
        <w:gridCol w:w="770"/>
        <w:gridCol w:w="7407"/>
      </w:tblGrid>
      <w:tr w14:paraId="1366D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407" w:type="pct"/>
            <w:shd w:val="clear" w:color="000000" w:fill="FFFFFF"/>
            <w:noWrap w:val="0"/>
            <w:vAlign w:val="center"/>
          </w:tcPr>
          <w:p w14:paraId="2BED6650">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577" w:type="pct"/>
            <w:shd w:val="clear" w:color="000000" w:fill="FFFFFF"/>
            <w:noWrap w:val="0"/>
            <w:vAlign w:val="center"/>
          </w:tcPr>
          <w:p w14:paraId="460A0D0F">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评分内容</w:t>
            </w:r>
          </w:p>
        </w:tc>
        <w:tc>
          <w:tcPr>
            <w:tcW w:w="378" w:type="pct"/>
            <w:shd w:val="clear" w:color="000000" w:fill="FFFFFF"/>
            <w:noWrap w:val="0"/>
            <w:vAlign w:val="center"/>
          </w:tcPr>
          <w:p w14:paraId="0E51013B">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c>
          <w:tcPr>
            <w:tcW w:w="3637" w:type="pct"/>
            <w:shd w:val="clear" w:color="000000" w:fill="FFFFFF"/>
            <w:noWrap w:val="0"/>
            <w:vAlign w:val="center"/>
          </w:tcPr>
          <w:p w14:paraId="5F8E7165">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评分细则</w:t>
            </w:r>
          </w:p>
        </w:tc>
      </w:tr>
      <w:tr w14:paraId="11C7A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7" w:type="pct"/>
            <w:vMerge w:val="restart"/>
            <w:shd w:val="clear" w:color="000000" w:fill="FFFFFF"/>
            <w:noWrap w:val="0"/>
            <w:vAlign w:val="center"/>
          </w:tcPr>
          <w:p w14:paraId="15C8DB61">
            <w:pPr>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1</w:t>
            </w:r>
          </w:p>
        </w:tc>
        <w:tc>
          <w:tcPr>
            <w:tcW w:w="577" w:type="pct"/>
            <w:vMerge w:val="restart"/>
            <w:shd w:val="clear" w:color="000000" w:fill="FFFFFF"/>
            <w:noWrap w:val="0"/>
            <w:vAlign w:val="center"/>
          </w:tcPr>
          <w:p w14:paraId="06D3D600">
            <w:pPr>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sz w:val="24"/>
                <w:szCs w:val="24"/>
                <w:highlight w:val="none"/>
              </w:rPr>
              <w:t>综合实力</w:t>
            </w:r>
          </w:p>
        </w:tc>
        <w:tc>
          <w:tcPr>
            <w:tcW w:w="378" w:type="pct"/>
            <w:vMerge w:val="restart"/>
            <w:shd w:val="clear" w:color="000000" w:fill="FFFFFF"/>
            <w:noWrap w:val="0"/>
            <w:vAlign w:val="center"/>
          </w:tcPr>
          <w:p w14:paraId="319B492C">
            <w:pPr>
              <w:jc w:val="center"/>
              <w:rPr>
                <w:rFonts w:hint="eastAsia" w:ascii="宋体" w:hAnsi="宋体" w:eastAsia="宋体" w:cs="宋体"/>
                <w:bCs/>
                <w:color w:val="auto"/>
                <w:kern w:val="2"/>
                <w:sz w:val="24"/>
                <w:szCs w:val="24"/>
                <w:highlight w:val="none"/>
                <w:lang w:val="en-US" w:eastAsia="zh-CN" w:bidi="ar-SA"/>
              </w:rPr>
            </w:pPr>
            <w:r>
              <w:rPr>
                <w:rFonts w:hint="eastAsia" w:ascii="宋体" w:hAnsi="宋体" w:cs="宋体"/>
                <w:bCs/>
                <w:color w:val="auto"/>
                <w:sz w:val="24"/>
                <w:szCs w:val="24"/>
                <w:highlight w:val="none"/>
                <w:lang w:val="en-US" w:eastAsia="zh-CN"/>
              </w:rPr>
              <w:t>8</w:t>
            </w:r>
            <w:r>
              <w:rPr>
                <w:rFonts w:hint="eastAsia" w:ascii="宋体" w:hAnsi="宋体" w:eastAsia="宋体" w:cs="宋体"/>
                <w:bCs/>
                <w:color w:val="auto"/>
                <w:sz w:val="24"/>
                <w:szCs w:val="24"/>
                <w:highlight w:val="none"/>
              </w:rPr>
              <w:t>分</w:t>
            </w:r>
          </w:p>
        </w:tc>
        <w:tc>
          <w:tcPr>
            <w:tcW w:w="3637" w:type="pct"/>
            <w:shd w:val="clear" w:color="000000" w:fill="FFFFFF"/>
            <w:noWrap w:val="0"/>
            <w:vAlign w:val="center"/>
          </w:tcPr>
          <w:p w14:paraId="2F2B54FA">
            <w:pPr>
              <w:jc w:val="left"/>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eastAsia="zh-CN"/>
              </w:rPr>
              <w:t>（</w:t>
            </w:r>
            <w:r>
              <w:rPr>
                <w:rFonts w:hint="eastAsia" w:ascii="宋体" w:hAnsi="宋体" w:eastAsia="宋体" w:cs="宋体"/>
                <w:snapToGrid w:val="0"/>
                <w:color w:val="auto"/>
                <w:kern w:val="0"/>
                <w:sz w:val="24"/>
                <w:szCs w:val="24"/>
                <w:highlight w:val="none"/>
                <w:lang w:val="en-US" w:eastAsia="zh-CN"/>
              </w:rPr>
              <w:t>1</w:t>
            </w:r>
            <w:r>
              <w:rPr>
                <w:rFonts w:hint="eastAsia" w:ascii="宋体" w:hAnsi="宋体" w:eastAsia="宋体" w:cs="宋体"/>
                <w:snapToGrid w:val="0"/>
                <w:color w:val="auto"/>
                <w:kern w:val="0"/>
                <w:sz w:val="24"/>
                <w:szCs w:val="24"/>
                <w:highlight w:val="none"/>
                <w:lang w:eastAsia="zh-CN"/>
              </w:rPr>
              <w:t>）</w:t>
            </w:r>
            <w:r>
              <w:rPr>
                <w:rFonts w:hint="eastAsia" w:ascii="宋体" w:hAnsi="宋体" w:eastAsia="宋体" w:cs="宋体"/>
                <w:snapToGrid w:val="0"/>
                <w:color w:val="auto"/>
                <w:kern w:val="0"/>
                <w:sz w:val="24"/>
                <w:szCs w:val="24"/>
                <w:highlight w:val="none"/>
              </w:rPr>
              <w:t>投标人具备质量管理体系认证证书、环境管理体系认证证书、职业健康安全管理体系认证证书每个得1分，本项最高得</w:t>
            </w:r>
            <w:r>
              <w:rPr>
                <w:rFonts w:hint="eastAsia" w:ascii="宋体" w:hAnsi="宋体" w:cs="宋体"/>
                <w:snapToGrid w:val="0"/>
                <w:color w:val="auto"/>
                <w:kern w:val="0"/>
                <w:sz w:val="24"/>
                <w:szCs w:val="24"/>
                <w:highlight w:val="none"/>
                <w:lang w:val="en-US" w:eastAsia="zh-CN"/>
              </w:rPr>
              <w:t>3</w:t>
            </w:r>
            <w:r>
              <w:rPr>
                <w:rFonts w:hint="eastAsia" w:ascii="宋体" w:hAnsi="宋体" w:eastAsia="宋体" w:cs="宋体"/>
                <w:snapToGrid w:val="0"/>
                <w:color w:val="auto"/>
                <w:kern w:val="0"/>
                <w:sz w:val="24"/>
                <w:szCs w:val="24"/>
                <w:highlight w:val="none"/>
              </w:rPr>
              <w:t>分</w:t>
            </w:r>
            <w:r>
              <w:rPr>
                <w:rFonts w:hint="eastAsia" w:ascii="宋体" w:hAnsi="宋体" w:eastAsia="宋体" w:cs="宋体"/>
                <w:snapToGrid w:val="0"/>
                <w:color w:val="auto"/>
                <w:kern w:val="0"/>
                <w:sz w:val="24"/>
                <w:szCs w:val="24"/>
                <w:highlight w:val="none"/>
                <w:lang w:eastAsia="zh-CN"/>
              </w:rPr>
              <w:t>。</w:t>
            </w:r>
          </w:p>
          <w:p w14:paraId="0FFDE830">
            <w:pPr>
              <w:numPr>
                <w:ilvl w:val="0"/>
                <w:numId w:val="0"/>
              </w:numPr>
              <w:jc w:val="left"/>
              <w:rPr>
                <w:rFonts w:ascii="宋体" w:hAnsi="宋体"/>
                <w:b/>
                <w:color w:val="auto"/>
                <w:sz w:val="24"/>
                <w:highlight w:val="none"/>
                <w:u w:val="single"/>
                <w:shd w:val="pct10" w:color="auto" w:fill="FFFFFF"/>
              </w:rPr>
            </w:pPr>
            <w:r>
              <w:rPr>
                <w:rFonts w:hint="eastAsia" w:ascii="宋体" w:hAnsi="宋体"/>
                <w:b/>
                <w:color w:val="auto"/>
                <w:sz w:val="24"/>
                <w:highlight w:val="none"/>
                <w:u w:val="single"/>
                <w:shd w:val="pct10" w:color="auto" w:fill="FFFFFF"/>
              </w:rPr>
              <w:t>备注：</w:t>
            </w:r>
          </w:p>
          <w:p w14:paraId="4DE2843E">
            <w:pPr>
              <w:jc w:val="left"/>
              <w:rPr>
                <w:rFonts w:ascii="宋体" w:hAnsi="宋体"/>
                <w:b/>
                <w:color w:val="auto"/>
                <w:sz w:val="24"/>
                <w:highlight w:val="none"/>
                <w:u w:val="single"/>
                <w:shd w:val="pct10" w:color="auto" w:fill="FFFFFF"/>
              </w:rPr>
            </w:pPr>
            <w:r>
              <w:rPr>
                <w:rFonts w:hint="eastAsia" w:ascii="宋体" w:hAnsi="宋体"/>
                <w:b/>
                <w:color w:val="auto"/>
                <w:sz w:val="24"/>
                <w:highlight w:val="none"/>
                <w:u w:val="single"/>
                <w:shd w:val="pct10" w:color="auto" w:fill="FFFFFF"/>
              </w:rPr>
              <w:t>1、上述所有证书必须真实、合规，在有效期内。</w:t>
            </w:r>
          </w:p>
          <w:p w14:paraId="2B7F13DF">
            <w:pPr>
              <w:jc w:val="left"/>
              <w:rPr>
                <w:rFonts w:hint="default" w:ascii="宋体" w:hAnsi="宋体" w:eastAsia="宋体"/>
                <w:b/>
                <w:color w:val="auto"/>
                <w:sz w:val="24"/>
                <w:highlight w:val="none"/>
                <w:u w:val="single"/>
                <w:shd w:val="pct10" w:color="auto" w:fill="FFFFFF"/>
                <w:lang w:val="en-US" w:eastAsia="zh-CN"/>
              </w:rPr>
            </w:pPr>
            <w:r>
              <w:rPr>
                <w:rFonts w:hint="eastAsia" w:ascii="宋体" w:hAnsi="宋体"/>
                <w:b/>
                <w:color w:val="auto"/>
                <w:sz w:val="24"/>
                <w:highlight w:val="none"/>
                <w:u w:val="single"/>
                <w:shd w:val="pct10" w:color="auto" w:fill="FFFFFF"/>
                <w:lang w:val="en-US" w:eastAsia="zh-CN"/>
              </w:rPr>
              <w:t>2</w:t>
            </w:r>
            <w:r>
              <w:rPr>
                <w:rFonts w:hint="eastAsia" w:ascii="宋体" w:hAnsi="宋体"/>
                <w:b/>
                <w:color w:val="auto"/>
                <w:sz w:val="24"/>
                <w:highlight w:val="none"/>
                <w:u w:val="single"/>
                <w:shd w:val="pct10" w:color="auto" w:fill="FFFFFF"/>
              </w:rPr>
              <w:t>、</w:t>
            </w:r>
            <w:r>
              <w:rPr>
                <w:rFonts w:hint="eastAsia" w:ascii="宋体" w:hAnsi="宋体"/>
                <w:b/>
                <w:color w:val="auto"/>
                <w:sz w:val="24"/>
                <w:highlight w:val="none"/>
                <w:u w:val="single"/>
                <w:shd w:val="pct10" w:color="auto" w:fill="FFFFFF"/>
                <w:lang w:val="en-US" w:eastAsia="zh-CN"/>
              </w:rPr>
              <w:t>投标文件中须提供清晰可辨的证书扫描件并加盖投标人公章，否则不得分。</w:t>
            </w:r>
          </w:p>
          <w:p w14:paraId="1B2C4B33">
            <w:pPr>
              <w:jc w:val="left"/>
              <w:rPr>
                <w:rFonts w:hint="eastAsia" w:ascii="宋体" w:hAnsi="宋体" w:eastAsia="宋体" w:cs="宋体"/>
                <w:bCs/>
                <w:color w:val="auto"/>
                <w:kern w:val="2"/>
                <w:sz w:val="24"/>
                <w:szCs w:val="24"/>
                <w:highlight w:val="none"/>
                <w:lang w:val="zh-CN" w:eastAsia="zh-CN" w:bidi="ar-SA"/>
              </w:rPr>
            </w:pPr>
            <w:r>
              <w:rPr>
                <w:rFonts w:hint="eastAsia" w:ascii="宋体" w:hAnsi="宋体"/>
                <w:b/>
                <w:color w:val="auto"/>
                <w:sz w:val="24"/>
                <w:highlight w:val="none"/>
                <w:u w:val="single"/>
                <w:shd w:val="pct10" w:color="auto" w:fill="FFFFFF"/>
                <w:lang w:val="en-US" w:eastAsia="zh-CN"/>
              </w:rPr>
              <w:t>3、</w:t>
            </w:r>
            <w:r>
              <w:rPr>
                <w:rFonts w:hint="eastAsia" w:ascii="宋体" w:hAnsi="宋体"/>
                <w:b/>
                <w:color w:val="auto"/>
                <w:sz w:val="24"/>
                <w:highlight w:val="none"/>
                <w:u w:val="single"/>
                <w:shd w:val="pct10" w:color="auto" w:fill="FFFFFF"/>
              </w:rPr>
              <w:t>如投标人提供的证书</w:t>
            </w:r>
            <w:r>
              <w:rPr>
                <w:rFonts w:hint="eastAsia" w:ascii="宋体" w:hAnsi="宋体"/>
                <w:b/>
                <w:color w:val="auto"/>
                <w:sz w:val="24"/>
                <w:highlight w:val="none"/>
                <w:u w:val="single"/>
                <w:shd w:val="pct10" w:color="auto" w:fill="FFFFFF"/>
                <w:lang w:val="en-US" w:eastAsia="zh-CN"/>
              </w:rPr>
              <w:t>复印件</w:t>
            </w:r>
            <w:r>
              <w:rPr>
                <w:rFonts w:hint="eastAsia" w:ascii="宋体" w:hAnsi="宋体"/>
                <w:b/>
                <w:color w:val="auto"/>
                <w:sz w:val="24"/>
                <w:highlight w:val="none"/>
                <w:u w:val="single"/>
                <w:shd w:val="pct10" w:color="auto" w:fill="FFFFFF"/>
              </w:rPr>
              <w:t>因模糊不清而造成评标委员会在评审时做出对投标人不利的评审由投标人自行承担。</w:t>
            </w:r>
          </w:p>
        </w:tc>
      </w:tr>
      <w:tr w14:paraId="7A744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407" w:type="pct"/>
            <w:vMerge w:val="continue"/>
            <w:shd w:val="clear" w:color="000000" w:fill="FFFFFF"/>
            <w:noWrap w:val="0"/>
            <w:vAlign w:val="center"/>
          </w:tcPr>
          <w:p w14:paraId="6C2D638E">
            <w:pPr>
              <w:jc w:val="center"/>
              <w:rPr>
                <w:rFonts w:hint="eastAsia" w:ascii="宋体" w:hAnsi="宋体" w:eastAsia="宋体" w:cs="宋体"/>
                <w:color w:val="auto"/>
                <w:sz w:val="24"/>
                <w:szCs w:val="24"/>
                <w:highlight w:val="none"/>
              </w:rPr>
            </w:pPr>
          </w:p>
        </w:tc>
        <w:tc>
          <w:tcPr>
            <w:tcW w:w="577" w:type="pct"/>
            <w:vMerge w:val="continue"/>
            <w:shd w:val="clear" w:color="000000" w:fill="FFFFFF"/>
            <w:noWrap w:val="0"/>
            <w:vAlign w:val="center"/>
          </w:tcPr>
          <w:p w14:paraId="7705F0EB">
            <w:pPr>
              <w:jc w:val="left"/>
              <w:rPr>
                <w:rFonts w:hint="eastAsia" w:ascii="宋体" w:hAnsi="宋体" w:eastAsia="宋体" w:cs="宋体"/>
                <w:color w:val="auto"/>
                <w:sz w:val="24"/>
                <w:szCs w:val="24"/>
                <w:highlight w:val="none"/>
              </w:rPr>
            </w:pPr>
          </w:p>
        </w:tc>
        <w:tc>
          <w:tcPr>
            <w:tcW w:w="378" w:type="pct"/>
            <w:vMerge w:val="continue"/>
            <w:shd w:val="clear" w:color="000000" w:fill="FFFFFF"/>
            <w:noWrap w:val="0"/>
            <w:vAlign w:val="center"/>
          </w:tcPr>
          <w:p w14:paraId="3C0DDA1E">
            <w:pPr>
              <w:jc w:val="center"/>
              <w:rPr>
                <w:rFonts w:hint="eastAsia" w:ascii="宋体" w:hAnsi="宋体" w:cs="宋体"/>
                <w:bCs/>
                <w:color w:val="auto"/>
                <w:sz w:val="24"/>
                <w:szCs w:val="24"/>
                <w:highlight w:val="none"/>
                <w:lang w:val="en-US" w:eastAsia="zh-CN"/>
              </w:rPr>
            </w:pPr>
          </w:p>
        </w:tc>
        <w:tc>
          <w:tcPr>
            <w:tcW w:w="3637" w:type="pct"/>
            <w:shd w:val="clear" w:color="000000" w:fill="FFFFFF"/>
            <w:noWrap w:val="0"/>
            <w:vAlign w:val="center"/>
          </w:tcPr>
          <w:p w14:paraId="07CF4D7E">
            <w:pPr>
              <w:jc w:val="left"/>
              <w:rPr>
                <w:rFonts w:hint="eastAsia" w:ascii="宋体" w:hAnsi="宋体"/>
                <w:b/>
                <w:color w:val="auto"/>
                <w:sz w:val="24"/>
                <w:highlight w:val="none"/>
                <w:u w:val="single"/>
                <w:shd w:val="pct10" w:color="auto" w:fill="FFFFFF"/>
                <w:lang w:val="en-US" w:eastAsia="zh-CN"/>
              </w:rPr>
            </w:pPr>
            <w:r>
              <w:rPr>
                <w:rFonts w:hint="eastAsia" w:ascii="宋体" w:hAnsi="宋体" w:eastAsia="宋体" w:cs="宋体"/>
                <w:snapToGrid w:val="0"/>
                <w:color w:val="auto"/>
                <w:kern w:val="0"/>
                <w:sz w:val="24"/>
                <w:szCs w:val="24"/>
                <w:highlight w:val="none"/>
                <w:lang w:eastAsia="zh-CN"/>
              </w:rPr>
              <w:t>（</w:t>
            </w:r>
            <w:r>
              <w:rPr>
                <w:rFonts w:hint="eastAsia" w:ascii="宋体" w:hAnsi="宋体" w:eastAsia="宋体" w:cs="宋体"/>
                <w:snapToGrid w:val="0"/>
                <w:color w:val="auto"/>
                <w:kern w:val="0"/>
                <w:sz w:val="24"/>
                <w:szCs w:val="24"/>
                <w:highlight w:val="none"/>
                <w:lang w:val="en-US" w:eastAsia="zh-CN"/>
              </w:rPr>
              <w:t>2</w:t>
            </w:r>
            <w:r>
              <w:rPr>
                <w:rFonts w:hint="eastAsia" w:ascii="宋体" w:hAnsi="宋体" w:eastAsia="宋体" w:cs="宋体"/>
                <w:snapToGrid w:val="0"/>
                <w:color w:val="auto"/>
                <w:kern w:val="0"/>
                <w:sz w:val="24"/>
                <w:szCs w:val="24"/>
                <w:highlight w:val="none"/>
                <w:lang w:eastAsia="zh-CN"/>
              </w:rPr>
              <w:t>）</w:t>
            </w:r>
            <w:r>
              <w:rPr>
                <w:rFonts w:hint="eastAsia" w:ascii="宋体" w:hAnsi="宋体" w:eastAsia="宋体" w:cs="宋体"/>
                <w:snapToGrid w:val="0"/>
                <w:color w:val="auto"/>
                <w:kern w:val="0"/>
                <w:sz w:val="24"/>
                <w:szCs w:val="24"/>
                <w:highlight w:val="none"/>
              </w:rPr>
              <w:t>根据投标人经营状况、履约能力和信誉评价等综合评分（0-</w:t>
            </w:r>
            <w:r>
              <w:rPr>
                <w:rFonts w:hint="eastAsia" w:ascii="宋体" w:hAnsi="宋体" w:cs="宋体"/>
                <w:snapToGrid w:val="0"/>
                <w:color w:val="auto"/>
                <w:kern w:val="0"/>
                <w:sz w:val="24"/>
                <w:szCs w:val="24"/>
                <w:highlight w:val="none"/>
                <w:lang w:val="en-US" w:eastAsia="zh-CN"/>
              </w:rPr>
              <w:t>3</w:t>
            </w:r>
            <w:r>
              <w:rPr>
                <w:rFonts w:hint="eastAsia" w:ascii="宋体" w:hAnsi="宋体" w:eastAsia="宋体" w:cs="宋体"/>
                <w:snapToGrid w:val="0"/>
                <w:color w:val="auto"/>
                <w:kern w:val="0"/>
                <w:sz w:val="24"/>
                <w:szCs w:val="24"/>
                <w:highlight w:val="none"/>
              </w:rPr>
              <w:t>分）</w:t>
            </w:r>
          </w:p>
        </w:tc>
      </w:tr>
      <w:tr w14:paraId="76930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407" w:type="pct"/>
            <w:vMerge w:val="continue"/>
            <w:shd w:val="clear" w:color="000000" w:fill="FFFFFF"/>
            <w:noWrap w:val="0"/>
            <w:vAlign w:val="center"/>
          </w:tcPr>
          <w:p w14:paraId="11AD34DC">
            <w:pPr>
              <w:jc w:val="center"/>
              <w:rPr>
                <w:rFonts w:hint="eastAsia" w:ascii="宋体" w:hAnsi="宋体" w:eastAsia="宋体" w:cs="宋体"/>
                <w:color w:val="auto"/>
                <w:sz w:val="24"/>
                <w:szCs w:val="24"/>
                <w:highlight w:val="none"/>
              </w:rPr>
            </w:pPr>
          </w:p>
        </w:tc>
        <w:tc>
          <w:tcPr>
            <w:tcW w:w="577" w:type="pct"/>
            <w:vMerge w:val="continue"/>
            <w:shd w:val="clear" w:color="000000" w:fill="FFFFFF"/>
            <w:noWrap w:val="0"/>
            <w:vAlign w:val="center"/>
          </w:tcPr>
          <w:p w14:paraId="7B98384D">
            <w:pPr>
              <w:jc w:val="left"/>
              <w:rPr>
                <w:rFonts w:hint="eastAsia" w:ascii="宋体" w:hAnsi="宋体" w:eastAsia="宋体" w:cs="宋体"/>
                <w:color w:val="auto"/>
                <w:sz w:val="24"/>
                <w:szCs w:val="24"/>
                <w:highlight w:val="none"/>
              </w:rPr>
            </w:pPr>
          </w:p>
        </w:tc>
        <w:tc>
          <w:tcPr>
            <w:tcW w:w="378" w:type="pct"/>
            <w:vMerge w:val="continue"/>
            <w:shd w:val="clear" w:color="000000" w:fill="FFFFFF"/>
            <w:noWrap w:val="0"/>
            <w:vAlign w:val="center"/>
          </w:tcPr>
          <w:p w14:paraId="128F250E">
            <w:pPr>
              <w:jc w:val="center"/>
              <w:rPr>
                <w:rFonts w:hint="eastAsia" w:ascii="宋体" w:hAnsi="宋体" w:cs="宋体"/>
                <w:bCs/>
                <w:color w:val="auto"/>
                <w:sz w:val="24"/>
                <w:szCs w:val="24"/>
                <w:highlight w:val="none"/>
                <w:lang w:val="en-US" w:eastAsia="zh-CN"/>
              </w:rPr>
            </w:pPr>
          </w:p>
        </w:tc>
        <w:tc>
          <w:tcPr>
            <w:tcW w:w="3637" w:type="pct"/>
            <w:shd w:val="clear" w:color="000000" w:fill="FFFFFF"/>
            <w:noWrap w:val="0"/>
            <w:vAlign w:val="center"/>
          </w:tcPr>
          <w:p w14:paraId="0B36B703">
            <w:pPr>
              <w:numPr>
                <w:ilvl w:val="0"/>
                <w:numId w:val="6"/>
              </w:numPr>
              <w:jc w:val="both"/>
              <w:rPr>
                <w:rFonts w:hint="eastAsia" w:ascii="宋体" w:hAnsi="宋体" w:eastAsia="宋体" w:cs="宋体"/>
                <w:snapToGrid w:val="0"/>
                <w:color w:val="auto"/>
                <w:kern w:val="0"/>
                <w:sz w:val="24"/>
                <w:szCs w:val="24"/>
                <w:highlight w:val="none"/>
                <w:lang w:eastAsia="zh-CN"/>
              </w:rPr>
            </w:pPr>
            <w:r>
              <w:rPr>
                <w:rFonts w:hint="eastAsia" w:ascii="宋体" w:hAnsi="宋体" w:eastAsia="宋体" w:cs="宋体"/>
                <w:b w:val="0"/>
                <w:bCs/>
                <w:sz w:val="24"/>
                <w:szCs w:val="24"/>
                <w:highlight w:val="none"/>
                <w:lang w:val="zh-CN" w:eastAsia="zh-CN"/>
              </w:rPr>
              <w:t>市场情况：根据</w:t>
            </w:r>
            <w:r>
              <w:rPr>
                <w:rFonts w:hint="eastAsia" w:ascii="宋体" w:hAnsi="宋体" w:eastAsia="宋体" w:cs="宋体"/>
                <w:b w:val="0"/>
                <w:bCs/>
                <w:sz w:val="24"/>
                <w:szCs w:val="24"/>
                <w:highlight w:val="none"/>
                <w:lang w:val="en-US" w:eastAsia="zh-CN"/>
              </w:rPr>
              <w:t>全彩LED显示屏</w:t>
            </w:r>
            <w:r>
              <w:rPr>
                <w:rFonts w:hint="eastAsia" w:ascii="宋体" w:hAnsi="宋体" w:eastAsia="宋体" w:cs="宋体"/>
                <w:b w:val="0"/>
                <w:bCs/>
                <w:sz w:val="24"/>
                <w:szCs w:val="24"/>
                <w:highlight w:val="none"/>
                <w:lang w:val="zh-CN" w:eastAsia="zh-CN"/>
              </w:rPr>
              <w:t>投标品牌的知名度、</w:t>
            </w:r>
            <w:r>
              <w:rPr>
                <w:rFonts w:hint="eastAsia" w:ascii="宋体" w:hAnsi="宋体" w:eastAsia="宋体" w:cs="宋体"/>
                <w:b w:val="0"/>
                <w:bCs/>
                <w:sz w:val="24"/>
                <w:szCs w:val="24"/>
                <w:highlight w:val="none"/>
                <w:lang w:val="en-US" w:eastAsia="zh-CN"/>
              </w:rPr>
              <w:t>成熟度</w:t>
            </w:r>
            <w:r>
              <w:rPr>
                <w:rFonts w:hint="eastAsia" w:ascii="宋体" w:hAnsi="宋体" w:eastAsia="宋体" w:cs="宋体"/>
                <w:b w:val="0"/>
                <w:bCs/>
                <w:sz w:val="24"/>
                <w:szCs w:val="24"/>
                <w:highlight w:val="none"/>
                <w:lang w:val="zh-CN" w:eastAsia="zh-CN"/>
              </w:rPr>
              <w:t>等</w:t>
            </w:r>
            <w:r>
              <w:rPr>
                <w:rFonts w:hint="eastAsia" w:ascii="宋体" w:hAnsi="宋体" w:eastAsia="宋体" w:cs="宋体"/>
                <w:b w:val="0"/>
                <w:bCs/>
                <w:sz w:val="24"/>
                <w:szCs w:val="24"/>
                <w:highlight w:val="none"/>
                <w:lang w:val="en-US" w:eastAsia="zh-CN"/>
              </w:rPr>
              <w:t>情况综合评价打分（0-2分）</w:t>
            </w:r>
          </w:p>
        </w:tc>
      </w:tr>
      <w:tr w14:paraId="5D337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7" w:hRule="atLeast"/>
        </w:trPr>
        <w:tc>
          <w:tcPr>
            <w:tcW w:w="407" w:type="pct"/>
            <w:vMerge w:val="restart"/>
            <w:shd w:val="clear" w:color="000000" w:fill="FFFFFF"/>
            <w:noWrap w:val="0"/>
            <w:vAlign w:val="center"/>
          </w:tcPr>
          <w:p w14:paraId="18D48E8E">
            <w:pPr>
              <w:jc w:val="center"/>
              <w:rPr>
                <w:rFonts w:hint="eastAsia" w:ascii="宋体" w:hAnsi="宋体" w:eastAsia="宋体" w:cs="宋体"/>
                <w:color w:val="auto"/>
                <w:sz w:val="24"/>
                <w:szCs w:val="24"/>
                <w:highlight w:val="none"/>
              </w:rPr>
            </w:pPr>
            <w:r>
              <w:rPr>
                <w:rFonts w:hint="eastAsia" w:ascii="宋体" w:hAnsi="宋体" w:cs="宋体"/>
                <w:color w:val="auto"/>
                <w:kern w:val="2"/>
                <w:sz w:val="24"/>
                <w:szCs w:val="24"/>
                <w:highlight w:val="none"/>
                <w:lang w:val="en-US" w:eastAsia="zh-CN" w:bidi="ar-SA"/>
              </w:rPr>
              <w:t>2</w:t>
            </w:r>
          </w:p>
        </w:tc>
        <w:tc>
          <w:tcPr>
            <w:tcW w:w="577" w:type="pct"/>
            <w:vMerge w:val="restart"/>
            <w:shd w:val="clear" w:color="000000" w:fill="FFFFFF"/>
            <w:noWrap w:val="0"/>
            <w:vAlign w:val="center"/>
          </w:tcPr>
          <w:p w14:paraId="04C81D40">
            <w:pPr>
              <w:jc w:val="center"/>
              <w:rPr>
                <w:rFonts w:hint="eastAsia" w:ascii="宋体" w:hAnsi="宋体" w:eastAsia="宋体" w:cs="宋体"/>
                <w:color w:val="auto"/>
                <w:sz w:val="24"/>
                <w:szCs w:val="24"/>
                <w:highlight w:val="none"/>
              </w:rPr>
            </w:pPr>
            <w:r>
              <w:rPr>
                <w:rFonts w:hint="eastAsia" w:ascii="宋体" w:hAnsi="宋体"/>
                <w:bCs/>
                <w:color w:val="000000"/>
                <w:sz w:val="24"/>
              </w:rPr>
              <w:t>综合性能</w:t>
            </w:r>
          </w:p>
        </w:tc>
        <w:tc>
          <w:tcPr>
            <w:tcW w:w="378" w:type="pct"/>
            <w:vMerge w:val="restart"/>
            <w:shd w:val="clear" w:color="000000" w:fill="FFFFFF"/>
            <w:noWrap w:val="0"/>
            <w:vAlign w:val="center"/>
          </w:tcPr>
          <w:p w14:paraId="42A05184">
            <w:pPr>
              <w:jc w:val="center"/>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15分</w:t>
            </w:r>
          </w:p>
        </w:tc>
        <w:tc>
          <w:tcPr>
            <w:tcW w:w="3637" w:type="pct"/>
            <w:shd w:val="clear" w:color="000000" w:fill="FFFFFF"/>
            <w:noWrap w:val="0"/>
            <w:vAlign w:val="center"/>
          </w:tcPr>
          <w:p w14:paraId="7B4B3964">
            <w:pPr>
              <w:jc w:val="left"/>
              <w:rPr>
                <w:rFonts w:hint="eastAsia" w:ascii="宋体" w:hAnsi="宋体" w:eastAsia="宋体" w:cs="宋体"/>
                <w:snapToGrid w:val="0"/>
                <w:color w:val="auto"/>
                <w:kern w:val="0"/>
                <w:sz w:val="24"/>
                <w:szCs w:val="24"/>
                <w:highlight w:val="none"/>
                <w:lang w:eastAsia="zh-CN"/>
              </w:rPr>
            </w:pPr>
            <w:r>
              <w:rPr>
                <w:rFonts w:hint="eastAsia"/>
                <w:b/>
                <w:bCs/>
                <w:sz w:val="24"/>
              </w:rPr>
              <w:t>（1）</w:t>
            </w:r>
            <w:r>
              <w:rPr>
                <w:rFonts w:hint="eastAsia"/>
                <w:sz w:val="24"/>
              </w:rPr>
              <w:t>根据所投产品的整体性能情况</w:t>
            </w:r>
            <w:r>
              <w:rPr>
                <w:rFonts w:hint="eastAsia"/>
                <w:color w:val="auto"/>
                <w:sz w:val="24"/>
              </w:rPr>
              <w:t>、</w:t>
            </w:r>
            <w:r>
              <w:rPr>
                <w:rFonts w:hint="eastAsia"/>
                <w:bCs/>
                <w:color w:val="auto"/>
                <w:sz w:val="24"/>
              </w:rPr>
              <w:t>与本招标文件需</w:t>
            </w:r>
            <w:r>
              <w:rPr>
                <w:rFonts w:hint="eastAsia"/>
                <w:bCs/>
                <w:sz w:val="24"/>
              </w:rPr>
              <w:t>求的偏离情况进行打分</w:t>
            </w:r>
            <w:r>
              <w:rPr>
                <w:rFonts w:hint="eastAsia"/>
                <w:b/>
                <w:sz w:val="24"/>
                <w:u w:val="single"/>
              </w:rPr>
              <w:t>（需提供包括但不限于官网和功能截图或相应检测报告或产品图册或其他类似效力的相关证明材料佐证）</w:t>
            </w:r>
            <w:r>
              <w:rPr>
                <w:rFonts w:hint="eastAsia"/>
                <w:bCs/>
                <w:sz w:val="24"/>
              </w:rPr>
              <w:t>（0-</w:t>
            </w:r>
            <w:r>
              <w:rPr>
                <w:rFonts w:hint="eastAsia"/>
                <w:bCs/>
                <w:sz w:val="24"/>
                <w:lang w:val="en-US" w:eastAsia="zh-CN"/>
              </w:rPr>
              <w:t>10</w:t>
            </w:r>
            <w:r>
              <w:rPr>
                <w:rFonts w:hint="eastAsia"/>
                <w:bCs/>
                <w:sz w:val="24"/>
              </w:rPr>
              <w:t>分）。</w:t>
            </w:r>
          </w:p>
        </w:tc>
      </w:tr>
      <w:tr w14:paraId="0A1E6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407" w:type="pct"/>
            <w:vMerge w:val="continue"/>
            <w:shd w:val="clear" w:color="000000" w:fill="FFFFFF"/>
            <w:noWrap w:val="0"/>
            <w:vAlign w:val="center"/>
          </w:tcPr>
          <w:p w14:paraId="36041B6C">
            <w:pPr>
              <w:jc w:val="center"/>
              <w:rPr>
                <w:rFonts w:hint="eastAsia" w:ascii="宋体" w:hAnsi="宋体" w:cs="宋体"/>
                <w:color w:val="auto"/>
                <w:kern w:val="2"/>
                <w:sz w:val="24"/>
                <w:szCs w:val="24"/>
                <w:highlight w:val="none"/>
                <w:lang w:val="en-US" w:eastAsia="zh-CN" w:bidi="ar-SA"/>
              </w:rPr>
            </w:pPr>
          </w:p>
        </w:tc>
        <w:tc>
          <w:tcPr>
            <w:tcW w:w="577" w:type="pct"/>
            <w:vMerge w:val="continue"/>
            <w:shd w:val="clear" w:color="000000" w:fill="FFFFFF"/>
            <w:noWrap w:val="0"/>
            <w:vAlign w:val="center"/>
          </w:tcPr>
          <w:p w14:paraId="46E1BFD3">
            <w:pPr>
              <w:jc w:val="center"/>
              <w:rPr>
                <w:rFonts w:hint="eastAsia" w:ascii="宋体" w:hAnsi="宋体" w:eastAsia="宋体" w:cs="宋体"/>
                <w:color w:val="auto"/>
                <w:sz w:val="24"/>
                <w:szCs w:val="24"/>
                <w:highlight w:val="none"/>
              </w:rPr>
            </w:pPr>
          </w:p>
        </w:tc>
        <w:tc>
          <w:tcPr>
            <w:tcW w:w="378" w:type="pct"/>
            <w:vMerge w:val="continue"/>
            <w:shd w:val="clear" w:color="000000" w:fill="FFFFFF"/>
            <w:noWrap w:val="0"/>
            <w:vAlign w:val="center"/>
          </w:tcPr>
          <w:p w14:paraId="6BC2493C">
            <w:pPr>
              <w:jc w:val="center"/>
              <w:rPr>
                <w:rFonts w:hint="eastAsia" w:ascii="宋体" w:hAnsi="宋体" w:cs="宋体"/>
                <w:bCs/>
                <w:color w:val="auto"/>
                <w:sz w:val="24"/>
                <w:szCs w:val="24"/>
                <w:highlight w:val="none"/>
                <w:lang w:val="en-US" w:eastAsia="zh-CN"/>
              </w:rPr>
            </w:pPr>
          </w:p>
        </w:tc>
        <w:tc>
          <w:tcPr>
            <w:tcW w:w="3637" w:type="pct"/>
            <w:shd w:val="clear" w:color="000000" w:fill="FFFFFF"/>
            <w:noWrap w:val="0"/>
            <w:vAlign w:val="center"/>
          </w:tcPr>
          <w:p w14:paraId="2A41A180">
            <w:pPr>
              <w:jc w:val="left"/>
              <w:rPr>
                <w:rFonts w:hint="eastAsia" w:ascii="宋体" w:hAnsi="宋体" w:eastAsia="宋体" w:cs="宋体"/>
                <w:snapToGrid w:val="0"/>
                <w:color w:val="auto"/>
                <w:kern w:val="0"/>
                <w:sz w:val="24"/>
                <w:szCs w:val="24"/>
                <w:highlight w:val="none"/>
                <w:lang w:eastAsia="zh-CN"/>
              </w:rPr>
            </w:pPr>
            <w:r>
              <w:rPr>
                <w:rFonts w:hint="eastAsia"/>
                <w:b/>
                <w:bCs/>
                <w:sz w:val="24"/>
              </w:rPr>
              <w:t>（2）</w:t>
            </w:r>
            <w:r>
              <w:rPr>
                <w:rFonts w:hint="eastAsia"/>
                <w:sz w:val="24"/>
              </w:rPr>
              <w:t>根据所投产品的工艺结构、质量可靠性及稳定性</w:t>
            </w:r>
            <w:r>
              <w:rPr>
                <w:rFonts w:hint="eastAsia"/>
                <w:b/>
                <w:sz w:val="24"/>
                <w:u w:val="single"/>
              </w:rPr>
              <w:t>（提供包括但不限于官网和功能截图或相应检测报告或产品图册或其他类似效力的相关证明材料佐证）</w:t>
            </w:r>
            <w:r>
              <w:rPr>
                <w:rFonts w:hint="eastAsia"/>
                <w:sz w:val="24"/>
              </w:rPr>
              <w:t>进行打分（0-</w:t>
            </w:r>
            <w:r>
              <w:rPr>
                <w:sz w:val="24"/>
              </w:rPr>
              <w:t>5</w:t>
            </w:r>
            <w:r>
              <w:rPr>
                <w:rFonts w:hint="eastAsia"/>
                <w:sz w:val="24"/>
              </w:rPr>
              <w:t>分）。</w:t>
            </w:r>
          </w:p>
        </w:tc>
      </w:tr>
      <w:tr w14:paraId="35DAB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5" w:hRule="atLeast"/>
        </w:trPr>
        <w:tc>
          <w:tcPr>
            <w:tcW w:w="407" w:type="pct"/>
            <w:shd w:val="clear" w:color="000000" w:fill="FFFFFF"/>
            <w:noWrap w:val="0"/>
            <w:vAlign w:val="center"/>
          </w:tcPr>
          <w:p w14:paraId="01E61F29">
            <w:pPr>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3</w:t>
            </w:r>
          </w:p>
        </w:tc>
        <w:tc>
          <w:tcPr>
            <w:tcW w:w="577" w:type="pct"/>
            <w:shd w:val="clear" w:color="000000" w:fill="FFFFFF"/>
            <w:noWrap w:val="0"/>
            <w:vAlign w:val="center"/>
          </w:tcPr>
          <w:p w14:paraId="7E91C045">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p>
          <w:p w14:paraId="6E9AF49A">
            <w:pPr>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sz w:val="24"/>
                <w:szCs w:val="24"/>
                <w:highlight w:val="none"/>
              </w:rPr>
              <w:t>业绩</w:t>
            </w:r>
          </w:p>
        </w:tc>
        <w:tc>
          <w:tcPr>
            <w:tcW w:w="378" w:type="pct"/>
            <w:shd w:val="clear" w:color="000000" w:fill="FFFFFF"/>
            <w:noWrap w:val="0"/>
            <w:vAlign w:val="center"/>
          </w:tcPr>
          <w:p w14:paraId="1B83700E">
            <w:pPr>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3分</w:t>
            </w:r>
          </w:p>
        </w:tc>
        <w:tc>
          <w:tcPr>
            <w:tcW w:w="3637" w:type="pct"/>
            <w:shd w:val="clear" w:color="000000" w:fill="FFFFFF"/>
            <w:noWrap w:val="0"/>
            <w:vAlign w:val="bottom"/>
          </w:tcPr>
          <w:p w14:paraId="50FACE0B">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提供20</w:t>
            </w: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年1月1日以来(以合同签订时间为准)类似项目合同业绩，每个得1分，本项最高得3分。</w:t>
            </w:r>
          </w:p>
          <w:p w14:paraId="1CFD2415">
            <w:pPr>
              <w:jc w:val="left"/>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sz w:val="24"/>
                <w:szCs w:val="24"/>
                <w:highlight w:val="none"/>
              </w:rPr>
              <w:t>备注：1、合同业绩须为本次投标人的业绩，投标人的独立法人子公司、参股公司的业绩均不予认可。2、投标文件中须提供清晰可辨的合同扫描件并加盖投标人公章。3、如投标人提供的合同扫描件因模糊不清而造成评标委员会在评审时做出对投标人不利的评审由投标人自行承担。</w:t>
            </w:r>
          </w:p>
        </w:tc>
      </w:tr>
      <w:tr w14:paraId="51DF4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trPr>
        <w:tc>
          <w:tcPr>
            <w:tcW w:w="407" w:type="pct"/>
            <w:vMerge w:val="restart"/>
            <w:shd w:val="clear" w:color="000000" w:fill="FFFFFF"/>
            <w:noWrap w:val="0"/>
            <w:vAlign w:val="center"/>
          </w:tcPr>
          <w:p w14:paraId="354D5FA9">
            <w:pPr>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4</w:t>
            </w:r>
          </w:p>
        </w:tc>
        <w:tc>
          <w:tcPr>
            <w:tcW w:w="577" w:type="pct"/>
            <w:vMerge w:val="restart"/>
            <w:shd w:val="clear" w:color="000000" w:fill="FFFFFF"/>
            <w:noWrap w:val="0"/>
            <w:vAlign w:val="center"/>
          </w:tcPr>
          <w:p w14:paraId="09E91817">
            <w:pPr>
              <w:jc w:val="center"/>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sz w:val="24"/>
                <w:szCs w:val="24"/>
                <w:highlight w:val="none"/>
              </w:rPr>
              <w:t>项目团队情况</w:t>
            </w:r>
          </w:p>
        </w:tc>
        <w:tc>
          <w:tcPr>
            <w:tcW w:w="378" w:type="pct"/>
            <w:vMerge w:val="restart"/>
            <w:shd w:val="clear" w:color="000000" w:fill="FFFFFF"/>
            <w:noWrap w:val="0"/>
            <w:vAlign w:val="center"/>
          </w:tcPr>
          <w:p w14:paraId="6BAC6B57">
            <w:pPr>
              <w:jc w:val="center"/>
              <w:rPr>
                <w:rFonts w:hint="default" w:ascii="宋体" w:hAnsi="宋体" w:eastAsia="宋体" w:cs="宋体"/>
                <w:bCs/>
                <w:color w:val="auto"/>
                <w:kern w:val="2"/>
                <w:sz w:val="24"/>
                <w:szCs w:val="24"/>
                <w:highlight w:val="none"/>
                <w:lang w:val="en-US" w:eastAsia="zh-CN" w:bidi="ar-SA"/>
              </w:rPr>
            </w:pPr>
            <w:r>
              <w:rPr>
                <w:rFonts w:hint="eastAsia" w:ascii="宋体" w:hAnsi="宋体" w:cs="宋体"/>
                <w:bCs/>
                <w:color w:val="auto"/>
                <w:kern w:val="2"/>
                <w:sz w:val="24"/>
                <w:szCs w:val="24"/>
                <w:highlight w:val="none"/>
                <w:lang w:val="en-US" w:eastAsia="zh-CN" w:bidi="ar-SA"/>
              </w:rPr>
              <w:t>5分</w:t>
            </w:r>
          </w:p>
        </w:tc>
        <w:tc>
          <w:tcPr>
            <w:tcW w:w="3637" w:type="pct"/>
            <w:shd w:val="clear" w:color="000000" w:fill="FFFFFF"/>
            <w:noWrap w:val="0"/>
            <w:vAlign w:val="center"/>
          </w:tcPr>
          <w:p w14:paraId="21667B75">
            <w:pPr>
              <w:jc w:val="left"/>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（1）项目负责人:</w:t>
            </w:r>
            <w:r>
              <w:rPr>
                <w:rFonts w:hint="eastAsia" w:ascii="宋体" w:hAnsi="宋体" w:eastAsia="宋体" w:cs="宋体"/>
                <w:color w:val="auto"/>
                <w:sz w:val="24"/>
                <w:szCs w:val="24"/>
                <w:highlight w:val="none"/>
                <w:lang w:val="en-US" w:eastAsia="zh-CN"/>
              </w:rPr>
              <w:t>拟派入本项目的项目负责人具有音视频系统工程项目经理、智能化系统集成项目经理、信息系统项目经理、智能化系统工程师、高级网络信息安全工程师，每具备一个证书的得1分，最高得3分。</w:t>
            </w:r>
          </w:p>
        </w:tc>
      </w:tr>
      <w:tr w14:paraId="66050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407" w:type="pct"/>
            <w:vMerge w:val="continue"/>
            <w:shd w:val="clear" w:color="000000" w:fill="FFFFFF"/>
            <w:noWrap w:val="0"/>
            <w:vAlign w:val="center"/>
          </w:tcPr>
          <w:p w14:paraId="240838E4">
            <w:pPr>
              <w:jc w:val="center"/>
              <w:rPr>
                <w:rFonts w:hint="eastAsia" w:ascii="宋体" w:hAnsi="宋体" w:cs="宋体"/>
                <w:color w:val="auto"/>
                <w:kern w:val="2"/>
                <w:sz w:val="24"/>
                <w:szCs w:val="24"/>
                <w:highlight w:val="none"/>
                <w:lang w:val="en-US" w:eastAsia="zh-CN" w:bidi="ar-SA"/>
              </w:rPr>
            </w:pPr>
          </w:p>
        </w:tc>
        <w:tc>
          <w:tcPr>
            <w:tcW w:w="577" w:type="pct"/>
            <w:vMerge w:val="continue"/>
            <w:shd w:val="clear" w:color="000000" w:fill="FFFFFF"/>
            <w:noWrap w:val="0"/>
            <w:vAlign w:val="center"/>
          </w:tcPr>
          <w:p w14:paraId="4CB8F413">
            <w:pPr>
              <w:jc w:val="center"/>
              <w:rPr>
                <w:rFonts w:hint="eastAsia" w:ascii="宋体" w:hAnsi="宋体" w:eastAsia="宋体" w:cs="宋体"/>
                <w:color w:val="auto"/>
                <w:sz w:val="24"/>
                <w:szCs w:val="24"/>
                <w:highlight w:val="none"/>
              </w:rPr>
            </w:pPr>
          </w:p>
        </w:tc>
        <w:tc>
          <w:tcPr>
            <w:tcW w:w="378" w:type="pct"/>
            <w:vMerge w:val="continue"/>
            <w:shd w:val="clear" w:color="000000" w:fill="FFFFFF"/>
            <w:noWrap w:val="0"/>
            <w:vAlign w:val="center"/>
          </w:tcPr>
          <w:p w14:paraId="48BD6865">
            <w:pPr>
              <w:jc w:val="center"/>
              <w:rPr>
                <w:rFonts w:hint="eastAsia" w:ascii="宋体" w:hAnsi="宋体" w:cs="宋体"/>
                <w:bCs/>
                <w:color w:val="auto"/>
                <w:kern w:val="2"/>
                <w:sz w:val="24"/>
                <w:szCs w:val="24"/>
                <w:highlight w:val="none"/>
                <w:lang w:val="en-US" w:eastAsia="zh-CN" w:bidi="ar-SA"/>
              </w:rPr>
            </w:pPr>
          </w:p>
        </w:tc>
        <w:tc>
          <w:tcPr>
            <w:tcW w:w="3637" w:type="pct"/>
            <w:shd w:val="clear" w:color="000000" w:fill="FFFFFF"/>
            <w:noWrap w:val="0"/>
            <w:vAlign w:val="center"/>
          </w:tcPr>
          <w:p w14:paraId="47AC4762">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（2）项目实施团队成员：</w:t>
            </w:r>
            <w:r>
              <w:rPr>
                <w:rFonts w:hint="eastAsia" w:ascii="宋体" w:hAnsi="宋体" w:eastAsia="宋体" w:cs="宋体"/>
                <w:color w:val="auto"/>
                <w:sz w:val="24"/>
                <w:szCs w:val="24"/>
                <w:highlight w:val="none"/>
                <w:lang w:val="en-US" w:eastAsia="zh-CN"/>
              </w:rPr>
              <w:t>项目实施团队成员（除项目负责人外）具备LED工程项目经理高级证书、LED显示屏技术工程师高级、电气工程师、音视频工程师、现场管理工程师、综合布线工程师，每具备一个证书的得1分，最高得2分。</w:t>
            </w:r>
          </w:p>
        </w:tc>
      </w:tr>
      <w:tr w14:paraId="14400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2" w:hRule="atLeast"/>
        </w:trPr>
        <w:tc>
          <w:tcPr>
            <w:tcW w:w="407" w:type="pct"/>
            <w:vMerge w:val="continue"/>
            <w:shd w:val="clear" w:color="000000" w:fill="FFFFFF"/>
            <w:noWrap w:val="0"/>
            <w:vAlign w:val="center"/>
          </w:tcPr>
          <w:p w14:paraId="433A3BAA">
            <w:pPr>
              <w:jc w:val="center"/>
              <w:rPr>
                <w:rFonts w:hint="default" w:ascii="宋体" w:hAnsi="宋体" w:eastAsia="宋体" w:cs="宋体"/>
                <w:color w:val="auto"/>
                <w:kern w:val="2"/>
                <w:sz w:val="24"/>
                <w:szCs w:val="24"/>
                <w:highlight w:val="none"/>
                <w:lang w:val="en-US" w:eastAsia="zh-CN" w:bidi="ar-SA"/>
              </w:rPr>
            </w:pPr>
          </w:p>
        </w:tc>
        <w:tc>
          <w:tcPr>
            <w:tcW w:w="577" w:type="pct"/>
            <w:vMerge w:val="continue"/>
            <w:shd w:val="clear" w:color="000000" w:fill="FFFFFF"/>
            <w:noWrap w:val="0"/>
            <w:vAlign w:val="center"/>
          </w:tcPr>
          <w:p w14:paraId="47EAA3E4">
            <w:pPr>
              <w:jc w:val="center"/>
              <w:rPr>
                <w:rFonts w:hint="eastAsia" w:ascii="宋体" w:hAnsi="宋体" w:eastAsia="宋体" w:cs="宋体"/>
                <w:bCs/>
                <w:color w:val="auto"/>
                <w:kern w:val="2"/>
                <w:sz w:val="24"/>
                <w:szCs w:val="24"/>
                <w:highlight w:val="none"/>
                <w:lang w:val="en-US" w:eastAsia="zh-CN" w:bidi="ar-SA"/>
              </w:rPr>
            </w:pPr>
          </w:p>
        </w:tc>
        <w:tc>
          <w:tcPr>
            <w:tcW w:w="378" w:type="pct"/>
            <w:vMerge w:val="continue"/>
            <w:shd w:val="clear" w:color="000000" w:fill="FFFFFF"/>
            <w:noWrap w:val="0"/>
            <w:vAlign w:val="center"/>
          </w:tcPr>
          <w:p w14:paraId="76875EDC">
            <w:pPr>
              <w:jc w:val="center"/>
              <w:rPr>
                <w:rFonts w:hint="default" w:ascii="宋体" w:hAnsi="宋体" w:eastAsia="宋体" w:cs="宋体"/>
                <w:bCs/>
                <w:color w:val="auto"/>
                <w:kern w:val="2"/>
                <w:sz w:val="24"/>
                <w:szCs w:val="24"/>
                <w:highlight w:val="none"/>
                <w:lang w:val="en-US" w:eastAsia="zh-CN" w:bidi="ar-SA"/>
              </w:rPr>
            </w:pPr>
          </w:p>
        </w:tc>
        <w:tc>
          <w:tcPr>
            <w:tcW w:w="3637" w:type="pct"/>
            <w:shd w:val="clear" w:color="000000" w:fill="FFFFFF"/>
            <w:noWrap w:val="0"/>
            <w:vAlign w:val="center"/>
          </w:tcPr>
          <w:p w14:paraId="05DC3C76">
            <w:pPr>
              <w:keepNext w:val="0"/>
              <w:keepLines w:val="0"/>
              <w:widowControl w:val="0"/>
              <w:suppressLineNumbers w:val="0"/>
              <w:spacing w:before="0" w:beforeAutospacing="0" w:after="0" w:afterAutospacing="0"/>
              <w:ind w:left="0" w:leftChars="0" w:right="0" w:rightChars="0"/>
              <w:jc w:val="both"/>
              <w:rPr>
                <w:rFonts w:hint="eastAsia" w:ascii="宋体" w:hAnsi="宋体" w:eastAsia="宋体" w:cs="宋体"/>
                <w:bCs/>
                <w:color w:val="auto"/>
                <w:sz w:val="24"/>
                <w:szCs w:val="24"/>
                <w:highlight w:val="none"/>
                <w:lang w:val="zh-CN"/>
              </w:rPr>
            </w:pPr>
            <w:r>
              <w:rPr>
                <w:rFonts w:hint="eastAsia" w:ascii="宋体" w:hAnsi="宋体" w:eastAsia="宋体" w:cs="宋体"/>
                <w:b/>
                <w:bCs w:val="0"/>
                <w:color w:val="auto"/>
                <w:sz w:val="24"/>
                <w:szCs w:val="24"/>
                <w:highlight w:val="none"/>
                <w:lang w:val="zh-CN" w:eastAsia="zh-CN"/>
              </w:rPr>
              <w:t>备注：</w:t>
            </w:r>
            <w:r>
              <w:rPr>
                <w:rFonts w:hint="eastAsia" w:ascii="宋体" w:hAnsi="宋体" w:eastAsia="宋体" w:cs="宋体"/>
                <w:b/>
                <w:bCs w:val="0"/>
                <w:color w:val="auto"/>
                <w:sz w:val="24"/>
                <w:szCs w:val="24"/>
                <w:highlight w:val="none"/>
                <w:lang w:val="zh-CN" w:eastAsia="zh-CN"/>
              </w:rPr>
              <w:br w:type="textWrapping"/>
            </w:r>
            <w:r>
              <w:rPr>
                <w:rFonts w:hint="eastAsia" w:ascii="宋体" w:hAnsi="宋体" w:eastAsia="宋体" w:cs="宋体"/>
                <w:b/>
                <w:bCs w:val="0"/>
                <w:color w:val="auto"/>
                <w:sz w:val="24"/>
                <w:szCs w:val="24"/>
                <w:highlight w:val="none"/>
                <w:lang w:val="zh-CN" w:eastAsia="zh-CN"/>
              </w:rPr>
              <w:t>1、投标文件中须提供清晰可辨的证书扫描件，所有证书必须真实、合规，在有效期内。</w:t>
            </w:r>
            <w:r>
              <w:rPr>
                <w:rFonts w:hint="eastAsia" w:ascii="宋体" w:hAnsi="宋体" w:eastAsia="宋体" w:cs="宋体"/>
                <w:b/>
                <w:bCs w:val="0"/>
                <w:color w:val="auto"/>
                <w:sz w:val="24"/>
                <w:szCs w:val="24"/>
                <w:highlight w:val="none"/>
                <w:lang w:val="zh-CN" w:eastAsia="zh-CN"/>
              </w:rPr>
              <w:br w:type="textWrapping"/>
            </w:r>
            <w:r>
              <w:rPr>
                <w:rFonts w:hint="eastAsia" w:ascii="宋体" w:hAnsi="宋体" w:eastAsia="宋体" w:cs="宋体"/>
                <w:b/>
                <w:bCs w:val="0"/>
                <w:color w:val="auto"/>
                <w:sz w:val="24"/>
                <w:szCs w:val="24"/>
                <w:highlight w:val="none"/>
                <w:lang w:val="zh-CN" w:eastAsia="zh-CN"/>
              </w:rPr>
              <w:t>2、如投标人提供的证书扫描件因模糊不清或一些影响评分的重要内容缺失或不够明确而造成评标委员会在评审时做出对投标人不利的评审由投标人自行承担。</w:t>
            </w:r>
            <w:r>
              <w:rPr>
                <w:rFonts w:hint="eastAsia" w:ascii="宋体" w:hAnsi="宋体" w:eastAsia="宋体" w:cs="宋体"/>
                <w:b/>
                <w:bCs w:val="0"/>
                <w:color w:val="auto"/>
                <w:sz w:val="24"/>
                <w:szCs w:val="24"/>
                <w:highlight w:val="none"/>
                <w:lang w:val="zh-CN" w:eastAsia="zh-CN"/>
              </w:rPr>
              <w:br w:type="textWrapping"/>
            </w:r>
            <w:r>
              <w:rPr>
                <w:rFonts w:hint="eastAsia" w:ascii="宋体" w:hAnsi="宋体" w:eastAsia="宋体" w:cs="宋体"/>
                <w:b/>
                <w:bCs w:val="0"/>
                <w:color w:val="auto"/>
                <w:sz w:val="24"/>
                <w:szCs w:val="24"/>
                <w:highlight w:val="none"/>
                <w:lang w:val="zh-CN" w:eastAsia="zh-CN"/>
              </w:rPr>
              <w:t>3、证书类别是否符合上述评分标准中类别，由评标委员会根据证书内容判定后给分。</w:t>
            </w:r>
            <w:r>
              <w:rPr>
                <w:rFonts w:hint="eastAsia" w:ascii="宋体" w:hAnsi="宋体" w:eastAsia="宋体" w:cs="宋体"/>
                <w:b/>
                <w:bCs w:val="0"/>
                <w:color w:val="auto"/>
                <w:sz w:val="24"/>
                <w:szCs w:val="24"/>
                <w:highlight w:val="none"/>
                <w:lang w:val="zh-CN" w:eastAsia="zh-CN"/>
              </w:rPr>
              <w:br w:type="textWrapping"/>
            </w:r>
            <w:r>
              <w:rPr>
                <w:rFonts w:hint="eastAsia" w:ascii="宋体" w:hAnsi="宋体" w:eastAsia="宋体" w:cs="宋体"/>
                <w:b/>
                <w:bCs w:val="0"/>
                <w:color w:val="auto"/>
                <w:sz w:val="24"/>
                <w:szCs w:val="24"/>
                <w:highlight w:val="none"/>
                <w:lang w:val="zh-CN" w:eastAsia="zh-CN"/>
              </w:rPr>
              <w:t>4、同时上述人员还需提供下面任一网站的证书查询截图：中国人事考试网站、工业和信息化部教育与考试中心网站、中国信息安全评测中心网站、中国通信工业协会网站、全国专业技术人员职业资格证书查询验证系统、国家职业资格证书全国查询系统、全国人力资源和社会保障政务服务平台（全国职称信息查询）、中国计算机技术职业资格网。如无法提供上述网站证书查询截图的，需提供该发证单位有权颁发上述证书的相关文件资料或上述人员报名、考试、评审上述证书的相关资料，供评标委员会在评审时判断证书的合规性，如未提供上述任何资料造成评标委员会在评审时做出对投标人不利的评审由投标人自行承担。</w:t>
            </w:r>
            <w:r>
              <w:rPr>
                <w:rFonts w:hint="eastAsia" w:ascii="宋体" w:hAnsi="宋体" w:eastAsia="宋体" w:cs="宋体"/>
                <w:b/>
                <w:bCs w:val="0"/>
                <w:color w:val="auto"/>
                <w:sz w:val="24"/>
                <w:szCs w:val="24"/>
                <w:highlight w:val="none"/>
                <w:lang w:val="zh-CN" w:eastAsia="zh-CN"/>
              </w:rPr>
              <w:br w:type="textWrapping"/>
            </w:r>
            <w:r>
              <w:rPr>
                <w:rFonts w:hint="eastAsia" w:ascii="宋体" w:hAnsi="宋体" w:eastAsia="宋体" w:cs="宋体"/>
                <w:b/>
                <w:bCs w:val="0"/>
                <w:color w:val="auto"/>
                <w:sz w:val="24"/>
                <w:szCs w:val="24"/>
                <w:highlight w:val="none"/>
                <w:lang w:val="zh-CN" w:eastAsia="zh-CN"/>
              </w:rPr>
              <w:t>5、提供由投标人为上述人员缴纳的不少于3个月社保缴纳证明材料（如为社会保险机构盖章的网上打印件亦可），未按上述规定提供资料的不得分。</w:t>
            </w:r>
          </w:p>
        </w:tc>
      </w:tr>
      <w:tr w14:paraId="3037E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1" w:hRule="atLeast"/>
        </w:trPr>
        <w:tc>
          <w:tcPr>
            <w:tcW w:w="407" w:type="pct"/>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2E590007">
            <w:pPr>
              <w:jc w:val="center"/>
              <w:rPr>
                <w:rFonts w:hint="eastAsia" w:ascii="宋体" w:hAnsi="宋体" w:eastAsia="宋体" w:cs="宋体"/>
                <w:color w:val="auto"/>
                <w:sz w:val="24"/>
                <w:szCs w:val="24"/>
                <w:highlight w:val="none"/>
                <w:lang w:val="en-US" w:eastAsia="zh-CN"/>
              </w:rPr>
            </w:pPr>
            <w:r>
              <w:rPr>
                <w:rFonts w:hint="eastAsia"/>
                <w:color w:val="000000"/>
                <w:sz w:val="24"/>
                <w:lang w:val="en-US" w:eastAsia="zh-CN"/>
              </w:rPr>
              <w:t>5</w:t>
            </w:r>
          </w:p>
        </w:tc>
        <w:tc>
          <w:tcPr>
            <w:tcW w:w="577" w:type="pct"/>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75A14575">
            <w:pPr>
              <w:jc w:val="center"/>
              <w:rPr>
                <w:rFonts w:hint="eastAsia" w:ascii="宋体" w:hAnsi="宋体" w:eastAsia="宋体" w:cs="宋体"/>
                <w:color w:val="auto"/>
                <w:sz w:val="24"/>
                <w:szCs w:val="24"/>
                <w:highlight w:val="none"/>
              </w:rPr>
            </w:pPr>
            <w:r>
              <w:rPr>
                <w:rFonts w:hint="eastAsia" w:ascii="宋体" w:hAnsi="宋体"/>
                <w:sz w:val="24"/>
              </w:rPr>
              <w:t>项目总体技术方案</w:t>
            </w:r>
          </w:p>
        </w:tc>
        <w:tc>
          <w:tcPr>
            <w:tcW w:w="378" w:type="pct"/>
            <w:vMerge w:val="restart"/>
            <w:tcBorders>
              <w:top w:val="single" w:color="auto" w:sz="4" w:space="0"/>
              <w:left w:val="single" w:color="auto" w:sz="4" w:space="0"/>
              <w:bottom w:val="single" w:color="auto" w:sz="4" w:space="0"/>
              <w:right w:val="single" w:color="auto" w:sz="4" w:space="0"/>
            </w:tcBorders>
            <w:shd w:val="clear" w:color="auto" w:fill="auto"/>
            <w:noWrap w:val="0"/>
            <w:vAlign w:val="center"/>
          </w:tcPr>
          <w:p w14:paraId="70237FDC">
            <w:pPr>
              <w:jc w:val="center"/>
              <w:rPr>
                <w:rFonts w:hint="eastAsia" w:ascii="宋体" w:hAnsi="宋体" w:eastAsia="宋体" w:cs="宋体"/>
                <w:color w:val="auto"/>
                <w:sz w:val="24"/>
                <w:szCs w:val="24"/>
                <w:highlight w:val="none"/>
              </w:rPr>
            </w:pPr>
            <w:r>
              <w:rPr>
                <w:rFonts w:hint="eastAsia" w:ascii="宋体" w:hAnsi="宋体"/>
                <w:bCs/>
                <w:color w:val="auto"/>
                <w:sz w:val="24"/>
                <w:lang w:val="en-US" w:eastAsia="zh-CN"/>
              </w:rPr>
              <w:t>16</w:t>
            </w:r>
            <w:r>
              <w:rPr>
                <w:rFonts w:hint="eastAsia" w:ascii="宋体" w:hAnsi="宋体"/>
                <w:bCs/>
                <w:color w:val="auto"/>
                <w:sz w:val="24"/>
              </w:rPr>
              <w:t>分</w:t>
            </w:r>
          </w:p>
        </w:tc>
        <w:tc>
          <w:tcPr>
            <w:tcW w:w="36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8D3836D">
            <w:pPr>
              <w:jc w:val="left"/>
              <w:rPr>
                <w:rFonts w:hint="eastAsia" w:ascii="宋体" w:hAnsi="宋体" w:eastAsia="宋体" w:cs="宋体"/>
                <w:color w:val="auto"/>
                <w:sz w:val="24"/>
                <w:szCs w:val="24"/>
                <w:highlight w:val="none"/>
                <w:lang w:val="en-US" w:eastAsia="zh-CN"/>
              </w:rPr>
            </w:pPr>
            <w:r>
              <w:rPr>
                <w:rFonts w:hint="eastAsia" w:ascii="宋体" w:hAnsi="宋体"/>
                <w:b/>
                <w:bCs/>
                <w:color w:val="auto"/>
                <w:sz w:val="24"/>
              </w:rPr>
              <w:t>（1）</w:t>
            </w:r>
            <w:r>
              <w:rPr>
                <w:rFonts w:hint="eastAsia" w:ascii="宋体" w:hAnsi="宋体"/>
                <w:b/>
                <w:bCs/>
                <w:color w:val="auto"/>
                <w:sz w:val="24"/>
                <w:lang w:val="en-US" w:eastAsia="zh-CN"/>
              </w:rPr>
              <w:t>施工</w:t>
            </w:r>
            <w:r>
              <w:rPr>
                <w:rFonts w:hint="eastAsia" w:ascii="宋体" w:hAnsi="宋体"/>
                <w:b/>
                <w:bCs/>
                <w:color w:val="auto"/>
                <w:sz w:val="24"/>
              </w:rPr>
              <w:t>方案：</w:t>
            </w:r>
            <w:r>
              <w:rPr>
                <w:rFonts w:hint="eastAsia" w:ascii="宋体" w:hAnsi="宋体"/>
                <w:color w:val="auto"/>
                <w:sz w:val="24"/>
              </w:rPr>
              <w:t>结合本项目的实际需求情况，符合国家及行业规定，加工工艺</w:t>
            </w:r>
            <w:r>
              <w:rPr>
                <w:rFonts w:hint="eastAsia" w:ascii="宋体" w:hAnsi="宋体"/>
                <w:color w:val="auto"/>
                <w:sz w:val="24"/>
                <w:lang w:eastAsia="zh-CN"/>
              </w:rPr>
              <w:t>、</w:t>
            </w:r>
            <w:r>
              <w:rPr>
                <w:rFonts w:hint="eastAsia" w:ascii="宋体" w:hAnsi="宋体"/>
                <w:color w:val="auto"/>
                <w:sz w:val="24"/>
              </w:rPr>
              <w:t>施工</w:t>
            </w:r>
            <w:r>
              <w:rPr>
                <w:rFonts w:hint="eastAsia" w:ascii="宋体" w:hAnsi="宋体"/>
                <w:color w:val="auto"/>
                <w:sz w:val="24"/>
                <w:lang w:val="en-US" w:eastAsia="zh-CN"/>
              </w:rPr>
              <w:t>工艺</w:t>
            </w:r>
            <w:r>
              <w:rPr>
                <w:rFonts w:hint="eastAsia" w:ascii="宋体" w:hAnsi="宋体"/>
                <w:color w:val="auto"/>
                <w:sz w:val="24"/>
              </w:rPr>
              <w:t>合理先进，流程严谨，确保实现预期效果等进行打分（0</w:t>
            </w:r>
            <w:r>
              <w:rPr>
                <w:rFonts w:hint="eastAsia" w:ascii="宋体" w:hAnsi="宋体"/>
                <w:color w:val="auto"/>
                <w:sz w:val="24"/>
                <w:lang w:val="en-US" w:eastAsia="zh-CN"/>
              </w:rPr>
              <w:t>-4</w:t>
            </w:r>
            <w:r>
              <w:rPr>
                <w:rFonts w:hint="eastAsia" w:ascii="宋体" w:hAnsi="宋体"/>
                <w:color w:val="auto"/>
                <w:sz w:val="24"/>
              </w:rPr>
              <w:t>分）。</w:t>
            </w:r>
          </w:p>
        </w:tc>
      </w:tr>
      <w:tr w14:paraId="741C7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1" w:hRule="atLeast"/>
        </w:trPr>
        <w:tc>
          <w:tcPr>
            <w:tcW w:w="407" w:type="pct"/>
            <w:vMerge w:val="continue"/>
            <w:tcBorders>
              <w:left w:val="single" w:color="auto" w:sz="4" w:space="0"/>
              <w:right w:val="single" w:color="auto" w:sz="4" w:space="0"/>
            </w:tcBorders>
            <w:shd w:val="clear" w:color="auto" w:fill="auto"/>
            <w:noWrap w:val="0"/>
            <w:vAlign w:val="center"/>
          </w:tcPr>
          <w:p w14:paraId="50F98ED1">
            <w:pPr>
              <w:jc w:val="center"/>
              <w:rPr>
                <w:rFonts w:hint="eastAsia" w:ascii="宋体" w:hAnsi="宋体" w:eastAsia="宋体" w:cs="宋体"/>
                <w:color w:val="auto"/>
                <w:sz w:val="24"/>
                <w:szCs w:val="24"/>
                <w:highlight w:val="none"/>
              </w:rPr>
            </w:pPr>
          </w:p>
        </w:tc>
        <w:tc>
          <w:tcPr>
            <w:tcW w:w="577" w:type="pct"/>
            <w:vMerge w:val="continue"/>
            <w:tcBorders>
              <w:left w:val="single" w:color="auto" w:sz="4" w:space="0"/>
              <w:right w:val="single" w:color="auto" w:sz="4" w:space="0"/>
            </w:tcBorders>
            <w:shd w:val="clear" w:color="auto" w:fill="auto"/>
            <w:noWrap w:val="0"/>
            <w:vAlign w:val="center"/>
          </w:tcPr>
          <w:p w14:paraId="68292832">
            <w:pPr>
              <w:jc w:val="center"/>
              <w:rPr>
                <w:rFonts w:hint="eastAsia" w:ascii="宋体" w:hAnsi="宋体" w:eastAsia="宋体" w:cs="宋体"/>
                <w:color w:val="auto"/>
                <w:sz w:val="24"/>
                <w:szCs w:val="24"/>
                <w:highlight w:val="none"/>
              </w:rPr>
            </w:pPr>
          </w:p>
        </w:tc>
        <w:tc>
          <w:tcPr>
            <w:tcW w:w="378" w:type="pct"/>
            <w:vMerge w:val="continue"/>
            <w:tcBorders>
              <w:left w:val="single" w:color="auto" w:sz="4" w:space="0"/>
              <w:right w:val="single" w:color="auto" w:sz="4" w:space="0"/>
            </w:tcBorders>
            <w:shd w:val="clear" w:color="auto" w:fill="auto"/>
            <w:noWrap w:val="0"/>
            <w:vAlign w:val="center"/>
          </w:tcPr>
          <w:p w14:paraId="4419E5A4">
            <w:pPr>
              <w:jc w:val="center"/>
              <w:rPr>
                <w:rFonts w:hint="eastAsia" w:ascii="宋体" w:hAnsi="宋体" w:cs="宋体"/>
                <w:color w:val="auto"/>
                <w:sz w:val="24"/>
                <w:szCs w:val="24"/>
                <w:highlight w:val="none"/>
                <w:lang w:val="en-US" w:eastAsia="zh-CN"/>
              </w:rPr>
            </w:pPr>
          </w:p>
        </w:tc>
        <w:tc>
          <w:tcPr>
            <w:tcW w:w="36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729E576C">
            <w:pPr>
              <w:jc w:val="left"/>
              <w:rPr>
                <w:rFonts w:hint="eastAsia" w:ascii="宋体" w:hAnsi="宋体" w:eastAsia="宋体" w:cs="宋体"/>
                <w:color w:val="auto"/>
                <w:sz w:val="24"/>
                <w:szCs w:val="24"/>
                <w:highlight w:val="none"/>
                <w:lang w:val="en-US" w:eastAsia="zh-CN"/>
              </w:rPr>
            </w:pPr>
            <w:r>
              <w:rPr>
                <w:rFonts w:hint="eastAsia" w:ascii="宋体" w:hAnsi="宋体" w:eastAsia="宋体" w:cs="Times New Roman"/>
                <w:b/>
                <w:bCs/>
                <w:color w:val="000000"/>
                <w:sz w:val="24"/>
                <w:lang w:val="zh-CN"/>
              </w:rPr>
              <w:t>（</w:t>
            </w:r>
            <w:r>
              <w:rPr>
                <w:rFonts w:hint="eastAsia" w:ascii="宋体" w:hAnsi="宋体" w:eastAsia="宋体" w:cs="Times New Roman"/>
                <w:b/>
                <w:bCs/>
                <w:color w:val="000000"/>
                <w:sz w:val="24"/>
                <w:lang w:val="en-US" w:eastAsia="zh-CN"/>
              </w:rPr>
              <w:t>2</w:t>
            </w:r>
            <w:r>
              <w:rPr>
                <w:rFonts w:hint="eastAsia" w:ascii="宋体" w:hAnsi="宋体" w:eastAsia="宋体" w:cs="Times New Roman"/>
                <w:b/>
                <w:bCs/>
                <w:color w:val="000000"/>
                <w:sz w:val="24"/>
                <w:lang w:val="zh-CN"/>
              </w:rPr>
              <w:t>）运输及保管：</w:t>
            </w:r>
            <w:r>
              <w:rPr>
                <w:rFonts w:hint="eastAsia" w:ascii="Times New Roman" w:hAnsi="Times New Roman" w:eastAsia="宋体" w:cs="Times New Roman"/>
                <w:bCs/>
                <w:sz w:val="24"/>
                <w:lang w:val="zh-CN"/>
              </w:rPr>
              <w:t>根据投标人针对本项目的材料运输及现场保管方案进行打分（0-</w:t>
            </w:r>
            <w:r>
              <w:rPr>
                <w:rFonts w:hint="eastAsia" w:ascii="Times New Roman" w:hAnsi="Times New Roman" w:eastAsia="宋体" w:cs="Times New Roman"/>
                <w:bCs/>
                <w:sz w:val="24"/>
                <w:lang w:val="en-US" w:eastAsia="zh-CN"/>
              </w:rPr>
              <w:t>4</w:t>
            </w:r>
            <w:r>
              <w:rPr>
                <w:rFonts w:hint="eastAsia" w:ascii="Times New Roman" w:hAnsi="Times New Roman" w:eastAsia="宋体" w:cs="Times New Roman"/>
                <w:bCs/>
                <w:sz w:val="24"/>
                <w:lang w:val="zh-CN"/>
              </w:rPr>
              <w:t>分）。</w:t>
            </w:r>
          </w:p>
        </w:tc>
      </w:tr>
      <w:tr w14:paraId="2A4391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1" w:hRule="atLeast"/>
        </w:trPr>
        <w:tc>
          <w:tcPr>
            <w:tcW w:w="407" w:type="pct"/>
            <w:vMerge w:val="continue"/>
            <w:tcBorders>
              <w:left w:val="single" w:color="auto" w:sz="4" w:space="0"/>
              <w:right w:val="single" w:color="auto" w:sz="4" w:space="0"/>
            </w:tcBorders>
            <w:shd w:val="clear" w:color="auto" w:fill="auto"/>
            <w:noWrap w:val="0"/>
            <w:vAlign w:val="center"/>
          </w:tcPr>
          <w:p w14:paraId="1F98B728">
            <w:pPr>
              <w:jc w:val="center"/>
              <w:rPr>
                <w:rFonts w:hint="eastAsia" w:ascii="宋体" w:hAnsi="宋体" w:eastAsia="宋体" w:cs="宋体"/>
                <w:color w:val="auto"/>
                <w:sz w:val="24"/>
                <w:szCs w:val="24"/>
                <w:highlight w:val="none"/>
              </w:rPr>
            </w:pPr>
          </w:p>
        </w:tc>
        <w:tc>
          <w:tcPr>
            <w:tcW w:w="577" w:type="pct"/>
            <w:vMerge w:val="continue"/>
            <w:tcBorders>
              <w:left w:val="single" w:color="auto" w:sz="4" w:space="0"/>
              <w:right w:val="single" w:color="auto" w:sz="4" w:space="0"/>
            </w:tcBorders>
            <w:shd w:val="clear" w:color="auto" w:fill="auto"/>
            <w:noWrap w:val="0"/>
            <w:vAlign w:val="center"/>
          </w:tcPr>
          <w:p w14:paraId="3CA411E0">
            <w:pPr>
              <w:jc w:val="center"/>
              <w:rPr>
                <w:rFonts w:hint="eastAsia" w:ascii="宋体" w:hAnsi="宋体" w:eastAsia="宋体" w:cs="宋体"/>
                <w:color w:val="auto"/>
                <w:sz w:val="24"/>
                <w:szCs w:val="24"/>
                <w:highlight w:val="none"/>
              </w:rPr>
            </w:pPr>
          </w:p>
        </w:tc>
        <w:tc>
          <w:tcPr>
            <w:tcW w:w="378" w:type="pct"/>
            <w:vMerge w:val="continue"/>
            <w:tcBorders>
              <w:left w:val="single" w:color="auto" w:sz="4" w:space="0"/>
              <w:right w:val="single" w:color="auto" w:sz="4" w:space="0"/>
            </w:tcBorders>
            <w:shd w:val="clear" w:color="auto" w:fill="auto"/>
            <w:noWrap w:val="0"/>
            <w:vAlign w:val="center"/>
          </w:tcPr>
          <w:p w14:paraId="203CFFBE">
            <w:pPr>
              <w:jc w:val="center"/>
              <w:rPr>
                <w:rFonts w:hint="eastAsia" w:ascii="宋体" w:hAnsi="宋体" w:cs="宋体"/>
                <w:color w:val="auto"/>
                <w:sz w:val="24"/>
                <w:szCs w:val="24"/>
                <w:highlight w:val="none"/>
                <w:lang w:val="en-US" w:eastAsia="zh-CN"/>
              </w:rPr>
            </w:pPr>
          </w:p>
        </w:tc>
        <w:tc>
          <w:tcPr>
            <w:tcW w:w="36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57630F6E">
            <w:pPr>
              <w:rPr>
                <w:rFonts w:hint="eastAsia" w:ascii="宋体" w:hAnsi="宋体" w:cs="宋体"/>
                <w:color w:val="auto"/>
                <w:sz w:val="24"/>
                <w:szCs w:val="24"/>
                <w:highlight w:val="none"/>
                <w:lang w:val="en-US" w:eastAsia="zh-CN"/>
              </w:rPr>
            </w:pPr>
            <w:r>
              <w:rPr>
                <w:rFonts w:hint="eastAsia" w:ascii="宋体" w:hAnsi="宋体"/>
                <w:b/>
                <w:bCs/>
                <w:color w:val="000000"/>
                <w:sz w:val="24"/>
              </w:rPr>
              <w:t>（</w:t>
            </w:r>
            <w:r>
              <w:rPr>
                <w:rFonts w:hint="eastAsia" w:ascii="宋体" w:hAnsi="宋体"/>
                <w:b/>
                <w:bCs/>
                <w:color w:val="000000"/>
                <w:sz w:val="24"/>
                <w:lang w:val="en-US" w:eastAsia="zh-CN"/>
              </w:rPr>
              <w:t>3</w:t>
            </w:r>
            <w:r>
              <w:rPr>
                <w:rFonts w:hint="eastAsia" w:ascii="宋体" w:hAnsi="宋体"/>
                <w:b/>
                <w:bCs/>
                <w:color w:val="000000"/>
                <w:sz w:val="24"/>
              </w:rPr>
              <w:t>）安全</w:t>
            </w:r>
            <w:r>
              <w:rPr>
                <w:rFonts w:hint="eastAsia" w:ascii="宋体" w:hAnsi="宋体"/>
                <w:b/>
                <w:bCs/>
                <w:color w:val="000000"/>
                <w:sz w:val="24"/>
                <w:lang w:eastAsia="zh-CN"/>
              </w:rPr>
              <w:t>保障</w:t>
            </w:r>
            <w:r>
              <w:rPr>
                <w:rFonts w:hint="eastAsia" w:ascii="宋体" w:hAnsi="宋体"/>
                <w:b/>
                <w:bCs/>
                <w:color w:val="000000"/>
                <w:sz w:val="24"/>
              </w:rPr>
              <w:t>方案：</w:t>
            </w:r>
            <w:r>
              <w:rPr>
                <w:rFonts w:hint="eastAsia" w:ascii="宋体" w:hAnsi="宋体"/>
                <w:sz w:val="24"/>
              </w:rPr>
              <w:t>根据</w:t>
            </w:r>
            <w:r>
              <w:rPr>
                <w:rFonts w:ascii="宋体" w:hAnsi="宋体"/>
                <w:sz w:val="24"/>
              </w:rPr>
              <w:t>投标人对项目的安全方案，包括</w:t>
            </w:r>
            <w:r>
              <w:rPr>
                <w:rFonts w:hint="eastAsia" w:ascii="宋体" w:hAnsi="宋体"/>
                <w:sz w:val="24"/>
                <w:lang w:eastAsia="zh-CN"/>
              </w:rPr>
              <w:t>运</w:t>
            </w:r>
            <w:r>
              <w:rPr>
                <w:rFonts w:hint="eastAsia" w:ascii="宋体" w:hAnsi="宋体"/>
                <w:sz w:val="24"/>
              </w:rPr>
              <w:t>输和安装过程中的安全</w:t>
            </w:r>
            <w:r>
              <w:rPr>
                <w:rFonts w:hint="eastAsia" w:ascii="宋体" w:hAnsi="宋体"/>
                <w:sz w:val="24"/>
                <w:lang w:eastAsia="zh-CN"/>
              </w:rPr>
              <w:t>保障，</w:t>
            </w:r>
            <w:r>
              <w:rPr>
                <w:rFonts w:ascii="宋体" w:hAnsi="宋体"/>
                <w:sz w:val="24"/>
              </w:rPr>
              <w:t>技术安全设计和管理安全，内容</w:t>
            </w:r>
            <w:r>
              <w:rPr>
                <w:rFonts w:hint="eastAsia" w:ascii="宋体" w:hAnsi="宋体"/>
                <w:sz w:val="24"/>
              </w:rPr>
              <w:t>是否</w:t>
            </w:r>
            <w:r>
              <w:rPr>
                <w:rFonts w:ascii="宋体" w:hAnsi="宋体"/>
                <w:sz w:val="24"/>
              </w:rPr>
              <w:t>完善且合理可行</w:t>
            </w:r>
            <w:r>
              <w:rPr>
                <w:rFonts w:hint="eastAsia" w:ascii="宋体" w:hAnsi="宋体"/>
                <w:sz w:val="24"/>
              </w:rPr>
              <w:t>等进行</w:t>
            </w:r>
            <w:r>
              <w:rPr>
                <w:rFonts w:hint="eastAsia" w:ascii="宋体" w:hAnsi="宋体"/>
                <w:bCs/>
                <w:sz w:val="24"/>
              </w:rPr>
              <w:t>打分（</w:t>
            </w:r>
            <w:r>
              <w:rPr>
                <w:rFonts w:hint="eastAsia" w:ascii="宋体" w:hAnsi="宋体"/>
                <w:sz w:val="24"/>
              </w:rPr>
              <w:t>0-</w:t>
            </w:r>
            <w:r>
              <w:rPr>
                <w:rFonts w:hint="eastAsia" w:ascii="宋体" w:hAnsi="宋体"/>
                <w:sz w:val="24"/>
                <w:lang w:val="en-US" w:eastAsia="zh-CN"/>
              </w:rPr>
              <w:t>4</w:t>
            </w:r>
            <w:r>
              <w:rPr>
                <w:rFonts w:hint="eastAsia" w:ascii="宋体" w:hAnsi="宋体"/>
                <w:sz w:val="24"/>
              </w:rPr>
              <w:t>分）。</w:t>
            </w:r>
          </w:p>
        </w:tc>
      </w:tr>
      <w:tr w14:paraId="43D53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9" w:hRule="atLeast"/>
        </w:trPr>
        <w:tc>
          <w:tcPr>
            <w:tcW w:w="407" w:type="pct"/>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7D575326">
            <w:pPr>
              <w:jc w:val="center"/>
              <w:rPr>
                <w:rFonts w:hint="eastAsia" w:ascii="宋体" w:hAnsi="宋体" w:eastAsia="宋体" w:cs="宋体"/>
                <w:color w:val="auto"/>
                <w:sz w:val="24"/>
                <w:szCs w:val="24"/>
                <w:highlight w:val="none"/>
              </w:rPr>
            </w:pPr>
          </w:p>
        </w:tc>
        <w:tc>
          <w:tcPr>
            <w:tcW w:w="577" w:type="pct"/>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12F1E83C">
            <w:pPr>
              <w:jc w:val="center"/>
              <w:rPr>
                <w:rFonts w:hint="eastAsia" w:ascii="宋体" w:hAnsi="宋体" w:eastAsia="宋体" w:cs="宋体"/>
                <w:color w:val="auto"/>
                <w:sz w:val="24"/>
                <w:szCs w:val="24"/>
                <w:highlight w:val="none"/>
              </w:rPr>
            </w:pPr>
          </w:p>
        </w:tc>
        <w:tc>
          <w:tcPr>
            <w:tcW w:w="378" w:type="pct"/>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0363F685">
            <w:pPr>
              <w:jc w:val="center"/>
              <w:rPr>
                <w:rFonts w:hint="eastAsia" w:ascii="宋体" w:hAnsi="宋体" w:eastAsia="宋体" w:cs="宋体"/>
                <w:color w:val="auto"/>
                <w:sz w:val="24"/>
                <w:szCs w:val="24"/>
                <w:highlight w:val="none"/>
              </w:rPr>
            </w:pPr>
          </w:p>
        </w:tc>
        <w:tc>
          <w:tcPr>
            <w:tcW w:w="3637" w:type="pct"/>
            <w:tcBorders>
              <w:top w:val="single" w:color="auto" w:sz="4" w:space="0"/>
              <w:left w:val="single" w:color="auto" w:sz="4" w:space="0"/>
              <w:bottom w:val="single" w:color="auto" w:sz="4" w:space="0"/>
              <w:right w:val="single" w:color="auto" w:sz="4" w:space="0"/>
            </w:tcBorders>
            <w:shd w:val="clear" w:color="auto" w:fill="FFFFFF"/>
            <w:noWrap w:val="0"/>
            <w:vAlign w:val="center"/>
          </w:tcPr>
          <w:p w14:paraId="0E23E2A1">
            <w:pPr>
              <w:rPr>
                <w:rFonts w:hint="eastAsia" w:ascii="宋体" w:hAnsi="宋体" w:eastAsia="宋体" w:cs="宋体"/>
                <w:color w:val="auto"/>
                <w:sz w:val="24"/>
                <w:szCs w:val="24"/>
                <w:highlight w:val="none"/>
                <w:lang w:val="en-US" w:eastAsia="zh-CN"/>
              </w:rPr>
            </w:pPr>
            <w:r>
              <w:rPr>
                <w:rFonts w:hint="eastAsia" w:ascii="宋体" w:hAnsi="宋体"/>
                <w:b/>
                <w:bCs/>
                <w:color w:val="000000"/>
                <w:sz w:val="24"/>
              </w:rPr>
              <w:t>（</w:t>
            </w:r>
            <w:r>
              <w:rPr>
                <w:rFonts w:hint="eastAsia" w:ascii="宋体" w:hAnsi="宋体"/>
                <w:b/>
                <w:bCs/>
                <w:color w:val="000000"/>
                <w:sz w:val="24"/>
                <w:lang w:val="en-US" w:eastAsia="zh-CN"/>
              </w:rPr>
              <w:t>4</w:t>
            </w:r>
            <w:r>
              <w:rPr>
                <w:rFonts w:hint="eastAsia" w:ascii="宋体" w:hAnsi="宋体"/>
                <w:b/>
                <w:bCs/>
                <w:color w:val="000000"/>
                <w:sz w:val="24"/>
              </w:rPr>
              <w:t>）</w:t>
            </w:r>
            <w:r>
              <w:rPr>
                <w:rFonts w:hint="eastAsia" w:ascii="宋体" w:hAnsi="宋体"/>
                <w:b/>
                <w:bCs/>
                <w:color w:val="000000"/>
                <w:sz w:val="24"/>
                <w:lang w:eastAsia="zh-CN"/>
              </w:rPr>
              <w:t>重难点分析</w:t>
            </w:r>
            <w:r>
              <w:rPr>
                <w:rFonts w:hint="eastAsia" w:ascii="宋体" w:hAnsi="宋体"/>
                <w:b/>
                <w:bCs/>
                <w:color w:val="000000"/>
                <w:sz w:val="24"/>
              </w:rPr>
              <w:t>：</w:t>
            </w:r>
            <w:r>
              <w:rPr>
                <w:rFonts w:hint="eastAsia" w:ascii="宋体" w:hAnsi="宋体" w:eastAsia="宋体" w:cs="Times New Roman"/>
                <w:sz w:val="24"/>
              </w:rPr>
              <w:t>根据投标人对本项目的重点、难点分析的准确性、全面性、科学性及所存在问题的应对措施进行打分</w:t>
            </w:r>
            <w:r>
              <w:rPr>
                <w:rFonts w:hint="eastAsia" w:ascii="宋体" w:hAnsi="宋体"/>
                <w:bCs/>
                <w:sz w:val="24"/>
              </w:rPr>
              <w:t>（</w:t>
            </w:r>
            <w:r>
              <w:rPr>
                <w:rFonts w:hint="eastAsia" w:ascii="宋体" w:hAnsi="宋体"/>
                <w:sz w:val="24"/>
              </w:rPr>
              <w:t>0-</w:t>
            </w:r>
            <w:r>
              <w:rPr>
                <w:rFonts w:hint="eastAsia" w:ascii="宋体" w:hAnsi="宋体"/>
                <w:sz w:val="24"/>
                <w:lang w:val="en-US" w:eastAsia="zh-CN"/>
              </w:rPr>
              <w:t>2</w:t>
            </w:r>
            <w:r>
              <w:rPr>
                <w:rFonts w:hint="eastAsia" w:ascii="宋体" w:hAnsi="宋体"/>
                <w:sz w:val="24"/>
              </w:rPr>
              <w:t>分）。</w:t>
            </w:r>
          </w:p>
        </w:tc>
      </w:tr>
      <w:tr w14:paraId="71BEB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6" w:hRule="atLeast"/>
        </w:trPr>
        <w:tc>
          <w:tcPr>
            <w:tcW w:w="407" w:type="pct"/>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5CA7C59">
            <w:pPr>
              <w:jc w:val="center"/>
              <w:rPr>
                <w:rFonts w:hint="eastAsia" w:ascii="宋体" w:hAnsi="宋体" w:eastAsia="宋体" w:cs="宋体"/>
                <w:color w:val="auto"/>
                <w:sz w:val="24"/>
                <w:szCs w:val="24"/>
                <w:highlight w:val="none"/>
                <w:lang w:val="en-US" w:eastAsia="zh-CN"/>
              </w:rPr>
            </w:pPr>
          </w:p>
        </w:tc>
        <w:tc>
          <w:tcPr>
            <w:tcW w:w="577" w:type="pct"/>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F7C0354">
            <w:pPr>
              <w:jc w:val="center"/>
              <w:rPr>
                <w:rFonts w:hint="eastAsia" w:ascii="宋体" w:hAnsi="宋体" w:eastAsia="宋体" w:cs="宋体"/>
                <w:color w:val="auto"/>
                <w:sz w:val="24"/>
                <w:szCs w:val="24"/>
                <w:highlight w:val="none"/>
                <w:lang w:val="en-US" w:eastAsia="zh-CN"/>
              </w:rPr>
            </w:pPr>
          </w:p>
        </w:tc>
        <w:tc>
          <w:tcPr>
            <w:tcW w:w="378" w:type="pct"/>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37878D72">
            <w:pPr>
              <w:jc w:val="center"/>
              <w:rPr>
                <w:rFonts w:hint="eastAsia" w:ascii="宋体" w:hAnsi="宋体" w:eastAsia="宋体" w:cs="宋体"/>
                <w:color w:val="auto"/>
                <w:sz w:val="24"/>
                <w:szCs w:val="24"/>
                <w:highlight w:val="none"/>
                <w:lang w:val="en-US" w:eastAsia="zh-CN"/>
              </w:rPr>
            </w:pPr>
          </w:p>
        </w:tc>
        <w:tc>
          <w:tcPr>
            <w:tcW w:w="3637"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60A12F2">
            <w:pPr>
              <w:rPr>
                <w:rFonts w:hint="eastAsia" w:ascii="宋体" w:hAnsi="宋体" w:eastAsia="宋体" w:cs="宋体"/>
                <w:color w:val="auto"/>
                <w:sz w:val="24"/>
                <w:szCs w:val="24"/>
                <w:highlight w:val="none"/>
                <w:lang w:val="en-US" w:eastAsia="zh-CN"/>
              </w:rPr>
            </w:pPr>
            <w:r>
              <w:rPr>
                <w:rFonts w:hint="eastAsia" w:ascii="宋体" w:hAnsi="宋体"/>
                <w:b/>
                <w:bCs/>
                <w:color w:val="000000"/>
                <w:sz w:val="24"/>
              </w:rPr>
              <w:t>（</w:t>
            </w:r>
            <w:r>
              <w:rPr>
                <w:rFonts w:hint="eastAsia" w:ascii="宋体" w:hAnsi="宋体"/>
                <w:b/>
                <w:bCs/>
                <w:color w:val="000000"/>
                <w:sz w:val="24"/>
                <w:lang w:val="en-US" w:eastAsia="zh-CN"/>
              </w:rPr>
              <w:t>5</w:t>
            </w:r>
            <w:r>
              <w:rPr>
                <w:rFonts w:hint="eastAsia" w:ascii="宋体" w:hAnsi="宋体"/>
                <w:b/>
                <w:bCs/>
                <w:color w:val="000000"/>
                <w:sz w:val="24"/>
              </w:rPr>
              <w:t>）合理化建议：</w:t>
            </w:r>
            <w:r>
              <w:rPr>
                <w:rFonts w:hint="eastAsia" w:ascii="宋体" w:hAnsi="宋体"/>
                <w:color w:val="000000"/>
                <w:sz w:val="24"/>
              </w:rPr>
              <w:t>根据投标人针对本项目的合理化建议，建议是否完整全面、可执行性强、建议创造的价值等</w:t>
            </w:r>
            <w:r>
              <w:rPr>
                <w:rFonts w:hint="eastAsia" w:ascii="宋体" w:hAnsi="宋体"/>
                <w:sz w:val="24"/>
              </w:rPr>
              <w:t>进行打分（0-</w:t>
            </w:r>
            <w:r>
              <w:rPr>
                <w:rFonts w:hint="eastAsia" w:ascii="宋体" w:hAnsi="宋体"/>
                <w:sz w:val="24"/>
                <w:lang w:val="en-US" w:eastAsia="zh-CN"/>
              </w:rPr>
              <w:t>2</w:t>
            </w:r>
            <w:r>
              <w:rPr>
                <w:rFonts w:hint="eastAsia" w:ascii="宋体" w:hAnsi="宋体"/>
                <w:sz w:val="24"/>
              </w:rPr>
              <w:t>分）。</w:t>
            </w:r>
          </w:p>
        </w:tc>
      </w:tr>
      <w:tr w14:paraId="42657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6" w:hRule="atLeast"/>
        </w:trPr>
        <w:tc>
          <w:tcPr>
            <w:tcW w:w="407" w:type="pct"/>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BFC5D6A">
            <w:pPr>
              <w:jc w:val="center"/>
              <w:rPr>
                <w:rFonts w:hint="eastAsia" w:ascii="宋体" w:hAnsi="宋体" w:cs="宋体"/>
                <w:color w:val="auto"/>
                <w:sz w:val="24"/>
                <w:szCs w:val="24"/>
                <w:highlight w:val="none"/>
                <w:lang w:val="en-US" w:eastAsia="zh-CN"/>
              </w:rPr>
            </w:pPr>
            <w:r>
              <w:rPr>
                <w:rFonts w:hint="eastAsia"/>
                <w:color w:val="000000"/>
                <w:sz w:val="24"/>
                <w:lang w:val="en-US" w:eastAsia="zh-CN"/>
              </w:rPr>
              <w:t>6</w:t>
            </w:r>
          </w:p>
        </w:tc>
        <w:tc>
          <w:tcPr>
            <w:tcW w:w="577" w:type="pct"/>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B3FB038">
            <w:pPr>
              <w:jc w:val="center"/>
              <w:rPr>
                <w:rFonts w:hint="eastAsia" w:ascii="宋体" w:hAnsi="宋体" w:eastAsia="宋体" w:cs="宋体"/>
                <w:color w:val="auto"/>
                <w:sz w:val="24"/>
                <w:szCs w:val="24"/>
                <w:highlight w:val="none"/>
                <w:lang w:val="zh-CN"/>
              </w:rPr>
            </w:pPr>
            <w:r>
              <w:rPr>
                <w:rFonts w:hint="eastAsia" w:ascii="宋体" w:hAnsi="宋体"/>
                <w:sz w:val="24"/>
              </w:rPr>
              <w:t>项目具体实施方案</w:t>
            </w:r>
          </w:p>
        </w:tc>
        <w:tc>
          <w:tcPr>
            <w:tcW w:w="378" w:type="pct"/>
            <w:vMerge w:val="restar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23D540C">
            <w:pPr>
              <w:jc w:val="center"/>
              <w:rPr>
                <w:rFonts w:hint="eastAsia" w:ascii="宋体" w:hAnsi="宋体" w:cs="宋体"/>
                <w:color w:val="auto"/>
                <w:sz w:val="24"/>
                <w:szCs w:val="24"/>
                <w:highlight w:val="none"/>
                <w:lang w:val="en-US" w:eastAsia="zh-CN"/>
              </w:rPr>
            </w:pPr>
            <w:r>
              <w:rPr>
                <w:rFonts w:hint="eastAsia" w:ascii="宋体" w:hAnsi="宋体"/>
                <w:bCs/>
                <w:color w:val="000000"/>
                <w:sz w:val="24"/>
                <w:lang w:val="en-US" w:eastAsia="zh-CN"/>
              </w:rPr>
              <w:t>15</w:t>
            </w:r>
            <w:r>
              <w:rPr>
                <w:rFonts w:hint="eastAsia" w:ascii="宋体" w:hAnsi="宋体"/>
                <w:bCs/>
                <w:color w:val="000000"/>
                <w:sz w:val="24"/>
              </w:rPr>
              <w:t>分</w:t>
            </w:r>
          </w:p>
        </w:tc>
        <w:tc>
          <w:tcPr>
            <w:tcW w:w="3637"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7E4DA8AD">
            <w:pPr>
              <w:jc w:val="left"/>
              <w:rPr>
                <w:rFonts w:hint="eastAsia" w:ascii="宋体" w:hAnsi="宋体" w:eastAsia="宋体" w:cs="宋体"/>
                <w:color w:val="auto"/>
                <w:sz w:val="24"/>
                <w:szCs w:val="24"/>
                <w:highlight w:val="none"/>
              </w:rPr>
            </w:pPr>
            <w:r>
              <w:rPr>
                <w:rFonts w:hint="eastAsia" w:ascii="宋体" w:hAnsi="宋体"/>
                <w:b/>
                <w:bCs/>
                <w:sz w:val="24"/>
              </w:rPr>
              <w:t>（1）质量保证措施：</w:t>
            </w:r>
            <w:r>
              <w:rPr>
                <w:rFonts w:hint="eastAsia" w:ascii="宋体" w:hAnsi="宋体"/>
                <w:sz w:val="24"/>
              </w:rPr>
              <w:t>达到项目质量目标及保障项目质量的有力措施，措施应科学、可行、完善，根据投标文件措施情况等进行</w:t>
            </w:r>
            <w:r>
              <w:rPr>
                <w:rFonts w:hint="eastAsia" w:ascii="宋体" w:hAnsi="宋体"/>
                <w:bCs/>
                <w:sz w:val="24"/>
              </w:rPr>
              <w:t>打分（</w:t>
            </w:r>
            <w:r>
              <w:rPr>
                <w:rFonts w:hint="eastAsia" w:ascii="宋体" w:hAnsi="宋体"/>
                <w:sz w:val="24"/>
              </w:rPr>
              <w:t>0-</w:t>
            </w:r>
            <w:r>
              <w:rPr>
                <w:rFonts w:hint="eastAsia" w:ascii="宋体" w:hAnsi="宋体"/>
                <w:sz w:val="24"/>
                <w:lang w:val="en-US" w:eastAsia="zh-CN"/>
              </w:rPr>
              <w:t>4</w:t>
            </w:r>
            <w:r>
              <w:rPr>
                <w:rFonts w:hint="eastAsia" w:ascii="宋体" w:hAnsi="宋体"/>
                <w:sz w:val="24"/>
              </w:rPr>
              <w:t>分）。</w:t>
            </w:r>
          </w:p>
        </w:tc>
      </w:tr>
      <w:tr w14:paraId="07693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6" w:hRule="atLeast"/>
        </w:trPr>
        <w:tc>
          <w:tcPr>
            <w:tcW w:w="407" w:type="pct"/>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CED0F96">
            <w:pPr>
              <w:jc w:val="center"/>
              <w:rPr>
                <w:rFonts w:hint="eastAsia" w:ascii="宋体" w:hAnsi="宋体" w:cs="宋体"/>
                <w:color w:val="auto"/>
                <w:sz w:val="24"/>
                <w:szCs w:val="24"/>
                <w:highlight w:val="none"/>
                <w:lang w:val="en-US" w:eastAsia="zh-CN"/>
              </w:rPr>
            </w:pPr>
          </w:p>
        </w:tc>
        <w:tc>
          <w:tcPr>
            <w:tcW w:w="577" w:type="pct"/>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EA8F4D5">
            <w:pPr>
              <w:jc w:val="center"/>
              <w:rPr>
                <w:rFonts w:hint="eastAsia" w:ascii="宋体" w:hAnsi="宋体" w:eastAsia="宋体" w:cs="宋体"/>
                <w:color w:val="auto"/>
                <w:sz w:val="24"/>
                <w:szCs w:val="24"/>
                <w:highlight w:val="none"/>
                <w:lang w:val="zh-CN"/>
              </w:rPr>
            </w:pPr>
          </w:p>
        </w:tc>
        <w:tc>
          <w:tcPr>
            <w:tcW w:w="378" w:type="pct"/>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2E984E9">
            <w:pPr>
              <w:jc w:val="center"/>
              <w:rPr>
                <w:rFonts w:hint="eastAsia" w:ascii="宋体" w:hAnsi="宋体" w:cs="宋体"/>
                <w:color w:val="auto"/>
                <w:sz w:val="24"/>
                <w:szCs w:val="24"/>
                <w:highlight w:val="none"/>
                <w:lang w:val="en-US" w:eastAsia="zh-CN"/>
              </w:rPr>
            </w:pPr>
          </w:p>
        </w:tc>
        <w:tc>
          <w:tcPr>
            <w:tcW w:w="3637"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2C7E389E">
            <w:pPr>
              <w:jc w:val="left"/>
              <w:rPr>
                <w:rFonts w:hint="eastAsia" w:ascii="宋体" w:hAnsi="宋体" w:eastAsia="宋体" w:cs="宋体"/>
                <w:color w:val="auto"/>
                <w:sz w:val="24"/>
                <w:szCs w:val="24"/>
                <w:highlight w:val="none"/>
              </w:rPr>
            </w:pPr>
            <w:r>
              <w:rPr>
                <w:rFonts w:hint="eastAsia" w:ascii="宋体" w:hAnsi="宋体"/>
                <w:b/>
                <w:bCs/>
                <w:sz w:val="24"/>
              </w:rPr>
              <w:t>（2）技术保证措施：</w:t>
            </w:r>
            <w:r>
              <w:rPr>
                <w:rFonts w:hint="eastAsia" w:ascii="宋体" w:hAnsi="宋体"/>
                <w:sz w:val="24"/>
              </w:rPr>
              <w:t>根据项目技术组织措施、满足用户单位个性化需求、项目技术风险分析、测试与验收方案等内容的针对性、科学性、合理性、完整性等进行打分（0</w:t>
            </w:r>
            <w:r>
              <w:rPr>
                <w:rFonts w:hint="eastAsia" w:ascii="宋体" w:hAnsi="宋体"/>
                <w:sz w:val="24"/>
                <w:lang w:val="en-US" w:eastAsia="zh-CN"/>
              </w:rPr>
              <w:t>-4</w:t>
            </w:r>
            <w:r>
              <w:rPr>
                <w:rFonts w:hint="eastAsia" w:ascii="宋体" w:hAnsi="宋体"/>
                <w:sz w:val="24"/>
              </w:rPr>
              <w:t>分）。</w:t>
            </w:r>
          </w:p>
        </w:tc>
      </w:tr>
      <w:tr w14:paraId="5E3B9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6" w:hRule="atLeast"/>
        </w:trPr>
        <w:tc>
          <w:tcPr>
            <w:tcW w:w="407" w:type="pct"/>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7CE273B">
            <w:pPr>
              <w:jc w:val="center"/>
              <w:rPr>
                <w:rFonts w:hint="eastAsia" w:ascii="宋体" w:hAnsi="宋体" w:cs="宋体"/>
                <w:color w:val="auto"/>
                <w:sz w:val="24"/>
                <w:szCs w:val="24"/>
                <w:highlight w:val="none"/>
                <w:lang w:val="en-US" w:eastAsia="zh-CN"/>
              </w:rPr>
            </w:pPr>
          </w:p>
        </w:tc>
        <w:tc>
          <w:tcPr>
            <w:tcW w:w="577" w:type="pct"/>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56115876">
            <w:pPr>
              <w:jc w:val="center"/>
              <w:rPr>
                <w:rFonts w:hint="eastAsia" w:ascii="宋体" w:hAnsi="宋体" w:eastAsia="宋体" w:cs="宋体"/>
                <w:color w:val="auto"/>
                <w:sz w:val="24"/>
                <w:szCs w:val="24"/>
                <w:highlight w:val="none"/>
                <w:lang w:val="zh-CN"/>
              </w:rPr>
            </w:pPr>
          </w:p>
        </w:tc>
        <w:tc>
          <w:tcPr>
            <w:tcW w:w="378" w:type="pct"/>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FB29151">
            <w:pPr>
              <w:jc w:val="center"/>
              <w:rPr>
                <w:rFonts w:hint="eastAsia" w:ascii="宋体" w:hAnsi="宋体" w:cs="宋体"/>
                <w:color w:val="auto"/>
                <w:sz w:val="24"/>
                <w:szCs w:val="24"/>
                <w:highlight w:val="none"/>
                <w:lang w:val="en-US" w:eastAsia="zh-CN"/>
              </w:rPr>
            </w:pPr>
          </w:p>
        </w:tc>
        <w:tc>
          <w:tcPr>
            <w:tcW w:w="3637"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04C64D9B">
            <w:pPr>
              <w:jc w:val="left"/>
              <w:rPr>
                <w:rFonts w:hint="eastAsia" w:ascii="宋体" w:hAnsi="宋体" w:eastAsia="宋体" w:cs="宋体"/>
                <w:color w:val="auto"/>
                <w:sz w:val="24"/>
                <w:szCs w:val="24"/>
                <w:highlight w:val="none"/>
              </w:rPr>
            </w:pPr>
            <w:r>
              <w:rPr>
                <w:rFonts w:hint="eastAsia" w:ascii="宋体" w:hAnsi="宋体"/>
                <w:b/>
                <w:bCs/>
                <w:sz w:val="24"/>
              </w:rPr>
              <w:t>（3）工期保证措施：</w:t>
            </w:r>
            <w:r>
              <w:rPr>
                <w:rFonts w:hint="eastAsia" w:ascii="宋体" w:hAnsi="宋体"/>
                <w:sz w:val="24"/>
              </w:rPr>
              <w:t>根据投标人的</w:t>
            </w:r>
            <w:r>
              <w:rPr>
                <w:rFonts w:hint="eastAsia" w:ascii="宋体" w:hAnsi="宋体"/>
                <w:sz w:val="24"/>
                <w:lang w:val="en-US" w:eastAsia="zh-CN"/>
              </w:rPr>
              <w:t>供货</w:t>
            </w:r>
            <w:r>
              <w:rPr>
                <w:rFonts w:hint="eastAsia" w:ascii="宋体" w:hAnsi="宋体"/>
                <w:sz w:val="24"/>
              </w:rPr>
              <w:t>准备保证措施、材料、设备保证措施、工序管理保证措施等内容进行打分（0-</w:t>
            </w:r>
            <w:r>
              <w:rPr>
                <w:rFonts w:hint="eastAsia" w:ascii="宋体" w:hAnsi="宋体"/>
                <w:sz w:val="24"/>
                <w:lang w:val="en-US" w:eastAsia="zh-CN"/>
              </w:rPr>
              <w:t>3</w:t>
            </w:r>
            <w:r>
              <w:rPr>
                <w:rFonts w:hint="eastAsia" w:ascii="宋体" w:hAnsi="宋体"/>
                <w:sz w:val="24"/>
              </w:rPr>
              <w:t>分）。</w:t>
            </w:r>
          </w:p>
        </w:tc>
      </w:tr>
      <w:tr w14:paraId="3644D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6" w:hRule="atLeast"/>
        </w:trPr>
        <w:tc>
          <w:tcPr>
            <w:tcW w:w="407" w:type="pct"/>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4747E71E">
            <w:pPr>
              <w:jc w:val="center"/>
              <w:rPr>
                <w:rFonts w:hint="eastAsia" w:ascii="宋体" w:hAnsi="宋体" w:cs="宋体"/>
                <w:color w:val="auto"/>
                <w:sz w:val="24"/>
                <w:szCs w:val="24"/>
                <w:highlight w:val="none"/>
                <w:lang w:val="en-US" w:eastAsia="zh-CN"/>
              </w:rPr>
            </w:pPr>
          </w:p>
        </w:tc>
        <w:tc>
          <w:tcPr>
            <w:tcW w:w="577" w:type="pct"/>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3938746">
            <w:pPr>
              <w:jc w:val="center"/>
              <w:rPr>
                <w:rFonts w:hint="eastAsia" w:ascii="宋体" w:hAnsi="宋体" w:eastAsia="宋体" w:cs="宋体"/>
                <w:color w:val="auto"/>
                <w:sz w:val="24"/>
                <w:szCs w:val="24"/>
                <w:highlight w:val="none"/>
                <w:lang w:val="zh-CN"/>
              </w:rPr>
            </w:pPr>
          </w:p>
        </w:tc>
        <w:tc>
          <w:tcPr>
            <w:tcW w:w="378" w:type="pct"/>
            <w:vMerge w:val="continue"/>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1E94293B">
            <w:pPr>
              <w:jc w:val="center"/>
              <w:rPr>
                <w:rFonts w:hint="eastAsia" w:ascii="宋体" w:hAnsi="宋体" w:cs="宋体"/>
                <w:color w:val="auto"/>
                <w:sz w:val="24"/>
                <w:szCs w:val="24"/>
                <w:highlight w:val="none"/>
                <w:lang w:val="en-US" w:eastAsia="zh-CN"/>
              </w:rPr>
            </w:pPr>
          </w:p>
        </w:tc>
        <w:tc>
          <w:tcPr>
            <w:tcW w:w="3637" w:type="pct"/>
            <w:tcBorders>
              <w:top w:val="single" w:color="auto" w:sz="4" w:space="0"/>
              <w:left w:val="single" w:color="auto" w:sz="4" w:space="0"/>
              <w:bottom w:val="single" w:color="auto" w:sz="4" w:space="0"/>
              <w:right w:val="single" w:color="auto" w:sz="4" w:space="0"/>
            </w:tcBorders>
            <w:shd w:val="clear" w:color="000000" w:fill="FFFFFF"/>
            <w:noWrap w:val="0"/>
            <w:vAlign w:val="center"/>
          </w:tcPr>
          <w:p w14:paraId="69CC48B4">
            <w:pPr>
              <w:jc w:val="left"/>
              <w:rPr>
                <w:rFonts w:hint="eastAsia" w:ascii="宋体" w:hAnsi="宋体" w:eastAsia="宋体" w:cs="宋体"/>
                <w:color w:val="auto"/>
                <w:sz w:val="24"/>
                <w:szCs w:val="24"/>
                <w:highlight w:val="none"/>
              </w:rPr>
            </w:pPr>
            <w:r>
              <w:rPr>
                <w:rFonts w:hint="eastAsia" w:ascii="宋体" w:hAnsi="宋体"/>
                <w:b/>
                <w:bCs/>
                <w:sz w:val="24"/>
              </w:rPr>
              <w:t>（4）应急预案：</w:t>
            </w:r>
            <w:r>
              <w:rPr>
                <w:rFonts w:hint="eastAsia" w:ascii="宋体" w:hAnsi="宋体"/>
                <w:sz w:val="24"/>
              </w:rPr>
              <w:t>根据应对突发状况的应急举措、响应时间、后续处理方法等方案的可行性等进行打分</w:t>
            </w:r>
            <w:r>
              <w:rPr>
                <w:rFonts w:hint="eastAsia" w:ascii="宋体" w:hAnsi="宋体"/>
                <w:bCs/>
                <w:sz w:val="24"/>
              </w:rPr>
              <w:t>（</w:t>
            </w:r>
            <w:r>
              <w:rPr>
                <w:rFonts w:hint="eastAsia" w:ascii="宋体" w:hAnsi="宋体"/>
                <w:sz w:val="24"/>
              </w:rPr>
              <w:t>0-</w:t>
            </w:r>
            <w:r>
              <w:rPr>
                <w:rFonts w:hint="eastAsia" w:ascii="宋体" w:hAnsi="宋体"/>
                <w:sz w:val="24"/>
                <w:lang w:val="en-US" w:eastAsia="zh-CN"/>
              </w:rPr>
              <w:t>4</w:t>
            </w:r>
            <w:r>
              <w:rPr>
                <w:rFonts w:hint="eastAsia" w:ascii="宋体" w:hAnsi="宋体"/>
                <w:sz w:val="24"/>
              </w:rPr>
              <w:t>分）。</w:t>
            </w:r>
          </w:p>
        </w:tc>
      </w:tr>
      <w:tr w14:paraId="379E0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407" w:type="pct"/>
            <w:vMerge w:val="restart"/>
            <w:tcBorders>
              <w:top w:val="single" w:color="auto" w:sz="4" w:space="0"/>
              <w:left w:val="single" w:color="000000" w:sz="4" w:space="0"/>
              <w:bottom w:val="single" w:color="000000" w:sz="4" w:space="0"/>
              <w:right w:val="single" w:color="000000" w:sz="4" w:space="0"/>
            </w:tcBorders>
            <w:shd w:val="clear" w:color="000000" w:fill="FFFFFF"/>
            <w:noWrap/>
            <w:vAlign w:val="center"/>
          </w:tcPr>
          <w:p w14:paraId="4CC80381">
            <w:pPr>
              <w:jc w:val="center"/>
              <w:rPr>
                <w:rFonts w:hint="eastAsia" w:ascii="宋体" w:hAnsi="宋体" w:eastAsia="宋体" w:cs="宋体"/>
                <w:color w:val="auto"/>
                <w:sz w:val="24"/>
                <w:szCs w:val="24"/>
                <w:highlight w:val="none"/>
              </w:rPr>
            </w:pPr>
            <w:r>
              <w:rPr>
                <w:rFonts w:hint="eastAsia"/>
                <w:color w:val="000000"/>
                <w:sz w:val="24"/>
                <w:lang w:val="en-US" w:eastAsia="zh-CN"/>
              </w:rPr>
              <w:t>7</w:t>
            </w:r>
          </w:p>
        </w:tc>
        <w:tc>
          <w:tcPr>
            <w:tcW w:w="577" w:type="pct"/>
            <w:vMerge w:val="restart"/>
            <w:tcBorders>
              <w:top w:val="single" w:color="auto" w:sz="4" w:space="0"/>
              <w:left w:val="single" w:color="000000" w:sz="4" w:space="0"/>
              <w:bottom w:val="single" w:color="000000" w:sz="4" w:space="0"/>
              <w:right w:val="single" w:color="000000" w:sz="4" w:space="0"/>
            </w:tcBorders>
            <w:shd w:val="clear" w:color="000000" w:fill="FFFFFF"/>
            <w:noWrap w:val="0"/>
            <w:vAlign w:val="center"/>
          </w:tcPr>
          <w:p w14:paraId="52014808">
            <w:pPr>
              <w:jc w:val="center"/>
              <w:rPr>
                <w:rFonts w:hint="eastAsia" w:ascii="宋体" w:hAnsi="宋体" w:eastAsia="宋体" w:cs="宋体"/>
                <w:color w:val="auto"/>
                <w:sz w:val="24"/>
                <w:szCs w:val="24"/>
                <w:highlight w:val="none"/>
              </w:rPr>
            </w:pPr>
            <w:r>
              <w:rPr>
                <w:rFonts w:hint="eastAsia" w:ascii="宋体" w:cs="宋体"/>
                <w:color w:val="000000"/>
                <w:kern w:val="0"/>
                <w:sz w:val="24"/>
                <w:lang w:val="zh-CN"/>
              </w:rPr>
              <w:t>售后服务</w:t>
            </w:r>
          </w:p>
        </w:tc>
        <w:tc>
          <w:tcPr>
            <w:tcW w:w="378" w:type="pct"/>
            <w:vMerge w:val="restart"/>
            <w:tcBorders>
              <w:top w:val="single" w:color="auto" w:sz="4" w:space="0"/>
              <w:left w:val="single" w:color="000000" w:sz="4" w:space="0"/>
              <w:bottom w:val="single" w:color="000000" w:sz="4" w:space="0"/>
              <w:right w:val="single" w:color="000000" w:sz="4" w:space="0"/>
            </w:tcBorders>
            <w:shd w:val="clear" w:color="000000" w:fill="FFFFFF"/>
            <w:noWrap w:val="0"/>
            <w:vAlign w:val="center"/>
          </w:tcPr>
          <w:p w14:paraId="29BA22CB">
            <w:pPr>
              <w:jc w:val="center"/>
              <w:rPr>
                <w:rFonts w:hint="eastAsia" w:ascii="宋体" w:hAnsi="宋体" w:eastAsia="宋体" w:cs="宋体"/>
                <w:color w:val="auto"/>
                <w:sz w:val="24"/>
                <w:szCs w:val="24"/>
                <w:highlight w:val="none"/>
              </w:rPr>
            </w:pPr>
            <w:r>
              <w:rPr>
                <w:rFonts w:hint="eastAsia" w:ascii="宋体" w:hAnsi="宋体"/>
                <w:bCs/>
                <w:color w:val="000000"/>
                <w:sz w:val="24"/>
                <w:lang w:val="en-US" w:eastAsia="zh-CN"/>
              </w:rPr>
              <w:t>8</w:t>
            </w:r>
            <w:r>
              <w:rPr>
                <w:rFonts w:hint="eastAsia" w:ascii="宋体" w:hAnsi="宋体"/>
                <w:bCs/>
                <w:color w:val="000000"/>
                <w:sz w:val="24"/>
              </w:rPr>
              <w:t>分</w:t>
            </w:r>
          </w:p>
        </w:tc>
        <w:tc>
          <w:tcPr>
            <w:tcW w:w="3637" w:type="pct"/>
            <w:tcBorders>
              <w:top w:val="single" w:color="auto" w:sz="4" w:space="0"/>
              <w:left w:val="single" w:color="000000" w:sz="4" w:space="0"/>
              <w:bottom w:val="single" w:color="000000" w:sz="4" w:space="0"/>
              <w:right w:val="single" w:color="000000" w:sz="4" w:space="0"/>
            </w:tcBorders>
            <w:shd w:val="clear" w:color="000000" w:fill="FFFFFF"/>
            <w:noWrap w:val="0"/>
            <w:vAlign w:val="center"/>
          </w:tcPr>
          <w:p w14:paraId="269D565A">
            <w:pPr>
              <w:jc w:val="left"/>
              <w:rPr>
                <w:rFonts w:hint="eastAsia" w:ascii="宋体" w:hAnsi="宋体" w:eastAsia="宋体" w:cs="宋体"/>
                <w:color w:val="auto"/>
                <w:sz w:val="24"/>
                <w:szCs w:val="24"/>
                <w:highlight w:val="none"/>
                <w:lang w:val="en-US" w:eastAsia="zh-CN"/>
              </w:rPr>
            </w:pPr>
            <w:r>
              <w:rPr>
                <w:rFonts w:hint="eastAsia" w:ascii="宋体" w:hAnsi="宋体" w:eastAsia="宋体" w:cs="Times New Roman"/>
                <w:sz w:val="24"/>
                <w:lang w:eastAsia="zh-CN"/>
              </w:rPr>
              <w:t>（</w:t>
            </w:r>
            <w:r>
              <w:rPr>
                <w:rFonts w:hint="eastAsia" w:ascii="宋体" w:hAnsi="宋体" w:eastAsia="宋体" w:cs="Times New Roman"/>
                <w:sz w:val="24"/>
                <w:lang w:val="en-US" w:eastAsia="zh-CN"/>
              </w:rPr>
              <w:t>1</w:t>
            </w:r>
            <w:r>
              <w:rPr>
                <w:rFonts w:hint="eastAsia" w:ascii="宋体" w:hAnsi="宋体" w:eastAsia="宋体" w:cs="Times New Roman"/>
                <w:sz w:val="24"/>
                <w:lang w:eastAsia="zh-CN"/>
              </w:rPr>
              <w:t>）</w:t>
            </w:r>
            <w:r>
              <w:rPr>
                <w:rFonts w:hint="eastAsia" w:ascii="宋体" w:hAnsi="宋体" w:eastAsia="宋体" w:cs="Times New Roman"/>
                <w:sz w:val="24"/>
                <w:lang w:val="en-US" w:eastAsia="zh-CN"/>
              </w:rPr>
              <w:t>根据</w:t>
            </w:r>
            <w:r>
              <w:rPr>
                <w:rFonts w:hint="eastAsia" w:ascii="宋体" w:hAnsi="宋体" w:eastAsia="宋体" w:cs="Times New Roman"/>
                <w:sz w:val="24"/>
                <w:lang w:eastAsia="zh-CN"/>
              </w:rPr>
              <w:t>后期维保服务方案、维护人员安排、应急保障措施、售后服务的便捷性进行</w:t>
            </w:r>
            <w:r>
              <w:rPr>
                <w:rFonts w:hint="eastAsia" w:ascii="宋体" w:hAnsi="宋体" w:eastAsia="宋体" w:cs="Times New Roman"/>
                <w:sz w:val="24"/>
                <w:lang w:val="en-US" w:eastAsia="zh-CN"/>
              </w:rPr>
              <w:t>打分（0-4分）</w:t>
            </w:r>
          </w:p>
        </w:tc>
      </w:tr>
      <w:tr w14:paraId="218AED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1" w:hRule="atLeast"/>
        </w:trPr>
        <w:tc>
          <w:tcPr>
            <w:tcW w:w="407" w:type="pct"/>
            <w:vMerge w:val="continue"/>
            <w:tcBorders>
              <w:top w:val="single" w:color="000000" w:sz="4" w:space="0"/>
              <w:left w:val="single" w:color="000000" w:sz="4" w:space="0"/>
              <w:bottom w:val="single" w:color="auto" w:sz="4" w:space="0"/>
              <w:right w:val="single" w:color="000000" w:sz="4" w:space="0"/>
            </w:tcBorders>
            <w:shd w:val="clear" w:color="auto" w:fill="auto"/>
            <w:noWrap/>
            <w:vAlign w:val="center"/>
          </w:tcPr>
          <w:p w14:paraId="7DF6C8E7">
            <w:pPr>
              <w:jc w:val="center"/>
              <w:rPr>
                <w:rFonts w:hint="eastAsia" w:ascii="宋体" w:hAnsi="宋体" w:eastAsia="宋体" w:cs="宋体"/>
                <w:color w:val="auto"/>
                <w:sz w:val="24"/>
                <w:szCs w:val="24"/>
                <w:highlight w:val="none"/>
              </w:rPr>
            </w:pPr>
          </w:p>
        </w:tc>
        <w:tc>
          <w:tcPr>
            <w:tcW w:w="577" w:type="pct"/>
            <w:vMerge w:val="continue"/>
            <w:tcBorders>
              <w:top w:val="single" w:color="000000" w:sz="4" w:space="0"/>
              <w:left w:val="single" w:color="000000" w:sz="4" w:space="0"/>
              <w:bottom w:val="single" w:color="auto" w:sz="4" w:space="0"/>
              <w:right w:val="single" w:color="000000" w:sz="4" w:space="0"/>
            </w:tcBorders>
            <w:shd w:val="clear" w:color="auto" w:fill="FFFFFF"/>
            <w:noWrap w:val="0"/>
            <w:vAlign w:val="center"/>
          </w:tcPr>
          <w:p w14:paraId="676E116F">
            <w:pPr>
              <w:jc w:val="left"/>
              <w:rPr>
                <w:rFonts w:hint="eastAsia" w:ascii="宋体" w:hAnsi="宋体" w:eastAsia="宋体" w:cs="宋体"/>
                <w:color w:val="auto"/>
                <w:sz w:val="24"/>
                <w:szCs w:val="24"/>
                <w:highlight w:val="none"/>
              </w:rPr>
            </w:pPr>
          </w:p>
        </w:tc>
        <w:tc>
          <w:tcPr>
            <w:tcW w:w="378" w:type="pct"/>
            <w:vMerge w:val="continue"/>
            <w:tcBorders>
              <w:top w:val="single" w:color="000000" w:sz="4" w:space="0"/>
              <w:left w:val="single" w:color="000000" w:sz="4" w:space="0"/>
              <w:bottom w:val="single" w:color="auto" w:sz="4" w:space="0"/>
              <w:right w:val="single" w:color="000000" w:sz="4" w:space="0"/>
            </w:tcBorders>
            <w:shd w:val="clear" w:color="auto" w:fill="auto"/>
            <w:noWrap w:val="0"/>
            <w:vAlign w:val="center"/>
          </w:tcPr>
          <w:p w14:paraId="4CCCA5AD">
            <w:pPr>
              <w:jc w:val="center"/>
              <w:rPr>
                <w:rFonts w:hint="eastAsia" w:ascii="宋体" w:hAnsi="宋体" w:eastAsia="宋体" w:cs="宋体"/>
                <w:color w:val="auto"/>
                <w:sz w:val="24"/>
                <w:szCs w:val="24"/>
                <w:highlight w:val="none"/>
              </w:rPr>
            </w:pPr>
          </w:p>
        </w:tc>
        <w:tc>
          <w:tcPr>
            <w:tcW w:w="3637" w:type="pct"/>
            <w:tcBorders>
              <w:top w:val="single" w:color="000000" w:sz="4" w:space="0"/>
              <w:left w:val="single" w:color="000000" w:sz="4" w:space="0"/>
              <w:bottom w:val="single" w:color="auto" w:sz="4" w:space="0"/>
              <w:right w:val="single" w:color="000000" w:sz="4" w:space="0"/>
            </w:tcBorders>
            <w:shd w:val="clear" w:color="000000" w:fill="FFFFFF"/>
            <w:noWrap w:val="0"/>
            <w:vAlign w:val="center"/>
          </w:tcPr>
          <w:p w14:paraId="156CEB36">
            <w:pPr>
              <w:jc w:val="left"/>
              <w:rPr>
                <w:rFonts w:hint="eastAsia" w:ascii="宋体" w:hAnsi="宋体" w:eastAsia="宋体" w:cs="宋体"/>
                <w:color w:val="auto"/>
                <w:sz w:val="24"/>
                <w:szCs w:val="24"/>
                <w:highlight w:val="none"/>
                <w:lang w:val="zh-CN" w:eastAsia="zh-CN"/>
              </w:rPr>
            </w:pPr>
            <w:r>
              <w:rPr>
                <w:rFonts w:hint="eastAsia" w:ascii="宋体" w:hAnsi="宋体" w:eastAsia="宋体" w:cs="Times New Roman"/>
                <w:sz w:val="24"/>
                <w:lang w:eastAsia="zh-CN"/>
              </w:rPr>
              <w:t>（</w:t>
            </w:r>
            <w:r>
              <w:rPr>
                <w:rFonts w:hint="eastAsia" w:ascii="宋体" w:hAnsi="宋体" w:eastAsia="宋体" w:cs="Times New Roman"/>
                <w:sz w:val="24"/>
                <w:lang w:val="en-US" w:eastAsia="zh-CN"/>
              </w:rPr>
              <w:t>2</w:t>
            </w:r>
            <w:r>
              <w:rPr>
                <w:rFonts w:hint="eastAsia" w:ascii="宋体" w:hAnsi="宋体" w:eastAsia="宋体" w:cs="Times New Roman"/>
                <w:sz w:val="24"/>
                <w:lang w:eastAsia="zh-CN"/>
              </w:rPr>
              <w:t>）根据维修维保范围承诺、维修维保质量标准承诺、备品备件及专用工具的齐全性等售后服务方案进行打分（0-</w:t>
            </w:r>
            <w:r>
              <w:rPr>
                <w:rFonts w:hint="eastAsia" w:ascii="宋体" w:hAnsi="宋体" w:eastAsia="宋体" w:cs="Times New Roman"/>
                <w:sz w:val="24"/>
                <w:lang w:val="en-US" w:eastAsia="zh-CN"/>
              </w:rPr>
              <w:t>4</w:t>
            </w:r>
            <w:r>
              <w:rPr>
                <w:rFonts w:hint="eastAsia" w:ascii="宋体" w:hAnsi="宋体" w:eastAsia="宋体" w:cs="Times New Roman"/>
                <w:sz w:val="24"/>
                <w:lang w:eastAsia="zh-CN"/>
              </w:rPr>
              <w:t>分）</w:t>
            </w:r>
          </w:p>
        </w:tc>
      </w:tr>
    </w:tbl>
    <w:p w14:paraId="5824D922">
      <w:pPr>
        <w:spacing w:line="400" w:lineRule="exact"/>
        <w:rPr>
          <w:rFonts w:ascii="宋体" w:hAnsi="宋体" w:cs="宋体"/>
          <w:b/>
          <w:bCs/>
          <w:sz w:val="24"/>
        </w:rPr>
      </w:pPr>
      <w:r>
        <w:rPr>
          <w:rFonts w:hint="eastAsia" w:ascii="宋体" w:hAnsi="宋体" w:cs="宋体"/>
          <w:b/>
          <w:bCs/>
          <w:sz w:val="24"/>
        </w:rPr>
        <w:t>提示：</w:t>
      </w:r>
    </w:p>
    <w:p w14:paraId="45ADEAFE">
      <w:pPr>
        <w:spacing w:line="400" w:lineRule="exact"/>
        <w:rPr>
          <w:rFonts w:ascii="宋体" w:hAnsi="宋体" w:cs="宋体"/>
          <w:b/>
          <w:bCs/>
          <w:sz w:val="24"/>
          <w:u w:val="single"/>
        </w:rPr>
      </w:pPr>
      <w:r>
        <w:rPr>
          <w:rFonts w:hint="eastAsia" w:ascii="宋体" w:hAnsi="宋体" w:cs="宋体"/>
          <w:b/>
          <w:bCs/>
          <w:sz w:val="24"/>
          <w:u w:val="single"/>
        </w:rPr>
        <w:t>1、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744C5711">
      <w:pPr>
        <w:spacing w:line="400" w:lineRule="exact"/>
        <w:rPr>
          <w:rFonts w:ascii="宋体" w:hAnsi="宋体" w:cs="宋体"/>
          <w:b/>
          <w:bCs/>
          <w:sz w:val="24"/>
          <w:u w:val="single"/>
        </w:rPr>
      </w:pPr>
      <w:r>
        <w:rPr>
          <w:rFonts w:hint="eastAsia" w:ascii="宋体" w:hAnsi="宋体" w:cs="宋体"/>
          <w:b/>
          <w:bCs/>
          <w:sz w:val="24"/>
          <w:u w:val="single"/>
        </w:rPr>
        <w:t>2、投标人提交的所有投标文件、资料（包括所有证书、合同、报告等）都是准确、真实、合规的，如提供虚假资料，投标人需承担一切后果。</w:t>
      </w:r>
    </w:p>
    <w:p w14:paraId="38D39A81">
      <w:pPr>
        <w:spacing w:line="400" w:lineRule="exact"/>
        <w:rPr>
          <w:rFonts w:ascii="宋体" w:hAnsi="宋体" w:cs="宋体"/>
          <w:sz w:val="24"/>
          <w:lang w:val="zh-CN"/>
        </w:rPr>
      </w:pPr>
      <w:r>
        <w:rPr>
          <w:rFonts w:hint="eastAsia" w:ascii="宋体" w:hAnsi="宋体" w:cs="宋体"/>
          <w:b/>
          <w:bCs/>
          <w:sz w:val="24"/>
          <w:u w:val="single"/>
        </w:rPr>
        <w:t>3、各投标人请将本采购项目评分索引表放在商务技术文件目录的前页，投标人自评分值（客观分部分）请投标人将应得分值准确自评（请勿不填写也请勿错误填写），以方便评委进行更加优质、高效的评审。</w:t>
      </w:r>
    </w:p>
    <w:p w14:paraId="70B02796">
      <w:pPr>
        <w:spacing w:beforeLines="50" w:afterLines="50" w:line="400" w:lineRule="exact"/>
        <w:ind w:right="480" w:firstLine="361" w:firstLineChars="150"/>
        <w:rPr>
          <w:rFonts w:ascii="宋体" w:hAnsi="宋体" w:cs="宋体"/>
          <w:b/>
          <w:bCs/>
          <w:sz w:val="24"/>
        </w:rPr>
      </w:pPr>
      <w:r>
        <w:rPr>
          <w:rFonts w:hint="eastAsia" w:ascii="宋体" w:hAnsi="宋体" w:cs="宋体"/>
          <w:b/>
          <w:bCs/>
          <w:sz w:val="24"/>
        </w:rPr>
        <w:t>（三）商务技术分的计算方式</w:t>
      </w:r>
    </w:p>
    <w:p w14:paraId="49C3D21C">
      <w:pPr>
        <w:spacing w:line="360" w:lineRule="exact"/>
        <w:ind w:firstLine="480" w:firstLineChars="200"/>
        <w:rPr>
          <w:rFonts w:ascii="宋体" w:hAnsi="宋体" w:cs="宋体"/>
          <w:sz w:val="24"/>
        </w:rPr>
      </w:pPr>
      <w:r>
        <w:rPr>
          <w:rFonts w:hint="eastAsia" w:ascii="宋体" w:hAnsi="宋体" w:cs="宋体"/>
          <w:sz w:val="24"/>
        </w:rPr>
        <w:t>商务技术分按照评标委员会成员的独立评分结果汇总后，取全部评标委员会成员评分值的算术平均分，计算公式为：</w:t>
      </w:r>
    </w:p>
    <w:p w14:paraId="21A4BA72">
      <w:pPr>
        <w:spacing w:line="360" w:lineRule="exact"/>
        <w:ind w:firstLine="495"/>
        <w:rPr>
          <w:rFonts w:ascii="宋体" w:hAnsi="宋体" w:cs="宋体"/>
          <w:sz w:val="24"/>
        </w:rPr>
      </w:pPr>
      <w:r>
        <w:rPr>
          <w:rFonts w:hint="eastAsia" w:ascii="宋体" w:hAnsi="宋体" w:cs="宋体"/>
          <w:sz w:val="24"/>
        </w:rPr>
        <w:t>商务技术分=（评标委员会所有成员评分合计数）/（评标委员会组成人员数）</w:t>
      </w:r>
    </w:p>
    <w:p w14:paraId="4A35ABB7">
      <w:pPr>
        <w:pStyle w:val="22"/>
        <w:spacing w:beforeLines="50" w:afterLines="50" w:line="360" w:lineRule="auto"/>
        <w:ind w:firstLine="466" w:firstLineChars="200"/>
        <w:rPr>
          <w:rFonts w:hAnsi="宋体" w:cs="宋体"/>
          <w:b/>
          <w:sz w:val="24"/>
          <w:szCs w:val="24"/>
        </w:rPr>
      </w:pPr>
      <w:r>
        <w:rPr>
          <w:rFonts w:hint="eastAsia" w:hAnsi="宋体" w:cs="宋体"/>
          <w:b/>
          <w:sz w:val="24"/>
          <w:szCs w:val="24"/>
        </w:rPr>
        <w:t>三、投标人义务</w:t>
      </w:r>
    </w:p>
    <w:p w14:paraId="257C3A64">
      <w:pPr>
        <w:pStyle w:val="22"/>
        <w:spacing w:beforeLines="50" w:afterLines="50" w:line="360" w:lineRule="auto"/>
        <w:ind w:firstLine="464" w:firstLineChars="200"/>
        <w:rPr>
          <w:rFonts w:hAnsi="宋体" w:cs="宋体"/>
          <w:b/>
          <w:sz w:val="24"/>
          <w:lang w:val="zh-CN"/>
        </w:rPr>
      </w:pPr>
      <w:r>
        <w:rPr>
          <w:rFonts w:hint="eastAsia" w:hAnsi="宋体" w:cs="宋体"/>
          <w:bCs/>
          <w:sz w:val="24"/>
          <w:szCs w:val="24"/>
        </w:rPr>
        <w:t>评标期间，投标人应随时随地答复评标委员会的询标，解答包括有关的商务、技术问题等。</w:t>
      </w:r>
    </w:p>
    <w:p w14:paraId="4DFD6DDD">
      <w:pPr>
        <w:pStyle w:val="27"/>
        <w:rPr>
          <w:highlight w:val="none"/>
        </w:rPr>
      </w:pPr>
      <w:r>
        <w:rPr>
          <w:rFonts w:hint="eastAsia" w:ascii="宋体" w:hAnsi="宋体" w:cs="宋体"/>
          <w:b/>
          <w:sz w:val="24"/>
        </w:rPr>
        <w:br w:type="page"/>
      </w:r>
    </w:p>
    <w:p w14:paraId="14243D5C">
      <w:pPr>
        <w:jc w:val="center"/>
        <w:rPr>
          <w:rFonts w:ascii="宋体" w:hAnsi="宋体"/>
          <w:b/>
          <w:sz w:val="24"/>
          <w:highlight w:val="none"/>
        </w:rPr>
      </w:pPr>
      <w:r>
        <w:rPr>
          <w:rFonts w:hint="eastAsia" w:ascii="宋体" w:hAnsi="宋体"/>
          <w:b/>
          <w:sz w:val="30"/>
          <w:szCs w:val="30"/>
          <w:highlight w:val="none"/>
        </w:rPr>
        <w:t>采购项目评分索引表</w:t>
      </w:r>
    </w:p>
    <w:p w14:paraId="308398D7">
      <w:pPr>
        <w:snapToGrid w:val="0"/>
        <w:spacing w:before="100" w:beforeAutospacing="1" w:after="100" w:afterAutospacing="1" w:line="400" w:lineRule="exact"/>
        <w:rPr>
          <w:rFonts w:ascii="宋体" w:hAnsi="宋体"/>
          <w:b/>
          <w:spacing w:val="-4"/>
          <w:sz w:val="24"/>
          <w:highlight w:val="none"/>
          <w:shd w:val="pct10" w:color="auto" w:fill="FFFFFF"/>
        </w:rPr>
      </w:pPr>
      <w:r>
        <w:rPr>
          <w:rFonts w:hint="eastAsia" w:ascii="宋体" w:hAnsi="宋体"/>
          <w:b/>
          <w:spacing w:val="-4"/>
          <w:sz w:val="24"/>
          <w:highlight w:val="none"/>
        </w:rPr>
        <w:t>（</w:t>
      </w:r>
      <w:r>
        <w:rPr>
          <w:rFonts w:hint="eastAsia" w:ascii="宋体" w:hAnsi="宋体"/>
          <w:b/>
          <w:spacing w:val="-4"/>
          <w:sz w:val="24"/>
          <w:highlight w:val="none"/>
          <w:shd w:val="pct10" w:color="auto" w:fill="FFFFFF"/>
        </w:rPr>
        <w:t>重要提示：本采购项目评分索引表</w:t>
      </w:r>
      <w:r>
        <w:rPr>
          <w:rFonts w:ascii="宋体" w:hAnsi="宋体"/>
          <w:b/>
          <w:spacing w:val="-4"/>
          <w:sz w:val="24"/>
          <w:highlight w:val="none"/>
          <w:shd w:val="pct10" w:color="auto" w:fill="FFFFFF"/>
        </w:rPr>
        <w:t>放在商务技术文件目录的前</w:t>
      </w:r>
      <w:r>
        <w:rPr>
          <w:rFonts w:hint="eastAsia" w:ascii="宋体" w:hAnsi="宋体"/>
          <w:b/>
          <w:spacing w:val="-4"/>
          <w:sz w:val="24"/>
          <w:highlight w:val="none"/>
          <w:shd w:val="pct10" w:color="auto" w:fill="FFFFFF"/>
        </w:rPr>
        <w:t>页</w:t>
      </w:r>
      <w:r>
        <w:rPr>
          <w:rFonts w:ascii="宋体" w:hAnsi="宋体"/>
          <w:b/>
          <w:spacing w:val="-4"/>
          <w:sz w:val="24"/>
          <w:highlight w:val="none"/>
          <w:shd w:val="pct10" w:color="auto" w:fill="FFFFFF"/>
        </w:rPr>
        <w:t>，</w:t>
      </w:r>
      <w:r>
        <w:rPr>
          <w:rFonts w:hint="eastAsia" w:ascii="宋体" w:hAnsi="宋体"/>
          <w:b/>
          <w:spacing w:val="-4"/>
          <w:sz w:val="24"/>
          <w:highlight w:val="none"/>
          <w:u w:val="single"/>
          <w:shd w:val="pct10" w:color="auto" w:fill="FFFFFF"/>
        </w:rPr>
        <w:t>“投标人应标情况栏目”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b/>
          <w:spacing w:val="-4"/>
          <w:sz w:val="24"/>
          <w:highlight w:val="none"/>
          <w:shd w:val="pct10" w:color="auto" w:fill="FFFFFF"/>
        </w:rPr>
        <w:t>)</w:t>
      </w:r>
    </w:p>
    <w:p w14:paraId="5D7A27F7">
      <w:pPr>
        <w:rPr>
          <w:rFonts w:hint="eastAsia" w:ascii="宋体" w:hAnsi="宋体" w:cs="宋体"/>
          <w:b/>
          <w:sz w:val="24"/>
          <w:highlight w:val="none"/>
        </w:rPr>
      </w:pPr>
      <w:r>
        <w:rPr>
          <w:rFonts w:hint="eastAsia" w:ascii="宋体" w:hAnsi="宋体" w:cs="宋体"/>
          <w:b/>
          <w:sz w:val="24"/>
          <w:highlight w:val="none"/>
        </w:rPr>
        <w:t>项目名称：</w:t>
      </w:r>
    </w:p>
    <w:p w14:paraId="60B9775B">
      <w:pPr>
        <w:rPr>
          <w:rFonts w:ascii="宋体" w:hAnsi="宋体" w:cs="宋体"/>
          <w:b/>
          <w:sz w:val="24"/>
          <w:highlight w:val="none"/>
        </w:rPr>
      </w:pPr>
      <w:r>
        <w:rPr>
          <w:rFonts w:hint="eastAsia" w:ascii="宋体" w:hAnsi="宋体" w:cs="宋体"/>
          <w:b/>
          <w:sz w:val="24"/>
          <w:highlight w:val="none"/>
        </w:rPr>
        <w:t>投标人名称：</w:t>
      </w:r>
    </w:p>
    <w:p w14:paraId="4865F65C">
      <w:pPr>
        <w:rPr>
          <w:rFonts w:ascii="宋体" w:hAnsi="宋体" w:cs="宋体"/>
          <w:b/>
          <w:sz w:val="24"/>
          <w:highlight w:val="none"/>
        </w:rPr>
      </w:pPr>
    </w:p>
    <w:tbl>
      <w:tblPr>
        <w:tblStyle w:val="52"/>
        <w:tblW w:w="979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6"/>
        <w:gridCol w:w="2335"/>
        <w:gridCol w:w="993"/>
        <w:gridCol w:w="1135"/>
        <w:gridCol w:w="3552"/>
        <w:gridCol w:w="1277"/>
      </w:tblGrid>
      <w:tr w14:paraId="1430E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trPr>
        <w:tc>
          <w:tcPr>
            <w:tcW w:w="2841" w:type="dxa"/>
            <w:gridSpan w:val="2"/>
            <w:noWrap w:val="0"/>
            <w:vAlign w:val="center"/>
          </w:tcPr>
          <w:p w14:paraId="27B9552C">
            <w:pPr>
              <w:widowControl/>
              <w:jc w:val="center"/>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评标内容</w:t>
            </w:r>
          </w:p>
        </w:tc>
        <w:tc>
          <w:tcPr>
            <w:tcW w:w="993" w:type="dxa"/>
            <w:noWrap w:val="0"/>
            <w:vAlign w:val="center"/>
          </w:tcPr>
          <w:p w14:paraId="11170AE9">
            <w:pPr>
              <w:widowControl/>
              <w:jc w:val="center"/>
              <w:rPr>
                <w:rFonts w:ascii="宋体" w:hAnsi="Times New Roman" w:eastAsia="宋体" w:cs="Times New Roman"/>
                <w:b/>
                <w:bCs/>
                <w:color w:val="auto"/>
                <w:szCs w:val="21"/>
                <w:highlight w:val="none"/>
              </w:rPr>
            </w:pPr>
            <w:r>
              <w:rPr>
                <w:rFonts w:hint="eastAsia" w:ascii="宋体" w:hAnsi="Times New Roman" w:eastAsia="宋体" w:cs="Times New Roman"/>
                <w:b/>
                <w:bCs/>
                <w:color w:val="auto"/>
                <w:szCs w:val="21"/>
                <w:highlight w:val="none"/>
              </w:rPr>
              <w:t>分值</w:t>
            </w:r>
          </w:p>
        </w:tc>
        <w:tc>
          <w:tcPr>
            <w:tcW w:w="1135" w:type="dxa"/>
            <w:tcBorders>
              <w:top w:val="single" w:color="auto" w:sz="4" w:space="0"/>
              <w:left w:val="nil"/>
              <w:bottom w:val="single" w:color="auto" w:sz="4" w:space="0"/>
              <w:right w:val="single" w:color="auto" w:sz="4" w:space="0"/>
            </w:tcBorders>
            <w:noWrap w:val="0"/>
            <w:vAlign w:val="center"/>
          </w:tcPr>
          <w:p w14:paraId="4704B142">
            <w:pPr>
              <w:widowControl/>
              <w:jc w:val="center"/>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投标文件</w:t>
            </w:r>
          </w:p>
          <w:p w14:paraId="1EDEFCDD">
            <w:pPr>
              <w:widowControl/>
              <w:jc w:val="center"/>
              <w:rPr>
                <w:rFonts w:ascii="宋体" w:hAnsi="Times New Roman" w:eastAsia="宋体" w:cs="Times New Roman"/>
                <w:color w:val="auto"/>
                <w:szCs w:val="21"/>
                <w:highlight w:val="none"/>
              </w:rPr>
            </w:pPr>
            <w:r>
              <w:rPr>
                <w:rFonts w:hint="eastAsia" w:ascii="宋体" w:hAnsi="宋体" w:eastAsia="宋体" w:cs="Times New Roman"/>
                <w:b/>
                <w:bCs/>
                <w:color w:val="auto"/>
                <w:szCs w:val="21"/>
                <w:highlight w:val="none"/>
              </w:rPr>
              <w:t>响应页码</w:t>
            </w:r>
          </w:p>
        </w:tc>
        <w:tc>
          <w:tcPr>
            <w:tcW w:w="3552" w:type="dxa"/>
            <w:tcBorders>
              <w:top w:val="single" w:color="auto" w:sz="4" w:space="0"/>
              <w:left w:val="nil"/>
              <w:bottom w:val="single" w:color="auto" w:sz="4" w:space="0"/>
              <w:right w:val="single" w:color="auto" w:sz="4" w:space="0"/>
            </w:tcBorders>
            <w:noWrap w:val="0"/>
            <w:vAlign w:val="center"/>
          </w:tcPr>
          <w:p w14:paraId="6282419C">
            <w:pPr>
              <w:widowControl/>
              <w:jc w:val="center"/>
              <w:rPr>
                <w:rFonts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投标人</w:t>
            </w:r>
          </w:p>
          <w:p w14:paraId="718F642F">
            <w:pPr>
              <w:widowControl/>
              <w:jc w:val="center"/>
              <w:rPr>
                <w:rFonts w:ascii="宋体" w:hAnsi="宋体" w:eastAsia="宋体" w:cs="Times New Roman"/>
                <w:color w:val="auto"/>
                <w:szCs w:val="21"/>
                <w:highlight w:val="none"/>
              </w:rPr>
            </w:pPr>
            <w:r>
              <w:rPr>
                <w:rFonts w:hint="eastAsia" w:ascii="宋体" w:hAnsi="宋体" w:eastAsia="宋体" w:cs="宋体"/>
                <w:b/>
                <w:bCs/>
                <w:color w:val="auto"/>
                <w:kern w:val="0"/>
                <w:sz w:val="24"/>
                <w:highlight w:val="none"/>
              </w:rPr>
              <w:t>应标情况</w:t>
            </w:r>
          </w:p>
        </w:tc>
        <w:tc>
          <w:tcPr>
            <w:tcW w:w="1277" w:type="dxa"/>
            <w:tcBorders>
              <w:top w:val="single" w:color="auto" w:sz="4" w:space="0"/>
              <w:left w:val="nil"/>
              <w:bottom w:val="single" w:color="auto" w:sz="4" w:space="0"/>
              <w:right w:val="single" w:color="auto" w:sz="4" w:space="0"/>
            </w:tcBorders>
            <w:noWrap w:val="0"/>
            <w:vAlign w:val="center"/>
          </w:tcPr>
          <w:p w14:paraId="1ED6F618">
            <w:pPr>
              <w:widowControl/>
              <w:jc w:val="center"/>
              <w:rPr>
                <w:rFonts w:ascii="宋体" w:hAnsi="宋体" w:eastAsia="宋体" w:cs="Times New Roman"/>
                <w:color w:val="auto"/>
                <w:szCs w:val="21"/>
                <w:highlight w:val="none"/>
              </w:rPr>
            </w:pPr>
            <w:r>
              <w:rPr>
                <w:rFonts w:hint="eastAsia" w:ascii="宋体" w:hAnsi="宋体" w:eastAsia="宋体" w:cs="宋体"/>
                <w:b/>
                <w:bCs/>
                <w:color w:val="auto"/>
                <w:kern w:val="0"/>
                <w:sz w:val="24"/>
                <w:highlight w:val="none"/>
              </w:rPr>
              <w:t>投标人自评分值</w:t>
            </w:r>
          </w:p>
        </w:tc>
      </w:tr>
      <w:tr w14:paraId="455F7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506" w:type="dxa"/>
            <w:noWrap w:val="0"/>
            <w:vAlign w:val="center"/>
          </w:tcPr>
          <w:p w14:paraId="64D029AD">
            <w:pPr>
              <w:jc w:val="center"/>
              <w:rPr>
                <w:rFonts w:ascii="宋体" w:hAnsi="宋体" w:eastAsia="宋体" w:cs="Times New Roman"/>
                <w:bCs/>
                <w:color w:val="auto"/>
                <w:sz w:val="24"/>
                <w:highlight w:val="none"/>
              </w:rPr>
            </w:pPr>
            <w:r>
              <w:rPr>
                <w:rFonts w:hint="eastAsia" w:ascii="宋体" w:hAnsi="宋体" w:eastAsia="宋体" w:cs="宋体"/>
                <w:color w:val="auto"/>
                <w:sz w:val="24"/>
                <w:szCs w:val="24"/>
                <w:highlight w:val="none"/>
              </w:rPr>
              <w:t>1</w:t>
            </w:r>
          </w:p>
        </w:tc>
        <w:tc>
          <w:tcPr>
            <w:tcW w:w="2335" w:type="dxa"/>
            <w:noWrap w:val="0"/>
            <w:vAlign w:val="center"/>
          </w:tcPr>
          <w:p w14:paraId="7ADE31A4">
            <w:pPr>
              <w:jc w:val="center"/>
              <w:rPr>
                <w:rFonts w:hint="eastAsia" w:ascii="宋体" w:hAnsi="宋体" w:eastAsia="宋体" w:cs="Calibri"/>
                <w:color w:val="auto"/>
                <w:kern w:val="0"/>
                <w:sz w:val="21"/>
                <w:szCs w:val="21"/>
                <w:highlight w:val="none"/>
                <w:lang w:val="en-US" w:eastAsia="zh-CN" w:bidi="ar-SA"/>
              </w:rPr>
            </w:pPr>
            <w:r>
              <w:rPr>
                <w:rFonts w:hint="eastAsia" w:ascii="宋体" w:hAnsi="宋体" w:eastAsia="宋体" w:cs="宋体"/>
                <w:color w:val="auto"/>
                <w:sz w:val="24"/>
                <w:szCs w:val="24"/>
                <w:highlight w:val="none"/>
              </w:rPr>
              <w:t>综合实力</w:t>
            </w:r>
          </w:p>
        </w:tc>
        <w:tc>
          <w:tcPr>
            <w:tcW w:w="993" w:type="dxa"/>
            <w:noWrap w:val="0"/>
            <w:vAlign w:val="center"/>
          </w:tcPr>
          <w:p w14:paraId="57F2E31B">
            <w:pPr>
              <w:jc w:val="center"/>
              <w:rPr>
                <w:rFonts w:hint="default" w:ascii="宋体" w:hAnsi="宋体" w:eastAsia="宋体" w:cs="Times New Roman"/>
                <w:color w:val="auto"/>
                <w:sz w:val="24"/>
                <w:highlight w:val="none"/>
                <w:lang w:val="en-US" w:eastAsia="zh-CN"/>
              </w:rPr>
            </w:pPr>
            <w:r>
              <w:rPr>
                <w:rFonts w:hint="eastAsia" w:ascii="宋体" w:hAnsi="宋体" w:cs="宋体"/>
                <w:bCs/>
                <w:color w:val="auto"/>
                <w:sz w:val="24"/>
                <w:szCs w:val="24"/>
                <w:highlight w:val="none"/>
                <w:lang w:val="en-US" w:eastAsia="zh-CN"/>
              </w:rPr>
              <w:t>8</w:t>
            </w:r>
            <w:r>
              <w:rPr>
                <w:rFonts w:hint="eastAsia" w:ascii="宋体" w:hAnsi="宋体" w:eastAsia="宋体" w:cs="宋体"/>
                <w:bCs/>
                <w:color w:val="auto"/>
                <w:sz w:val="24"/>
                <w:szCs w:val="24"/>
                <w:highlight w:val="none"/>
              </w:rPr>
              <w:t>分</w:t>
            </w:r>
          </w:p>
        </w:tc>
        <w:tc>
          <w:tcPr>
            <w:tcW w:w="1135" w:type="dxa"/>
            <w:noWrap w:val="0"/>
            <w:vAlign w:val="center"/>
          </w:tcPr>
          <w:p w14:paraId="180E7BEE">
            <w:pPr>
              <w:jc w:val="left"/>
              <w:rPr>
                <w:rFonts w:ascii="宋体" w:hAnsi="Times New Roman" w:eastAsia="宋体" w:cs="Times New Roman"/>
                <w:bCs/>
                <w:color w:val="auto"/>
                <w:szCs w:val="21"/>
                <w:highlight w:val="none"/>
              </w:rPr>
            </w:pPr>
          </w:p>
        </w:tc>
        <w:tc>
          <w:tcPr>
            <w:tcW w:w="3552" w:type="dxa"/>
            <w:tcBorders>
              <w:top w:val="nil"/>
              <w:left w:val="nil"/>
              <w:bottom w:val="single" w:color="auto" w:sz="4" w:space="0"/>
              <w:right w:val="single" w:color="auto" w:sz="4" w:space="0"/>
            </w:tcBorders>
            <w:noWrap w:val="0"/>
            <w:vAlign w:val="center"/>
          </w:tcPr>
          <w:p w14:paraId="7DB2EE4C">
            <w:pPr>
              <w:jc w:val="left"/>
              <w:rPr>
                <w:rFonts w:ascii="宋体" w:hAnsi="Times New Roman" w:eastAsia="宋体" w:cs="Times New Roman"/>
                <w:bCs/>
                <w:color w:val="auto"/>
                <w:szCs w:val="21"/>
                <w:highlight w:val="none"/>
              </w:rPr>
            </w:pPr>
          </w:p>
        </w:tc>
        <w:tc>
          <w:tcPr>
            <w:tcW w:w="1277" w:type="dxa"/>
            <w:tcBorders>
              <w:top w:val="nil"/>
              <w:left w:val="nil"/>
              <w:bottom w:val="single" w:color="auto" w:sz="4" w:space="0"/>
              <w:right w:val="single" w:color="auto" w:sz="4" w:space="0"/>
            </w:tcBorders>
            <w:noWrap w:val="0"/>
            <w:vAlign w:val="center"/>
          </w:tcPr>
          <w:p w14:paraId="17E6036C">
            <w:pPr>
              <w:jc w:val="left"/>
              <w:rPr>
                <w:rFonts w:ascii="宋体" w:hAnsi="Times New Roman" w:eastAsia="宋体" w:cs="Times New Roman"/>
                <w:bCs/>
                <w:color w:val="auto"/>
                <w:szCs w:val="21"/>
                <w:highlight w:val="none"/>
              </w:rPr>
            </w:pPr>
          </w:p>
        </w:tc>
      </w:tr>
      <w:tr w14:paraId="7B7FD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506" w:type="dxa"/>
            <w:noWrap w:val="0"/>
            <w:vAlign w:val="center"/>
          </w:tcPr>
          <w:p w14:paraId="7E45DF44">
            <w:pPr>
              <w:jc w:val="center"/>
              <w:rPr>
                <w:rFonts w:ascii="宋体" w:hAnsi="宋体" w:eastAsia="宋体" w:cs="Times New Roman"/>
                <w:bCs/>
                <w:color w:val="auto"/>
                <w:sz w:val="24"/>
                <w:highlight w:val="none"/>
              </w:rPr>
            </w:pPr>
            <w:r>
              <w:rPr>
                <w:rFonts w:hint="eastAsia" w:ascii="宋体" w:hAnsi="宋体" w:cs="宋体"/>
                <w:color w:val="auto"/>
                <w:kern w:val="2"/>
                <w:sz w:val="24"/>
                <w:szCs w:val="24"/>
                <w:highlight w:val="none"/>
                <w:lang w:val="en-US" w:eastAsia="zh-CN" w:bidi="ar-SA"/>
              </w:rPr>
              <w:t>2</w:t>
            </w:r>
          </w:p>
        </w:tc>
        <w:tc>
          <w:tcPr>
            <w:tcW w:w="2335" w:type="dxa"/>
            <w:noWrap w:val="0"/>
            <w:vAlign w:val="center"/>
          </w:tcPr>
          <w:p w14:paraId="3DD4E5BA">
            <w:pPr>
              <w:jc w:val="center"/>
              <w:rPr>
                <w:rFonts w:hint="eastAsia" w:ascii="宋体" w:hAnsi="宋体" w:eastAsia="宋体" w:cs="Calibri"/>
                <w:color w:val="auto"/>
                <w:kern w:val="0"/>
                <w:sz w:val="21"/>
                <w:szCs w:val="21"/>
                <w:highlight w:val="none"/>
                <w:lang w:val="en-US" w:eastAsia="zh-CN" w:bidi="ar-SA"/>
              </w:rPr>
            </w:pPr>
            <w:r>
              <w:rPr>
                <w:rFonts w:hint="eastAsia" w:ascii="宋体" w:hAnsi="宋体"/>
                <w:bCs/>
                <w:color w:val="000000"/>
                <w:sz w:val="24"/>
              </w:rPr>
              <w:t>综合性能</w:t>
            </w:r>
          </w:p>
        </w:tc>
        <w:tc>
          <w:tcPr>
            <w:tcW w:w="993" w:type="dxa"/>
            <w:noWrap w:val="0"/>
            <w:vAlign w:val="center"/>
          </w:tcPr>
          <w:p w14:paraId="14265600">
            <w:pPr>
              <w:jc w:val="center"/>
              <w:rPr>
                <w:rFonts w:hint="default" w:ascii="宋体" w:hAnsi="宋体" w:eastAsia="宋体" w:cs="Times New Roman"/>
                <w:color w:val="auto"/>
                <w:sz w:val="24"/>
                <w:highlight w:val="none"/>
                <w:lang w:val="en-US" w:eastAsia="zh-CN"/>
              </w:rPr>
            </w:pPr>
            <w:r>
              <w:rPr>
                <w:rFonts w:hint="eastAsia" w:ascii="宋体" w:hAnsi="宋体" w:cs="宋体"/>
                <w:bCs/>
                <w:color w:val="auto"/>
                <w:sz w:val="24"/>
                <w:szCs w:val="24"/>
                <w:highlight w:val="none"/>
                <w:lang w:val="en-US" w:eastAsia="zh-CN"/>
              </w:rPr>
              <w:t>15分</w:t>
            </w:r>
          </w:p>
        </w:tc>
        <w:tc>
          <w:tcPr>
            <w:tcW w:w="1135" w:type="dxa"/>
            <w:noWrap w:val="0"/>
            <w:vAlign w:val="center"/>
          </w:tcPr>
          <w:p w14:paraId="0F7BF7F5">
            <w:pPr>
              <w:jc w:val="left"/>
              <w:rPr>
                <w:rFonts w:ascii="宋体" w:hAnsi="Times New Roman" w:eastAsia="宋体" w:cs="Times New Roman"/>
                <w:bCs/>
                <w:color w:val="auto"/>
                <w:szCs w:val="21"/>
                <w:highlight w:val="none"/>
              </w:rPr>
            </w:pPr>
          </w:p>
        </w:tc>
        <w:tc>
          <w:tcPr>
            <w:tcW w:w="3552" w:type="dxa"/>
            <w:tcBorders>
              <w:top w:val="nil"/>
              <w:left w:val="nil"/>
              <w:bottom w:val="single" w:color="auto" w:sz="4" w:space="0"/>
              <w:right w:val="single" w:color="auto" w:sz="4" w:space="0"/>
            </w:tcBorders>
            <w:noWrap w:val="0"/>
            <w:vAlign w:val="top"/>
          </w:tcPr>
          <w:p w14:paraId="59621549">
            <w:pPr>
              <w:jc w:val="left"/>
              <w:rPr>
                <w:rFonts w:hint="eastAsia" w:ascii="宋体" w:hAnsi="宋体" w:eastAsia="宋体" w:cs="Calibri"/>
                <w:color w:val="auto"/>
                <w:kern w:val="0"/>
                <w:sz w:val="21"/>
                <w:szCs w:val="21"/>
                <w:highlight w:val="none"/>
                <w:lang w:val="en-US" w:eastAsia="zh-CN" w:bidi="ar-SA"/>
              </w:rPr>
            </w:pPr>
          </w:p>
        </w:tc>
        <w:tc>
          <w:tcPr>
            <w:tcW w:w="1277" w:type="dxa"/>
            <w:tcBorders>
              <w:top w:val="nil"/>
              <w:left w:val="nil"/>
              <w:bottom w:val="single" w:color="auto" w:sz="4" w:space="0"/>
              <w:right w:val="single" w:color="auto" w:sz="4" w:space="0"/>
            </w:tcBorders>
            <w:noWrap w:val="0"/>
            <w:vAlign w:val="center"/>
          </w:tcPr>
          <w:p w14:paraId="2E8490AD">
            <w:pPr>
              <w:jc w:val="left"/>
              <w:rPr>
                <w:rFonts w:hint="eastAsia" w:ascii="宋体" w:hAnsi="宋体" w:eastAsia="宋体" w:cs="Calibri"/>
                <w:color w:val="auto"/>
                <w:kern w:val="0"/>
                <w:sz w:val="21"/>
                <w:szCs w:val="21"/>
                <w:highlight w:val="none"/>
                <w:lang w:val="en-US" w:eastAsia="zh-CN" w:bidi="ar-SA"/>
              </w:rPr>
            </w:pPr>
          </w:p>
        </w:tc>
      </w:tr>
      <w:tr w14:paraId="0CDE9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1" w:hRule="atLeast"/>
        </w:trPr>
        <w:tc>
          <w:tcPr>
            <w:tcW w:w="506" w:type="dxa"/>
            <w:noWrap w:val="0"/>
            <w:vAlign w:val="center"/>
          </w:tcPr>
          <w:p w14:paraId="3B5F0F7B">
            <w:pPr>
              <w:jc w:val="center"/>
              <w:rPr>
                <w:rFonts w:ascii="宋体" w:hAnsi="宋体" w:eastAsia="宋体" w:cs="Times New Roman"/>
                <w:bCs/>
                <w:color w:val="auto"/>
                <w:sz w:val="24"/>
                <w:highlight w:val="none"/>
              </w:rPr>
            </w:pPr>
            <w:r>
              <w:rPr>
                <w:rFonts w:hint="eastAsia" w:ascii="宋体" w:hAnsi="宋体" w:cs="宋体"/>
                <w:color w:val="auto"/>
                <w:kern w:val="2"/>
                <w:sz w:val="24"/>
                <w:szCs w:val="24"/>
                <w:highlight w:val="none"/>
                <w:lang w:val="en-US" w:eastAsia="zh-CN" w:bidi="ar-SA"/>
              </w:rPr>
              <w:t>3</w:t>
            </w:r>
          </w:p>
        </w:tc>
        <w:tc>
          <w:tcPr>
            <w:tcW w:w="2335" w:type="dxa"/>
            <w:noWrap w:val="0"/>
            <w:vAlign w:val="center"/>
          </w:tcPr>
          <w:p w14:paraId="36619AF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p>
          <w:p w14:paraId="44258792">
            <w:pPr>
              <w:jc w:val="center"/>
              <w:rPr>
                <w:rFonts w:hint="eastAsia" w:ascii="宋体" w:hAnsi="宋体" w:eastAsia="宋体" w:cs="Calibri"/>
                <w:color w:val="auto"/>
                <w:kern w:val="0"/>
                <w:sz w:val="21"/>
                <w:szCs w:val="21"/>
                <w:highlight w:val="none"/>
                <w:lang w:val="en-US" w:eastAsia="zh-CN" w:bidi="ar-SA"/>
              </w:rPr>
            </w:pPr>
            <w:r>
              <w:rPr>
                <w:rFonts w:hint="eastAsia" w:ascii="宋体" w:hAnsi="宋体" w:eastAsia="宋体" w:cs="宋体"/>
                <w:color w:val="auto"/>
                <w:sz w:val="24"/>
                <w:szCs w:val="24"/>
                <w:highlight w:val="none"/>
              </w:rPr>
              <w:t>业绩</w:t>
            </w:r>
          </w:p>
        </w:tc>
        <w:tc>
          <w:tcPr>
            <w:tcW w:w="993" w:type="dxa"/>
            <w:noWrap w:val="0"/>
            <w:vAlign w:val="center"/>
          </w:tcPr>
          <w:p w14:paraId="71405D23">
            <w:pPr>
              <w:jc w:val="center"/>
              <w:rPr>
                <w:rFonts w:hint="default" w:ascii="宋体" w:hAnsi="Times New Roman" w:eastAsia="宋体" w:cs="Times New Roman"/>
                <w:color w:val="auto"/>
                <w:sz w:val="24"/>
                <w:highlight w:val="none"/>
                <w:lang w:val="en-US" w:eastAsia="zh-CN"/>
              </w:rPr>
            </w:pPr>
            <w:r>
              <w:rPr>
                <w:rFonts w:hint="eastAsia" w:ascii="宋体" w:hAnsi="宋体" w:eastAsia="宋体" w:cs="宋体"/>
                <w:color w:val="auto"/>
                <w:sz w:val="24"/>
                <w:szCs w:val="24"/>
                <w:highlight w:val="none"/>
                <w:lang w:val="en-US" w:eastAsia="zh-CN"/>
              </w:rPr>
              <w:t>3分</w:t>
            </w:r>
          </w:p>
        </w:tc>
        <w:tc>
          <w:tcPr>
            <w:tcW w:w="1135" w:type="dxa"/>
            <w:noWrap w:val="0"/>
            <w:vAlign w:val="center"/>
          </w:tcPr>
          <w:p w14:paraId="4F8EAD1D">
            <w:pPr>
              <w:jc w:val="left"/>
              <w:rPr>
                <w:rFonts w:ascii="宋体" w:hAnsi="Times New Roman" w:eastAsia="宋体" w:cs="Times New Roman"/>
                <w:bCs/>
                <w:color w:val="auto"/>
                <w:szCs w:val="21"/>
                <w:highlight w:val="none"/>
              </w:rPr>
            </w:pPr>
          </w:p>
        </w:tc>
        <w:tc>
          <w:tcPr>
            <w:tcW w:w="3552" w:type="dxa"/>
            <w:tcBorders>
              <w:top w:val="nil"/>
              <w:left w:val="nil"/>
              <w:bottom w:val="single" w:color="auto" w:sz="4" w:space="0"/>
              <w:right w:val="single" w:color="auto" w:sz="4" w:space="0"/>
            </w:tcBorders>
            <w:noWrap w:val="0"/>
            <w:vAlign w:val="top"/>
          </w:tcPr>
          <w:p w14:paraId="7770D38F">
            <w:pPr>
              <w:jc w:val="left"/>
              <w:rPr>
                <w:rFonts w:hint="eastAsia" w:ascii="宋体" w:hAnsi="宋体" w:eastAsia="宋体" w:cs="Calibri"/>
                <w:color w:val="auto"/>
                <w:kern w:val="0"/>
                <w:sz w:val="21"/>
                <w:szCs w:val="21"/>
                <w:highlight w:val="none"/>
                <w:lang w:val="en-US" w:eastAsia="zh-CN" w:bidi="ar-SA"/>
              </w:rPr>
            </w:pPr>
            <w:r>
              <w:rPr>
                <w:rFonts w:hint="eastAsia" w:ascii="宋体" w:hAnsi="宋体" w:cs="宋体"/>
                <w:b/>
                <w:bCs/>
                <w:color w:val="auto"/>
                <w:kern w:val="0"/>
                <w:sz w:val="24"/>
                <w:shd w:val="pct10" w:color="auto" w:fill="FFFFFF"/>
              </w:rPr>
              <w:t>投标人务必将应标内容填写上，以方便评委进行更加优质、高效的评审</w:t>
            </w:r>
          </w:p>
        </w:tc>
        <w:tc>
          <w:tcPr>
            <w:tcW w:w="1277" w:type="dxa"/>
            <w:tcBorders>
              <w:top w:val="nil"/>
              <w:left w:val="nil"/>
              <w:bottom w:val="single" w:color="auto" w:sz="4" w:space="0"/>
              <w:right w:val="single" w:color="auto" w:sz="4" w:space="0"/>
            </w:tcBorders>
            <w:noWrap w:val="0"/>
            <w:vAlign w:val="center"/>
          </w:tcPr>
          <w:p w14:paraId="27BEB899">
            <w:pPr>
              <w:jc w:val="left"/>
              <w:rPr>
                <w:rFonts w:hint="eastAsia" w:ascii="宋体" w:hAnsi="宋体" w:eastAsia="宋体" w:cs="Calibri"/>
                <w:color w:val="auto"/>
                <w:kern w:val="0"/>
                <w:sz w:val="21"/>
                <w:szCs w:val="21"/>
                <w:highlight w:val="none"/>
                <w:lang w:val="en-US" w:eastAsia="zh-CN" w:bidi="ar-SA"/>
              </w:rPr>
            </w:pPr>
            <w:r>
              <w:rPr>
                <w:rFonts w:hint="eastAsia" w:ascii="宋体" w:hAnsi="宋体" w:cs="宋体"/>
                <w:b/>
                <w:bCs/>
                <w:color w:val="auto"/>
                <w:kern w:val="0"/>
                <w:sz w:val="24"/>
                <w:shd w:val="pct10" w:color="auto" w:fill="FFFFFF"/>
              </w:rPr>
              <w:t>投标人将应得分值填写上</w:t>
            </w:r>
          </w:p>
        </w:tc>
      </w:tr>
      <w:tr w14:paraId="77503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506" w:type="dxa"/>
            <w:noWrap w:val="0"/>
            <w:vAlign w:val="center"/>
          </w:tcPr>
          <w:p w14:paraId="03303B21">
            <w:pPr>
              <w:jc w:val="center"/>
              <w:rPr>
                <w:rFonts w:ascii="宋体" w:hAnsi="宋体" w:eastAsia="宋体" w:cs="Times New Roman"/>
                <w:bCs/>
                <w:color w:val="auto"/>
                <w:sz w:val="24"/>
                <w:highlight w:val="none"/>
              </w:rPr>
            </w:pPr>
            <w:r>
              <w:rPr>
                <w:rFonts w:hint="eastAsia" w:ascii="宋体" w:hAnsi="宋体" w:cs="宋体"/>
                <w:color w:val="auto"/>
                <w:kern w:val="2"/>
                <w:sz w:val="24"/>
                <w:szCs w:val="24"/>
                <w:highlight w:val="none"/>
                <w:lang w:val="en-US" w:eastAsia="zh-CN" w:bidi="ar-SA"/>
              </w:rPr>
              <w:t>4</w:t>
            </w:r>
          </w:p>
        </w:tc>
        <w:tc>
          <w:tcPr>
            <w:tcW w:w="2335" w:type="dxa"/>
            <w:noWrap w:val="0"/>
            <w:vAlign w:val="center"/>
          </w:tcPr>
          <w:p w14:paraId="7C8F89BB">
            <w:pPr>
              <w:jc w:val="center"/>
              <w:rPr>
                <w:rFonts w:hint="eastAsia" w:ascii="宋体" w:hAnsi="宋体" w:eastAsia="宋体" w:cs="Calibri"/>
                <w:color w:val="auto"/>
                <w:kern w:val="0"/>
                <w:sz w:val="21"/>
                <w:szCs w:val="21"/>
                <w:highlight w:val="none"/>
                <w:lang w:val="en-US" w:eastAsia="zh-CN" w:bidi="ar-SA"/>
              </w:rPr>
            </w:pPr>
            <w:r>
              <w:rPr>
                <w:rFonts w:hint="eastAsia" w:ascii="宋体" w:hAnsi="宋体" w:eastAsia="宋体" w:cs="宋体"/>
                <w:color w:val="auto"/>
                <w:sz w:val="24"/>
                <w:szCs w:val="24"/>
                <w:highlight w:val="none"/>
              </w:rPr>
              <w:t>项目团队情况</w:t>
            </w:r>
          </w:p>
        </w:tc>
        <w:tc>
          <w:tcPr>
            <w:tcW w:w="993" w:type="dxa"/>
            <w:noWrap w:val="0"/>
            <w:vAlign w:val="center"/>
          </w:tcPr>
          <w:p w14:paraId="6C87EB41">
            <w:pPr>
              <w:jc w:val="center"/>
              <w:rPr>
                <w:rFonts w:hint="default" w:ascii="宋体" w:hAnsi="宋体" w:eastAsia="宋体" w:cs="Times New Roman"/>
                <w:color w:val="auto"/>
                <w:sz w:val="24"/>
                <w:highlight w:val="none"/>
                <w:lang w:val="en-US" w:eastAsia="zh-CN"/>
              </w:rPr>
            </w:pPr>
            <w:r>
              <w:rPr>
                <w:rFonts w:hint="eastAsia" w:ascii="宋体" w:hAnsi="宋体" w:cs="宋体"/>
                <w:bCs/>
                <w:color w:val="auto"/>
                <w:kern w:val="2"/>
                <w:sz w:val="24"/>
                <w:szCs w:val="24"/>
                <w:highlight w:val="none"/>
                <w:lang w:val="en-US" w:eastAsia="zh-CN" w:bidi="ar-SA"/>
              </w:rPr>
              <w:t>5分</w:t>
            </w:r>
          </w:p>
        </w:tc>
        <w:tc>
          <w:tcPr>
            <w:tcW w:w="1135" w:type="dxa"/>
            <w:noWrap w:val="0"/>
            <w:vAlign w:val="center"/>
          </w:tcPr>
          <w:p w14:paraId="375C9E03">
            <w:pPr>
              <w:jc w:val="left"/>
              <w:rPr>
                <w:rFonts w:ascii="宋体" w:hAnsi="Times New Roman" w:eastAsia="宋体" w:cs="Times New Roman"/>
                <w:bCs/>
                <w:color w:val="auto"/>
                <w:szCs w:val="21"/>
                <w:highlight w:val="none"/>
              </w:rPr>
            </w:pPr>
          </w:p>
        </w:tc>
        <w:tc>
          <w:tcPr>
            <w:tcW w:w="3552" w:type="dxa"/>
            <w:tcBorders>
              <w:top w:val="nil"/>
              <w:left w:val="nil"/>
              <w:bottom w:val="single" w:color="auto" w:sz="4" w:space="0"/>
              <w:right w:val="single" w:color="auto" w:sz="4" w:space="0"/>
            </w:tcBorders>
            <w:noWrap w:val="0"/>
            <w:vAlign w:val="center"/>
          </w:tcPr>
          <w:p w14:paraId="2BCAF63F">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77" w:type="dxa"/>
            <w:tcBorders>
              <w:top w:val="nil"/>
              <w:left w:val="nil"/>
              <w:bottom w:val="single" w:color="auto" w:sz="4" w:space="0"/>
              <w:right w:val="single" w:color="auto" w:sz="4" w:space="0"/>
            </w:tcBorders>
            <w:noWrap w:val="0"/>
            <w:vAlign w:val="center"/>
          </w:tcPr>
          <w:p w14:paraId="52779747">
            <w:pPr>
              <w:spacing w:line="240" w:lineRule="auto"/>
              <w:jc w:val="center"/>
              <w:rPr>
                <w:rFonts w:hint="eastAsia" w:ascii="宋体" w:hAnsi="宋体" w:eastAsia="宋体" w:cs="Calibri"/>
                <w:color w:val="auto"/>
                <w:kern w:val="0"/>
                <w:sz w:val="21"/>
                <w:szCs w:val="21"/>
                <w:highlight w:val="none"/>
                <w:lang w:val="en-US" w:eastAsia="zh-CN" w:bidi="ar-SA"/>
              </w:rPr>
            </w:pPr>
          </w:p>
        </w:tc>
      </w:tr>
      <w:tr w14:paraId="28EF2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506" w:type="dxa"/>
            <w:noWrap w:val="0"/>
            <w:vAlign w:val="center"/>
          </w:tcPr>
          <w:p w14:paraId="7CC514F2">
            <w:pPr>
              <w:jc w:val="center"/>
              <w:rPr>
                <w:rFonts w:ascii="宋体" w:hAnsi="宋体" w:eastAsia="宋体" w:cs="Times New Roman"/>
                <w:bCs/>
                <w:color w:val="auto"/>
                <w:sz w:val="24"/>
                <w:highlight w:val="none"/>
              </w:rPr>
            </w:pPr>
            <w:r>
              <w:rPr>
                <w:rFonts w:hint="eastAsia"/>
                <w:color w:val="000000"/>
                <w:sz w:val="24"/>
                <w:lang w:val="en-US" w:eastAsia="zh-CN"/>
              </w:rPr>
              <w:t>5</w:t>
            </w:r>
          </w:p>
        </w:tc>
        <w:tc>
          <w:tcPr>
            <w:tcW w:w="2335" w:type="dxa"/>
            <w:noWrap w:val="0"/>
            <w:vAlign w:val="center"/>
          </w:tcPr>
          <w:p w14:paraId="2212F9F5">
            <w:pPr>
              <w:jc w:val="center"/>
              <w:rPr>
                <w:rFonts w:hint="eastAsia" w:ascii="宋体" w:hAnsi="宋体" w:eastAsia="宋体" w:cs="Times New Roman"/>
                <w:color w:val="auto"/>
                <w:kern w:val="2"/>
                <w:sz w:val="21"/>
                <w:szCs w:val="21"/>
                <w:highlight w:val="none"/>
                <w:lang w:val="en-US" w:eastAsia="zh-CN" w:bidi="ar-SA"/>
              </w:rPr>
            </w:pPr>
            <w:r>
              <w:rPr>
                <w:rFonts w:hint="eastAsia" w:ascii="宋体" w:hAnsi="宋体"/>
                <w:sz w:val="24"/>
              </w:rPr>
              <w:t>项目总体技术方案</w:t>
            </w:r>
          </w:p>
        </w:tc>
        <w:tc>
          <w:tcPr>
            <w:tcW w:w="993" w:type="dxa"/>
            <w:noWrap w:val="0"/>
            <w:vAlign w:val="center"/>
          </w:tcPr>
          <w:p w14:paraId="50307D6C">
            <w:pPr>
              <w:jc w:val="center"/>
              <w:rPr>
                <w:rFonts w:hint="default" w:ascii="宋体" w:hAnsi="Times New Roman" w:eastAsia="宋体" w:cs="Times New Roman"/>
                <w:color w:val="auto"/>
                <w:sz w:val="24"/>
                <w:highlight w:val="none"/>
                <w:lang w:val="en-US" w:eastAsia="zh-CN"/>
              </w:rPr>
            </w:pPr>
            <w:r>
              <w:rPr>
                <w:rFonts w:hint="eastAsia" w:ascii="宋体" w:hAnsi="宋体"/>
                <w:bCs/>
                <w:color w:val="auto"/>
                <w:sz w:val="24"/>
                <w:lang w:val="en-US" w:eastAsia="zh-CN"/>
              </w:rPr>
              <w:t>16</w:t>
            </w:r>
            <w:r>
              <w:rPr>
                <w:rFonts w:hint="eastAsia" w:ascii="宋体" w:hAnsi="宋体"/>
                <w:bCs/>
                <w:color w:val="auto"/>
                <w:sz w:val="24"/>
              </w:rPr>
              <w:t>分</w:t>
            </w:r>
          </w:p>
        </w:tc>
        <w:tc>
          <w:tcPr>
            <w:tcW w:w="1135" w:type="dxa"/>
            <w:noWrap w:val="0"/>
            <w:vAlign w:val="center"/>
          </w:tcPr>
          <w:p w14:paraId="7135BC9B">
            <w:pPr>
              <w:jc w:val="left"/>
              <w:rPr>
                <w:rFonts w:ascii="宋体" w:hAnsi="Times New Roman" w:eastAsia="宋体" w:cs="Times New Roman"/>
                <w:bCs/>
                <w:color w:val="auto"/>
                <w:szCs w:val="21"/>
                <w:highlight w:val="none"/>
              </w:rPr>
            </w:pPr>
          </w:p>
        </w:tc>
        <w:tc>
          <w:tcPr>
            <w:tcW w:w="3552" w:type="dxa"/>
            <w:tcBorders>
              <w:top w:val="nil"/>
              <w:left w:val="nil"/>
              <w:bottom w:val="single" w:color="auto" w:sz="4" w:space="0"/>
              <w:right w:val="single" w:color="auto" w:sz="4" w:space="0"/>
            </w:tcBorders>
            <w:noWrap w:val="0"/>
            <w:vAlign w:val="center"/>
          </w:tcPr>
          <w:p w14:paraId="416051DF">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77" w:type="dxa"/>
            <w:tcBorders>
              <w:top w:val="nil"/>
              <w:left w:val="nil"/>
              <w:bottom w:val="single" w:color="auto" w:sz="4" w:space="0"/>
              <w:right w:val="single" w:color="auto" w:sz="4" w:space="0"/>
            </w:tcBorders>
            <w:noWrap w:val="0"/>
            <w:vAlign w:val="center"/>
          </w:tcPr>
          <w:p w14:paraId="1329E7E6">
            <w:pPr>
              <w:spacing w:line="240" w:lineRule="auto"/>
              <w:jc w:val="center"/>
              <w:rPr>
                <w:rFonts w:hint="eastAsia" w:ascii="宋体" w:hAnsi="宋体" w:eastAsia="宋体" w:cs="Calibri"/>
                <w:color w:val="auto"/>
                <w:kern w:val="0"/>
                <w:sz w:val="21"/>
                <w:szCs w:val="21"/>
                <w:highlight w:val="none"/>
                <w:lang w:val="en-US" w:eastAsia="zh-CN" w:bidi="ar-SA"/>
              </w:rPr>
            </w:pPr>
          </w:p>
        </w:tc>
      </w:tr>
      <w:tr w14:paraId="12830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506" w:type="dxa"/>
            <w:noWrap w:val="0"/>
            <w:vAlign w:val="center"/>
          </w:tcPr>
          <w:p w14:paraId="07EDFB3F">
            <w:pPr>
              <w:jc w:val="center"/>
              <w:rPr>
                <w:rFonts w:ascii="宋体" w:hAnsi="Times New Roman" w:eastAsia="宋体" w:cs="Times New Roman"/>
                <w:bCs/>
                <w:color w:val="auto"/>
                <w:sz w:val="24"/>
                <w:highlight w:val="none"/>
              </w:rPr>
            </w:pPr>
            <w:r>
              <w:rPr>
                <w:rFonts w:hint="eastAsia"/>
                <w:color w:val="000000"/>
                <w:sz w:val="24"/>
                <w:lang w:val="en-US" w:eastAsia="zh-CN"/>
              </w:rPr>
              <w:t>6</w:t>
            </w:r>
          </w:p>
        </w:tc>
        <w:tc>
          <w:tcPr>
            <w:tcW w:w="2335" w:type="dxa"/>
            <w:noWrap w:val="0"/>
            <w:vAlign w:val="center"/>
          </w:tcPr>
          <w:p w14:paraId="68A49112">
            <w:pPr>
              <w:jc w:val="center"/>
              <w:rPr>
                <w:rFonts w:hint="default" w:ascii="宋体" w:hAnsi="宋体" w:eastAsia="宋体" w:cs="Times New Roman"/>
                <w:color w:val="auto"/>
                <w:kern w:val="2"/>
                <w:sz w:val="21"/>
                <w:szCs w:val="21"/>
                <w:highlight w:val="none"/>
                <w:lang w:val="en-US" w:eastAsia="zh-CN" w:bidi="ar-SA"/>
              </w:rPr>
            </w:pPr>
            <w:r>
              <w:rPr>
                <w:rFonts w:hint="eastAsia" w:ascii="宋体" w:hAnsi="宋体"/>
                <w:sz w:val="24"/>
              </w:rPr>
              <w:t>项目具体实施方案</w:t>
            </w:r>
          </w:p>
        </w:tc>
        <w:tc>
          <w:tcPr>
            <w:tcW w:w="993" w:type="dxa"/>
            <w:noWrap w:val="0"/>
            <w:vAlign w:val="center"/>
          </w:tcPr>
          <w:p w14:paraId="34BE5C03">
            <w:pPr>
              <w:jc w:val="center"/>
              <w:rPr>
                <w:rFonts w:hint="default" w:ascii="宋体" w:hAnsi="宋体" w:eastAsia="宋体" w:cs="Times New Roman"/>
                <w:color w:val="auto"/>
                <w:sz w:val="24"/>
                <w:highlight w:val="none"/>
                <w:lang w:val="en-US" w:eastAsia="zh-CN"/>
              </w:rPr>
            </w:pPr>
            <w:r>
              <w:rPr>
                <w:rFonts w:hint="eastAsia" w:ascii="宋体" w:hAnsi="宋体"/>
                <w:bCs/>
                <w:color w:val="000000"/>
                <w:sz w:val="24"/>
                <w:lang w:val="en-US" w:eastAsia="zh-CN"/>
              </w:rPr>
              <w:t>15</w:t>
            </w:r>
            <w:r>
              <w:rPr>
                <w:rFonts w:hint="eastAsia" w:ascii="宋体" w:hAnsi="宋体"/>
                <w:bCs/>
                <w:color w:val="000000"/>
                <w:sz w:val="24"/>
              </w:rPr>
              <w:t>分</w:t>
            </w:r>
          </w:p>
        </w:tc>
        <w:tc>
          <w:tcPr>
            <w:tcW w:w="1135" w:type="dxa"/>
            <w:noWrap w:val="0"/>
            <w:vAlign w:val="center"/>
          </w:tcPr>
          <w:p w14:paraId="072E3D72">
            <w:pPr>
              <w:jc w:val="left"/>
              <w:rPr>
                <w:rFonts w:ascii="宋体" w:hAnsi="Times New Roman" w:eastAsia="宋体" w:cs="Times New Roman"/>
                <w:bCs/>
                <w:color w:val="auto"/>
                <w:szCs w:val="21"/>
                <w:highlight w:val="none"/>
              </w:rPr>
            </w:pPr>
          </w:p>
        </w:tc>
        <w:tc>
          <w:tcPr>
            <w:tcW w:w="3552" w:type="dxa"/>
            <w:noWrap w:val="0"/>
            <w:vAlign w:val="center"/>
          </w:tcPr>
          <w:p w14:paraId="5187FFB0">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77" w:type="dxa"/>
            <w:noWrap w:val="0"/>
            <w:vAlign w:val="center"/>
          </w:tcPr>
          <w:p w14:paraId="09CA425A">
            <w:pPr>
              <w:spacing w:line="240" w:lineRule="auto"/>
              <w:jc w:val="center"/>
              <w:rPr>
                <w:rFonts w:hint="eastAsia" w:ascii="宋体" w:hAnsi="宋体" w:eastAsia="宋体" w:cs="Calibri"/>
                <w:color w:val="auto"/>
                <w:kern w:val="0"/>
                <w:sz w:val="21"/>
                <w:szCs w:val="21"/>
                <w:highlight w:val="none"/>
                <w:lang w:val="en-US" w:eastAsia="zh-CN" w:bidi="ar-SA"/>
              </w:rPr>
            </w:pPr>
          </w:p>
        </w:tc>
      </w:tr>
      <w:tr w14:paraId="7A118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506" w:type="dxa"/>
            <w:noWrap w:val="0"/>
            <w:vAlign w:val="center"/>
          </w:tcPr>
          <w:p w14:paraId="29FA0AF0">
            <w:pPr>
              <w:jc w:val="center"/>
              <w:rPr>
                <w:rFonts w:hint="eastAsia" w:ascii="宋体" w:hAnsi="宋体" w:eastAsia="宋体" w:cs="Times New Roman"/>
                <w:bCs/>
                <w:color w:val="auto"/>
                <w:sz w:val="24"/>
                <w:highlight w:val="none"/>
                <w:lang w:val="en-US" w:eastAsia="zh-CN"/>
              </w:rPr>
            </w:pPr>
            <w:r>
              <w:rPr>
                <w:rFonts w:hint="eastAsia"/>
                <w:color w:val="000000"/>
                <w:sz w:val="24"/>
                <w:lang w:val="en-US" w:eastAsia="zh-CN"/>
              </w:rPr>
              <w:t>7</w:t>
            </w:r>
          </w:p>
        </w:tc>
        <w:tc>
          <w:tcPr>
            <w:tcW w:w="2335" w:type="dxa"/>
            <w:noWrap w:val="0"/>
            <w:vAlign w:val="center"/>
          </w:tcPr>
          <w:p w14:paraId="004E7D6E">
            <w:pPr>
              <w:jc w:val="center"/>
              <w:rPr>
                <w:rFonts w:hint="eastAsia" w:ascii="宋体" w:hAnsi="宋体" w:eastAsia="宋体" w:cs="Times New Roman"/>
                <w:color w:val="auto"/>
                <w:kern w:val="2"/>
                <w:sz w:val="21"/>
                <w:szCs w:val="21"/>
                <w:highlight w:val="none"/>
                <w:lang w:val="en-US" w:eastAsia="zh-CN" w:bidi="ar-SA"/>
              </w:rPr>
            </w:pPr>
            <w:r>
              <w:rPr>
                <w:rFonts w:hint="eastAsia" w:ascii="宋体" w:cs="宋体"/>
                <w:color w:val="000000"/>
                <w:kern w:val="0"/>
                <w:sz w:val="24"/>
                <w:lang w:val="zh-CN"/>
              </w:rPr>
              <w:t>售后服务</w:t>
            </w:r>
          </w:p>
        </w:tc>
        <w:tc>
          <w:tcPr>
            <w:tcW w:w="993" w:type="dxa"/>
            <w:noWrap w:val="0"/>
            <w:vAlign w:val="center"/>
          </w:tcPr>
          <w:p w14:paraId="0A94214A">
            <w:pPr>
              <w:jc w:val="center"/>
              <w:rPr>
                <w:rFonts w:hint="default" w:ascii="宋体" w:hAnsi="宋体" w:eastAsia="宋体" w:cs="Times New Roman"/>
                <w:color w:val="auto"/>
                <w:sz w:val="24"/>
                <w:highlight w:val="none"/>
                <w:lang w:val="en-US" w:eastAsia="zh-CN"/>
              </w:rPr>
            </w:pPr>
            <w:r>
              <w:rPr>
                <w:rFonts w:hint="eastAsia" w:ascii="宋体" w:hAnsi="宋体"/>
                <w:bCs/>
                <w:color w:val="000000"/>
                <w:sz w:val="24"/>
                <w:lang w:val="en-US" w:eastAsia="zh-CN"/>
              </w:rPr>
              <w:t>8</w:t>
            </w:r>
            <w:r>
              <w:rPr>
                <w:rFonts w:hint="eastAsia" w:ascii="宋体" w:hAnsi="宋体"/>
                <w:bCs/>
                <w:color w:val="000000"/>
                <w:sz w:val="24"/>
              </w:rPr>
              <w:t>分</w:t>
            </w:r>
          </w:p>
        </w:tc>
        <w:tc>
          <w:tcPr>
            <w:tcW w:w="1135" w:type="dxa"/>
            <w:noWrap w:val="0"/>
            <w:vAlign w:val="center"/>
          </w:tcPr>
          <w:p w14:paraId="28A2DE25">
            <w:pPr>
              <w:jc w:val="left"/>
              <w:rPr>
                <w:rFonts w:ascii="宋体" w:hAnsi="Times New Roman" w:eastAsia="宋体" w:cs="Times New Roman"/>
                <w:bCs/>
                <w:color w:val="auto"/>
                <w:szCs w:val="21"/>
                <w:highlight w:val="none"/>
              </w:rPr>
            </w:pPr>
          </w:p>
        </w:tc>
        <w:tc>
          <w:tcPr>
            <w:tcW w:w="3552" w:type="dxa"/>
            <w:noWrap w:val="0"/>
            <w:vAlign w:val="center"/>
          </w:tcPr>
          <w:p w14:paraId="0AC70DC9">
            <w:pPr>
              <w:spacing w:line="240" w:lineRule="auto"/>
              <w:jc w:val="center"/>
              <w:rPr>
                <w:rFonts w:hint="eastAsia" w:ascii="宋体" w:hAnsi="宋体" w:eastAsia="宋体" w:cs="Calibri"/>
                <w:color w:val="auto"/>
                <w:kern w:val="0"/>
                <w:sz w:val="21"/>
                <w:szCs w:val="21"/>
                <w:highlight w:val="none"/>
                <w:lang w:val="en-US" w:eastAsia="zh-CN" w:bidi="ar-SA"/>
              </w:rPr>
            </w:pPr>
          </w:p>
        </w:tc>
        <w:tc>
          <w:tcPr>
            <w:tcW w:w="1277" w:type="dxa"/>
            <w:noWrap w:val="0"/>
            <w:vAlign w:val="center"/>
          </w:tcPr>
          <w:p w14:paraId="5F1E079A">
            <w:pPr>
              <w:spacing w:line="240" w:lineRule="auto"/>
              <w:jc w:val="center"/>
              <w:rPr>
                <w:rFonts w:hint="eastAsia" w:ascii="宋体" w:hAnsi="宋体" w:eastAsia="宋体" w:cs="Calibri"/>
                <w:color w:val="auto"/>
                <w:kern w:val="0"/>
                <w:sz w:val="21"/>
                <w:szCs w:val="21"/>
                <w:highlight w:val="none"/>
                <w:lang w:val="en-US" w:eastAsia="zh-CN" w:bidi="ar-SA"/>
              </w:rPr>
            </w:pPr>
          </w:p>
        </w:tc>
      </w:tr>
      <w:tr w14:paraId="5DA5D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trPr>
        <w:tc>
          <w:tcPr>
            <w:tcW w:w="2841" w:type="dxa"/>
            <w:gridSpan w:val="2"/>
            <w:noWrap w:val="0"/>
            <w:vAlign w:val="center"/>
          </w:tcPr>
          <w:p w14:paraId="35EFF491">
            <w:pPr>
              <w:jc w:val="center"/>
              <w:rPr>
                <w:rFonts w:ascii="宋体" w:hAnsi="Times New Roman" w:eastAsia="宋体" w:cs="Times New Roman"/>
                <w:color w:val="auto"/>
                <w:sz w:val="24"/>
                <w:highlight w:val="none"/>
              </w:rPr>
            </w:pPr>
            <w:r>
              <w:rPr>
                <w:rFonts w:hint="eastAsia" w:ascii="宋体" w:hAnsi="宋体" w:eastAsia="宋体" w:cs="Times New Roman"/>
                <w:color w:val="auto"/>
                <w:sz w:val="24"/>
                <w:highlight w:val="none"/>
              </w:rPr>
              <w:t>合计</w:t>
            </w:r>
          </w:p>
        </w:tc>
        <w:tc>
          <w:tcPr>
            <w:tcW w:w="993" w:type="dxa"/>
            <w:noWrap w:val="0"/>
            <w:vAlign w:val="center"/>
          </w:tcPr>
          <w:p w14:paraId="0708858F">
            <w:pPr>
              <w:jc w:val="center"/>
              <w:rPr>
                <w:rFonts w:ascii="宋体" w:hAnsi="Times New Roman" w:eastAsia="宋体" w:cs="Times New Roman"/>
                <w:color w:val="auto"/>
                <w:sz w:val="24"/>
                <w:highlight w:val="none"/>
              </w:rPr>
            </w:pPr>
          </w:p>
        </w:tc>
        <w:tc>
          <w:tcPr>
            <w:tcW w:w="1135" w:type="dxa"/>
            <w:noWrap w:val="0"/>
            <w:vAlign w:val="center"/>
          </w:tcPr>
          <w:p w14:paraId="557081E5">
            <w:pPr>
              <w:snapToGrid w:val="0"/>
              <w:jc w:val="left"/>
              <w:rPr>
                <w:rFonts w:ascii="宋体" w:hAnsi="Times New Roman" w:eastAsia="宋体" w:cs="Times New Roman"/>
                <w:bCs/>
                <w:color w:val="auto"/>
                <w:szCs w:val="21"/>
                <w:highlight w:val="none"/>
                <w:lang w:val="zh-CN"/>
              </w:rPr>
            </w:pPr>
          </w:p>
        </w:tc>
        <w:tc>
          <w:tcPr>
            <w:tcW w:w="3552" w:type="dxa"/>
            <w:tcBorders>
              <w:top w:val="nil"/>
              <w:left w:val="nil"/>
              <w:bottom w:val="single" w:color="auto" w:sz="4" w:space="0"/>
              <w:right w:val="single" w:color="auto" w:sz="4" w:space="0"/>
            </w:tcBorders>
            <w:noWrap w:val="0"/>
            <w:vAlign w:val="center"/>
          </w:tcPr>
          <w:p w14:paraId="2A9BC348">
            <w:pPr>
              <w:snapToGrid w:val="0"/>
              <w:jc w:val="center"/>
              <w:rPr>
                <w:rFonts w:ascii="宋体" w:hAnsi="Times New Roman" w:eastAsia="宋体" w:cs="Times New Roman"/>
                <w:bCs/>
                <w:color w:val="auto"/>
                <w:szCs w:val="21"/>
                <w:highlight w:val="none"/>
                <w:lang w:val="zh-CN"/>
              </w:rPr>
            </w:pPr>
            <w:r>
              <w:rPr>
                <w:rFonts w:hint="eastAsia" w:ascii="宋体" w:hAnsi="Times New Roman" w:eastAsia="宋体" w:cs="Times New Roman"/>
                <w:b/>
                <w:color w:val="auto"/>
                <w:szCs w:val="21"/>
                <w:highlight w:val="none"/>
              </w:rPr>
              <w:t>/</w:t>
            </w:r>
          </w:p>
        </w:tc>
        <w:tc>
          <w:tcPr>
            <w:tcW w:w="1277" w:type="dxa"/>
            <w:tcBorders>
              <w:top w:val="nil"/>
              <w:left w:val="nil"/>
              <w:bottom w:val="single" w:color="auto" w:sz="4" w:space="0"/>
              <w:right w:val="single" w:color="auto" w:sz="4" w:space="0"/>
            </w:tcBorders>
            <w:noWrap w:val="0"/>
            <w:vAlign w:val="center"/>
          </w:tcPr>
          <w:p w14:paraId="44EC55B9">
            <w:pPr>
              <w:snapToGrid w:val="0"/>
              <w:jc w:val="center"/>
              <w:rPr>
                <w:rFonts w:ascii="宋体" w:hAnsi="Times New Roman" w:eastAsia="宋体" w:cs="Times New Roman"/>
                <w:bCs/>
                <w:color w:val="auto"/>
                <w:szCs w:val="21"/>
                <w:highlight w:val="none"/>
                <w:lang w:val="zh-CN"/>
              </w:rPr>
            </w:pPr>
            <w:r>
              <w:rPr>
                <w:rFonts w:hint="eastAsia" w:ascii="宋体" w:hAnsi="Times New Roman" w:eastAsia="宋体" w:cs="Times New Roman"/>
                <w:b/>
                <w:color w:val="auto"/>
                <w:szCs w:val="21"/>
                <w:highlight w:val="none"/>
              </w:rPr>
              <w:t>/</w:t>
            </w:r>
          </w:p>
        </w:tc>
      </w:tr>
    </w:tbl>
    <w:p w14:paraId="3762FF74">
      <w:pPr>
        <w:jc w:val="center"/>
        <w:rPr>
          <w:rFonts w:ascii="宋体" w:hAnsi="宋体" w:cs="宋体"/>
          <w:b/>
          <w:sz w:val="30"/>
          <w:szCs w:val="30"/>
        </w:rPr>
      </w:pPr>
    </w:p>
    <w:p w14:paraId="2E51D3D7">
      <w:pPr>
        <w:adjustRightInd w:val="0"/>
        <w:spacing w:line="240" w:lineRule="atLeast"/>
        <w:jc w:val="center"/>
        <w:outlineLvl w:val="0"/>
        <w:rPr>
          <w:rFonts w:hint="eastAsia" w:ascii="宋体" w:hAnsi="宋体" w:cs="宋体"/>
          <w:b/>
          <w:color w:val="auto"/>
          <w:sz w:val="30"/>
          <w:szCs w:val="30"/>
        </w:r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bookmarkStart w:id="55" w:name="_Toc12005"/>
    </w:p>
    <w:p w14:paraId="738F7AA4">
      <w:pPr>
        <w:adjustRightInd w:val="0"/>
        <w:spacing w:line="240" w:lineRule="atLeast"/>
        <w:jc w:val="center"/>
        <w:outlineLvl w:val="0"/>
        <w:rPr>
          <w:rFonts w:ascii="宋体" w:hAnsi="宋体" w:cs="宋体"/>
          <w:b/>
          <w:color w:val="auto"/>
          <w:sz w:val="30"/>
          <w:szCs w:val="30"/>
        </w:rPr>
      </w:pPr>
      <w:r>
        <w:rPr>
          <w:rFonts w:hint="eastAsia" w:ascii="宋体" w:hAnsi="宋体" w:cs="宋体"/>
          <w:b/>
          <w:color w:val="auto"/>
          <w:sz w:val="30"/>
          <w:szCs w:val="30"/>
        </w:rPr>
        <w:t>第五章  合同主要条款</w:t>
      </w:r>
      <w:bookmarkEnd w:id="55"/>
    </w:p>
    <w:p w14:paraId="1EF833AB">
      <w:pPr>
        <w:snapToGrid w:val="0"/>
        <w:spacing w:line="360" w:lineRule="auto"/>
        <w:ind w:firstLine="480" w:firstLineChars="200"/>
        <w:rPr>
          <w:rFonts w:ascii="宋体" w:hAnsi="宋体"/>
          <w:color w:val="auto"/>
          <w:kern w:val="0"/>
          <w:sz w:val="24"/>
          <w:szCs w:val="24"/>
          <w:highlight w:val="none"/>
          <w:lang w:val="zh-CN"/>
        </w:rPr>
      </w:pPr>
      <w:bookmarkStart w:id="56" w:name="_Toc60218368"/>
      <w:bookmarkStart w:id="57" w:name="_Toc466534751"/>
      <w:r>
        <w:rPr>
          <w:rFonts w:hint="eastAsia" w:ascii="宋体" w:hAnsi="宋体"/>
          <w:color w:val="auto"/>
          <w:kern w:val="0"/>
          <w:sz w:val="24"/>
          <w:szCs w:val="24"/>
          <w:highlight w:val="none"/>
          <w:lang w:val="zh-CN"/>
        </w:rPr>
        <w:t xml:space="preserve">项目名称：                                 </w:t>
      </w:r>
    </w:p>
    <w:p w14:paraId="1568B1D9">
      <w:pPr>
        <w:snapToGrid w:val="0"/>
        <w:spacing w:line="360" w:lineRule="auto"/>
        <w:ind w:firstLine="480" w:firstLineChars="200"/>
        <w:rPr>
          <w:rFonts w:hint="eastAsia" w:ascii="宋体" w:hAnsi="宋体"/>
          <w:color w:val="auto"/>
          <w:kern w:val="0"/>
          <w:sz w:val="24"/>
          <w:szCs w:val="24"/>
          <w:highlight w:val="none"/>
          <w:lang w:val="zh-CN"/>
        </w:rPr>
      </w:pPr>
      <w:r>
        <w:rPr>
          <w:rFonts w:hint="eastAsia" w:ascii="宋体" w:hAnsi="宋体"/>
          <w:color w:val="auto"/>
          <w:kern w:val="0"/>
          <w:sz w:val="24"/>
          <w:szCs w:val="24"/>
          <w:highlight w:val="none"/>
          <w:lang w:val="zh-CN"/>
        </w:rPr>
        <w:t>甲方：（</w:t>
      </w:r>
      <w:r>
        <w:rPr>
          <w:rFonts w:hint="eastAsia" w:ascii="宋体" w:hAnsi="宋体"/>
          <w:color w:val="auto"/>
          <w:kern w:val="0"/>
          <w:sz w:val="24"/>
          <w:szCs w:val="24"/>
          <w:highlight w:val="none"/>
        </w:rPr>
        <w:t>招标人</w:t>
      </w:r>
      <w:r>
        <w:rPr>
          <w:rFonts w:hint="eastAsia" w:ascii="宋体" w:hAnsi="宋体"/>
          <w:color w:val="auto"/>
          <w:kern w:val="0"/>
          <w:sz w:val="24"/>
          <w:szCs w:val="24"/>
          <w:highlight w:val="none"/>
          <w:lang w:val="zh-CN"/>
        </w:rPr>
        <w:t xml:space="preserve">）  </w:t>
      </w:r>
    </w:p>
    <w:p w14:paraId="4BB85C89">
      <w:pPr>
        <w:snapToGrid w:val="0"/>
        <w:spacing w:line="360" w:lineRule="auto"/>
        <w:ind w:firstLine="480" w:firstLineChars="200"/>
        <w:rPr>
          <w:rFonts w:ascii="宋体" w:hAnsi="宋体"/>
          <w:color w:val="auto"/>
          <w:kern w:val="0"/>
          <w:sz w:val="24"/>
          <w:szCs w:val="24"/>
          <w:highlight w:val="none"/>
          <w:lang w:val="zh-CN"/>
        </w:rPr>
      </w:pPr>
      <w:r>
        <w:rPr>
          <w:rFonts w:hint="eastAsia" w:ascii="宋体" w:hAnsi="宋体"/>
          <w:color w:val="auto"/>
          <w:kern w:val="0"/>
          <w:sz w:val="24"/>
          <w:szCs w:val="24"/>
          <w:highlight w:val="none"/>
          <w:lang w:val="zh-CN"/>
        </w:rPr>
        <w:t>甲方：（</w:t>
      </w:r>
      <w:r>
        <w:rPr>
          <w:rFonts w:hint="eastAsia" w:ascii="宋体" w:hAnsi="宋体"/>
          <w:color w:val="auto"/>
          <w:kern w:val="0"/>
          <w:sz w:val="24"/>
          <w:szCs w:val="24"/>
          <w:highlight w:val="none"/>
        </w:rPr>
        <w:t>招标人</w:t>
      </w:r>
      <w:r>
        <w:rPr>
          <w:rFonts w:hint="eastAsia" w:ascii="宋体" w:hAnsi="宋体"/>
          <w:color w:val="auto"/>
          <w:kern w:val="0"/>
          <w:sz w:val="24"/>
          <w:szCs w:val="24"/>
          <w:highlight w:val="none"/>
          <w:lang w:val="zh-CN"/>
        </w:rPr>
        <w:t xml:space="preserve">）                           </w:t>
      </w:r>
    </w:p>
    <w:p w14:paraId="5A89D68E">
      <w:pPr>
        <w:snapToGrid w:val="0"/>
        <w:spacing w:line="360" w:lineRule="auto"/>
        <w:ind w:firstLine="480" w:firstLineChars="200"/>
        <w:rPr>
          <w:rFonts w:ascii="宋体" w:hAnsi="宋体"/>
          <w:color w:val="auto"/>
          <w:kern w:val="0"/>
          <w:sz w:val="24"/>
          <w:szCs w:val="24"/>
          <w:highlight w:val="none"/>
          <w:lang w:val="zh-CN"/>
        </w:rPr>
      </w:pPr>
      <w:r>
        <w:rPr>
          <w:rFonts w:hint="eastAsia" w:ascii="宋体" w:hAnsi="宋体"/>
          <w:color w:val="auto"/>
          <w:kern w:val="0"/>
          <w:sz w:val="24"/>
          <w:szCs w:val="24"/>
          <w:highlight w:val="none"/>
          <w:lang w:val="zh-CN"/>
        </w:rPr>
        <w:t>乙方：（</w:t>
      </w:r>
      <w:r>
        <w:rPr>
          <w:rFonts w:hint="eastAsia" w:ascii="宋体" w:hAnsi="宋体"/>
          <w:color w:val="auto"/>
          <w:kern w:val="0"/>
          <w:sz w:val="24"/>
          <w:szCs w:val="24"/>
          <w:highlight w:val="none"/>
        </w:rPr>
        <w:t>中标人</w:t>
      </w:r>
      <w:r>
        <w:rPr>
          <w:rFonts w:hint="eastAsia" w:ascii="宋体" w:hAnsi="宋体"/>
          <w:color w:val="auto"/>
          <w:kern w:val="0"/>
          <w:sz w:val="24"/>
          <w:szCs w:val="24"/>
          <w:highlight w:val="none"/>
          <w:lang w:val="zh-CN"/>
        </w:rPr>
        <w:t>）</w:t>
      </w:r>
    </w:p>
    <w:p w14:paraId="030BFE2E">
      <w:pPr>
        <w:snapToGrid w:val="0"/>
        <w:spacing w:line="360" w:lineRule="auto"/>
        <w:ind w:firstLine="480" w:firstLineChars="200"/>
        <w:rPr>
          <w:rFonts w:ascii="宋体" w:hAnsi="宋体"/>
          <w:b/>
          <w:color w:val="auto"/>
          <w:kern w:val="0"/>
          <w:sz w:val="24"/>
          <w:szCs w:val="24"/>
          <w:highlight w:val="none"/>
          <w:lang w:val="zh-CN"/>
        </w:rPr>
      </w:pPr>
      <w:r>
        <w:rPr>
          <w:rFonts w:hint="eastAsia" w:ascii="宋体" w:hAnsi="宋体"/>
          <w:color w:val="auto"/>
          <w:kern w:val="0"/>
          <w:sz w:val="24"/>
          <w:szCs w:val="24"/>
          <w:highlight w:val="none"/>
          <w:lang w:val="zh-CN"/>
        </w:rPr>
        <w:t>甲、乙</w:t>
      </w:r>
      <w:r>
        <w:rPr>
          <w:rFonts w:hint="eastAsia" w:ascii="宋体" w:hAnsi="宋体"/>
          <w:color w:val="auto"/>
          <w:kern w:val="0"/>
          <w:sz w:val="24"/>
          <w:szCs w:val="24"/>
          <w:highlight w:val="none"/>
          <w:lang w:val="en-US" w:eastAsia="zh-CN"/>
        </w:rPr>
        <w:t>三方</w:t>
      </w:r>
      <w:r>
        <w:rPr>
          <w:rFonts w:hint="eastAsia" w:ascii="宋体" w:hAnsi="宋体"/>
          <w:color w:val="auto"/>
          <w:kern w:val="0"/>
          <w:sz w:val="24"/>
          <w:szCs w:val="24"/>
          <w:highlight w:val="none"/>
          <w:lang w:val="zh-CN"/>
        </w:rPr>
        <w:t>根据《中华人民共和国民法典》和__________________项目</w:t>
      </w:r>
      <w:r>
        <w:rPr>
          <w:rFonts w:hint="eastAsia" w:ascii="宋体" w:hAnsi="宋体"/>
          <w:color w:val="auto"/>
          <w:kern w:val="0"/>
          <w:sz w:val="24"/>
          <w:szCs w:val="24"/>
          <w:highlight w:val="none"/>
        </w:rPr>
        <w:t>招标</w:t>
      </w:r>
      <w:r>
        <w:rPr>
          <w:rFonts w:hint="eastAsia" w:ascii="宋体" w:hAnsi="宋体"/>
          <w:color w:val="auto"/>
          <w:kern w:val="0"/>
          <w:sz w:val="24"/>
          <w:szCs w:val="24"/>
          <w:highlight w:val="none"/>
          <w:lang w:val="zh-CN"/>
        </w:rPr>
        <w:t>文件的相关规定，</w:t>
      </w:r>
      <w:r>
        <w:rPr>
          <w:rFonts w:hint="eastAsia" w:ascii="宋体" w:hAnsi="宋体"/>
          <w:color w:val="auto"/>
          <w:kern w:val="0"/>
          <w:sz w:val="24"/>
          <w:szCs w:val="24"/>
          <w:highlight w:val="none"/>
          <w:lang w:val="en-US" w:eastAsia="zh-CN"/>
        </w:rPr>
        <w:t>三</w:t>
      </w:r>
      <w:r>
        <w:rPr>
          <w:rFonts w:hint="eastAsia" w:ascii="宋体" w:hAnsi="宋体"/>
          <w:color w:val="auto"/>
          <w:kern w:val="0"/>
          <w:sz w:val="24"/>
          <w:szCs w:val="24"/>
          <w:highlight w:val="none"/>
          <w:lang w:val="zh-CN"/>
        </w:rPr>
        <w:t>方达成一致签署本合同。</w:t>
      </w:r>
    </w:p>
    <w:p w14:paraId="72F69F25">
      <w:pPr>
        <w:pStyle w:val="30"/>
        <w:keepNext w:val="0"/>
        <w:keepLines w:val="0"/>
        <w:pageBreakBefore w:val="0"/>
        <w:widowControl w:val="0"/>
        <w:kinsoku/>
        <w:wordWrap/>
        <w:overflowPunct/>
        <w:topLinePunct w:val="0"/>
        <w:bidi w:val="0"/>
        <w:snapToGrid w:val="0"/>
        <w:spacing w:beforeLines="0" w:afterLines="0" w:line="420" w:lineRule="exact"/>
        <w:ind w:left="0" w:left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一、货物内容</w:t>
      </w:r>
    </w:p>
    <w:p w14:paraId="7CDF3E27">
      <w:pPr>
        <w:pStyle w:val="30"/>
        <w:keepNext w:val="0"/>
        <w:keepLines w:val="0"/>
        <w:pageBreakBefore w:val="0"/>
        <w:widowControl w:val="0"/>
        <w:kinsoku/>
        <w:wordWrap/>
        <w:overflowPunct/>
        <w:topLinePunct w:val="0"/>
        <w:bidi w:val="0"/>
        <w:snapToGrid w:val="0"/>
        <w:spacing w:beforeLines="0" w:afterLines="0" w:line="420" w:lineRule="exact"/>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详见附件</w:t>
      </w:r>
    </w:p>
    <w:p w14:paraId="10BDE1AA">
      <w:pPr>
        <w:pStyle w:val="30"/>
        <w:keepNext w:val="0"/>
        <w:keepLines w:val="0"/>
        <w:pageBreakBefore w:val="0"/>
        <w:widowControl w:val="0"/>
        <w:kinsoku/>
        <w:wordWrap/>
        <w:overflowPunct/>
        <w:topLinePunct w:val="0"/>
        <w:bidi w:val="0"/>
        <w:snapToGrid w:val="0"/>
        <w:spacing w:beforeLines="0" w:afterLines="0" w:line="420" w:lineRule="exact"/>
        <w:ind w:left="0" w:left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二、合同金额</w:t>
      </w:r>
    </w:p>
    <w:p w14:paraId="7A0D0AE1">
      <w:pPr>
        <w:pStyle w:val="30"/>
        <w:snapToGrid w:val="0"/>
        <w:spacing w:beforeLines="0" w:afterLines="0" w:line="480" w:lineRule="exact"/>
        <w:rPr>
          <w:rFonts w:hAnsi="宋体"/>
          <w:b/>
          <w:color w:val="000000"/>
        </w:rPr>
      </w:pPr>
      <w:r>
        <w:rPr>
          <w:rFonts w:hint="eastAsia" w:hAnsi="宋体"/>
          <w:color w:val="000000"/>
        </w:rPr>
        <w:t>本合同金额为（大写）：_____________________________元（￥_____元）人民币</w:t>
      </w:r>
      <w:r>
        <w:rPr>
          <w:rFonts w:hint="eastAsia" w:hAnsi="宋体"/>
          <w:color w:val="000000"/>
          <w:lang w:val="en-US" w:eastAsia="zh-CN"/>
        </w:rPr>
        <w:t>(含税）</w:t>
      </w:r>
      <w:r>
        <w:rPr>
          <w:rFonts w:hint="eastAsia" w:hAnsi="宋体"/>
          <w:color w:val="000000"/>
        </w:rPr>
        <w:t>。包括货款、标准附件、备品备件、专用工具、包装、运输、装卸、保险、税金、货到就位、</w:t>
      </w:r>
      <w:r>
        <w:rPr>
          <w:rFonts w:hint="eastAsia" w:hAnsi="宋体"/>
          <w:color w:val="000000"/>
          <w:lang w:val="en-US" w:eastAsia="zh-CN"/>
        </w:rPr>
        <w:t>指导</w:t>
      </w:r>
      <w:r>
        <w:rPr>
          <w:rFonts w:hint="eastAsia" w:hAnsi="宋体"/>
          <w:color w:val="000000"/>
        </w:rPr>
        <w:t>调试、保修等一切税金和费用。</w:t>
      </w:r>
    </w:p>
    <w:p w14:paraId="0896FF0F">
      <w:pPr>
        <w:pStyle w:val="30"/>
        <w:keepNext w:val="0"/>
        <w:keepLines w:val="0"/>
        <w:pageBreakBefore w:val="0"/>
        <w:widowControl w:val="0"/>
        <w:kinsoku/>
        <w:wordWrap/>
        <w:overflowPunct/>
        <w:topLinePunct w:val="0"/>
        <w:bidi w:val="0"/>
        <w:snapToGrid w:val="0"/>
        <w:spacing w:beforeLines="0" w:afterLines="0" w:line="420" w:lineRule="exact"/>
        <w:ind w:left="0" w:left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三、技术资料</w:t>
      </w:r>
    </w:p>
    <w:p w14:paraId="4FF6EFB5">
      <w:pPr>
        <w:pStyle w:val="30"/>
        <w:keepNext w:val="0"/>
        <w:keepLines w:val="0"/>
        <w:pageBreakBefore w:val="0"/>
        <w:widowControl w:val="0"/>
        <w:kinsoku/>
        <w:wordWrap/>
        <w:overflowPunct/>
        <w:topLinePunct w:val="0"/>
        <w:bidi w:val="0"/>
        <w:snapToGrid w:val="0"/>
        <w:spacing w:beforeLines="0" w:afterLines="0" w:line="420" w:lineRule="exact"/>
        <w:ind w:left="0" w:leftChars="0"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1.乙方应</w:t>
      </w:r>
      <w:r>
        <w:rPr>
          <w:rFonts w:hint="eastAsia" w:ascii="宋体" w:hAnsi="宋体" w:eastAsia="宋体" w:cs="宋体"/>
          <w:b w:val="0"/>
          <w:bCs w:val="0"/>
          <w:color w:val="auto"/>
          <w:sz w:val="24"/>
          <w:szCs w:val="24"/>
          <w:highlight w:val="none"/>
          <w:lang w:val="en-US" w:eastAsia="zh-CN"/>
        </w:rPr>
        <w:t>在项目验收前</w:t>
      </w:r>
      <w:r>
        <w:rPr>
          <w:rFonts w:hint="eastAsia" w:ascii="宋体" w:hAnsi="宋体" w:eastAsia="宋体" w:cs="宋体"/>
          <w:b w:val="0"/>
          <w:bCs w:val="0"/>
          <w:color w:val="auto"/>
          <w:sz w:val="24"/>
          <w:szCs w:val="24"/>
          <w:highlight w:val="none"/>
        </w:rPr>
        <w:t>向甲方提供使用货物的有关技术资料。</w:t>
      </w:r>
    </w:p>
    <w:p w14:paraId="776CB99E">
      <w:pPr>
        <w:pStyle w:val="30"/>
        <w:keepNext w:val="0"/>
        <w:keepLines w:val="0"/>
        <w:pageBreakBefore w:val="0"/>
        <w:widowControl w:val="0"/>
        <w:kinsoku/>
        <w:wordWrap/>
        <w:overflowPunct/>
        <w:topLinePunct w:val="0"/>
        <w:bidi w:val="0"/>
        <w:snapToGrid w:val="0"/>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2FABF2DF">
      <w:pPr>
        <w:pStyle w:val="30"/>
        <w:keepNext w:val="0"/>
        <w:keepLines w:val="0"/>
        <w:pageBreakBefore w:val="0"/>
        <w:widowControl w:val="0"/>
        <w:kinsoku/>
        <w:wordWrap/>
        <w:overflowPunct/>
        <w:topLinePunct w:val="0"/>
        <w:bidi w:val="0"/>
        <w:snapToGrid w:val="0"/>
        <w:spacing w:beforeLines="0" w:afterLines="0" w:line="420" w:lineRule="exact"/>
        <w:ind w:left="412" w:leftChars="0" w:hanging="412" w:hangingChars="171"/>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四、知识产权</w:t>
      </w:r>
    </w:p>
    <w:p w14:paraId="4CE194B7">
      <w:pPr>
        <w:pStyle w:val="30"/>
        <w:keepNext w:val="0"/>
        <w:keepLines w:val="0"/>
        <w:pageBreakBefore w:val="0"/>
        <w:widowControl w:val="0"/>
        <w:kinsoku/>
        <w:wordWrap/>
        <w:overflowPunct/>
        <w:topLinePunct w:val="0"/>
        <w:bidi w:val="0"/>
        <w:snapToGrid w:val="0"/>
        <w:spacing w:beforeLines="0" w:afterLines="0" w:line="420" w:lineRule="exact"/>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乙方应保证所提供的货物或其任何一部分均不会侵犯任何第三方的知识产权</w:t>
      </w:r>
      <w:r>
        <w:rPr>
          <w:rFonts w:hint="eastAsia" w:ascii="宋体" w:hAnsi="宋体" w:eastAsia="宋体" w:cs="宋体"/>
          <w:bCs/>
          <w:color w:val="auto"/>
          <w:sz w:val="24"/>
          <w:szCs w:val="24"/>
          <w:highlight w:val="none"/>
        </w:rPr>
        <w:t>。</w:t>
      </w:r>
    </w:p>
    <w:p w14:paraId="78CD57A9">
      <w:pPr>
        <w:pStyle w:val="30"/>
        <w:keepNext w:val="0"/>
        <w:keepLines w:val="0"/>
        <w:pageBreakBefore w:val="0"/>
        <w:widowControl w:val="0"/>
        <w:kinsoku/>
        <w:wordWrap/>
        <w:overflowPunct/>
        <w:topLinePunct w:val="0"/>
        <w:bidi w:val="0"/>
        <w:snapToGrid w:val="0"/>
        <w:spacing w:beforeLines="0" w:afterLines="0" w:line="420" w:lineRule="exact"/>
        <w:ind w:left="0" w:leftChars="0"/>
        <w:textAlignment w:val="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五、产权担保</w:t>
      </w:r>
    </w:p>
    <w:p w14:paraId="3E7DA53B">
      <w:pPr>
        <w:pStyle w:val="30"/>
        <w:keepNext w:val="0"/>
        <w:keepLines w:val="0"/>
        <w:pageBreakBefore w:val="0"/>
        <w:widowControl w:val="0"/>
        <w:kinsoku/>
        <w:wordWrap/>
        <w:overflowPunct/>
        <w:topLinePunct w:val="0"/>
        <w:bidi w:val="0"/>
        <w:snapToGrid w:val="0"/>
        <w:spacing w:beforeLines="0" w:afterLines="0" w:line="420" w:lineRule="exact"/>
        <w:ind w:left="0" w:leftChars="0" w:firstLine="309" w:firstLineChars="129"/>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乙方保证所交付的货物的所有权完全属于乙方且无任何抵押、查封等产权瑕疵。</w:t>
      </w:r>
    </w:p>
    <w:p w14:paraId="2BF6A908">
      <w:pPr>
        <w:pStyle w:val="30"/>
        <w:keepNext w:val="0"/>
        <w:keepLines w:val="0"/>
        <w:pageBreakBefore w:val="0"/>
        <w:widowControl w:val="0"/>
        <w:kinsoku/>
        <w:wordWrap/>
        <w:overflowPunct/>
        <w:topLinePunct w:val="0"/>
        <w:bidi w:val="0"/>
        <w:snapToGrid w:val="0"/>
        <w:spacing w:beforeLines="0" w:afterLines="0" w:line="420" w:lineRule="exact"/>
        <w:ind w:left="410" w:leftChars="0" w:hanging="410" w:hangingChars="17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六、履约保证金</w:t>
      </w:r>
    </w:p>
    <w:p w14:paraId="21B708F1">
      <w:pPr>
        <w:keepNext w:val="0"/>
        <w:keepLines w:val="0"/>
        <w:pageBreakBefore w:val="0"/>
        <w:widowControl w:val="0"/>
        <w:kinsoku/>
        <w:wordWrap/>
        <w:overflowPunct/>
        <w:topLinePunct w:val="0"/>
        <w:bidi w:val="0"/>
        <w:snapToGrid w:val="0"/>
        <w:spacing w:line="420" w:lineRule="exact"/>
        <w:ind w:left="0" w:leftChars="0" w:firstLine="480" w:firstLineChars="200"/>
        <w:textAlignment w:val="auto"/>
        <w:rPr>
          <w:rFonts w:hint="eastAsia" w:ascii="宋体" w:hAnsi="宋体" w:eastAsia="宋体"/>
          <w:b w:val="0"/>
          <w:bCs w:val="0"/>
          <w:color w:val="auto"/>
          <w:sz w:val="24"/>
          <w:szCs w:val="24"/>
          <w:highlight w:val="none"/>
          <w:lang w:val="en-US" w:eastAsia="zh-CN"/>
        </w:rPr>
      </w:pPr>
      <w:r>
        <w:rPr>
          <w:rFonts w:hint="eastAsia" w:ascii="宋体" w:hAnsi="宋体"/>
          <w:b w:val="0"/>
          <w:bCs w:val="0"/>
          <w:color w:val="auto"/>
          <w:sz w:val="24"/>
          <w:szCs w:val="24"/>
          <w:highlight w:val="none"/>
          <w:lang w:val="en-US" w:eastAsia="zh-CN"/>
        </w:rPr>
        <w:t>乙方应当在合同签订前向甲方缴纳（提供）履约保证金人民币</w:t>
      </w:r>
      <w:r>
        <w:rPr>
          <w:rFonts w:hint="eastAsia" w:ascii="宋体" w:hAnsi="宋体"/>
          <w:b w:val="0"/>
          <w:bCs w:val="0"/>
          <w:color w:val="auto"/>
          <w:sz w:val="24"/>
          <w:szCs w:val="24"/>
          <w:highlight w:val="none"/>
          <w:u w:val="single"/>
          <w:lang w:val="en-US" w:eastAsia="zh-CN"/>
        </w:rPr>
        <w:t xml:space="preserve">        </w:t>
      </w:r>
      <w:r>
        <w:rPr>
          <w:rFonts w:hint="eastAsia" w:ascii="宋体" w:hAnsi="宋体"/>
          <w:b w:val="0"/>
          <w:bCs w:val="0"/>
          <w:color w:val="auto"/>
          <w:sz w:val="24"/>
          <w:szCs w:val="24"/>
          <w:highlight w:val="none"/>
          <w:lang w:val="en-US" w:eastAsia="zh-CN"/>
        </w:rPr>
        <w:t>元 （￥</w:t>
      </w:r>
      <w:r>
        <w:rPr>
          <w:rFonts w:hint="eastAsia" w:ascii="宋体" w:hAnsi="宋体"/>
          <w:b w:val="0"/>
          <w:bCs w:val="0"/>
          <w:color w:val="auto"/>
          <w:sz w:val="24"/>
          <w:szCs w:val="24"/>
          <w:highlight w:val="none"/>
          <w:u w:val="single"/>
          <w:lang w:val="en-US" w:eastAsia="zh-CN"/>
        </w:rPr>
        <w:t xml:space="preserve">       </w:t>
      </w:r>
      <w:r>
        <w:rPr>
          <w:rFonts w:hint="eastAsia" w:ascii="宋体" w:hAnsi="宋体"/>
          <w:b w:val="0"/>
          <w:bCs w:val="0"/>
          <w:color w:val="auto"/>
          <w:sz w:val="24"/>
          <w:szCs w:val="24"/>
          <w:highlight w:val="none"/>
          <w:lang w:val="en-US" w:eastAsia="zh-CN"/>
        </w:rPr>
        <w:t>元）（现金、银行保函或者保险公司保函），履约保证金在验收合格后退还。</w:t>
      </w:r>
    </w:p>
    <w:p w14:paraId="560FB47B">
      <w:pPr>
        <w:keepNext w:val="0"/>
        <w:keepLines w:val="0"/>
        <w:pageBreakBefore w:val="0"/>
        <w:widowControl w:val="0"/>
        <w:kinsoku/>
        <w:wordWrap/>
        <w:overflowPunct/>
        <w:topLinePunct w:val="0"/>
        <w:bidi w:val="0"/>
        <w:spacing w:line="420" w:lineRule="exact"/>
        <w:ind w:left="0" w:left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七、转包或分包</w:t>
      </w:r>
    </w:p>
    <w:p w14:paraId="62E3E764">
      <w:pPr>
        <w:keepNext w:val="0"/>
        <w:keepLines w:val="0"/>
        <w:pageBreakBefore w:val="0"/>
        <w:widowControl w:val="0"/>
        <w:kinsoku/>
        <w:wordWrap/>
        <w:overflowPunct/>
        <w:topLinePunct w:val="0"/>
        <w:bidi w:val="0"/>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1.本合同范围的货物，应由乙方直接供应，不得转让他人供应；</w:t>
      </w:r>
    </w:p>
    <w:p w14:paraId="35302AC4">
      <w:pPr>
        <w:keepNext w:val="0"/>
        <w:keepLines w:val="0"/>
        <w:pageBreakBefore w:val="0"/>
        <w:widowControl w:val="0"/>
        <w:kinsoku/>
        <w:wordWrap/>
        <w:overflowPunct/>
        <w:topLinePunct w:val="0"/>
        <w:bidi w:val="0"/>
        <w:spacing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2.除非得到甲方的书面同意，乙方不得将本合同范围的货物全部或部分分包给他人供应；</w:t>
      </w:r>
    </w:p>
    <w:p w14:paraId="46025DA6">
      <w:pPr>
        <w:keepNext w:val="0"/>
        <w:keepLines w:val="0"/>
        <w:pageBreakBefore w:val="0"/>
        <w:widowControl w:val="0"/>
        <w:kinsoku/>
        <w:wordWrap/>
        <w:overflowPunct/>
        <w:topLinePunct w:val="0"/>
        <w:bidi w:val="0"/>
        <w:spacing w:line="420" w:lineRule="exact"/>
        <w:ind w:left="0" w:lef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3.如有转让和未经甲方同意的分包行为，甲方有权解除合同，履约保证金不予退回并追究乙方</w:t>
      </w:r>
      <w:r>
        <w:rPr>
          <w:rFonts w:hint="eastAsia" w:ascii="宋体" w:hAnsi="宋体" w:eastAsia="宋体" w:cs="宋体"/>
          <w:b/>
          <w:bCs/>
          <w:color w:val="auto"/>
          <w:sz w:val="24"/>
          <w:szCs w:val="24"/>
          <w:highlight w:val="none"/>
          <w:lang w:val="en-US" w:eastAsia="zh-CN"/>
        </w:rPr>
        <w:t>的违约</w:t>
      </w:r>
      <w:r>
        <w:rPr>
          <w:rFonts w:hint="eastAsia" w:ascii="宋体" w:hAnsi="宋体" w:eastAsia="宋体" w:cs="宋体"/>
          <w:b/>
          <w:bCs/>
          <w:color w:val="auto"/>
          <w:sz w:val="24"/>
          <w:szCs w:val="24"/>
          <w:highlight w:val="none"/>
        </w:rPr>
        <w:t>责任。</w:t>
      </w:r>
    </w:p>
    <w:p w14:paraId="791DB2A9">
      <w:pPr>
        <w:pStyle w:val="30"/>
        <w:keepNext w:val="0"/>
        <w:keepLines w:val="0"/>
        <w:pageBreakBefore w:val="0"/>
        <w:widowControl w:val="0"/>
        <w:kinsoku/>
        <w:wordWrap/>
        <w:overflowPunct/>
        <w:topLinePunct w:val="0"/>
        <w:bidi w:val="0"/>
        <w:snapToGrid w:val="0"/>
        <w:spacing w:beforeLines="0" w:afterLines="0" w:line="420" w:lineRule="exact"/>
        <w:ind w:left="0" w:leftChars="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4"/>
          <w:highlight w:val="none"/>
        </w:rPr>
        <w:t>八、</w:t>
      </w:r>
      <w:r>
        <w:rPr>
          <w:rFonts w:hint="eastAsia" w:hAnsi="宋体" w:cs="宋体"/>
          <w:b/>
          <w:color w:val="auto"/>
          <w:sz w:val="24"/>
          <w:szCs w:val="24"/>
          <w:highlight w:val="none"/>
          <w:lang w:val="en-US" w:eastAsia="zh-CN"/>
        </w:rPr>
        <w:t>质保</w:t>
      </w:r>
      <w:r>
        <w:rPr>
          <w:rFonts w:hint="eastAsia" w:ascii="宋体" w:hAnsi="宋体" w:eastAsia="宋体" w:cs="宋体"/>
          <w:b/>
          <w:color w:val="auto"/>
          <w:sz w:val="24"/>
          <w:szCs w:val="24"/>
          <w:highlight w:val="none"/>
          <w:lang w:val="en-US" w:eastAsia="zh-CN"/>
        </w:rPr>
        <w:t>期</w:t>
      </w:r>
    </w:p>
    <w:p w14:paraId="5D22612B">
      <w:pPr>
        <w:pStyle w:val="30"/>
        <w:keepNext w:val="0"/>
        <w:keepLines w:val="0"/>
        <w:pageBreakBefore w:val="0"/>
        <w:widowControl w:val="0"/>
        <w:kinsoku/>
        <w:wordWrap/>
        <w:overflowPunct/>
        <w:topLinePunct w:val="0"/>
        <w:bidi w:val="0"/>
        <w:snapToGrid w:val="0"/>
        <w:spacing w:beforeLines="0" w:afterLines="0" w:line="420" w:lineRule="exact"/>
        <w:ind w:left="0" w:leftChars="0" w:firstLine="69" w:firstLineChars="29"/>
        <w:textAlignment w:val="auto"/>
        <w:rPr>
          <w:rFonts w:hint="eastAsia" w:ascii="宋体" w:hAnsi="宋体" w:eastAsia="宋体" w:cs="宋体"/>
          <w:color w:val="auto"/>
          <w:sz w:val="24"/>
          <w:szCs w:val="24"/>
          <w:highlight w:val="none"/>
          <w:lang w:eastAsia="zh-CN"/>
        </w:rPr>
      </w:pPr>
      <w:r>
        <w:rPr>
          <w:rFonts w:hint="eastAsia" w:hAnsi="宋体" w:cs="宋体"/>
          <w:color w:val="auto"/>
          <w:sz w:val="24"/>
          <w:szCs w:val="24"/>
          <w:highlight w:val="none"/>
          <w:lang w:val="en-US" w:eastAsia="zh-CN"/>
        </w:rPr>
        <w:t>质保</w:t>
      </w:r>
      <w:r>
        <w:rPr>
          <w:rFonts w:hint="eastAsia" w:ascii="宋体" w:hAnsi="宋体" w:eastAsia="宋体" w:cs="宋体"/>
          <w:color w:val="auto"/>
          <w:sz w:val="24"/>
          <w:szCs w:val="24"/>
          <w:highlight w:val="none"/>
          <w:lang w:val="en-US" w:eastAsia="zh-CN"/>
        </w:rPr>
        <w:t>期</w:t>
      </w:r>
      <w:r>
        <w:rPr>
          <w:rFonts w:hint="eastAsia" w:ascii="宋体" w:hAnsi="宋体" w:eastAsia="宋体" w:cs="宋体"/>
          <w:color w:val="auto"/>
          <w:sz w:val="24"/>
          <w:szCs w:val="24"/>
          <w:highlight w:val="none"/>
          <w:u w:val="single"/>
        </w:rPr>
        <w:t xml:space="preserve"> </w:t>
      </w:r>
      <w:r>
        <w:rPr>
          <w:rFonts w:hint="eastAsia"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p>
    <w:p w14:paraId="4204E52D">
      <w:pPr>
        <w:pStyle w:val="284"/>
        <w:keepNext w:val="0"/>
        <w:keepLines w:val="0"/>
        <w:pageBreakBefore w:val="0"/>
        <w:widowControl w:val="0"/>
        <w:kinsoku/>
        <w:wordWrap/>
        <w:overflowPunct/>
        <w:topLinePunct w:val="0"/>
        <w:bidi w:val="0"/>
        <w:spacing w:afterLines="0" w:line="360" w:lineRule="auto"/>
        <w:ind w:left="0" w:leftChars="0" w:firstLine="0" w:firstLineChars="0"/>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九、</w:t>
      </w:r>
      <w:r>
        <w:rPr>
          <w:rFonts w:hint="eastAsia" w:ascii="宋体" w:hAnsi="宋体" w:cs="宋体"/>
          <w:b/>
          <w:color w:val="auto"/>
          <w:sz w:val="24"/>
          <w:szCs w:val="24"/>
          <w:highlight w:val="none"/>
          <w:lang w:val="en-US" w:eastAsia="zh-CN"/>
        </w:rPr>
        <w:t>交货期</w:t>
      </w:r>
    </w:p>
    <w:p w14:paraId="3F4F4EE3">
      <w:pPr>
        <w:pStyle w:val="284"/>
        <w:keepNext w:val="0"/>
        <w:keepLines w:val="0"/>
        <w:pageBreakBefore w:val="0"/>
        <w:widowControl w:val="0"/>
        <w:numPr>
          <w:ilvl w:val="0"/>
          <w:numId w:val="7"/>
        </w:numPr>
        <w:kinsoku/>
        <w:wordWrap/>
        <w:overflowPunct/>
        <w:topLinePunct w:val="0"/>
        <w:bidi w:val="0"/>
        <w:spacing w:afterLines="0" w:line="360" w:lineRule="auto"/>
        <w:ind w:left="0" w:leftChars="0" w:firstLine="0" w:firstLine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付款方式</w:t>
      </w:r>
    </w:p>
    <w:bookmarkEnd w:id="56"/>
    <w:p w14:paraId="0C0A0BFB">
      <w:pPr>
        <w:keepNext w:val="0"/>
        <w:keepLines w:val="0"/>
        <w:pageBreakBefore w:val="0"/>
        <w:widowControl w:val="0"/>
        <w:kinsoku/>
        <w:wordWrap/>
        <w:overflowPunct/>
        <w:topLinePunct w:val="0"/>
        <w:bidi w:val="0"/>
        <w:spacing w:line="360" w:lineRule="auto"/>
        <w:ind w:left="0" w:leftChars="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十一、税费</w:t>
      </w:r>
    </w:p>
    <w:p w14:paraId="28B810B7">
      <w:pPr>
        <w:keepNext w:val="0"/>
        <w:keepLines w:val="0"/>
        <w:pageBreakBefore w:val="0"/>
        <w:widowControl w:val="0"/>
        <w:kinsoku/>
        <w:wordWrap/>
        <w:overflowPunct/>
        <w:topLinePunct w:val="0"/>
        <w:bidi w:val="0"/>
        <w:spacing w:line="360" w:lineRule="auto"/>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本合同执行中相关的一切税费均由乙方负担。</w:t>
      </w:r>
    </w:p>
    <w:p w14:paraId="0330C7AE">
      <w:pPr>
        <w:pStyle w:val="30"/>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十</w:t>
      </w: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lang w:eastAsia="zh-CN"/>
        </w:rPr>
        <w:t>、质量保证及售后服务</w:t>
      </w:r>
    </w:p>
    <w:p w14:paraId="4CC88615">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 乙方应按招标文件规定的货物性能、技术要求、质量标准向甲方提供未经使用的全新产品。</w:t>
      </w:r>
    </w:p>
    <w:p w14:paraId="603B87DE">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2.乙方提供的货物在质保期内因货物本身的质量问题发生故障，乙方应负责免费更换。</w:t>
      </w:r>
    </w:p>
    <w:p w14:paraId="61F29984">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对达不到技术要求者，根据实际情况，经双方协商，可按以下办法处理：</w:t>
      </w:r>
    </w:p>
    <w:p w14:paraId="6DC876B7">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⑴更换：由乙方承担所发生的全部费用。</w:t>
      </w:r>
    </w:p>
    <w:p w14:paraId="4158728E">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⑵贬值处理：由甲乙双方合议定价。</w:t>
      </w:r>
    </w:p>
    <w:p w14:paraId="6790D09E">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⑶退货处理：乙方应退还甲方支付的合同款，同时应承担该货物的直接费用（运输、保险、检验、货款利息及银行手续费等）。</w:t>
      </w:r>
    </w:p>
    <w:p w14:paraId="42026649">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质保期内免费维护和维修。在质保期内非人为因素出现的质量问题，</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lang w:eastAsia="zh-CN"/>
        </w:rPr>
        <w:t>须立即进行免费维修、免费更换有缺陷的零部件、直至免费更换新货物。维护和维修按照相关部门相关规定执行</w:t>
      </w:r>
      <w:r>
        <w:rPr>
          <w:rFonts w:hint="eastAsia" w:hAnsi="宋体" w:cs="宋体"/>
          <w:color w:val="auto"/>
          <w:sz w:val="24"/>
          <w:szCs w:val="24"/>
          <w:highlight w:val="none"/>
          <w:lang w:eastAsia="zh-CN"/>
        </w:rPr>
        <w:t>。</w:t>
      </w:r>
    </w:p>
    <w:p w14:paraId="003FBBA1">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在质保期内，接到故障报修，</w:t>
      </w:r>
      <w:r>
        <w:rPr>
          <w:rFonts w:hint="eastAsia"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eastAsia="zh-CN"/>
        </w:rPr>
        <w:t>应在1小时内回应，</w:t>
      </w:r>
      <w:r>
        <w:rPr>
          <w:rFonts w:hint="eastAsia"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eastAsia="zh-CN"/>
        </w:rPr>
        <w:t>接到</w:t>
      </w:r>
      <w:r>
        <w:rPr>
          <w:rFonts w:hint="eastAsia"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eastAsia="zh-CN"/>
        </w:rPr>
        <w:t>通知后，应在12小时内到达现场进行维修。如不能修复应提供备品，以保证正常运行，</w:t>
      </w:r>
      <w:r>
        <w:rPr>
          <w:rFonts w:hint="eastAsia"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eastAsia="zh-CN"/>
        </w:rPr>
        <w:t>有其它服务承诺的，按承诺的履行；</w:t>
      </w:r>
    </w:p>
    <w:p w14:paraId="37C79862">
      <w:pPr>
        <w:pStyle w:val="30"/>
        <w:keepNext w:val="0"/>
        <w:keepLines w:val="0"/>
        <w:pageBreakBefore w:val="0"/>
        <w:widowControl w:val="0"/>
        <w:numPr>
          <w:ilvl w:val="0"/>
          <w:numId w:val="0"/>
        </w:numPr>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乙方在接到甲方通知后在</w:t>
      </w:r>
      <w:r>
        <w:rPr>
          <w:rFonts w:hint="eastAsia" w:ascii="宋体" w:hAnsi="宋体" w:eastAsia="宋体" w:cs="宋体"/>
          <w:color w:val="auto"/>
          <w:sz w:val="24"/>
          <w:szCs w:val="24"/>
          <w:highlight w:val="none"/>
          <w:u w:val="single"/>
          <w:lang w:eastAsia="zh-CN"/>
        </w:rPr>
        <w:t xml:space="preserve"> </w:t>
      </w:r>
      <w:r>
        <w:rPr>
          <w:rFonts w:hint="eastAsia" w:hAnsi="宋体" w:cs="宋体"/>
          <w:color w:val="auto"/>
          <w:sz w:val="24"/>
          <w:szCs w:val="24"/>
          <w:highlight w:val="none"/>
          <w:u w:val="single"/>
          <w:lang w:val="en-US" w:eastAsia="zh-CN"/>
        </w:rPr>
        <w:t>12</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小时内</w:t>
      </w:r>
      <w:r>
        <w:rPr>
          <w:rFonts w:hint="eastAsia" w:hAnsi="宋体" w:cs="宋体"/>
          <w:color w:val="auto"/>
          <w:sz w:val="24"/>
          <w:szCs w:val="24"/>
          <w:highlight w:val="none"/>
          <w:lang w:val="en-US" w:eastAsia="zh-CN"/>
        </w:rPr>
        <w:t>未</w:t>
      </w:r>
      <w:r>
        <w:rPr>
          <w:rFonts w:hint="eastAsia" w:ascii="宋体" w:hAnsi="宋体" w:eastAsia="宋体" w:cs="宋体"/>
          <w:color w:val="auto"/>
          <w:sz w:val="24"/>
          <w:szCs w:val="24"/>
          <w:highlight w:val="none"/>
          <w:lang w:eastAsia="zh-CN"/>
        </w:rPr>
        <w:t>到达甲方现场，由于故障所造成的全部损失由乙方承担。</w:t>
      </w:r>
    </w:p>
    <w:p w14:paraId="7DB12B74">
      <w:pPr>
        <w:pStyle w:val="30"/>
        <w:keepNext w:val="0"/>
        <w:keepLines w:val="0"/>
        <w:pageBreakBefore w:val="0"/>
        <w:widowControl w:val="0"/>
        <w:numPr>
          <w:ilvl w:val="0"/>
          <w:numId w:val="0"/>
        </w:numPr>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.在质保期内，乙方应对货物出现的质量及安全问题负责处理解决并承担一切费用。</w:t>
      </w:r>
    </w:p>
    <w:p w14:paraId="4C5D5EE9">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7.</w:t>
      </w:r>
      <w:r>
        <w:rPr>
          <w:rFonts w:hint="eastAsia" w:ascii="宋体" w:hAnsi="宋体" w:eastAsia="宋体" w:cs="宋体"/>
          <w:b w:val="0"/>
          <w:bCs/>
          <w:color w:val="auto"/>
          <w:sz w:val="24"/>
          <w:szCs w:val="24"/>
          <w:highlight w:val="none"/>
          <w:lang w:eastAsia="zh-CN"/>
        </w:rPr>
        <w:t>质保期结束前，须由甲乙双方进行一次全面检查，任何缺陷必须由乙方负责修理，在修复之后，乙方将缺陷原因、修理内容、完成修理及恢复正常的时间和日期等报告给甲方，报告一式两份。</w:t>
      </w:r>
    </w:p>
    <w:p w14:paraId="30D8689D">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hAnsi="宋体" w:cs="宋体"/>
          <w:bCs/>
          <w:color w:val="auto"/>
          <w:sz w:val="24"/>
          <w:szCs w:val="24"/>
          <w:highlight w:val="none"/>
        </w:rPr>
      </w:pPr>
      <w:r>
        <w:rPr>
          <w:rFonts w:hint="eastAsia" w:hAnsi="宋体" w:cs="宋体"/>
          <w:b w:val="0"/>
          <w:bCs/>
          <w:color w:val="auto"/>
          <w:sz w:val="24"/>
          <w:szCs w:val="24"/>
          <w:highlight w:val="none"/>
          <w:lang w:val="en-US" w:eastAsia="zh-CN"/>
        </w:rPr>
        <w:t>8.</w:t>
      </w:r>
      <w:r>
        <w:rPr>
          <w:rFonts w:hint="eastAsia" w:hAnsi="宋体" w:cs="宋体"/>
          <w:bCs/>
          <w:color w:val="auto"/>
          <w:sz w:val="24"/>
          <w:szCs w:val="24"/>
          <w:highlight w:val="none"/>
        </w:rPr>
        <w:t>质保期内</w:t>
      </w:r>
      <w:r>
        <w:rPr>
          <w:rFonts w:hint="eastAsia" w:hAnsi="宋体" w:cs="宋体"/>
          <w:bCs/>
          <w:color w:val="auto"/>
          <w:sz w:val="24"/>
          <w:szCs w:val="24"/>
          <w:highlight w:val="none"/>
          <w:lang w:val="en-US" w:eastAsia="zh-CN"/>
        </w:rPr>
        <w:t>乙方</w:t>
      </w:r>
      <w:r>
        <w:rPr>
          <w:rFonts w:hint="eastAsia" w:hAnsi="宋体" w:cs="宋体"/>
          <w:bCs/>
          <w:color w:val="auto"/>
          <w:sz w:val="24"/>
          <w:szCs w:val="24"/>
          <w:highlight w:val="none"/>
        </w:rPr>
        <w:t>须免费提供足够的常用检修工具。推荐的检修工具须在投标文件中注明。这些工具不能在安装时使用。所有测试需要的附件、零部件和中文操作维修手册应与检修</w:t>
      </w:r>
      <w:r>
        <w:rPr>
          <w:rFonts w:hint="eastAsia" w:hAnsi="宋体" w:cs="宋体"/>
          <w:bCs/>
          <w:color w:val="auto"/>
          <w:sz w:val="24"/>
          <w:szCs w:val="24"/>
          <w:highlight w:val="none"/>
          <w:lang w:val="en-US" w:eastAsia="zh-CN"/>
        </w:rPr>
        <w:t>工具</w:t>
      </w:r>
      <w:r>
        <w:rPr>
          <w:rFonts w:hint="eastAsia" w:hAnsi="宋体" w:cs="宋体"/>
          <w:bCs/>
          <w:color w:val="auto"/>
          <w:sz w:val="24"/>
          <w:szCs w:val="24"/>
          <w:highlight w:val="none"/>
        </w:rPr>
        <w:t xml:space="preserve">一并免费提供。 </w:t>
      </w:r>
    </w:p>
    <w:p w14:paraId="09D1828B">
      <w:pPr>
        <w:pStyle w:val="30"/>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十</w:t>
      </w: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lang w:eastAsia="zh-CN"/>
        </w:rPr>
        <w:t>、验收</w:t>
      </w:r>
    </w:p>
    <w:p w14:paraId="300A27DF">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甲方对乙方提交的货物依据招标文件上的技术规格要求和国家有关质量标准进行现场初步验收，外观、说明书符合招标文件技术要求的，给予签收，初步验收不合格的不予签收。货到后，甲方需在五个工作日内验收。初验收合格后，货物交由乙方保管。</w:t>
      </w:r>
    </w:p>
    <w:p w14:paraId="3DC1E44C">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2.乙方交货前应对产品作出全面检查和对验收文件进行整理，并列出清单，作为甲方收货验收和使用的技术条件依据，检验的结果应随货物交甲方。</w:t>
      </w:r>
    </w:p>
    <w:p w14:paraId="437E2A55">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hAnsi="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.验收时乙方必须在现场，最终验收完毕后作出验收结果报告；验收费用（含专业检测机构的费用）由乙方负责。最终验收交付前的保管安全责任由乙方负责。</w:t>
      </w:r>
    </w:p>
    <w:p w14:paraId="3B32B535">
      <w:pPr>
        <w:pStyle w:val="30"/>
        <w:keepNext w:val="0"/>
        <w:keepLines w:val="0"/>
        <w:pageBreakBefore w:val="0"/>
        <w:widowControl w:val="0"/>
        <w:kinsoku/>
        <w:wordWrap/>
        <w:overflowPunct/>
        <w:topLinePunct w:val="0"/>
        <w:bidi w:val="0"/>
        <w:spacing w:beforeLines="0" w:afterLines="0" w:line="420" w:lineRule="exact"/>
        <w:ind w:left="0" w:leftChars="0" w:firstLine="480" w:firstLineChars="200"/>
        <w:textAlignment w:val="auto"/>
        <w:rPr>
          <w:rFonts w:hint="eastAsia" w:ascii="宋体" w:hAnsi="宋体" w:eastAsia="宋体" w:cs="宋体"/>
          <w:b w:val="0"/>
          <w:bCs w:val="0"/>
          <w:color w:val="auto"/>
          <w:sz w:val="24"/>
          <w:szCs w:val="24"/>
          <w:highlight w:val="none"/>
          <w:lang w:eastAsia="zh-CN"/>
        </w:rPr>
      </w:pPr>
      <w:r>
        <w:rPr>
          <w:rFonts w:hint="eastAsia"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验收时</w:t>
      </w:r>
      <w:r>
        <w:rPr>
          <w:rFonts w:hint="eastAsia" w:ascii="宋体" w:hAnsi="宋体" w:eastAsia="宋体" w:cs="宋体"/>
          <w:b w:val="0"/>
          <w:bCs w:val="0"/>
          <w:color w:val="auto"/>
          <w:sz w:val="24"/>
          <w:szCs w:val="24"/>
          <w:highlight w:val="none"/>
          <w:lang w:eastAsia="zh-CN"/>
        </w:rPr>
        <w:t>检测不合格</w:t>
      </w:r>
      <w:r>
        <w:rPr>
          <w:rFonts w:hint="eastAsia" w:ascii="宋体" w:hAnsi="宋体" w:eastAsia="宋体" w:cs="宋体"/>
          <w:b w:val="0"/>
          <w:bCs w:val="0"/>
          <w:color w:val="auto"/>
          <w:sz w:val="24"/>
          <w:szCs w:val="24"/>
          <w:highlight w:val="none"/>
          <w:lang w:val="en-US" w:eastAsia="zh-CN"/>
        </w:rPr>
        <w:t>进行</w:t>
      </w:r>
      <w:r>
        <w:rPr>
          <w:rFonts w:hint="eastAsia" w:ascii="宋体" w:hAnsi="宋体" w:eastAsia="宋体" w:cs="宋体"/>
          <w:b w:val="0"/>
          <w:bCs w:val="0"/>
          <w:color w:val="auto"/>
          <w:sz w:val="24"/>
          <w:szCs w:val="24"/>
          <w:highlight w:val="none"/>
          <w:lang w:eastAsia="zh-CN"/>
        </w:rPr>
        <w:t>退</w:t>
      </w:r>
      <w:r>
        <w:rPr>
          <w:rFonts w:hint="eastAsia" w:ascii="宋体" w:hAnsi="宋体" w:eastAsia="宋体" w:cs="宋体"/>
          <w:b w:val="0"/>
          <w:bCs w:val="0"/>
          <w:color w:val="auto"/>
          <w:sz w:val="24"/>
          <w:szCs w:val="24"/>
          <w:highlight w:val="none"/>
          <w:lang w:val="en-US" w:eastAsia="zh-CN"/>
        </w:rPr>
        <w:t>换</w:t>
      </w:r>
      <w:r>
        <w:rPr>
          <w:rFonts w:hint="eastAsia" w:ascii="宋体" w:hAnsi="宋体" w:eastAsia="宋体" w:cs="宋体"/>
          <w:b w:val="0"/>
          <w:bCs w:val="0"/>
          <w:color w:val="auto"/>
          <w:sz w:val="24"/>
          <w:szCs w:val="24"/>
          <w:highlight w:val="none"/>
          <w:lang w:eastAsia="zh-CN"/>
        </w:rPr>
        <w:t>货。</w:t>
      </w:r>
    </w:p>
    <w:p w14:paraId="66F762D8">
      <w:pPr>
        <w:pStyle w:val="30"/>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十</w:t>
      </w:r>
      <w:r>
        <w:rPr>
          <w:rFonts w:hint="eastAsia" w:ascii="宋体" w:hAnsi="宋体" w:eastAsia="宋体" w:cs="宋体"/>
          <w:b/>
          <w:color w:val="auto"/>
          <w:sz w:val="24"/>
          <w:szCs w:val="24"/>
          <w:highlight w:val="none"/>
          <w:lang w:val="en-US" w:eastAsia="zh-CN"/>
        </w:rPr>
        <w:t>四</w:t>
      </w:r>
      <w:r>
        <w:rPr>
          <w:rFonts w:hint="eastAsia" w:ascii="宋体" w:hAnsi="宋体" w:eastAsia="宋体" w:cs="宋体"/>
          <w:b/>
          <w:color w:val="auto"/>
          <w:sz w:val="24"/>
          <w:szCs w:val="24"/>
          <w:highlight w:val="none"/>
          <w:lang w:eastAsia="zh-CN"/>
        </w:rPr>
        <w:t>、货物包装、发运及运输</w:t>
      </w:r>
    </w:p>
    <w:p w14:paraId="73AF0FC1">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1.乙方应在货物发运前对其进行满足运输距离、防潮、防震和防破损装卸等要求包装，以保证货物安全运达甲方指定地点。</w:t>
      </w:r>
    </w:p>
    <w:p w14:paraId="4C24746F">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2.使用说明书、质量检验证明书、随配附件和工具以及清单一并附于货物内。</w:t>
      </w:r>
    </w:p>
    <w:p w14:paraId="0B373041">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3.乙方在货物发运手续办理完毕后24小时内或货到甲方48小时前通知甲方，以准备接货。</w:t>
      </w:r>
    </w:p>
    <w:p w14:paraId="05CB5BF8">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4.货物在交付甲方前发生的风险均由乙方负责。</w:t>
      </w:r>
    </w:p>
    <w:p w14:paraId="61D62E60">
      <w:pPr>
        <w:pStyle w:val="13"/>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5.货物在规定的交付期限内由乙方送达甲方指定的地点，乙方同时需通知甲方货物已送达。</w:t>
      </w:r>
    </w:p>
    <w:p w14:paraId="58494AFC">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十</w:t>
      </w:r>
      <w:r>
        <w:rPr>
          <w:rFonts w:hint="eastAsia" w:ascii="宋体" w:hAnsi="宋体" w:cs="宋体"/>
          <w:b/>
          <w:bCs/>
          <w:color w:val="auto"/>
          <w:sz w:val="24"/>
          <w:szCs w:val="24"/>
          <w:highlight w:val="none"/>
          <w:lang w:val="en-US" w:eastAsia="zh-CN"/>
        </w:rPr>
        <w:t>五</w:t>
      </w:r>
      <w:r>
        <w:rPr>
          <w:rFonts w:hint="eastAsia" w:ascii="宋体" w:hAnsi="宋体" w:cs="宋体"/>
          <w:b/>
          <w:bCs/>
          <w:color w:val="auto"/>
          <w:sz w:val="24"/>
          <w:szCs w:val="24"/>
          <w:highlight w:val="none"/>
        </w:rPr>
        <w:t>、安装</w:t>
      </w:r>
    </w:p>
    <w:p w14:paraId="4285932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1、乙方须提供与工程建设总进度相适应的安装计划，并须由甲方书面认可。</w:t>
      </w:r>
    </w:p>
    <w:p w14:paraId="27A1330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、现场安装须符合国家的相关条例，服从监理单位和总承包单位的管理和检查。</w:t>
      </w:r>
    </w:p>
    <w:p w14:paraId="3761F77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、在安装期间，乙方负责安装中需要的起重、运输、装卸、动力等所需辅助设备及材料，所有这些设备都须符合安全作业要求，安装现场的安全防范工作及设施由乙方负责。</w:t>
      </w:r>
    </w:p>
    <w:p w14:paraId="39918B7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、对合同内分期完成的成品和半成品，在工程接收证书颁发前，由乙方承担保护责任。因乙方原因造成成品或半成品损坏的，由乙方负责修复或更换，并承担由此增加的费用和（或）延误的工期。</w:t>
      </w:r>
    </w:p>
    <w:p w14:paraId="23ED9FFB">
      <w:pPr>
        <w:spacing w:line="360" w:lineRule="auto"/>
        <w:ind w:firstLine="480" w:firstLineChars="200"/>
        <w:rPr>
          <w:rFonts w:hint="eastAsia" w:ascii="宋体" w:hAnsi="宋体" w:eastAsia="宋体" w:cs="宋体"/>
          <w:b/>
          <w:color w:val="auto"/>
          <w:sz w:val="24"/>
          <w:szCs w:val="24"/>
          <w:highlight w:val="none"/>
          <w:lang w:eastAsia="zh-CN"/>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、本项目施工安全由乙方负责。投保安全生产责任险的费用由乙方在投标时自行综合考虑，结算时不再额外计取。</w:t>
      </w:r>
    </w:p>
    <w:p w14:paraId="7689882E">
      <w:pPr>
        <w:pStyle w:val="30"/>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十</w:t>
      </w:r>
      <w:r>
        <w:rPr>
          <w:rFonts w:hint="eastAsia" w:hAnsi="宋体" w:cs="宋体"/>
          <w:b/>
          <w:color w:val="auto"/>
          <w:sz w:val="24"/>
          <w:szCs w:val="24"/>
          <w:highlight w:val="none"/>
          <w:lang w:val="en-US" w:eastAsia="zh-CN"/>
        </w:rPr>
        <w:t>六</w:t>
      </w:r>
      <w:r>
        <w:rPr>
          <w:rFonts w:hint="eastAsia" w:ascii="宋体" w:hAnsi="宋体" w:eastAsia="宋体" w:cs="宋体"/>
          <w:b/>
          <w:color w:val="auto"/>
          <w:sz w:val="24"/>
          <w:szCs w:val="24"/>
          <w:highlight w:val="none"/>
          <w:lang w:eastAsia="zh-CN"/>
        </w:rPr>
        <w:t>、违约责任</w:t>
      </w:r>
    </w:p>
    <w:p w14:paraId="30ACA234">
      <w:pPr>
        <w:pStyle w:val="30"/>
        <w:keepNext w:val="0"/>
        <w:keepLines w:val="0"/>
        <w:pageBreakBefore w:val="0"/>
        <w:widowControl w:val="0"/>
        <w:kinsoku/>
        <w:wordWrap/>
        <w:overflowPunct/>
        <w:topLinePunct w:val="0"/>
        <w:autoSpaceDE/>
        <w:autoSpaceDN/>
        <w:bidi w:val="0"/>
        <w:adjustRightInd/>
        <w:snapToGrid w:val="0"/>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1.甲方无正当理由拒收货物的，甲方向乙方偿付拒收货款总值的百分之五违约金。</w:t>
      </w:r>
    </w:p>
    <w:p w14:paraId="63274CF3">
      <w:pPr>
        <w:pStyle w:val="30"/>
        <w:keepNext w:val="0"/>
        <w:keepLines w:val="0"/>
        <w:pageBreakBefore w:val="0"/>
        <w:widowControl w:val="0"/>
        <w:kinsoku/>
        <w:wordWrap/>
        <w:overflowPunct/>
        <w:topLinePunct w:val="0"/>
        <w:autoSpaceDE/>
        <w:autoSpaceDN/>
        <w:bidi w:val="0"/>
        <w:adjustRightInd/>
        <w:snapToGrid w:val="0"/>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甲方无故逾期验收和办理货款支付手续的,甲方应付工程进度（备料）款的利息，利率按中国人民银行授权全国银行间同业拆借中心发布的贷款市场报价利率一年期（LPR）计算（不计复利），时间为从约定应付之日起至支付之日止计算利息。</w:t>
      </w:r>
    </w:p>
    <w:p w14:paraId="267BCDD5">
      <w:pPr>
        <w:pStyle w:val="30"/>
        <w:keepNext w:val="0"/>
        <w:keepLines w:val="0"/>
        <w:pageBreakBefore w:val="0"/>
        <w:widowControl w:val="0"/>
        <w:kinsoku/>
        <w:wordWrap/>
        <w:overflowPunct/>
        <w:topLinePunct w:val="0"/>
        <w:autoSpaceDE/>
        <w:autoSpaceDN/>
        <w:bidi w:val="0"/>
        <w:adjustRightInd/>
        <w:snapToGrid w:val="0"/>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w:t>
      </w:r>
      <w:r>
        <w:rPr>
          <w:rFonts w:hint="eastAsia" w:ascii="宋体" w:hAnsi="宋体" w:eastAsia="宋体" w:cs="宋体"/>
          <w:b w:val="0"/>
          <w:bCs w:val="0"/>
          <w:color w:val="auto"/>
          <w:sz w:val="24"/>
          <w:szCs w:val="24"/>
          <w:highlight w:val="none"/>
        </w:rPr>
        <w:t>逾期交付</w:t>
      </w:r>
      <w:r>
        <w:rPr>
          <w:rFonts w:hint="eastAsia" w:ascii="宋体" w:hAnsi="宋体" w:eastAsia="宋体" w:cs="宋体"/>
          <w:color w:val="auto"/>
          <w:sz w:val="24"/>
          <w:szCs w:val="24"/>
          <w:highlight w:val="none"/>
        </w:rPr>
        <w:t xml:space="preserve">货物的，乙方应按逾期交货总额每日千分之六向甲方支付违约金，由甲方从待付货款中扣除。逾期超过约定日期10个工作日不能交货的，甲方可解除本合同。乙方因逾期交货或因其他违约行为导致甲方解除合同的，履约保证金不予退回。 </w:t>
      </w:r>
    </w:p>
    <w:p w14:paraId="5632C152">
      <w:pPr>
        <w:pStyle w:val="30"/>
        <w:keepNext w:val="0"/>
        <w:keepLines w:val="0"/>
        <w:pageBreakBefore w:val="0"/>
        <w:widowControl w:val="0"/>
        <w:kinsoku/>
        <w:wordWrap/>
        <w:overflowPunct/>
        <w:topLinePunct w:val="0"/>
        <w:autoSpaceDE/>
        <w:autoSpaceDN/>
        <w:bidi w:val="0"/>
        <w:adjustRightInd/>
        <w:snapToGrid w:val="0"/>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所交的货物品种、型号、规格、技术参数、质量不符合合同规定及招标文件规定标准的，甲方有权拒收该货物，乙方愿意更换货物但逾期交货的，按乙方逾期交货处理。乙方拒绝更换货物的，甲方可单方面解除合同，履约保证金不予退回。</w:t>
      </w:r>
    </w:p>
    <w:p w14:paraId="065B74F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5.乙方应按国家相关规定要求做好现场防护工作，甲方现场检查发现乙方未做好安全防护的，每次罚金500元。因乙方未做好安全防护造成的安全责任由乙方承担。</w:t>
      </w:r>
    </w:p>
    <w:p w14:paraId="5F55A42E">
      <w:pPr>
        <w:pStyle w:val="30"/>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十</w:t>
      </w:r>
      <w:r>
        <w:rPr>
          <w:rFonts w:hint="eastAsia" w:hAnsi="宋体" w:cs="宋体"/>
          <w:b/>
          <w:color w:val="auto"/>
          <w:sz w:val="24"/>
          <w:szCs w:val="24"/>
          <w:highlight w:val="none"/>
          <w:lang w:val="en-US" w:eastAsia="zh-CN"/>
        </w:rPr>
        <w:t>七</w:t>
      </w:r>
      <w:r>
        <w:rPr>
          <w:rFonts w:hint="eastAsia" w:ascii="宋体" w:hAnsi="宋体" w:eastAsia="宋体" w:cs="宋体"/>
          <w:b/>
          <w:color w:val="auto"/>
          <w:sz w:val="24"/>
          <w:szCs w:val="24"/>
          <w:highlight w:val="none"/>
          <w:lang w:eastAsia="zh-CN"/>
        </w:rPr>
        <w:t>、不可抗力事件处理</w:t>
      </w:r>
    </w:p>
    <w:p w14:paraId="382FBFDC">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1.在合同有效期内，任何一方因不可抗力事件导致不能履行合同，则合同履行期可延长，其延长期与不可抗力影响期相同。</w:t>
      </w:r>
    </w:p>
    <w:p w14:paraId="5AD71BED">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2.不可抗力事件发生后，应立即通知对方，并寄送有关权威机构出具的证明。</w:t>
      </w:r>
    </w:p>
    <w:p w14:paraId="7B011E52">
      <w:pPr>
        <w:pStyle w:val="30"/>
        <w:keepNext w:val="0"/>
        <w:keepLines w:val="0"/>
        <w:pageBreakBefore w:val="0"/>
        <w:widowControl w:val="0"/>
        <w:kinsoku/>
        <w:wordWrap/>
        <w:overflowPunct/>
        <w:topLinePunct w:val="0"/>
        <w:autoSpaceDE/>
        <w:autoSpaceDN/>
        <w:bidi w:val="0"/>
        <w:adjustRightInd/>
        <w:snapToGrid/>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3.不可抗力事件延续120天以上，双方应通过友好协商，确定是否继续履行合同。</w:t>
      </w:r>
    </w:p>
    <w:p w14:paraId="0E956C28">
      <w:pPr>
        <w:pStyle w:val="30"/>
        <w:keepNext w:val="0"/>
        <w:keepLines w:val="0"/>
        <w:pageBreakBefore w:val="0"/>
        <w:widowControl w:val="0"/>
        <w:kinsoku/>
        <w:wordWrap/>
        <w:overflowPunct/>
        <w:topLinePunct w:val="0"/>
        <w:bidi w:val="0"/>
        <w:spacing w:beforeLines="0" w:afterLines="0" w:line="420" w:lineRule="exact"/>
        <w:ind w:left="0" w:leftChars="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十</w:t>
      </w:r>
      <w:r>
        <w:rPr>
          <w:rFonts w:hint="eastAsia" w:hAnsi="宋体" w:cs="宋体"/>
          <w:b/>
          <w:color w:val="auto"/>
          <w:sz w:val="24"/>
          <w:szCs w:val="24"/>
          <w:highlight w:val="none"/>
          <w:lang w:val="en-US" w:eastAsia="zh-CN"/>
        </w:rPr>
        <w:t>八</w:t>
      </w:r>
      <w:r>
        <w:rPr>
          <w:rFonts w:hint="eastAsia" w:ascii="宋体" w:hAnsi="宋体" w:eastAsia="宋体" w:cs="宋体"/>
          <w:b/>
          <w:color w:val="auto"/>
          <w:sz w:val="24"/>
          <w:szCs w:val="24"/>
          <w:highlight w:val="none"/>
          <w:lang w:eastAsia="zh-CN"/>
        </w:rPr>
        <w:t>、诉讼</w:t>
      </w:r>
    </w:p>
    <w:p w14:paraId="71F443E4">
      <w:pPr>
        <w:pStyle w:val="30"/>
        <w:keepNext w:val="0"/>
        <w:keepLines w:val="0"/>
        <w:pageBreakBefore w:val="0"/>
        <w:widowControl w:val="0"/>
        <w:kinsoku/>
        <w:wordWrap/>
        <w:overflowPunct/>
        <w:topLinePunct w:val="0"/>
        <w:bidi w:val="0"/>
        <w:spacing w:beforeLines="0" w:afterLines="0" w:line="420" w:lineRule="exact"/>
        <w:ind w:left="0" w:lef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双方在执行合同中所发生的一切争议，应通过协商解决。如协商不成，可向甲方所在地人民法院起诉。</w:t>
      </w:r>
    </w:p>
    <w:p w14:paraId="54BA521F">
      <w:pPr>
        <w:pStyle w:val="158"/>
        <w:keepNext w:val="0"/>
        <w:keepLines w:val="0"/>
        <w:pageBreakBefore w:val="0"/>
        <w:widowControl w:val="0"/>
        <w:kinsoku/>
        <w:wordWrap/>
        <w:overflowPunct/>
        <w:topLinePunct w:val="0"/>
        <w:bidi w:val="0"/>
        <w:spacing w:line="420" w:lineRule="exact"/>
        <w:ind w:left="0" w:leftChars="0" w:firstLine="0" w:firstLineChars="0"/>
        <w:textAlignment w:val="auto"/>
        <w:rPr>
          <w:rFonts w:hint="eastAsia"/>
          <w:b/>
          <w:bCs/>
          <w:color w:val="auto"/>
          <w:sz w:val="24"/>
          <w:szCs w:val="24"/>
          <w:highlight w:val="none"/>
        </w:rPr>
      </w:pPr>
      <w:r>
        <w:rPr>
          <w:rFonts w:hint="eastAsia"/>
          <w:b/>
          <w:bCs/>
          <w:color w:val="auto"/>
          <w:sz w:val="24"/>
          <w:szCs w:val="24"/>
          <w:highlight w:val="none"/>
        </w:rPr>
        <w:t>十</w:t>
      </w:r>
      <w:r>
        <w:rPr>
          <w:rFonts w:hint="eastAsia"/>
          <w:b/>
          <w:bCs/>
          <w:color w:val="auto"/>
          <w:sz w:val="24"/>
          <w:szCs w:val="24"/>
          <w:highlight w:val="none"/>
          <w:lang w:val="en-US" w:eastAsia="zh-CN"/>
        </w:rPr>
        <w:t>九</w:t>
      </w:r>
      <w:r>
        <w:rPr>
          <w:rFonts w:hint="eastAsia"/>
          <w:b/>
          <w:bCs/>
          <w:color w:val="auto"/>
          <w:sz w:val="24"/>
          <w:szCs w:val="24"/>
          <w:highlight w:val="none"/>
        </w:rPr>
        <w:t>、合同生效及其它</w:t>
      </w:r>
    </w:p>
    <w:p w14:paraId="45DB6B6B">
      <w:pPr>
        <w:pStyle w:val="158"/>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color w:val="auto"/>
          <w:sz w:val="24"/>
          <w:szCs w:val="24"/>
          <w:highlight w:val="none"/>
        </w:rPr>
      </w:pPr>
      <w:r>
        <w:rPr>
          <w:rFonts w:hint="eastAsia"/>
          <w:color w:val="auto"/>
          <w:sz w:val="24"/>
          <w:szCs w:val="24"/>
          <w:highlight w:val="none"/>
        </w:rPr>
        <w:t>1. 合同经双方法定代表人或授权代表签字并加盖单位公章后生效。</w:t>
      </w:r>
    </w:p>
    <w:p w14:paraId="531A7FF0">
      <w:pPr>
        <w:pStyle w:val="158"/>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eastAsia"/>
          <w:color w:val="auto"/>
          <w:sz w:val="24"/>
          <w:szCs w:val="24"/>
          <w:highlight w:val="none"/>
        </w:rPr>
      </w:pPr>
      <w:r>
        <w:rPr>
          <w:rFonts w:hint="eastAsia"/>
          <w:color w:val="auto"/>
          <w:sz w:val="24"/>
          <w:szCs w:val="24"/>
          <w:highlight w:val="none"/>
          <w:lang w:val="en-US" w:eastAsia="zh-CN"/>
        </w:rPr>
        <w:t>2</w:t>
      </w:r>
      <w:r>
        <w:rPr>
          <w:rFonts w:hint="eastAsia"/>
          <w:color w:val="auto"/>
          <w:sz w:val="24"/>
          <w:szCs w:val="24"/>
          <w:highlight w:val="none"/>
        </w:rPr>
        <w:t>. 本合同未尽事宜，遵照《民法典》有关条文执行。</w:t>
      </w:r>
    </w:p>
    <w:p w14:paraId="7ED9523E">
      <w:pPr>
        <w:pStyle w:val="158"/>
        <w:keepNext w:val="0"/>
        <w:keepLines w:val="0"/>
        <w:pageBreakBefore w:val="0"/>
        <w:widowControl w:val="0"/>
        <w:kinsoku/>
        <w:wordWrap/>
        <w:overflowPunct/>
        <w:topLinePunct w:val="0"/>
        <w:autoSpaceDE/>
        <w:autoSpaceDN/>
        <w:bidi w:val="0"/>
        <w:adjustRightInd/>
        <w:snapToGrid/>
        <w:spacing w:line="420" w:lineRule="exact"/>
        <w:ind w:left="0" w:leftChars="0" w:firstLine="480" w:firstLineChars="200"/>
        <w:textAlignment w:val="auto"/>
        <w:rPr>
          <w:rFonts w:hint="default" w:eastAsia="宋体"/>
          <w:color w:val="auto"/>
          <w:sz w:val="24"/>
          <w:szCs w:val="24"/>
          <w:highlight w:val="none"/>
          <w:lang w:val="en-US" w:eastAsia="zh-CN"/>
        </w:rPr>
      </w:pPr>
      <w:r>
        <w:rPr>
          <w:rFonts w:hint="eastAsia"/>
          <w:color w:val="auto"/>
          <w:sz w:val="24"/>
          <w:szCs w:val="24"/>
          <w:highlight w:val="none"/>
          <w:lang w:val="en-US" w:eastAsia="zh-CN"/>
        </w:rPr>
        <w:t>3.本合同一式玖份,甲方各叁份，乙方叁份。</w:t>
      </w:r>
    </w:p>
    <w:p w14:paraId="19D4F746">
      <w:pPr>
        <w:pStyle w:val="158"/>
        <w:keepNext w:val="0"/>
        <w:keepLines w:val="0"/>
        <w:pageBreakBefore w:val="0"/>
        <w:widowControl w:val="0"/>
        <w:kinsoku/>
        <w:wordWrap/>
        <w:overflowPunct/>
        <w:topLinePunct w:val="0"/>
        <w:bidi w:val="0"/>
        <w:spacing w:line="420" w:lineRule="exact"/>
        <w:ind w:left="0" w:leftChars="0" w:firstLine="480"/>
        <w:textAlignment w:val="auto"/>
        <w:rPr>
          <w:rFonts w:hint="eastAsia"/>
          <w:color w:val="auto"/>
          <w:sz w:val="24"/>
          <w:szCs w:val="24"/>
          <w:highlight w:val="none"/>
        </w:rPr>
      </w:pPr>
    </w:p>
    <w:p w14:paraId="2EC89563">
      <w:pPr>
        <w:pStyle w:val="158"/>
        <w:keepNext w:val="0"/>
        <w:keepLines w:val="0"/>
        <w:pageBreakBefore w:val="0"/>
        <w:widowControl w:val="0"/>
        <w:kinsoku/>
        <w:wordWrap/>
        <w:overflowPunct/>
        <w:topLinePunct w:val="0"/>
        <w:bidi w:val="0"/>
        <w:spacing w:line="420" w:lineRule="exact"/>
        <w:ind w:left="0" w:leftChars="0" w:firstLine="480"/>
        <w:textAlignment w:val="auto"/>
        <w:rPr>
          <w:rFonts w:hint="eastAsia"/>
          <w:color w:val="auto"/>
          <w:sz w:val="24"/>
          <w:szCs w:val="24"/>
          <w:highlight w:val="none"/>
        </w:rPr>
      </w:pPr>
      <w:r>
        <w:rPr>
          <w:rFonts w:hint="eastAsia"/>
          <w:color w:val="auto"/>
          <w:sz w:val="24"/>
          <w:szCs w:val="24"/>
          <w:highlight w:val="none"/>
        </w:rPr>
        <w:t xml:space="preserve">甲方：                                  </w:t>
      </w:r>
      <w:r>
        <w:rPr>
          <w:rFonts w:hint="eastAsia"/>
          <w:color w:val="auto"/>
          <w:sz w:val="24"/>
          <w:szCs w:val="24"/>
          <w:highlight w:val="none"/>
          <w:lang w:val="en-US" w:eastAsia="zh-CN"/>
        </w:rPr>
        <w:t>乙</w:t>
      </w:r>
      <w:r>
        <w:rPr>
          <w:rFonts w:hint="eastAsia"/>
          <w:color w:val="auto"/>
          <w:sz w:val="24"/>
          <w:szCs w:val="24"/>
          <w:highlight w:val="none"/>
        </w:rPr>
        <w:t xml:space="preserve">方： </w:t>
      </w:r>
    </w:p>
    <w:p w14:paraId="57AA3A22">
      <w:pPr>
        <w:pStyle w:val="158"/>
        <w:keepNext w:val="0"/>
        <w:keepLines w:val="0"/>
        <w:pageBreakBefore w:val="0"/>
        <w:widowControl w:val="0"/>
        <w:kinsoku/>
        <w:wordWrap/>
        <w:overflowPunct/>
        <w:topLinePunct w:val="0"/>
        <w:bidi w:val="0"/>
        <w:spacing w:line="420" w:lineRule="exact"/>
        <w:ind w:left="0" w:leftChars="0" w:firstLine="480"/>
        <w:textAlignment w:val="auto"/>
        <w:rPr>
          <w:rFonts w:hint="eastAsia"/>
          <w:color w:val="auto"/>
          <w:sz w:val="24"/>
          <w:szCs w:val="24"/>
          <w:highlight w:val="none"/>
        </w:rPr>
      </w:pPr>
      <w:r>
        <w:rPr>
          <w:rFonts w:hint="eastAsia"/>
          <w:color w:val="auto"/>
          <w:sz w:val="24"/>
          <w:szCs w:val="24"/>
          <w:highlight w:val="none"/>
        </w:rPr>
        <w:t>法定（授权）代表人：                     法定（授权）代表人：</w:t>
      </w:r>
    </w:p>
    <w:p w14:paraId="45295F1F">
      <w:pPr>
        <w:pStyle w:val="158"/>
        <w:keepNext w:val="0"/>
        <w:keepLines w:val="0"/>
        <w:pageBreakBefore w:val="0"/>
        <w:widowControl w:val="0"/>
        <w:kinsoku/>
        <w:wordWrap/>
        <w:overflowPunct/>
        <w:topLinePunct w:val="0"/>
        <w:bidi w:val="0"/>
        <w:spacing w:line="420" w:lineRule="exact"/>
        <w:ind w:left="0" w:leftChars="0" w:firstLine="480"/>
        <w:textAlignment w:val="auto"/>
        <w:rPr>
          <w:rFonts w:hint="eastAsia"/>
          <w:color w:val="auto"/>
          <w:sz w:val="24"/>
          <w:szCs w:val="24"/>
          <w:highlight w:val="none"/>
        </w:rPr>
      </w:pPr>
      <w:r>
        <w:rPr>
          <w:rFonts w:hint="eastAsia"/>
          <w:color w:val="auto"/>
          <w:sz w:val="24"/>
          <w:szCs w:val="24"/>
          <w:highlight w:val="none"/>
        </w:rPr>
        <w:t>地址：                                   地址：</w:t>
      </w:r>
    </w:p>
    <w:p w14:paraId="70CC0C85">
      <w:pPr>
        <w:pStyle w:val="158"/>
        <w:keepNext w:val="0"/>
        <w:keepLines w:val="0"/>
        <w:pageBreakBefore w:val="0"/>
        <w:widowControl w:val="0"/>
        <w:kinsoku/>
        <w:wordWrap/>
        <w:overflowPunct/>
        <w:topLinePunct w:val="0"/>
        <w:bidi w:val="0"/>
        <w:spacing w:line="420" w:lineRule="exact"/>
        <w:ind w:left="0" w:leftChars="0" w:firstLine="480"/>
        <w:textAlignment w:val="auto"/>
        <w:rPr>
          <w:rFonts w:hint="eastAsia" w:hAnsi="宋体"/>
          <w:b/>
          <w:bCs/>
          <w:color w:val="auto"/>
          <w:sz w:val="24"/>
          <w:szCs w:val="24"/>
          <w:highlight w:val="none"/>
        </w:rPr>
      </w:pPr>
      <w:r>
        <w:rPr>
          <w:rFonts w:hint="eastAsia"/>
          <w:color w:val="auto"/>
          <w:sz w:val="24"/>
          <w:szCs w:val="24"/>
          <w:highlight w:val="none"/>
        </w:rPr>
        <w:t>签字日期：    年 　月    日              签字日期：    年 　月    日</w:t>
      </w:r>
      <w:r>
        <w:rPr>
          <w:rFonts w:hint="eastAsia" w:hAnsi="宋体"/>
          <w:b/>
          <w:bCs/>
          <w:color w:val="auto"/>
          <w:sz w:val="24"/>
          <w:szCs w:val="24"/>
          <w:highlight w:val="none"/>
        </w:rPr>
        <w:t xml:space="preserve">     </w:t>
      </w:r>
    </w:p>
    <w:p w14:paraId="194DFAF2">
      <w:pPr>
        <w:pStyle w:val="158"/>
        <w:keepNext w:val="0"/>
        <w:keepLines w:val="0"/>
        <w:pageBreakBefore w:val="0"/>
        <w:widowControl w:val="0"/>
        <w:kinsoku/>
        <w:wordWrap/>
        <w:overflowPunct/>
        <w:topLinePunct w:val="0"/>
        <w:bidi w:val="0"/>
        <w:spacing w:line="420" w:lineRule="exact"/>
        <w:ind w:left="0" w:leftChars="0" w:firstLine="480"/>
        <w:textAlignment w:val="auto"/>
        <w:rPr>
          <w:rFonts w:hAnsi="宋体"/>
          <w:b/>
          <w:bCs/>
          <w:color w:val="auto"/>
          <w:sz w:val="24"/>
          <w:szCs w:val="24"/>
          <w:highlight w:val="none"/>
        </w:rPr>
      </w:pPr>
      <w:r>
        <w:rPr>
          <w:rFonts w:hint="eastAsia" w:hAnsi="宋体"/>
          <w:b/>
          <w:bCs/>
          <w:color w:val="auto"/>
          <w:sz w:val="24"/>
          <w:szCs w:val="24"/>
          <w:highlight w:val="none"/>
        </w:rPr>
        <w:t xml:space="preserve">       </w:t>
      </w:r>
    </w:p>
    <w:p w14:paraId="2B63D9F6">
      <w:pPr>
        <w:pStyle w:val="158"/>
        <w:keepNext w:val="0"/>
        <w:keepLines w:val="0"/>
        <w:pageBreakBefore w:val="0"/>
        <w:widowControl w:val="0"/>
        <w:kinsoku/>
        <w:wordWrap/>
        <w:overflowPunct/>
        <w:topLinePunct w:val="0"/>
        <w:bidi w:val="0"/>
        <w:spacing w:line="420" w:lineRule="exact"/>
        <w:ind w:left="0" w:leftChars="0" w:firstLine="480"/>
        <w:textAlignment w:val="auto"/>
        <w:rPr>
          <w:rFonts w:hint="eastAsia"/>
          <w:color w:val="auto"/>
          <w:sz w:val="24"/>
          <w:szCs w:val="24"/>
          <w:highlight w:val="none"/>
        </w:rPr>
      </w:pPr>
      <w:r>
        <w:rPr>
          <w:rFonts w:hint="eastAsia"/>
          <w:color w:val="auto"/>
          <w:sz w:val="24"/>
          <w:szCs w:val="24"/>
          <w:highlight w:val="none"/>
        </w:rPr>
        <w:t xml:space="preserve">甲方：                                 </w:t>
      </w:r>
    </w:p>
    <w:p w14:paraId="463265F5">
      <w:pPr>
        <w:pStyle w:val="158"/>
        <w:keepNext w:val="0"/>
        <w:keepLines w:val="0"/>
        <w:pageBreakBefore w:val="0"/>
        <w:widowControl w:val="0"/>
        <w:kinsoku/>
        <w:wordWrap/>
        <w:overflowPunct/>
        <w:topLinePunct w:val="0"/>
        <w:bidi w:val="0"/>
        <w:spacing w:line="420" w:lineRule="exact"/>
        <w:ind w:left="0" w:leftChars="0" w:firstLine="480"/>
        <w:textAlignment w:val="auto"/>
        <w:rPr>
          <w:rFonts w:hint="eastAsia"/>
          <w:color w:val="auto"/>
          <w:sz w:val="24"/>
          <w:szCs w:val="24"/>
          <w:highlight w:val="none"/>
        </w:rPr>
      </w:pPr>
      <w:r>
        <w:rPr>
          <w:rFonts w:hint="eastAsia"/>
          <w:color w:val="auto"/>
          <w:sz w:val="24"/>
          <w:szCs w:val="24"/>
          <w:highlight w:val="none"/>
        </w:rPr>
        <w:t xml:space="preserve">法定（授权）代表人：                     </w:t>
      </w:r>
    </w:p>
    <w:p w14:paraId="0C45982E">
      <w:pPr>
        <w:pStyle w:val="158"/>
        <w:keepNext w:val="0"/>
        <w:keepLines w:val="0"/>
        <w:pageBreakBefore w:val="0"/>
        <w:widowControl w:val="0"/>
        <w:kinsoku/>
        <w:wordWrap/>
        <w:overflowPunct/>
        <w:topLinePunct w:val="0"/>
        <w:bidi w:val="0"/>
        <w:spacing w:line="420" w:lineRule="exact"/>
        <w:ind w:left="0" w:leftChars="0" w:firstLine="480"/>
        <w:textAlignment w:val="auto"/>
        <w:rPr>
          <w:rFonts w:hint="eastAsia"/>
          <w:color w:val="auto"/>
          <w:sz w:val="24"/>
          <w:szCs w:val="24"/>
          <w:highlight w:val="none"/>
        </w:rPr>
      </w:pPr>
      <w:r>
        <w:rPr>
          <w:rFonts w:hint="eastAsia"/>
          <w:color w:val="auto"/>
          <w:sz w:val="24"/>
          <w:szCs w:val="24"/>
          <w:highlight w:val="none"/>
        </w:rPr>
        <w:t xml:space="preserve">地址：                                  </w:t>
      </w:r>
    </w:p>
    <w:p w14:paraId="6C5469F1">
      <w:pPr>
        <w:pStyle w:val="158"/>
        <w:keepNext w:val="0"/>
        <w:keepLines w:val="0"/>
        <w:pageBreakBefore w:val="0"/>
        <w:widowControl w:val="0"/>
        <w:kinsoku/>
        <w:wordWrap/>
        <w:overflowPunct/>
        <w:topLinePunct w:val="0"/>
        <w:bidi w:val="0"/>
        <w:spacing w:line="420" w:lineRule="exact"/>
        <w:ind w:left="0" w:leftChars="0" w:firstLine="480"/>
        <w:textAlignment w:val="auto"/>
        <w:rPr>
          <w:rFonts w:hint="eastAsia"/>
          <w:color w:val="auto"/>
          <w:sz w:val="24"/>
          <w:szCs w:val="24"/>
          <w:highlight w:val="none"/>
        </w:rPr>
      </w:pPr>
      <w:r>
        <w:rPr>
          <w:rFonts w:hint="eastAsia"/>
          <w:color w:val="auto"/>
          <w:sz w:val="24"/>
          <w:szCs w:val="24"/>
          <w:highlight w:val="none"/>
        </w:rPr>
        <w:t xml:space="preserve">签字日期：    年 　月    日      </w:t>
      </w:r>
    </w:p>
    <w:p w14:paraId="35A8DA87">
      <w:pPr>
        <w:pStyle w:val="158"/>
        <w:keepNext w:val="0"/>
        <w:keepLines w:val="0"/>
        <w:pageBreakBefore w:val="0"/>
        <w:widowControl w:val="0"/>
        <w:kinsoku/>
        <w:wordWrap/>
        <w:overflowPunct/>
        <w:topLinePunct w:val="0"/>
        <w:bidi w:val="0"/>
        <w:spacing w:line="420" w:lineRule="exact"/>
        <w:ind w:left="0" w:leftChars="0" w:firstLine="480"/>
        <w:textAlignment w:val="auto"/>
        <w:rPr>
          <w:rFonts w:hint="eastAsia" w:eastAsia="宋体" w:cs="Times New Roman"/>
          <w:color w:val="auto"/>
          <w:sz w:val="24"/>
          <w:szCs w:val="24"/>
          <w:highlight w:val="none"/>
          <w:lang w:val="en-US" w:eastAsia="zh-CN"/>
        </w:rPr>
      </w:pPr>
      <w:r>
        <w:rPr>
          <w:rFonts w:hint="eastAsia"/>
          <w:color w:val="auto"/>
          <w:sz w:val="24"/>
          <w:szCs w:val="24"/>
          <w:highlight w:val="none"/>
        </w:rPr>
        <w:t xml:space="preserve">        </w:t>
      </w:r>
      <w:r>
        <w:rPr>
          <w:rFonts w:hint="eastAsia" w:hAnsi="宋体"/>
          <w:b/>
          <w:bCs/>
          <w:color w:val="auto"/>
          <w:sz w:val="24"/>
          <w:szCs w:val="24"/>
          <w:highlight w:val="none"/>
        </w:rPr>
        <w:t xml:space="preserve"> </w:t>
      </w:r>
    </w:p>
    <w:p w14:paraId="1FA76A08">
      <w:pPr>
        <w:pStyle w:val="13"/>
        <w:rPr>
          <w:rFonts w:hint="eastAsia"/>
          <w:b/>
          <w:color w:val="auto"/>
          <w:sz w:val="24"/>
          <w:szCs w:val="24"/>
          <w:highlight w:val="none"/>
        </w:rPr>
      </w:pPr>
      <w:r>
        <w:rPr>
          <w:rFonts w:hint="eastAsia" w:hAnsi="宋体"/>
          <w:b/>
          <w:bCs/>
          <w:color w:val="auto"/>
          <w:sz w:val="24"/>
          <w:szCs w:val="24"/>
          <w:highlight w:val="none"/>
          <w:u w:val="single"/>
          <w:shd w:val="pct10" w:color="auto" w:fill="FFFFFF"/>
        </w:rPr>
        <w:t>附件：附上报价明细表</w:t>
      </w:r>
    </w:p>
    <w:p w14:paraId="50BA2623">
      <w:pPr>
        <w:pStyle w:val="30"/>
        <w:snapToGrid w:val="0"/>
        <w:spacing w:beforeLines="0" w:afterLines="0" w:line="360" w:lineRule="auto"/>
        <w:ind w:firstLine="600" w:firstLineChars="200"/>
        <w:outlineLvl w:val="0"/>
        <w:rPr>
          <w:rFonts w:hAnsi="宋体" w:cs="宋体"/>
          <w:color w:val="auto"/>
          <w:sz w:val="30"/>
          <w:szCs w:val="30"/>
          <w:highlight w:val="none"/>
        </w:rPr>
        <w:sectPr>
          <w:pgSz w:w="11906" w:h="16838"/>
          <w:pgMar w:top="1361" w:right="1361" w:bottom="1361" w:left="1361" w:header="567" w:footer="454" w:gutter="0"/>
          <w:pgBorders>
            <w:top w:val="none" w:sz="0" w:space="0"/>
            <w:left w:val="none" w:sz="0" w:space="0"/>
            <w:bottom w:val="none" w:sz="0" w:space="0"/>
            <w:right w:val="none" w:sz="0" w:space="0"/>
          </w:pgBorders>
          <w:pgNumType w:fmt="decimal"/>
          <w:cols w:space="720" w:num="1"/>
          <w:rtlGutter w:val="0"/>
          <w:docGrid w:linePitch="286" w:charSpace="0"/>
        </w:sectPr>
      </w:pPr>
    </w:p>
    <w:p w14:paraId="23937083">
      <w:pPr>
        <w:pStyle w:val="30"/>
        <w:snapToGrid w:val="0"/>
        <w:spacing w:before="120" w:after="120" w:line="420" w:lineRule="exact"/>
        <w:jc w:val="center"/>
        <w:outlineLvl w:val="9"/>
        <w:rPr>
          <w:rFonts w:hAnsi="宋体" w:cs="宋体"/>
          <w:sz w:val="30"/>
          <w:szCs w:val="30"/>
        </w:rPr>
      </w:pPr>
    </w:p>
    <w:p w14:paraId="080FBB78">
      <w:pPr>
        <w:pStyle w:val="30"/>
        <w:snapToGrid w:val="0"/>
        <w:spacing w:beforeLines="0" w:afterLines="0" w:line="440" w:lineRule="exact"/>
        <w:jc w:val="center"/>
        <w:rPr>
          <w:rFonts w:hAnsi="宋体" w:cs="宋体"/>
          <w:b/>
          <w:sz w:val="30"/>
          <w:szCs w:val="30"/>
        </w:rPr>
      </w:pPr>
      <w:bookmarkStart w:id="58" w:name="_Toc14350"/>
      <w:bookmarkStart w:id="59" w:name="_Toc24427"/>
      <w:r>
        <w:rPr>
          <w:rFonts w:hint="eastAsia" w:hAnsi="宋体" w:cs="宋体"/>
          <w:b/>
          <w:sz w:val="30"/>
          <w:szCs w:val="30"/>
        </w:rPr>
        <w:t>第六章　投标文件格式</w:t>
      </w:r>
      <w:bookmarkEnd w:id="57"/>
      <w:bookmarkEnd w:id="58"/>
      <w:bookmarkEnd w:id="59"/>
    </w:p>
    <w:p w14:paraId="769155F0">
      <w:pPr>
        <w:pStyle w:val="30"/>
        <w:snapToGrid w:val="0"/>
        <w:spacing w:beforeLines="0" w:afterLines="0" w:line="420" w:lineRule="exact"/>
        <w:jc w:val="center"/>
        <w:rPr>
          <w:rFonts w:hAnsi="宋体" w:cs="宋体"/>
          <w:sz w:val="30"/>
          <w:szCs w:val="30"/>
        </w:rPr>
      </w:pPr>
    </w:p>
    <w:p w14:paraId="5E3ADC11">
      <w:pPr>
        <w:snapToGrid w:val="0"/>
        <w:spacing w:beforeLines="50" w:after="50"/>
        <w:jc w:val="center"/>
        <w:outlineLvl w:val="1"/>
        <w:rPr>
          <w:rFonts w:ascii="宋体" w:hAnsi="宋体" w:cs="宋体"/>
          <w:b/>
          <w:bCs/>
          <w:sz w:val="28"/>
          <w:szCs w:val="28"/>
        </w:rPr>
      </w:pPr>
      <w:bookmarkStart w:id="60" w:name="_Toc30690"/>
      <w:bookmarkStart w:id="61" w:name="_Toc29949"/>
      <w:bookmarkStart w:id="62" w:name="_Toc265669850"/>
      <w:r>
        <w:rPr>
          <w:rFonts w:hint="eastAsia" w:ascii="宋体" w:hAnsi="宋体" w:cs="宋体"/>
          <w:b/>
          <w:bCs/>
          <w:sz w:val="28"/>
          <w:szCs w:val="28"/>
        </w:rPr>
        <w:t>一、资格响应文件格式</w:t>
      </w:r>
      <w:bookmarkEnd w:id="60"/>
      <w:bookmarkEnd w:id="61"/>
    </w:p>
    <w:p w14:paraId="622B8AA1">
      <w:pPr>
        <w:snapToGrid w:val="0"/>
        <w:spacing w:beforeLines="50" w:after="50"/>
        <w:jc w:val="center"/>
        <w:rPr>
          <w:rFonts w:ascii="宋体" w:hAnsi="宋体" w:cs="宋体"/>
          <w:sz w:val="28"/>
          <w:szCs w:val="28"/>
        </w:rPr>
      </w:pPr>
    </w:p>
    <w:p w14:paraId="6896B83B">
      <w:pPr>
        <w:snapToGrid w:val="0"/>
        <w:spacing w:beforeLines="50" w:after="50"/>
        <w:jc w:val="center"/>
        <w:rPr>
          <w:rFonts w:ascii="宋体" w:hAnsi="宋体" w:cs="宋体"/>
          <w:sz w:val="28"/>
          <w:szCs w:val="28"/>
        </w:rPr>
      </w:pPr>
    </w:p>
    <w:p w14:paraId="0D756685">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1.资格响应文件封面格式： </w:t>
      </w:r>
    </w:p>
    <w:p w14:paraId="10225E5C">
      <w:pPr>
        <w:snapToGrid w:val="0"/>
        <w:spacing w:beforeLines="50" w:after="50"/>
        <w:rPr>
          <w:rFonts w:ascii="宋体" w:hAnsi="宋体" w:cs="宋体"/>
          <w:b/>
          <w:bCs/>
          <w:sz w:val="28"/>
          <w:szCs w:val="28"/>
        </w:rPr>
      </w:pPr>
    </w:p>
    <w:p w14:paraId="31295988">
      <w:pPr>
        <w:snapToGrid w:val="0"/>
        <w:spacing w:beforeLines="50" w:after="50"/>
        <w:rPr>
          <w:rFonts w:ascii="宋体" w:hAnsi="宋体" w:cs="宋体"/>
          <w:sz w:val="28"/>
          <w:szCs w:val="28"/>
        </w:rPr>
      </w:pPr>
    </w:p>
    <w:p w14:paraId="10C34AA7">
      <w:pPr>
        <w:snapToGrid w:val="0"/>
        <w:spacing w:beforeLines="50" w:after="50"/>
        <w:jc w:val="center"/>
        <w:rPr>
          <w:rFonts w:ascii="宋体" w:hAnsi="宋体" w:cs="宋体"/>
          <w:bCs/>
          <w:sz w:val="28"/>
          <w:szCs w:val="28"/>
        </w:rPr>
      </w:pPr>
    </w:p>
    <w:p w14:paraId="1C6523DA">
      <w:pPr>
        <w:snapToGrid w:val="0"/>
        <w:spacing w:beforeLines="50" w:after="50"/>
        <w:jc w:val="center"/>
        <w:rPr>
          <w:rFonts w:ascii="宋体" w:hAnsi="宋体" w:cs="宋体"/>
          <w:bCs/>
          <w:sz w:val="28"/>
          <w:szCs w:val="28"/>
        </w:rPr>
      </w:pPr>
      <w:r>
        <w:rPr>
          <w:rFonts w:hint="eastAsia" w:ascii="宋体" w:hAnsi="宋体" w:cs="宋体"/>
          <w:bCs/>
          <w:sz w:val="28"/>
          <w:szCs w:val="28"/>
        </w:rPr>
        <w:t>资格响应文件</w:t>
      </w:r>
    </w:p>
    <w:p w14:paraId="258A2BE8">
      <w:pPr>
        <w:snapToGrid w:val="0"/>
        <w:spacing w:beforeLines="50" w:after="50" w:line="360" w:lineRule="auto"/>
        <w:jc w:val="center"/>
        <w:rPr>
          <w:rFonts w:ascii="宋体" w:hAnsi="宋体" w:cs="宋体"/>
          <w:bCs/>
          <w:sz w:val="28"/>
          <w:szCs w:val="28"/>
        </w:rPr>
      </w:pPr>
    </w:p>
    <w:p w14:paraId="2018BB9F">
      <w:pPr>
        <w:snapToGrid w:val="0"/>
        <w:spacing w:beforeLines="50" w:after="50" w:line="360" w:lineRule="auto"/>
        <w:jc w:val="center"/>
        <w:rPr>
          <w:rFonts w:ascii="宋体" w:hAnsi="宋体" w:cs="宋体"/>
          <w:bCs/>
          <w:sz w:val="28"/>
          <w:szCs w:val="28"/>
        </w:rPr>
      </w:pPr>
    </w:p>
    <w:p w14:paraId="065717A6">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r>
        <w:rPr>
          <w:rFonts w:hint="eastAsia" w:ascii="宋体" w:hAnsi="宋体" w:cs="宋体"/>
          <w:bCs/>
          <w:sz w:val="28"/>
          <w:szCs w:val="28"/>
          <w:lang w:eastAsia="zh-CN"/>
        </w:rPr>
        <w:t>临海市头门港职业中学工程项目（报告厅全彩LED显示屏）（重新招标）</w:t>
      </w:r>
    </w:p>
    <w:p w14:paraId="0D693CEE">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191A81D6">
      <w:pPr>
        <w:pStyle w:val="13"/>
        <w:snapToGrid w:val="0"/>
        <w:spacing w:before="50" w:after="50" w:line="360" w:lineRule="auto"/>
        <w:ind w:firstLine="1164" w:firstLineChars="416"/>
        <w:rPr>
          <w:rFonts w:ascii="宋体" w:hAnsi="宋体" w:cs="宋体"/>
          <w:bCs/>
          <w:sz w:val="28"/>
          <w:szCs w:val="28"/>
        </w:rPr>
      </w:pPr>
    </w:p>
    <w:p w14:paraId="39853551">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5B6E5DCD">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7144D1DE">
      <w:pPr>
        <w:pStyle w:val="13"/>
        <w:snapToGrid w:val="0"/>
        <w:spacing w:before="50" w:after="50"/>
        <w:ind w:firstLine="1120" w:firstLineChars="400"/>
        <w:rPr>
          <w:rFonts w:ascii="宋体" w:hAnsi="宋体" w:cs="宋体"/>
          <w:bCs/>
          <w:sz w:val="28"/>
          <w:szCs w:val="28"/>
        </w:rPr>
      </w:pPr>
    </w:p>
    <w:p w14:paraId="2C8B9538">
      <w:pPr>
        <w:snapToGrid w:val="0"/>
        <w:spacing w:line="360" w:lineRule="auto"/>
        <w:ind w:firstLine="3360" w:firstLineChars="1200"/>
        <w:jc w:val="left"/>
        <w:rPr>
          <w:rFonts w:ascii="宋体" w:hAnsi="宋体" w:cs="宋体"/>
          <w:sz w:val="28"/>
          <w:szCs w:val="28"/>
        </w:rPr>
      </w:pPr>
    </w:p>
    <w:p w14:paraId="3A45EA85">
      <w:pPr>
        <w:snapToGrid w:val="0"/>
        <w:spacing w:line="360" w:lineRule="auto"/>
        <w:ind w:firstLine="3640" w:firstLineChars="1300"/>
        <w:jc w:val="left"/>
        <w:rPr>
          <w:rFonts w:ascii="宋体" w:hAnsi="宋体" w:cs="宋体"/>
          <w:sz w:val="24"/>
        </w:rPr>
      </w:pPr>
      <w:r>
        <w:rPr>
          <w:rFonts w:hint="eastAsia" w:ascii="宋体" w:hAnsi="宋体" w:cs="宋体"/>
          <w:sz w:val="28"/>
          <w:szCs w:val="28"/>
        </w:rPr>
        <w:t>年  月  日</w:t>
      </w:r>
      <w:r>
        <w:rPr>
          <w:rFonts w:hint="eastAsia" w:ascii="宋体" w:hAnsi="宋体" w:cs="宋体"/>
          <w:sz w:val="28"/>
          <w:szCs w:val="28"/>
        </w:rPr>
        <w:br w:type="page"/>
      </w:r>
      <w:bookmarkStart w:id="63" w:name="_Hlk60757343"/>
      <w:r>
        <w:rPr>
          <w:rFonts w:hint="eastAsia" w:ascii="宋体" w:hAnsi="宋体" w:cs="宋体"/>
          <w:sz w:val="24"/>
        </w:rPr>
        <w:t>2.营业执照等：</w:t>
      </w:r>
      <w:bookmarkEnd w:id="63"/>
    </w:p>
    <w:p w14:paraId="465A2E6A">
      <w:pPr>
        <w:snapToGrid w:val="0"/>
        <w:spacing w:line="360" w:lineRule="auto"/>
        <w:jc w:val="center"/>
        <w:rPr>
          <w:rFonts w:ascii="宋体" w:hAnsi="宋体" w:cs="宋体"/>
          <w:b/>
          <w:kern w:val="0"/>
          <w:sz w:val="32"/>
          <w:szCs w:val="32"/>
          <w:lang w:val="zh-CN"/>
        </w:rPr>
      </w:pPr>
    </w:p>
    <w:p w14:paraId="73820A73">
      <w:pPr>
        <w:snapToGrid w:val="0"/>
        <w:spacing w:line="360" w:lineRule="auto"/>
        <w:jc w:val="center"/>
        <w:rPr>
          <w:rFonts w:ascii="宋体" w:hAnsi="宋体" w:cs="宋体"/>
          <w:b/>
          <w:kern w:val="0"/>
          <w:sz w:val="32"/>
          <w:szCs w:val="32"/>
          <w:lang w:val="zh-CN"/>
        </w:rPr>
      </w:pPr>
    </w:p>
    <w:p w14:paraId="6DBE3BED">
      <w:pPr>
        <w:snapToGrid w:val="0"/>
        <w:spacing w:line="360" w:lineRule="auto"/>
        <w:jc w:val="center"/>
        <w:rPr>
          <w:rFonts w:ascii="宋体" w:hAnsi="宋体" w:cs="宋体"/>
          <w:b/>
          <w:kern w:val="0"/>
          <w:sz w:val="32"/>
          <w:szCs w:val="32"/>
          <w:lang w:val="zh-CN"/>
        </w:rPr>
      </w:pPr>
      <w:r>
        <w:rPr>
          <w:rFonts w:hint="eastAsia" w:ascii="宋体" w:hAnsi="宋体" w:cs="宋体"/>
          <w:b/>
          <w:kern w:val="0"/>
          <w:sz w:val="32"/>
          <w:szCs w:val="32"/>
          <w:lang w:val="zh-CN"/>
        </w:rPr>
        <w:t>营业执照（推荐使用电子营业执照）</w:t>
      </w:r>
    </w:p>
    <w:p w14:paraId="0B982E2E">
      <w:pPr>
        <w:snapToGrid w:val="0"/>
        <w:spacing w:line="360" w:lineRule="auto"/>
        <w:rPr>
          <w:rFonts w:ascii="宋体" w:hAnsi="宋体" w:cs="宋体"/>
          <w:b/>
          <w:kern w:val="0"/>
          <w:sz w:val="32"/>
          <w:szCs w:val="32"/>
          <w:lang w:val="zh-CN"/>
        </w:rPr>
      </w:pPr>
      <w:r>
        <w:rPr>
          <w:rFonts w:hint="eastAsia" w:ascii="宋体" w:hAnsi="宋体" w:cs="宋体"/>
          <w:b/>
          <w:kern w:val="0"/>
          <w:sz w:val="32"/>
          <w:szCs w:val="32"/>
          <w:lang w:val="zh-CN"/>
        </w:rPr>
        <w:t>或事业法人登记证或其他工商等登记证明材料原件扫描件或复印件</w:t>
      </w:r>
    </w:p>
    <w:p w14:paraId="5C019104">
      <w:pPr>
        <w:snapToGrid w:val="0"/>
        <w:spacing w:line="360" w:lineRule="auto"/>
        <w:rPr>
          <w:rFonts w:ascii="宋体" w:hAnsi="宋体" w:cs="宋体"/>
          <w:bCs/>
          <w:kern w:val="0"/>
          <w:sz w:val="28"/>
          <w:szCs w:val="28"/>
          <w:lang w:val="zh-CN"/>
        </w:rPr>
      </w:pPr>
      <w:r>
        <w:rPr>
          <w:rFonts w:hint="eastAsia" w:ascii="宋体" w:hAnsi="宋体" w:cs="宋体"/>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1FF6D5DE">
      <w:pPr>
        <w:snapToGrid w:val="0"/>
        <w:spacing w:line="360" w:lineRule="auto"/>
        <w:jc w:val="center"/>
        <w:rPr>
          <w:rFonts w:ascii="宋体" w:hAnsi="宋体" w:cs="宋体"/>
          <w:b/>
          <w:sz w:val="30"/>
          <w:szCs w:val="30"/>
        </w:rPr>
      </w:pPr>
    </w:p>
    <w:p w14:paraId="5DF4334D">
      <w:pPr>
        <w:spacing w:line="360" w:lineRule="auto"/>
        <w:jc w:val="center"/>
        <w:rPr>
          <w:rFonts w:ascii="宋体" w:hAnsi="宋体" w:cs="宋体"/>
          <w:b/>
          <w:sz w:val="32"/>
          <w:szCs w:val="32"/>
        </w:rPr>
      </w:pPr>
    </w:p>
    <w:p w14:paraId="32CD7768">
      <w:pPr>
        <w:spacing w:line="360" w:lineRule="auto"/>
        <w:jc w:val="center"/>
        <w:rPr>
          <w:rFonts w:ascii="宋体" w:hAnsi="宋体" w:cs="宋体"/>
          <w:b/>
          <w:bCs/>
          <w:sz w:val="32"/>
          <w:szCs w:val="32"/>
        </w:rPr>
      </w:pPr>
    </w:p>
    <w:p w14:paraId="56804C0D">
      <w:pPr>
        <w:spacing w:line="360" w:lineRule="auto"/>
        <w:jc w:val="center"/>
        <w:rPr>
          <w:rFonts w:ascii="宋体" w:hAnsi="宋体" w:cs="宋体"/>
          <w:b/>
          <w:bCs/>
          <w:sz w:val="32"/>
          <w:szCs w:val="32"/>
        </w:rPr>
      </w:pPr>
    </w:p>
    <w:p w14:paraId="522655B1">
      <w:pPr>
        <w:spacing w:line="360" w:lineRule="auto"/>
        <w:jc w:val="left"/>
        <w:rPr>
          <w:rFonts w:ascii="宋体" w:hAnsi="宋体" w:cs="宋体"/>
          <w:sz w:val="24"/>
        </w:rPr>
      </w:pPr>
      <w:r>
        <w:rPr>
          <w:rFonts w:hint="eastAsia" w:ascii="宋体" w:hAnsi="宋体" w:cs="宋体"/>
          <w:b/>
          <w:bCs/>
          <w:sz w:val="28"/>
          <w:szCs w:val="28"/>
        </w:rPr>
        <w:br w:type="page"/>
      </w:r>
      <w:r>
        <w:rPr>
          <w:rFonts w:hint="eastAsia" w:ascii="宋体" w:hAnsi="宋体" w:cs="宋体"/>
          <w:sz w:val="24"/>
        </w:rPr>
        <w:t>3.没有重大违法记录的承诺函格式：</w:t>
      </w:r>
    </w:p>
    <w:p w14:paraId="411A9CEA">
      <w:pPr>
        <w:spacing w:line="360" w:lineRule="auto"/>
        <w:jc w:val="center"/>
        <w:rPr>
          <w:rFonts w:ascii="宋体" w:hAnsi="宋体" w:cs="宋体"/>
          <w:b/>
          <w:kern w:val="0"/>
          <w:sz w:val="32"/>
          <w:szCs w:val="32"/>
        </w:rPr>
      </w:pPr>
    </w:p>
    <w:p w14:paraId="13C3B8B5">
      <w:pPr>
        <w:spacing w:line="520" w:lineRule="exact"/>
        <w:jc w:val="center"/>
        <w:rPr>
          <w:rFonts w:ascii="宋体" w:hAnsi="宋体" w:cs="宋体"/>
          <w:b/>
          <w:sz w:val="32"/>
          <w:szCs w:val="32"/>
        </w:rPr>
      </w:pPr>
      <w:r>
        <w:rPr>
          <w:rFonts w:hint="eastAsia" w:ascii="宋体" w:hAnsi="宋体" w:cs="宋体"/>
          <w:b/>
          <w:sz w:val="32"/>
          <w:szCs w:val="32"/>
        </w:rPr>
        <w:t>参加本次采购项目前三年内在经营活动中</w:t>
      </w:r>
    </w:p>
    <w:p w14:paraId="79812093">
      <w:pPr>
        <w:spacing w:line="520" w:lineRule="exact"/>
        <w:jc w:val="center"/>
        <w:rPr>
          <w:rFonts w:ascii="宋体" w:hAnsi="宋体" w:cs="宋体"/>
          <w:b/>
          <w:sz w:val="32"/>
          <w:szCs w:val="32"/>
        </w:rPr>
      </w:pPr>
      <w:r>
        <w:rPr>
          <w:rFonts w:hint="eastAsia" w:ascii="宋体" w:hAnsi="宋体" w:cs="宋体"/>
          <w:b/>
          <w:sz w:val="32"/>
          <w:szCs w:val="32"/>
        </w:rPr>
        <w:t>没有重大违法记录的承诺函</w:t>
      </w:r>
    </w:p>
    <w:p w14:paraId="11E3B99A">
      <w:pPr>
        <w:spacing w:line="520" w:lineRule="exact"/>
        <w:jc w:val="center"/>
        <w:rPr>
          <w:rFonts w:ascii="宋体" w:hAnsi="宋体" w:cs="宋体"/>
          <w:bCs/>
          <w:sz w:val="24"/>
        </w:rPr>
      </w:pPr>
    </w:p>
    <w:p w14:paraId="0D5BE998">
      <w:pPr>
        <w:ind w:firstLine="420"/>
        <w:rPr>
          <w:rFonts w:ascii="宋体" w:hAnsi="宋体" w:cs="宋体"/>
          <w:sz w:val="24"/>
        </w:rPr>
      </w:pPr>
    </w:p>
    <w:p w14:paraId="12157F95">
      <w:pPr>
        <w:spacing w:line="360" w:lineRule="auto"/>
        <w:rPr>
          <w:rFonts w:ascii="宋体" w:hAnsi="宋体" w:cs="宋体"/>
          <w:kern w:val="0"/>
          <w:sz w:val="24"/>
        </w:rPr>
      </w:pPr>
      <w:r>
        <w:rPr>
          <w:rFonts w:hint="eastAsia" w:ascii="宋体" w:hAnsi="宋体" w:cs="宋体"/>
          <w:bCs/>
          <w:sz w:val="24"/>
        </w:rPr>
        <w:t>致：</w:t>
      </w:r>
      <w:r>
        <w:rPr>
          <w:rFonts w:hint="eastAsia" w:ascii="宋体" w:hAnsi="宋体" w:cs="宋体"/>
          <w:bCs/>
          <w:sz w:val="24"/>
          <w:u w:val="single"/>
          <w:lang w:val="en-US" w:eastAsia="zh-CN"/>
        </w:rPr>
        <w:t xml:space="preserve"> 临海市第八中学、临海市大洋建设投资有限公司    </w:t>
      </w:r>
      <w:r>
        <w:rPr>
          <w:rFonts w:hint="eastAsia" w:ascii="宋体" w:hAnsi="宋体" w:cs="宋体"/>
          <w:sz w:val="24"/>
        </w:rPr>
        <w:t>（招标人名称）：</w:t>
      </w:r>
    </w:p>
    <w:p w14:paraId="2D8C9F12">
      <w:pPr>
        <w:snapToGrid w:val="0"/>
        <w:spacing w:beforeLines="50" w:after="50" w:line="360" w:lineRule="auto"/>
        <w:ind w:firstLine="480" w:firstLineChars="200"/>
        <w:rPr>
          <w:rFonts w:ascii="宋体" w:hAnsi="宋体" w:cs="宋体"/>
          <w:sz w:val="24"/>
        </w:rPr>
      </w:pPr>
      <w:r>
        <w:rPr>
          <w:rFonts w:hint="eastAsia" w:ascii="宋体" w:hAnsi="宋体" w:cs="宋体"/>
          <w:sz w:val="24"/>
        </w:rPr>
        <w:t>我方郑重承诺，我方在参加</w:t>
      </w:r>
      <w:r>
        <w:rPr>
          <w:rFonts w:hint="eastAsia" w:ascii="宋体" w:hAnsi="宋体" w:cs="宋体"/>
          <w:sz w:val="24"/>
          <w:u w:val="single"/>
          <w:lang w:val="en-US" w:eastAsia="zh-CN"/>
        </w:rPr>
        <w:t xml:space="preserve"> 临海市头门港职业中学工程项目（报告厅全彩LED显示屏）（重新招标）  </w:t>
      </w:r>
      <w:r>
        <w:rPr>
          <w:rFonts w:hint="eastAsia" w:ascii="宋体" w:hAnsi="宋体" w:cs="宋体"/>
          <w:sz w:val="24"/>
        </w:rPr>
        <w:t>项目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38AC26F8">
      <w:pPr>
        <w:ind w:firstLine="420"/>
        <w:rPr>
          <w:rFonts w:ascii="宋体" w:hAnsi="宋体" w:cs="宋体"/>
          <w:sz w:val="24"/>
        </w:rPr>
      </w:pPr>
    </w:p>
    <w:p w14:paraId="65EB20EC">
      <w:pPr>
        <w:snapToGrid w:val="0"/>
        <w:spacing w:beforeLines="50" w:after="50" w:line="360" w:lineRule="auto"/>
        <w:ind w:firstLine="480" w:firstLineChars="200"/>
        <w:rPr>
          <w:rFonts w:ascii="宋体" w:hAnsi="宋体" w:cs="宋体"/>
          <w:sz w:val="24"/>
        </w:rPr>
      </w:pPr>
      <w:r>
        <w:rPr>
          <w:rFonts w:hint="eastAsia" w:ascii="宋体" w:hAnsi="宋体" w:cs="宋体"/>
          <w:sz w:val="24"/>
        </w:rPr>
        <w:t>特此</w:t>
      </w:r>
      <w:r>
        <w:rPr>
          <w:rFonts w:hint="eastAsia" w:ascii="宋体" w:hAnsi="宋体" w:cs="宋体"/>
          <w:kern w:val="0"/>
          <w:sz w:val="24"/>
        </w:rPr>
        <w:t>承诺</w:t>
      </w:r>
      <w:r>
        <w:rPr>
          <w:rFonts w:hint="eastAsia" w:ascii="宋体" w:hAnsi="宋体" w:cs="宋体"/>
          <w:sz w:val="24"/>
        </w:rPr>
        <w:t>！</w:t>
      </w:r>
    </w:p>
    <w:p w14:paraId="6AA5181D">
      <w:pPr>
        <w:snapToGrid w:val="0"/>
        <w:spacing w:before="50" w:afterLines="50"/>
        <w:jc w:val="left"/>
        <w:rPr>
          <w:rFonts w:ascii="宋体" w:hAnsi="宋体" w:cs="宋体"/>
          <w:kern w:val="0"/>
          <w:sz w:val="24"/>
          <w:lang w:val="zh-CN"/>
        </w:rPr>
      </w:pPr>
    </w:p>
    <w:p w14:paraId="30C36F91">
      <w:pPr>
        <w:snapToGrid w:val="0"/>
        <w:spacing w:before="50" w:afterLines="50"/>
        <w:jc w:val="left"/>
        <w:rPr>
          <w:rFonts w:ascii="宋体" w:hAnsi="宋体" w:cs="宋体"/>
          <w:kern w:val="0"/>
          <w:sz w:val="24"/>
          <w:lang w:val="zh-CN"/>
        </w:rPr>
      </w:pPr>
    </w:p>
    <w:p w14:paraId="59733C86">
      <w:pPr>
        <w:snapToGrid w:val="0"/>
        <w:spacing w:before="50" w:afterLines="50"/>
        <w:jc w:val="left"/>
        <w:rPr>
          <w:rFonts w:ascii="宋体" w:hAnsi="宋体" w:cs="宋体"/>
          <w:kern w:val="0"/>
          <w:sz w:val="24"/>
          <w:lang w:val="zh-CN"/>
        </w:rPr>
      </w:pPr>
    </w:p>
    <w:p w14:paraId="79602BFE">
      <w:pPr>
        <w:snapToGrid w:val="0"/>
        <w:spacing w:before="50" w:afterLines="50"/>
        <w:jc w:val="left"/>
        <w:rPr>
          <w:rFonts w:ascii="宋体" w:hAnsi="宋体" w:cs="宋体"/>
          <w:b/>
          <w:spacing w:val="20"/>
          <w:sz w:val="24"/>
        </w:rPr>
      </w:pPr>
      <w:r>
        <w:rPr>
          <w:rFonts w:hint="eastAsia" w:ascii="宋体" w:hAnsi="宋体" w:cs="宋体"/>
          <w:b/>
          <w:spacing w:val="20"/>
          <w:sz w:val="24"/>
        </w:rPr>
        <w:t>法定代表人签字（或盖章）：         投标人（盖章）：</w:t>
      </w:r>
    </w:p>
    <w:p w14:paraId="45AF7EF4">
      <w:pPr>
        <w:snapToGrid w:val="0"/>
        <w:spacing w:before="50" w:afterLines="50"/>
        <w:jc w:val="left"/>
        <w:rPr>
          <w:rFonts w:ascii="宋体" w:hAnsi="宋体" w:cs="宋体"/>
          <w:b/>
          <w:sz w:val="24"/>
        </w:rPr>
      </w:pPr>
    </w:p>
    <w:p w14:paraId="542CA5F4">
      <w:pPr>
        <w:snapToGrid w:val="0"/>
        <w:spacing w:before="50" w:afterLines="50"/>
        <w:jc w:val="left"/>
        <w:rPr>
          <w:rFonts w:ascii="宋体" w:hAnsi="宋体" w:cs="宋体"/>
          <w:b/>
          <w:sz w:val="24"/>
        </w:rPr>
      </w:pPr>
    </w:p>
    <w:p w14:paraId="05B1C858">
      <w:pPr>
        <w:snapToGrid w:val="0"/>
        <w:spacing w:before="50" w:afterLines="50"/>
        <w:jc w:val="left"/>
        <w:rPr>
          <w:rFonts w:ascii="宋体" w:hAnsi="宋体" w:cs="宋体"/>
          <w:b/>
          <w:sz w:val="24"/>
        </w:rPr>
      </w:pPr>
      <w:r>
        <w:rPr>
          <w:rFonts w:hint="eastAsia" w:ascii="宋体" w:hAnsi="宋体" w:cs="宋体"/>
          <w:b/>
          <w:sz w:val="24"/>
        </w:rPr>
        <w:t>日期：  _____年___月___日</w:t>
      </w:r>
    </w:p>
    <w:p w14:paraId="60D542CE">
      <w:pPr>
        <w:snapToGrid w:val="0"/>
        <w:spacing w:before="50" w:afterLines="50"/>
        <w:jc w:val="left"/>
        <w:rPr>
          <w:rFonts w:ascii="宋体" w:hAnsi="宋体" w:cs="宋体"/>
          <w:sz w:val="28"/>
          <w:szCs w:val="28"/>
        </w:rPr>
      </w:pPr>
    </w:p>
    <w:p w14:paraId="4D8B75A7">
      <w:pPr>
        <w:snapToGrid w:val="0"/>
        <w:spacing w:line="360" w:lineRule="auto"/>
        <w:rPr>
          <w:rFonts w:ascii="宋体" w:hAnsi="宋体" w:cs="宋体"/>
          <w:kern w:val="0"/>
          <w:sz w:val="24"/>
        </w:rPr>
      </w:pPr>
      <w:r>
        <w:rPr>
          <w:rFonts w:hint="eastAsia" w:ascii="宋体" w:hAnsi="宋体" w:cs="宋体"/>
          <w:kern w:val="0"/>
          <w:sz w:val="24"/>
          <w:lang w:val="zh-CN"/>
        </w:rPr>
        <w:br w:type="page"/>
      </w:r>
    </w:p>
    <w:p w14:paraId="48B39409">
      <w:pPr>
        <w:snapToGrid w:val="0"/>
        <w:spacing w:beforeLines="50" w:after="50"/>
        <w:jc w:val="center"/>
        <w:outlineLvl w:val="9"/>
        <w:rPr>
          <w:rFonts w:ascii="宋体" w:hAnsi="宋体" w:cs="宋体"/>
          <w:b/>
          <w:bCs/>
          <w:sz w:val="24"/>
        </w:rPr>
      </w:pPr>
    </w:p>
    <w:p w14:paraId="2A47F22F">
      <w:pPr>
        <w:snapToGrid w:val="0"/>
        <w:spacing w:beforeLines="50" w:after="50"/>
        <w:jc w:val="center"/>
        <w:outlineLvl w:val="1"/>
        <w:rPr>
          <w:rFonts w:ascii="宋体" w:hAnsi="宋体" w:cs="宋体"/>
          <w:b/>
          <w:bCs/>
          <w:sz w:val="28"/>
          <w:szCs w:val="28"/>
        </w:rPr>
      </w:pPr>
      <w:bookmarkStart w:id="64" w:name="_Toc18185"/>
      <w:bookmarkStart w:id="65" w:name="_Toc466534753"/>
      <w:bookmarkStart w:id="66" w:name="_Toc15805"/>
      <w:r>
        <w:rPr>
          <w:rFonts w:hint="eastAsia" w:ascii="宋体" w:hAnsi="宋体" w:cs="宋体"/>
          <w:b/>
          <w:bCs/>
          <w:sz w:val="28"/>
          <w:szCs w:val="28"/>
        </w:rPr>
        <w:t>二、商务技术文件格式</w:t>
      </w:r>
      <w:bookmarkEnd w:id="62"/>
      <w:bookmarkEnd w:id="64"/>
      <w:bookmarkEnd w:id="65"/>
      <w:bookmarkEnd w:id="66"/>
    </w:p>
    <w:p w14:paraId="6321EDE9">
      <w:pPr>
        <w:snapToGrid w:val="0"/>
        <w:spacing w:beforeLines="50" w:after="50"/>
        <w:jc w:val="center"/>
        <w:rPr>
          <w:rFonts w:ascii="宋体" w:hAnsi="宋体" w:cs="宋体"/>
          <w:sz w:val="28"/>
          <w:szCs w:val="28"/>
        </w:rPr>
      </w:pPr>
    </w:p>
    <w:p w14:paraId="7C493E4B">
      <w:pPr>
        <w:snapToGrid w:val="0"/>
        <w:spacing w:beforeLines="50" w:after="50"/>
        <w:jc w:val="center"/>
        <w:rPr>
          <w:rFonts w:ascii="宋体" w:hAnsi="宋体" w:cs="宋体"/>
          <w:sz w:val="28"/>
          <w:szCs w:val="28"/>
        </w:rPr>
      </w:pPr>
    </w:p>
    <w:p w14:paraId="42768784">
      <w:pPr>
        <w:snapToGrid w:val="0"/>
        <w:spacing w:beforeLines="50" w:after="50"/>
        <w:ind w:firstLine="560" w:firstLineChars="200"/>
        <w:rPr>
          <w:rFonts w:ascii="宋体" w:hAnsi="宋体" w:cs="宋体"/>
          <w:sz w:val="28"/>
          <w:szCs w:val="28"/>
        </w:rPr>
      </w:pPr>
      <w:r>
        <w:rPr>
          <w:rFonts w:hint="eastAsia" w:ascii="宋体" w:hAnsi="宋体" w:cs="宋体"/>
          <w:sz w:val="28"/>
          <w:szCs w:val="28"/>
        </w:rPr>
        <w:t xml:space="preserve">4.商务技术文件封面格式： </w:t>
      </w:r>
    </w:p>
    <w:p w14:paraId="47F8C38A">
      <w:pPr>
        <w:snapToGrid w:val="0"/>
        <w:spacing w:beforeLines="50" w:after="50"/>
        <w:rPr>
          <w:rFonts w:ascii="宋体" w:hAnsi="宋体" w:cs="宋体"/>
          <w:b/>
          <w:bCs/>
          <w:sz w:val="28"/>
          <w:szCs w:val="28"/>
        </w:rPr>
      </w:pPr>
    </w:p>
    <w:p w14:paraId="5491644F">
      <w:pPr>
        <w:snapToGrid w:val="0"/>
        <w:spacing w:beforeLines="50" w:after="50"/>
        <w:rPr>
          <w:rFonts w:ascii="宋体" w:hAnsi="宋体" w:cs="宋体"/>
          <w:sz w:val="28"/>
          <w:szCs w:val="28"/>
        </w:rPr>
      </w:pPr>
    </w:p>
    <w:p w14:paraId="61395B98">
      <w:pPr>
        <w:snapToGrid w:val="0"/>
        <w:spacing w:beforeLines="50" w:after="50"/>
        <w:jc w:val="center"/>
        <w:rPr>
          <w:rFonts w:ascii="宋体" w:hAnsi="宋体" w:cs="宋体"/>
          <w:bCs/>
          <w:sz w:val="28"/>
          <w:szCs w:val="28"/>
        </w:rPr>
      </w:pPr>
    </w:p>
    <w:p w14:paraId="11BE78D3">
      <w:pPr>
        <w:snapToGrid w:val="0"/>
        <w:spacing w:beforeLines="50" w:after="50"/>
        <w:jc w:val="center"/>
        <w:rPr>
          <w:rFonts w:ascii="宋体" w:hAnsi="宋体" w:cs="宋体"/>
          <w:bCs/>
          <w:sz w:val="28"/>
          <w:szCs w:val="28"/>
        </w:rPr>
      </w:pPr>
      <w:r>
        <w:rPr>
          <w:rFonts w:hint="eastAsia" w:ascii="宋体" w:hAnsi="宋体" w:cs="宋体"/>
          <w:bCs/>
          <w:sz w:val="28"/>
          <w:szCs w:val="28"/>
        </w:rPr>
        <w:t>商务技术文件</w:t>
      </w:r>
    </w:p>
    <w:p w14:paraId="3830C27F">
      <w:pPr>
        <w:snapToGrid w:val="0"/>
        <w:spacing w:beforeLines="50" w:after="50" w:line="360" w:lineRule="auto"/>
        <w:jc w:val="center"/>
        <w:rPr>
          <w:rFonts w:ascii="宋体" w:hAnsi="宋体" w:cs="宋体"/>
          <w:bCs/>
          <w:sz w:val="28"/>
          <w:szCs w:val="28"/>
        </w:rPr>
      </w:pPr>
    </w:p>
    <w:p w14:paraId="4A44FF19">
      <w:pPr>
        <w:snapToGrid w:val="0"/>
        <w:spacing w:beforeLines="50" w:after="50" w:line="360" w:lineRule="auto"/>
        <w:jc w:val="center"/>
        <w:rPr>
          <w:rFonts w:ascii="宋体" w:hAnsi="宋体" w:cs="宋体"/>
          <w:bCs/>
          <w:sz w:val="28"/>
          <w:szCs w:val="28"/>
        </w:rPr>
      </w:pPr>
    </w:p>
    <w:p w14:paraId="5A025DDB">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r>
        <w:rPr>
          <w:rFonts w:hint="eastAsia" w:ascii="宋体" w:hAnsi="宋体" w:cs="宋体"/>
          <w:bCs/>
          <w:sz w:val="28"/>
          <w:szCs w:val="28"/>
          <w:lang w:eastAsia="zh-CN"/>
        </w:rPr>
        <w:t>临海市头门港职业中学工程项目（报告厅全彩LED显示屏）（重新招标）</w:t>
      </w:r>
    </w:p>
    <w:p w14:paraId="0C48E42B">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4A6EF54A">
      <w:pPr>
        <w:pStyle w:val="13"/>
        <w:snapToGrid w:val="0"/>
        <w:spacing w:before="50" w:after="50" w:line="360" w:lineRule="auto"/>
        <w:ind w:firstLine="1164" w:firstLineChars="416"/>
        <w:rPr>
          <w:rFonts w:ascii="宋体" w:hAnsi="宋体" w:cs="宋体"/>
          <w:bCs/>
          <w:sz w:val="28"/>
          <w:szCs w:val="28"/>
        </w:rPr>
      </w:pPr>
    </w:p>
    <w:p w14:paraId="4BFDF8C6">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6D76A0AF">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75E379CE">
      <w:pPr>
        <w:pStyle w:val="13"/>
        <w:snapToGrid w:val="0"/>
        <w:spacing w:before="50" w:after="50"/>
        <w:ind w:firstLine="1120" w:firstLineChars="400"/>
        <w:rPr>
          <w:rFonts w:ascii="宋体" w:hAnsi="宋体" w:cs="宋体"/>
          <w:bCs/>
          <w:sz w:val="28"/>
          <w:szCs w:val="28"/>
        </w:rPr>
      </w:pPr>
    </w:p>
    <w:p w14:paraId="53858C55">
      <w:pPr>
        <w:snapToGrid w:val="0"/>
        <w:spacing w:beforeLines="50" w:after="50"/>
        <w:ind w:firstLine="645"/>
        <w:jc w:val="left"/>
        <w:rPr>
          <w:rFonts w:ascii="宋体" w:hAnsi="宋体" w:cs="宋体"/>
          <w:sz w:val="24"/>
        </w:rPr>
      </w:pPr>
      <w:r>
        <w:rPr>
          <w:rFonts w:hint="eastAsia" w:ascii="宋体" w:hAnsi="宋体" w:cs="宋体"/>
          <w:sz w:val="28"/>
          <w:szCs w:val="28"/>
        </w:rPr>
        <w:t xml:space="preserve">                        年  月  日</w:t>
      </w:r>
      <w:r>
        <w:rPr>
          <w:rFonts w:hint="eastAsia" w:ascii="宋体" w:hAnsi="宋体" w:cs="宋体"/>
          <w:sz w:val="24"/>
        </w:rPr>
        <w:br w:type="page"/>
      </w:r>
      <w:bookmarkStart w:id="67" w:name="_Hlk60757098"/>
      <w:r>
        <w:rPr>
          <w:rFonts w:hint="eastAsia" w:ascii="宋体" w:hAnsi="宋体" w:cs="宋体"/>
          <w:sz w:val="24"/>
        </w:rPr>
        <w:t>5.投标函格式：</w:t>
      </w:r>
      <w:bookmarkEnd w:id="67"/>
    </w:p>
    <w:p w14:paraId="3D7FE6DC">
      <w:pPr>
        <w:snapToGrid w:val="0"/>
        <w:spacing w:beforeLines="50" w:after="50"/>
        <w:jc w:val="center"/>
        <w:rPr>
          <w:rFonts w:ascii="宋体" w:hAnsi="宋体" w:cs="宋体"/>
          <w:b/>
          <w:sz w:val="36"/>
          <w:szCs w:val="36"/>
        </w:rPr>
      </w:pPr>
      <w:r>
        <w:rPr>
          <w:rFonts w:hint="eastAsia" w:ascii="宋体" w:hAnsi="宋体" w:cs="宋体"/>
          <w:b/>
          <w:sz w:val="36"/>
          <w:szCs w:val="36"/>
        </w:rPr>
        <w:t>投 标 函</w:t>
      </w:r>
    </w:p>
    <w:p w14:paraId="220CE3DE">
      <w:pPr>
        <w:snapToGrid w:val="0"/>
        <w:spacing w:beforeLines="50" w:after="50" w:line="380" w:lineRule="exact"/>
        <w:rPr>
          <w:rFonts w:ascii="宋体" w:hAnsi="宋体" w:cs="宋体"/>
          <w:sz w:val="24"/>
          <w:szCs w:val="20"/>
        </w:rPr>
      </w:pPr>
      <w:r>
        <w:rPr>
          <w:rFonts w:hint="eastAsia" w:ascii="宋体" w:hAnsi="宋体" w:cs="宋体"/>
          <w:sz w:val="24"/>
        </w:rPr>
        <w:t>致：_</w:t>
      </w:r>
      <w:r>
        <w:rPr>
          <w:rFonts w:hint="eastAsia" w:ascii="宋体" w:hAnsi="宋体" w:cs="宋体"/>
          <w:sz w:val="24"/>
          <w:u w:val="single"/>
          <w:lang w:val="en-US" w:eastAsia="zh-CN"/>
        </w:rPr>
        <w:t>临海市第八中学、</w:t>
      </w:r>
      <w:r>
        <w:rPr>
          <w:rFonts w:hint="eastAsia" w:ascii="宋体" w:hAnsi="宋体" w:cs="宋体"/>
          <w:sz w:val="24"/>
          <w:u w:val="single"/>
          <w:lang w:eastAsia="zh-CN"/>
        </w:rPr>
        <w:t>临海市大洋建设投资有限公司</w:t>
      </w:r>
      <w:r>
        <w:rPr>
          <w:rFonts w:hint="eastAsia" w:ascii="宋体" w:hAnsi="宋体" w:cs="宋体"/>
          <w:sz w:val="24"/>
        </w:rPr>
        <w:t>_（招标人名称）：</w:t>
      </w:r>
    </w:p>
    <w:p w14:paraId="6F872B4D">
      <w:pPr>
        <w:snapToGrid w:val="0"/>
        <w:spacing w:line="360" w:lineRule="auto"/>
        <w:ind w:firstLine="480" w:firstLineChars="200"/>
        <w:rPr>
          <w:rFonts w:ascii="宋体" w:hAnsi="宋体" w:cs="宋体"/>
          <w:sz w:val="24"/>
        </w:rPr>
      </w:pPr>
      <w:r>
        <w:rPr>
          <w:rFonts w:hint="eastAsia" w:ascii="宋体" w:hAnsi="宋体" w:cs="宋体"/>
          <w:sz w:val="24"/>
        </w:rPr>
        <w:t>1、我方自愿参加贵方组织的</w:t>
      </w:r>
      <w:r>
        <w:rPr>
          <w:rFonts w:hint="eastAsia" w:ascii="宋体" w:hAnsi="宋体" w:cs="宋体"/>
          <w:sz w:val="24"/>
          <w:u w:val="single"/>
          <w:lang w:eastAsia="zh-CN"/>
        </w:rPr>
        <w:t>临海市头门港职业中学工程项目（报告厅全彩LED显示屏）（重新招标）</w:t>
      </w:r>
      <w:r>
        <w:rPr>
          <w:rFonts w:hint="eastAsia" w:ascii="宋体" w:hAnsi="宋体" w:cs="宋体"/>
          <w:sz w:val="24"/>
        </w:rPr>
        <w:t>项目的投标，并按采购文件的要求提交商务技术文件、报价文件。</w:t>
      </w:r>
    </w:p>
    <w:p w14:paraId="52373433">
      <w:pPr>
        <w:snapToGrid w:val="0"/>
        <w:spacing w:line="360" w:lineRule="auto"/>
        <w:ind w:firstLine="480" w:firstLineChars="200"/>
        <w:rPr>
          <w:rFonts w:ascii="宋体" w:hAnsi="宋体" w:cs="宋体"/>
          <w:sz w:val="24"/>
        </w:rPr>
      </w:pPr>
      <w:r>
        <w:rPr>
          <w:rFonts w:hint="eastAsia" w:ascii="宋体" w:hAnsi="宋体" w:cs="宋体"/>
          <w:sz w:val="24"/>
        </w:rPr>
        <w:t>2、我方完全理解并接受招标文件（包括修改补充文件）的各项规定和要求，不再对招标文件的合理性、合法性等相关内容提出质疑或投诉。</w:t>
      </w:r>
    </w:p>
    <w:p w14:paraId="52640214">
      <w:pPr>
        <w:snapToGrid w:val="0"/>
        <w:spacing w:line="360" w:lineRule="auto"/>
        <w:ind w:firstLine="480" w:firstLineChars="200"/>
        <w:rPr>
          <w:rFonts w:ascii="宋体" w:hAnsi="宋体" w:cs="宋体"/>
          <w:sz w:val="24"/>
        </w:rPr>
      </w:pPr>
      <w:r>
        <w:rPr>
          <w:rFonts w:hint="eastAsia" w:ascii="宋体" w:hAnsi="宋体" w:cs="宋体"/>
          <w:sz w:val="24"/>
        </w:rPr>
        <w:t>3、我方不是招标人的附属机构以及其它法律法规所规定的限制投标单位。</w:t>
      </w:r>
    </w:p>
    <w:p w14:paraId="0ADD4C99">
      <w:pPr>
        <w:snapToGrid w:val="0"/>
        <w:spacing w:line="360" w:lineRule="auto"/>
        <w:ind w:firstLine="482" w:firstLineChars="200"/>
        <w:rPr>
          <w:rFonts w:ascii="宋体" w:hAnsi="宋体" w:cs="宋体"/>
          <w:b/>
          <w:bCs/>
          <w:sz w:val="24"/>
        </w:rPr>
      </w:pPr>
      <w:r>
        <w:rPr>
          <w:rFonts w:hint="eastAsia" w:ascii="宋体" w:hAnsi="宋体" w:cs="宋体"/>
          <w:b/>
          <w:bCs/>
          <w:sz w:val="24"/>
        </w:rPr>
        <w:t>4.、我方向贵方提交的所有投标文件、资料（包括所有</w:t>
      </w:r>
      <w:bookmarkStart w:id="68" w:name="_Hlk59707887"/>
      <w:r>
        <w:rPr>
          <w:rFonts w:hint="eastAsia" w:ascii="宋体" w:hAnsi="宋体" w:cs="宋体"/>
          <w:b/>
          <w:bCs/>
          <w:sz w:val="24"/>
        </w:rPr>
        <w:t>证书、合同、报告等</w:t>
      </w:r>
      <w:bookmarkEnd w:id="68"/>
      <w:r>
        <w:rPr>
          <w:rFonts w:hint="eastAsia" w:ascii="宋体" w:hAnsi="宋体" w:cs="宋体"/>
          <w:b/>
          <w:bCs/>
          <w:sz w:val="24"/>
        </w:rPr>
        <w:t>）都是准确、真实、合规的，如有虚假或隐瞒，我方愿意承担一切后果。</w:t>
      </w:r>
    </w:p>
    <w:p w14:paraId="4E291BD4">
      <w:pPr>
        <w:snapToGrid w:val="0"/>
        <w:spacing w:line="360" w:lineRule="auto"/>
        <w:ind w:firstLine="480" w:firstLineChars="200"/>
        <w:rPr>
          <w:rFonts w:ascii="宋体" w:hAnsi="宋体" w:cs="宋体"/>
          <w:sz w:val="24"/>
        </w:rPr>
      </w:pPr>
      <w:r>
        <w:rPr>
          <w:rFonts w:hint="eastAsia" w:ascii="宋体" w:hAnsi="宋体" w:cs="宋体"/>
          <w:sz w:val="24"/>
        </w:rPr>
        <w:t>5、自投标截止日起 90天内有效。</w:t>
      </w:r>
    </w:p>
    <w:p w14:paraId="16983F90">
      <w:pPr>
        <w:snapToGrid w:val="0"/>
        <w:spacing w:line="360" w:lineRule="auto"/>
        <w:ind w:firstLine="480" w:firstLineChars="200"/>
        <w:rPr>
          <w:rFonts w:ascii="宋体" w:hAnsi="宋体" w:cs="宋体"/>
          <w:sz w:val="24"/>
        </w:rPr>
      </w:pPr>
      <w:r>
        <w:rPr>
          <w:rFonts w:hint="eastAsia" w:ascii="宋体" w:hAnsi="宋体" w:cs="宋体"/>
          <w:sz w:val="24"/>
        </w:rPr>
        <w:t>6、如中标，本投标文件至本项目合同履行完毕均保持有效，同意按照贵方要求提供与投标有关的一切数据或资料，并按“招标文件”及相关法律、法规的规定履行合同责任和义务。</w:t>
      </w:r>
    </w:p>
    <w:p w14:paraId="35AD2EAA">
      <w:pPr>
        <w:snapToGrid w:val="0"/>
        <w:spacing w:line="360" w:lineRule="auto"/>
        <w:ind w:firstLine="480" w:firstLineChars="200"/>
        <w:rPr>
          <w:rFonts w:ascii="宋体" w:hAnsi="宋体" w:cs="宋体"/>
          <w:sz w:val="24"/>
        </w:rPr>
      </w:pPr>
      <w:r>
        <w:rPr>
          <w:rFonts w:hint="eastAsia" w:ascii="宋体" w:hAnsi="宋体" w:cs="宋体"/>
          <w:sz w:val="24"/>
        </w:rPr>
        <w:t>7、以上事项如有虚假或隐瞒，我方愿意承担一切后果，并不再寻求任何旨在减轻或免除法律责任的辩解，同意我方的履约保证金不予退回，并对招标人因此引起的损失予以赔偿。</w:t>
      </w:r>
    </w:p>
    <w:p w14:paraId="3A6F5E0A">
      <w:pPr>
        <w:snapToGrid w:val="0"/>
        <w:spacing w:line="360" w:lineRule="auto"/>
        <w:ind w:firstLine="480" w:firstLineChars="200"/>
        <w:rPr>
          <w:rFonts w:ascii="宋体" w:hAnsi="宋体" w:cs="宋体"/>
          <w:sz w:val="24"/>
        </w:rPr>
      </w:pPr>
      <w:r>
        <w:rPr>
          <w:rFonts w:hint="eastAsia" w:ascii="宋体" w:hAnsi="宋体" w:cs="宋体"/>
          <w:sz w:val="24"/>
        </w:rPr>
        <w:t>8、我方全权授权被授权人办理针对上述项目的投标、开标、评标、签约等具体事务和签署相关文件，对被授权的各项行为负全部责任，在撤销授权的书面通知以前，本授权书一直有效，被授权人无转委托权。</w:t>
      </w:r>
    </w:p>
    <w:p w14:paraId="589B1545">
      <w:pPr>
        <w:snapToGrid w:val="0"/>
        <w:spacing w:line="360" w:lineRule="auto"/>
        <w:ind w:firstLine="361" w:firstLineChars="150"/>
        <w:rPr>
          <w:rFonts w:ascii="宋体" w:hAnsi="宋体" w:cs="宋体"/>
          <w:b/>
          <w:bCs/>
          <w:sz w:val="24"/>
          <w:u w:val="single"/>
        </w:rPr>
      </w:pPr>
      <w:bookmarkStart w:id="69" w:name="_Hlk36048718"/>
      <w:r>
        <w:rPr>
          <w:rFonts w:hint="eastAsia" w:ascii="宋体" w:hAnsi="宋体" w:cs="宋体"/>
          <w:b/>
          <w:bCs/>
          <w:sz w:val="24"/>
        </w:rPr>
        <w:t>与本投标有关的一切正式往来信函、传真或邮件</w:t>
      </w:r>
      <w:r>
        <w:rPr>
          <w:rFonts w:hint="eastAsia" w:ascii="宋体" w:hAnsi="宋体" w:cs="宋体"/>
          <w:b/>
          <w:bCs/>
          <w:sz w:val="24"/>
          <w:u w:val="single"/>
        </w:rPr>
        <w:t>（例如质疑回复函、中标通知书、采购合同等）请采用如下联系方式送达，我方确保能够及时、准确收悉。</w:t>
      </w:r>
    </w:p>
    <w:p w14:paraId="6C2419B4">
      <w:pPr>
        <w:snapToGrid w:val="0"/>
        <w:spacing w:line="360" w:lineRule="auto"/>
        <w:ind w:firstLine="360" w:firstLineChars="150"/>
        <w:rPr>
          <w:rFonts w:ascii="宋体" w:hAnsi="宋体" w:cs="宋体"/>
          <w:sz w:val="24"/>
        </w:rPr>
      </w:pPr>
      <w:r>
        <w:rPr>
          <w:rFonts w:hint="eastAsia" w:ascii="宋体" w:hAnsi="宋体" w:cs="宋体"/>
          <w:sz w:val="24"/>
        </w:rPr>
        <w:t>邮寄详细地址：__________  邮编：__________</w:t>
      </w:r>
    </w:p>
    <w:p w14:paraId="169B0C3A">
      <w:pPr>
        <w:snapToGrid w:val="0"/>
        <w:spacing w:line="360" w:lineRule="auto"/>
        <w:ind w:firstLine="360" w:firstLineChars="150"/>
        <w:rPr>
          <w:rFonts w:ascii="宋体" w:hAnsi="宋体" w:cs="宋体"/>
          <w:sz w:val="24"/>
        </w:rPr>
      </w:pPr>
      <w:r>
        <w:rPr>
          <w:rFonts w:hint="eastAsia" w:ascii="宋体" w:hAnsi="宋体" w:cs="宋体"/>
          <w:sz w:val="24"/>
        </w:rPr>
        <w:t>收件人姓名：_______</w:t>
      </w:r>
      <w:r>
        <w:rPr>
          <w:rFonts w:hint="eastAsia" w:ascii="宋体" w:hAnsi="宋体" w:cs="宋体"/>
          <w:sz w:val="24"/>
          <w:u w:val="single"/>
        </w:rPr>
        <w:t xml:space="preserve">_   </w:t>
      </w:r>
      <w:r>
        <w:rPr>
          <w:rFonts w:hint="eastAsia" w:ascii="宋体" w:hAnsi="宋体" w:cs="宋体"/>
          <w:sz w:val="24"/>
        </w:rPr>
        <w:t>联系手机：</w:t>
      </w:r>
      <w:bookmarkStart w:id="70" w:name="_Hlk59370410"/>
      <w:r>
        <w:rPr>
          <w:rFonts w:hint="eastAsia" w:ascii="宋体" w:hAnsi="宋体" w:cs="宋体"/>
          <w:sz w:val="24"/>
        </w:rPr>
        <w:t>_______</w:t>
      </w:r>
      <w:r>
        <w:rPr>
          <w:rFonts w:hint="eastAsia" w:ascii="宋体" w:hAnsi="宋体" w:cs="宋体"/>
          <w:sz w:val="24"/>
          <w:u w:val="single"/>
        </w:rPr>
        <w:t xml:space="preserve">_       </w:t>
      </w:r>
      <w:bookmarkEnd w:id="70"/>
      <w:r>
        <w:rPr>
          <w:rFonts w:hint="eastAsia" w:ascii="宋体" w:hAnsi="宋体" w:cs="宋体"/>
          <w:sz w:val="24"/>
        </w:rPr>
        <w:t>公司电子邮箱</w:t>
      </w:r>
      <w:r>
        <w:rPr>
          <w:rFonts w:hint="eastAsia" w:ascii="宋体" w:hAnsi="宋体" w:cs="宋体"/>
          <w:b/>
          <w:bCs/>
          <w:sz w:val="24"/>
        </w:rPr>
        <w:t>：</w:t>
      </w:r>
      <w:r>
        <w:rPr>
          <w:rFonts w:hint="eastAsia" w:ascii="宋体" w:hAnsi="宋体" w:cs="宋体"/>
          <w:sz w:val="24"/>
          <w:u w:val="single"/>
        </w:rPr>
        <w:t xml:space="preserve"> _     __ </w:t>
      </w:r>
    </w:p>
    <w:p w14:paraId="16F6EB50">
      <w:pPr>
        <w:snapToGrid w:val="0"/>
        <w:spacing w:line="360" w:lineRule="auto"/>
        <w:ind w:firstLine="361" w:firstLineChars="150"/>
        <w:jc w:val="left"/>
        <w:rPr>
          <w:rFonts w:ascii="宋体" w:hAnsi="宋体" w:cs="宋体"/>
          <w:b/>
          <w:bCs/>
          <w:sz w:val="24"/>
        </w:rPr>
      </w:pPr>
      <w:bookmarkStart w:id="71" w:name="_Hlk59370586"/>
      <w:r>
        <w:rPr>
          <w:rFonts w:hint="eastAsia" w:ascii="宋体" w:hAnsi="宋体" w:cs="宋体"/>
          <w:b/>
          <w:bCs/>
          <w:sz w:val="24"/>
        </w:rPr>
        <w:t>为了方便评标委员会在必要时对投标人进行询标，请投标人填写以下投标文件编制人信息，以便及时、准确进行询标，投标文件编制人信息可不限于1人。</w:t>
      </w:r>
    </w:p>
    <w:p w14:paraId="5E0C14A3">
      <w:pPr>
        <w:snapToGrid w:val="0"/>
        <w:spacing w:line="360" w:lineRule="auto"/>
        <w:ind w:firstLine="361" w:firstLineChars="150"/>
        <w:jc w:val="left"/>
        <w:rPr>
          <w:rFonts w:ascii="宋体" w:hAnsi="宋体" w:cs="宋体"/>
          <w:b/>
          <w:bCs/>
          <w:sz w:val="24"/>
          <w:u w:val="single"/>
        </w:rPr>
      </w:pPr>
      <w:r>
        <w:rPr>
          <w:rFonts w:hint="eastAsia" w:ascii="宋体" w:hAnsi="宋体" w:cs="宋体"/>
          <w:b/>
          <w:bCs/>
          <w:sz w:val="24"/>
        </w:rPr>
        <w:t>投标文件编制人</w:t>
      </w:r>
      <w:bookmarkEnd w:id="71"/>
      <w:r>
        <w:rPr>
          <w:rFonts w:hint="eastAsia" w:ascii="宋体" w:hAnsi="宋体" w:cs="宋体"/>
          <w:b/>
          <w:bCs/>
          <w:sz w:val="24"/>
        </w:rPr>
        <w:t>姓名：_</w:t>
      </w:r>
      <w:r>
        <w:rPr>
          <w:rFonts w:hint="eastAsia" w:ascii="宋体" w:hAnsi="宋体" w:cs="宋体"/>
          <w:b/>
          <w:bCs/>
          <w:sz w:val="24"/>
          <w:u w:val="single"/>
        </w:rPr>
        <w:t>_</w:t>
      </w:r>
      <w:r>
        <w:rPr>
          <w:rFonts w:hint="eastAsia" w:ascii="宋体" w:hAnsi="宋体" w:cs="宋体"/>
          <w:b/>
          <w:bCs/>
          <w:sz w:val="24"/>
        </w:rPr>
        <w:t>________    手机号码：__</w:t>
      </w:r>
      <w:r>
        <w:rPr>
          <w:rFonts w:hint="eastAsia" w:ascii="宋体" w:hAnsi="宋体" w:cs="宋体"/>
          <w:b/>
          <w:bCs/>
          <w:sz w:val="24"/>
          <w:u w:val="single"/>
        </w:rPr>
        <w:t>____    _    __</w:t>
      </w:r>
    </w:p>
    <w:p w14:paraId="60D8D306">
      <w:pPr>
        <w:snapToGrid w:val="0"/>
        <w:spacing w:line="360" w:lineRule="auto"/>
        <w:ind w:firstLine="361" w:firstLineChars="150"/>
        <w:jc w:val="left"/>
        <w:rPr>
          <w:rFonts w:ascii="宋体" w:hAnsi="宋体" w:cs="宋体"/>
          <w:b/>
          <w:sz w:val="24"/>
          <w:u w:val="single"/>
        </w:rPr>
      </w:pPr>
      <w:r>
        <w:rPr>
          <w:rFonts w:hint="eastAsia" w:ascii="宋体" w:hAnsi="宋体" w:cs="宋体"/>
          <w:b/>
          <w:sz w:val="24"/>
        </w:rPr>
        <w:t>法定代表人（签字或盖章）：</w:t>
      </w:r>
    </w:p>
    <w:bookmarkEnd w:id="69"/>
    <w:p w14:paraId="5E9BD303">
      <w:pPr>
        <w:snapToGrid w:val="0"/>
        <w:spacing w:line="360" w:lineRule="auto"/>
        <w:jc w:val="left"/>
        <w:rPr>
          <w:rFonts w:ascii="宋体" w:hAnsi="宋体" w:cs="宋体"/>
          <w:sz w:val="24"/>
        </w:rPr>
      </w:pPr>
    </w:p>
    <w:p w14:paraId="1A1F3487">
      <w:pPr>
        <w:snapToGrid w:val="0"/>
        <w:spacing w:line="360" w:lineRule="auto"/>
        <w:ind w:firstLine="482" w:firstLineChars="200"/>
        <w:jc w:val="left"/>
        <w:rPr>
          <w:rFonts w:ascii="宋体" w:hAnsi="宋体" w:cs="宋体"/>
          <w:sz w:val="24"/>
        </w:rPr>
      </w:pPr>
      <w:r>
        <w:rPr>
          <w:rFonts w:hint="eastAsia" w:ascii="宋体" w:hAnsi="宋体" w:cs="宋体"/>
          <w:b/>
          <w:bCs/>
          <w:sz w:val="24"/>
        </w:rPr>
        <w:t xml:space="preserve">投标人:(公章) </w:t>
      </w:r>
      <w:r>
        <w:rPr>
          <w:rFonts w:hint="eastAsia" w:ascii="宋体" w:hAnsi="宋体" w:cs="宋体"/>
          <w:b/>
          <w:sz w:val="24"/>
        </w:rPr>
        <w:t>日期:_____年___月___日</w:t>
      </w:r>
    </w:p>
    <w:p w14:paraId="49208D96">
      <w:pPr>
        <w:snapToGrid w:val="0"/>
        <w:spacing w:beforeLines="50" w:after="50"/>
        <w:rPr>
          <w:rFonts w:ascii="宋体" w:hAnsi="宋体" w:cs="宋体"/>
          <w:sz w:val="24"/>
          <w:szCs w:val="20"/>
        </w:rPr>
      </w:pPr>
      <w:r>
        <w:rPr>
          <w:rFonts w:hint="eastAsia" w:ascii="宋体" w:hAnsi="宋体" w:cs="宋体"/>
        </w:rPr>
        <w:br w:type="page"/>
      </w:r>
      <w:r>
        <w:rPr>
          <w:rFonts w:hint="eastAsia" w:ascii="宋体" w:hAnsi="宋体" w:cs="宋体"/>
          <w:sz w:val="24"/>
        </w:rPr>
        <w:t>6.法定代表人授权委托书格式：</w:t>
      </w:r>
    </w:p>
    <w:p w14:paraId="1B963087">
      <w:pPr>
        <w:snapToGrid w:val="0"/>
        <w:spacing w:beforeLines="50" w:after="50"/>
        <w:jc w:val="center"/>
        <w:rPr>
          <w:rFonts w:ascii="宋体" w:hAnsi="宋体" w:cs="宋体"/>
          <w:b/>
          <w:sz w:val="24"/>
        </w:rPr>
      </w:pPr>
      <w:r>
        <w:rPr>
          <w:rFonts w:hint="eastAsia" w:ascii="宋体" w:hAnsi="宋体" w:cs="宋体"/>
          <w:b/>
          <w:sz w:val="24"/>
        </w:rPr>
        <w:t>法定代表人授权委托书</w:t>
      </w:r>
    </w:p>
    <w:p w14:paraId="62CB097D">
      <w:pPr>
        <w:snapToGrid w:val="0"/>
        <w:spacing w:beforeLines="50" w:after="50" w:line="460" w:lineRule="exact"/>
        <w:rPr>
          <w:rFonts w:ascii="宋体" w:hAnsi="宋体" w:cs="宋体"/>
          <w:b/>
          <w:bCs/>
          <w:sz w:val="24"/>
          <w:szCs w:val="20"/>
        </w:rPr>
      </w:pPr>
      <w:r>
        <w:rPr>
          <w:rFonts w:hint="eastAsia" w:ascii="宋体" w:hAnsi="宋体" w:cs="宋体"/>
          <w:bCs/>
          <w:sz w:val="24"/>
        </w:rPr>
        <w:t>致：</w:t>
      </w:r>
      <w:r>
        <w:rPr>
          <w:rFonts w:hint="eastAsia" w:ascii="宋体" w:hAnsi="宋体" w:cs="宋体"/>
          <w:sz w:val="24"/>
          <w:u w:val="single"/>
          <w:lang w:val="en-US" w:eastAsia="zh-CN"/>
        </w:rPr>
        <w:t>临海市第八中学、</w:t>
      </w:r>
      <w:r>
        <w:rPr>
          <w:rFonts w:hint="eastAsia" w:ascii="宋体" w:hAnsi="宋体" w:cs="宋体"/>
          <w:sz w:val="24"/>
          <w:u w:val="single"/>
          <w:lang w:eastAsia="zh-CN"/>
        </w:rPr>
        <w:t>临海市大洋建设投资有限公司</w:t>
      </w:r>
      <w:r>
        <w:rPr>
          <w:rFonts w:hint="eastAsia" w:ascii="宋体" w:hAnsi="宋体" w:cs="宋体"/>
          <w:sz w:val="24"/>
        </w:rPr>
        <w:t>招标人名称）：</w:t>
      </w:r>
    </w:p>
    <w:p w14:paraId="1FD3A4B5">
      <w:pPr>
        <w:snapToGrid w:val="0"/>
        <w:spacing w:beforeLines="50" w:after="50" w:line="460" w:lineRule="exact"/>
        <w:ind w:firstLine="480" w:firstLineChars="200"/>
        <w:rPr>
          <w:rFonts w:ascii="宋体" w:hAnsi="宋体" w:cs="宋体"/>
          <w:sz w:val="24"/>
          <w:szCs w:val="20"/>
        </w:rPr>
      </w:pPr>
      <w:r>
        <w:rPr>
          <w:rFonts w:hint="eastAsia" w:ascii="宋体" w:hAnsi="宋体" w:cs="宋体"/>
          <w:sz w:val="24"/>
        </w:rPr>
        <w:t>我</w:t>
      </w:r>
      <w:bookmarkStart w:id="72" w:name="_Hlk12177807"/>
      <w:r>
        <w:rPr>
          <w:rFonts w:hint="eastAsia" w:ascii="宋体" w:hAnsi="宋体" w:cs="宋体"/>
          <w:sz w:val="24"/>
        </w:rPr>
        <w:t>______</w:t>
      </w:r>
      <w:bookmarkEnd w:id="72"/>
      <w:r>
        <w:rPr>
          <w:rFonts w:hint="eastAsia" w:ascii="宋体" w:hAnsi="宋体" w:cs="宋体"/>
          <w:sz w:val="24"/>
        </w:rPr>
        <w:t xml:space="preserve">（姓名）系______（投标单位名称）的法定代表人，现授权委托本单位职工 </w:t>
      </w:r>
      <w:bookmarkStart w:id="73" w:name="_Hlk12177819"/>
      <w:r>
        <w:rPr>
          <w:rFonts w:hint="eastAsia" w:ascii="宋体" w:hAnsi="宋体" w:cs="宋体"/>
          <w:sz w:val="24"/>
        </w:rPr>
        <w:t>______</w:t>
      </w:r>
      <w:bookmarkEnd w:id="73"/>
      <w:r>
        <w:rPr>
          <w:rFonts w:hint="eastAsia" w:ascii="宋体" w:hAnsi="宋体" w:cs="宋体"/>
          <w:sz w:val="24"/>
        </w:rPr>
        <w:t>（姓名）以我方的名义参加</w:t>
      </w:r>
      <w:r>
        <w:rPr>
          <w:rFonts w:hint="eastAsia" w:ascii="宋体" w:hAnsi="宋体" w:cs="宋体"/>
          <w:sz w:val="24"/>
          <w:u w:val="single"/>
        </w:rPr>
        <w:t xml:space="preserve">  </w:t>
      </w:r>
      <w:r>
        <w:rPr>
          <w:rFonts w:hint="eastAsia" w:ascii="宋体" w:hAnsi="宋体" w:cs="宋体"/>
          <w:sz w:val="24"/>
          <w:u w:val="single"/>
          <w:lang w:eastAsia="zh-CN"/>
        </w:rPr>
        <w:t>临海市头门港职业中学工程项目（报告厅全彩LED显示屏）（重新招标）</w:t>
      </w:r>
      <w:r>
        <w:rPr>
          <w:rFonts w:hint="eastAsia" w:ascii="宋体" w:hAnsi="宋体" w:cs="宋体"/>
          <w:sz w:val="24"/>
          <w:u w:val="single"/>
        </w:rPr>
        <w:t xml:space="preserve"> </w:t>
      </w:r>
      <w:r>
        <w:rPr>
          <w:rFonts w:hint="eastAsia" w:ascii="宋体" w:hAnsi="宋体" w:cs="宋体"/>
          <w:sz w:val="24"/>
        </w:rPr>
        <w:t>项目的投标活动，并代表我方全权办理针对上述项目的投标、开标、评标、签约等具体事务和签署相关文件。</w:t>
      </w:r>
    </w:p>
    <w:p w14:paraId="76368EB0">
      <w:pPr>
        <w:snapToGrid w:val="0"/>
        <w:spacing w:beforeLines="50" w:after="50" w:line="460" w:lineRule="exact"/>
        <w:rPr>
          <w:rFonts w:ascii="宋体" w:hAnsi="宋体" w:cs="宋体"/>
          <w:sz w:val="24"/>
          <w:szCs w:val="20"/>
        </w:rPr>
      </w:pPr>
      <w:r>
        <w:rPr>
          <w:rFonts w:hint="eastAsia" w:ascii="宋体" w:hAnsi="宋体" w:cs="宋体"/>
          <w:sz w:val="24"/>
        </w:rPr>
        <w:t xml:space="preserve">    我方对被授权人的签名事项负全部责任。</w:t>
      </w:r>
    </w:p>
    <w:p w14:paraId="550E7318">
      <w:pPr>
        <w:snapToGrid w:val="0"/>
        <w:spacing w:beforeLines="50" w:after="50" w:line="460" w:lineRule="exact"/>
        <w:ind w:firstLine="480"/>
        <w:rPr>
          <w:rFonts w:ascii="宋体" w:hAnsi="宋体" w:cs="宋体"/>
          <w:sz w:val="24"/>
          <w:szCs w:val="20"/>
        </w:rPr>
      </w:pPr>
      <w:r>
        <w:rPr>
          <w:rFonts w:hint="eastAsia" w:ascii="宋体" w:hAnsi="宋体" w:cs="宋体"/>
          <w:sz w:val="24"/>
          <w:u w:val="single"/>
        </w:rPr>
        <w:t>在撤销授权的书面通知以前，本授权书一直有效。</w:t>
      </w:r>
      <w:r>
        <w:rPr>
          <w:rFonts w:hint="eastAsia" w:ascii="宋体" w:hAnsi="宋体" w:cs="宋体"/>
          <w:sz w:val="24"/>
        </w:rPr>
        <w:t>被授权人在授权书有效期内签署的所有文件不因授权的撤销而失效。</w:t>
      </w:r>
    </w:p>
    <w:p w14:paraId="7A82E6B3">
      <w:pPr>
        <w:snapToGrid w:val="0"/>
        <w:spacing w:beforeLines="50" w:after="50" w:line="460" w:lineRule="exact"/>
        <w:ind w:firstLine="480"/>
        <w:rPr>
          <w:rFonts w:ascii="宋体" w:hAnsi="宋体" w:cs="宋体"/>
          <w:sz w:val="24"/>
          <w:szCs w:val="20"/>
        </w:rPr>
      </w:pPr>
      <w:r>
        <w:rPr>
          <w:rFonts w:hint="eastAsia" w:ascii="宋体" w:hAnsi="宋体" w:cs="宋体"/>
          <w:sz w:val="24"/>
        </w:rPr>
        <w:t>被授权人无转委托权，特此委托。</w:t>
      </w:r>
    </w:p>
    <w:p w14:paraId="130890AF">
      <w:pPr>
        <w:snapToGrid w:val="0"/>
        <w:spacing w:beforeLines="50" w:after="50" w:line="460" w:lineRule="exact"/>
        <w:rPr>
          <w:rFonts w:ascii="宋体" w:hAnsi="宋体" w:cs="宋体"/>
          <w:sz w:val="28"/>
          <w:szCs w:val="28"/>
        </w:rPr>
      </w:pPr>
      <w:r>
        <w:rPr>
          <w:rFonts w:hint="eastAsia" w:ascii="宋体" w:hAnsi="宋体" w:cs="宋体"/>
          <w:b/>
          <w:bCs/>
          <w:sz w:val="28"/>
          <w:szCs w:val="28"/>
          <w:u w:val="single"/>
        </w:rPr>
        <w:t>法定代表人签名或盖章：</w:t>
      </w:r>
      <w:r>
        <w:rPr>
          <w:rFonts w:hint="eastAsia" w:ascii="宋体" w:hAnsi="宋体" w:cs="宋体"/>
          <w:b/>
          <w:bCs/>
          <w:sz w:val="28"/>
          <w:szCs w:val="28"/>
          <w:u w:val="none"/>
          <w:lang w:val="en-US" w:eastAsia="zh-CN"/>
        </w:rPr>
        <w:t xml:space="preserve">             </w:t>
      </w:r>
      <w:r>
        <w:rPr>
          <w:rFonts w:hint="eastAsia" w:ascii="宋体" w:hAnsi="宋体" w:cs="宋体"/>
          <w:b/>
          <w:bCs/>
          <w:sz w:val="28"/>
          <w:szCs w:val="28"/>
          <w:u w:val="single"/>
        </w:rPr>
        <w:t>被授权人</w:t>
      </w:r>
      <w:r>
        <w:rPr>
          <w:rFonts w:hint="eastAsia" w:ascii="宋体" w:hAnsi="宋体" w:cs="宋体"/>
          <w:b/>
          <w:bCs/>
          <w:color w:val="FF0000"/>
          <w:sz w:val="28"/>
          <w:szCs w:val="28"/>
          <w:u w:val="single"/>
        </w:rPr>
        <w:t>签字</w:t>
      </w:r>
      <w:r>
        <w:rPr>
          <w:rFonts w:hint="eastAsia" w:ascii="宋体" w:hAnsi="宋体" w:cs="宋体"/>
          <w:b/>
          <w:bCs/>
          <w:sz w:val="28"/>
          <w:szCs w:val="28"/>
          <w:u w:val="single"/>
        </w:rPr>
        <w:t xml:space="preserve">： </w:t>
      </w:r>
    </w:p>
    <w:p w14:paraId="031D3C64">
      <w:pPr>
        <w:snapToGrid w:val="0"/>
        <w:spacing w:beforeLines="50" w:after="50" w:line="460" w:lineRule="exact"/>
        <w:rPr>
          <w:rFonts w:ascii="宋体" w:hAnsi="宋体" w:cs="宋体"/>
          <w:sz w:val="24"/>
          <w:szCs w:val="20"/>
          <w:u w:val="single"/>
        </w:rPr>
      </w:pPr>
    </w:p>
    <w:p w14:paraId="6E371CE7">
      <w:pPr>
        <w:snapToGrid w:val="0"/>
        <w:spacing w:beforeLines="50" w:after="50" w:line="460" w:lineRule="exact"/>
        <w:rPr>
          <w:rFonts w:ascii="宋体" w:hAnsi="宋体" w:cs="宋体"/>
          <w:b/>
          <w:bCs/>
          <w:sz w:val="28"/>
          <w:szCs w:val="28"/>
        </w:rPr>
      </w:pPr>
      <w:r>
        <w:rPr>
          <w:rFonts w:hint="eastAsia" w:ascii="宋体" w:hAnsi="宋体" w:cs="宋体"/>
          <w:b/>
          <w:bCs/>
          <w:sz w:val="28"/>
          <w:szCs w:val="28"/>
        </w:rPr>
        <w:t>法定代表人身份证复印件            被授权人身份证复印件</w:t>
      </w:r>
    </w:p>
    <w:tbl>
      <w:tblPr>
        <w:tblStyle w:val="52"/>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gridCol w:w="4961"/>
      </w:tblGrid>
      <w:tr w14:paraId="2FF935E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1575EC29">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c>
          <w:tcPr>
            <w:tcW w:w="4961" w:type="dxa"/>
          </w:tcPr>
          <w:p w14:paraId="648FBA7E">
            <w:pPr>
              <w:spacing w:line="360" w:lineRule="auto"/>
              <w:rPr>
                <w:rFonts w:ascii="宋体" w:hAnsi="宋体" w:cs="宋体"/>
                <w:sz w:val="30"/>
                <w:szCs w:val="30"/>
              </w:rPr>
            </w:pPr>
            <w:r>
              <w:rPr>
                <w:rFonts w:hint="eastAsia" w:ascii="宋体" w:hAnsi="宋体" w:cs="宋体"/>
                <w:sz w:val="30"/>
                <w:szCs w:val="30"/>
              </w:rPr>
              <w:t>身份证复印件粘贴处，正反两面均复印，复印件清晰可认。</w:t>
            </w:r>
          </w:p>
        </w:tc>
      </w:tr>
      <w:tr w14:paraId="2E0D5C8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704" w:hRule="atLeast"/>
        </w:trPr>
        <w:tc>
          <w:tcPr>
            <w:tcW w:w="4962" w:type="dxa"/>
          </w:tcPr>
          <w:p w14:paraId="67243814">
            <w:pPr>
              <w:spacing w:line="360" w:lineRule="auto"/>
              <w:rPr>
                <w:rFonts w:ascii="宋体" w:hAnsi="宋体" w:cs="宋体"/>
                <w:sz w:val="30"/>
                <w:szCs w:val="30"/>
              </w:rPr>
            </w:pPr>
          </w:p>
        </w:tc>
        <w:tc>
          <w:tcPr>
            <w:tcW w:w="4961" w:type="dxa"/>
          </w:tcPr>
          <w:p w14:paraId="1D337A67">
            <w:pPr>
              <w:spacing w:line="360" w:lineRule="auto"/>
              <w:rPr>
                <w:rFonts w:ascii="宋体" w:hAnsi="宋体" w:cs="宋体"/>
                <w:sz w:val="30"/>
                <w:szCs w:val="30"/>
              </w:rPr>
            </w:pPr>
          </w:p>
        </w:tc>
      </w:tr>
    </w:tbl>
    <w:p w14:paraId="66DB8CA3">
      <w:pPr>
        <w:snapToGrid w:val="0"/>
        <w:spacing w:beforeLines="50" w:after="50" w:line="460" w:lineRule="exact"/>
        <w:rPr>
          <w:rFonts w:ascii="宋体" w:hAnsi="宋体" w:cs="宋体"/>
          <w:b/>
          <w:sz w:val="24"/>
        </w:rPr>
      </w:pPr>
      <w:r>
        <w:rPr>
          <w:rFonts w:hint="eastAsia" w:ascii="宋体" w:hAnsi="宋体" w:cs="宋体"/>
          <w:b/>
          <w:bCs/>
          <w:sz w:val="24"/>
        </w:rPr>
        <w:t>投标人:(公章)</w:t>
      </w:r>
    </w:p>
    <w:p w14:paraId="2116E9F0">
      <w:pPr>
        <w:snapToGrid w:val="0"/>
        <w:spacing w:beforeLines="50" w:after="50"/>
        <w:jc w:val="center"/>
        <w:rPr>
          <w:rFonts w:hint="eastAsia" w:ascii="宋体" w:hAnsi="宋体" w:cs="宋体"/>
          <w:b/>
          <w:sz w:val="24"/>
        </w:rPr>
      </w:pPr>
      <w:r>
        <w:rPr>
          <w:rFonts w:hint="eastAsia" w:ascii="宋体" w:hAnsi="宋体" w:cs="宋体"/>
          <w:b/>
          <w:sz w:val="24"/>
        </w:rPr>
        <w:t xml:space="preserve"> </w:t>
      </w:r>
    </w:p>
    <w:p w14:paraId="7456C450">
      <w:pPr>
        <w:snapToGrid w:val="0"/>
        <w:spacing w:beforeLines="50" w:after="50"/>
        <w:jc w:val="center"/>
        <w:rPr>
          <w:rFonts w:ascii="宋体" w:hAnsi="宋体" w:cs="宋体"/>
          <w:b/>
          <w:sz w:val="24"/>
          <w:szCs w:val="20"/>
        </w:rPr>
      </w:pPr>
      <w:r>
        <w:rPr>
          <w:rFonts w:hint="eastAsia" w:ascii="宋体" w:hAnsi="宋体" w:cs="宋体"/>
          <w:b/>
          <w:sz w:val="24"/>
        </w:rPr>
        <w:t xml:space="preserve">                                       日期：  _____年___月___日</w:t>
      </w:r>
    </w:p>
    <w:p w14:paraId="0DFAC2DA">
      <w:pPr>
        <w:rPr>
          <w:rFonts w:hint="eastAsia" w:ascii="宋体" w:hAnsi="宋体" w:eastAsia="宋体" w:cs="宋体"/>
          <w:sz w:val="24"/>
          <w:szCs w:val="24"/>
        </w:rPr>
      </w:pPr>
      <w:r>
        <w:rPr>
          <w:rFonts w:hint="eastAsia" w:ascii="宋体" w:hAnsi="宋体" w:cs="宋体"/>
          <w:sz w:val="24"/>
          <w:lang w:val="en-US" w:eastAsia="zh-CN"/>
        </w:rPr>
        <w:t>6-2</w:t>
      </w:r>
      <w:r>
        <w:rPr>
          <w:rFonts w:hint="eastAsia" w:ascii="宋体" w:hAnsi="宋体" w:eastAsia="宋体" w:cs="宋体"/>
          <w:b w:val="0"/>
          <w:bCs w:val="0"/>
          <w:color w:val="000000"/>
          <w:sz w:val="24"/>
          <w:szCs w:val="24"/>
        </w:rPr>
        <w:t>法定代表人身份证明格式：</w:t>
      </w:r>
    </w:p>
    <w:p w14:paraId="3278BB56">
      <w:pPr>
        <w:pageBreakBefore w:val="0"/>
        <w:widowControl w:val="0"/>
        <w:kinsoku/>
        <w:overflowPunct/>
        <w:bidi w:val="0"/>
        <w:spacing w:beforeAutospacing="0" w:afterAutospacing="0" w:line="360" w:lineRule="auto"/>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法定代表人身份证明</w:t>
      </w:r>
    </w:p>
    <w:p w14:paraId="3D60722A">
      <w:pPr>
        <w:pageBreakBefore w:val="0"/>
        <w:widowControl w:val="0"/>
        <w:kinsoku/>
        <w:overflowPunct/>
        <w:bidi w:val="0"/>
        <w:spacing w:beforeAutospacing="0" w:afterAutospacing="0" w:line="360" w:lineRule="auto"/>
        <w:jc w:val="center"/>
        <w:rPr>
          <w:rFonts w:hint="eastAsia" w:ascii="宋体" w:hAnsi="宋体" w:eastAsia="宋体" w:cs="宋体"/>
          <w:color w:val="000000"/>
          <w:sz w:val="24"/>
          <w:szCs w:val="24"/>
        </w:rPr>
      </w:pPr>
      <w:r>
        <w:rPr>
          <w:rFonts w:hint="eastAsia" w:ascii="宋体" w:hAnsi="宋体" w:eastAsia="宋体" w:cs="宋体"/>
          <w:b/>
          <w:color w:val="FF0000"/>
          <w:sz w:val="24"/>
          <w:szCs w:val="24"/>
          <w:lang w:val="en-US" w:eastAsia="zh-CN"/>
        </w:rPr>
        <w:t>（适用于法定代表人、单位负责人本人代表</w:t>
      </w:r>
      <w:r>
        <w:rPr>
          <w:rFonts w:hint="eastAsia" w:ascii="宋体" w:hAnsi="宋体" w:cs="宋体"/>
          <w:b/>
          <w:color w:val="FF0000"/>
          <w:sz w:val="24"/>
          <w:szCs w:val="24"/>
          <w:lang w:val="en-US" w:eastAsia="zh-CN"/>
        </w:rPr>
        <w:t>供应商</w:t>
      </w:r>
      <w:r>
        <w:rPr>
          <w:rFonts w:hint="eastAsia" w:ascii="宋体" w:hAnsi="宋体" w:eastAsia="宋体" w:cs="宋体"/>
          <w:b/>
          <w:color w:val="FF0000"/>
          <w:sz w:val="24"/>
          <w:szCs w:val="24"/>
          <w:lang w:val="en-US" w:eastAsia="zh-CN"/>
        </w:rPr>
        <w:t>参加投标）</w:t>
      </w:r>
    </w:p>
    <w:p w14:paraId="3F5F1D2A">
      <w:pPr>
        <w:pageBreakBefore w:val="0"/>
        <w:widowControl w:val="0"/>
        <w:kinsoku/>
        <w:wordWrap w:val="0"/>
        <w:overflowPunct/>
        <w:bidi w:val="0"/>
        <w:jc w:val="center"/>
        <w:outlineLvl w:val="3"/>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法定代表人身份证明</w:t>
      </w:r>
      <w:r>
        <w:rPr>
          <w:rFonts w:hint="eastAsia" w:ascii="宋体" w:hAnsi="宋体" w:eastAsia="宋体" w:cs="宋体"/>
          <w:b/>
          <w:color w:val="000000"/>
          <w:sz w:val="24"/>
          <w:szCs w:val="24"/>
        </w:rPr>
        <w:t>（参考样张）</w:t>
      </w:r>
    </w:p>
    <w:p w14:paraId="294BEC1D">
      <w:pPr>
        <w:pageBreakBefore w:val="0"/>
        <w:widowControl w:val="0"/>
        <w:kinsoku/>
        <w:overflowPunct/>
        <w:bidi w:val="0"/>
        <w:snapToGrid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单位名称：</w:t>
      </w:r>
      <w:r>
        <w:rPr>
          <w:rFonts w:hint="eastAsia" w:ascii="宋体" w:hAnsi="宋体" w:eastAsia="宋体" w:cs="宋体"/>
          <w:color w:val="000000"/>
          <w:sz w:val="24"/>
          <w:szCs w:val="24"/>
          <w:u w:val="single"/>
        </w:rPr>
        <w:t xml:space="preserve">                              </w:t>
      </w:r>
    </w:p>
    <w:p w14:paraId="65788E85">
      <w:pPr>
        <w:pageBreakBefore w:val="0"/>
        <w:widowControl w:val="0"/>
        <w:kinsoku/>
        <w:overflowPunct/>
        <w:bidi w:val="0"/>
        <w:snapToGrid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地址：</w:t>
      </w:r>
      <w:r>
        <w:rPr>
          <w:rFonts w:hint="eastAsia" w:ascii="宋体" w:hAnsi="宋体" w:eastAsia="宋体" w:cs="宋体"/>
          <w:color w:val="000000"/>
          <w:sz w:val="24"/>
          <w:szCs w:val="24"/>
          <w:u w:val="single"/>
        </w:rPr>
        <w:t xml:space="preserve">                                  </w:t>
      </w:r>
    </w:p>
    <w:p w14:paraId="58CD2EB8">
      <w:pPr>
        <w:pStyle w:val="410"/>
        <w:pageBreakBefore w:val="0"/>
        <w:widowControl w:val="0"/>
        <w:kinsoku/>
        <w:overflowPunct/>
        <w:bidi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姓名：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性别：</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身份证号码：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p>
    <w:p w14:paraId="00A49AC5">
      <w:pPr>
        <w:pageBreakBefore w:val="0"/>
        <w:widowControl w:val="0"/>
        <w:kinsoku/>
        <w:overflowPunct/>
        <w:bidi w:val="0"/>
        <w:snapToGrid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职务：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手机号码：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p>
    <w:p w14:paraId="13F1E73B">
      <w:pPr>
        <w:pageBreakBefore w:val="0"/>
        <w:widowControl w:val="0"/>
        <w:kinsoku/>
        <w:overflowPunct/>
        <w:bidi w:val="0"/>
        <w:snapToGrid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系</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的法定代表人                        </w:t>
      </w:r>
    </w:p>
    <w:p w14:paraId="30D3B809">
      <w:pPr>
        <w:snapToGrid w:val="0"/>
        <w:spacing w:before="120" w:beforeLines="50" w:after="50" w:line="460" w:lineRule="exact"/>
        <w:jc w:val="center"/>
        <w:rPr>
          <w:rFonts w:hint="eastAsia" w:ascii="宋体" w:hAnsi="宋体" w:eastAsia="宋体" w:cs="宋体"/>
          <w:b/>
          <w:bCs/>
          <w:sz w:val="24"/>
          <w:szCs w:val="24"/>
        </w:rPr>
      </w:pPr>
      <w:r>
        <w:rPr>
          <w:rFonts w:hint="eastAsia" w:ascii="宋体" w:hAnsi="宋体" w:eastAsia="宋体" w:cs="宋体"/>
          <w:color w:val="000000"/>
          <w:sz w:val="24"/>
          <w:szCs w:val="24"/>
        </w:rPr>
        <mc:AlternateContent>
          <mc:Choice Requires="wps">
            <w:drawing>
              <wp:anchor distT="0" distB="0" distL="113665" distR="113665" simplePos="0" relativeHeight="251659264" behindDoc="0" locked="0" layoutInCell="1" allowOverlap="1">
                <wp:simplePos x="0" y="0"/>
                <wp:positionH relativeFrom="column">
                  <wp:posOffset>558800</wp:posOffset>
                </wp:positionH>
                <wp:positionV relativeFrom="paragraph">
                  <wp:posOffset>50800</wp:posOffset>
                </wp:positionV>
                <wp:extent cx="4787900" cy="4448810"/>
                <wp:effectExtent l="4445" t="4445" r="8255" b="23495"/>
                <wp:wrapNone/>
                <wp:docPr id="4" name="矩形 3"/>
                <wp:cNvGraphicFramePr/>
                <a:graphic xmlns:a="http://schemas.openxmlformats.org/drawingml/2006/main">
                  <a:graphicData uri="http://schemas.microsoft.com/office/word/2010/wordprocessingShape">
                    <wps:wsp>
                      <wps:cNvSpPr/>
                      <wps:spPr>
                        <a:xfrm>
                          <a:off x="0" y="0"/>
                          <a:ext cx="4787900" cy="4448810"/>
                        </a:xfrm>
                        <a:prstGeom prst="rect">
                          <a:avLst/>
                        </a:prstGeom>
                        <a:noFill/>
                        <a:ln cap="flat" cmpd="sng">
                          <a:solidFill>
                            <a:srgbClr val="FFFFFF"/>
                          </a:solidFill>
                          <a:prstDash val="solid"/>
                          <a:round/>
                        </a:ln>
                      </wps:spPr>
                      <wps:bodyPr vert="horz" wrap="square" lIns="91440" tIns="45720" rIns="91440" bIns="45720" anchor="t" anchorCtr="0" upright="1">
                        <a:noAutofit/>
                      </wps:bodyPr>
                    </wps:wsp>
                  </a:graphicData>
                </a:graphic>
              </wp:anchor>
            </w:drawing>
          </mc:Choice>
          <mc:Fallback>
            <w:pict>
              <v:rect id="矩形 3" o:spid="_x0000_s1026" o:spt="1" style="position:absolute;left:0pt;margin-left:44pt;margin-top:4pt;height:350.3pt;width:377pt;z-index:251659264;mso-width-relative:page;mso-height-relative:page;" filled="f" stroked="t" coordsize="21600,21600" o:gfxdata="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k4Nch2AAAAAgBAAAPAAAAAAAA&#10;AAEAIAAAACIAAABkcnMvZG93bnJldi54bWxQSwECFAAUAAAACACHTuJABPYtDRICAAAaBAAADgAA&#10;AAAAAAABACAAAAAnAQAAZHJzL2Uyb0RvYy54bWxQSwUGAAAAAAYABgBZAQAAqwUAAAAA&#10;">
                <v:fill on="f" focussize="0,0"/>
                <v:stroke color="#FFFFFF" joinstyle="round"/>
                <v:imagedata o:title=""/>
                <o:lock v:ext="edit" aspectratio="f"/>
              </v:rect>
            </w:pict>
          </mc:Fallback>
        </mc:AlternateContent>
      </w:r>
      <w:r>
        <w:rPr>
          <w:rFonts w:hint="eastAsia" w:ascii="宋体" w:hAnsi="宋体" w:eastAsia="宋体" w:cs="宋体"/>
          <w:b/>
          <w:bCs/>
          <w:sz w:val="24"/>
          <w:szCs w:val="24"/>
          <w:lang w:val="en-US" w:eastAsia="zh-CN"/>
        </w:rPr>
        <w:t xml:space="preserve">   附</w:t>
      </w:r>
      <w:r>
        <w:rPr>
          <w:rFonts w:hint="eastAsia" w:ascii="宋体" w:hAnsi="宋体" w:eastAsia="宋体" w:cs="宋体"/>
          <w:b/>
          <w:bCs/>
          <w:sz w:val="24"/>
          <w:szCs w:val="24"/>
        </w:rPr>
        <w:t>法定代表人身份证复印件</w:t>
      </w:r>
    </w:p>
    <w:p w14:paraId="5F28181B">
      <w:pPr>
        <w:pStyle w:val="63"/>
        <w:rPr>
          <w:rFonts w:hint="eastAsia" w:ascii="宋体" w:hAnsi="宋体" w:eastAsia="宋体" w:cs="宋体"/>
          <w:sz w:val="24"/>
          <w:szCs w:val="24"/>
          <w:lang w:val="en-US" w:eastAsia="zh-CN"/>
        </w:rPr>
      </w:pPr>
    </w:p>
    <w:tbl>
      <w:tblPr>
        <w:tblStyle w:val="52"/>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1D8B218E">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379276AE">
            <w:pPr>
              <w:jc w:val="center"/>
              <w:rPr>
                <w:rFonts w:hint="eastAsia" w:ascii="宋体" w:hAnsi="宋体" w:eastAsia="宋体" w:cs="宋体"/>
                <w:sz w:val="24"/>
                <w:szCs w:val="24"/>
              </w:rPr>
            </w:pPr>
          </w:p>
          <w:p w14:paraId="71044400">
            <w:pPr>
              <w:jc w:val="both"/>
              <w:rPr>
                <w:rFonts w:hint="eastAsia" w:ascii="宋体" w:hAnsi="宋体" w:eastAsia="宋体" w:cs="宋体"/>
                <w:sz w:val="24"/>
                <w:szCs w:val="24"/>
              </w:rPr>
            </w:pPr>
          </w:p>
          <w:p w14:paraId="77DDD1F1">
            <w:pPr>
              <w:jc w:val="both"/>
              <w:rPr>
                <w:rFonts w:hint="eastAsia" w:ascii="宋体" w:hAnsi="宋体" w:eastAsia="宋体" w:cs="宋体"/>
                <w:sz w:val="24"/>
                <w:szCs w:val="24"/>
              </w:rPr>
            </w:pPr>
            <w:r>
              <w:rPr>
                <w:rFonts w:hint="eastAsia" w:ascii="宋体" w:hAnsi="宋体" w:eastAsia="宋体" w:cs="宋体"/>
                <w:sz w:val="24"/>
                <w:szCs w:val="24"/>
              </w:rPr>
              <w:t>法定代表人身份证正面复印件粘贴处</w:t>
            </w:r>
            <w:r>
              <w:rPr>
                <w:rFonts w:hint="eastAsia" w:ascii="宋体" w:hAnsi="宋体" w:eastAsia="宋体" w:cs="宋体"/>
                <w:sz w:val="24"/>
                <w:szCs w:val="24"/>
                <w:lang w:eastAsia="zh-CN"/>
              </w:rPr>
              <w:t>，</w:t>
            </w:r>
            <w:r>
              <w:rPr>
                <w:rFonts w:hint="eastAsia" w:ascii="宋体" w:hAnsi="宋体" w:eastAsia="宋体" w:cs="宋体"/>
                <w:sz w:val="24"/>
                <w:szCs w:val="24"/>
              </w:rPr>
              <w:t>复印件清晰可认</w:t>
            </w:r>
          </w:p>
          <w:p w14:paraId="34887334">
            <w:pPr>
              <w:spacing w:line="360" w:lineRule="auto"/>
              <w:rPr>
                <w:rFonts w:hint="eastAsia" w:ascii="宋体" w:hAnsi="宋体" w:eastAsia="宋体" w:cs="宋体"/>
                <w:sz w:val="24"/>
                <w:szCs w:val="24"/>
              </w:rPr>
            </w:pPr>
          </w:p>
        </w:tc>
      </w:tr>
      <w:tr w14:paraId="3478DDAD">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4D94BB36">
            <w:pPr>
              <w:jc w:val="both"/>
              <w:rPr>
                <w:rFonts w:hint="eastAsia" w:ascii="宋体" w:hAnsi="宋体" w:eastAsia="宋体" w:cs="宋体"/>
                <w:sz w:val="24"/>
                <w:szCs w:val="24"/>
              </w:rPr>
            </w:pPr>
          </w:p>
          <w:p w14:paraId="35C02BC5">
            <w:pPr>
              <w:jc w:val="both"/>
              <w:rPr>
                <w:rFonts w:hint="eastAsia" w:ascii="宋体" w:hAnsi="宋体" w:eastAsia="宋体" w:cs="宋体"/>
                <w:sz w:val="24"/>
                <w:szCs w:val="24"/>
              </w:rPr>
            </w:pPr>
          </w:p>
          <w:p w14:paraId="2D22D070">
            <w:pPr>
              <w:jc w:val="both"/>
              <w:rPr>
                <w:rFonts w:hint="eastAsia" w:ascii="宋体" w:hAnsi="宋体" w:eastAsia="宋体" w:cs="宋体"/>
                <w:sz w:val="24"/>
                <w:szCs w:val="24"/>
              </w:rPr>
            </w:pPr>
            <w:r>
              <w:rPr>
                <w:rFonts w:hint="eastAsia" w:ascii="宋体" w:hAnsi="宋体" w:eastAsia="宋体" w:cs="宋体"/>
                <w:sz w:val="24"/>
                <w:szCs w:val="24"/>
              </w:rPr>
              <w:t>法定代表人身份证反面复印件粘贴处</w:t>
            </w:r>
            <w:r>
              <w:rPr>
                <w:rFonts w:hint="eastAsia" w:ascii="宋体" w:hAnsi="宋体" w:eastAsia="宋体" w:cs="宋体"/>
                <w:sz w:val="24"/>
                <w:szCs w:val="24"/>
                <w:lang w:eastAsia="zh-CN"/>
              </w:rPr>
              <w:t>，</w:t>
            </w:r>
            <w:r>
              <w:rPr>
                <w:rFonts w:hint="eastAsia" w:ascii="宋体" w:hAnsi="宋体" w:eastAsia="宋体" w:cs="宋体"/>
                <w:sz w:val="24"/>
                <w:szCs w:val="24"/>
              </w:rPr>
              <w:t>复印件清晰可认</w:t>
            </w:r>
          </w:p>
          <w:p w14:paraId="2A3F02AD">
            <w:pPr>
              <w:jc w:val="center"/>
              <w:rPr>
                <w:rFonts w:hint="eastAsia" w:ascii="宋体" w:hAnsi="宋体" w:eastAsia="宋体" w:cs="宋体"/>
                <w:sz w:val="24"/>
                <w:szCs w:val="24"/>
                <w:lang w:eastAsia="zh-CN"/>
              </w:rPr>
            </w:pPr>
          </w:p>
          <w:p w14:paraId="7B0E3E3E">
            <w:pPr>
              <w:spacing w:line="360" w:lineRule="auto"/>
              <w:rPr>
                <w:rFonts w:hint="eastAsia" w:ascii="宋体" w:hAnsi="宋体" w:eastAsia="宋体" w:cs="宋体"/>
                <w:sz w:val="24"/>
                <w:szCs w:val="24"/>
              </w:rPr>
            </w:pPr>
          </w:p>
        </w:tc>
      </w:tr>
    </w:tbl>
    <w:p w14:paraId="4669E621">
      <w:pPr>
        <w:snapToGrid w:val="0"/>
        <w:spacing w:before="120" w:beforeLines="50" w:after="50" w:line="460" w:lineRule="exact"/>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b/>
          <w:color w:val="000000"/>
          <w:sz w:val="24"/>
          <w:szCs w:val="24"/>
        </w:rPr>
        <w:t xml:space="preserve"> </w:t>
      </w:r>
    </w:p>
    <w:p w14:paraId="35A6F4B4">
      <w:pPr>
        <w:snapToGrid w:val="0"/>
        <w:spacing w:before="120" w:beforeLines="50" w:after="50" w:line="460" w:lineRule="exact"/>
        <w:rPr>
          <w:rFonts w:hint="eastAsia" w:ascii="宋体" w:hAnsi="宋体" w:eastAsia="宋体" w:cs="宋体"/>
          <w:b/>
          <w:color w:val="000000"/>
          <w:sz w:val="24"/>
          <w:szCs w:val="24"/>
        </w:rPr>
      </w:pPr>
    </w:p>
    <w:p w14:paraId="593387E3">
      <w:pPr>
        <w:snapToGrid w:val="0"/>
        <w:spacing w:before="120" w:beforeLines="50" w:after="50" w:line="460" w:lineRule="exact"/>
        <w:rPr>
          <w:rFonts w:hint="eastAsia" w:ascii="宋体" w:hAnsi="宋体" w:eastAsia="宋体" w:cs="宋体"/>
          <w:b/>
          <w:color w:val="000000"/>
          <w:sz w:val="24"/>
          <w:szCs w:val="24"/>
        </w:rPr>
      </w:pPr>
    </w:p>
    <w:p w14:paraId="6C17E0FE">
      <w:pPr>
        <w:snapToGrid w:val="0"/>
        <w:spacing w:before="120" w:beforeLines="50" w:after="50" w:line="460" w:lineRule="exact"/>
        <w:rPr>
          <w:rFonts w:hint="eastAsia" w:ascii="宋体" w:hAnsi="宋体" w:eastAsia="宋体" w:cs="宋体"/>
          <w:b/>
          <w:color w:val="000000"/>
          <w:sz w:val="24"/>
          <w:szCs w:val="24"/>
        </w:rPr>
      </w:pPr>
    </w:p>
    <w:p w14:paraId="49E7B876">
      <w:pPr>
        <w:snapToGrid w:val="0"/>
        <w:spacing w:before="120" w:beforeLines="50" w:after="50" w:line="460" w:lineRule="exact"/>
        <w:rPr>
          <w:rFonts w:hint="eastAsia" w:ascii="宋体" w:hAnsi="宋体" w:eastAsia="宋体" w:cs="宋体"/>
          <w:b/>
          <w:color w:val="000000"/>
          <w:sz w:val="24"/>
          <w:szCs w:val="24"/>
        </w:rPr>
      </w:pPr>
    </w:p>
    <w:p w14:paraId="32930D9E">
      <w:pPr>
        <w:snapToGrid w:val="0"/>
        <w:spacing w:before="120" w:beforeLines="50" w:after="50" w:line="460" w:lineRule="exact"/>
        <w:rPr>
          <w:rFonts w:hint="eastAsia" w:ascii="宋体" w:hAnsi="宋体" w:eastAsia="宋体" w:cs="宋体"/>
          <w:b/>
          <w:color w:val="000000"/>
          <w:sz w:val="24"/>
          <w:szCs w:val="24"/>
        </w:rPr>
      </w:pPr>
    </w:p>
    <w:p w14:paraId="00D0F4BE">
      <w:pPr>
        <w:snapToGrid w:val="0"/>
        <w:spacing w:before="120" w:beforeLines="50" w:after="50" w:line="460" w:lineRule="exact"/>
        <w:rPr>
          <w:rFonts w:hint="eastAsia" w:ascii="宋体" w:hAnsi="宋体" w:eastAsia="宋体" w:cs="宋体"/>
          <w:b/>
          <w:color w:val="000000"/>
          <w:sz w:val="24"/>
          <w:szCs w:val="24"/>
        </w:rPr>
      </w:pPr>
    </w:p>
    <w:p w14:paraId="0CBAA389">
      <w:pPr>
        <w:snapToGrid w:val="0"/>
        <w:spacing w:before="120" w:beforeLines="50" w:after="50" w:line="460" w:lineRule="exact"/>
        <w:rPr>
          <w:rFonts w:hint="eastAsia" w:ascii="宋体" w:hAnsi="宋体" w:eastAsia="宋体" w:cs="宋体"/>
          <w:b/>
          <w:color w:val="000000"/>
          <w:sz w:val="24"/>
          <w:szCs w:val="24"/>
        </w:rPr>
      </w:pPr>
    </w:p>
    <w:p w14:paraId="0D8D70B6">
      <w:pPr>
        <w:snapToGrid w:val="0"/>
        <w:spacing w:before="120" w:beforeLines="50" w:after="50" w:line="460" w:lineRule="exact"/>
        <w:rPr>
          <w:rFonts w:hint="eastAsia" w:ascii="宋体" w:hAnsi="宋体" w:eastAsia="宋体" w:cs="宋体"/>
          <w:b/>
          <w:color w:val="000000"/>
          <w:sz w:val="24"/>
          <w:szCs w:val="24"/>
        </w:rPr>
      </w:pPr>
    </w:p>
    <w:p w14:paraId="1943AF0C">
      <w:pPr>
        <w:snapToGrid w:val="0"/>
        <w:spacing w:before="120" w:beforeLines="50" w:after="50" w:line="460" w:lineRule="exact"/>
        <w:rPr>
          <w:rFonts w:hint="eastAsia" w:ascii="宋体" w:hAnsi="宋体" w:eastAsia="宋体" w:cs="宋体"/>
          <w:b/>
          <w:color w:val="000000"/>
          <w:sz w:val="24"/>
          <w:szCs w:val="24"/>
        </w:rPr>
      </w:pPr>
    </w:p>
    <w:p w14:paraId="05B2B54E">
      <w:pPr>
        <w:snapToGrid w:val="0"/>
        <w:spacing w:before="120" w:beforeLines="50" w:after="50" w:line="460" w:lineRule="exact"/>
        <w:rPr>
          <w:rFonts w:hint="eastAsia" w:ascii="宋体" w:hAnsi="宋体" w:eastAsia="宋体" w:cs="宋体"/>
          <w:b/>
          <w:color w:val="000000"/>
          <w:sz w:val="24"/>
          <w:szCs w:val="24"/>
        </w:rPr>
      </w:pPr>
    </w:p>
    <w:p w14:paraId="5BD54B63">
      <w:pPr>
        <w:pStyle w:val="21"/>
        <w:rPr>
          <w:sz w:val="24"/>
          <w:szCs w:val="24"/>
        </w:rPr>
      </w:pPr>
      <w:r>
        <w:rPr>
          <w:rFonts w:hint="eastAsia" w:ascii="宋体" w:hAnsi="宋体" w:cs="宋体"/>
          <w:b/>
          <w:color w:val="000000"/>
          <w:sz w:val="24"/>
          <w:szCs w:val="24"/>
          <w:lang w:val="en-US" w:eastAsia="zh-CN"/>
        </w:rPr>
        <w:t>投标人</w:t>
      </w:r>
      <w:r>
        <w:rPr>
          <w:rFonts w:hint="eastAsia" w:ascii="宋体" w:hAnsi="宋体" w:eastAsia="宋体" w:cs="宋体"/>
          <w:b/>
          <w:spacing w:val="20"/>
          <w:sz w:val="24"/>
          <w:szCs w:val="24"/>
        </w:rPr>
        <w:t>（盖章）</w:t>
      </w:r>
      <w:r>
        <w:rPr>
          <w:rFonts w:hint="eastAsia" w:ascii="宋体" w:hAnsi="宋体" w:eastAsia="宋体" w:cs="宋体"/>
          <w:b/>
          <w:color w:val="000000"/>
          <w:sz w:val="24"/>
          <w:szCs w:val="24"/>
        </w:rPr>
        <w:t>：</w:t>
      </w:r>
      <w:r>
        <w:rPr>
          <w:rFonts w:hint="eastAsia" w:ascii="宋体" w:hAnsi="宋体" w:eastAsia="宋体" w:cs="宋体"/>
          <w:b/>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b/>
          <w:color w:val="000000"/>
          <w:sz w:val="24"/>
          <w:szCs w:val="24"/>
        </w:rPr>
        <w:t>日期：  _____年___月___日</w:t>
      </w:r>
    </w:p>
    <w:p w14:paraId="1F2B68BC">
      <w:pPr>
        <w:snapToGrid w:val="0"/>
        <w:spacing w:before="50" w:afterLines="50"/>
        <w:jc w:val="left"/>
        <w:rPr>
          <w:rFonts w:hint="default" w:ascii="宋体" w:hAnsi="宋体" w:eastAsia="宋体" w:cs="宋体"/>
          <w:sz w:val="24"/>
          <w:lang w:val="en-US" w:eastAsia="zh-CN"/>
        </w:rPr>
        <w:sectPr>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16AAE951">
      <w:pPr>
        <w:snapToGrid w:val="0"/>
        <w:spacing w:before="50" w:afterLines="50"/>
        <w:jc w:val="left"/>
        <w:rPr>
          <w:rFonts w:ascii="宋体" w:hAnsi="宋体"/>
          <w:color w:val="000000"/>
          <w:sz w:val="24"/>
        </w:rPr>
      </w:pPr>
      <w:r>
        <w:rPr>
          <w:rFonts w:hint="eastAsia" w:ascii="宋体" w:hAnsi="宋体" w:cs="宋体"/>
          <w:sz w:val="24"/>
        </w:rPr>
        <w:t>7.</w:t>
      </w:r>
      <w:r>
        <w:rPr>
          <w:rFonts w:hint="eastAsia" w:ascii="宋体" w:hAnsi="宋体" w:cs="宋体"/>
          <w:sz w:val="24"/>
          <w:lang w:val="en-US" w:eastAsia="zh-CN"/>
        </w:rPr>
        <w:t>货物</w:t>
      </w:r>
      <w:r>
        <w:rPr>
          <w:rFonts w:hint="eastAsia" w:ascii="宋体" w:hAnsi="宋体"/>
          <w:color w:val="000000"/>
          <w:sz w:val="24"/>
        </w:rPr>
        <w:t>说明表格式：</w:t>
      </w:r>
    </w:p>
    <w:p w14:paraId="037C2D05">
      <w:pPr>
        <w:snapToGrid w:val="0"/>
        <w:spacing w:before="120" w:beforeLines="50" w:after="50" w:line="360" w:lineRule="auto"/>
        <w:jc w:val="center"/>
      </w:pPr>
      <w:r>
        <w:rPr>
          <w:rFonts w:hint="eastAsia" w:ascii="宋体" w:hAnsi="宋体"/>
          <w:b/>
          <w:color w:val="000000"/>
          <w:sz w:val="24"/>
          <w:lang w:val="en-US" w:eastAsia="zh-CN"/>
        </w:rPr>
        <w:t>货物</w:t>
      </w:r>
      <w:r>
        <w:rPr>
          <w:rFonts w:hint="eastAsia" w:ascii="宋体" w:hAnsi="宋体"/>
          <w:b/>
          <w:color w:val="000000"/>
          <w:sz w:val="24"/>
        </w:rPr>
        <w:t>说明表</w:t>
      </w:r>
    </w:p>
    <w:p w14:paraId="7FAC3FFD">
      <w:pPr>
        <w:snapToGrid w:val="0"/>
        <w:spacing w:before="120" w:beforeLines="50" w:after="50" w:line="360" w:lineRule="auto"/>
        <w:rPr>
          <w:rFonts w:ascii="宋体" w:hAnsi="宋体"/>
          <w:bCs/>
          <w:color w:val="000000"/>
          <w:sz w:val="24"/>
          <w:szCs w:val="20"/>
        </w:rPr>
      </w:pPr>
      <w:r>
        <w:rPr>
          <w:rFonts w:hint="eastAsia" w:ascii="宋体" w:hAnsi="宋体"/>
          <w:bCs/>
          <w:color w:val="000000"/>
          <w:sz w:val="24"/>
        </w:rPr>
        <w:t>项目名称：</w:t>
      </w:r>
      <w:r>
        <w:rPr>
          <w:rFonts w:hint="eastAsia" w:ascii="宋体" w:hAnsi="宋体"/>
          <w:bCs/>
          <w:color w:val="000000"/>
          <w:sz w:val="24"/>
          <w:lang w:eastAsia="zh-CN"/>
        </w:rPr>
        <w:t>临海市头门港职业中学工程项目（报告厅全彩LED显示屏）（重新招标）</w:t>
      </w:r>
    </w:p>
    <w:tbl>
      <w:tblPr>
        <w:tblStyle w:val="52"/>
        <w:tblW w:w="9638" w:type="dxa"/>
        <w:tblInd w:w="93" w:type="dxa"/>
        <w:tblLayout w:type="fixed"/>
        <w:tblCellMar>
          <w:top w:w="0" w:type="dxa"/>
          <w:left w:w="108" w:type="dxa"/>
          <w:bottom w:w="0" w:type="dxa"/>
          <w:right w:w="108" w:type="dxa"/>
        </w:tblCellMar>
      </w:tblPr>
      <w:tblGrid>
        <w:gridCol w:w="946"/>
        <w:gridCol w:w="2760"/>
        <w:gridCol w:w="3006"/>
        <w:gridCol w:w="1646"/>
        <w:gridCol w:w="1280"/>
      </w:tblGrid>
      <w:tr w14:paraId="1B063118">
        <w:tblPrEx>
          <w:tblCellMar>
            <w:top w:w="0" w:type="dxa"/>
            <w:left w:w="108" w:type="dxa"/>
            <w:bottom w:w="0" w:type="dxa"/>
            <w:right w:w="108" w:type="dxa"/>
          </w:tblCellMar>
        </w:tblPrEx>
        <w:trPr>
          <w:trHeight w:val="698" w:hRule="atLeast"/>
        </w:trPr>
        <w:tc>
          <w:tcPr>
            <w:tcW w:w="94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0A4D1F">
            <w:pPr>
              <w:numPr>
                <w:ilvl w:val="0"/>
                <w:numId w:val="0"/>
              </w:numPr>
              <w:ind w:left="0" w:leftChars="0" w:firstLine="0" w:firstLineChars="0"/>
              <w:jc w:val="center"/>
              <w:rPr>
                <w:rFonts w:ascii="宋体" w:hAnsi="宋体" w:cs="宋体"/>
                <w:b/>
                <w:color w:val="000000"/>
                <w:kern w:val="0"/>
                <w:sz w:val="24"/>
              </w:rPr>
            </w:pPr>
            <w:r>
              <w:rPr>
                <w:rFonts w:hint="eastAsia" w:ascii="宋体" w:hAnsi="宋体" w:eastAsia="宋体" w:cs="宋体"/>
                <w:b/>
                <w:bCs/>
                <w:color w:val="auto"/>
                <w:sz w:val="24"/>
                <w:szCs w:val="24"/>
                <w:vertAlign w:val="baseline"/>
                <w:lang w:val="en-US" w:eastAsia="zh-CN"/>
              </w:rPr>
              <w:t>序号</w:t>
            </w:r>
          </w:p>
        </w:tc>
        <w:tc>
          <w:tcPr>
            <w:tcW w:w="276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71DFDA">
            <w:pPr>
              <w:numPr>
                <w:ilvl w:val="0"/>
                <w:numId w:val="0"/>
              </w:numPr>
              <w:jc w:val="center"/>
              <w:rPr>
                <w:rFonts w:hint="default" w:ascii="宋体" w:hAnsi="宋体" w:eastAsia="宋体" w:cs="宋体"/>
                <w:b/>
                <w:color w:val="000000"/>
                <w:kern w:val="0"/>
                <w:sz w:val="24"/>
                <w:lang w:val="en-US" w:eastAsia="zh-CN"/>
              </w:rPr>
            </w:pPr>
            <w:r>
              <w:rPr>
                <w:rFonts w:hint="eastAsia" w:ascii="宋体" w:hAnsi="宋体" w:eastAsia="宋体" w:cs="宋体"/>
                <w:b/>
                <w:bCs/>
                <w:color w:val="auto"/>
                <w:sz w:val="24"/>
                <w:szCs w:val="24"/>
                <w:vertAlign w:val="baseline"/>
                <w:lang w:val="en-US" w:eastAsia="zh-CN"/>
              </w:rPr>
              <w:t>设备名称</w:t>
            </w:r>
          </w:p>
        </w:tc>
        <w:tc>
          <w:tcPr>
            <w:tcW w:w="300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95C3A2">
            <w:pPr>
              <w:numPr>
                <w:ilvl w:val="0"/>
                <w:numId w:val="0"/>
              </w:numPr>
              <w:ind w:left="0" w:leftChars="0" w:firstLine="0" w:firstLineChars="0"/>
              <w:jc w:val="center"/>
              <w:rPr>
                <w:rFonts w:hint="default" w:ascii="宋体" w:hAnsi="宋体" w:eastAsia="宋体" w:cs="宋体"/>
                <w:b/>
                <w:color w:val="000000"/>
                <w:kern w:val="0"/>
                <w:sz w:val="24"/>
                <w:lang w:val="en-US" w:eastAsia="zh-CN"/>
              </w:rPr>
            </w:pPr>
            <w:r>
              <w:rPr>
                <w:rFonts w:hint="eastAsia" w:ascii="宋体" w:hAnsi="宋体" w:eastAsia="宋体" w:cs="宋体"/>
                <w:b/>
                <w:bCs/>
                <w:color w:val="auto"/>
                <w:sz w:val="24"/>
                <w:szCs w:val="24"/>
                <w:vertAlign w:val="baseline"/>
                <w:lang w:val="en-US" w:eastAsia="zh-CN"/>
              </w:rPr>
              <w:t>技术参数</w:t>
            </w:r>
          </w:p>
        </w:tc>
        <w:tc>
          <w:tcPr>
            <w:tcW w:w="1646" w:type="dxa"/>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31563F01">
            <w:pPr>
              <w:keepNext w:val="0"/>
              <w:keepLines w:val="0"/>
              <w:widowControl/>
              <w:suppressLineNumbers w:val="0"/>
              <w:jc w:val="center"/>
              <w:textAlignment w:val="center"/>
              <w:rPr>
                <w:rFonts w:hint="default" w:ascii="宋体" w:hAnsi="宋体" w:eastAsia="宋体" w:cs="宋体"/>
                <w:b/>
                <w:color w:val="000000"/>
                <w:kern w:val="0"/>
                <w:sz w:val="24"/>
                <w:lang w:val="en-US" w:eastAsia="zh-CN"/>
              </w:rPr>
            </w:pPr>
            <w:r>
              <w:rPr>
                <w:rFonts w:hint="eastAsia" w:ascii="宋体" w:hAnsi="宋体" w:eastAsia="宋体" w:cs="宋体"/>
                <w:i w:val="0"/>
                <w:iCs w:val="0"/>
                <w:color w:val="000000"/>
                <w:kern w:val="0"/>
                <w:sz w:val="24"/>
                <w:szCs w:val="24"/>
                <w:u w:val="none"/>
                <w:lang w:val="en-US" w:eastAsia="zh-CN" w:bidi="ar"/>
              </w:rPr>
              <w:t>品牌/型号（如有）</w:t>
            </w:r>
          </w:p>
        </w:tc>
        <w:tc>
          <w:tcPr>
            <w:tcW w:w="1280" w:type="dxa"/>
            <w:tcBorders>
              <w:top w:val="single" w:color="000000" w:sz="4" w:space="0"/>
              <w:left w:val="single" w:color="auto" w:sz="4" w:space="0"/>
              <w:bottom w:val="single" w:color="000000" w:sz="4" w:space="0"/>
              <w:right w:val="single" w:color="000000" w:sz="4" w:space="0"/>
            </w:tcBorders>
            <w:shd w:val="clear" w:color="auto" w:fill="FFFFFF"/>
            <w:noWrap w:val="0"/>
            <w:vAlign w:val="center"/>
          </w:tcPr>
          <w:p w14:paraId="0DF02DDB">
            <w:pPr>
              <w:widowControl/>
              <w:jc w:val="center"/>
              <w:rPr>
                <w:rFonts w:hint="eastAsia" w:ascii="宋体" w:hAnsi="宋体" w:eastAsia="宋体" w:cs="宋体"/>
                <w:b/>
                <w:color w:val="000000"/>
                <w:kern w:val="0"/>
                <w:sz w:val="24"/>
                <w:lang w:val="en-US" w:eastAsia="zh-CN"/>
              </w:rPr>
            </w:pPr>
            <w:r>
              <w:rPr>
                <w:rFonts w:hint="eastAsia" w:ascii="宋体" w:hAnsi="宋体" w:cs="宋体"/>
                <w:b/>
                <w:color w:val="000000"/>
                <w:kern w:val="0"/>
                <w:sz w:val="24"/>
                <w:lang w:val="en-US" w:eastAsia="zh-CN"/>
              </w:rPr>
              <w:t>备注</w:t>
            </w:r>
          </w:p>
        </w:tc>
      </w:tr>
      <w:tr w14:paraId="1E17D05E">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411DFF77">
            <w:pPr>
              <w:widowControl/>
              <w:jc w:val="center"/>
              <w:rPr>
                <w:rFonts w:ascii="宋体" w:hAnsi="宋体" w:cs="宋体"/>
                <w:color w:val="000000"/>
                <w:kern w:val="0"/>
                <w:sz w:val="24"/>
              </w:rPr>
            </w:pPr>
            <w:r>
              <w:rPr>
                <w:rFonts w:hint="eastAsia" w:ascii="宋体" w:hAnsi="宋体" w:cs="宋体"/>
                <w:color w:val="000000"/>
                <w:kern w:val="0"/>
                <w:sz w:val="24"/>
              </w:rPr>
              <w:t>1</w:t>
            </w:r>
          </w:p>
        </w:tc>
        <w:tc>
          <w:tcPr>
            <w:tcW w:w="2760" w:type="dxa"/>
            <w:tcBorders>
              <w:top w:val="nil"/>
              <w:left w:val="nil"/>
              <w:bottom w:val="single" w:color="000000" w:sz="4" w:space="0"/>
              <w:right w:val="single" w:color="000000" w:sz="4" w:space="0"/>
            </w:tcBorders>
            <w:shd w:val="clear" w:color="auto" w:fill="FFFFFF"/>
            <w:noWrap w:val="0"/>
            <w:vAlign w:val="center"/>
          </w:tcPr>
          <w:p w14:paraId="1E88D888">
            <w:pPr>
              <w:widowControl/>
              <w:jc w:val="left"/>
              <w:rPr>
                <w:rFonts w:ascii="宋体" w:hAnsi="宋体" w:cs="宋体"/>
                <w:color w:val="000000"/>
                <w:kern w:val="0"/>
                <w:sz w:val="24"/>
              </w:rPr>
            </w:pPr>
          </w:p>
        </w:tc>
        <w:tc>
          <w:tcPr>
            <w:tcW w:w="3006" w:type="dxa"/>
            <w:tcBorders>
              <w:top w:val="nil"/>
              <w:left w:val="nil"/>
              <w:bottom w:val="single" w:color="000000" w:sz="4" w:space="0"/>
              <w:right w:val="single" w:color="000000" w:sz="4" w:space="0"/>
            </w:tcBorders>
            <w:shd w:val="clear" w:color="auto" w:fill="FFFFFF"/>
            <w:noWrap w:val="0"/>
            <w:vAlign w:val="center"/>
          </w:tcPr>
          <w:p w14:paraId="29D00281">
            <w:pPr>
              <w:widowControl/>
              <w:jc w:val="center"/>
              <w:rPr>
                <w:rFonts w:ascii="宋体" w:hAnsi="宋体" w:cs="宋体"/>
                <w:color w:val="000000"/>
                <w:kern w:val="0"/>
                <w:sz w:val="24"/>
              </w:rPr>
            </w:pPr>
          </w:p>
        </w:tc>
        <w:tc>
          <w:tcPr>
            <w:tcW w:w="1646" w:type="dxa"/>
            <w:tcBorders>
              <w:top w:val="nil"/>
              <w:left w:val="single" w:color="auto" w:sz="4" w:space="0"/>
              <w:bottom w:val="single" w:color="000000" w:sz="4" w:space="0"/>
              <w:right w:val="single" w:color="000000" w:sz="4" w:space="0"/>
            </w:tcBorders>
            <w:shd w:val="clear" w:color="auto" w:fill="FFFFFF"/>
            <w:noWrap w:val="0"/>
            <w:vAlign w:val="center"/>
          </w:tcPr>
          <w:p w14:paraId="275AF6B5">
            <w:pPr>
              <w:widowControl/>
              <w:jc w:val="center"/>
              <w:rPr>
                <w:rFonts w:ascii="宋体" w:hAnsi="宋体" w:cs="宋体"/>
                <w:color w:val="000000"/>
                <w:kern w:val="0"/>
                <w:sz w:val="24"/>
              </w:rPr>
            </w:pPr>
          </w:p>
        </w:tc>
        <w:tc>
          <w:tcPr>
            <w:tcW w:w="1280" w:type="dxa"/>
            <w:tcBorders>
              <w:top w:val="nil"/>
              <w:left w:val="single" w:color="auto" w:sz="4" w:space="0"/>
              <w:bottom w:val="single" w:color="000000" w:sz="4" w:space="0"/>
              <w:right w:val="single" w:color="000000" w:sz="4" w:space="0"/>
            </w:tcBorders>
            <w:shd w:val="clear" w:color="auto" w:fill="FFFFFF"/>
            <w:noWrap w:val="0"/>
            <w:vAlign w:val="center"/>
          </w:tcPr>
          <w:p w14:paraId="34220F63">
            <w:pPr>
              <w:widowControl/>
              <w:jc w:val="center"/>
              <w:rPr>
                <w:rFonts w:ascii="宋体" w:hAnsi="宋体" w:cs="宋体"/>
                <w:color w:val="000000"/>
                <w:kern w:val="0"/>
                <w:sz w:val="24"/>
              </w:rPr>
            </w:pPr>
          </w:p>
        </w:tc>
      </w:tr>
      <w:tr w14:paraId="1EA85175">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365880E4">
            <w:pPr>
              <w:widowControl/>
              <w:jc w:val="center"/>
              <w:rPr>
                <w:rFonts w:ascii="宋体" w:hAnsi="宋体" w:cs="宋体"/>
                <w:color w:val="000000"/>
                <w:kern w:val="0"/>
                <w:sz w:val="24"/>
              </w:rPr>
            </w:pPr>
            <w:r>
              <w:rPr>
                <w:rFonts w:hint="eastAsia" w:ascii="宋体" w:hAnsi="宋体" w:cs="宋体"/>
                <w:color w:val="000000"/>
                <w:kern w:val="0"/>
                <w:sz w:val="24"/>
              </w:rPr>
              <w:t>2</w:t>
            </w:r>
          </w:p>
        </w:tc>
        <w:tc>
          <w:tcPr>
            <w:tcW w:w="2760" w:type="dxa"/>
            <w:tcBorders>
              <w:top w:val="nil"/>
              <w:left w:val="nil"/>
              <w:bottom w:val="single" w:color="000000" w:sz="4" w:space="0"/>
              <w:right w:val="single" w:color="000000" w:sz="4" w:space="0"/>
            </w:tcBorders>
            <w:shd w:val="clear" w:color="auto" w:fill="FFFFFF"/>
            <w:noWrap w:val="0"/>
            <w:vAlign w:val="center"/>
          </w:tcPr>
          <w:p w14:paraId="578241E5">
            <w:pPr>
              <w:widowControl/>
              <w:jc w:val="left"/>
              <w:rPr>
                <w:rFonts w:ascii="宋体" w:hAnsi="宋体" w:cs="宋体"/>
                <w:color w:val="000000"/>
                <w:kern w:val="0"/>
                <w:sz w:val="24"/>
              </w:rPr>
            </w:pPr>
          </w:p>
        </w:tc>
        <w:tc>
          <w:tcPr>
            <w:tcW w:w="3006" w:type="dxa"/>
            <w:tcBorders>
              <w:top w:val="nil"/>
              <w:left w:val="nil"/>
              <w:bottom w:val="single" w:color="000000" w:sz="4" w:space="0"/>
              <w:right w:val="single" w:color="000000" w:sz="4" w:space="0"/>
            </w:tcBorders>
            <w:shd w:val="clear" w:color="auto" w:fill="FFFFFF"/>
            <w:noWrap w:val="0"/>
            <w:vAlign w:val="center"/>
          </w:tcPr>
          <w:p w14:paraId="152D8041">
            <w:pPr>
              <w:widowControl/>
              <w:jc w:val="center"/>
              <w:rPr>
                <w:rFonts w:ascii="宋体" w:hAnsi="宋体" w:cs="宋体"/>
                <w:color w:val="000000"/>
                <w:kern w:val="0"/>
                <w:sz w:val="24"/>
              </w:rPr>
            </w:pPr>
          </w:p>
        </w:tc>
        <w:tc>
          <w:tcPr>
            <w:tcW w:w="1646" w:type="dxa"/>
            <w:tcBorders>
              <w:top w:val="nil"/>
              <w:left w:val="single" w:color="auto" w:sz="4" w:space="0"/>
              <w:bottom w:val="single" w:color="000000" w:sz="4" w:space="0"/>
              <w:right w:val="single" w:color="000000" w:sz="4" w:space="0"/>
            </w:tcBorders>
            <w:shd w:val="clear" w:color="auto" w:fill="FFFFFF"/>
            <w:noWrap w:val="0"/>
            <w:vAlign w:val="center"/>
          </w:tcPr>
          <w:p w14:paraId="332C13D7">
            <w:pPr>
              <w:widowControl/>
              <w:jc w:val="center"/>
              <w:rPr>
                <w:rFonts w:ascii="宋体" w:hAnsi="宋体" w:cs="宋体"/>
                <w:color w:val="000000"/>
                <w:kern w:val="0"/>
                <w:sz w:val="24"/>
              </w:rPr>
            </w:pPr>
          </w:p>
        </w:tc>
        <w:tc>
          <w:tcPr>
            <w:tcW w:w="1280" w:type="dxa"/>
            <w:tcBorders>
              <w:top w:val="nil"/>
              <w:left w:val="single" w:color="auto" w:sz="4" w:space="0"/>
              <w:bottom w:val="single" w:color="000000" w:sz="4" w:space="0"/>
              <w:right w:val="single" w:color="000000" w:sz="4" w:space="0"/>
            </w:tcBorders>
            <w:shd w:val="clear" w:color="auto" w:fill="FFFFFF"/>
            <w:noWrap w:val="0"/>
            <w:vAlign w:val="center"/>
          </w:tcPr>
          <w:p w14:paraId="0B3CB62B">
            <w:pPr>
              <w:widowControl/>
              <w:jc w:val="center"/>
              <w:rPr>
                <w:rFonts w:ascii="宋体" w:hAnsi="宋体" w:cs="宋体"/>
                <w:color w:val="000000"/>
                <w:kern w:val="0"/>
                <w:sz w:val="24"/>
              </w:rPr>
            </w:pPr>
          </w:p>
        </w:tc>
      </w:tr>
      <w:tr w14:paraId="2C08CAD2">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2BB016E4">
            <w:pPr>
              <w:widowControl/>
              <w:jc w:val="center"/>
              <w:rPr>
                <w:rFonts w:ascii="宋体" w:hAnsi="宋体" w:cs="宋体"/>
                <w:color w:val="000000"/>
                <w:kern w:val="0"/>
                <w:sz w:val="24"/>
              </w:rPr>
            </w:pPr>
            <w:r>
              <w:rPr>
                <w:rFonts w:hint="eastAsia" w:ascii="宋体" w:hAnsi="宋体" w:cs="宋体"/>
                <w:color w:val="000000"/>
                <w:kern w:val="0"/>
                <w:sz w:val="24"/>
              </w:rPr>
              <w:t>3</w:t>
            </w:r>
          </w:p>
        </w:tc>
        <w:tc>
          <w:tcPr>
            <w:tcW w:w="2760" w:type="dxa"/>
            <w:tcBorders>
              <w:top w:val="nil"/>
              <w:left w:val="nil"/>
              <w:bottom w:val="single" w:color="000000" w:sz="4" w:space="0"/>
              <w:right w:val="single" w:color="000000" w:sz="4" w:space="0"/>
            </w:tcBorders>
            <w:shd w:val="clear" w:color="auto" w:fill="FFFFFF"/>
            <w:noWrap w:val="0"/>
            <w:vAlign w:val="center"/>
          </w:tcPr>
          <w:p w14:paraId="2A406F45">
            <w:pPr>
              <w:widowControl/>
              <w:jc w:val="left"/>
              <w:rPr>
                <w:rFonts w:ascii="宋体" w:hAnsi="宋体" w:cs="宋体"/>
                <w:color w:val="000000"/>
                <w:kern w:val="0"/>
                <w:sz w:val="24"/>
              </w:rPr>
            </w:pPr>
          </w:p>
        </w:tc>
        <w:tc>
          <w:tcPr>
            <w:tcW w:w="3006" w:type="dxa"/>
            <w:tcBorders>
              <w:top w:val="nil"/>
              <w:left w:val="nil"/>
              <w:bottom w:val="single" w:color="000000" w:sz="4" w:space="0"/>
              <w:right w:val="single" w:color="000000" w:sz="4" w:space="0"/>
            </w:tcBorders>
            <w:shd w:val="clear" w:color="auto" w:fill="FFFFFF"/>
            <w:noWrap w:val="0"/>
            <w:vAlign w:val="center"/>
          </w:tcPr>
          <w:p w14:paraId="36D8FFCA">
            <w:pPr>
              <w:widowControl/>
              <w:jc w:val="center"/>
              <w:rPr>
                <w:rFonts w:ascii="宋体" w:hAnsi="宋体" w:cs="宋体"/>
                <w:color w:val="000000"/>
                <w:kern w:val="0"/>
                <w:sz w:val="24"/>
              </w:rPr>
            </w:pPr>
          </w:p>
        </w:tc>
        <w:tc>
          <w:tcPr>
            <w:tcW w:w="1646" w:type="dxa"/>
            <w:tcBorders>
              <w:top w:val="nil"/>
              <w:left w:val="single" w:color="auto" w:sz="4" w:space="0"/>
              <w:bottom w:val="single" w:color="000000" w:sz="4" w:space="0"/>
              <w:right w:val="single" w:color="000000" w:sz="4" w:space="0"/>
            </w:tcBorders>
            <w:shd w:val="clear" w:color="auto" w:fill="FFFFFF"/>
            <w:noWrap w:val="0"/>
            <w:vAlign w:val="center"/>
          </w:tcPr>
          <w:p w14:paraId="79647959">
            <w:pPr>
              <w:widowControl/>
              <w:jc w:val="center"/>
              <w:rPr>
                <w:rFonts w:ascii="宋体" w:hAnsi="宋体" w:cs="宋体"/>
                <w:color w:val="000000"/>
                <w:kern w:val="0"/>
                <w:sz w:val="24"/>
              </w:rPr>
            </w:pPr>
          </w:p>
        </w:tc>
        <w:tc>
          <w:tcPr>
            <w:tcW w:w="1280" w:type="dxa"/>
            <w:tcBorders>
              <w:top w:val="nil"/>
              <w:left w:val="single" w:color="auto" w:sz="4" w:space="0"/>
              <w:bottom w:val="single" w:color="000000" w:sz="4" w:space="0"/>
              <w:right w:val="single" w:color="000000" w:sz="4" w:space="0"/>
            </w:tcBorders>
            <w:shd w:val="clear" w:color="auto" w:fill="FFFFFF"/>
            <w:noWrap w:val="0"/>
            <w:vAlign w:val="center"/>
          </w:tcPr>
          <w:p w14:paraId="286069F0">
            <w:pPr>
              <w:widowControl/>
              <w:jc w:val="center"/>
              <w:rPr>
                <w:rFonts w:ascii="宋体" w:hAnsi="宋体" w:cs="宋体"/>
                <w:color w:val="000000"/>
                <w:kern w:val="0"/>
                <w:sz w:val="24"/>
              </w:rPr>
            </w:pPr>
          </w:p>
        </w:tc>
      </w:tr>
      <w:tr w14:paraId="2E6C1623">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1EC5F79D">
            <w:pPr>
              <w:widowControl/>
              <w:jc w:val="center"/>
              <w:rPr>
                <w:rFonts w:ascii="宋体" w:hAnsi="宋体" w:cs="宋体"/>
                <w:color w:val="000000"/>
                <w:kern w:val="0"/>
                <w:sz w:val="24"/>
              </w:rPr>
            </w:pPr>
            <w:r>
              <w:rPr>
                <w:rFonts w:hint="eastAsia" w:ascii="宋体" w:hAnsi="宋体" w:cs="宋体"/>
                <w:color w:val="000000"/>
                <w:kern w:val="0"/>
                <w:sz w:val="24"/>
              </w:rPr>
              <w:t>4</w:t>
            </w:r>
          </w:p>
        </w:tc>
        <w:tc>
          <w:tcPr>
            <w:tcW w:w="2760" w:type="dxa"/>
            <w:tcBorders>
              <w:top w:val="nil"/>
              <w:left w:val="nil"/>
              <w:bottom w:val="single" w:color="000000" w:sz="4" w:space="0"/>
              <w:right w:val="single" w:color="000000" w:sz="4" w:space="0"/>
            </w:tcBorders>
            <w:shd w:val="clear" w:color="auto" w:fill="FFFFFF"/>
            <w:noWrap w:val="0"/>
            <w:vAlign w:val="center"/>
          </w:tcPr>
          <w:p w14:paraId="30F258C8">
            <w:pPr>
              <w:widowControl/>
              <w:jc w:val="left"/>
              <w:rPr>
                <w:rFonts w:ascii="宋体" w:hAnsi="宋体" w:cs="宋体"/>
                <w:color w:val="000000"/>
                <w:kern w:val="0"/>
                <w:sz w:val="24"/>
              </w:rPr>
            </w:pPr>
          </w:p>
        </w:tc>
        <w:tc>
          <w:tcPr>
            <w:tcW w:w="3006" w:type="dxa"/>
            <w:tcBorders>
              <w:top w:val="nil"/>
              <w:left w:val="nil"/>
              <w:bottom w:val="single" w:color="000000" w:sz="4" w:space="0"/>
              <w:right w:val="single" w:color="000000" w:sz="4" w:space="0"/>
            </w:tcBorders>
            <w:shd w:val="clear" w:color="auto" w:fill="FFFFFF"/>
            <w:noWrap w:val="0"/>
            <w:vAlign w:val="center"/>
          </w:tcPr>
          <w:p w14:paraId="1E685BE3">
            <w:pPr>
              <w:widowControl/>
              <w:jc w:val="center"/>
              <w:rPr>
                <w:rFonts w:ascii="宋体" w:hAnsi="宋体" w:cs="宋体"/>
                <w:color w:val="000000"/>
                <w:kern w:val="0"/>
                <w:sz w:val="24"/>
              </w:rPr>
            </w:pPr>
          </w:p>
        </w:tc>
        <w:tc>
          <w:tcPr>
            <w:tcW w:w="1646" w:type="dxa"/>
            <w:tcBorders>
              <w:top w:val="nil"/>
              <w:left w:val="single" w:color="auto" w:sz="4" w:space="0"/>
              <w:bottom w:val="single" w:color="000000" w:sz="4" w:space="0"/>
              <w:right w:val="single" w:color="000000" w:sz="4" w:space="0"/>
            </w:tcBorders>
            <w:shd w:val="clear" w:color="auto" w:fill="FFFFFF"/>
            <w:noWrap w:val="0"/>
            <w:vAlign w:val="center"/>
          </w:tcPr>
          <w:p w14:paraId="06FC8EE5">
            <w:pPr>
              <w:widowControl/>
              <w:jc w:val="center"/>
              <w:rPr>
                <w:rFonts w:ascii="宋体" w:hAnsi="宋体" w:cs="宋体"/>
                <w:color w:val="000000"/>
                <w:kern w:val="0"/>
                <w:sz w:val="24"/>
              </w:rPr>
            </w:pPr>
          </w:p>
        </w:tc>
        <w:tc>
          <w:tcPr>
            <w:tcW w:w="1280" w:type="dxa"/>
            <w:tcBorders>
              <w:top w:val="nil"/>
              <w:left w:val="single" w:color="auto" w:sz="4" w:space="0"/>
              <w:bottom w:val="single" w:color="000000" w:sz="4" w:space="0"/>
              <w:right w:val="single" w:color="000000" w:sz="4" w:space="0"/>
            </w:tcBorders>
            <w:shd w:val="clear" w:color="auto" w:fill="FFFFFF"/>
            <w:noWrap w:val="0"/>
            <w:vAlign w:val="center"/>
          </w:tcPr>
          <w:p w14:paraId="0B1E8652">
            <w:pPr>
              <w:widowControl/>
              <w:jc w:val="center"/>
              <w:rPr>
                <w:rFonts w:ascii="宋体" w:hAnsi="宋体" w:cs="宋体"/>
                <w:color w:val="000000"/>
                <w:kern w:val="0"/>
                <w:sz w:val="24"/>
              </w:rPr>
            </w:pPr>
          </w:p>
        </w:tc>
      </w:tr>
      <w:tr w14:paraId="20342CA0">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31B2F2CD">
            <w:pPr>
              <w:widowControl/>
              <w:jc w:val="center"/>
              <w:rPr>
                <w:rFonts w:ascii="宋体" w:hAnsi="宋体" w:cs="宋体"/>
                <w:color w:val="000000"/>
                <w:kern w:val="0"/>
                <w:sz w:val="24"/>
              </w:rPr>
            </w:pPr>
            <w:r>
              <w:rPr>
                <w:rFonts w:hint="eastAsia" w:ascii="宋体" w:hAnsi="宋体" w:cs="宋体"/>
                <w:color w:val="000000"/>
                <w:kern w:val="0"/>
                <w:sz w:val="24"/>
              </w:rPr>
              <w:t>5</w:t>
            </w:r>
          </w:p>
        </w:tc>
        <w:tc>
          <w:tcPr>
            <w:tcW w:w="2760" w:type="dxa"/>
            <w:tcBorders>
              <w:top w:val="nil"/>
              <w:left w:val="nil"/>
              <w:bottom w:val="single" w:color="000000" w:sz="4" w:space="0"/>
              <w:right w:val="single" w:color="000000" w:sz="4" w:space="0"/>
            </w:tcBorders>
            <w:shd w:val="clear" w:color="auto" w:fill="FFFFFF"/>
            <w:noWrap w:val="0"/>
            <w:vAlign w:val="center"/>
          </w:tcPr>
          <w:p w14:paraId="4943722B">
            <w:pPr>
              <w:widowControl/>
              <w:jc w:val="left"/>
              <w:rPr>
                <w:rFonts w:ascii="宋体" w:hAnsi="宋体" w:cs="宋体"/>
                <w:color w:val="000000"/>
                <w:kern w:val="0"/>
                <w:sz w:val="24"/>
              </w:rPr>
            </w:pPr>
          </w:p>
        </w:tc>
        <w:tc>
          <w:tcPr>
            <w:tcW w:w="3006" w:type="dxa"/>
            <w:tcBorders>
              <w:top w:val="nil"/>
              <w:left w:val="nil"/>
              <w:bottom w:val="single" w:color="000000" w:sz="4" w:space="0"/>
              <w:right w:val="single" w:color="000000" w:sz="4" w:space="0"/>
            </w:tcBorders>
            <w:shd w:val="clear" w:color="auto" w:fill="FFFFFF"/>
            <w:noWrap w:val="0"/>
            <w:vAlign w:val="center"/>
          </w:tcPr>
          <w:p w14:paraId="3A5D9A5E">
            <w:pPr>
              <w:widowControl/>
              <w:jc w:val="center"/>
              <w:rPr>
                <w:rFonts w:ascii="宋体" w:hAnsi="宋体" w:cs="宋体"/>
                <w:color w:val="000000"/>
                <w:kern w:val="0"/>
                <w:sz w:val="24"/>
              </w:rPr>
            </w:pPr>
          </w:p>
        </w:tc>
        <w:tc>
          <w:tcPr>
            <w:tcW w:w="1646" w:type="dxa"/>
            <w:tcBorders>
              <w:top w:val="nil"/>
              <w:left w:val="single" w:color="auto" w:sz="4" w:space="0"/>
              <w:bottom w:val="single" w:color="000000" w:sz="4" w:space="0"/>
              <w:right w:val="single" w:color="000000" w:sz="4" w:space="0"/>
            </w:tcBorders>
            <w:shd w:val="clear" w:color="auto" w:fill="FFFFFF"/>
            <w:noWrap w:val="0"/>
            <w:vAlign w:val="center"/>
          </w:tcPr>
          <w:p w14:paraId="5F097CA6">
            <w:pPr>
              <w:widowControl/>
              <w:jc w:val="center"/>
              <w:rPr>
                <w:rFonts w:ascii="宋体" w:hAnsi="宋体" w:cs="宋体"/>
                <w:color w:val="000000"/>
                <w:kern w:val="0"/>
                <w:sz w:val="24"/>
              </w:rPr>
            </w:pPr>
          </w:p>
        </w:tc>
        <w:tc>
          <w:tcPr>
            <w:tcW w:w="1280" w:type="dxa"/>
            <w:tcBorders>
              <w:top w:val="nil"/>
              <w:left w:val="single" w:color="auto" w:sz="4" w:space="0"/>
              <w:bottom w:val="single" w:color="000000" w:sz="4" w:space="0"/>
              <w:right w:val="single" w:color="000000" w:sz="4" w:space="0"/>
            </w:tcBorders>
            <w:shd w:val="clear" w:color="auto" w:fill="FFFFFF"/>
            <w:noWrap w:val="0"/>
            <w:vAlign w:val="center"/>
          </w:tcPr>
          <w:p w14:paraId="669F2BB9">
            <w:pPr>
              <w:widowControl/>
              <w:jc w:val="center"/>
              <w:rPr>
                <w:rFonts w:ascii="宋体" w:hAnsi="宋体" w:cs="宋体"/>
                <w:color w:val="000000"/>
                <w:kern w:val="0"/>
                <w:sz w:val="24"/>
              </w:rPr>
            </w:pPr>
          </w:p>
        </w:tc>
      </w:tr>
      <w:tr w14:paraId="3061A0B7">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2C029E51">
            <w:pPr>
              <w:widowControl/>
              <w:jc w:val="center"/>
              <w:rPr>
                <w:rFonts w:ascii="宋体" w:hAnsi="宋体" w:cs="宋体"/>
                <w:color w:val="000000"/>
                <w:kern w:val="0"/>
                <w:sz w:val="24"/>
              </w:rPr>
            </w:pPr>
            <w:r>
              <w:rPr>
                <w:rFonts w:hint="eastAsia" w:ascii="宋体" w:hAnsi="宋体" w:cs="宋体"/>
                <w:color w:val="000000"/>
                <w:kern w:val="0"/>
                <w:sz w:val="24"/>
              </w:rPr>
              <w:t>6</w:t>
            </w:r>
          </w:p>
        </w:tc>
        <w:tc>
          <w:tcPr>
            <w:tcW w:w="2760" w:type="dxa"/>
            <w:tcBorders>
              <w:top w:val="nil"/>
              <w:left w:val="nil"/>
              <w:bottom w:val="single" w:color="000000" w:sz="4" w:space="0"/>
              <w:right w:val="single" w:color="000000" w:sz="4" w:space="0"/>
            </w:tcBorders>
            <w:shd w:val="clear" w:color="auto" w:fill="FFFFFF"/>
            <w:noWrap w:val="0"/>
            <w:vAlign w:val="center"/>
          </w:tcPr>
          <w:p w14:paraId="4686DF9E">
            <w:pPr>
              <w:widowControl/>
              <w:jc w:val="left"/>
              <w:rPr>
                <w:rFonts w:ascii="宋体" w:hAnsi="宋体" w:cs="宋体"/>
                <w:color w:val="000000"/>
                <w:kern w:val="0"/>
                <w:sz w:val="24"/>
              </w:rPr>
            </w:pPr>
          </w:p>
        </w:tc>
        <w:tc>
          <w:tcPr>
            <w:tcW w:w="3006" w:type="dxa"/>
            <w:tcBorders>
              <w:top w:val="nil"/>
              <w:left w:val="nil"/>
              <w:bottom w:val="single" w:color="000000" w:sz="4" w:space="0"/>
              <w:right w:val="single" w:color="000000" w:sz="4" w:space="0"/>
            </w:tcBorders>
            <w:shd w:val="clear" w:color="auto" w:fill="FFFFFF"/>
            <w:noWrap w:val="0"/>
            <w:vAlign w:val="center"/>
          </w:tcPr>
          <w:p w14:paraId="322DF32E">
            <w:pPr>
              <w:widowControl/>
              <w:jc w:val="center"/>
              <w:rPr>
                <w:rFonts w:ascii="宋体" w:hAnsi="宋体" w:cs="宋体"/>
                <w:color w:val="000000"/>
                <w:kern w:val="0"/>
                <w:sz w:val="24"/>
              </w:rPr>
            </w:pPr>
          </w:p>
        </w:tc>
        <w:tc>
          <w:tcPr>
            <w:tcW w:w="1646" w:type="dxa"/>
            <w:tcBorders>
              <w:top w:val="nil"/>
              <w:left w:val="single" w:color="auto" w:sz="4" w:space="0"/>
              <w:bottom w:val="single" w:color="000000" w:sz="4" w:space="0"/>
              <w:right w:val="single" w:color="000000" w:sz="4" w:space="0"/>
            </w:tcBorders>
            <w:shd w:val="clear" w:color="auto" w:fill="FFFFFF"/>
            <w:noWrap w:val="0"/>
            <w:vAlign w:val="center"/>
          </w:tcPr>
          <w:p w14:paraId="043B76B9">
            <w:pPr>
              <w:widowControl/>
              <w:jc w:val="center"/>
              <w:rPr>
                <w:rFonts w:ascii="宋体" w:hAnsi="宋体" w:cs="宋体"/>
                <w:color w:val="000000"/>
                <w:kern w:val="0"/>
                <w:sz w:val="24"/>
              </w:rPr>
            </w:pPr>
          </w:p>
        </w:tc>
        <w:tc>
          <w:tcPr>
            <w:tcW w:w="1280" w:type="dxa"/>
            <w:tcBorders>
              <w:top w:val="nil"/>
              <w:left w:val="single" w:color="auto" w:sz="4" w:space="0"/>
              <w:bottom w:val="single" w:color="000000" w:sz="4" w:space="0"/>
              <w:right w:val="single" w:color="000000" w:sz="4" w:space="0"/>
            </w:tcBorders>
            <w:shd w:val="clear" w:color="auto" w:fill="FFFFFF"/>
            <w:noWrap w:val="0"/>
            <w:vAlign w:val="center"/>
          </w:tcPr>
          <w:p w14:paraId="6EBF39ED">
            <w:pPr>
              <w:widowControl/>
              <w:jc w:val="center"/>
              <w:rPr>
                <w:rFonts w:ascii="宋体" w:hAnsi="宋体" w:cs="宋体"/>
                <w:color w:val="000000"/>
                <w:kern w:val="0"/>
                <w:sz w:val="24"/>
              </w:rPr>
            </w:pPr>
          </w:p>
        </w:tc>
      </w:tr>
      <w:tr w14:paraId="3396602C">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1FE4044E">
            <w:pPr>
              <w:widowControl/>
              <w:jc w:val="center"/>
              <w:rPr>
                <w:rFonts w:ascii="宋体" w:hAnsi="宋体" w:cs="宋体"/>
                <w:color w:val="000000"/>
                <w:kern w:val="0"/>
                <w:sz w:val="24"/>
              </w:rPr>
            </w:pPr>
            <w:r>
              <w:rPr>
                <w:rFonts w:hint="eastAsia" w:ascii="宋体" w:hAnsi="宋体" w:cs="宋体"/>
                <w:color w:val="000000"/>
                <w:kern w:val="0"/>
                <w:sz w:val="24"/>
              </w:rPr>
              <w:t>7</w:t>
            </w:r>
          </w:p>
        </w:tc>
        <w:tc>
          <w:tcPr>
            <w:tcW w:w="2760" w:type="dxa"/>
            <w:tcBorders>
              <w:top w:val="nil"/>
              <w:left w:val="nil"/>
              <w:bottom w:val="single" w:color="000000" w:sz="4" w:space="0"/>
              <w:right w:val="single" w:color="000000" w:sz="4" w:space="0"/>
            </w:tcBorders>
            <w:shd w:val="clear" w:color="auto" w:fill="FFFFFF"/>
            <w:noWrap w:val="0"/>
            <w:vAlign w:val="center"/>
          </w:tcPr>
          <w:p w14:paraId="5F8B1086">
            <w:pPr>
              <w:widowControl/>
              <w:jc w:val="left"/>
              <w:rPr>
                <w:rFonts w:ascii="宋体" w:hAnsi="宋体" w:cs="宋体"/>
                <w:color w:val="000000"/>
                <w:kern w:val="0"/>
                <w:sz w:val="24"/>
              </w:rPr>
            </w:pPr>
          </w:p>
        </w:tc>
        <w:tc>
          <w:tcPr>
            <w:tcW w:w="3006" w:type="dxa"/>
            <w:tcBorders>
              <w:top w:val="nil"/>
              <w:left w:val="nil"/>
              <w:bottom w:val="single" w:color="000000" w:sz="4" w:space="0"/>
              <w:right w:val="single" w:color="000000" w:sz="4" w:space="0"/>
            </w:tcBorders>
            <w:shd w:val="clear" w:color="auto" w:fill="FFFFFF"/>
            <w:noWrap w:val="0"/>
            <w:vAlign w:val="center"/>
          </w:tcPr>
          <w:p w14:paraId="5D8A501A">
            <w:pPr>
              <w:widowControl/>
              <w:jc w:val="center"/>
              <w:rPr>
                <w:rFonts w:ascii="宋体" w:hAnsi="宋体" w:cs="宋体"/>
                <w:color w:val="000000"/>
                <w:kern w:val="0"/>
                <w:sz w:val="24"/>
              </w:rPr>
            </w:pPr>
          </w:p>
        </w:tc>
        <w:tc>
          <w:tcPr>
            <w:tcW w:w="1646" w:type="dxa"/>
            <w:tcBorders>
              <w:top w:val="nil"/>
              <w:left w:val="single" w:color="auto" w:sz="4" w:space="0"/>
              <w:bottom w:val="single" w:color="000000" w:sz="4" w:space="0"/>
              <w:right w:val="single" w:color="000000" w:sz="4" w:space="0"/>
            </w:tcBorders>
            <w:shd w:val="clear" w:color="auto" w:fill="FFFFFF"/>
            <w:noWrap w:val="0"/>
            <w:vAlign w:val="center"/>
          </w:tcPr>
          <w:p w14:paraId="77F0A4C1">
            <w:pPr>
              <w:widowControl/>
              <w:jc w:val="center"/>
              <w:rPr>
                <w:rFonts w:ascii="宋体" w:hAnsi="宋体" w:cs="宋体"/>
                <w:color w:val="000000"/>
                <w:kern w:val="0"/>
                <w:sz w:val="24"/>
              </w:rPr>
            </w:pPr>
          </w:p>
        </w:tc>
        <w:tc>
          <w:tcPr>
            <w:tcW w:w="1280" w:type="dxa"/>
            <w:tcBorders>
              <w:top w:val="nil"/>
              <w:left w:val="single" w:color="auto" w:sz="4" w:space="0"/>
              <w:bottom w:val="single" w:color="000000" w:sz="4" w:space="0"/>
              <w:right w:val="single" w:color="000000" w:sz="4" w:space="0"/>
            </w:tcBorders>
            <w:shd w:val="clear" w:color="auto" w:fill="FFFFFF"/>
            <w:noWrap w:val="0"/>
            <w:vAlign w:val="center"/>
          </w:tcPr>
          <w:p w14:paraId="1AF0D156">
            <w:pPr>
              <w:widowControl/>
              <w:jc w:val="center"/>
              <w:rPr>
                <w:rFonts w:ascii="宋体" w:hAnsi="宋体" w:cs="宋体"/>
                <w:color w:val="000000"/>
                <w:kern w:val="0"/>
                <w:sz w:val="24"/>
              </w:rPr>
            </w:pPr>
          </w:p>
        </w:tc>
      </w:tr>
      <w:tr w14:paraId="4C851C17">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1B065934">
            <w:pPr>
              <w:widowControl/>
              <w:jc w:val="center"/>
              <w:rPr>
                <w:rFonts w:ascii="宋体" w:hAnsi="宋体" w:cs="宋体"/>
                <w:color w:val="000000"/>
                <w:kern w:val="0"/>
                <w:sz w:val="24"/>
              </w:rPr>
            </w:pPr>
            <w:r>
              <w:rPr>
                <w:rFonts w:hint="eastAsia" w:ascii="宋体" w:hAnsi="宋体" w:cs="宋体"/>
                <w:color w:val="000000"/>
                <w:kern w:val="0"/>
                <w:sz w:val="24"/>
              </w:rPr>
              <w:t>8</w:t>
            </w:r>
          </w:p>
        </w:tc>
        <w:tc>
          <w:tcPr>
            <w:tcW w:w="2760" w:type="dxa"/>
            <w:tcBorders>
              <w:top w:val="nil"/>
              <w:left w:val="nil"/>
              <w:bottom w:val="single" w:color="000000" w:sz="4" w:space="0"/>
              <w:right w:val="single" w:color="000000" w:sz="4" w:space="0"/>
            </w:tcBorders>
            <w:shd w:val="clear" w:color="auto" w:fill="FFFFFF"/>
            <w:noWrap w:val="0"/>
            <w:vAlign w:val="center"/>
          </w:tcPr>
          <w:p w14:paraId="335A0F61">
            <w:pPr>
              <w:widowControl/>
              <w:jc w:val="left"/>
              <w:rPr>
                <w:rFonts w:ascii="宋体" w:hAnsi="宋体" w:cs="宋体"/>
                <w:color w:val="000000"/>
                <w:kern w:val="0"/>
                <w:sz w:val="24"/>
              </w:rPr>
            </w:pPr>
          </w:p>
        </w:tc>
        <w:tc>
          <w:tcPr>
            <w:tcW w:w="3006" w:type="dxa"/>
            <w:tcBorders>
              <w:top w:val="nil"/>
              <w:left w:val="nil"/>
              <w:bottom w:val="single" w:color="000000" w:sz="4" w:space="0"/>
              <w:right w:val="single" w:color="000000" w:sz="4" w:space="0"/>
            </w:tcBorders>
            <w:shd w:val="clear" w:color="auto" w:fill="FFFFFF"/>
            <w:noWrap w:val="0"/>
            <w:vAlign w:val="center"/>
          </w:tcPr>
          <w:p w14:paraId="76DC8492">
            <w:pPr>
              <w:widowControl/>
              <w:jc w:val="center"/>
              <w:rPr>
                <w:rFonts w:ascii="宋体" w:hAnsi="宋体" w:cs="宋体"/>
                <w:color w:val="000000"/>
                <w:kern w:val="0"/>
                <w:sz w:val="24"/>
              </w:rPr>
            </w:pPr>
          </w:p>
        </w:tc>
        <w:tc>
          <w:tcPr>
            <w:tcW w:w="1646" w:type="dxa"/>
            <w:tcBorders>
              <w:top w:val="nil"/>
              <w:left w:val="single" w:color="auto" w:sz="4" w:space="0"/>
              <w:bottom w:val="single" w:color="000000" w:sz="4" w:space="0"/>
              <w:right w:val="single" w:color="000000" w:sz="4" w:space="0"/>
            </w:tcBorders>
            <w:shd w:val="clear" w:color="auto" w:fill="FFFFFF"/>
            <w:noWrap w:val="0"/>
            <w:vAlign w:val="center"/>
          </w:tcPr>
          <w:p w14:paraId="77BAB60F">
            <w:pPr>
              <w:widowControl/>
              <w:jc w:val="center"/>
              <w:rPr>
                <w:rFonts w:ascii="宋体" w:hAnsi="宋体" w:cs="宋体"/>
                <w:color w:val="000000"/>
                <w:kern w:val="0"/>
                <w:sz w:val="24"/>
              </w:rPr>
            </w:pPr>
          </w:p>
        </w:tc>
        <w:tc>
          <w:tcPr>
            <w:tcW w:w="1280" w:type="dxa"/>
            <w:tcBorders>
              <w:top w:val="nil"/>
              <w:left w:val="single" w:color="auto" w:sz="4" w:space="0"/>
              <w:bottom w:val="single" w:color="000000" w:sz="4" w:space="0"/>
              <w:right w:val="single" w:color="000000" w:sz="4" w:space="0"/>
            </w:tcBorders>
            <w:shd w:val="clear" w:color="auto" w:fill="FFFFFF"/>
            <w:noWrap w:val="0"/>
            <w:vAlign w:val="center"/>
          </w:tcPr>
          <w:p w14:paraId="7A3BB1B5">
            <w:pPr>
              <w:widowControl/>
              <w:jc w:val="center"/>
              <w:rPr>
                <w:rFonts w:ascii="宋体" w:hAnsi="宋体" w:cs="宋体"/>
                <w:color w:val="000000"/>
                <w:kern w:val="0"/>
                <w:sz w:val="24"/>
              </w:rPr>
            </w:pPr>
          </w:p>
        </w:tc>
      </w:tr>
      <w:tr w14:paraId="762E40A6">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7EAB14E5">
            <w:pPr>
              <w:widowControl/>
              <w:jc w:val="center"/>
              <w:rPr>
                <w:rFonts w:ascii="宋体" w:hAnsi="宋体" w:cs="宋体"/>
                <w:color w:val="000000"/>
                <w:kern w:val="0"/>
                <w:sz w:val="24"/>
              </w:rPr>
            </w:pPr>
            <w:r>
              <w:rPr>
                <w:rFonts w:hint="eastAsia" w:ascii="宋体" w:hAnsi="宋体" w:cs="宋体"/>
                <w:color w:val="000000"/>
                <w:kern w:val="0"/>
                <w:sz w:val="24"/>
              </w:rPr>
              <w:t>9</w:t>
            </w:r>
          </w:p>
        </w:tc>
        <w:tc>
          <w:tcPr>
            <w:tcW w:w="2760" w:type="dxa"/>
            <w:tcBorders>
              <w:top w:val="nil"/>
              <w:left w:val="nil"/>
              <w:bottom w:val="single" w:color="000000" w:sz="4" w:space="0"/>
              <w:right w:val="single" w:color="000000" w:sz="4" w:space="0"/>
            </w:tcBorders>
            <w:shd w:val="clear" w:color="auto" w:fill="FFFFFF"/>
            <w:noWrap w:val="0"/>
            <w:vAlign w:val="center"/>
          </w:tcPr>
          <w:p w14:paraId="73E888AC">
            <w:pPr>
              <w:widowControl/>
              <w:jc w:val="left"/>
              <w:rPr>
                <w:rFonts w:ascii="宋体" w:hAnsi="宋体" w:cs="宋体"/>
                <w:color w:val="000000"/>
                <w:kern w:val="0"/>
                <w:sz w:val="24"/>
              </w:rPr>
            </w:pPr>
          </w:p>
        </w:tc>
        <w:tc>
          <w:tcPr>
            <w:tcW w:w="3006" w:type="dxa"/>
            <w:tcBorders>
              <w:top w:val="nil"/>
              <w:left w:val="nil"/>
              <w:bottom w:val="single" w:color="000000" w:sz="4" w:space="0"/>
              <w:right w:val="single" w:color="000000" w:sz="4" w:space="0"/>
            </w:tcBorders>
            <w:shd w:val="clear" w:color="auto" w:fill="FFFFFF"/>
            <w:noWrap w:val="0"/>
            <w:vAlign w:val="center"/>
          </w:tcPr>
          <w:p w14:paraId="5F299E37">
            <w:pPr>
              <w:widowControl/>
              <w:jc w:val="center"/>
              <w:rPr>
                <w:rFonts w:ascii="宋体" w:hAnsi="宋体" w:cs="宋体"/>
                <w:color w:val="000000"/>
                <w:kern w:val="0"/>
                <w:sz w:val="24"/>
              </w:rPr>
            </w:pPr>
          </w:p>
        </w:tc>
        <w:tc>
          <w:tcPr>
            <w:tcW w:w="1646" w:type="dxa"/>
            <w:tcBorders>
              <w:top w:val="nil"/>
              <w:left w:val="single" w:color="auto" w:sz="4" w:space="0"/>
              <w:bottom w:val="single" w:color="000000" w:sz="4" w:space="0"/>
              <w:right w:val="single" w:color="000000" w:sz="4" w:space="0"/>
            </w:tcBorders>
            <w:shd w:val="clear" w:color="auto" w:fill="FFFFFF"/>
            <w:noWrap w:val="0"/>
            <w:vAlign w:val="center"/>
          </w:tcPr>
          <w:p w14:paraId="0949D091">
            <w:pPr>
              <w:widowControl/>
              <w:jc w:val="center"/>
              <w:rPr>
                <w:rFonts w:ascii="宋体" w:hAnsi="宋体" w:cs="宋体"/>
                <w:color w:val="000000"/>
                <w:kern w:val="0"/>
                <w:sz w:val="24"/>
              </w:rPr>
            </w:pPr>
          </w:p>
        </w:tc>
        <w:tc>
          <w:tcPr>
            <w:tcW w:w="1280" w:type="dxa"/>
            <w:tcBorders>
              <w:top w:val="nil"/>
              <w:left w:val="single" w:color="auto" w:sz="4" w:space="0"/>
              <w:bottom w:val="single" w:color="000000" w:sz="4" w:space="0"/>
              <w:right w:val="single" w:color="000000" w:sz="4" w:space="0"/>
            </w:tcBorders>
            <w:shd w:val="clear" w:color="auto" w:fill="FFFFFF"/>
            <w:noWrap w:val="0"/>
            <w:vAlign w:val="center"/>
          </w:tcPr>
          <w:p w14:paraId="4A56761A">
            <w:pPr>
              <w:widowControl/>
              <w:jc w:val="center"/>
              <w:rPr>
                <w:rFonts w:ascii="宋体" w:hAnsi="宋体" w:cs="宋体"/>
                <w:color w:val="000000"/>
                <w:kern w:val="0"/>
                <w:sz w:val="24"/>
              </w:rPr>
            </w:pPr>
          </w:p>
        </w:tc>
      </w:tr>
      <w:tr w14:paraId="53BD5CE4">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1B1B7685">
            <w:pPr>
              <w:widowControl/>
              <w:jc w:val="center"/>
              <w:rPr>
                <w:rFonts w:ascii="宋体" w:hAnsi="宋体" w:cs="宋体"/>
                <w:color w:val="000000"/>
                <w:kern w:val="0"/>
                <w:sz w:val="24"/>
              </w:rPr>
            </w:pPr>
            <w:r>
              <w:rPr>
                <w:rFonts w:hint="eastAsia" w:ascii="宋体" w:hAnsi="宋体" w:cs="宋体"/>
                <w:color w:val="000000"/>
                <w:kern w:val="0"/>
                <w:sz w:val="24"/>
              </w:rPr>
              <w:t>10</w:t>
            </w:r>
          </w:p>
        </w:tc>
        <w:tc>
          <w:tcPr>
            <w:tcW w:w="2760" w:type="dxa"/>
            <w:tcBorders>
              <w:top w:val="nil"/>
              <w:left w:val="nil"/>
              <w:bottom w:val="single" w:color="000000" w:sz="4" w:space="0"/>
              <w:right w:val="single" w:color="000000" w:sz="4" w:space="0"/>
            </w:tcBorders>
            <w:shd w:val="clear" w:color="auto" w:fill="FFFFFF"/>
            <w:noWrap w:val="0"/>
            <w:vAlign w:val="center"/>
          </w:tcPr>
          <w:p w14:paraId="25E182F4">
            <w:pPr>
              <w:widowControl/>
              <w:jc w:val="left"/>
              <w:rPr>
                <w:rFonts w:ascii="宋体" w:hAnsi="宋体" w:cs="宋体"/>
                <w:color w:val="000000"/>
                <w:kern w:val="0"/>
                <w:sz w:val="24"/>
              </w:rPr>
            </w:pPr>
          </w:p>
        </w:tc>
        <w:tc>
          <w:tcPr>
            <w:tcW w:w="3006" w:type="dxa"/>
            <w:tcBorders>
              <w:top w:val="nil"/>
              <w:left w:val="nil"/>
              <w:bottom w:val="single" w:color="000000" w:sz="4" w:space="0"/>
              <w:right w:val="single" w:color="000000" w:sz="4" w:space="0"/>
            </w:tcBorders>
            <w:shd w:val="clear" w:color="auto" w:fill="FFFFFF"/>
            <w:noWrap w:val="0"/>
            <w:vAlign w:val="center"/>
          </w:tcPr>
          <w:p w14:paraId="2F3921C3">
            <w:pPr>
              <w:widowControl/>
              <w:jc w:val="center"/>
              <w:rPr>
                <w:rFonts w:ascii="宋体" w:hAnsi="宋体" w:cs="宋体"/>
                <w:color w:val="000000"/>
                <w:kern w:val="0"/>
                <w:sz w:val="24"/>
              </w:rPr>
            </w:pPr>
          </w:p>
        </w:tc>
        <w:tc>
          <w:tcPr>
            <w:tcW w:w="1646" w:type="dxa"/>
            <w:tcBorders>
              <w:top w:val="nil"/>
              <w:left w:val="single" w:color="auto" w:sz="4" w:space="0"/>
              <w:bottom w:val="single" w:color="000000" w:sz="4" w:space="0"/>
              <w:right w:val="single" w:color="000000" w:sz="4" w:space="0"/>
            </w:tcBorders>
            <w:shd w:val="clear" w:color="auto" w:fill="FFFFFF"/>
            <w:noWrap w:val="0"/>
            <w:vAlign w:val="center"/>
          </w:tcPr>
          <w:p w14:paraId="1913D2B1">
            <w:pPr>
              <w:widowControl/>
              <w:jc w:val="center"/>
              <w:rPr>
                <w:rFonts w:ascii="宋体" w:hAnsi="宋体" w:cs="宋体"/>
                <w:color w:val="000000"/>
                <w:kern w:val="0"/>
                <w:sz w:val="24"/>
              </w:rPr>
            </w:pPr>
          </w:p>
        </w:tc>
        <w:tc>
          <w:tcPr>
            <w:tcW w:w="1280" w:type="dxa"/>
            <w:tcBorders>
              <w:top w:val="nil"/>
              <w:left w:val="single" w:color="auto" w:sz="4" w:space="0"/>
              <w:bottom w:val="single" w:color="000000" w:sz="4" w:space="0"/>
              <w:right w:val="single" w:color="000000" w:sz="4" w:space="0"/>
            </w:tcBorders>
            <w:shd w:val="clear" w:color="auto" w:fill="FFFFFF"/>
            <w:noWrap w:val="0"/>
            <w:vAlign w:val="center"/>
          </w:tcPr>
          <w:p w14:paraId="53739F8E">
            <w:pPr>
              <w:widowControl/>
              <w:jc w:val="center"/>
              <w:rPr>
                <w:rFonts w:ascii="宋体" w:hAnsi="宋体" w:cs="宋体"/>
                <w:color w:val="000000"/>
                <w:kern w:val="0"/>
                <w:sz w:val="24"/>
              </w:rPr>
            </w:pPr>
          </w:p>
        </w:tc>
      </w:tr>
      <w:tr w14:paraId="530F7CAE">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1CE6296A">
            <w:pPr>
              <w:widowControl/>
              <w:jc w:val="center"/>
              <w:rPr>
                <w:rFonts w:ascii="宋体" w:hAnsi="宋体" w:cs="宋体"/>
                <w:color w:val="000000"/>
                <w:kern w:val="0"/>
                <w:sz w:val="24"/>
              </w:rPr>
            </w:pPr>
            <w:r>
              <w:rPr>
                <w:rFonts w:hint="eastAsia" w:ascii="宋体" w:hAnsi="宋体" w:cs="宋体"/>
                <w:color w:val="000000"/>
                <w:kern w:val="0"/>
                <w:sz w:val="24"/>
              </w:rPr>
              <w:t>11</w:t>
            </w:r>
          </w:p>
        </w:tc>
        <w:tc>
          <w:tcPr>
            <w:tcW w:w="2760" w:type="dxa"/>
            <w:tcBorders>
              <w:top w:val="nil"/>
              <w:left w:val="nil"/>
              <w:bottom w:val="single" w:color="000000" w:sz="4" w:space="0"/>
              <w:right w:val="single" w:color="000000" w:sz="4" w:space="0"/>
            </w:tcBorders>
            <w:shd w:val="clear" w:color="auto" w:fill="FFFFFF"/>
            <w:noWrap w:val="0"/>
            <w:vAlign w:val="center"/>
          </w:tcPr>
          <w:p w14:paraId="72B4A27F">
            <w:pPr>
              <w:widowControl/>
              <w:jc w:val="left"/>
              <w:rPr>
                <w:rFonts w:ascii="宋体" w:hAnsi="宋体" w:cs="宋体"/>
                <w:color w:val="000000"/>
                <w:kern w:val="0"/>
                <w:sz w:val="24"/>
              </w:rPr>
            </w:pPr>
          </w:p>
        </w:tc>
        <w:tc>
          <w:tcPr>
            <w:tcW w:w="3006" w:type="dxa"/>
            <w:tcBorders>
              <w:top w:val="nil"/>
              <w:left w:val="nil"/>
              <w:bottom w:val="single" w:color="000000" w:sz="4" w:space="0"/>
              <w:right w:val="single" w:color="000000" w:sz="4" w:space="0"/>
            </w:tcBorders>
            <w:shd w:val="clear" w:color="auto" w:fill="FFFFFF"/>
            <w:noWrap w:val="0"/>
            <w:vAlign w:val="center"/>
          </w:tcPr>
          <w:p w14:paraId="61EF0497">
            <w:pPr>
              <w:widowControl/>
              <w:jc w:val="center"/>
              <w:rPr>
                <w:rFonts w:ascii="宋体" w:hAnsi="宋体" w:cs="宋体"/>
                <w:color w:val="000000"/>
                <w:kern w:val="0"/>
                <w:sz w:val="24"/>
              </w:rPr>
            </w:pPr>
          </w:p>
        </w:tc>
        <w:tc>
          <w:tcPr>
            <w:tcW w:w="1646" w:type="dxa"/>
            <w:tcBorders>
              <w:top w:val="nil"/>
              <w:left w:val="single" w:color="auto" w:sz="4" w:space="0"/>
              <w:bottom w:val="single" w:color="000000" w:sz="4" w:space="0"/>
              <w:right w:val="single" w:color="000000" w:sz="4" w:space="0"/>
            </w:tcBorders>
            <w:shd w:val="clear" w:color="auto" w:fill="FFFFFF"/>
            <w:noWrap w:val="0"/>
            <w:vAlign w:val="center"/>
          </w:tcPr>
          <w:p w14:paraId="0075C475">
            <w:pPr>
              <w:widowControl/>
              <w:jc w:val="center"/>
              <w:rPr>
                <w:rFonts w:ascii="宋体" w:hAnsi="宋体" w:cs="宋体"/>
                <w:color w:val="000000"/>
                <w:kern w:val="0"/>
                <w:sz w:val="24"/>
              </w:rPr>
            </w:pPr>
          </w:p>
        </w:tc>
        <w:tc>
          <w:tcPr>
            <w:tcW w:w="1280" w:type="dxa"/>
            <w:tcBorders>
              <w:top w:val="nil"/>
              <w:left w:val="single" w:color="auto" w:sz="4" w:space="0"/>
              <w:bottom w:val="single" w:color="000000" w:sz="4" w:space="0"/>
              <w:right w:val="single" w:color="000000" w:sz="4" w:space="0"/>
            </w:tcBorders>
            <w:shd w:val="clear" w:color="auto" w:fill="FFFFFF"/>
            <w:noWrap w:val="0"/>
            <w:vAlign w:val="center"/>
          </w:tcPr>
          <w:p w14:paraId="0CBBA356">
            <w:pPr>
              <w:widowControl/>
              <w:jc w:val="center"/>
              <w:rPr>
                <w:rFonts w:ascii="宋体" w:hAnsi="宋体" w:cs="宋体"/>
                <w:color w:val="000000"/>
                <w:kern w:val="0"/>
                <w:sz w:val="24"/>
              </w:rPr>
            </w:pPr>
          </w:p>
        </w:tc>
      </w:tr>
      <w:tr w14:paraId="7D6764C7">
        <w:tblPrEx>
          <w:tblCellMar>
            <w:top w:w="0" w:type="dxa"/>
            <w:left w:w="108" w:type="dxa"/>
            <w:bottom w:w="0" w:type="dxa"/>
            <w:right w:w="108" w:type="dxa"/>
          </w:tblCellMar>
        </w:tblPrEx>
        <w:trPr>
          <w:trHeight w:val="578"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356EF61B">
            <w:pPr>
              <w:widowControl/>
              <w:jc w:val="center"/>
              <w:rPr>
                <w:rFonts w:ascii="宋体" w:hAnsi="宋体" w:cs="宋体"/>
                <w:color w:val="000000"/>
                <w:kern w:val="0"/>
                <w:sz w:val="24"/>
              </w:rPr>
            </w:pPr>
            <w:r>
              <w:rPr>
                <w:rFonts w:hint="eastAsia" w:ascii="宋体" w:hAnsi="宋体" w:cs="宋体"/>
                <w:color w:val="000000"/>
                <w:kern w:val="0"/>
                <w:sz w:val="24"/>
              </w:rPr>
              <w:t>12</w:t>
            </w:r>
          </w:p>
        </w:tc>
        <w:tc>
          <w:tcPr>
            <w:tcW w:w="2760" w:type="dxa"/>
            <w:tcBorders>
              <w:top w:val="nil"/>
              <w:left w:val="nil"/>
              <w:bottom w:val="single" w:color="000000" w:sz="4" w:space="0"/>
              <w:right w:val="single" w:color="000000" w:sz="4" w:space="0"/>
            </w:tcBorders>
            <w:shd w:val="clear" w:color="auto" w:fill="FFFFFF"/>
            <w:noWrap w:val="0"/>
            <w:vAlign w:val="center"/>
          </w:tcPr>
          <w:p w14:paraId="1EBF7859">
            <w:pPr>
              <w:widowControl/>
              <w:jc w:val="left"/>
              <w:rPr>
                <w:rFonts w:ascii="宋体" w:hAnsi="宋体" w:cs="宋体"/>
                <w:color w:val="000000"/>
                <w:kern w:val="0"/>
                <w:sz w:val="24"/>
              </w:rPr>
            </w:pPr>
          </w:p>
        </w:tc>
        <w:tc>
          <w:tcPr>
            <w:tcW w:w="3006" w:type="dxa"/>
            <w:tcBorders>
              <w:top w:val="nil"/>
              <w:left w:val="nil"/>
              <w:bottom w:val="single" w:color="000000" w:sz="4" w:space="0"/>
              <w:right w:val="single" w:color="000000" w:sz="4" w:space="0"/>
            </w:tcBorders>
            <w:shd w:val="clear" w:color="auto" w:fill="FFFFFF"/>
            <w:noWrap w:val="0"/>
            <w:vAlign w:val="center"/>
          </w:tcPr>
          <w:p w14:paraId="108EE461">
            <w:pPr>
              <w:widowControl/>
              <w:jc w:val="center"/>
              <w:rPr>
                <w:rFonts w:ascii="宋体" w:hAnsi="宋体" w:cs="宋体"/>
                <w:color w:val="000000"/>
                <w:kern w:val="0"/>
                <w:sz w:val="24"/>
              </w:rPr>
            </w:pPr>
          </w:p>
        </w:tc>
        <w:tc>
          <w:tcPr>
            <w:tcW w:w="1646" w:type="dxa"/>
            <w:tcBorders>
              <w:top w:val="nil"/>
              <w:left w:val="single" w:color="auto" w:sz="4" w:space="0"/>
              <w:bottom w:val="single" w:color="000000" w:sz="4" w:space="0"/>
              <w:right w:val="single" w:color="000000" w:sz="4" w:space="0"/>
            </w:tcBorders>
            <w:shd w:val="clear" w:color="auto" w:fill="FFFFFF"/>
            <w:noWrap w:val="0"/>
            <w:vAlign w:val="center"/>
          </w:tcPr>
          <w:p w14:paraId="2FB07311">
            <w:pPr>
              <w:widowControl/>
              <w:jc w:val="center"/>
              <w:rPr>
                <w:rFonts w:ascii="宋体" w:hAnsi="宋体" w:cs="宋体"/>
                <w:color w:val="000000"/>
                <w:kern w:val="0"/>
                <w:sz w:val="24"/>
              </w:rPr>
            </w:pPr>
          </w:p>
        </w:tc>
        <w:tc>
          <w:tcPr>
            <w:tcW w:w="1280" w:type="dxa"/>
            <w:tcBorders>
              <w:top w:val="nil"/>
              <w:left w:val="single" w:color="auto" w:sz="4" w:space="0"/>
              <w:bottom w:val="single" w:color="000000" w:sz="4" w:space="0"/>
              <w:right w:val="single" w:color="000000" w:sz="4" w:space="0"/>
            </w:tcBorders>
            <w:shd w:val="clear" w:color="auto" w:fill="FFFFFF"/>
            <w:noWrap w:val="0"/>
            <w:vAlign w:val="center"/>
          </w:tcPr>
          <w:p w14:paraId="1F9D167C">
            <w:pPr>
              <w:widowControl/>
              <w:jc w:val="center"/>
              <w:rPr>
                <w:rFonts w:ascii="宋体" w:hAnsi="宋体" w:cs="宋体"/>
                <w:color w:val="000000"/>
                <w:kern w:val="0"/>
                <w:sz w:val="24"/>
              </w:rPr>
            </w:pPr>
          </w:p>
        </w:tc>
      </w:tr>
      <w:tr w14:paraId="764DAD1A">
        <w:tblPrEx>
          <w:tblCellMar>
            <w:top w:w="0" w:type="dxa"/>
            <w:left w:w="108" w:type="dxa"/>
            <w:bottom w:w="0" w:type="dxa"/>
            <w:right w:w="108" w:type="dxa"/>
          </w:tblCellMar>
        </w:tblPrEx>
        <w:trPr>
          <w:trHeight w:val="587" w:hRule="atLeast"/>
        </w:trPr>
        <w:tc>
          <w:tcPr>
            <w:tcW w:w="946" w:type="dxa"/>
            <w:tcBorders>
              <w:top w:val="nil"/>
              <w:left w:val="single" w:color="000000" w:sz="4" w:space="0"/>
              <w:bottom w:val="single" w:color="000000" w:sz="4" w:space="0"/>
              <w:right w:val="single" w:color="000000" w:sz="4" w:space="0"/>
            </w:tcBorders>
            <w:shd w:val="clear" w:color="auto" w:fill="FFFFFF"/>
            <w:noWrap w:val="0"/>
            <w:vAlign w:val="center"/>
          </w:tcPr>
          <w:p w14:paraId="1FFEC2DE">
            <w:pPr>
              <w:widowControl/>
              <w:jc w:val="center"/>
              <w:rPr>
                <w:rFonts w:ascii="宋体" w:hAnsi="宋体" w:cs="宋体"/>
                <w:color w:val="000000"/>
                <w:kern w:val="0"/>
                <w:sz w:val="24"/>
              </w:rPr>
            </w:pPr>
            <w:r>
              <w:rPr>
                <w:rFonts w:hint="eastAsia" w:ascii="宋体" w:hAnsi="宋体" w:cs="宋体"/>
                <w:color w:val="000000"/>
                <w:kern w:val="0"/>
                <w:sz w:val="24"/>
              </w:rPr>
              <w:t>13</w:t>
            </w:r>
          </w:p>
        </w:tc>
        <w:tc>
          <w:tcPr>
            <w:tcW w:w="2760" w:type="dxa"/>
            <w:tcBorders>
              <w:top w:val="nil"/>
              <w:left w:val="nil"/>
              <w:bottom w:val="single" w:color="000000" w:sz="4" w:space="0"/>
              <w:right w:val="single" w:color="000000" w:sz="4" w:space="0"/>
            </w:tcBorders>
            <w:shd w:val="clear" w:color="auto" w:fill="FFFFFF"/>
            <w:noWrap w:val="0"/>
            <w:vAlign w:val="center"/>
          </w:tcPr>
          <w:p w14:paraId="04AC4531">
            <w:pPr>
              <w:widowControl/>
              <w:jc w:val="left"/>
              <w:rPr>
                <w:rFonts w:ascii="宋体" w:hAnsi="宋体" w:cs="宋体"/>
                <w:color w:val="000000"/>
                <w:kern w:val="0"/>
                <w:sz w:val="24"/>
              </w:rPr>
            </w:pPr>
          </w:p>
        </w:tc>
        <w:tc>
          <w:tcPr>
            <w:tcW w:w="3006" w:type="dxa"/>
            <w:tcBorders>
              <w:top w:val="nil"/>
              <w:left w:val="nil"/>
              <w:bottom w:val="single" w:color="000000" w:sz="4" w:space="0"/>
              <w:right w:val="single" w:color="000000" w:sz="4" w:space="0"/>
            </w:tcBorders>
            <w:shd w:val="clear" w:color="auto" w:fill="FFFFFF"/>
            <w:noWrap w:val="0"/>
            <w:vAlign w:val="center"/>
          </w:tcPr>
          <w:p w14:paraId="34E99125">
            <w:pPr>
              <w:widowControl/>
              <w:jc w:val="center"/>
              <w:rPr>
                <w:rFonts w:ascii="宋体" w:hAnsi="宋体" w:cs="宋体"/>
                <w:color w:val="000000"/>
                <w:kern w:val="0"/>
                <w:sz w:val="24"/>
              </w:rPr>
            </w:pPr>
          </w:p>
        </w:tc>
        <w:tc>
          <w:tcPr>
            <w:tcW w:w="1646" w:type="dxa"/>
            <w:tcBorders>
              <w:top w:val="nil"/>
              <w:left w:val="single" w:color="auto" w:sz="4" w:space="0"/>
              <w:bottom w:val="single" w:color="000000" w:sz="4" w:space="0"/>
              <w:right w:val="single" w:color="000000" w:sz="4" w:space="0"/>
            </w:tcBorders>
            <w:shd w:val="clear" w:color="auto" w:fill="FFFFFF"/>
            <w:noWrap w:val="0"/>
            <w:vAlign w:val="center"/>
          </w:tcPr>
          <w:p w14:paraId="18A5A3ED">
            <w:pPr>
              <w:widowControl/>
              <w:jc w:val="center"/>
              <w:rPr>
                <w:rFonts w:ascii="宋体" w:hAnsi="宋体" w:cs="宋体"/>
                <w:color w:val="000000"/>
                <w:kern w:val="0"/>
                <w:sz w:val="24"/>
              </w:rPr>
            </w:pPr>
          </w:p>
        </w:tc>
        <w:tc>
          <w:tcPr>
            <w:tcW w:w="1280" w:type="dxa"/>
            <w:tcBorders>
              <w:top w:val="nil"/>
              <w:left w:val="single" w:color="auto" w:sz="4" w:space="0"/>
              <w:bottom w:val="single" w:color="000000" w:sz="4" w:space="0"/>
              <w:right w:val="single" w:color="000000" w:sz="4" w:space="0"/>
            </w:tcBorders>
            <w:shd w:val="clear" w:color="auto" w:fill="FFFFFF"/>
            <w:noWrap w:val="0"/>
            <w:vAlign w:val="center"/>
          </w:tcPr>
          <w:p w14:paraId="1341B4A3">
            <w:pPr>
              <w:widowControl/>
              <w:jc w:val="center"/>
              <w:rPr>
                <w:rFonts w:ascii="宋体" w:hAnsi="宋体" w:cs="宋体"/>
                <w:color w:val="000000"/>
                <w:kern w:val="0"/>
                <w:sz w:val="24"/>
              </w:rPr>
            </w:pPr>
          </w:p>
        </w:tc>
      </w:tr>
    </w:tbl>
    <w:p w14:paraId="1F6E9986">
      <w:pPr>
        <w:snapToGrid w:val="0"/>
        <w:spacing w:before="120" w:beforeLines="50" w:after="50" w:line="360" w:lineRule="auto"/>
        <w:rPr>
          <w:rFonts w:hint="eastAsia" w:ascii="宋体" w:hAnsi="宋体"/>
          <w:b/>
          <w:sz w:val="24"/>
        </w:rPr>
      </w:pPr>
      <w:r>
        <w:rPr>
          <w:rFonts w:hint="eastAsia" w:ascii="宋体" w:hAnsi="宋体"/>
          <w:b/>
          <w:sz w:val="24"/>
        </w:rPr>
        <w:t>注：投标人根据采购清单中的内容进行填写，</w:t>
      </w:r>
      <w:bookmarkStart w:id="74" w:name="_Hlk52958408"/>
      <w:r>
        <w:rPr>
          <w:rFonts w:hint="eastAsia" w:ascii="宋体" w:hAnsi="宋体"/>
          <w:b/>
          <w:sz w:val="24"/>
          <w:lang w:val="en-US" w:eastAsia="zh-CN"/>
        </w:rPr>
        <w:t>货物</w:t>
      </w:r>
      <w:r>
        <w:rPr>
          <w:rFonts w:hint="eastAsia" w:ascii="宋体" w:hAnsi="宋体"/>
          <w:b/>
          <w:sz w:val="24"/>
        </w:rPr>
        <w:t>说明表中勿填写价格信息。</w:t>
      </w:r>
      <w:bookmarkEnd w:id="74"/>
    </w:p>
    <w:p w14:paraId="3835BD4D">
      <w:pPr>
        <w:snapToGrid w:val="0"/>
        <w:spacing w:before="50" w:after="120" w:afterLines="50"/>
        <w:jc w:val="left"/>
        <w:rPr>
          <w:rFonts w:hint="eastAsia" w:ascii="宋体" w:hAnsi="宋体" w:eastAsia="宋体" w:cs="宋体"/>
          <w:color w:val="auto"/>
          <w:sz w:val="24"/>
          <w:highlight w:val="none"/>
          <w:shd w:val="clear" w:color="auto" w:fill="auto"/>
        </w:rPr>
      </w:pPr>
    </w:p>
    <w:p w14:paraId="46DF358F">
      <w:pPr>
        <w:snapToGrid w:val="0"/>
        <w:spacing w:before="50" w:after="120" w:afterLines="50"/>
        <w:jc w:val="left"/>
        <w:rPr>
          <w:rFonts w:hint="eastAsia" w:ascii="宋体" w:hAnsi="宋体" w:eastAsia="宋体" w:cs="宋体"/>
          <w:color w:val="auto"/>
          <w:sz w:val="24"/>
          <w:highlight w:val="none"/>
          <w:shd w:val="clear" w:color="auto" w:fill="auto"/>
        </w:rPr>
      </w:pPr>
    </w:p>
    <w:p w14:paraId="3C9E8A68">
      <w:pPr>
        <w:snapToGrid w:val="0"/>
        <w:spacing w:before="50" w:after="120" w:afterLines="50"/>
        <w:jc w:val="left"/>
        <w:rPr>
          <w:rFonts w:ascii="宋体" w:hAnsi="宋体"/>
          <w:spacing w:val="20"/>
          <w:sz w:val="24"/>
        </w:rPr>
      </w:pPr>
      <w:r>
        <w:rPr>
          <w:rFonts w:hint="eastAsia" w:ascii="宋体" w:hAnsi="宋体"/>
          <w:spacing w:val="20"/>
          <w:sz w:val="24"/>
        </w:rPr>
        <w:t>法定代表人签字（或盖章）：            投标人（盖章）：</w:t>
      </w:r>
    </w:p>
    <w:p w14:paraId="119198BE">
      <w:pPr>
        <w:snapToGrid w:val="0"/>
        <w:spacing w:before="50" w:after="120" w:afterLines="50"/>
        <w:jc w:val="left"/>
        <w:rPr>
          <w:rFonts w:ascii="宋体" w:hAnsi="宋体"/>
          <w:color w:val="000000"/>
          <w:sz w:val="24"/>
        </w:rPr>
      </w:pPr>
      <w:r>
        <w:rPr>
          <w:rFonts w:hint="eastAsia" w:ascii="宋体" w:hAnsi="宋体"/>
          <w:color w:val="000000"/>
          <w:sz w:val="24"/>
          <w:szCs w:val="20"/>
        </w:rPr>
        <w:t>日期：</w:t>
      </w:r>
    </w:p>
    <w:p w14:paraId="48AC4ED8">
      <w:pPr>
        <w:snapToGrid w:val="0"/>
        <w:spacing w:before="50" w:after="120" w:afterLines="50"/>
        <w:jc w:val="left"/>
        <w:rPr>
          <w:rFonts w:hint="eastAsia" w:ascii="宋体" w:hAnsi="宋体"/>
          <w:color w:val="000000"/>
          <w:sz w:val="24"/>
        </w:rPr>
      </w:pPr>
    </w:p>
    <w:p w14:paraId="5B64A155">
      <w:pPr>
        <w:pStyle w:val="22"/>
        <w:ind w:left="0" w:leftChars="0" w:firstLine="0" w:firstLineChars="0"/>
        <w:rPr>
          <w:rFonts w:hAnsi="宋体" w:cs="宋体"/>
          <w:sz w:val="24"/>
        </w:rPr>
      </w:pPr>
    </w:p>
    <w:p w14:paraId="0CAD2A6A">
      <w:pPr>
        <w:pStyle w:val="51"/>
        <w:rPr>
          <w:rFonts w:hAnsi="宋体" w:cs="宋体"/>
          <w:sz w:val="24"/>
        </w:rPr>
      </w:pPr>
    </w:p>
    <w:p w14:paraId="4786ACE6">
      <w:pPr>
        <w:pStyle w:val="51"/>
        <w:rPr>
          <w:rFonts w:hAnsi="宋体" w:cs="宋体"/>
          <w:sz w:val="24"/>
        </w:rPr>
      </w:pPr>
    </w:p>
    <w:p w14:paraId="52A50BDB">
      <w:pPr>
        <w:pStyle w:val="51"/>
        <w:rPr>
          <w:rFonts w:hAnsi="宋体" w:cs="宋体"/>
          <w:sz w:val="24"/>
        </w:rPr>
      </w:pPr>
    </w:p>
    <w:p w14:paraId="2D152588">
      <w:pPr>
        <w:pStyle w:val="51"/>
        <w:rPr>
          <w:rFonts w:hAnsi="宋体" w:cs="宋体"/>
          <w:sz w:val="24"/>
        </w:rPr>
      </w:pPr>
    </w:p>
    <w:p w14:paraId="47A96DAB">
      <w:pPr>
        <w:pStyle w:val="51"/>
        <w:rPr>
          <w:rFonts w:ascii="宋体" w:hAnsi="宋体" w:cs="宋体"/>
        </w:rPr>
      </w:pPr>
    </w:p>
    <w:p w14:paraId="5B1624E1">
      <w:pPr>
        <w:pStyle w:val="51"/>
        <w:rPr>
          <w:rFonts w:ascii="宋体" w:hAnsi="宋体" w:cs="宋体"/>
        </w:rPr>
      </w:pPr>
    </w:p>
    <w:p w14:paraId="251740B2">
      <w:pPr>
        <w:pStyle w:val="51"/>
        <w:rPr>
          <w:rFonts w:ascii="宋体" w:hAnsi="宋体" w:cs="宋体"/>
        </w:rPr>
      </w:pPr>
    </w:p>
    <w:p w14:paraId="6A137032">
      <w:pPr>
        <w:pStyle w:val="51"/>
        <w:rPr>
          <w:rFonts w:ascii="宋体" w:hAnsi="宋体" w:cs="宋体"/>
        </w:rPr>
      </w:pPr>
    </w:p>
    <w:p w14:paraId="408B5C8C">
      <w:pPr>
        <w:pStyle w:val="51"/>
        <w:rPr>
          <w:rFonts w:ascii="宋体" w:hAnsi="宋体" w:cs="宋体"/>
        </w:rPr>
      </w:pPr>
    </w:p>
    <w:p w14:paraId="129CA51E">
      <w:pPr>
        <w:snapToGrid w:val="0"/>
        <w:spacing w:before="50" w:afterLines="50"/>
        <w:jc w:val="left"/>
        <w:rPr>
          <w:rFonts w:ascii="宋体" w:hAnsi="宋体" w:cs="宋体"/>
          <w:sz w:val="24"/>
        </w:rPr>
      </w:pPr>
      <w:r>
        <w:rPr>
          <w:rFonts w:hint="eastAsia" w:ascii="宋体" w:hAnsi="宋体" w:cs="宋体"/>
          <w:sz w:val="24"/>
        </w:rPr>
        <w:t>8.项目负责人简历：</w:t>
      </w:r>
    </w:p>
    <w:p w14:paraId="24C97E0B">
      <w:pPr>
        <w:snapToGrid w:val="0"/>
        <w:spacing w:before="50" w:afterLines="50"/>
        <w:jc w:val="left"/>
        <w:rPr>
          <w:rFonts w:ascii="宋体" w:hAnsi="宋体" w:cs="宋体"/>
          <w:sz w:val="24"/>
          <w:szCs w:val="20"/>
        </w:rPr>
      </w:pPr>
    </w:p>
    <w:p w14:paraId="4D5072EE">
      <w:pPr>
        <w:jc w:val="center"/>
        <w:rPr>
          <w:rFonts w:ascii="宋体" w:hAnsi="宋体" w:cs="宋体"/>
          <w:snapToGrid w:val="0"/>
          <w:sz w:val="28"/>
        </w:rPr>
      </w:pPr>
      <w:r>
        <w:rPr>
          <w:rFonts w:hint="eastAsia" w:ascii="宋体" w:hAnsi="宋体" w:cs="宋体"/>
          <w:snapToGrid w:val="0"/>
          <w:sz w:val="28"/>
        </w:rPr>
        <w:t>项目负责人简历表</w:t>
      </w:r>
    </w:p>
    <w:p w14:paraId="2C5C8E1E">
      <w:pPr>
        <w:snapToGrid w:val="0"/>
        <w:spacing w:beforeLines="50" w:after="50" w:line="360" w:lineRule="auto"/>
        <w:jc w:val="center"/>
        <w:rPr>
          <w:rFonts w:ascii="宋体" w:hAnsi="宋体" w:cs="宋体"/>
          <w:bCs/>
          <w:sz w:val="24"/>
        </w:rPr>
      </w:pPr>
    </w:p>
    <w:p w14:paraId="5A884507">
      <w:pPr>
        <w:snapToGrid w:val="0"/>
        <w:spacing w:beforeLines="50" w:after="50" w:line="480" w:lineRule="auto"/>
        <w:rPr>
          <w:rFonts w:ascii="宋体" w:hAnsi="宋体" w:cs="宋体"/>
          <w:sz w:val="24"/>
        </w:rPr>
      </w:pPr>
      <w:r>
        <w:rPr>
          <w:rFonts w:hint="eastAsia" w:ascii="宋体" w:hAnsi="宋体" w:cs="宋体"/>
          <w:bCs/>
          <w:sz w:val="24"/>
        </w:rPr>
        <w:t>项目名称：</w:t>
      </w:r>
      <w:r>
        <w:rPr>
          <w:rFonts w:hint="eastAsia" w:ascii="宋体" w:hAnsi="宋体" w:cs="宋体"/>
          <w:bCs/>
          <w:sz w:val="24"/>
          <w:lang w:eastAsia="zh-CN"/>
        </w:rPr>
        <w:t>临海市头门港职业中学工程项目（报告厅全彩LED显示屏）（重新招标）</w:t>
      </w:r>
    </w:p>
    <w:tbl>
      <w:tblPr>
        <w:tblStyle w:val="52"/>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37D00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526A0DB0">
            <w:pPr>
              <w:spacing w:line="351" w:lineRule="atLeast"/>
              <w:jc w:val="center"/>
              <w:rPr>
                <w:rFonts w:ascii="宋体" w:hAnsi="宋体" w:cs="宋体"/>
                <w:sz w:val="28"/>
                <w:u w:color="000000"/>
              </w:rPr>
            </w:pPr>
            <w:r>
              <w:rPr>
                <w:rFonts w:hint="eastAsia" w:ascii="宋体" w:hAnsi="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5DB7FDCA">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1F26251A">
            <w:pPr>
              <w:spacing w:line="351" w:lineRule="atLeast"/>
              <w:jc w:val="center"/>
              <w:rPr>
                <w:rFonts w:ascii="宋体" w:hAnsi="宋体" w:cs="宋体"/>
                <w:sz w:val="28"/>
                <w:u w:color="000000"/>
              </w:rPr>
            </w:pPr>
            <w:r>
              <w:rPr>
                <w:rFonts w:hint="eastAsia" w:ascii="宋体" w:hAnsi="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1342BBF5">
            <w:pPr>
              <w:spacing w:line="351" w:lineRule="atLeast"/>
              <w:jc w:val="center"/>
              <w:rPr>
                <w:rFonts w:ascii="宋体" w:hAnsi="宋体" w:cs="宋体"/>
                <w:sz w:val="28"/>
                <w:u w:color="000000"/>
              </w:rPr>
            </w:pPr>
          </w:p>
        </w:tc>
      </w:tr>
      <w:tr w14:paraId="243D6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2375C237">
            <w:pPr>
              <w:spacing w:line="351" w:lineRule="atLeast"/>
              <w:jc w:val="center"/>
              <w:rPr>
                <w:rFonts w:ascii="宋体" w:hAnsi="宋体" w:cs="宋体"/>
                <w:sz w:val="28"/>
              </w:rPr>
            </w:pPr>
            <w:r>
              <w:rPr>
                <w:rFonts w:hint="eastAsia" w:ascii="宋体" w:hAnsi="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743391F2">
            <w:pPr>
              <w:spacing w:line="351" w:lineRule="atLeast"/>
              <w:jc w:val="center"/>
              <w:rPr>
                <w:rFonts w:ascii="宋体" w:hAnsi="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640A33E9">
            <w:pPr>
              <w:spacing w:line="351" w:lineRule="atLeast"/>
              <w:jc w:val="center"/>
              <w:rPr>
                <w:rFonts w:ascii="宋体" w:hAnsi="宋体" w:cs="宋体"/>
                <w:sz w:val="28"/>
              </w:rPr>
            </w:pPr>
            <w:r>
              <w:rPr>
                <w:rFonts w:hint="eastAsia" w:ascii="宋体" w:hAnsi="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3D9041E0">
            <w:pPr>
              <w:spacing w:line="351" w:lineRule="atLeast"/>
              <w:jc w:val="center"/>
              <w:rPr>
                <w:rFonts w:ascii="宋体" w:hAnsi="宋体" w:cs="宋体"/>
                <w:sz w:val="28"/>
                <w:u w:color="000000"/>
              </w:rPr>
            </w:pPr>
          </w:p>
        </w:tc>
      </w:tr>
      <w:tr w14:paraId="22B5C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37A887B9">
            <w:pPr>
              <w:spacing w:line="351" w:lineRule="atLeast"/>
              <w:jc w:val="center"/>
              <w:rPr>
                <w:rFonts w:ascii="宋体" w:hAnsi="宋体" w:cs="宋体"/>
                <w:sz w:val="28"/>
                <w:u w:color="000000"/>
              </w:rPr>
            </w:pPr>
            <w:r>
              <w:rPr>
                <w:rFonts w:hint="eastAsia" w:ascii="宋体" w:hAnsi="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313AD435">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16AD136C">
            <w:pPr>
              <w:spacing w:line="351" w:lineRule="atLeast"/>
              <w:jc w:val="center"/>
              <w:rPr>
                <w:rFonts w:ascii="宋体" w:hAnsi="宋体" w:cs="宋体"/>
                <w:sz w:val="28"/>
                <w:u w:color="000000"/>
              </w:rPr>
            </w:pPr>
            <w:r>
              <w:rPr>
                <w:rFonts w:hint="eastAsia" w:ascii="宋体" w:hAnsi="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76DAAB85">
            <w:pPr>
              <w:spacing w:line="351" w:lineRule="atLeast"/>
              <w:jc w:val="center"/>
              <w:rPr>
                <w:rFonts w:ascii="宋体" w:hAnsi="宋体" w:cs="宋体"/>
                <w:sz w:val="28"/>
                <w:u w:color="000000"/>
              </w:rPr>
            </w:pPr>
          </w:p>
        </w:tc>
      </w:tr>
      <w:tr w14:paraId="1E5FA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722FA92A">
            <w:pPr>
              <w:spacing w:line="351" w:lineRule="atLeast"/>
              <w:ind w:firstLine="557" w:firstLineChars="199"/>
              <w:rPr>
                <w:rFonts w:ascii="宋体" w:hAnsi="宋体" w:cs="宋体"/>
                <w:sz w:val="28"/>
                <w:u w:color="000000"/>
              </w:rPr>
            </w:pPr>
            <w:r>
              <w:rPr>
                <w:rFonts w:hint="eastAsia" w:ascii="宋体" w:hAnsi="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1BE4E7F8">
            <w:pPr>
              <w:spacing w:line="351" w:lineRule="atLeast"/>
              <w:ind w:firstLine="419"/>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3304FA56">
            <w:pPr>
              <w:spacing w:line="351" w:lineRule="atLeast"/>
              <w:ind w:firstLine="554" w:firstLineChars="198"/>
              <w:rPr>
                <w:rFonts w:ascii="宋体" w:hAnsi="宋体" w:cs="宋体"/>
                <w:sz w:val="28"/>
                <w:u w:color="000000"/>
              </w:rPr>
            </w:pPr>
            <w:r>
              <w:rPr>
                <w:rFonts w:hint="eastAsia" w:ascii="宋体" w:hAnsi="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0557C7B3">
            <w:pPr>
              <w:spacing w:line="351" w:lineRule="atLeast"/>
              <w:jc w:val="center"/>
              <w:rPr>
                <w:rFonts w:ascii="宋体" w:hAnsi="宋体" w:cs="宋体"/>
                <w:sz w:val="28"/>
                <w:u w:color="000000"/>
              </w:rPr>
            </w:pPr>
          </w:p>
        </w:tc>
      </w:tr>
      <w:tr w14:paraId="1F251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70990C8A">
            <w:pPr>
              <w:spacing w:line="351" w:lineRule="atLeast"/>
              <w:jc w:val="center"/>
              <w:rPr>
                <w:rFonts w:ascii="宋体" w:hAnsi="宋体" w:cs="宋体"/>
                <w:sz w:val="28"/>
                <w:u w:color="000000"/>
              </w:rPr>
            </w:pPr>
            <w:r>
              <w:rPr>
                <w:rFonts w:hint="eastAsia" w:ascii="宋体" w:hAnsi="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0E8D8872">
            <w:pPr>
              <w:spacing w:line="351" w:lineRule="atLeast"/>
              <w:jc w:val="center"/>
              <w:rPr>
                <w:rFonts w:ascii="宋体" w:hAnsi="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3B984BA3">
            <w:pPr>
              <w:spacing w:line="351" w:lineRule="atLeast"/>
              <w:jc w:val="center"/>
              <w:rPr>
                <w:rFonts w:ascii="宋体" w:hAnsi="宋体" w:cs="宋体"/>
                <w:sz w:val="28"/>
                <w:u w:color="000000"/>
              </w:rPr>
            </w:pPr>
            <w:r>
              <w:rPr>
                <w:rFonts w:hint="eastAsia" w:ascii="宋体" w:hAnsi="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6C136FBA">
            <w:pPr>
              <w:spacing w:line="351" w:lineRule="atLeast"/>
              <w:jc w:val="center"/>
              <w:rPr>
                <w:rFonts w:ascii="宋体" w:hAnsi="宋体" w:cs="宋体"/>
                <w:sz w:val="28"/>
                <w:u w:color="000000"/>
              </w:rPr>
            </w:pPr>
          </w:p>
        </w:tc>
      </w:tr>
      <w:tr w14:paraId="71DBD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353FC693">
            <w:pPr>
              <w:jc w:val="center"/>
              <w:rPr>
                <w:rFonts w:ascii="宋体" w:hAnsi="宋体" w:cs="宋体"/>
                <w:sz w:val="28"/>
                <w:u w:color="000000"/>
              </w:rPr>
            </w:pPr>
            <w:r>
              <w:rPr>
                <w:rFonts w:hint="eastAsia" w:ascii="宋体" w:hAnsi="宋体" w:cs="宋体"/>
                <w:sz w:val="28"/>
              </w:rPr>
              <w:t>简</w:t>
            </w:r>
          </w:p>
          <w:p w14:paraId="65D2B77B">
            <w:pPr>
              <w:jc w:val="center"/>
              <w:rPr>
                <w:rFonts w:ascii="宋体" w:hAnsi="宋体" w:cs="宋体"/>
                <w:sz w:val="28"/>
              </w:rPr>
            </w:pPr>
          </w:p>
          <w:p w14:paraId="02D5F749">
            <w:pPr>
              <w:jc w:val="center"/>
              <w:rPr>
                <w:rFonts w:ascii="宋体" w:hAnsi="宋体" w:cs="宋体"/>
                <w:sz w:val="28"/>
              </w:rPr>
            </w:pPr>
          </w:p>
          <w:p w14:paraId="20778D4F">
            <w:pPr>
              <w:spacing w:line="351" w:lineRule="atLeast"/>
              <w:jc w:val="center"/>
              <w:rPr>
                <w:rFonts w:ascii="宋体" w:hAnsi="宋体" w:cs="宋体"/>
                <w:u w:color="000000"/>
              </w:rPr>
            </w:pPr>
            <w:r>
              <w:rPr>
                <w:rFonts w:hint="eastAsia" w:ascii="宋体" w:hAnsi="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00509005">
            <w:pPr>
              <w:spacing w:line="351" w:lineRule="atLeast"/>
              <w:jc w:val="center"/>
              <w:rPr>
                <w:rFonts w:ascii="宋体" w:hAnsi="宋体" w:cs="宋体"/>
                <w:u w:color="000000"/>
              </w:rPr>
            </w:pPr>
          </w:p>
        </w:tc>
      </w:tr>
    </w:tbl>
    <w:p w14:paraId="77250DC7">
      <w:pPr>
        <w:rPr>
          <w:rFonts w:ascii="宋体" w:hAnsi="宋体" w:cs="宋体"/>
          <w:bCs/>
          <w:snapToGrid w:val="0"/>
        </w:rPr>
      </w:pPr>
    </w:p>
    <w:p w14:paraId="22241E87">
      <w:pPr>
        <w:snapToGrid w:val="0"/>
        <w:spacing w:before="50" w:afterLines="50"/>
        <w:jc w:val="left"/>
        <w:rPr>
          <w:rFonts w:ascii="宋体" w:hAnsi="宋体" w:cs="宋体"/>
          <w:b/>
          <w:spacing w:val="20"/>
          <w:sz w:val="24"/>
        </w:rPr>
      </w:pPr>
      <w:bookmarkStart w:id="75" w:name="_Hlk60757472"/>
      <w:r>
        <w:rPr>
          <w:rFonts w:hint="eastAsia" w:ascii="宋体" w:hAnsi="宋体" w:cs="宋体"/>
          <w:b/>
          <w:spacing w:val="20"/>
          <w:sz w:val="24"/>
        </w:rPr>
        <w:t>法定代表人签字（或盖章）：            投标人（盖章）：</w:t>
      </w:r>
    </w:p>
    <w:p w14:paraId="269C68DF">
      <w:pPr>
        <w:snapToGrid w:val="0"/>
        <w:spacing w:before="50" w:afterLines="50"/>
        <w:jc w:val="left"/>
        <w:rPr>
          <w:rFonts w:ascii="宋体" w:hAnsi="宋体" w:cs="宋体"/>
          <w:b/>
          <w:sz w:val="24"/>
        </w:rPr>
      </w:pPr>
    </w:p>
    <w:p w14:paraId="4FFAA0B7">
      <w:pPr>
        <w:snapToGrid w:val="0"/>
        <w:spacing w:beforeLines="50" w:after="50"/>
        <w:jc w:val="both"/>
        <w:rPr>
          <w:rFonts w:ascii="宋体" w:hAnsi="宋体" w:cs="宋体"/>
          <w:b/>
          <w:sz w:val="24"/>
        </w:rPr>
      </w:pPr>
      <w:r>
        <w:rPr>
          <w:rFonts w:hint="eastAsia" w:ascii="宋体" w:hAnsi="宋体" w:cs="宋体"/>
          <w:b/>
          <w:sz w:val="24"/>
        </w:rPr>
        <w:t>日期：  _____年___月___日</w:t>
      </w:r>
      <w:r>
        <w:rPr>
          <w:rFonts w:hint="eastAsia" w:ascii="宋体" w:hAnsi="宋体" w:cs="宋体"/>
          <w:b/>
          <w:sz w:val="24"/>
        </w:rPr>
        <w:br w:type="page"/>
      </w:r>
      <w:bookmarkEnd w:id="75"/>
    </w:p>
    <w:p w14:paraId="3602A6AB">
      <w:pPr>
        <w:pStyle w:val="30"/>
        <w:snapToGrid w:val="0"/>
        <w:spacing w:beforeLines="0" w:afterLines="0" w:line="240" w:lineRule="auto"/>
        <w:rPr>
          <w:rFonts w:hAnsi="宋体" w:cs="宋体"/>
        </w:rPr>
        <w:sectPr>
          <w:footerReference r:id="rId9" w:type="default"/>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p>
    <w:p w14:paraId="65A660F7">
      <w:pPr>
        <w:snapToGrid w:val="0"/>
        <w:spacing w:before="50" w:afterLines="50"/>
        <w:jc w:val="left"/>
        <w:rPr>
          <w:rFonts w:ascii="宋体" w:hAnsi="宋体" w:cs="宋体"/>
          <w:sz w:val="24"/>
          <w:highlight w:val="none"/>
        </w:rPr>
      </w:pPr>
      <w:r>
        <w:rPr>
          <w:rFonts w:hint="eastAsia" w:ascii="宋体" w:hAnsi="宋体" w:cs="宋体"/>
          <w:sz w:val="24"/>
          <w:highlight w:val="none"/>
        </w:rPr>
        <w:t>9、项目实施人员一览表格式</w:t>
      </w:r>
    </w:p>
    <w:p w14:paraId="103704E9">
      <w:pPr>
        <w:snapToGrid w:val="0"/>
        <w:spacing w:before="50" w:afterLines="50"/>
        <w:jc w:val="left"/>
        <w:rPr>
          <w:rFonts w:ascii="宋体" w:hAnsi="宋体" w:cs="宋体"/>
          <w:sz w:val="24"/>
          <w:szCs w:val="20"/>
          <w:highlight w:val="none"/>
        </w:rPr>
      </w:pPr>
    </w:p>
    <w:p w14:paraId="14B4C9EB">
      <w:pPr>
        <w:snapToGrid w:val="0"/>
        <w:spacing w:beforeLines="50" w:after="50"/>
        <w:jc w:val="center"/>
        <w:rPr>
          <w:rFonts w:ascii="宋体" w:hAnsi="宋体" w:cs="宋体"/>
          <w:b/>
          <w:sz w:val="24"/>
          <w:highlight w:val="none"/>
        </w:rPr>
      </w:pPr>
      <w:r>
        <w:rPr>
          <w:rFonts w:hint="eastAsia" w:ascii="宋体" w:hAnsi="宋体" w:cs="宋体"/>
          <w:b/>
          <w:sz w:val="24"/>
          <w:highlight w:val="none"/>
        </w:rPr>
        <w:t>项目实施人员（主要从业人员及其技术资格）一览表</w:t>
      </w:r>
    </w:p>
    <w:p w14:paraId="2E60688A">
      <w:pPr>
        <w:snapToGrid w:val="0"/>
        <w:spacing w:beforeLines="50" w:after="50" w:line="480" w:lineRule="auto"/>
        <w:rPr>
          <w:rFonts w:ascii="宋体" w:hAnsi="宋体" w:cs="宋体"/>
          <w:sz w:val="24"/>
          <w:highlight w:val="none"/>
        </w:rPr>
      </w:pPr>
      <w:r>
        <w:rPr>
          <w:rFonts w:hint="eastAsia" w:ascii="宋体" w:hAnsi="宋体" w:cs="宋体"/>
          <w:bCs/>
          <w:sz w:val="24"/>
          <w:highlight w:val="none"/>
        </w:rPr>
        <w:t>项目名称：</w:t>
      </w:r>
      <w:r>
        <w:rPr>
          <w:rFonts w:hint="eastAsia" w:ascii="宋体" w:hAnsi="宋体" w:cs="宋体"/>
          <w:bCs/>
          <w:sz w:val="24"/>
          <w:highlight w:val="none"/>
          <w:lang w:eastAsia="zh-CN"/>
        </w:rPr>
        <w:t>临海市头门港职业中学工程项目（报告厅全彩LED显示屏）（重新招标）</w:t>
      </w:r>
    </w:p>
    <w:tbl>
      <w:tblPr>
        <w:tblStyle w:val="52"/>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3AED1A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3EF31911">
            <w:pPr>
              <w:snapToGrid w:val="0"/>
              <w:spacing w:beforeLines="50" w:after="50" w:line="360" w:lineRule="auto"/>
              <w:jc w:val="center"/>
              <w:rPr>
                <w:rFonts w:ascii="宋体" w:hAnsi="宋体" w:cs="宋体"/>
                <w:sz w:val="24"/>
                <w:highlight w:val="none"/>
              </w:rPr>
            </w:pPr>
            <w:r>
              <w:rPr>
                <w:rFonts w:hint="eastAsia" w:ascii="宋体" w:hAnsi="宋体" w:cs="宋体"/>
                <w:sz w:val="24"/>
                <w:highlight w:val="none"/>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642B70D5">
            <w:pPr>
              <w:snapToGrid w:val="0"/>
              <w:spacing w:beforeLines="50" w:after="50" w:line="360" w:lineRule="auto"/>
              <w:jc w:val="center"/>
              <w:rPr>
                <w:rFonts w:ascii="宋体" w:hAnsi="宋体" w:cs="宋体"/>
                <w:sz w:val="24"/>
                <w:highlight w:val="none"/>
              </w:rPr>
            </w:pPr>
            <w:r>
              <w:rPr>
                <w:rFonts w:hint="eastAsia" w:ascii="宋体" w:hAnsi="宋体" w:cs="宋体"/>
                <w:sz w:val="24"/>
                <w:highlight w:val="none"/>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4ABF4B03">
            <w:pPr>
              <w:snapToGrid w:val="0"/>
              <w:spacing w:beforeLines="50" w:after="50" w:line="360" w:lineRule="auto"/>
              <w:jc w:val="center"/>
              <w:rPr>
                <w:rFonts w:ascii="宋体" w:hAnsi="宋体" w:cs="宋体"/>
                <w:sz w:val="24"/>
                <w:highlight w:val="none"/>
              </w:rPr>
            </w:pPr>
            <w:r>
              <w:rPr>
                <w:rFonts w:hint="eastAsia" w:ascii="宋体" w:hAnsi="宋体" w:cs="宋体"/>
                <w:sz w:val="24"/>
                <w:highlight w:val="none"/>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2F4BA7A9">
            <w:pPr>
              <w:snapToGrid w:val="0"/>
              <w:spacing w:beforeLines="50" w:after="50" w:line="360" w:lineRule="auto"/>
              <w:jc w:val="center"/>
              <w:rPr>
                <w:rFonts w:ascii="宋体" w:hAnsi="宋体" w:cs="宋体"/>
                <w:sz w:val="24"/>
                <w:highlight w:val="none"/>
              </w:rPr>
            </w:pPr>
            <w:r>
              <w:rPr>
                <w:rFonts w:hint="eastAsia" w:ascii="宋体" w:hAnsi="宋体" w:cs="宋体"/>
                <w:sz w:val="24"/>
                <w:highlight w:val="none"/>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23970B14">
            <w:pPr>
              <w:snapToGrid w:val="0"/>
              <w:spacing w:beforeLines="50" w:after="50" w:line="360" w:lineRule="auto"/>
              <w:jc w:val="center"/>
              <w:rPr>
                <w:rFonts w:ascii="宋体" w:hAnsi="宋体" w:cs="宋体"/>
                <w:sz w:val="24"/>
                <w:highlight w:val="none"/>
              </w:rPr>
            </w:pPr>
            <w:r>
              <w:rPr>
                <w:rFonts w:hint="eastAsia" w:ascii="宋体" w:hAnsi="宋体" w:cs="宋体"/>
                <w:sz w:val="24"/>
                <w:highlight w:val="none"/>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45884692">
            <w:pPr>
              <w:snapToGrid w:val="0"/>
              <w:spacing w:beforeLines="50" w:after="50" w:line="360" w:lineRule="auto"/>
              <w:jc w:val="center"/>
              <w:rPr>
                <w:rFonts w:ascii="宋体" w:hAnsi="宋体" w:cs="宋体"/>
                <w:bCs/>
                <w:sz w:val="24"/>
                <w:highlight w:val="none"/>
              </w:rPr>
            </w:pPr>
            <w:r>
              <w:rPr>
                <w:rFonts w:hint="eastAsia" w:ascii="宋体" w:hAnsi="宋体" w:cs="宋体"/>
                <w:bCs/>
                <w:sz w:val="24"/>
                <w:highlight w:val="none"/>
              </w:rPr>
              <w:t>进入本单位工作开始时间</w:t>
            </w:r>
          </w:p>
        </w:tc>
      </w:tr>
      <w:tr w14:paraId="3CDC10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2B3B816F">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BB3C5AF">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0BCC9BA">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CEF87C8">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427F93F">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48B12B6">
            <w:pPr>
              <w:snapToGrid w:val="0"/>
              <w:spacing w:beforeLines="50" w:after="50" w:line="360" w:lineRule="auto"/>
              <w:rPr>
                <w:rFonts w:ascii="宋体" w:hAnsi="宋体" w:cs="宋体"/>
                <w:sz w:val="24"/>
                <w:highlight w:val="none"/>
              </w:rPr>
            </w:pPr>
          </w:p>
        </w:tc>
      </w:tr>
      <w:tr w14:paraId="0EBB88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04A7098">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C61040D">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538B3CC">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932FBF8">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6BE15F2">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B2F5D55">
            <w:pPr>
              <w:snapToGrid w:val="0"/>
              <w:spacing w:beforeLines="50" w:after="50" w:line="360" w:lineRule="auto"/>
              <w:rPr>
                <w:rFonts w:ascii="宋体" w:hAnsi="宋体" w:cs="宋体"/>
                <w:sz w:val="24"/>
                <w:highlight w:val="none"/>
              </w:rPr>
            </w:pPr>
          </w:p>
        </w:tc>
      </w:tr>
      <w:tr w14:paraId="02FA7D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7831FF38">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57F8D42">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000506B">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2B73A14F">
            <w:pPr>
              <w:pStyle w:val="31"/>
              <w:snapToGrid w:val="0"/>
              <w:spacing w:beforeLines="50" w:after="50" w:line="360" w:lineRule="auto"/>
              <w:ind w:left="5250"/>
              <w:rPr>
                <w:rFonts w:ascii="宋体" w:hAnsi="宋体" w:eastAsia="宋体" w:cs="宋体"/>
                <w:kern w:val="2"/>
                <w:sz w:val="24"/>
                <w:szCs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58AC1C2">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D00F339">
            <w:pPr>
              <w:snapToGrid w:val="0"/>
              <w:spacing w:beforeLines="50" w:after="50" w:line="360" w:lineRule="auto"/>
              <w:rPr>
                <w:rFonts w:ascii="宋体" w:hAnsi="宋体" w:cs="宋体"/>
                <w:sz w:val="24"/>
                <w:highlight w:val="none"/>
              </w:rPr>
            </w:pPr>
          </w:p>
        </w:tc>
      </w:tr>
      <w:tr w14:paraId="17BCEC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B4459F5">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50E7488">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13A40F5">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28701C3">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4232AD6">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0149E78">
            <w:pPr>
              <w:snapToGrid w:val="0"/>
              <w:spacing w:beforeLines="50" w:after="50" w:line="360" w:lineRule="auto"/>
              <w:rPr>
                <w:rFonts w:ascii="宋体" w:hAnsi="宋体" w:cs="宋体"/>
                <w:sz w:val="24"/>
                <w:highlight w:val="none"/>
              </w:rPr>
            </w:pPr>
          </w:p>
        </w:tc>
      </w:tr>
      <w:tr w14:paraId="675AD9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6F72AC5D">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375B2CD">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E15C984">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21023375">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EDAD644">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F137CF3">
            <w:pPr>
              <w:snapToGrid w:val="0"/>
              <w:spacing w:beforeLines="50" w:after="50" w:line="360" w:lineRule="auto"/>
              <w:rPr>
                <w:rFonts w:ascii="宋体" w:hAnsi="宋体" w:cs="宋体"/>
                <w:sz w:val="24"/>
                <w:highlight w:val="none"/>
              </w:rPr>
            </w:pPr>
          </w:p>
        </w:tc>
      </w:tr>
      <w:tr w14:paraId="12D7A4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5CFAB62">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4680CF4">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77EB63B">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EFE2771">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F0290AE">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044FB53">
            <w:pPr>
              <w:snapToGrid w:val="0"/>
              <w:spacing w:beforeLines="50" w:after="50" w:line="360" w:lineRule="auto"/>
              <w:rPr>
                <w:rFonts w:ascii="宋体" w:hAnsi="宋体" w:cs="宋体"/>
                <w:sz w:val="24"/>
                <w:highlight w:val="none"/>
              </w:rPr>
            </w:pPr>
          </w:p>
        </w:tc>
      </w:tr>
      <w:tr w14:paraId="3C00A9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368635D">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ABA16D2">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3C5B6B9">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411BD616">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AC6A212">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F18836C">
            <w:pPr>
              <w:snapToGrid w:val="0"/>
              <w:spacing w:beforeLines="50" w:after="50" w:line="360" w:lineRule="auto"/>
              <w:rPr>
                <w:rFonts w:ascii="宋体" w:hAnsi="宋体" w:cs="宋体"/>
                <w:sz w:val="24"/>
                <w:highlight w:val="none"/>
              </w:rPr>
            </w:pPr>
          </w:p>
        </w:tc>
      </w:tr>
      <w:tr w14:paraId="0ED5810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57B586E">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07D2FDD">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9332F3F">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16D1D0D">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ECCDAD3">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54BB5ED">
            <w:pPr>
              <w:snapToGrid w:val="0"/>
              <w:spacing w:beforeLines="50" w:after="50" w:line="360" w:lineRule="auto"/>
              <w:rPr>
                <w:rFonts w:ascii="宋体" w:hAnsi="宋体" w:cs="宋体"/>
                <w:sz w:val="24"/>
                <w:highlight w:val="none"/>
              </w:rPr>
            </w:pPr>
          </w:p>
        </w:tc>
      </w:tr>
      <w:tr w14:paraId="43D3FD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10EA5CD">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BD413EE">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607B5BE">
            <w:pPr>
              <w:snapToGrid w:val="0"/>
              <w:spacing w:beforeLines="50" w:after="50" w:line="360" w:lineRule="auto"/>
              <w:rPr>
                <w:rFonts w:ascii="宋体" w:hAnsi="宋体" w:cs="宋体"/>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4EF1E292">
            <w:pPr>
              <w:snapToGrid w:val="0"/>
              <w:spacing w:beforeLines="50" w:after="50" w:line="360" w:lineRule="auto"/>
              <w:rPr>
                <w:rFonts w:ascii="宋体" w:hAnsi="宋体" w:cs="宋体"/>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C4D0134">
            <w:pPr>
              <w:snapToGrid w:val="0"/>
              <w:spacing w:beforeLines="50" w:after="50" w:line="360" w:lineRule="auto"/>
              <w:rPr>
                <w:rFonts w:ascii="宋体" w:hAnsi="宋体" w:cs="宋体"/>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E33E3EB">
            <w:pPr>
              <w:snapToGrid w:val="0"/>
              <w:spacing w:beforeLines="50" w:after="50" w:line="360" w:lineRule="auto"/>
              <w:rPr>
                <w:rFonts w:ascii="宋体" w:hAnsi="宋体" w:cs="宋体"/>
                <w:sz w:val="24"/>
                <w:highlight w:val="none"/>
              </w:rPr>
            </w:pPr>
          </w:p>
        </w:tc>
      </w:tr>
    </w:tbl>
    <w:p w14:paraId="0044711E">
      <w:pPr>
        <w:snapToGrid w:val="0"/>
        <w:spacing w:before="50" w:afterLines="50"/>
        <w:jc w:val="left"/>
        <w:rPr>
          <w:rFonts w:ascii="宋体" w:hAnsi="宋体" w:cs="宋体"/>
          <w:b/>
          <w:bCs/>
          <w:sz w:val="24"/>
          <w:highlight w:val="none"/>
        </w:rPr>
      </w:pPr>
      <w:r>
        <w:rPr>
          <w:rFonts w:hint="eastAsia" w:ascii="宋体" w:hAnsi="宋体" w:cs="宋体"/>
          <w:b/>
          <w:bCs/>
          <w:sz w:val="24"/>
          <w:highlight w:val="none"/>
        </w:rPr>
        <w:t>注：在填写时，如本表格不适合投标人的实际情况，可根据本表格式自行划表填写。</w:t>
      </w:r>
    </w:p>
    <w:p w14:paraId="1B076D0E">
      <w:pPr>
        <w:snapToGrid w:val="0"/>
        <w:spacing w:before="50" w:afterLines="50" w:line="360" w:lineRule="auto"/>
        <w:jc w:val="left"/>
        <w:rPr>
          <w:rFonts w:ascii="宋体" w:hAnsi="宋体" w:cs="宋体"/>
          <w:sz w:val="24"/>
          <w:szCs w:val="20"/>
          <w:highlight w:val="none"/>
        </w:rPr>
      </w:pPr>
    </w:p>
    <w:p w14:paraId="096CF3E2">
      <w:pPr>
        <w:snapToGrid w:val="0"/>
        <w:spacing w:before="50" w:afterLines="50" w:line="360" w:lineRule="auto"/>
        <w:jc w:val="left"/>
        <w:rPr>
          <w:rFonts w:ascii="宋体" w:hAnsi="宋体" w:cs="宋体"/>
          <w:sz w:val="24"/>
          <w:szCs w:val="20"/>
          <w:highlight w:val="none"/>
        </w:rPr>
      </w:pPr>
    </w:p>
    <w:p w14:paraId="6B0709AC">
      <w:pPr>
        <w:snapToGrid w:val="0"/>
        <w:spacing w:before="50" w:after="50" w:line="360" w:lineRule="auto"/>
        <w:rPr>
          <w:rFonts w:ascii="宋体" w:hAnsi="宋体" w:cs="宋体"/>
          <w:b/>
          <w:sz w:val="24"/>
          <w:szCs w:val="20"/>
          <w:highlight w:val="none"/>
        </w:rPr>
      </w:pPr>
      <w:r>
        <w:rPr>
          <w:rFonts w:hint="eastAsia" w:ascii="宋体" w:hAnsi="宋体" w:cs="宋体"/>
          <w:b/>
          <w:spacing w:val="20"/>
          <w:sz w:val="24"/>
          <w:highlight w:val="none"/>
        </w:rPr>
        <w:t xml:space="preserve">法定代表人签字（或盖章）：            投标人（盖章）：          </w:t>
      </w:r>
    </w:p>
    <w:p w14:paraId="705C46C0">
      <w:pPr>
        <w:pStyle w:val="30"/>
        <w:snapToGrid w:val="0"/>
        <w:spacing w:beforeLines="0" w:afterLines="0" w:line="240" w:lineRule="auto"/>
        <w:rPr>
          <w:rFonts w:hAnsi="宋体" w:cs="宋体"/>
          <w:b/>
          <w:highlight w:val="none"/>
        </w:rPr>
      </w:pPr>
    </w:p>
    <w:p w14:paraId="239EBE1B">
      <w:pPr>
        <w:pStyle w:val="30"/>
        <w:snapToGrid w:val="0"/>
        <w:spacing w:beforeLines="0" w:afterLines="0" w:line="240" w:lineRule="auto"/>
        <w:rPr>
          <w:rFonts w:hAnsi="宋体" w:cs="宋体"/>
          <w:b/>
          <w:highlight w:val="none"/>
        </w:rPr>
      </w:pPr>
      <w:r>
        <w:rPr>
          <w:rFonts w:hint="eastAsia" w:hAnsi="宋体" w:cs="宋体"/>
          <w:b/>
          <w:highlight w:val="none"/>
        </w:rPr>
        <w:t>日期：  _____年___月___日</w:t>
      </w:r>
    </w:p>
    <w:p w14:paraId="7BFD52FF">
      <w:pPr>
        <w:snapToGrid w:val="0"/>
        <w:spacing w:before="50" w:afterLines="50"/>
        <w:ind w:firstLine="360" w:firstLineChars="150"/>
        <w:jc w:val="left"/>
        <w:rPr>
          <w:rFonts w:hint="eastAsia" w:ascii="宋体" w:hAnsi="宋体" w:cs="宋体"/>
          <w:sz w:val="24"/>
          <w:lang w:val="en-US" w:eastAsia="zh-CN"/>
        </w:rPr>
        <w:sectPr>
          <w:pgSz w:w="11906" w:h="16838"/>
          <w:pgMar w:top="1021" w:right="1588" w:bottom="851" w:left="1588" w:header="851" w:footer="851" w:gutter="0"/>
          <w:pgBorders>
            <w:top w:val="none" w:sz="0" w:space="0"/>
            <w:left w:val="none" w:sz="0" w:space="0"/>
            <w:bottom w:val="none" w:sz="0" w:space="0"/>
            <w:right w:val="none" w:sz="0" w:space="0"/>
          </w:pgBorders>
          <w:cols w:space="720" w:num="1"/>
        </w:sectPr>
      </w:pPr>
    </w:p>
    <w:p w14:paraId="674EB876">
      <w:pPr>
        <w:snapToGrid w:val="0"/>
        <w:spacing w:before="50" w:afterLines="50"/>
        <w:jc w:val="left"/>
        <w:rPr>
          <w:rFonts w:ascii="宋体" w:hAnsi="宋体" w:cs="宋体"/>
          <w:sz w:val="24"/>
          <w:szCs w:val="20"/>
        </w:rPr>
      </w:pPr>
      <w:r>
        <w:rPr>
          <w:rFonts w:hint="eastAsia" w:ascii="宋体" w:hAnsi="宋体" w:cs="宋体"/>
          <w:sz w:val="24"/>
        </w:rPr>
        <w:t>1</w:t>
      </w:r>
      <w:r>
        <w:rPr>
          <w:rFonts w:hint="eastAsia" w:ascii="宋体" w:hAnsi="宋体" w:cs="宋体"/>
          <w:sz w:val="24"/>
          <w:lang w:val="en-US" w:eastAsia="zh-CN"/>
        </w:rPr>
        <w:t>0</w:t>
      </w:r>
      <w:r>
        <w:rPr>
          <w:rFonts w:hint="eastAsia" w:ascii="宋体" w:hAnsi="宋体" w:cs="宋体"/>
          <w:sz w:val="24"/>
        </w:rPr>
        <w:t>.售后服务网点情况表格式：</w:t>
      </w:r>
    </w:p>
    <w:p w14:paraId="0715DCC1">
      <w:pPr>
        <w:snapToGrid w:val="0"/>
        <w:spacing w:before="50" w:afterLines="50"/>
        <w:jc w:val="left"/>
        <w:rPr>
          <w:rFonts w:ascii="宋体" w:hAnsi="宋体" w:cs="宋体"/>
          <w:sz w:val="24"/>
          <w:szCs w:val="20"/>
        </w:rPr>
      </w:pPr>
    </w:p>
    <w:p w14:paraId="13F086B8">
      <w:pPr>
        <w:pStyle w:val="41"/>
        <w:snapToGrid w:val="0"/>
        <w:ind w:left="480" w:hanging="480"/>
        <w:rPr>
          <w:rFonts w:ascii="宋体" w:hAnsi="宋体" w:cs="宋体"/>
          <w:sz w:val="24"/>
        </w:rPr>
      </w:pPr>
    </w:p>
    <w:p w14:paraId="45210A8E">
      <w:pPr>
        <w:pStyle w:val="41"/>
        <w:snapToGrid w:val="0"/>
        <w:ind w:left="482" w:hanging="482"/>
        <w:jc w:val="center"/>
        <w:rPr>
          <w:rFonts w:ascii="宋体" w:hAnsi="宋体" w:cs="宋体"/>
          <w:b/>
          <w:sz w:val="24"/>
        </w:rPr>
      </w:pPr>
      <w:r>
        <w:rPr>
          <w:rFonts w:hint="eastAsia" w:ascii="宋体" w:hAnsi="宋体" w:cs="宋体"/>
          <w:b/>
          <w:sz w:val="24"/>
        </w:rPr>
        <w:t>售后服务网点情况表</w:t>
      </w:r>
    </w:p>
    <w:p w14:paraId="15AB7CC5">
      <w:pPr>
        <w:snapToGrid w:val="0"/>
        <w:spacing w:beforeLines="50" w:after="50" w:line="360" w:lineRule="auto"/>
        <w:jc w:val="center"/>
        <w:rPr>
          <w:rFonts w:ascii="宋体" w:hAnsi="宋体" w:cs="宋体"/>
          <w:bCs/>
          <w:sz w:val="24"/>
        </w:rPr>
      </w:pPr>
    </w:p>
    <w:p w14:paraId="10246EBD">
      <w:pPr>
        <w:snapToGrid w:val="0"/>
        <w:spacing w:beforeLines="50" w:after="50" w:line="480" w:lineRule="auto"/>
        <w:rPr>
          <w:rFonts w:ascii="宋体" w:hAnsi="宋体" w:cs="宋体"/>
          <w:bCs/>
          <w:sz w:val="24"/>
          <w:szCs w:val="20"/>
        </w:rPr>
      </w:pPr>
      <w:r>
        <w:rPr>
          <w:rFonts w:hint="eastAsia" w:ascii="宋体" w:hAnsi="宋体" w:cs="宋体"/>
          <w:bCs/>
          <w:sz w:val="24"/>
        </w:rPr>
        <w:t>项目名称：</w:t>
      </w:r>
      <w:r>
        <w:rPr>
          <w:rFonts w:hint="eastAsia" w:ascii="宋体" w:hAnsi="宋体" w:cs="宋体"/>
          <w:bCs/>
          <w:sz w:val="24"/>
          <w:lang w:eastAsia="zh-CN"/>
        </w:rPr>
        <w:t>临海市头门港职业中学工程项目（报告厅全彩LED显示屏）（重新招标）</w:t>
      </w:r>
    </w:p>
    <w:tbl>
      <w:tblPr>
        <w:tblStyle w:val="52"/>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189A69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5023BBD2">
            <w:pPr>
              <w:snapToGrid w:val="0"/>
              <w:spacing w:before="50" w:afterLines="50" w:line="360" w:lineRule="auto"/>
              <w:jc w:val="left"/>
              <w:rPr>
                <w:rFonts w:ascii="宋体" w:hAnsi="宋体" w:cs="宋体"/>
                <w:sz w:val="24"/>
                <w:szCs w:val="20"/>
              </w:rPr>
            </w:pPr>
            <w:r>
              <w:rPr>
                <w:rFonts w:hint="eastAsia" w:ascii="宋体" w:hAnsi="宋体" w:cs="宋体"/>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0DB218CB">
            <w:pPr>
              <w:snapToGrid w:val="0"/>
              <w:spacing w:before="50" w:afterLines="50" w:line="360" w:lineRule="auto"/>
              <w:jc w:val="left"/>
              <w:rPr>
                <w:rFonts w:ascii="宋体" w:hAnsi="宋体" w:cs="宋体"/>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tcPr>
          <w:p w14:paraId="0EF080DB">
            <w:pPr>
              <w:snapToGrid w:val="0"/>
              <w:spacing w:before="50" w:afterLines="50" w:line="360" w:lineRule="auto"/>
              <w:jc w:val="center"/>
              <w:rPr>
                <w:rFonts w:ascii="宋体" w:hAnsi="宋体" w:cs="宋体"/>
                <w:sz w:val="24"/>
                <w:szCs w:val="20"/>
              </w:rPr>
            </w:pPr>
            <w:r>
              <w:rPr>
                <w:rFonts w:hint="eastAsia" w:ascii="宋体" w:hAnsi="宋体" w:cs="宋体"/>
                <w:sz w:val="24"/>
              </w:rPr>
              <w:t>投标文件页码</w:t>
            </w:r>
          </w:p>
        </w:tc>
      </w:tr>
      <w:tr w14:paraId="509096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1D006E87">
            <w:pPr>
              <w:snapToGrid w:val="0"/>
              <w:spacing w:before="50" w:afterLines="50" w:line="360" w:lineRule="auto"/>
              <w:jc w:val="left"/>
              <w:rPr>
                <w:rFonts w:ascii="宋体" w:hAnsi="宋体" w:cs="宋体"/>
                <w:sz w:val="24"/>
                <w:szCs w:val="20"/>
              </w:rPr>
            </w:pPr>
            <w:r>
              <w:rPr>
                <w:rFonts w:hint="eastAsia" w:ascii="宋体" w:hAnsi="宋体" w:cs="宋体"/>
                <w:sz w:val="24"/>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470C790C">
            <w:pPr>
              <w:snapToGrid w:val="0"/>
              <w:spacing w:before="50" w:afterLines="50" w:line="360" w:lineRule="auto"/>
              <w:jc w:val="left"/>
              <w:rPr>
                <w:rFonts w:ascii="宋体" w:hAnsi="宋体" w:cs="宋体"/>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5865405A">
            <w:pPr>
              <w:widowControl/>
              <w:spacing w:line="360" w:lineRule="auto"/>
              <w:jc w:val="left"/>
              <w:rPr>
                <w:rFonts w:ascii="宋体" w:hAnsi="宋体" w:cs="宋体"/>
                <w:sz w:val="24"/>
                <w:szCs w:val="20"/>
              </w:rPr>
            </w:pPr>
          </w:p>
        </w:tc>
      </w:tr>
      <w:tr w14:paraId="6FDD13A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A197310">
            <w:pPr>
              <w:snapToGrid w:val="0"/>
              <w:spacing w:before="50" w:afterLines="50" w:line="360" w:lineRule="auto"/>
              <w:jc w:val="left"/>
              <w:rPr>
                <w:rFonts w:ascii="宋体" w:hAnsi="宋体" w:cs="宋体"/>
                <w:sz w:val="24"/>
                <w:szCs w:val="20"/>
              </w:rPr>
            </w:pPr>
            <w:r>
              <w:rPr>
                <w:rFonts w:hint="eastAsia" w:ascii="宋体" w:hAnsi="宋体" w:cs="宋体"/>
                <w:sz w:val="24"/>
              </w:rPr>
              <w:t>注册资本金</w:t>
            </w:r>
          </w:p>
        </w:tc>
        <w:tc>
          <w:tcPr>
            <w:tcW w:w="1622" w:type="dxa"/>
            <w:tcBorders>
              <w:top w:val="single" w:color="auto" w:sz="4" w:space="0"/>
              <w:left w:val="single" w:color="auto" w:sz="4" w:space="0"/>
              <w:bottom w:val="single" w:color="auto" w:sz="4" w:space="0"/>
              <w:right w:val="single" w:color="auto" w:sz="4" w:space="0"/>
            </w:tcBorders>
          </w:tcPr>
          <w:p w14:paraId="50181AF7">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3394000A">
            <w:pPr>
              <w:snapToGrid w:val="0"/>
              <w:spacing w:before="50" w:afterLines="50" w:line="360" w:lineRule="auto"/>
              <w:jc w:val="left"/>
              <w:rPr>
                <w:rFonts w:ascii="宋体" w:hAnsi="宋体" w:cs="宋体"/>
                <w:sz w:val="24"/>
                <w:szCs w:val="20"/>
              </w:rPr>
            </w:pPr>
            <w:r>
              <w:rPr>
                <w:rFonts w:hint="eastAsia" w:ascii="宋体" w:hAnsi="宋体" w:cs="宋体"/>
                <w:sz w:val="24"/>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4D7CC0A7">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2D1FA60C">
            <w:pPr>
              <w:snapToGrid w:val="0"/>
              <w:spacing w:before="50" w:afterLines="50" w:line="360" w:lineRule="auto"/>
              <w:jc w:val="left"/>
              <w:rPr>
                <w:rFonts w:ascii="宋体" w:hAnsi="宋体" w:cs="宋体"/>
                <w:sz w:val="24"/>
                <w:szCs w:val="20"/>
              </w:rPr>
            </w:pPr>
          </w:p>
        </w:tc>
      </w:tr>
      <w:tr w14:paraId="2D04E7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67DD4037">
            <w:pPr>
              <w:snapToGrid w:val="0"/>
              <w:spacing w:before="50" w:afterLines="50" w:line="360" w:lineRule="auto"/>
              <w:jc w:val="left"/>
              <w:rPr>
                <w:rFonts w:ascii="宋体" w:hAnsi="宋体" w:cs="宋体"/>
                <w:sz w:val="24"/>
                <w:szCs w:val="20"/>
              </w:rPr>
            </w:pPr>
            <w:r>
              <w:rPr>
                <w:rFonts w:hint="eastAsia" w:ascii="宋体" w:hAnsi="宋体" w:cs="宋体"/>
                <w:sz w:val="24"/>
              </w:rPr>
              <w:t>员工总人数</w:t>
            </w:r>
          </w:p>
        </w:tc>
        <w:tc>
          <w:tcPr>
            <w:tcW w:w="1622" w:type="dxa"/>
            <w:tcBorders>
              <w:top w:val="single" w:color="auto" w:sz="4" w:space="0"/>
              <w:left w:val="single" w:color="auto" w:sz="4" w:space="0"/>
              <w:bottom w:val="single" w:color="auto" w:sz="4" w:space="0"/>
              <w:right w:val="single" w:color="auto" w:sz="4" w:space="0"/>
            </w:tcBorders>
          </w:tcPr>
          <w:p w14:paraId="20C4DFBE">
            <w:pPr>
              <w:snapToGrid w:val="0"/>
              <w:spacing w:before="50" w:afterLines="50" w:line="360" w:lineRule="auto"/>
              <w:jc w:val="left"/>
              <w:rPr>
                <w:rFonts w:ascii="宋体" w:hAnsi="宋体" w:cs="宋体"/>
                <w:sz w:val="24"/>
                <w:szCs w:val="20"/>
              </w:rPr>
            </w:pPr>
          </w:p>
        </w:tc>
        <w:tc>
          <w:tcPr>
            <w:tcW w:w="2754" w:type="dxa"/>
            <w:gridSpan w:val="3"/>
            <w:tcBorders>
              <w:top w:val="single" w:color="auto" w:sz="4" w:space="0"/>
              <w:left w:val="single" w:color="auto" w:sz="4" w:space="0"/>
              <w:bottom w:val="single" w:color="auto" w:sz="4" w:space="0"/>
              <w:right w:val="single" w:color="auto" w:sz="4" w:space="0"/>
            </w:tcBorders>
          </w:tcPr>
          <w:p w14:paraId="64DEC7E0">
            <w:pPr>
              <w:snapToGrid w:val="0"/>
              <w:spacing w:before="50" w:afterLines="50" w:line="360" w:lineRule="auto"/>
              <w:ind w:left="120"/>
              <w:jc w:val="left"/>
              <w:rPr>
                <w:rFonts w:ascii="宋体" w:hAnsi="宋体" w:cs="宋体"/>
                <w:sz w:val="24"/>
                <w:szCs w:val="20"/>
              </w:rPr>
            </w:pPr>
            <w:r>
              <w:rPr>
                <w:rFonts w:hint="eastAsia" w:ascii="宋体" w:hAnsi="宋体" w:cs="宋体"/>
                <w:sz w:val="24"/>
              </w:rPr>
              <w:t>其中：技术人员数</w:t>
            </w:r>
          </w:p>
        </w:tc>
        <w:tc>
          <w:tcPr>
            <w:tcW w:w="2162" w:type="dxa"/>
            <w:tcBorders>
              <w:top w:val="single" w:color="auto" w:sz="4" w:space="0"/>
              <w:left w:val="single" w:color="auto" w:sz="4" w:space="0"/>
              <w:bottom w:val="single" w:color="auto" w:sz="4" w:space="0"/>
              <w:right w:val="single" w:color="auto" w:sz="4" w:space="0"/>
            </w:tcBorders>
          </w:tcPr>
          <w:p w14:paraId="6D72BC51">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0621E01C">
            <w:pPr>
              <w:snapToGrid w:val="0"/>
              <w:spacing w:before="50" w:afterLines="50" w:line="360" w:lineRule="auto"/>
              <w:jc w:val="left"/>
              <w:rPr>
                <w:rFonts w:ascii="宋体" w:hAnsi="宋体" w:cs="宋体"/>
                <w:sz w:val="24"/>
                <w:szCs w:val="20"/>
              </w:rPr>
            </w:pPr>
          </w:p>
        </w:tc>
      </w:tr>
      <w:tr w14:paraId="6FC9CB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5C837782">
            <w:pPr>
              <w:snapToGrid w:val="0"/>
              <w:spacing w:before="50" w:afterLines="50" w:line="360" w:lineRule="auto"/>
              <w:jc w:val="left"/>
              <w:rPr>
                <w:rFonts w:ascii="宋体" w:hAnsi="宋体" w:cs="宋体"/>
                <w:sz w:val="24"/>
                <w:szCs w:val="20"/>
              </w:rPr>
            </w:pPr>
            <w:r>
              <w:rPr>
                <w:rFonts w:hint="eastAsia" w:ascii="宋体" w:hAnsi="宋体" w:cs="宋体"/>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4296026C">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667F9332">
            <w:pPr>
              <w:snapToGrid w:val="0"/>
              <w:spacing w:before="50" w:afterLines="50" w:line="360" w:lineRule="auto"/>
              <w:jc w:val="left"/>
              <w:rPr>
                <w:rFonts w:ascii="宋体" w:hAnsi="宋体" w:cs="宋体"/>
                <w:sz w:val="24"/>
                <w:szCs w:val="20"/>
              </w:rPr>
            </w:pPr>
          </w:p>
        </w:tc>
      </w:tr>
      <w:tr w14:paraId="703CA8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E5F7C8B">
            <w:pPr>
              <w:snapToGrid w:val="0"/>
              <w:spacing w:before="50" w:afterLines="50" w:line="360" w:lineRule="auto"/>
              <w:jc w:val="left"/>
              <w:rPr>
                <w:rFonts w:ascii="宋体" w:hAnsi="宋体" w:cs="宋体"/>
                <w:sz w:val="24"/>
                <w:szCs w:val="20"/>
              </w:rPr>
            </w:pPr>
            <w:r>
              <w:rPr>
                <w:rFonts w:hint="eastAsia" w:ascii="宋体" w:hAnsi="宋体" w:cs="宋体"/>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0ADC4932">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4E3A1823">
            <w:pPr>
              <w:snapToGrid w:val="0"/>
              <w:spacing w:before="50" w:afterLines="50" w:line="360" w:lineRule="auto"/>
              <w:jc w:val="left"/>
              <w:rPr>
                <w:rFonts w:ascii="宋体" w:hAnsi="宋体" w:cs="宋体"/>
                <w:sz w:val="24"/>
                <w:szCs w:val="20"/>
              </w:rPr>
            </w:pPr>
          </w:p>
        </w:tc>
      </w:tr>
      <w:tr w14:paraId="155B966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43D665F">
            <w:pPr>
              <w:snapToGrid w:val="0"/>
              <w:spacing w:before="50" w:afterLines="50" w:line="360" w:lineRule="auto"/>
              <w:jc w:val="left"/>
              <w:rPr>
                <w:rFonts w:ascii="宋体" w:hAnsi="宋体" w:cs="宋体"/>
                <w:sz w:val="24"/>
                <w:szCs w:val="20"/>
              </w:rPr>
            </w:pPr>
            <w:r>
              <w:rPr>
                <w:rFonts w:hint="eastAsia" w:ascii="宋体" w:hAnsi="宋体" w:cs="宋体"/>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3438573B">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451C1CA8">
            <w:pPr>
              <w:snapToGrid w:val="0"/>
              <w:spacing w:before="50" w:afterLines="50" w:line="360" w:lineRule="auto"/>
              <w:jc w:val="left"/>
              <w:rPr>
                <w:rFonts w:ascii="宋体" w:hAnsi="宋体" w:cs="宋体"/>
                <w:sz w:val="24"/>
                <w:szCs w:val="20"/>
              </w:rPr>
            </w:pPr>
          </w:p>
        </w:tc>
      </w:tr>
      <w:tr w14:paraId="3B4ECF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04E77766">
            <w:pPr>
              <w:snapToGrid w:val="0"/>
              <w:spacing w:before="50" w:afterLines="50" w:line="360" w:lineRule="auto"/>
              <w:jc w:val="left"/>
              <w:rPr>
                <w:rFonts w:ascii="宋体" w:hAnsi="宋体" w:cs="宋体"/>
                <w:sz w:val="24"/>
                <w:szCs w:val="20"/>
              </w:rPr>
            </w:pPr>
            <w:r>
              <w:rPr>
                <w:rFonts w:hint="eastAsia" w:ascii="宋体" w:hAnsi="宋体" w:cs="宋体"/>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53F27494">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408EB968">
            <w:pPr>
              <w:snapToGrid w:val="0"/>
              <w:spacing w:before="50" w:afterLines="50" w:line="360" w:lineRule="auto"/>
              <w:jc w:val="center"/>
              <w:rPr>
                <w:rFonts w:ascii="宋体" w:hAnsi="宋体" w:cs="宋体"/>
                <w:sz w:val="24"/>
                <w:szCs w:val="20"/>
              </w:rPr>
            </w:pPr>
            <w:r>
              <w:rPr>
                <w:rFonts w:hint="eastAsia" w:ascii="宋体" w:hAnsi="宋体" w:cs="宋体"/>
                <w:sz w:val="24"/>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1C8B717F">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2" w:space="0"/>
              <w:bottom w:val="single" w:color="auto" w:sz="4" w:space="0"/>
              <w:right w:val="single" w:color="auto" w:sz="4" w:space="0"/>
            </w:tcBorders>
          </w:tcPr>
          <w:p w14:paraId="204C14DE">
            <w:pPr>
              <w:snapToGrid w:val="0"/>
              <w:spacing w:before="50" w:afterLines="50" w:line="360" w:lineRule="auto"/>
              <w:jc w:val="left"/>
              <w:rPr>
                <w:rFonts w:ascii="宋体" w:hAnsi="宋体" w:cs="宋体"/>
                <w:sz w:val="24"/>
                <w:szCs w:val="20"/>
              </w:rPr>
            </w:pPr>
          </w:p>
        </w:tc>
      </w:tr>
      <w:tr w14:paraId="4FC7DA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74B7E910">
            <w:pPr>
              <w:snapToGrid w:val="0"/>
              <w:spacing w:before="50" w:afterLines="50" w:line="360" w:lineRule="auto"/>
              <w:jc w:val="left"/>
              <w:rPr>
                <w:rFonts w:ascii="宋体" w:hAnsi="宋体" w:cs="宋体"/>
                <w:sz w:val="24"/>
                <w:szCs w:val="20"/>
              </w:rPr>
            </w:pPr>
            <w:r>
              <w:rPr>
                <w:rFonts w:hint="eastAsia" w:ascii="宋体" w:hAnsi="宋体" w:cs="宋体"/>
                <w:sz w:val="24"/>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4949F673">
            <w:pPr>
              <w:snapToGrid w:val="0"/>
              <w:spacing w:before="50" w:afterLines="50" w:line="360" w:lineRule="auto"/>
              <w:jc w:val="left"/>
              <w:rPr>
                <w:rFonts w:ascii="宋体" w:hAnsi="宋体" w:cs="宋体"/>
                <w:sz w:val="24"/>
                <w:szCs w:val="20"/>
              </w:rPr>
            </w:pPr>
          </w:p>
        </w:tc>
        <w:tc>
          <w:tcPr>
            <w:tcW w:w="1326" w:type="dxa"/>
            <w:tcBorders>
              <w:top w:val="single" w:color="auto" w:sz="4" w:space="0"/>
              <w:left w:val="single" w:color="auto" w:sz="2" w:space="0"/>
              <w:bottom w:val="single" w:color="auto" w:sz="4" w:space="0"/>
              <w:right w:val="single" w:color="auto" w:sz="2" w:space="0"/>
            </w:tcBorders>
          </w:tcPr>
          <w:p w14:paraId="28573488">
            <w:pPr>
              <w:snapToGrid w:val="0"/>
              <w:spacing w:before="50" w:afterLines="50" w:line="360" w:lineRule="auto"/>
              <w:jc w:val="center"/>
              <w:rPr>
                <w:rFonts w:ascii="宋体" w:hAnsi="宋体" w:cs="宋体"/>
                <w:sz w:val="24"/>
                <w:szCs w:val="20"/>
              </w:rPr>
            </w:pPr>
            <w:r>
              <w:rPr>
                <w:rFonts w:hint="eastAsia" w:ascii="宋体" w:hAnsi="宋体" w:cs="宋体"/>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68B52365">
            <w:pPr>
              <w:snapToGrid w:val="0"/>
              <w:spacing w:before="50" w:afterLines="50" w:line="360" w:lineRule="auto"/>
              <w:jc w:val="left"/>
              <w:rPr>
                <w:rFonts w:ascii="宋体" w:hAnsi="宋体" w:cs="宋体"/>
                <w:sz w:val="24"/>
                <w:szCs w:val="20"/>
              </w:rPr>
            </w:pPr>
          </w:p>
        </w:tc>
        <w:tc>
          <w:tcPr>
            <w:tcW w:w="1080" w:type="dxa"/>
            <w:tcBorders>
              <w:top w:val="single" w:color="auto" w:sz="4" w:space="0"/>
              <w:left w:val="single" w:color="auto" w:sz="4" w:space="0"/>
              <w:bottom w:val="single" w:color="auto" w:sz="4" w:space="0"/>
              <w:right w:val="single" w:color="auto" w:sz="4" w:space="0"/>
            </w:tcBorders>
          </w:tcPr>
          <w:p w14:paraId="6C261B3C">
            <w:pPr>
              <w:snapToGrid w:val="0"/>
              <w:spacing w:before="50" w:afterLines="50" w:line="360" w:lineRule="auto"/>
              <w:jc w:val="left"/>
              <w:rPr>
                <w:rFonts w:ascii="宋体" w:hAnsi="宋体" w:cs="宋体"/>
                <w:sz w:val="24"/>
                <w:szCs w:val="20"/>
              </w:rPr>
            </w:pPr>
          </w:p>
        </w:tc>
      </w:tr>
    </w:tbl>
    <w:p w14:paraId="2C4CD161">
      <w:pPr>
        <w:pStyle w:val="41"/>
        <w:snapToGrid w:val="0"/>
        <w:ind w:left="199" w:hanging="199" w:hangingChars="83"/>
        <w:rPr>
          <w:rFonts w:ascii="宋体" w:hAnsi="宋体" w:cs="宋体"/>
          <w:sz w:val="24"/>
        </w:rPr>
      </w:pPr>
    </w:p>
    <w:p w14:paraId="74E78429">
      <w:pPr>
        <w:pStyle w:val="14"/>
        <w:snapToGrid w:val="0"/>
        <w:rPr>
          <w:rFonts w:ascii="宋体" w:hAnsi="宋体" w:eastAsia="宋体" w:cs="宋体"/>
          <w:sz w:val="24"/>
        </w:rPr>
      </w:pPr>
    </w:p>
    <w:p w14:paraId="34DDA8AF">
      <w:pPr>
        <w:pStyle w:val="20"/>
        <w:snapToGrid w:val="0"/>
        <w:rPr>
          <w:rFonts w:ascii="宋体" w:hAnsi="宋体" w:cs="宋体"/>
          <w:b/>
          <w:sz w:val="24"/>
        </w:rPr>
      </w:pPr>
      <w:r>
        <w:rPr>
          <w:rFonts w:hint="eastAsia" w:ascii="宋体" w:hAnsi="宋体" w:cs="宋体"/>
          <w:b/>
          <w:spacing w:val="20"/>
          <w:sz w:val="24"/>
        </w:rPr>
        <w:t xml:space="preserve">法定代表人签字（或盖章）：            投标人（盖章）： </w:t>
      </w:r>
      <w:r>
        <w:rPr>
          <w:rFonts w:hint="eastAsia" w:ascii="宋体" w:hAnsi="宋体" w:cs="宋体"/>
          <w:b/>
          <w:sz w:val="24"/>
        </w:rPr>
        <w:t xml:space="preserve">           　 </w:t>
      </w:r>
    </w:p>
    <w:p w14:paraId="40E10734">
      <w:pPr>
        <w:pStyle w:val="20"/>
        <w:snapToGrid w:val="0"/>
        <w:rPr>
          <w:rFonts w:ascii="宋体" w:hAnsi="宋体" w:cs="宋体"/>
          <w:b/>
          <w:sz w:val="24"/>
        </w:rPr>
      </w:pPr>
    </w:p>
    <w:p w14:paraId="24C8DF9C">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4B01B60C">
      <w:pPr>
        <w:snapToGrid w:val="0"/>
        <w:spacing w:before="50"/>
        <w:jc w:val="left"/>
        <w:rPr>
          <w:rFonts w:ascii="宋体" w:hAnsi="宋体" w:cs="宋体"/>
          <w:sz w:val="24"/>
        </w:rPr>
      </w:pPr>
    </w:p>
    <w:p w14:paraId="13A25C1A">
      <w:pPr>
        <w:snapToGrid w:val="0"/>
        <w:spacing w:before="50"/>
        <w:jc w:val="left"/>
        <w:rPr>
          <w:rFonts w:ascii="宋体" w:hAnsi="宋体" w:cs="宋体"/>
          <w:sz w:val="24"/>
        </w:rPr>
      </w:pPr>
    </w:p>
    <w:p w14:paraId="1591A483">
      <w:pPr>
        <w:snapToGrid w:val="0"/>
        <w:spacing w:before="50"/>
        <w:jc w:val="left"/>
        <w:rPr>
          <w:rFonts w:ascii="宋体" w:hAnsi="宋体" w:cs="宋体"/>
          <w:sz w:val="24"/>
        </w:rPr>
      </w:pPr>
      <w:r>
        <w:rPr>
          <w:rFonts w:hint="eastAsia" w:ascii="宋体" w:hAnsi="宋体" w:cs="宋体"/>
          <w:sz w:val="24"/>
        </w:rPr>
        <w:br w:type="page"/>
      </w:r>
      <w:bookmarkStart w:id="76" w:name="_Hlk77588362"/>
      <w:r>
        <w:rPr>
          <w:rFonts w:hint="eastAsia" w:ascii="宋体" w:hAnsi="宋体" w:cs="宋体"/>
          <w:sz w:val="24"/>
        </w:rPr>
        <w:t>1</w:t>
      </w:r>
      <w:r>
        <w:rPr>
          <w:rFonts w:hint="eastAsia" w:ascii="宋体" w:hAnsi="宋体" w:cs="宋体"/>
          <w:sz w:val="24"/>
          <w:lang w:val="en-US" w:eastAsia="zh-CN"/>
        </w:rPr>
        <w:t>1</w:t>
      </w:r>
      <w:r>
        <w:rPr>
          <w:rFonts w:hint="eastAsia" w:ascii="宋体" w:hAnsi="宋体" w:cs="宋体"/>
          <w:sz w:val="24"/>
        </w:rPr>
        <w:t>.商务及技术响应表格式：</w:t>
      </w:r>
      <w:bookmarkEnd w:id="76"/>
    </w:p>
    <w:p w14:paraId="58A482FA">
      <w:pPr>
        <w:snapToGrid w:val="0"/>
        <w:spacing w:before="50"/>
        <w:jc w:val="left"/>
        <w:rPr>
          <w:rFonts w:ascii="宋体" w:hAnsi="宋体" w:cs="宋体"/>
          <w:sz w:val="24"/>
        </w:rPr>
      </w:pPr>
    </w:p>
    <w:p w14:paraId="526BD03C">
      <w:pPr>
        <w:snapToGrid w:val="0"/>
        <w:spacing w:before="50"/>
        <w:jc w:val="center"/>
        <w:rPr>
          <w:rFonts w:ascii="宋体" w:hAnsi="宋体" w:cs="宋体"/>
          <w:bCs/>
          <w:sz w:val="24"/>
        </w:rPr>
      </w:pPr>
      <w:r>
        <w:rPr>
          <w:rFonts w:hint="eastAsia" w:ascii="宋体" w:hAnsi="宋体" w:cs="宋体"/>
          <w:b/>
          <w:sz w:val="24"/>
        </w:rPr>
        <w:t>商务及技术响应表</w:t>
      </w:r>
    </w:p>
    <w:p w14:paraId="03D24852">
      <w:pPr>
        <w:snapToGrid w:val="0"/>
        <w:spacing w:beforeLines="50" w:after="50" w:line="240" w:lineRule="auto"/>
        <w:rPr>
          <w:rFonts w:ascii="宋体" w:hAnsi="宋体" w:cs="宋体"/>
          <w:sz w:val="24"/>
        </w:rPr>
      </w:pPr>
      <w:r>
        <w:rPr>
          <w:rFonts w:hint="eastAsia" w:ascii="宋体" w:hAnsi="宋体" w:cs="宋体"/>
          <w:bCs/>
          <w:sz w:val="24"/>
        </w:rPr>
        <w:t>项目名称：</w:t>
      </w:r>
      <w:r>
        <w:rPr>
          <w:rFonts w:hint="eastAsia" w:ascii="宋体" w:hAnsi="宋体" w:cs="宋体"/>
          <w:bCs/>
          <w:sz w:val="24"/>
          <w:lang w:eastAsia="zh-CN"/>
        </w:rPr>
        <w:t>临海市头门港职业中学工程项目（报告厅全彩LED显示屏）（重新招标）</w:t>
      </w:r>
    </w:p>
    <w:tbl>
      <w:tblPr>
        <w:tblStyle w:val="52"/>
        <w:tblW w:w="9738" w:type="dxa"/>
        <w:tblInd w:w="-55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87"/>
        <w:gridCol w:w="1036"/>
        <w:gridCol w:w="4023"/>
        <w:gridCol w:w="763"/>
        <w:gridCol w:w="1582"/>
        <w:gridCol w:w="1447"/>
      </w:tblGrid>
      <w:tr w14:paraId="5FB392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87" w:type="dxa"/>
            <w:tcBorders>
              <w:top w:val="single" w:color="auto" w:sz="4" w:space="0"/>
              <w:left w:val="single" w:color="auto" w:sz="4" w:space="0"/>
              <w:bottom w:val="single" w:color="auto" w:sz="4" w:space="0"/>
              <w:right w:val="single" w:color="auto" w:sz="4" w:space="0"/>
            </w:tcBorders>
            <w:vAlign w:val="center"/>
          </w:tcPr>
          <w:p w14:paraId="0DE1322E">
            <w:pPr>
              <w:snapToGrid w:val="0"/>
              <w:spacing w:beforeLines="50" w:line="360" w:lineRule="exact"/>
              <w:jc w:val="center"/>
              <w:rPr>
                <w:rFonts w:ascii="宋体" w:hAnsi="宋体" w:cs="宋体"/>
                <w:b/>
                <w:sz w:val="24"/>
              </w:rPr>
            </w:pPr>
            <w:r>
              <w:rPr>
                <w:rFonts w:hint="eastAsia" w:ascii="宋体" w:hAnsi="宋体" w:cs="宋体"/>
                <w:b/>
                <w:sz w:val="24"/>
              </w:rPr>
              <w:t>序号</w:t>
            </w:r>
          </w:p>
        </w:tc>
        <w:tc>
          <w:tcPr>
            <w:tcW w:w="1036" w:type="dxa"/>
            <w:tcBorders>
              <w:top w:val="single" w:color="auto" w:sz="4" w:space="0"/>
              <w:left w:val="single" w:color="auto" w:sz="4" w:space="0"/>
              <w:bottom w:val="single" w:color="auto" w:sz="4" w:space="0"/>
              <w:right w:val="single" w:color="auto" w:sz="4" w:space="0"/>
            </w:tcBorders>
            <w:vAlign w:val="center"/>
          </w:tcPr>
          <w:p w14:paraId="620A6D60">
            <w:pPr>
              <w:snapToGrid w:val="0"/>
              <w:spacing w:beforeLines="50" w:line="360" w:lineRule="exact"/>
              <w:jc w:val="center"/>
              <w:rPr>
                <w:rFonts w:ascii="宋体" w:hAnsi="宋体" w:cs="宋体"/>
                <w:b/>
                <w:sz w:val="24"/>
                <w:szCs w:val="20"/>
              </w:rPr>
            </w:pPr>
            <w:r>
              <w:rPr>
                <w:rFonts w:hint="eastAsia" w:ascii="宋体" w:hAnsi="宋体" w:cs="宋体"/>
                <w:b/>
                <w:sz w:val="24"/>
              </w:rPr>
              <w:t>名称</w:t>
            </w:r>
          </w:p>
        </w:tc>
        <w:tc>
          <w:tcPr>
            <w:tcW w:w="4023" w:type="dxa"/>
            <w:tcBorders>
              <w:top w:val="single" w:color="auto" w:sz="4" w:space="0"/>
              <w:left w:val="single" w:color="auto" w:sz="4" w:space="0"/>
              <w:bottom w:val="single" w:color="auto" w:sz="4" w:space="0"/>
              <w:right w:val="single" w:color="auto" w:sz="4" w:space="0"/>
            </w:tcBorders>
            <w:vAlign w:val="center"/>
          </w:tcPr>
          <w:p w14:paraId="764363BF">
            <w:pPr>
              <w:snapToGrid w:val="0"/>
              <w:spacing w:beforeLines="50" w:line="360" w:lineRule="exact"/>
              <w:jc w:val="center"/>
              <w:rPr>
                <w:rFonts w:ascii="宋体" w:hAnsi="宋体" w:cs="宋体"/>
                <w:b/>
                <w:sz w:val="24"/>
                <w:szCs w:val="20"/>
              </w:rPr>
            </w:pPr>
            <w:r>
              <w:rPr>
                <w:rFonts w:hint="eastAsia" w:ascii="宋体" w:hAnsi="宋体" w:cs="宋体"/>
                <w:b/>
                <w:sz w:val="24"/>
              </w:rPr>
              <w:t>招标文件要求</w:t>
            </w:r>
          </w:p>
        </w:tc>
        <w:tc>
          <w:tcPr>
            <w:tcW w:w="763" w:type="dxa"/>
            <w:tcBorders>
              <w:top w:val="single" w:color="auto" w:sz="4" w:space="0"/>
              <w:left w:val="single" w:color="auto" w:sz="4" w:space="0"/>
              <w:bottom w:val="single" w:color="auto" w:sz="4" w:space="0"/>
              <w:right w:val="single" w:color="auto" w:sz="4" w:space="0"/>
            </w:tcBorders>
            <w:vAlign w:val="center"/>
          </w:tcPr>
          <w:p w14:paraId="7DBB3D18">
            <w:pPr>
              <w:snapToGrid w:val="0"/>
              <w:spacing w:beforeLines="50" w:line="360" w:lineRule="exact"/>
              <w:jc w:val="center"/>
              <w:rPr>
                <w:rFonts w:ascii="宋体" w:hAnsi="宋体" w:cs="宋体"/>
                <w:b/>
                <w:sz w:val="24"/>
              </w:rPr>
            </w:pPr>
            <w:r>
              <w:rPr>
                <w:rFonts w:hint="eastAsia" w:ascii="宋体" w:hAnsi="宋体" w:cs="宋体"/>
                <w:b/>
                <w:sz w:val="24"/>
              </w:rPr>
              <w:t>是否</w:t>
            </w:r>
          </w:p>
          <w:p w14:paraId="001D2683">
            <w:pPr>
              <w:snapToGrid w:val="0"/>
              <w:spacing w:beforeLines="50" w:line="360" w:lineRule="exact"/>
              <w:jc w:val="center"/>
              <w:rPr>
                <w:rFonts w:ascii="宋体" w:hAnsi="宋体" w:cs="宋体"/>
                <w:b/>
                <w:sz w:val="24"/>
                <w:szCs w:val="20"/>
              </w:rPr>
            </w:pPr>
            <w:r>
              <w:rPr>
                <w:rFonts w:hint="eastAsia" w:ascii="宋体" w:hAnsi="宋体" w:cs="宋体"/>
                <w:b/>
                <w:sz w:val="24"/>
              </w:rPr>
              <w:t>响应</w:t>
            </w:r>
          </w:p>
        </w:tc>
        <w:tc>
          <w:tcPr>
            <w:tcW w:w="1582" w:type="dxa"/>
            <w:tcBorders>
              <w:top w:val="single" w:color="auto" w:sz="4" w:space="0"/>
              <w:left w:val="single" w:color="auto" w:sz="4" w:space="0"/>
              <w:bottom w:val="single" w:color="auto" w:sz="4" w:space="0"/>
              <w:right w:val="single" w:color="auto" w:sz="4" w:space="0"/>
            </w:tcBorders>
            <w:vAlign w:val="center"/>
          </w:tcPr>
          <w:p w14:paraId="759BCDAF">
            <w:pPr>
              <w:snapToGrid w:val="0"/>
              <w:spacing w:beforeLines="50" w:line="360" w:lineRule="exact"/>
              <w:jc w:val="center"/>
              <w:rPr>
                <w:rFonts w:ascii="宋体" w:hAnsi="宋体" w:cs="宋体"/>
                <w:b/>
                <w:sz w:val="24"/>
                <w:szCs w:val="20"/>
              </w:rPr>
            </w:pPr>
            <w:r>
              <w:rPr>
                <w:rFonts w:hint="eastAsia" w:ascii="宋体" w:hAnsi="宋体" w:cs="宋体"/>
                <w:b/>
                <w:sz w:val="24"/>
              </w:rPr>
              <w:t>投标人的应标情况</w:t>
            </w:r>
          </w:p>
        </w:tc>
        <w:tc>
          <w:tcPr>
            <w:tcW w:w="1447" w:type="dxa"/>
            <w:tcBorders>
              <w:top w:val="single" w:color="auto" w:sz="4" w:space="0"/>
              <w:left w:val="single" w:color="auto" w:sz="4" w:space="0"/>
              <w:bottom w:val="single" w:color="auto" w:sz="4" w:space="0"/>
              <w:right w:val="single" w:color="auto" w:sz="4" w:space="0"/>
            </w:tcBorders>
            <w:vAlign w:val="center"/>
          </w:tcPr>
          <w:p w14:paraId="764EA7AE">
            <w:pPr>
              <w:snapToGrid w:val="0"/>
              <w:spacing w:beforeLines="50" w:line="360" w:lineRule="exact"/>
              <w:jc w:val="center"/>
              <w:rPr>
                <w:rFonts w:ascii="宋体" w:hAnsi="宋体" w:cs="宋体"/>
                <w:b/>
                <w:sz w:val="24"/>
              </w:rPr>
            </w:pPr>
            <w:r>
              <w:rPr>
                <w:rFonts w:hint="eastAsia" w:ascii="宋体" w:hAnsi="宋体" w:cs="宋体"/>
                <w:b/>
                <w:sz w:val="24"/>
              </w:rPr>
              <w:t>相应内容在投标文件中页码</w:t>
            </w:r>
          </w:p>
        </w:tc>
      </w:tr>
      <w:tr w14:paraId="66EBF2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87" w:type="dxa"/>
            <w:tcBorders>
              <w:top w:val="single" w:color="auto" w:sz="4" w:space="0"/>
              <w:left w:val="single" w:color="auto" w:sz="4" w:space="0"/>
              <w:bottom w:val="single" w:color="auto" w:sz="4" w:space="0"/>
              <w:right w:val="single" w:color="auto" w:sz="4" w:space="0"/>
            </w:tcBorders>
            <w:vAlign w:val="center"/>
          </w:tcPr>
          <w:p w14:paraId="77FA93FD">
            <w:pPr>
              <w:snapToGrid w:val="0"/>
              <w:spacing w:beforeLines="50" w:line="240" w:lineRule="auto"/>
              <w:jc w:val="center"/>
              <w:rPr>
                <w:rFonts w:ascii="宋体" w:hAnsi="宋体" w:cs="宋体"/>
                <w:color w:val="auto"/>
                <w:sz w:val="24"/>
                <w:szCs w:val="20"/>
              </w:rPr>
            </w:pPr>
            <w:r>
              <w:rPr>
                <w:rFonts w:hint="eastAsia" w:ascii="宋体" w:hAnsi="宋体" w:cs="宋体"/>
                <w:color w:val="auto"/>
                <w:sz w:val="24"/>
                <w:szCs w:val="20"/>
              </w:rPr>
              <w:t>1</w:t>
            </w:r>
          </w:p>
        </w:tc>
        <w:tc>
          <w:tcPr>
            <w:tcW w:w="1036" w:type="dxa"/>
            <w:tcBorders>
              <w:top w:val="single" w:color="auto" w:sz="4" w:space="0"/>
              <w:left w:val="single" w:color="auto" w:sz="4" w:space="0"/>
              <w:bottom w:val="single" w:color="auto" w:sz="4" w:space="0"/>
              <w:right w:val="single" w:color="auto" w:sz="4" w:space="0"/>
            </w:tcBorders>
            <w:vAlign w:val="center"/>
          </w:tcPr>
          <w:p w14:paraId="20669A0C">
            <w:pPr>
              <w:pStyle w:val="20"/>
              <w:spacing w:after="80" w:line="400" w:lineRule="exact"/>
              <w:jc w:val="left"/>
              <w:rPr>
                <w:rFonts w:hint="default" w:ascii="宋体" w:hAnsi="宋体" w:eastAsia="宋体" w:cs="Times New Roman"/>
                <w:sz w:val="24"/>
                <w:lang w:val="en-US" w:eastAsia="zh-CN"/>
              </w:rPr>
            </w:pPr>
            <w:r>
              <w:rPr>
                <w:rFonts w:hint="eastAsia" w:ascii="宋体" w:hAnsi="宋体" w:eastAsia="宋体" w:cs="Times New Roman"/>
                <w:sz w:val="24"/>
                <w:lang w:val="en-US" w:eastAsia="zh-CN"/>
              </w:rPr>
              <w:t>交货期</w:t>
            </w:r>
          </w:p>
        </w:tc>
        <w:tc>
          <w:tcPr>
            <w:tcW w:w="4023" w:type="dxa"/>
            <w:tcBorders>
              <w:top w:val="single" w:color="auto" w:sz="4" w:space="0"/>
              <w:left w:val="single" w:color="auto" w:sz="4" w:space="0"/>
              <w:bottom w:val="single" w:color="auto" w:sz="4" w:space="0"/>
              <w:right w:val="single" w:color="auto" w:sz="4" w:space="0"/>
            </w:tcBorders>
          </w:tcPr>
          <w:p w14:paraId="6B563005">
            <w:pPr>
              <w:pStyle w:val="20"/>
              <w:spacing w:after="80" w:line="240" w:lineRule="auto"/>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合同签订接到采购人通知后30日历天内完成供货及安装。</w:t>
            </w:r>
          </w:p>
        </w:tc>
        <w:tc>
          <w:tcPr>
            <w:tcW w:w="763" w:type="dxa"/>
            <w:tcBorders>
              <w:top w:val="single" w:color="auto" w:sz="4" w:space="0"/>
              <w:left w:val="single" w:color="auto" w:sz="4" w:space="0"/>
              <w:bottom w:val="single" w:color="auto" w:sz="4" w:space="0"/>
              <w:right w:val="single" w:color="auto" w:sz="4" w:space="0"/>
            </w:tcBorders>
          </w:tcPr>
          <w:p w14:paraId="2AF33A3F">
            <w:pPr>
              <w:snapToGrid w:val="0"/>
              <w:spacing w:beforeLines="50" w:line="360" w:lineRule="auto"/>
              <w:rPr>
                <w:rFonts w:ascii="宋体" w:hAnsi="宋体" w:cs="宋体"/>
                <w:sz w:val="24"/>
                <w:szCs w:val="20"/>
              </w:rPr>
            </w:pPr>
          </w:p>
        </w:tc>
        <w:tc>
          <w:tcPr>
            <w:tcW w:w="1582" w:type="dxa"/>
            <w:tcBorders>
              <w:top w:val="single" w:color="auto" w:sz="4" w:space="0"/>
              <w:left w:val="single" w:color="auto" w:sz="4" w:space="0"/>
              <w:bottom w:val="single" w:color="auto" w:sz="4" w:space="0"/>
              <w:right w:val="single" w:color="auto" w:sz="4" w:space="0"/>
            </w:tcBorders>
          </w:tcPr>
          <w:p w14:paraId="4E323597">
            <w:pPr>
              <w:snapToGrid w:val="0"/>
              <w:spacing w:beforeLines="50" w:line="360" w:lineRule="auto"/>
              <w:rPr>
                <w:rFonts w:ascii="宋体" w:hAnsi="宋体" w:cs="宋体"/>
                <w:sz w:val="24"/>
                <w:szCs w:val="20"/>
              </w:rPr>
            </w:pPr>
          </w:p>
        </w:tc>
        <w:tc>
          <w:tcPr>
            <w:tcW w:w="1447" w:type="dxa"/>
            <w:tcBorders>
              <w:top w:val="single" w:color="auto" w:sz="4" w:space="0"/>
              <w:left w:val="single" w:color="auto" w:sz="4" w:space="0"/>
              <w:bottom w:val="single" w:color="auto" w:sz="4" w:space="0"/>
              <w:right w:val="single" w:color="auto" w:sz="4" w:space="0"/>
            </w:tcBorders>
          </w:tcPr>
          <w:p w14:paraId="2177A06E">
            <w:pPr>
              <w:snapToGrid w:val="0"/>
              <w:spacing w:beforeLines="50" w:line="360" w:lineRule="auto"/>
              <w:rPr>
                <w:rFonts w:ascii="宋体" w:hAnsi="宋体" w:cs="宋体"/>
                <w:sz w:val="24"/>
                <w:szCs w:val="20"/>
              </w:rPr>
            </w:pPr>
          </w:p>
        </w:tc>
      </w:tr>
      <w:tr w14:paraId="1C4A70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3" w:hRule="atLeast"/>
        </w:trPr>
        <w:tc>
          <w:tcPr>
            <w:tcW w:w="887" w:type="dxa"/>
            <w:tcBorders>
              <w:top w:val="single" w:color="auto" w:sz="4" w:space="0"/>
              <w:left w:val="single" w:color="auto" w:sz="4" w:space="0"/>
              <w:bottom w:val="single" w:color="auto" w:sz="4" w:space="0"/>
              <w:right w:val="single" w:color="auto" w:sz="4" w:space="0"/>
            </w:tcBorders>
            <w:vAlign w:val="center"/>
          </w:tcPr>
          <w:p w14:paraId="360F0475">
            <w:pPr>
              <w:snapToGrid w:val="0"/>
              <w:spacing w:beforeLines="50" w:line="240" w:lineRule="auto"/>
              <w:jc w:val="center"/>
              <w:rPr>
                <w:rFonts w:hint="eastAsia" w:ascii="宋体" w:hAnsi="宋体" w:eastAsia="宋体" w:cs="宋体"/>
                <w:color w:val="auto"/>
                <w:sz w:val="24"/>
                <w:szCs w:val="20"/>
                <w:lang w:val="en-US" w:eastAsia="zh-CN"/>
              </w:rPr>
            </w:pPr>
            <w:r>
              <w:rPr>
                <w:rFonts w:hint="eastAsia" w:ascii="宋体" w:hAnsi="宋体" w:cs="宋体"/>
                <w:color w:val="auto"/>
                <w:sz w:val="24"/>
                <w:szCs w:val="20"/>
                <w:lang w:val="en-US" w:eastAsia="zh-CN"/>
              </w:rPr>
              <w:t>2</w:t>
            </w:r>
          </w:p>
        </w:tc>
        <w:tc>
          <w:tcPr>
            <w:tcW w:w="1036" w:type="dxa"/>
            <w:tcBorders>
              <w:top w:val="single" w:color="auto" w:sz="4" w:space="0"/>
              <w:left w:val="single" w:color="auto" w:sz="4" w:space="0"/>
              <w:bottom w:val="single" w:color="auto" w:sz="4" w:space="0"/>
              <w:right w:val="single" w:color="auto" w:sz="4" w:space="0"/>
            </w:tcBorders>
            <w:vAlign w:val="center"/>
          </w:tcPr>
          <w:p w14:paraId="2EE7E14A">
            <w:pPr>
              <w:pStyle w:val="20"/>
              <w:spacing w:after="80" w:line="400" w:lineRule="exact"/>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质保期</w:t>
            </w:r>
          </w:p>
        </w:tc>
        <w:tc>
          <w:tcPr>
            <w:tcW w:w="4023" w:type="dxa"/>
            <w:tcBorders>
              <w:top w:val="single" w:color="auto" w:sz="4" w:space="0"/>
              <w:left w:val="single" w:color="auto" w:sz="4" w:space="0"/>
              <w:bottom w:val="single" w:color="auto" w:sz="4" w:space="0"/>
              <w:right w:val="single" w:color="auto" w:sz="4" w:space="0"/>
            </w:tcBorders>
          </w:tcPr>
          <w:p w14:paraId="5C35FF0B">
            <w:pPr>
              <w:pStyle w:val="20"/>
              <w:spacing w:after="80" w:line="240" w:lineRule="auto"/>
              <w:jc w:val="left"/>
              <w:rPr>
                <w:rFonts w:hint="eastAsia" w:ascii="宋体" w:hAnsi="宋体" w:eastAsia="宋体" w:cs="Times New Roman"/>
                <w:sz w:val="24"/>
                <w:lang w:val="en-US" w:eastAsia="zh-CN"/>
              </w:rPr>
            </w:pPr>
            <w:r>
              <w:rPr>
                <w:rFonts w:hint="eastAsia" w:ascii="宋体" w:hAnsi="宋体" w:eastAsia="宋体" w:cs="Times New Roman"/>
                <w:sz w:val="24"/>
              </w:rPr>
              <w:t>不少于</w:t>
            </w:r>
            <w:r>
              <w:rPr>
                <w:rFonts w:hint="eastAsia" w:ascii="宋体" w:hAnsi="宋体" w:eastAsia="宋体" w:cs="Times New Roman"/>
                <w:sz w:val="24"/>
                <w:lang w:val="en-US" w:eastAsia="zh-CN"/>
              </w:rPr>
              <w:t>5</w:t>
            </w:r>
            <w:r>
              <w:rPr>
                <w:rFonts w:hint="eastAsia" w:ascii="宋体" w:hAnsi="宋体" w:eastAsia="宋体" w:cs="Times New Roman"/>
                <w:sz w:val="24"/>
              </w:rPr>
              <w:t>年免费</w:t>
            </w:r>
            <w:r>
              <w:rPr>
                <w:rFonts w:hint="eastAsia" w:ascii="宋体" w:hAnsi="宋体" w:eastAsia="宋体" w:cs="Times New Roman"/>
                <w:sz w:val="24"/>
                <w:lang w:val="en-US" w:eastAsia="zh-CN"/>
              </w:rPr>
              <w:t>质保期</w:t>
            </w:r>
            <w:r>
              <w:rPr>
                <w:rFonts w:hint="eastAsia" w:ascii="宋体" w:hAnsi="宋体" w:eastAsia="宋体" w:cs="Times New Roman"/>
                <w:sz w:val="24"/>
              </w:rPr>
              <w:t>（供应商可提供更优惠的</w:t>
            </w:r>
            <w:r>
              <w:rPr>
                <w:rFonts w:hint="eastAsia" w:ascii="宋体" w:hAnsi="宋体" w:eastAsia="宋体" w:cs="Times New Roman"/>
                <w:sz w:val="24"/>
                <w:lang w:val="en-US" w:eastAsia="zh-CN"/>
              </w:rPr>
              <w:t>质保期</w:t>
            </w:r>
            <w:r>
              <w:rPr>
                <w:rFonts w:hint="eastAsia" w:ascii="宋体" w:hAnsi="宋体" w:eastAsia="宋体" w:cs="Times New Roman"/>
                <w:sz w:val="24"/>
              </w:rPr>
              <w:t>）。</w:t>
            </w:r>
          </w:p>
        </w:tc>
        <w:tc>
          <w:tcPr>
            <w:tcW w:w="763" w:type="dxa"/>
            <w:tcBorders>
              <w:top w:val="single" w:color="auto" w:sz="4" w:space="0"/>
              <w:left w:val="single" w:color="auto" w:sz="4" w:space="0"/>
              <w:bottom w:val="single" w:color="auto" w:sz="4" w:space="0"/>
              <w:right w:val="single" w:color="auto" w:sz="4" w:space="0"/>
            </w:tcBorders>
          </w:tcPr>
          <w:p w14:paraId="38756516">
            <w:pPr>
              <w:snapToGrid w:val="0"/>
              <w:spacing w:beforeLines="50" w:line="360" w:lineRule="auto"/>
              <w:rPr>
                <w:rFonts w:ascii="宋体" w:hAnsi="宋体" w:cs="宋体"/>
                <w:sz w:val="24"/>
                <w:szCs w:val="20"/>
              </w:rPr>
            </w:pPr>
          </w:p>
        </w:tc>
        <w:tc>
          <w:tcPr>
            <w:tcW w:w="1582" w:type="dxa"/>
            <w:tcBorders>
              <w:top w:val="single" w:color="auto" w:sz="4" w:space="0"/>
              <w:left w:val="single" w:color="auto" w:sz="4" w:space="0"/>
              <w:bottom w:val="single" w:color="auto" w:sz="4" w:space="0"/>
              <w:right w:val="single" w:color="auto" w:sz="4" w:space="0"/>
            </w:tcBorders>
          </w:tcPr>
          <w:p w14:paraId="7BC3572E">
            <w:pPr>
              <w:snapToGrid w:val="0"/>
              <w:spacing w:beforeLines="50" w:line="360" w:lineRule="auto"/>
              <w:rPr>
                <w:rFonts w:ascii="宋体" w:hAnsi="宋体" w:cs="宋体"/>
                <w:sz w:val="24"/>
                <w:szCs w:val="20"/>
              </w:rPr>
            </w:pPr>
          </w:p>
        </w:tc>
        <w:tc>
          <w:tcPr>
            <w:tcW w:w="1447" w:type="dxa"/>
            <w:tcBorders>
              <w:top w:val="single" w:color="auto" w:sz="4" w:space="0"/>
              <w:left w:val="single" w:color="auto" w:sz="4" w:space="0"/>
              <w:bottom w:val="single" w:color="auto" w:sz="4" w:space="0"/>
              <w:right w:val="single" w:color="auto" w:sz="4" w:space="0"/>
            </w:tcBorders>
          </w:tcPr>
          <w:p w14:paraId="52576286">
            <w:pPr>
              <w:snapToGrid w:val="0"/>
              <w:spacing w:beforeLines="50" w:line="360" w:lineRule="auto"/>
              <w:rPr>
                <w:rFonts w:ascii="宋体" w:hAnsi="宋体" w:cs="宋体"/>
                <w:sz w:val="24"/>
                <w:szCs w:val="20"/>
              </w:rPr>
            </w:pPr>
          </w:p>
        </w:tc>
      </w:tr>
      <w:tr w14:paraId="200EE6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88" w:hRule="atLeast"/>
        </w:trPr>
        <w:tc>
          <w:tcPr>
            <w:tcW w:w="887" w:type="dxa"/>
            <w:tcBorders>
              <w:top w:val="single" w:color="auto" w:sz="4" w:space="0"/>
              <w:left w:val="single" w:color="auto" w:sz="4" w:space="0"/>
              <w:bottom w:val="single" w:color="auto" w:sz="4" w:space="0"/>
              <w:right w:val="single" w:color="auto" w:sz="4" w:space="0"/>
            </w:tcBorders>
            <w:vAlign w:val="center"/>
          </w:tcPr>
          <w:p w14:paraId="32AA491E">
            <w:pPr>
              <w:snapToGrid w:val="0"/>
              <w:spacing w:beforeLines="50" w:line="240" w:lineRule="auto"/>
              <w:jc w:val="center"/>
              <w:rPr>
                <w:rFonts w:hint="eastAsia" w:ascii="宋体" w:hAnsi="宋体" w:eastAsia="宋体" w:cs="宋体"/>
                <w:color w:val="auto"/>
                <w:sz w:val="24"/>
                <w:szCs w:val="20"/>
                <w:lang w:eastAsia="zh-CN"/>
              </w:rPr>
            </w:pPr>
            <w:r>
              <w:rPr>
                <w:rFonts w:hint="eastAsia" w:ascii="宋体" w:hAnsi="宋体" w:cs="宋体"/>
                <w:color w:val="auto"/>
                <w:sz w:val="24"/>
                <w:szCs w:val="20"/>
                <w:lang w:val="en-US" w:eastAsia="zh-CN"/>
              </w:rPr>
              <w:t>3</w:t>
            </w:r>
          </w:p>
        </w:tc>
        <w:tc>
          <w:tcPr>
            <w:tcW w:w="1036" w:type="dxa"/>
            <w:tcBorders>
              <w:top w:val="single" w:color="auto" w:sz="4" w:space="0"/>
              <w:left w:val="single" w:color="auto" w:sz="4" w:space="0"/>
              <w:bottom w:val="single" w:color="auto" w:sz="4" w:space="0"/>
              <w:right w:val="single" w:color="auto" w:sz="4" w:space="0"/>
            </w:tcBorders>
            <w:vAlign w:val="center"/>
          </w:tcPr>
          <w:p w14:paraId="5A3D8A8F">
            <w:pPr>
              <w:pStyle w:val="20"/>
              <w:spacing w:after="80" w:line="400" w:lineRule="exact"/>
              <w:jc w:val="left"/>
              <w:rPr>
                <w:rFonts w:hint="eastAsia" w:ascii="宋体" w:hAnsi="宋体" w:eastAsia="宋体" w:cs="Times New Roman"/>
                <w:sz w:val="24"/>
                <w:lang w:val="en-US" w:eastAsia="zh-CN"/>
              </w:rPr>
            </w:pPr>
            <w:r>
              <w:rPr>
                <w:rFonts w:hint="eastAsia" w:ascii="宋体" w:hAnsi="宋体" w:eastAsia="宋体" w:cs="Times New Roman"/>
                <w:sz w:val="24"/>
                <w:lang w:val="en-US" w:eastAsia="zh-CN"/>
              </w:rPr>
              <w:t>付款</w:t>
            </w:r>
          </w:p>
          <w:p w14:paraId="1C2D2DC3">
            <w:pPr>
              <w:pStyle w:val="20"/>
              <w:spacing w:after="80" w:line="400" w:lineRule="exact"/>
              <w:jc w:val="left"/>
              <w:rPr>
                <w:rFonts w:hint="default" w:ascii="宋体" w:hAnsi="宋体" w:eastAsia="宋体" w:cs="Times New Roman"/>
                <w:sz w:val="24"/>
                <w:lang w:val="en-US" w:eastAsia="zh-CN"/>
              </w:rPr>
            </w:pPr>
            <w:r>
              <w:rPr>
                <w:rFonts w:hint="eastAsia" w:ascii="宋体" w:hAnsi="宋体" w:eastAsia="宋体" w:cs="Times New Roman"/>
                <w:sz w:val="24"/>
                <w:lang w:val="en-US" w:eastAsia="zh-CN"/>
              </w:rPr>
              <w:t>方式</w:t>
            </w:r>
          </w:p>
        </w:tc>
        <w:tc>
          <w:tcPr>
            <w:tcW w:w="4023" w:type="dxa"/>
            <w:tcBorders>
              <w:top w:val="single" w:color="auto" w:sz="4" w:space="0"/>
              <w:left w:val="single" w:color="auto" w:sz="4" w:space="0"/>
              <w:bottom w:val="single" w:color="auto" w:sz="4" w:space="0"/>
              <w:right w:val="single" w:color="auto" w:sz="4" w:space="0"/>
            </w:tcBorders>
          </w:tcPr>
          <w:p w14:paraId="42C963F6">
            <w:pPr>
              <w:pStyle w:val="20"/>
              <w:spacing w:after="80" w:line="240" w:lineRule="auto"/>
              <w:jc w:val="left"/>
              <w:rPr>
                <w:rFonts w:hint="eastAsia" w:ascii="宋体" w:hAnsi="宋体" w:eastAsia="宋体" w:cs="Times New Roman"/>
                <w:sz w:val="24"/>
              </w:rPr>
            </w:pPr>
            <w:r>
              <w:rPr>
                <w:rFonts w:hint="eastAsia" w:ascii="宋体" w:hAnsi="宋体" w:eastAsia="宋体" w:cs="Times New Roman"/>
                <w:sz w:val="24"/>
              </w:rPr>
              <w:t>1、付款方式：合同签订后支付合同金额的30%作为预付款；供货安装完毕并经验收合格后付至合同价款的85%，经审定后付至审定价款的95%，余5%质保金待质保期满后付清。由临海市大洋建设投资有限公司向中标单位进行支付，增值税专用发票应随付款进度及时提供。</w:t>
            </w:r>
          </w:p>
          <w:p w14:paraId="4AA4BDD3">
            <w:pPr>
              <w:pStyle w:val="20"/>
              <w:spacing w:after="80" w:line="240" w:lineRule="auto"/>
              <w:jc w:val="left"/>
              <w:rPr>
                <w:rFonts w:hint="eastAsia" w:ascii="宋体" w:hAnsi="宋体" w:eastAsia="宋体" w:cs="Times New Roman"/>
                <w:sz w:val="24"/>
                <w:lang w:val="en-US" w:eastAsia="zh-CN"/>
              </w:rPr>
            </w:pPr>
            <w:r>
              <w:rPr>
                <w:rFonts w:hint="eastAsia" w:ascii="宋体" w:hAnsi="宋体" w:eastAsia="宋体" w:cs="Times New Roman"/>
                <w:sz w:val="24"/>
              </w:rPr>
              <w:t>2、当采购人可根据实际情况增加或减少工程量，中标人须无条件服从，并按实际工程量结算。工程量不论增减多少，单价不变，中标人不得拒绝。结算时中标人必须根据实际使用量供货及安装，最终结算金额按实际使用量乘以成交单价进行计算。</w:t>
            </w:r>
          </w:p>
        </w:tc>
        <w:tc>
          <w:tcPr>
            <w:tcW w:w="763" w:type="dxa"/>
            <w:tcBorders>
              <w:top w:val="single" w:color="auto" w:sz="4" w:space="0"/>
              <w:left w:val="single" w:color="auto" w:sz="4" w:space="0"/>
              <w:bottom w:val="single" w:color="auto" w:sz="4" w:space="0"/>
              <w:right w:val="single" w:color="auto" w:sz="4" w:space="0"/>
            </w:tcBorders>
          </w:tcPr>
          <w:p w14:paraId="7FF9C364">
            <w:pPr>
              <w:snapToGrid w:val="0"/>
              <w:spacing w:beforeLines="50" w:line="360" w:lineRule="auto"/>
              <w:rPr>
                <w:rFonts w:ascii="宋体" w:hAnsi="宋体" w:cs="宋体"/>
                <w:sz w:val="24"/>
                <w:szCs w:val="20"/>
              </w:rPr>
            </w:pPr>
          </w:p>
        </w:tc>
        <w:tc>
          <w:tcPr>
            <w:tcW w:w="1582" w:type="dxa"/>
            <w:tcBorders>
              <w:top w:val="single" w:color="auto" w:sz="4" w:space="0"/>
              <w:left w:val="single" w:color="auto" w:sz="4" w:space="0"/>
              <w:bottom w:val="single" w:color="auto" w:sz="4" w:space="0"/>
              <w:right w:val="single" w:color="auto" w:sz="4" w:space="0"/>
            </w:tcBorders>
          </w:tcPr>
          <w:p w14:paraId="3BFC45CB">
            <w:pPr>
              <w:snapToGrid w:val="0"/>
              <w:spacing w:beforeLines="50" w:line="360" w:lineRule="auto"/>
              <w:rPr>
                <w:rFonts w:ascii="宋体" w:hAnsi="宋体" w:cs="宋体"/>
                <w:sz w:val="24"/>
                <w:szCs w:val="20"/>
              </w:rPr>
            </w:pPr>
          </w:p>
        </w:tc>
        <w:tc>
          <w:tcPr>
            <w:tcW w:w="1447" w:type="dxa"/>
            <w:tcBorders>
              <w:top w:val="single" w:color="auto" w:sz="4" w:space="0"/>
              <w:left w:val="single" w:color="auto" w:sz="4" w:space="0"/>
              <w:bottom w:val="single" w:color="auto" w:sz="4" w:space="0"/>
              <w:right w:val="single" w:color="auto" w:sz="4" w:space="0"/>
            </w:tcBorders>
          </w:tcPr>
          <w:p w14:paraId="4D96FF59">
            <w:pPr>
              <w:snapToGrid w:val="0"/>
              <w:spacing w:beforeLines="50" w:line="360" w:lineRule="auto"/>
              <w:rPr>
                <w:rFonts w:ascii="宋体" w:hAnsi="宋体" w:cs="宋体"/>
                <w:sz w:val="24"/>
                <w:szCs w:val="20"/>
              </w:rPr>
            </w:pPr>
          </w:p>
        </w:tc>
      </w:tr>
      <w:tr w14:paraId="34DDF8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1" w:hRule="atLeast"/>
        </w:trPr>
        <w:tc>
          <w:tcPr>
            <w:tcW w:w="887" w:type="dxa"/>
            <w:tcBorders>
              <w:top w:val="single" w:color="auto" w:sz="4" w:space="0"/>
              <w:left w:val="single" w:color="auto" w:sz="4" w:space="0"/>
              <w:bottom w:val="single" w:color="auto" w:sz="4" w:space="0"/>
              <w:right w:val="single" w:color="auto" w:sz="4" w:space="0"/>
            </w:tcBorders>
            <w:vAlign w:val="center"/>
          </w:tcPr>
          <w:p w14:paraId="47DB5D2E">
            <w:pPr>
              <w:snapToGrid w:val="0"/>
              <w:spacing w:beforeLines="50" w:line="240" w:lineRule="auto"/>
              <w:jc w:val="center"/>
              <w:rPr>
                <w:rFonts w:hint="eastAsia" w:ascii="宋体" w:hAnsi="宋体" w:eastAsia="宋体" w:cs="宋体"/>
                <w:color w:val="auto"/>
                <w:sz w:val="24"/>
                <w:szCs w:val="20"/>
                <w:lang w:eastAsia="zh-CN"/>
              </w:rPr>
            </w:pPr>
            <w:r>
              <w:rPr>
                <w:rFonts w:hint="eastAsia" w:ascii="宋体" w:hAnsi="宋体" w:cs="宋体"/>
                <w:color w:val="auto"/>
                <w:sz w:val="24"/>
                <w:szCs w:val="20"/>
                <w:lang w:val="en-US" w:eastAsia="zh-CN"/>
              </w:rPr>
              <w:t>4</w:t>
            </w:r>
          </w:p>
        </w:tc>
        <w:tc>
          <w:tcPr>
            <w:tcW w:w="1036" w:type="dxa"/>
            <w:tcBorders>
              <w:top w:val="single" w:color="auto" w:sz="4" w:space="0"/>
              <w:left w:val="single" w:color="auto" w:sz="4" w:space="0"/>
              <w:bottom w:val="single" w:color="auto" w:sz="4" w:space="0"/>
              <w:right w:val="single" w:color="auto" w:sz="4" w:space="0"/>
            </w:tcBorders>
            <w:vAlign w:val="center"/>
          </w:tcPr>
          <w:p w14:paraId="42C78E14">
            <w:pPr>
              <w:snapToGrid w:val="0"/>
              <w:spacing w:beforeLines="50" w:line="240" w:lineRule="auto"/>
              <w:jc w:val="center"/>
              <w:rPr>
                <w:rFonts w:hint="default" w:ascii="宋体" w:hAnsi="宋体" w:eastAsia="宋体" w:cs="宋体"/>
                <w:b w:val="0"/>
                <w:bCs w:val="0"/>
                <w:color w:val="auto"/>
                <w:kern w:val="0"/>
                <w:sz w:val="24"/>
                <w:szCs w:val="24"/>
                <w:highlight w:val="none"/>
                <w:lang w:val="en-US" w:eastAsia="zh-CN" w:bidi="ar-SA"/>
              </w:rPr>
            </w:pPr>
            <w:r>
              <w:rPr>
                <w:rFonts w:hint="eastAsia" w:ascii="宋体" w:hAnsi="宋体" w:cs="宋体"/>
                <w:sz w:val="24"/>
              </w:rPr>
              <w:t>投标有效期</w:t>
            </w:r>
          </w:p>
        </w:tc>
        <w:tc>
          <w:tcPr>
            <w:tcW w:w="4023" w:type="dxa"/>
            <w:tcBorders>
              <w:top w:val="single" w:color="auto" w:sz="4" w:space="0"/>
              <w:left w:val="single" w:color="auto" w:sz="4" w:space="0"/>
              <w:bottom w:val="single" w:color="auto" w:sz="4" w:space="0"/>
              <w:right w:val="single" w:color="auto" w:sz="4" w:space="0"/>
            </w:tcBorders>
          </w:tcPr>
          <w:p w14:paraId="0330B91F">
            <w:pPr>
              <w:snapToGrid w:val="0"/>
              <w:spacing w:beforeLines="50" w:line="240" w:lineRule="auto"/>
              <w:jc w:val="left"/>
              <w:rPr>
                <w:rFonts w:hint="default" w:ascii="宋体" w:hAnsi="宋体" w:eastAsia="宋体" w:cs="宋体"/>
                <w:b w:val="0"/>
                <w:bCs w:val="0"/>
                <w:color w:val="auto"/>
                <w:kern w:val="0"/>
                <w:sz w:val="24"/>
                <w:szCs w:val="24"/>
                <w:highlight w:val="none"/>
                <w:lang w:val="en-US" w:eastAsia="zh-CN" w:bidi="ar-SA"/>
              </w:rPr>
            </w:pPr>
            <w:r>
              <w:rPr>
                <w:rFonts w:hint="eastAsia" w:ascii="宋体" w:hAnsi="宋体" w:cs="宋体"/>
                <w:sz w:val="24"/>
              </w:rPr>
              <w:t>自投标截止日起</w:t>
            </w:r>
            <w:r>
              <w:rPr>
                <w:rFonts w:hint="eastAsia" w:ascii="宋体" w:hAnsi="宋体" w:cs="宋体"/>
                <w:sz w:val="24"/>
                <w:u w:val="single"/>
              </w:rPr>
              <w:t xml:space="preserve"> 90 </w:t>
            </w:r>
            <w:r>
              <w:rPr>
                <w:rFonts w:hint="eastAsia" w:ascii="宋体" w:hAnsi="宋体" w:cs="宋体"/>
                <w:sz w:val="24"/>
              </w:rPr>
              <w:t>天投标文件应保持有效</w:t>
            </w:r>
          </w:p>
        </w:tc>
        <w:tc>
          <w:tcPr>
            <w:tcW w:w="763" w:type="dxa"/>
            <w:tcBorders>
              <w:top w:val="single" w:color="auto" w:sz="4" w:space="0"/>
              <w:left w:val="single" w:color="auto" w:sz="4" w:space="0"/>
              <w:bottom w:val="single" w:color="auto" w:sz="4" w:space="0"/>
              <w:right w:val="single" w:color="auto" w:sz="4" w:space="0"/>
            </w:tcBorders>
          </w:tcPr>
          <w:p w14:paraId="7505DB73">
            <w:pPr>
              <w:snapToGrid w:val="0"/>
              <w:spacing w:beforeLines="50" w:line="360" w:lineRule="auto"/>
              <w:ind w:left="86"/>
              <w:rPr>
                <w:rFonts w:ascii="宋体" w:hAnsi="宋体" w:cs="宋体"/>
                <w:sz w:val="24"/>
                <w:szCs w:val="20"/>
              </w:rPr>
            </w:pPr>
          </w:p>
        </w:tc>
        <w:tc>
          <w:tcPr>
            <w:tcW w:w="1582" w:type="dxa"/>
            <w:tcBorders>
              <w:top w:val="single" w:color="auto" w:sz="4" w:space="0"/>
              <w:left w:val="single" w:color="auto" w:sz="4" w:space="0"/>
              <w:bottom w:val="single" w:color="auto" w:sz="4" w:space="0"/>
              <w:right w:val="single" w:color="auto" w:sz="4" w:space="0"/>
            </w:tcBorders>
          </w:tcPr>
          <w:p w14:paraId="3E321E6D">
            <w:pPr>
              <w:snapToGrid w:val="0"/>
              <w:spacing w:beforeLines="50" w:line="360" w:lineRule="auto"/>
              <w:ind w:left="86"/>
              <w:rPr>
                <w:rFonts w:ascii="宋体" w:hAnsi="宋体" w:cs="宋体"/>
                <w:sz w:val="24"/>
                <w:szCs w:val="20"/>
              </w:rPr>
            </w:pPr>
          </w:p>
        </w:tc>
        <w:tc>
          <w:tcPr>
            <w:tcW w:w="1447" w:type="dxa"/>
            <w:tcBorders>
              <w:top w:val="single" w:color="auto" w:sz="4" w:space="0"/>
              <w:left w:val="single" w:color="auto" w:sz="4" w:space="0"/>
              <w:bottom w:val="single" w:color="auto" w:sz="4" w:space="0"/>
              <w:right w:val="single" w:color="auto" w:sz="4" w:space="0"/>
            </w:tcBorders>
          </w:tcPr>
          <w:p w14:paraId="74A05419">
            <w:pPr>
              <w:snapToGrid w:val="0"/>
              <w:spacing w:beforeLines="50" w:line="360" w:lineRule="auto"/>
              <w:ind w:left="86"/>
              <w:rPr>
                <w:rFonts w:ascii="宋体" w:hAnsi="宋体" w:cs="宋体"/>
                <w:sz w:val="24"/>
                <w:szCs w:val="20"/>
              </w:rPr>
            </w:pPr>
          </w:p>
        </w:tc>
      </w:tr>
      <w:tr w14:paraId="6392959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7" w:hRule="atLeast"/>
        </w:trPr>
        <w:tc>
          <w:tcPr>
            <w:tcW w:w="887" w:type="dxa"/>
            <w:tcBorders>
              <w:top w:val="single" w:color="auto" w:sz="4" w:space="0"/>
              <w:left w:val="single" w:color="auto" w:sz="4" w:space="0"/>
              <w:bottom w:val="single" w:color="auto" w:sz="4" w:space="0"/>
              <w:right w:val="single" w:color="auto" w:sz="4" w:space="0"/>
            </w:tcBorders>
          </w:tcPr>
          <w:p w14:paraId="3AFD2207">
            <w:pPr>
              <w:snapToGrid w:val="0"/>
              <w:spacing w:beforeLines="50" w:line="360" w:lineRule="auto"/>
              <w:rPr>
                <w:rFonts w:ascii="宋体" w:hAnsi="宋体" w:cs="宋体"/>
                <w:sz w:val="24"/>
                <w:szCs w:val="20"/>
              </w:rPr>
            </w:pPr>
            <w:r>
              <w:rPr>
                <w:rFonts w:hint="eastAsia" w:ascii="宋体" w:hAnsi="宋体" w:cs="宋体"/>
                <w:sz w:val="24"/>
                <w:szCs w:val="20"/>
              </w:rPr>
              <w:t>...</w:t>
            </w:r>
          </w:p>
        </w:tc>
        <w:tc>
          <w:tcPr>
            <w:tcW w:w="1036" w:type="dxa"/>
            <w:tcBorders>
              <w:top w:val="single" w:color="auto" w:sz="4" w:space="0"/>
              <w:left w:val="single" w:color="auto" w:sz="4" w:space="0"/>
              <w:bottom w:val="single" w:color="auto" w:sz="4" w:space="0"/>
              <w:right w:val="single" w:color="auto" w:sz="4" w:space="0"/>
            </w:tcBorders>
          </w:tcPr>
          <w:p w14:paraId="70883E59">
            <w:pPr>
              <w:snapToGrid w:val="0"/>
              <w:spacing w:beforeLines="50" w:line="360" w:lineRule="auto"/>
              <w:rPr>
                <w:rFonts w:ascii="宋体" w:hAnsi="宋体" w:cs="宋体"/>
                <w:sz w:val="24"/>
                <w:szCs w:val="20"/>
              </w:rPr>
            </w:pPr>
            <w:r>
              <w:rPr>
                <w:rFonts w:hint="eastAsia" w:ascii="宋体" w:hAnsi="宋体" w:cs="宋体"/>
                <w:sz w:val="24"/>
                <w:szCs w:val="20"/>
              </w:rPr>
              <w:t>...</w:t>
            </w:r>
          </w:p>
        </w:tc>
        <w:tc>
          <w:tcPr>
            <w:tcW w:w="4023" w:type="dxa"/>
            <w:tcBorders>
              <w:top w:val="single" w:color="auto" w:sz="4" w:space="0"/>
              <w:left w:val="single" w:color="auto" w:sz="4" w:space="0"/>
              <w:bottom w:val="single" w:color="auto" w:sz="4" w:space="0"/>
              <w:right w:val="single" w:color="auto" w:sz="4" w:space="0"/>
            </w:tcBorders>
          </w:tcPr>
          <w:p w14:paraId="0DF92099">
            <w:pPr>
              <w:snapToGrid w:val="0"/>
              <w:spacing w:beforeLines="50" w:line="360" w:lineRule="auto"/>
              <w:rPr>
                <w:rFonts w:ascii="宋体" w:hAnsi="宋体" w:cs="宋体"/>
                <w:sz w:val="24"/>
                <w:szCs w:val="20"/>
              </w:rPr>
            </w:pPr>
          </w:p>
        </w:tc>
        <w:tc>
          <w:tcPr>
            <w:tcW w:w="763" w:type="dxa"/>
            <w:tcBorders>
              <w:top w:val="single" w:color="auto" w:sz="4" w:space="0"/>
              <w:left w:val="single" w:color="auto" w:sz="4" w:space="0"/>
              <w:bottom w:val="single" w:color="auto" w:sz="4" w:space="0"/>
              <w:right w:val="single" w:color="auto" w:sz="4" w:space="0"/>
            </w:tcBorders>
          </w:tcPr>
          <w:p w14:paraId="198E9CBD">
            <w:pPr>
              <w:snapToGrid w:val="0"/>
              <w:spacing w:beforeLines="50" w:line="360" w:lineRule="auto"/>
              <w:rPr>
                <w:rFonts w:ascii="宋体" w:hAnsi="宋体" w:cs="宋体"/>
                <w:sz w:val="24"/>
                <w:szCs w:val="20"/>
              </w:rPr>
            </w:pPr>
          </w:p>
        </w:tc>
        <w:tc>
          <w:tcPr>
            <w:tcW w:w="1582" w:type="dxa"/>
            <w:tcBorders>
              <w:top w:val="single" w:color="auto" w:sz="4" w:space="0"/>
              <w:left w:val="single" w:color="auto" w:sz="4" w:space="0"/>
              <w:bottom w:val="single" w:color="auto" w:sz="4" w:space="0"/>
              <w:right w:val="single" w:color="auto" w:sz="4" w:space="0"/>
            </w:tcBorders>
          </w:tcPr>
          <w:p w14:paraId="179EB170">
            <w:pPr>
              <w:snapToGrid w:val="0"/>
              <w:spacing w:beforeLines="50" w:line="360" w:lineRule="auto"/>
              <w:rPr>
                <w:rFonts w:ascii="宋体" w:hAnsi="宋体" w:cs="宋体"/>
                <w:sz w:val="24"/>
                <w:szCs w:val="20"/>
              </w:rPr>
            </w:pPr>
          </w:p>
        </w:tc>
        <w:tc>
          <w:tcPr>
            <w:tcW w:w="1447" w:type="dxa"/>
            <w:tcBorders>
              <w:top w:val="single" w:color="auto" w:sz="4" w:space="0"/>
              <w:left w:val="single" w:color="auto" w:sz="4" w:space="0"/>
              <w:bottom w:val="single" w:color="auto" w:sz="4" w:space="0"/>
              <w:right w:val="single" w:color="auto" w:sz="4" w:space="0"/>
            </w:tcBorders>
          </w:tcPr>
          <w:p w14:paraId="70C0B0B8">
            <w:pPr>
              <w:snapToGrid w:val="0"/>
              <w:spacing w:beforeLines="50" w:line="360" w:lineRule="auto"/>
              <w:rPr>
                <w:rFonts w:ascii="宋体" w:hAnsi="宋体" w:cs="宋体"/>
                <w:sz w:val="24"/>
                <w:szCs w:val="20"/>
              </w:rPr>
            </w:pPr>
          </w:p>
        </w:tc>
      </w:tr>
    </w:tbl>
    <w:p w14:paraId="0F66F16B">
      <w:pPr>
        <w:snapToGrid w:val="0"/>
        <w:spacing w:line="400" w:lineRule="exact"/>
        <w:rPr>
          <w:rFonts w:ascii="宋体" w:hAnsi="宋体" w:cs="宋体"/>
          <w:b/>
          <w:sz w:val="24"/>
          <w:szCs w:val="20"/>
          <w:u w:val="single"/>
        </w:rPr>
      </w:pPr>
      <w:r>
        <w:rPr>
          <w:rFonts w:hint="eastAsia" w:ascii="宋体" w:hAnsi="宋体" w:cs="宋体"/>
          <w:b/>
          <w:sz w:val="24"/>
          <w:szCs w:val="20"/>
          <w:u w:val="single"/>
        </w:rPr>
        <w:t>特别说明：</w:t>
      </w:r>
    </w:p>
    <w:p w14:paraId="5E65DB19">
      <w:pPr>
        <w:numPr>
          <w:ilvl w:val="0"/>
          <w:numId w:val="8"/>
        </w:numPr>
        <w:snapToGrid w:val="0"/>
        <w:spacing w:line="400" w:lineRule="exact"/>
        <w:rPr>
          <w:rFonts w:hint="eastAsia" w:ascii="宋体" w:hAnsi="宋体" w:cs="宋体"/>
          <w:b/>
          <w:sz w:val="24"/>
          <w:u w:val="single"/>
        </w:rPr>
      </w:pPr>
      <w:r>
        <w:rPr>
          <w:rFonts w:hint="eastAsia" w:ascii="宋体" w:hAnsi="宋体" w:cs="宋体"/>
          <w:b/>
          <w:sz w:val="24"/>
          <w:u w:val="single"/>
        </w:rPr>
        <w:t>投标人应在此表中将招标文件中列明</w:t>
      </w:r>
      <w:bookmarkStart w:id="77" w:name="_Hlk535995896"/>
      <w:r>
        <w:rPr>
          <w:rFonts w:hint="eastAsia" w:ascii="宋体" w:hAnsi="宋体" w:cs="宋体"/>
          <w:b/>
          <w:sz w:val="24"/>
          <w:u w:val="single"/>
        </w:rPr>
        <w:t>的商务要求和技术参数要求的正偏离或负偏离的应标内容详细写明，</w:t>
      </w:r>
      <w:bookmarkEnd w:id="77"/>
      <w:r>
        <w:rPr>
          <w:rFonts w:hint="eastAsia" w:ascii="宋体" w:hAnsi="宋体" w:cs="宋体"/>
          <w:b/>
          <w:sz w:val="24"/>
          <w:u w:val="single"/>
        </w:rPr>
        <w:t>特别是勿遗漏招标文件中打▲的商务和技术要求的应标内容。</w:t>
      </w:r>
    </w:p>
    <w:p w14:paraId="3F72DA21">
      <w:pPr>
        <w:numPr>
          <w:ilvl w:val="0"/>
          <w:numId w:val="0"/>
        </w:numPr>
        <w:snapToGrid w:val="0"/>
        <w:spacing w:line="400" w:lineRule="exact"/>
        <w:rPr>
          <w:rFonts w:hint="eastAsia" w:ascii="宋体" w:hAnsi="宋体" w:eastAsia="宋体" w:cs="宋体"/>
          <w:b/>
          <w:color w:val="FF0000"/>
          <w:sz w:val="24"/>
          <w:u w:val="single"/>
        </w:rPr>
      </w:pPr>
      <w:r>
        <w:rPr>
          <w:rFonts w:hint="eastAsia" w:ascii="宋体" w:hAnsi="宋体" w:eastAsia="宋体" w:cs="宋体"/>
          <w:b/>
          <w:color w:val="FF0000"/>
          <w:sz w:val="24"/>
          <w:u w:val="single"/>
          <w:lang w:val="en-US" w:eastAsia="zh-CN"/>
        </w:rPr>
        <w:t>2、投标人应在本表格中--投标人的应标情况栏中列出具体的应标内容。</w:t>
      </w:r>
    </w:p>
    <w:p w14:paraId="6D3E67B4">
      <w:pPr>
        <w:pStyle w:val="63"/>
        <w:numPr>
          <w:ilvl w:val="0"/>
          <w:numId w:val="0"/>
        </w:numPr>
      </w:pPr>
    </w:p>
    <w:p w14:paraId="6AFF462B">
      <w:pPr>
        <w:pStyle w:val="30"/>
        <w:snapToGrid w:val="0"/>
        <w:spacing w:beforeLines="0" w:afterLines="0" w:line="240" w:lineRule="auto"/>
        <w:rPr>
          <w:rFonts w:hAnsi="宋体" w:cs="宋体"/>
          <w:b/>
        </w:rPr>
      </w:pPr>
      <w:r>
        <w:rPr>
          <w:rFonts w:hint="eastAsia" w:hAnsi="宋体" w:cs="宋体"/>
          <w:b/>
          <w:spacing w:val="20"/>
        </w:rPr>
        <w:t>法定代表人签字（或盖章）：            投标人（盖章）：</w:t>
      </w:r>
    </w:p>
    <w:p w14:paraId="3E51B7C9">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25BC0B8D">
      <w:pPr>
        <w:snapToGrid w:val="0"/>
        <w:spacing w:line="400" w:lineRule="exact"/>
        <w:jc w:val="left"/>
        <w:rPr>
          <w:rFonts w:ascii="宋体" w:hAnsi="宋体" w:cs="宋体"/>
          <w:b/>
          <w:bCs/>
          <w:sz w:val="24"/>
        </w:rPr>
      </w:pPr>
      <w:r>
        <w:rPr>
          <w:rFonts w:hint="eastAsia" w:ascii="宋体" w:hAnsi="宋体" w:cs="宋体"/>
          <w:sz w:val="24"/>
        </w:rPr>
        <w:br w:type="page"/>
      </w:r>
      <w:bookmarkStart w:id="78" w:name="_Toc265669851"/>
    </w:p>
    <w:p w14:paraId="3B675B1C">
      <w:pPr>
        <w:widowControl/>
        <w:jc w:val="left"/>
        <w:rPr>
          <w:rFonts w:ascii="宋体" w:hAnsi="宋体" w:cs="宋体"/>
          <w:b/>
          <w:sz w:val="24"/>
        </w:rPr>
      </w:pPr>
    </w:p>
    <w:p w14:paraId="3E35F868">
      <w:pPr>
        <w:snapToGrid w:val="0"/>
        <w:spacing w:before="50" w:afterLines="50"/>
        <w:jc w:val="center"/>
        <w:outlineLvl w:val="1"/>
        <w:rPr>
          <w:rFonts w:ascii="宋体" w:hAnsi="宋体" w:cs="宋体"/>
          <w:b/>
          <w:sz w:val="30"/>
          <w:szCs w:val="30"/>
        </w:rPr>
      </w:pPr>
      <w:bookmarkStart w:id="79" w:name="_Toc16395"/>
      <w:bookmarkStart w:id="80" w:name="_Toc466534754"/>
      <w:bookmarkStart w:id="81" w:name="_Toc11354"/>
      <w:r>
        <w:rPr>
          <w:rFonts w:hint="eastAsia" w:ascii="宋体" w:hAnsi="宋体" w:cs="宋体"/>
          <w:b/>
          <w:sz w:val="30"/>
          <w:szCs w:val="30"/>
        </w:rPr>
        <w:t>三、报价文件格式</w:t>
      </w:r>
      <w:bookmarkEnd w:id="78"/>
      <w:bookmarkEnd w:id="79"/>
      <w:bookmarkEnd w:id="80"/>
      <w:bookmarkEnd w:id="81"/>
    </w:p>
    <w:p w14:paraId="755A73D9">
      <w:pPr>
        <w:snapToGrid w:val="0"/>
        <w:spacing w:beforeLines="50" w:after="50"/>
        <w:ind w:firstLine="645"/>
        <w:jc w:val="center"/>
        <w:rPr>
          <w:rFonts w:ascii="宋体" w:hAnsi="宋体" w:cs="宋体"/>
          <w:sz w:val="24"/>
          <w:szCs w:val="20"/>
        </w:rPr>
      </w:pPr>
    </w:p>
    <w:p w14:paraId="329E1782">
      <w:pPr>
        <w:snapToGrid w:val="0"/>
        <w:spacing w:beforeLines="50" w:after="50"/>
        <w:rPr>
          <w:rFonts w:ascii="宋体" w:hAnsi="宋体" w:cs="宋体"/>
          <w:sz w:val="24"/>
          <w:szCs w:val="20"/>
        </w:rPr>
      </w:pPr>
    </w:p>
    <w:p w14:paraId="7E47587C">
      <w:pPr>
        <w:snapToGrid w:val="0"/>
        <w:spacing w:beforeLines="50" w:after="50"/>
        <w:rPr>
          <w:rFonts w:ascii="宋体" w:hAnsi="宋体" w:cs="宋体"/>
          <w:sz w:val="24"/>
          <w:szCs w:val="20"/>
        </w:rPr>
      </w:pPr>
    </w:p>
    <w:p w14:paraId="3616E088">
      <w:pPr>
        <w:snapToGrid w:val="0"/>
        <w:spacing w:beforeLines="50" w:after="50"/>
        <w:ind w:firstLine="560" w:firstLineChars="200"/>
        <w:rPr>
          <w:rFonts w:ascii="宋体" w:hAnsi="宋体" w:cs="宋体"/>
          <w:sz w:val="28"/>
          <w:szCs w:val="28"/>
        </w:rPr>
      </w:pPr>
      <w:r>
        <w:rPr>
          <w:rFonts w:hint="eastAsia" w:ascii="宋体" w:hAnsi="宋体" w:cs="宋体"/>
          <w:sz w:val="28"/>
          <w:szCs w:val="28"/>
        </w:rPr>
        <w:t>1</w:t>
      </w:r>
      <w:r>
        <w:rPr>
          <w:rFonts w:hint="eastAsia" w:ascii="宋体" w:hAnsi="宋体" w:cs="宋体"/>
          <w:sz w:val="28"/>
          <w:szCs w:val="28"/>
          <w:lang w:val="en-US" w:eastAsia="zh-CN"/>
        </w:rPr>
        <w:t>2</w:t>
      </w:r>
      <w:r>
        <w:rPr>
          <w:rFonts w:hint="eastAsia" w:ascii="宋体" w:hAnsi="宋体" w:cs="宋体"/>
          <w:sz w:val="28"/>
          <w:szCs w:val="28"/>
        </w:rPr>
        <w:t xml:space="preserve">.报价文件封面格式： </w:t>
      </w:r>
    </w:p>
    <w:p w14:paraId="4550610B">
      <w:pPr>
        <w:snapToGrid w:val="0"/>
        <w:spacing w:beforeLines="50" w:after="50"/>
        <w:jc w:val="center"/>
        <w:rPr>
          <w:rFonts w:ascii="宋体" w:hAnsi="宋体" w:cs="宋体"/>
          <w:bCs/>
          <w:sz w:val="28"/>
          <w:szCs w:val="28"/>
        </w:rPr>
      </w:pPr>
      <w:r>
        <w:rPr>
          <w:rFonts w:hint="eastAsia" w:ascii="宋体" w:hAnsi="宋体" w:cs="宋体"/>
          <w:bCs/>
          <w:sz w:val="28"/>
          <w:szCs w:val="28"/>
        </w:rPr>
        <w:t>报 价 文 件</w:t>
      </w:r>
    </w:p>
    <w:p w14:paraId="77647E0D">
      <w:pPr>
        <w:snapToGrid w:val="0"/>
        <w:spacing w:beforeLines="50" w:after="50"/>
        <w:jc w:val="center"/>
        <w:rPr>
          <w:rFonts w:ascii="宋体" w:hAnsi="宋体" w:cs="宋体"/>
          <w:b/>
          <w:bCs/>
          <w:sz w:val="28"/>
          <w:szCs w:val="28"/>
        </w:rPr>
      </w:pPr>
    </w:p>
    <w:p w14:paraId="7A105FF0">
      <w:pPr>
        <w:snapToGrid w:val="0"/>
        <w:spacing w:beforeLines="50" w:after="50" w:line="360" w:lineRule="auto"/>
        <w:jc w:val="center"/>
        <w:rPr>
          <w:rFonts w:ascii="宋体" w:hAnsi="宋体" w:cs="宋体"/>
          <w:bCs/>
          <w:sz w:val="28"/>
          <w:szCs w:val="28"/>
        </w:rPr>
      </w:pPr>
    </w:p>
    <w:p w14:paraId="5415C19E">
      <w:pPr>
        <w:snapToGrid w:val="0"/>
        <w:spacing w:beforeLines="50" w:after="50" w:line="360" w:lineRule="auto"/>
        <w:ind w:firstLine="1246" w:firstLineChars="445"/>
        <w:rPr>
          <w:rFonts w:ascii="宋体" w:hAnsi="宋体" w:cs="宋体"/>
          <w:bCs/>
          <w:sz w:val="28"/>
          <w:szCs w:val="28"/>
        </w:rPr>
      </w:pPr>
      <w:r>
        <w:rPr>
          <w:rFonts w:hint="eastAsia" w:ascii="宋体" w:hAnsi="宋体" w:cs="宋体"/>
          <w:bCs/>
          <w:sz w:val="28"/>
          <w:szCs w:val="28"/>
        </w:rPr>
        <w:t>项目名称：</w:t>
      </w:r>
      <w:r>
        <w:rPr>
          <w:rFonts w:hint="eastAsia" w:ascii="宋体" w:hAnsi="宋体" w:cs="宋体"/>
          <w:bCs/>
          <w:sz w:val="28"/>
          <w:szCs w:val="28"/>
          <w:lang w:eastAsia="zh-CN"/>
        </w:rPr>
        <w:t>临海市头门港职业中学工程项目（报告厅全彩LED显示屏）（重新招标）</w:t>
      </w:r>
    </w:p>
    <w:p w14:paraId="6FED5AD6">
      <w:pPr>
        <w:snapToGrid w:val="0"/>
        <w:spacing w:beforeLines="50" w:after="50" w:line="360" w:lineRule="auto"/>
        <w:ind w:firstLine="560" w:firstLineChars="200"/>
        <w:rPr>
          <w:rFonts w:ascii="宋体" w:hAnsi="宋体" w:cs="宋体"/>
          <w:bCs/>
          <w:sz w:val="28"/>
          <w:szCs w:val="28"/>
        </w:rPr>
      </w:pPr>
      <w:r>
        <w:rPr>
          <w:rFonts w:hint="eastAsia" w:ascii="宋体" w:hAnsi="宋体" w:cs="宋体"/>
          <w:bCs/>
          <w:sz w:val="28"/>
          <w:szCs w:val="28"/>
        </w:rPr>
        <w:t xml:space="preserve"> </w:t>
      </w:r>
    </w:p>
    <w:p w14:paraId="513682C6">
      <w:pPr>
        <w:pStyle w:val="13"/>
        <w:snapToGrid w:val="0"/>
        <w:spacing w:before="50" w:after="50" w:line="360" w:lineRule="auto"/>
        <w:ind w:firstLine="1164" w:firstLineChars="416"/>
        <w:rPr>
          <w:rFonts w:ascii="宋体" w:hAnsi="宋体" w:cs="宋体"/>
          <w:bCs/>
          <w:sz w:val="28"/>
          <w:szCs w:val="28"/>
        </w:rPr>
      </w:pPr>
    </w:p>
    <w:p w14:paraId="72F144A9">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投标人名称：</w:t>
      </w:r>
    </w:p>
    <w:p w14:paraId="7B13BD6C">
      <w:pPr>
        <w:pStyle w:val="13"/>
        <w:snapToGrid w:val="0"/>
        <w:spacing w:before="50" w:after="50" w:line="360" w:lineRule="auto"/>
        <w:ind w:firstLine="1164" w:firstLineChars="416"/>
        <w:rPr>
          <w:rFonts w:ascii="宋体" w:hAnsi="宋体" w:cs="宋体"/>
          <w:bCs/>
          <w:sz w:val="28"/>
          <w:szCs w:val="28"/>
        </w:rPr>
      </w:pPr>
      <w:r>
        <w:rPr>
          <w:rFonts w:hint="eastAsia" w:ascii="宋体" w:hAnsi="宋体" w:cs="宋体"/>
          <w:bCs/>
          <w:sz w:val="28"/>
          <w:szCs w:val="28"/>
        </w:rPr>
        <w:t>投标人地址：</w:t>
      </w:r>
    </w:p>
    <w:p w14:paraId="519C605F">
      <w:pPr>
        <w:snapToGrid w:val="0"/>
        <w:spacing w:beforeLines="50" w:after="50" w:line="360" w:lineRule="auto"/>
        <w:jc w:val="center"/>
        <w:rPr>
          <w:rFonts w:ascii="宋体" w:hAnsi="宋体" w:cs="宋体"/>
          <w:sz w:val="28"/>
          <w:szCs w:val="28"/>
        </w:rPr>
      </w:pPr>
    </w:p>
    <w:p w14:paraId="2D7C7E30">
      <w:pPr>
        <w:snapToGrid w:val="0"/>
        <w:spacing w:beforeLines="50" w:after="50" w:line="360" w:lineRule="auto"/>
        <w:jc w:val="center"/>
        <w:rPr>
          <w:rFonts w:ascii="宋体" w:hAnsi="宋体" w:cs="宋体"/>
          <w:sz w:val="28"/>
          <w:szCs w:val="28"/>
        </w:rPr>
      </w:pPr>
      <w:r>
        <w:rPr>
          <w:rFonts w:hint="eastAsia" w:ascii="宋体" w:hAnsi="宋体" w:cs="宋体"/>
          <w:sz w:val="28"/>
          <w:szCs w:val="28"/>
        </w:rPr>
        <w:t>年  月  日</w:t>
      </w:r>
    </w:p>
    <w:p w14:paraId="07450743">
      <w:pPr>
        <w:pStyle w:val="30"/>
        <w:snapToGrid w:val="0"/>
        <w:spacing w:beforeLines="0" w:afterLines="0" w:line="240" w:lineRule="auto"/>
        <w:rPr>
          <w:rFonts w:hAnsi="宋体" w:cs="宋体"/>
        </w:rPr>
      </w:pPr>
      <w:r>
        <w:rPr>
          <w:rFonts w:hint="eastAsia" w:hAnsi="宋体" w:cs="宋体"/>
        </w:rPr>
        <w:br w:type="page"/>
      </w:r>
      <w:r>
        <w:rPr>
          <w:rFonts w:hint="eastAsia" w:hAnsi="宋体" w:cs="宋体"/>
        </w:rPr>
        <w:t>1</w:t>
      </w:r>
      <w:r>
        <w:rPr>
          <w:rFonts w:hint="eastAsia" w:hAnsi="宋体" w:cs="宋体"/>
          <w:lang w:val="en-US" w:eastAsia="zh-CN"/>
        </w:rPr>
        <w:t>3</w:t>
      </w:r>
      <w:r>
        <w:rPr>
          <w:rFonts w:hint="eastAsia" w:hAnsi="宋体" w:cs="宋体"/>
        </w:rPr>
        <w:t>.开标一览表格式：</w:t>
      </w:r>
    </w:p>
    <w:p w14:paraId="13E55DDA">
      <w:pPr>
        <w:pStyle w:val="30"/>
        <w:snapToGrid w:val="0"/>
        <w:spacing w:beforeLines="0" w:afterLines="0" w:line="240" w:lineRule="auto"/>
        <w:jc w:val="center"/>
        <w:rPr>
          <w:rFonts w:hAnsi="宋体" w:cs="宋体"/>
          <w:b/>
        </w:rPr>
      </w:pPr>
      <w:r>
        <w:rPr>
          <w:rFonts w:hint="eastAsia" w:hAnsi="宋体" w:cs="宋体"/>
          <w:b/>
        </w:rPr>
        <w:t>开标一览表</w:t>
      </w:r>
    </w:p>
    <w:p w14:paraId="07119684">
      <w:pPr>
        <w:snapToGrid w:val="0"/>
        <w:spacing w:beforeLines="50" w:after="50" w:line="480" w:lineRule="auto"/>
        <w:rPr>
          <w:rFonts w:ascii="宋体" w:hAnsi="宋体" w:cs="宋体"/>
          <w:b/>
          <w:sz w:val="24"/>
        </w:rPr>
      </w:pPr>
    </w:p>
    <w:p w14:paraId="344E5C7C">
      <w:pPr>
        <w:snapToGrid w:val="0"/>
        <w:spacing w:beforeLines="50" w:after="50" w:line="480" w:lineRule="auto"/>
        <w:ind w:firstLine="480" w:firstLineChars="200"/>
        <w:rPr>
          <w:rFonts w:ascii="宋体" w:hAnsi="宋体" w:cs="宋体"/>
          <w:bCs/>
          <w:sz w:val="24"/>
          <w:szCs w:val="20"/>
        </w:rPr>
      </w:pPr>
      <w:r>
        <w:rPr>
          <w:rFonts w:hint="eastAsia" w:ascii="宋体" w:hAnsi="宋体" w:cs="宋体"/>
          <w:bCs/>
          <w:sz w:val="24"/>
        </w:rPr>
        <w:t>项目名称：</w:t>
      </w:r>
      <w:r>
        <w:rPr>
          <w:rFonts w:hint="eastAsia" w:ascii="宋体" w:hAnsi="宋体" w:cs="宋体"/>
          <w:bCs/>
          <w:sz w:val="24"/>
          <w:lang w:eastAsia="zh-CN"/>
        </w:rPr>
        <w:t>临海市头门港职业中学工程项目（报告厅全彩LED显示屏）（重新招标）</w:t>
      </w:r>
    </w:p>
    <w:tbl>
      <w:tblPr>
        <w:tblStyle w:val="52"/>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6052"/>
        <w:gridCol w:w="1328"/>
      </w:tblGrid>
      <w:tr w14:paraId="74E58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tcPr>
          <w:p w14:paraId="1C451198">
            <w:pPr>
              <w:pStyle w:val="30"/>
              <w:snapToGrid w:val="0"/>
              <w:spacing w:before="120" w:after="120" w:line="240" w:lineRule="auto"/>
              <w:jc w:val="center"/>
              <w:rPr>
                <w:rFonts w:hAnsi="宋体" w:cs="宋体"/>
                <w:b/>
              </w:rPr>
            </w:pPr>
            <w:r>
              <w:rPr>
                <w:rFonts w:hint="eastAsia" w:hAnsi="宋体" w:cs="宋体"/>
                <w:b/>
              </w:rPr>
              <w:t>名称</w:t>
            </w:r>
          </w:p>
        </w:tc>
        <w:tc>
          <w:tcPr>
            <w:tcW w:w="6052" w:type="dxa"/>
            <w:noWrap/>
          </w:tcPr>
          <w:p w14:paraId="1A373120">
            <w:pPr>
              <w:pStyle w:val="30"/>
              <w:snapToGrid w:val="0"/>
              <w:spacing w:before="120" w:after="120" w:line="240" w:lineRule="auto"/>
              <w:jc w:val="center"/>
              <w:rPr>
                <w:rFonts w:hAnsi="宋体" w:cs="宋体"/>
                <w:b/>
              </w:rPr>
            </w:pPr>
            <w:r>
              <w:rPr>
                <w:rFonts w:hint="eastAsia" w:hAnsi="宋体" w:cs="宋体"/>
                <w:b/>
              </w:rPr>
              <w:t>内容</w:t>
            </w:r>
          </w:p>
        </w:tc>
        <w:tc>
          <w:tcPr>
            <w:tcW w:w="1328" w:type="dxa"/>
            <w:noWrap/>
          </w:tcPr>
          <w:p w14:paraId="7EDDE2DE">
            <w:pPr>
              <w:pStyle w:val="30"/>
              <w:snapToGrid w:val="0"/>
              <w:spacing w:before="120" w:after="120" w:line="240" w:lineRule="auto"/>
              <w:jc w:val="center"/>
              <w:rPr>
                <w:rFonts w:hAnsi="宋体" w:cs="宋体"/>
                <w:b/>
              </w:rPr>
            </w:pPr>
            <w:r>
              <w:rPr>
                <w:rFonts w:hint="eastAsia" w:hAnsi="宋体" w:cs="宋体"/>
                <w:b/>
              </w:rPr>
              <w:t>备注</w:t>
            </w:r>
          </w:p>
        </w:tc>
      </w:tr>
      <w:tr w14:paraId="533B3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28" w:type="dxa"/>
            <w:noWrap/>
            <w:vAlign w:val="center"/>
          </w:tcPr>
          <w:p w14:paraId="7EF48C31">
            <w:pPr>
              <w:pStyle w:val="30"/>
              <w:snapToGrid w:val="0"/>
              <w:spacing w:before="120" w:after="120" w:line="240" w:lineRule="auto"/>
              <w:jc w:val="center"/>
              <w:rPr>
                <w:rFonts w:hAnsi="宋体" w:cs="宋体"/>
                <w:b/>
              </w:rPr>
            </w:pPr>
          </w:p>
          <w:p w14:paraId="3A1ABABF">
            <w:pPr>
              <w:pStyle w:val="30"/>
              <w:snapToGrid w:val="0"/>
              <w:spacing w:beforeLines="0" w:afterLines="0" w:line="240" w:lineRule="auto"/>
              <w:jc w:val="center"/>
              <w:rPr>
                <w:rFonts w:hAnsi="宋体"/>
                <w:color w:val="000000"/>
                <w:kern w:val="2"/>
              </w:rPr>
            </w:pPr>
            <w:r>
              <w:rPr>
                <w:rFonts w:hint="eastAsia" w:hAnsi="宋体"/>
                <w:color w:val="000000"/>
                <w:kern w:val="2"/>
              </w:rPr>
              <w:t>投</w:t>
            </w:r>
            <w:r>
              <w:rPr>
                <w:rFonts w:hint="eastAsia" w:hAnsi="宋体"/>
                <w:kern w:val="2"/>
              </w:rPr>
              <w:t>标</w:t>
            </w:r>
            <w:r>
              <w:rPr>
                <w:rFonts w:hint="eastAsia" w:hAnsi="宋体"/>
                <w:color w:val="000000"/>
                <w:kern w:val="2"/>
              </w:rPr>
              <w:t>总报</w:t>
            </w:r>
            <w:r>
              <w:rPr>
                <w:rFonts w:hint="eastAsia" w:hAnsi="宋体"/>
                <w:kern w:val="2"/>
              </w:rPr>
              <w:t>价</w:t>
            </w:r>
          </w:p>
          <w:p w14:paraId="7E285B7E">
            <w:pPr>
              <w:pStyle w:val="30"/>
              <w:snapToGrid w:val="0"/>
              <w:spacing w:before="120" w:after="120" w:line="240" w:lineRule="auto"/>
              <w:jc w:val="center"/>
              <w:rPr>
                <w:rFonts w:hAnsi="宋体" w:cs="宋体"/>
                <w:b/>
              </w:rPr>
            </w:pPr>
          </w:p>
          <w:p w14:paraId="15373EE6">
            <w:pPr>
              <w:pStyle w:val="30"/>
              <w:snapToGrid w:val="0"/>
              <w:spacing w:before="120" w:after="120" w:line="240" w:lineRule="auto"/>
              <w:jc w:val="center"/>
              <w:rPr>
                <w:rFonts w:hAnsi="宋体" w:cs="宋体"/>
                <w:b/>
              </w:rPr>
            </w:pPr>
          </w:p>
        </w:tc>
        <w:tc>
          <w:tcPr>
            <w:tcW w:w="6052" w:type="dxa"/>
            <w:noWrap/>
            <w:vAlign w:val="center"/>
          </w:tcPr>
          <w:p w14:paraId="0D2658E0">
            <w:pPr>
              <w:pStyle w:val="30"/>
              <w:snapToGrid w:val="0"/>
              <w:spacing w:before="120" w:after="120" w:line="240" w:lineRule="auto"/>
              <w:rPr>
                <w:rFonts w:hAnsi="宋体" w:cs="宋体"/>
              </w:rPr>
            </w:pPr>
          </w:p>
          <w:p w14:paraId="293A7540">
            <w:pPr>
              <w:pStyle w:val="30"/>
              <w:snapToGrid w:val="0"/>
              <w:spacing w:beforeLines="0" w:afterLines="0" w:line="240" w:lineRule="auto"/>
              <w:ind w:left="240" w:hanging="240" w:hangingChars="100"/>
              <w:rPr>
                <w:rFonts w:hint="eastAsia" w:hAnsi="宋体" w:cs="宋体"/>
                <w:kern w:val="2"/>
              </w:rPr>
            </w:pPr>
            <w:r>
              <w:rPr>
                <w:rFonts w:hint="eastAsia" w:hAnsi="宋体" w:cs="宋体"/>
                <w:kern w:val="2"/>
              </w:rPr>
              <w:t>大写：人民币</w:t>
            </w:r>
            <w:r>
              <w:rPr>
                <w:rFonts w:hint="eastAsia" w:hAnsi="宋体" w:cs="宋体"/>
                <w:kern w:val="2"/>
                <w:u w:val="single"/>
                <w:lang w:val="en-US" w:eastAsia="zh-CN"/>
              </w:rPr>
              <w:t xml:space="preserve">  </w:t>
            </w:r>
            <w:r>
              <w:rPr>
                <w:rFonts w:hint="eastAsia" w:hAnsi="宋体" w:cs="宋体"/>
                <w:kern w:val="2"/>
                <w:u w:val="single"/>
              </w:rPr>
              <w:t xml:space="preserve">  </w:t>
            </w:r>
            <w:r>
              <w:rPr>
                <w:rFonts w:hint="eastAsia" w:hAnsi="宋体" w:cs="宋体"/>
                <w:kern w:val="2"/>
              </w:rPr>
              <w:t>拾</w:t>
            </w:r>
            <w:r>
              <w:rPr>
                <w:rFonts w:hint="eastAsia" w:hAnsi="宋体" w:cs="宋体"/>
                <w:kern w:val="2"/>
                <w:u w:val="single"/>
              </w:rPr>
              <w:t xml:space="preserve">   </w:t>
            </w:r>
            <w:r>
              <w:rPr>
                <w:rFonts w:hint="eastAsia" w:hAnsi="宋体" w:cs="宋体"/>
                <w:kern w:val="2"/>
              </w:rPr>
              <w:t>万</w:t>
            </w:r>
            <w:r>
              <w:rPr>
                <w:rFonts w:hint="eastAsia" w:hAnsi="宋体" w:cs="宋体"/>
                <w:kern w:val="2"/>
                <w:u w:val="single"/>
              </w:rPr>
              <w:t xml:space="preserve">   </w:t>
            </w:r>
            <w:r>
              <w:rPr>
                <w:rFonts w:hint="eastAsia" w:hAnsi="宋体" w:cs="宋体"/>
                <w:kern w:val="2"/>
              </w:rPr>
              <w:t>仟</w:t>
            </w:r>
            <w:r>
              <w:rPr>
                <w:rFonts w:hint="eastAsia" w:hAnsi="宋体" w:cs="宋体"/>
                <w:kern w:val="2"/>
                <w:u w:val="single"/>
              </w:rPr>
              <w:t xml:space="preserve">   </w:t>
            </w:r>
            <w:r>
              <w:rPr>
                <w:rFonts w:hint="eastAsia" w:hAnsi="宋体" w:cs="宋体"/>
                <w:kern w:val="2"/>
              </w:rPr>
              <w:t>佰</w:t>
            </w:r>
            <w:r>
              <w:rPr>
                <w:rFonts w:hint="eastAsia" w:hAnsi="宋体" w:cs="宋体"/>
                <w:kern w:val="2"/>
                <w:u w:val="single"/>
              </w:rPr>
              <w:t xml:space="preserve">   </w:t>
            </w:r>
            <w:r>
              <w:rPr>
                <w:rFonts w:hint="eastAsia" w:hAnsi="宋体" w:cs="宋体"/>
                <w:kern w:val="2"/>
              </w:rPr>
              <w:t>拾</w:t>
            </w:r>
            <w:r>
              <w:rPr>
                <w:rFonts w:hint="eastAsia" w:hAnsi="宋体" w:cs="宋体"/>
                <w:kern w:val="2"/>
                <w:u w:val="single"/>
              </w:rPr>
              <w:t xml:space="preserve">    </w:t>
            </w:r>
            <w:r>
              <w:rPr>
                <w:rFonts w:hint="eastAsia" w:hAnsi="宋体" w:cs="宋体"/>
                <w:kern w:val="2"/>
              </w:rPr>
              <w:t>元</w:t>
            </w:r>
          </w:p>
          <w:p w14:paraId="742024C4">
            <w:pPr>
              <w:pStyle w:val="30"/>
              <w:snapToGrid w:val="0"/>
              <w:spacing w:beforeLines="0" w:afterLines="0" w:line="240" w:lineRule="auto"/>
              <w:ind w:left="240" w:hanging="240" w:hangingChars="100"/>
              <w:rPr>
                <w:rFonts w:hAnsi="宋体" w:cs="宋体"/>
                <w:kern w:val="2"/>
              </w:rPr>
            </w:pPr>
            <w:r>
              <w:rPr>
                <w:rFonts w:hint="eastAsia" w:hAnsi="宋体" w:cs="宋体"/>
                <w:kern w:val="2"/>
                <w:u w:val="single"/>
              </w:rPr>
              <w:t xml:space="preserve">    </w:t>
            </w:r>
            <w:r>
              <w:rPr>
                <w:rFonts w:hint="eastAsia" w:hAnsi="宋体" w:cs="宋体"/>
                <w:kern w:val="2"/>
              </w:rPr>
              <w:t>角</w:t>
            </w:r>
            <w:r>
              <w:rPr>
                <w:rFonts w:hint="eastAsia" w:hAnsi="宋体" w:cs="宋体"/>
                <w:kern w:val="2"/>
                <w:u w:val="single"/>
              </w:rPr>
              <w:t xml:space="preserve">    </w:t>
            </w:r>
            <w:r>
              <w:rPr>
                <w:rFonts w:hint="eastAsia" w:hAnsi="宋体" w:cs="宋体"/>
                <w:kern w:val="2"/>
              </w:rPr>
              <w:t>分</w:t>
            </w:r>
          </w:p>
          <w:p w14:paraId="10F73901">
            <w:pPr>
              <w:pStyle w:val="30"/>
              <w:snapToGrid w:val="0"/>
              <w:spacing w:beforeLines="0" w:afterLines="0" w:line="240" w:lineRule="auto"/>
              <w:rPr>
                <w:rFonts w:hAnsi="宋体" w:cs="宋体"/>
                <w:kern w:val="2"/>
              </w:rPr>
            </w:pPr>
          </w:p>
          <w:p w14:paraId="1E45698F">
            <w:pPr>
              <w:pStyle w:val="30"/>
              <w:snapToGrid w:val="0"/>
              <w:spacing w:beforeLines="0" w:afterLines="0" w:line="240" w:lineRule="auto"/>
              <w:rPr>
                <w:rFonts w:hAnsi="宋体" w:cs="宋体"/>
                <w:kern w:val="2"/>
              </w:rPr>
            </w:pPr>
            <w:r>
              <w:rPr>
                <w:rFonts w:hint="eastAsia" w:hAnsi="宋体" w:cs="宋体"/>
                <w:kern w:val="2"/>
              </w:rPr>
              <w:t>小写：</w:t>
            </w:r>
            <w:r>
              <w:rPr>
                <w:rFonts w:hint="eastAsia" w:ascii="微软雅黑" w:hAnsi="微软雅黑" w:eastAsia="微软雅黑" w:cs="微软雅黑"/>
                <w:i w:val="0"/>
                <w:iCs w:val="0"/>
                <w:caps w:val="0"/>
                <w:color w:val="333333"/>
                <w:spacing w:val="0"/>
                <w:sz w:val="24"/>
                <w:szCs w:val="24"/>
                <w:shd w:val="clear" w:fill="FFFFFF"/>
              </w:rPr>
              <w:t>￥</w:t>
            </w:r>
            <w:r>
              <w:rPr>
                <w:rFonts w:hint="eastAsia" w:hAnsi="宋体" w:cs="宋体"/>
                <w:kern w:val="2"/>
              </w:rPr>
              <w:t>_________________元</w:t>
            </w:r>
          </w:p>
          <w:p w14:paraId="14317863">
            <w:pPr>
              <w:rPr>
                <w:rFonts w:ascii="宋体" w:hAnsi="宋体" w:cs="宋体"/>
              </w:rPr>
            </w:pPr>
          </w:p>
          <w:p w14:paraId="2587EFE1">
            <w:pPr>
              <w:pStyle w:val="30"/>
              <w:snapToGrid w:val="0"/>
              <w:spacing w:before="120" w:after="120" w:line="240" w:lineRule="auto"/>
              <w:rPr>
                <w:rFonts w:hAnsi="宋体" w:cs="宋体"/>
                <w:b/>
              </w:rPr>
            </w:pPr>
          </w:p>
        </w:tc>
        <w:tc>
          <w:tcPr>
            <w:tcW w:w="1328" w:type="dxa"/>
            <w:noWrap/>
          </w:tcPr>
          <w:p w14:paraId="449059BA">
            <w:pPr>
              <w:rPr>
                <w:rFonts w:ascii="宋体" w:hAnsi="宋体" w:cs="宋体"/>
              </w:rPr>
            </w:pPr>
          </w:p>
        </w:tc>
      </w:tr>
    </w:tbl>
    <w:p w14:paraId="42FED9FF">
      <w:pPr>
        <w:pStyle w:val="30"/>
        <w:spacing w:before="120" w:after="120" w:line="240" w:lineRule="auto"/>
        <w:rPr>
          <w:rFonts w:hAnsi="宋体" w:cs="宋体"/>
          <w:b/>
        </w:rPr>
      </w:pPr>
      <w:r>
        <w:rPr>
          <w:rFonts w:hint="eastAsia" w:hAnsi="宋体" w:cs="宋体"/>
          <w:b/>
        </w:rPr>
        <w:t>注：报价一经涂改，应在涂改处加盖单位公章或者由法定代表人签字或盖章，否则其投标作无效标处理。</w:t>
      </w:r>
    </w:p>
    <w:p w14:paraId="01382C58">
      <w:pPr>
        <w:pStyle w:val="30"/>
        <w:snapToGrid w:val="0"/>
        <w:spacing w:beforeLines="0" w:afterLines="0" w:line="240" w:lineRule="auto"/>
        <w:rPr>
          <w:rFonts w:hAnsi="宋体" w:cs="宋体"/>
          <w:b/>
        </w:rPr>
      </w:pPr>
    </w:p>
    <w:p w14:paraId="540EBAD5">
      <w:pPr>
        <w:pStyle w:val="30"/>
        <w:snapToGrid w:val="0"/>
        <w:spacing w:beforeLines="0" w:afterLines="0" w:line="240" w:lineRule="auto"/>
        <w:rPr>
          <w:rFonts w:hAnsi="宋体" w:cs="宋体"/>
          <w:spacing w:val="20"/>
        </w:rPr>
      </w:pPr>
    </w:p>
    <w:p w14:paraId="30836814">
      <w:pPr>
        <w:pStyle w:val="30"/>
        <w:snapToGrid w:val="0"/>
        <w:spacing w:beforeLines="0" w:afterLines="0" w:line="240" w:lineRule="auto"/>
        <w:rPr>
          <w:rFonts w:hAnsi="宋体" w:cs="宋体"/>
          <w:spacing w:val="20"/>
        </w:rPr>
      </w:pPr>
    </w:p>
    <w:p w14:paraId="467CA1F2">
      <w:pPr>
        <w:pStyle w:val="30"/>
        <w:snapToGrid w:val="0"/>
        <w:spacing w:beforeLines="0" w:afterLines="0" w:line="240" w:lineRule="auto"/>
        <w:rPr>
          <w:rFonts w:hAnsi="宋体" w:cs="宋体"/>
          <w:b/>
          <w:spacing w:val="20"/>
        </w:rPr>
      </w:pPr>
      <w:r>
        <w:rPr>
          <w:rFonts w:hint="eastAsia" w:hAnsi="宋体" w:cs="宋体"/>
          <w:b/>
          <w:spacing w:val="20"/>
        </w:rPr>
        <w:t xml:space="preserve">法定代表人签字（或盖章）：            投标人（盖章）：  </w:t>
      </w:r>
    </w:p>
    <w:p w14:paraId="619C2EE2">
      <w:pPr>
        <w:pStyle w:val="30"/>
        <w:snapToGrid w:val="0"/>
        <w:spacing w:beforeLines="0" w:afterLines="0" w:line="240" w:lineRule="auto"/>
        <w:rPr>
          <w:rFonts w:hAnsi="宋体" w:cs="宋体"/>
          <w:b/>
        </w:rPr>
      </w:pPr>
    </w:p>
    <w:p w14:paraId="2ED82759">
      <w:pPr>
        <w:snapToGrid w:val="0"/>
        <w:spacing w:before="50" w:afterLines="50"/>
        <w:jc w:val="left"/>
        <w:rPr>
          <w:rFonts w:ascii="宋体" w:hAnsi="宋体" w:cs="宋体"/>
          <w:b/>
          <w:kern w:val="0"/>
          <w:sz w:val="24"/>
        </w:rPr>
      </w:pPr>
    </w:p>
    <w:p w14:paraId="3A8527E6">
      <w:pPr>
        <w:snapToGrid w:val="0"/>
        <w:spacing w:before="50" w:afterLines="50"/>
        <w:jc w:val="left"/>
        <w:rPr>
          <w:rFonts w:ascii="宋体" w:hAnsi="宋体" w:cs="宋体"/>
          <w:b/>
          <w:sz w:val="24"/>
          <w:szCs w:val="20"/>
        </w:rPr>
      </w:pPr>
      <w:r>
        <w:rPr>
          <w:rFonts w:hint="eastAsia" w:ascii="宋体" w:hAnsi="宋体" w:cs="宋体"/>
          <w:b/>
          <w:kern w:val="0"/>
          <w:sz w:val="24"/>
        </w:rPr>
        <w:t>日期：  _____年___月___日</w:t>
      </w:r>
    </w:p>
    <w:p w14:paraId="7F7DAAA4">
      <w:pPr>
        <w:pStyle w:val="30"/>
        <w:snapToGrid w:val="0"/>
        <w:spacing w:beforeLines="0" w:afterLines="0" w:line="240" w:lineRule="auto"/>
        <w:rPr>
          <w:rFonts w:hAnsi="宋体" w:cs="宋体"/>
        </w:rPr>
      </w:pPr>
    </w:p>
    <w:p w14:paraId="68532B7F">
      <w:pPr>
        <w:pStyle w:val="30"/>
        <w:snapToGrid w:val="0"/>
        <w:spacing w:beforeLines="0" w:afterLines="0" w:line="240" w:lineRule="auto"/>
        <w:rPr>
          <w:rFonts w:hAnsi="宋体" w:cs="宋体"/>
        </w:rPr>
      </w:pPr>
    </w:p>
    <w:p w14:paraId="6333AD37">
      <w:pPr>
        <w:pStyle w:val="30"/>
        <w:snapToGrid w:val="0"/>
        <w:spacing w:beforeLines="0" w:afterLines="0" w:line="240" w:lineRule="auto"/>
        <w:rPr>
          <w:rFonts w:hAnsi="宋体" w:cs="宋体"/>
        </w:rPr>
      </w:pPr>
    </w:p>
    <w:p w14:paraId="4C9A9014">
      <w:pPr>
        <w:rPr>
          <w:rFonts w:ascii="宋体" w:hAnsi="宋体" w:cs="宋体"/>
          <w:sz w:val="24"/>
        </w:rPr>
      </w:pPr>
      <w:r>
        <w:rPr>
          <w:rFonts w:hint="eastAsia" w:ascii="宋体" w:hAnsi="宋体" w:cs="宋体"/>
        </w:rPr>
        <w:br w:type="page"/>
      </w:r>
    </w:p>
    <w:p w14:paraId="6746355E">
      <w:pPr>
        <w:pStyle w:val="30"/>
        <w:snapToGrid w:val="0"/>
        <w:spacing w:beforeLines="0" w:afterLines="0" w:line="240" w:lineRule="auto"/>
        <w:rPr>
          <w:rFonts w:hAnsi="宋体"/>
          <w:color w:val="000000"/>
        </w:rPr>
      </w:pPr>
      <w:r>
        <w:rPr>
          <w:rFonts w:hint="eastAsia" w:hAnsi="宋体"/>
          <w:color w:val="000000"/>
          <w:lang w:val="en-US" w:eastAsia="zh-CN"/>
        </w:rPr>
        <w:t>14</w:t>
      </w:r>
      <w:r>
        <w:rPr>
          <w:rFonts w:hint="eastAsia" w:hAnsi="宋体"/>
          <w:color w:val="000000"/>
        </w:rPr>
        <w:t xml:space="preserve">.报价明细表格式：       </w:t>
      </w:r>
    </w:p>
    <w:p w14:paraId="6A22DB5D">
      <w:pPr>
        <w:pStyle w:val="30"/>
        <w:snapToGrid w:val="0"/>
        <w:spacing w:beforeLines="0" w:afterLines="0" w:line="240" w:lineRule="auto"/>
        <w:jc w:val="center"/>
        <w:rPr>
          <w:rFonts w:hAnsi="宋体"/>
          <w:b/>
          <w:color w:val="000000"/>
        </w:rPr>
      </w:pPr>
      <w:r>
        <w:rPr>
          <w:rFonts w:hint="eastAsia" w:hAnsi="宋体"/>
          <w:b/>
          <w:color w:val="000000"/>
        </w:rPr>
        <w:t>报价明细表</w:t>
      </w:r>
    </w:p>
    <w:p w14:paraId="4566D4B7">
      <w:pPr>
        <w:pStyle w:val="31"/>
        <w:ind w:left="5250"/>
      </w:pPr>
    </w:p>
    <w:p w14:paraId="55A6F41F">
      <w:pPr>
        <w:snapToGrid w:val="0"/>
        <w:spacing w:beforeLines="50" w:after="50" w:line="360" w:lineRule="auto"/>
        <w:rPr>
          <w:rFonts w:ascii="宋体" w:hAnsi="宋体"/>
          <w:bCs/>
          <w:color w:val="000000"/>
          <w:sz w:val="24"/>
          <w:szCs w:val="20"/>
        </w:rPr>
      </w:pPr>
      <w:r>
        <w:rPr>
          <w:rFonts w:hint="eastAsia" w:ascii="宋体" w:hAnsi="宋体"/>
          <w:bCs/>
          <w:color w:val="000000"/>
          <w:sz w:val="24"/>
        </w:rPr>
        <w:t>项目名称：</w:t>
      </w:r>
      <w:r>
        <w:rPr>
          <w:rFonts w:hint="eastAsia" w:ascii="宋体" w:hAnsi="宋体"/>
          <w:bCs/>
          <w:color w:val="000000"/>
          <w:sz w:val="24"/>
          <w:lang w:eastAsia="zh-CN"/>
        </w:rPr>
        <w:t>临海市头门港职业中学工程项目（报告厅全彩LED显示屏）（重新招标）</w:t>
      </w:r>
    </w:p>
    <w:tbl>
      <w:tblPr>
        <w:tblStyle w:val="52"/>
        <w:tblpPr w:leftFromText="180" w:rightFromText="180" w:vertAnchor="text" w:horzAnchor="page" w:tblpX="880" w:tblpY="508"/>
        <w:tblOverlap w:val="never"/>
        <w:tblW w:w="105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8"/>
        <w:gridCol w:w="1621"/>
        <w:gridCol w:w="1362"/>
        <w:gridCol w:w="3219"/>
        <w:gridCol w:w="900"/>
        <w:gridCol w:w="795"/>
        <w:gridCol w:w="885"/>
        <w:gridCol w:w="923"/>
      </w:tblGrid>
      <w:tr w14:paraId="65149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noWrap w:val="0"/>
            <w:vAlign w:val="center"/>
          </w:tcPr>
          <w:p w14:paraId="120AC82B">
            <w:pPr>
              <w:numPr>
                <w:ilvl w:val="0"/>
                <w:numId w:val="0"/>
              </w:numPr>
              <w:ind w:left="0" w:leftChars="0" w:firstLine="0" w:firstLineChars="0"/>
              <w:jc w:val="center"/>
              <w:rPr>
                <w:rFonts w:hint="eastAsia" w:eastAsia="宋体"/>
                <w:b/>
                <w:color w:val="000000"/>
                <w:sz w:val="24"/>
              </w:rPr>
            </w:pPr>
            <w:bookmarkStart w:id="82" w:name="_Hlk78207666"/>
            <w:r>
              <w:rPr>
                <w:rFonts w:hint="eastAsia" w:ascii="宋体" w:hAnsi="宋体" w:eastAsia="宋体" w:cs="宋体"/>
                <w:b/>
                <w:bCs/>
                <w:color w:val="auto"/>
                <w:sz w:val="24"/>
                <w:szCs w:val="24"/>
                <w:vertAlign w:val="baseline"/>
                <w:lang w:val="en-US" w:eastAsia="zh-CN"/>
              </w:rPr>
              <w:t>序号</w:t>
            </w:r>
          </w:p>
        </w:tc>
        <w:tc>
          <w:tcPr>
            <w:tcW w:w="1621" w:type="dxa"/>
            <w:noWrap w:val="0"/>
            <w:vAlign w:val="center"/>
          </w:tcPr>
          <w:p w14:paraId="3F41BD78">
            <w:pPr>
              <w:numPr>
                <w:ilvl w:val="0"/>
                <w:numId w:val="0"/>
              </w:numPr>
              <w:jc w:val="center"/>
              <w:rPr>
                <w:rFonts w:hint="eastAsia" w:eastAsia="宋体"/>
                <w:b/>
                <w:color w:val="000000"/>
                <w:sz w:val="24"/>
                <w:lang w:eastAsia="zh-CN"/>
              </w:rPr>
            </w:pPr>
            <w:r>
              <w:rPr>
                <w:rFonts w:hint="eastAsia" w:ascii="宋体" w:hAnsi="宋体" w:eastAsia="宋体" w:cs="宋体"/>
                <w:b/>
                <w:bCs/>
                <w:color w:val="auto"/>
                <w:sz w:val="24"/>
                <w:szCs w:val="24"/>
                <w:vertAlign w:val="baseline"/>
                <w:lang w:val="en-US" w:eastAsia="zh-CN"/>
              </w:rPr>
              <w:t>设备名称</w:t>
            </w:r>
          </w:p>
        </w:tc>
        <w:tc>
          <w:tcPr>
            <w:tcW w:w="1362" w:type="dxa"/>
            <w:noWrap w:val="0"/>
            <w:vAlign w:val="center"/>
          </w:tcPr>
          <w:p w14:paraId="2A8909D7">
            <w:pPr>
              <w:numPr>
                <w:ilvl w:val="0"/>
                <w:numId w:val="0"/>
              </w:numPr>
              <w:ind w:left="0" w:leftChars="0" w:firstLine="0" w:firstLineChars="0"/>
              <w:jc w:val="center"/>
              <w:rPr>
                <w:rFonts w:hint="default" w:eastAsia="宋体"/>
                <w:b/>
                <w:color w:val="000000"/>
                <w:sz w:val="24"/>
                <w:lang w:val="en-US" w:eastAsia="zh-CN"/>
              </w:rPr>
            </w:pPr>
            <w:r>
              <w:rPr>
                <w:rFonts w:hint="eastAsia" w:ascii="宋体" w:hAnsi="宋体" w:eastAsia="宋体" w:cs="宋体"/>
                <w:b/>
                <w:bCs/>
                <w:color w:val="auto"/>
                <w:sz w:val="24"/>
                <w:szCs w:val="24"/>
                <w:vertAlign w:val="baseline"/>
                <w:lang w:val="en-US" w:eastAsia="zh-CN"/>
              </w:rPr>
              <w:t>技术参数</w:t>
            </w:r>
          </w:p>
        </w:tc>
        <w:tc>
          <w:tcPr>
            <w:tcW w:w="3219" w:type="dxa"/>
            <w:noWrap w:val="0"/>
            <w:vAlign w:val="center"/>
          </w:tcPr>
          <w:p w14:paraId="08A09FE4">
            <w:pPr>
              <w:jc w:val="center"/>
              <w:rPr>
                <w:rFonts w:hint="eastAsia" w:eastAsia="宋体"/>
                <w:b/>
                <w:color w:val="000000"/>
                <w:sz w:val="24"/>
                <w:lang w:eastAsia="zh-CN"/>
              </w:rPr>
            </w:pPr>
            <w:r>
              <w:rPr>
                <w:rFonts w:hint="eastAsia" w:eastAsia="宋体"/>
                <w:b/>
                <w:color w:val="000000"/>
                <w:sz w:val="24"/>
                <w:lang w:val="en-US" w:eastAsia="zh-CN"/>
              </w:rPr>
              <w:t>品牌</w:t>
            </w:r>
            <w:r>
              <w:rPr>
                <w:rFonts w:hint="eastAsia" w:ascii="宋体" w:hAnsi="宋体" w:eastAsia="宋体" w:cs="宋体"/>
                <w:b/>
                <w:color w:val="000000"/>
                <w:kern w:val="0"/>
                <w:sz w:val="24"/>
                <w:lang w:val="en-US" w:eastAsia="zh-CN"/>
              </w:rPr>
              <w:t>/</w:t>
            </w:r>
            <w:r>
              <w:rPr>
                <w:rFonts w:hint="eastAsia" w:eastAsia="宋体"/>
                <w:b/>
                <w:color w:val="000000"/>
                <w:sz w:val="24"/>
                <w:lang w:val="en-US" w:eastAsia="zh-CN"/>
              </w:rPr>
              <w:t>型号</w:t>
            </w:r>
          </w:p>
        </w:tc>
        <w:tc>
          <w:tcPr>
            <w:tcW w:w="900" w:type="dxa"/>
            <w:noWrap w:val="0"/>
            <w:vAlign w:val="center"/>
          </w:tcPr>
          <w:p w14:paraId="66D0635A">
            <w:pPr>
              <w:jc w:val="center"/>
              <w:rPr>
                <w:rFonts w:hint="eastAsia" w:eastAsia="宋体"/>
                <w:b/>
                <w:color w:val="000000"/>
                <w:sz w:val="24"/>
              </w:rPr>
            </w:pPr>
            <w:r>
              <w:rPr>
                <w:rFonts w:hint="eastAsia" w:eastAsia="宋体"/>
                <w:b/>
                <w:color w:val="000000"/>
                <w:sz w:val="24"/>
                <w:lang w:val="en-US" w:eastAsia="zh-CN"/>
              </w:rPr>
              <w:t>单位</w:t>
            </w:r>
          </w:p>
        </w:tc>
        <w:tc>
          <w:tcPr>
            <w:tcW w:w="795" w:type="dxa"/>
            <w:noWrap w:val="0"/>
            <w:vAlign w:val="center"/>
          </w:tcPr>
          <w:p w14:paraId="2C751912">
            <w:pPr>
              <w:jc w:val="center"/>
              <w:rPr>
                <w:rFonts w:hint="eastAsia" w:eastAsia="宋体"/>
                <w:b/>
                <w:color w:val="000000"/>
                <w:sz w:val="24"/>
                <w:lang w:val="en-US" w:eastAsia="zh-CN"/>
              </w:rPr>
            </w:pPr>
            <w:r>
              <w:rPr>
                <w:rFonts w:hint="eastAsia"/>
                <w:b/>
                <w:color w:val="000000"/>
                <w:sz w:val="24"/>
                <w:lang w:val="en-US" w:eastAsia="zh-CN"/>
              </w:rPr>
              <w:t>数量</w:t>
            </w:r>
          </w:p>
        </w:tc>
        <w:tc>
          <w:tcPr>
            <w:tcW w:w="885" w:type="dxa"/>
            <w:noWrap w:val="0"/>
            <w:vAlign w:val="center"/>
          </w:tcPr>
          <w:p w14:paraId="3061765E">
            <w:pPr>
              <w:jc w:val="center"/>
              <w:rPr>
                <w:rFonts w:hint="eastAsia" w:eastAsia="宋体"/>
                <w:b/>
                <w:color w:val="000000"/>
                <w:sz w:val="24"/>
                <w:lang w:eastAsia="zh-CN"/>
              </w:rPr>
            </w:pPr>
            <w:r>
              <w:rPr>
                <w:rFonts w:hint="eastAsia"/>
                <w:b/>
                <w:color w:val="000000"/>
                <w:sz w:val="24"/>
              </w:rPr>
              <w:t>单价</w:t>
            </w:r>
            <w:r>
              <w:rPr>
                <w:rFonts w:hint="eastAsia"/>
                <w:b/>
                <w:color w:val="000000"/>
                <w:sz w:val="24"/>
                <w:lang w:eastAsia="zh-CN"/>
              </w:rPr>
              <w:t>（元）</w:t>
            </w:r>
          </w:p>
        </w:tc>
        <w:tc>
          <w:tcPr>
            <w:tcW w:w="923" w:type="dxa"/>
            <w:noWrap w:val="0"/>
            <w:vAlign w:val="center"/>
          </w:tcPr>
          <w:p w14:paraId="45C23C22">
            <w:pPr>
              <w:jc w:val="center"/>
              <w:rPr>
                <w:rFonts w:hint="eastAsia" w:eastAsia="宋体"/>
                <w:b/>
                <w:color w:val="000000"/>
                <w:sz w:val="24"/>
                <w:lang w:eastAsia="zh-CN"/>
              </w:rPr>
            </w:pPr>
            <w:r>
              <w:rPr>
                <w:rFonts w:hint="eastAsia"/>
                <w:b/>
                <w:color w:val="000000"/>
                <w:sz w:val="24"/>
              </w:rPr>
              <w:t>总价</w:t>
            </w:r>
            <w:r>
              <w:rPr>
                <w:rFonts w:hint="eastAsia"/>
                <w:b/>
                <w:color w:val="000000"/>
                <w:sz w:val="24"/>
                <w:lang w:eastAsia="zh-CN"/>
              </w:rPr>
              <w:t>（元）</w:t>
            </w:r>
          </w:p>
        </w:tc>
      </w:tr>
      <w:tr w14:paraId="711E1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noWrap w:val="0"/>
            <w:vAlign w:val="center"/>
          </w:tcPr>
          <w:p w14:paraId="118262D1">
            <w:pPr>
              <w:spacing w:line="480" w:lineRule="auto"/>
              <w:jc w:val="center"/>
              <w:rPr>
                <w:rFonts w:ascii="宋体" w:hAnsi="宋体"/>
                <w:b/>
                <w:color w:val="000000"/>
                <w:sz w:val="24"/>
              </w:rPr>
            </w:pPr>
          </w:p>
        </w:tc>
        <w:tc>
          <w:tcPr>
            <w:tcW w:w="1621" w:type="dxa"/>
            <w:noWrap w:val="0"/>
            <w:vAlign w:val="top"/>
          </w:tcPr>
          <w:p w14:paraId="749C56D9">
            <w:pPr>
              <w:spacing w:line="480" w:lineRule="auto"/>
              <w:jc w:val="center"/>
              <w:rPr>
                <w:rFonts w:ascii="宋体" w:hAnsi="宋体"/>
                <w:color w:val="000000"/>
                <w:sz w:val="24"/>
              </w:rPr>
            </w:pPr>
          </w:p>
        </w:tc>
        <w:tc>
          <w:tcPr>
            <w:tcW w:w="1362" w:type="dxa"/>
            <w:noWrap w:val="0"/>
            <w:vAlign w:val="center"/>
          </w:tcPr>
          <w:p w14:paraId="6573C2D2">
            <w:pPr>
              <w:spacing w:line="480" w:lineRule="auto"/>
              <w:jc w:val="center"/>
              <w:rPr>
                <w:rFonts w:ascii="宋体" w:hAnsi="宋体"/>
                <w:color w:val="000000"/>
                <w:sz w:val="24"/>
              </w:rPr>
            </w:pPr>
          </w:p>
        </w:tc>
        <w:tc>
          <w:tcPr>
            <w:tcW w:w="3219" w:type="dxa"/>
            <w:noWrap w:val="0"/>
            <w:vAlign w:val="center"/>
          </w:tcPr>
          <w:p w14:paraId="2C7FF534">
            <w:pPr>
              <w:spacing w:line="480" w:lineRule="auto"/>
              <w:jc w:val="center"/>
              <w:rPr>
                <w:rFonts w:ascii="宋体" w:hAnsi="宋体"/>
                <w:b/>
                <w:color w:val="000000"/>
                <w:sz w:val="24"/>
              </w:rPr>
            </w:pPr>
          </w:p>
        </w:tc>
        <w:tc>
          <w:tcPr>
            <w:tcW w:w="900" w:type="dxa"/>
            <w:noWrap w:val="0"/>
            <w:vAlign w:val="center"/>
          </w:tcPr>
          <w:p w14:paraId="273BE259">
            <w:pPr>
              <w:spacing w:line="480" w:lineRule="auto"/>
              <w:jc w:val="center"/>
              <w:rPr>
                <w:rFonts w:ascii="宋体" w:hAnsi="宋体"/>
                <w:b/>
                <w:color w:val="000000"/>
                <w:sz w:val="24"/>
              </w:rPr>
            </w:pPr>
          </w:p>
        </w:tc>
        <w:tc>
          <w:tcPr>
            <w:tcW w:w="795" w:type="dxa"/>
            <w:noWrap w:val="0"/>
            <w:vAlign w:val="center"/>
          </w:tcPr>
          <w:p w14:paraId="4BCE1F78">
            <w:pPr>
              <w:spacing w:line="480" w:lineRule="auto"/>
              <w:jc w:val="center"/>
              <w:rPr>
                <w:rFonts w:ascii="宋体" w:hAnsi="宋体"/>
                <w:b/>
                <w:color w:val="000000"/>
                <w:sz w:val="24"/>
              </w:rPr>
            </w:pPr>
          </w:p>
        </w:tc>
        <w:tc>
          <w:tcPr>
            <w:tcW w:w="885" w:type="dxa"/>
            <w:noWrap w:val="0"/>
            <w:vAlign w:val="center"/>
          </w:tcPr>
          <w:p w14:paraId="5F18DE40">
            <w:pPr>
              <w:spacing w:line="480" w:lineRule="auto"/>
              <w:jc w:val="center"/>
              <w:rPr>
                <w:rFonts w:ascii="宋体" w:hAnsi="宋体"/>
                <w:b/>
                <w:color w:val="000000"/>
                <w:sz w:val="24"/>
              </w:rPr>
            </w:pPr>
          </w:p>
        </w:tc>
        <w:tc>
          <w:tcPr>
            <w:tcW w:w="923" w:type="dxa"/>
            <w:noWrap w:val="0"/>
            <w:vAlign w:val="center"/>
          </w:tcPr>
          <w:p w14:paraId="5152FA01">
            <w:pPr>
              <w:spacing w:line="480" w:lineRule="auto"/>
              <w:jc w:val="center"/>
              <w:rPr>
                <w:rFonts w:ascii="宋体" w:hAnsi="宋体"/>
                <w:b/>
                <w:color w:val="000000"/>
                <w:sz w:val="24"/>
              </w:rPr>
            </w:pPr>
          </w:p>
        </w:tc>
      </w:tr>
      <w:tr w14:paraId="62459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noWrap w:val="0"/>
            <w:vAlign w:val="center"/>
          </w:tcPr>
          <w:p w14:paraId="7C142F5C">
            <w:pPr>
              <w:spacing w:line="480" w:lineRule="auto"/>
              <w:jc w:val="center"/>
              <w:rPr>
                <w:rFonts w:ascii="宋体" w:hAnsi="宋体"/>
                <w:b/>
                <w:color w:val="000000"/>
                <w:sz w:val="24"/>
              </w:rPr>
            </w:pPr>
          </w:p>
        </w:tc>
        <w:tc>
          <w:tcPr>
            <w:tcW w:w="1621" w:type="dxa"/>
            <w:noWrap w:val="0"/>
            <w:vAlign w:val="top"/>
          </w:tcPr>
          <w:p w14:paraId="7E4C6F5B">
            <w:pPr>
              <w:spacing w:line="480" w:lineRule="auto"/>
              <w:jc w:val="center"/>
              <w:rPr>
                <w:rFonts w:ascii="宋体" w:hAnsi="宋体"/>
                <w:color w:val="000000"/>
                <w:sz w:val="24"/>
              </w:rPr>
            </w:pPr>
          </w:p>
        </w:tc>
        <w:tc>
          <w:tcPr>
            <w:tcW w:w="1362" w:type="dxa"/>
            <w:noWrap w:val="0"/>
            <w:vAlign w:val="center"/>
          </w:tcPr>
          <w:p w14:paraId="75A1C84E">
            <w:pPr>
              <w:spacing w:line="480" w:lineRule="auto"/>
              <w:jc w:val="center"/>
              <w:rPr>
                <w:rFonts w:ascii="宋体" w:hAnsi="宋体"/>
                <w:color w:val="000000"/>
                <w:sz w:val="24"/>
              </w:rPr>
            </w:pPr>
          </w:p>
        </w:tc>
        <w:tc>
          <w:tcPr>
            <w:tcW w:w="3219" w:type="dxa"/>
            <w:noWrap w:val="0"/>
            <w:vAlign w:val="center"/>
          </w:tcPr>
          <w:p w14:paraId="5CA7D5BF">
            <w:pPr>
              <w:spacing w:line="480" w:lineRule="auto"/>
              <w:jc w:val="center"/>
              <w:rPr>
                <w:rFonts w:ascii="宋体" w:hAnsi="宋体"/>
                <w:b/>
                <w:color w:val="000000"/>
                <w:sz w:val="24"/>
              </w:rPr>
            </w:pPr>
          </w:p>
        </w:tc>
        <w:tc>
          <w:tcPr>
            <w:tcW w:w="900" w:type="dxa"/>
            <w:noWrap w:val="0"/>
            <w:vAlign w:val="top"/>
          </w:tcPr>
          <w:p w14:paraId="6DEF8B5D">
            <w:pPr>
              <w:spacing w:line="480" w:lineRule="auto"/>
              <w:jc w:val="center"/>
              <w:rPr>
                <w:rFonts w:ascii="宋体" w:hAnsi="宋体"/>
                <w:color w:val="000000"/>
              </w:rPr>
            </w:pPr>
          </w:p>
        </w:tc>
        <w:tc>
          <w:tcPr>
            <w:tcW w:w="795" w:type="dxa"/>
            <w:noWrap w:val="0"/>
            <w:vAlign w:val="center"/>
          </w:tcPr>
          <w:p w14:paraId="2BB68BFA">
            <w:pPr>
              <w:spacing w:line="480" w:lineRule="auto"/>
              <w:jc w:val="center"/>
              <w:rPr>
                <w:rFonts w:ascii="宋体" w:hAnsi="宋体"/>
                <w:b/>
                <w:color w:val="000000"/>
                <w:sz w:val="24"/>
              </w:rPr>
            </w:pPr>
          </w:p>
        </w:tc>
        <w:tc>
          <w:tcPr>
            <w:tcW w:w="885" w:type="dxa"/>
            <w:noWrap w:val="0"/>
            <w:vAlign w:val="center"/>
          </w:tcPr>
          <w:p w14:paraId="6F03449C">
            <w:pPr>
              <w:spacing w:line="480" w:lineRule="auto"/>
              <w:jc w:val="center"/>
              <w:rPr>
                <w:rFonts w:ascii="宋体" w:hAnsi="宋体"/>
                <w:b/>
                <w:color w:val="000000"/>
                <w:sz w:val="24"/>
              </w:rPr>
            </w:pPr>
          </w:p>
        </w:tc>
        <w:tc>
          <w:tcPr>
            <w:tcW w:w="923" w:type="dxa"/>
            <w:noWrap w:val="0"/>
            <w:vAlign w:val="center"/>
          </w:tcPr>
          <w:p w14:paraId="5E11C99B">
            <w:pPr>
              <w:spacing w:line="480" w:lineRule="auto"/>
              <w:jc w:val="center"/>
              <w:rPr>
                <w:rFonts w:ascii="宋体" w:hAnsi="宋体"/>
                <w:b/>
                <w:color w:val="000000"/>
                <w:sz w:val="24"/>
              </w:rPr>
            </w:pPr>
          </w:p>
        </w:tc>
      </w:tr>
      <w:tr w14:paraId="58CA2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noWrap w:val="0"/>
            <w:vAlign w:val="center"/>
          </w:tcPr>
          <w:p w14:paraId="4EF9FC0E">
            <w:pPr>
              <w:spacing w:line="480" w:lineRule="auto"/>
              <w:jc w:val="center"/>
              <w:rPr>
                <w:rFonts w:ascii="宋体" w:hAnsi="宋体"/>
                <w:b/>
                <w:color w:val="000000"/>
                <w:sz w:val="24"/>
              </w:rPr>
            </w:pPr>
          </w:p>
        </w:tc>
        <w:tc>
          <w:tcPr>
            <w:tcW w:w="1621" w:type="dxa"/>
            <w:noWrap w:val="0"/>
            <w:vAlign w:val="center"/>
          </w:tcPr>
          <w:p w14:paraId="56D29AEA">
            <w:pPr>
              <w:widowControl/>
              <w:jc w:val="center"/>
              <w:rPr>
                <w:rFonts w:ascii="宋体" w:hAnsi="宋体"/>
                <w:color w:val="000000"/>
                <w:sz w:val="24"/>
              </w:rPr>
            </w:pPr>
          </w:p>
        </w:tc>
        <w:tc>
          <w:tcPr>
            <w:tcW w:w="1362" w:type="dxa"/>
            <w:noWrap w:val="0"/>
            <w:vAlign w:val="center"/>
          </w:tcPr>
          <w:p w14:paraId="38881F28">
            <w:pPr>
              <w:widowControl/>
              <w:jc w:val="center"/>
              <w:rPr>
                <w:rFonts w:ascii="宋体" w:hAnsi="宋体"/>
                <w:color w:val="000000"/>
                <w:sz w:val="24"/>
              </w:rPr>
            </w:pPr>
          </w:p>
        </w:tc>
        <w:tc>
          <w:tcPr>
            <w:tcW w:w="3219" w:type="dxa"/>
            <w:noWrap w:val="0"/>
            <w:vAlign w:val="center"/>
          </w:tcPr>
          <w:p w14:paraId="262E38BB">
            <w:pPr>
              <w:widowControl/>
              <w:jc w:val="center"/>
              <w:rPr>
                <w:rFonts w:ascii="宋体" w:hAnsi="宋体"/>
                <w:b/>
                <w:color w:val="000000"/>
                <w:sz w:val="24"/>
              </w:rPr>
            </w:pPr>
          </w:p>
        </w:tc>
        <w:tc>
          <w:tcPr>
            <w:tcW w:w="900" w:type="dxa"/>
            <w:noWrap w:val="0"/>
            <w:vAlign w:val="center"/>
          </w:tcPr>
          <w:p w14:paraId="33D14D85">
            <w:pPr>
              <w:widowControl/>
              <w:jc w:val="center"/>
              <w:rPr>
                <w:rFonts w:ascii="宋体" w:hAnsi="宋体"/>
                <w:color w:val="000000"/>
              </w:rPr>
            </w:pPr>
          </w:p>
        </w:tc>
        <w:tc>
          <w:tcPr>
            <w:tcW w:w="795" w:type="dxa"/>
            <w:noWrap w:val="0"/>
            <w:vAlign w:val="center"/>
          </w:tcPr>
          <w:p w14:paraId="405E12FD">
            <w:pPr>
              <w:spacing w:line="480" w:lineRule="auto"/>
              <w:jc w:val="center"/>
              <w:rPr>
                <w:rFonts w:ascii="宋体" w:hAnsi="宋体"/>
                <w:b/>
                <w:color w:val="000000"/>
                <w:sz w:val="24"/>
              </w:rPr>
            </w:pPr>
          </w:p>
        </w:tc>
        <w:tc>
          <w:tcPr>
            <w:tcW w:w="885" w:type="dxa"/>
            <w:noWrap w:val="0"/>
            <w:vAlign w:val="center"/>
          </w:tcPr>
          <w:p w14:paraId="1CD43B30">
            <w:pPr>
              <w:spacing w:line="480" w:lineRule="auto"/>
              <w:jc w:val="center"/>
              <w:rPr>
                <w:rFonts w:ascii="宋体" w:hAnsi="宋体"/>
                <w:b/>
                <w:color w:val="000000"/>
                <w:sz w:val="24"/>
              </w:rPr>
            </w:pPr>
          </w:p>
        </w:tc>
        <w:tc>
          <w:tcPr>
            <w:tcW w:w="923" w:type="dxa"/>
            <w:noWrap w:val="0"/>
            <w:vAlign w:val="center"/>
          </w:tcPr>
          <w:p w14:paraId="20EEF888">
            <w:pPr>
              <w:spacing w:line="480" w:lineRule="auto"/>
              <w:jc w:val="center"/>
              <w:rPr>
                <w:rFonts w:ascii="宋体" w:hAnsi="宋体"/>
                <w:b/>
                <w:color w:val="000000"/>
                <w:sz w:val="24"/>
              </w:rPr>
            </w:pPr>
          </w:p>
        </w:tc>
      </w:tr>
      <w:tr w14:paraId="2EAB5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noWrap w:val="0"/>
            <w:vAlign w:val="center"/>
          </w:tcPr>
          <w:p w14:paraId="752B8566">
            <w:pPr>
              <w:spacing w:line="480" w:lineRule="auto"/>
              <w:jc w:val="center"/>
              <w:rPr>
                <w:rFonts w:ascii="宋体" w:hAnsi="宋体"/>
                <w:b/>
                <w:color w:val="000000"/>
                <w:sz w:val="24"/>
              </w:rPr>
            </w:pPr>
          </w:p>
        </w:tc>
        <w:tc>
          <w:tcPr>
            <w:tcW w:w="1621" w:type="dxa"/>
            <w:noWrap w:val="0"/>
            <w:vAlign w:val="top"/>
          </w:tcPr>
          <w:p w14:paraId="559D5930">
            <w:pPr>
              <w:spacing w:line="480" w:lineRule="auto"/>
              <w:jc w:val="center"/>
              <w:rPr>
                <w:rFonts w:ascii="宋体" w:hAnsi="宋体"/>
                <w:color w:val="000000"/>
                <w:sz w:val="24"/>
              </w:rPr>
            </w:pPr>
          </w:p>
        </w:tc>
        <w:tc>
          <w:tcPr>
            <w:tcW w:w="1362" w:type="dxa"/>
            <w:noWrap w:val="0"/>
            <w:vAlign w:val="center"/>
          </w:tcPr>
          <w:p w14:paraId="74637F70">
            <w:pPr>
              <w:spacing w:line="480" w:lineRule="auto"/>
              <w:jc w:val="center"/>
              <w:rPr>
                <w:rFonts w:ascii="宋体" w:hAnsi="宋体"/>
                <w:color w:val="000000"/>
                <w:sz w:val="24"/>
              </w:rPr>
            </w:pPr>
          </w:p>
        </w:tc>
        <w:tc>
          <w:tcPr>
            <w:tcW w:w="3219" w:type="dxa"/>
            <w:noWrap w:val="0"/>
            <w:vAlign w:val="center"/>
          </w:tcPr>
          <w:p w14:paraId="78684114">
            <w:pPr>
              <w:spacing w:line="480" w:lineRule="auto"/>
              <w:jc w:val="center"/>
              <w:rPr>
                <w:rFonts w:ascii="宋体" w:hAnsi="宋体"/>
                <w:b/>
                <w:color w:val="000000"/>
                <w:sz w:val="24"/>
              </w:rPr>
            </w:pPr>
          </w:p>
        </w:tc>
        <w:tc>
          <w:tcPr>
            <w:tcW w:w="900" w:type="dxa"/>
            <w:noWrap w:val="0"/>
            <w:vAlign w:val="top"/>
          </w:tcPr>
          <w:p w14:paraId="6E4863BE">
            <w:pPr>
              <w:spacing w:line="480" w:lineRule="auto"/>
              <w:jc w:val="center"/>
              <w:rPr>
                <w:rFonts w:ascii="宋体" w:hAnsi="宋体"/>
                <w:color w:val="000000"/>
              </w:rPr>
            </w:pPr>
          </w:p>
        </w:tc>
        <w:tc>
          <w:tcPr>
            <w:tcW w:w="795" w:type="dxa"/>
            <w:noWrap w:val="0"/>
            <w:vAlign w:val="center"/>
          </w:tcPr>
          <w:p w14:paraId="0E199B37">
            <w:pPr>
              <w:spacing w:line="480" w:lineRule="auto"/>
              <w:jc w:val="center"/>
              <w:rPr>
                <w:rFonts w:ascii="宋体" w:hAnsi="宋体"/>
                <w:b/>
                <w:color w:val="000000"/>
                <w:sz w:val="24"/>
              </w:rPr>
            </w:pPr>
          </w:p>
        </w:tc>
        <w:tc>
          <w:tcPr>
            <w:tcW w:w="885" w:type="dxa"/>
            <w:noWrap w:val="0"/>
            <w:vAlign w:val="center"/>
          </w:tcPr>
          <w:p w14:paraId="0ACCFEF6">
            <w:pPr>
              <w:spacing w:line="480" w:lineRule="auto"/>
              <w:jc w:val="center"/>
              <w:rPr>
                <w:rFonts w:ascii="宋体" w:hAnsi="宋体"/>
                <w:b/>
                <w:color w:val="000000"/>
                <w:sz w:val="24"/>
              </w:rPr>
            </w:pPr>
          </w:p>
        </w:tc>
        <w:tc>
          <w:tcPr>
            <w:tcW w:w="923" w:type="dxa"/>
            <w:noWrap w:val="0"/>
            <w:vAlign w:val="center"/>
          </w:tcPr>
          <w:p w14:paraId="462DC15F">
            <w:pPr>
              <w:spacing w:line="480" w:lineRule="auto"/>
              <w:jc w:val="center"/>
              <w:rPr>
                <w:rFonts w:ascii="宋体" w:hAnsi="宋体"/>
                <w:b/>
                <w:color w:val="000000"/>
                <w:sz w:val="24"/>
              </w:rPr>
            </w:pPr>
          </w:p>
        </w:tc>
      </w:tr>
      <w:tr w14:paraId="2551E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noWrap w:val="0"/>
            <w:vAlign w:val="center"/>
          </w:tcPr>
          <w:p w14:paraId="7A6CED4F">
            <w:pPr>
              <w:spacing w:line="480" w:lineRule="auto"/>
              <w:jc w:val="center"/>
              <w:rPr>
                <w:rFonts w:ascii="宋体" w:hAnsi="宋体"/>
                <w:b/>
                <w:color w:val="000000"/>
                <w:sz w:val="24"/>
              </w:rPr>
            </w:pPr>
          </w:p>
        </w:tc>
        <w:tc>
          <w:tcPr>
            <w:tcW w:w="1621" w:type="dxa"/>
            <w:noWrap w:val="0"/>
            <w:vAlign w:val="top"/>
          </w:tcPr>
          <w:p w14:paraId="28069B9C">
            <w:pPr>
              <w:spacing w:line="480" w:lineRule="auto"/>
              <w:jc w:val="center"/>
              <w:rPr>
                <w:rFonts w:ascii="宋体" w:hAnsi="宋体"/>
                <w:color w:val="000000"/>
                <w:sz w:val="24"/>
              </w:rPr>
            </w:pPr>
          </w:p>
        </w:tc>
        <w:tc>
          <w:tcPr>
            <w:tcW w:w="1362" w:type="dxa"/>
            <w:noWrap w:val="0"/>
            <w:vAlign w:val="center"/>
          </w:tcPr>
          <w:p w14:paraId="31A654E6">
            <w:pPr>
              <w:spacing w:line="480" w:lineRule="auto"/>
              <w:jc w:val="center"/>
              <w:rPr>
                <w:rFonts w:ascii="宋体" w:hAnsi="宋体"/>
                <w:color w:val="000000"/>
                <w:sz w:val="24"/>
              </w:rPr>
            </w:pPr>
          </w:p>
        </w:tc>
        <w:tc>
          <w:tcPr>
            <w:tcW w:w="3219" w:type="dxa"/>
            <w:noWrap w:val="0"/>
            <w:vAlign w:val="center"/>
          </w:tcPr>
          <w:p w14:paraId="2D2DD252">
            <w:pPr>
              <w:spacing w:line="480" w:lineRule="auto"/>
              <w:jc w:val="center"/>
              <w:rPr>
                <w:rFonts w:ascii="宋体" w:hAnsi="宋体"/>
                <w:b/>
                <w:color w:val="000000"/>
                <w:sz w:val="24"/>
              </w:rPr>
            </w:pPr>
          </w:p>
        </w:tc>
        <w:tc>
          <w:tcPr>
            <w:tcW w:w="900" w:type="dxa"/>
            <w:noWrap w:val="0"/>
            <w:vAlign w:val="top"/>
          </w:tcPr>
          <w:p w14:paraId="2DDBBD19">
            <w:pPr>
              <w:spacing w:line="480" w:lineRule="auto"/>
              <w:jc w:val="center"/>
              <w:rPr>
                <w:rFonts w:ascii="宋体" w:hAnsi="宋体"/>
                <w:color w:val="000000"/>
              </w:rPr>
            </w:pPr>
          </w:p>
        </w:tc>
        <w:tc>
          <w:tcPr>
            <w:tcW w:w="795" w:type="dxa"/>
            <w:noWrap w:val="0"/>
            <w:vAlign w:val="center"/>
          </w:tcPr>
          <w:p w14:paraId="7883C10C">
            <w:pPr>
              <w:spacing w:line="480" w:lineRule="auto"/>
              <w:jc w:val="center"/>
              <w:rPr>
                <w:rFonts w:ascii="宋体" w:hAnsi="宋体"/>
                <w:b/>
                <w:color w:val="000000"/>
                <w:sz w:val="24"/>
              </w:rPr>
            </w:pPr>
          </w:p>
        </w:tc>
        <w:tc>
          <w:tcPr>
            <w:tcW w:w="885" w:type="dxa"/>
            <w:noWrap w:val="0"/>
            <w:vAlign w:val="center"/>
          </w:tcPr>
          <w:p w14:paraId="4596887E">
            <w:pPr>
              <w:spacing w:line="480" w:lineRule="auto"/>
              <w:jc w:val="center"/>
              <w:rPr>
                <w:rFonts w:ascii="宋体" w:hAnsi="宋体"/>
                <w:b/>
                <w:color w:val="000000"/>
                <w:sz w:val="24"/>
              </w:rPr>
            </w:pPr>
          </w:p>
        </w:tc>
        <w:tc>
          <w:tcPr>
            <w:tcW w:w="923" w:type="dxa"/>
            <w:noWrap w:val="0"/>
            <w:vAlign w:val="center"/>
          </w:tcPr>
          <w:p w14:paraId="25EEB230">
            <w:pPr>
              <w:spacing w:line="480" w:lineRule="auto"/>
              <w:jc w:val="center"/>
              <w:rPr>
                <w:rFonts w:ascii="宋体" w:hAnsi="宋体"/>
                <w:b/>
                <w:color w:val="000000"/>
                <w:sz w:val="24"/>
              </w:rPr>
            </w:pPr>
          </w:p>
        </w:tc>
      </w:tr>
      <w:tr w14:paraId="4EE1C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noWrap w:val="0"/>
            <w:vAlign w:val="center"/>
          </w:tcPr>
          <w:p w14:paraId="35A6640D">
            <w:pPr>
              <w:spacing w:line="480" w:lineRule="auto"/>
              <w:jc w:val="center"/>
              <w:rPr>
                <w:rFonts w:ascii="宋体" w:hAnsi="宋体"/>
                <w:b/>
                <w:color w:val="000000"/>
                <w:sz w:val="24"/>
              </w:rPr>
            </w:pPr>
          </w:p>
        </w:tc>
        <w:tc>
          <w:tcPr>
            <w:tcW w:w="1621" w:type="dxa"/>
            <w:noWrap w:val="0"/>
            <w:vAlign w:val="top"/>
          </w:tcPr>
          <w:p w14:paraId="7AD9FB33">
            <w:pPr>
              <w:spacing w:line="480" w:lineRule="auto"/>
              <w:jc w:val="center"/>
              <w:rPr>
                <w:rFonts w:ascii="宋体" w:hAnsi="宋体"/>
                <w:color w:val="000000"/>
                <w:sz w:val="24"/>
              </w:rPr>
            </w:pPr>
          </w:p>
        </w:tc>
        <w:tc>
          <w:tcPr>
            <w:tcW w:w="1362" w:type="dxa"/>
            <w:noWrap w:val="0"/>
            <w:vAlign w:val="center"/>
          </w:tcPr>
          <w:p w14:paraId="50AC81D7">
            <w:pPr>
              <w:spacing w:line="480" w:lineRule="auto"/>
              <w:jc w:val="center"/>
              <w:rPr>
                <w:rFonts w:ascii="宋体" w:hAnsi="宋体"/>
                <w:color w:val="000000"/>
                <w:sz w:val="24"/>
              </w:rPr>
            </w:pPr>
          </w:p>
        </w:tc>
        <w:tc>
          <w:tcPr>
            <w:tcW w:w="3219" w:type="dxa"/>
            <w:noWrap w:val="0"/>
            <w:vAlign w:val="center"/>
          </w:tcPr>
          <w:p w14:paraId="5858A4FE">
            <w:pPr>
              <w:spacing w:line="480" w:lineRule="auto"/>
              <w:jc w:val="center"/>
              <w:rPr>
                <w:rFonts w:ascii="宋体" w:hAnsi="宋体"/>
                <w:b/>
                <w:color w:val="000000"/>
                <w:sz w:val="24"/>
              </w:rPr>
            </w:pPr>
          </w:p>
        </w:tc>
        <w:tc>
          <w:tcPr>
            <w:tcW w:w="900" w:type="dxa"/>
            <w:noWrap w:val="0"/>
            <w:vAlign w:val="top"/>
          </w:tcPr>
          <w:p w14:paraId="482A56AA">
            <w:pPr>
              <w:spacing w:line="480" w:lineRule="auto"/>
              <w:jc w:val="center"/>
              <w:rPr>
                <w:rFonts w:ascii="宋体" w:hAnsi="宋体"/>
                <w:color w:val="000000"/>
              </w:rPr>
            </w:pPr>
          </w:p>
        </w:tc>
        <w:tc>
          <w:tcPr>
            <w:tcW w:w="795" w:type="dxa"/>
            <w:noWrap w:val="0"/>
            <w:vAlign w:val="center"/>
          </w:tcPr>
          <w:p w14:paraId="624F89A8">
            <w:pPr>
              <w:spacing w:line="480" w:lineRule="auto"/>
              <w:jc w:val="center"/>
              <w:rPr>
                <w:rFonts w:ascii="宋体" w:hAnsi="宋体"/>
                <w:b/>
                <w:color w:val="000000"/>
                <w:sz w:val="24"/>
              </w:rPr>
            </w:pPr>
          </w:p>
        </w:tc>
        <w:tc>
          <w:tcPr>
            <w:tcW w:w="885" w:type="dxa"/>
            <w:noWrap w:val="0"/>
            <w:vAlign w:val="center"/>
          </w:tcPr>
          <w:p w14:paraId="4379DE88">
            <w:pPr>
              <w:spacing w:line="480" w:lineRule="auto"/>
              <w:jc w:val="center"/>
              <w:rPr>
                <w:rFonts w:ascii="宋体" w:hAnsi="宋体"/>
                <w:b/>
                <w:color w:val="000000"/>
                <w:sz w:val="24"/>
              </w:rPr>
            </w:pPr>
          </w:p>
        </w:tc>
        <w:tc>
          <w:tcPr>
            <w:tcW w:w="923" w:type="dxa"/>
            <w:noWrap w:val="0"/>
            <w:vAlign w:val="center"/>
          </w:tcPr>
          <w:p w14:paraId="05680A32">
            <w:pPr>
              <w:spacing w:line="480" w:lineRule="auto"/>
              <w:jc w:val="center"/>
              <w:rPr>
                <w:rFonts w:ascii="宋体" w:hAnsi="宋体"/>
                <w:b/>
                <w:color w:val="000000"/>
                <w:sz w:val="24"/>
              </w:rPr>
            </w:pPr>
          </w:p>
        </w:tc>
      </w:tr>
      <w:tr w14:paraId="56200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noWrap w:val="0"/>
            <w:vAlign w:val="center"/>
          </w:tcPr>
          <w:p w14:paraId="6C156552">
            <w:pPr>
              <w:spacing w:line="480" w:lineRule="auto"/>
              <w:jc w:val="center"/>
              <w:rPr>
                <w:rFonts w:ascii="宋体" w:hAnsi="宋体"/>
                <w:b/>
                <w:color w:val="000000"/>
                <w:sz w:val="24"/>
              </w:rPr>
            </w:pPr>
          </w:p>
        </w:tc>
        <w:tc>
          <w:tcPr>
            <w:tcW w:w="1621" w:type="dxa"/>
            <w:noWrap w:val="0"/>
            <w:vAlign w:val="top"/>
          </w:tcPr>
          <w:p w14:paraId="74251935">
            <w:pPr>
              <w:spacing w:line="480" w:lineRule="auto"/>
              <w:jc w:val="center"/>
              <w:rPr>
                <w:rFonts w:ascii="宋体" w:hAnsi="宋体"/>
                <w:color w:val="000000"/>
                <w:sz w:val="24"/>
              </w:rPr>
            </w:pPr>
          </w:p>
        </w:tc>
        <w:tc>
          <w:tcPr>
            <w:tcW w:w="1362" w:type="dxa"/>
            <w:noWrap w:val="0"/>
            <w:vAlign w:val="center"/>
          </w:tcPr>
          <w:p w14:paraId="18AA973C">
            <w:pPr>
              <w:spacing w:line="480" w:lineRule="auto"/>
              <w:jc w:val="center"/>
              <w:rPr>
                <w:rFonts w:ascii="宋体" w:hAnsi="宋体"/>
                <w:color w:val="000000"/>
                <w:sz w:val="24"/>
              </w:rPr>
            </w:pPr>
          </w:p>
        </w:tc>
        <w:tc>
          <w:tcPr>
            <w:tcW w:w="3219" w:type="dxa"/>
            <w:noWrap w:val="0"/>
            <w:vAlign w:val="center"/>
          </w:tcPr>
          <w:p w14:paraId="73C0C509">
            <w:pPr>
              <w:spacing w:line="480" w:lineRule="auto"/>
              <w:jc w:val="center"/>
              <w:rPr>
                <w:rFonts w:ascii="宋体" w:hAnsi="宋体"/>
                <w:b/>
                <w:color w:val="000000"/>
                <w:sz w:val="24"/>
              </w:rPr>
            </w:pPr>
          </w:p>
        </w:tc>
        <w:tc>
          <w:tcPr>
            <w:tcW w:w="900" w:type="dxa"/>
            <w:noWrap w:val="0"/>
            <w:vAlign w:val="top"/>
          </w:tcPr>
          <w:p w14:paraId="0ACF0F3A">
            <w:pPr>
              <w:spacing w:line="480" w:lineRule="auto"/>
              <w:jc w:val="center"/>
              <w:rPr>
                <w:rFonts w:ascii="宋体" w:hAnsi="宋体"/>
                <w:color w:val="000000"/>
              </w:rPr>
            </w:pPr>
          </w:p>
        </w:tc>
        <w:tc>
          <w:tcPr>
            <w:tcW w:w="795" w:type="dxa"/>
            <w:noWrap w:val="0"/>
            <w:vAlign w:val="center"/>
          </w:tcPr>
          <w:p w14:paraId="27A4EFCF">
            <w:pPr>
              <w:spacing w:line="480" w:lineRule="auto"/>
              <w:jc w:val="center"/>
              <w:rPr>
                <w:rFonts w:ascii="宋体" w:hAnsi="宋体"/>
                <w:b/>
                <w:color w:val="000000"/>
                <w:sz w:val="24"/>
              </w:rPr>
            </w:pPr>
          </w:p>
        </w:tc>
        <w:tc>
          <w:tcPr>
            <w:tcW w:w="885" w:type="dxa"/>
            <w:noWrap w:val="0"/>
            <w:vAlign w:val="center"/>
          </w:tcPr>
          <w:p w14:paraId="780CBB81">
            <w:pPr>
              <w:spacing w:line="480" w:lineRule="auto"/>
              <w:jc w:val="center"/>
              <w:rPr>
                <w:rFonts w:ascii="宋体" w:hAnsi="宋体"/>
                <w:b/>
                <w:color w:val="000000"/>
                <w:sz w:val="24"/>
              </w:rPr>
            </w:pPr>
          </w:p>
        </w:tc>
        <w:tc>
          <w:tcPr>
            <w:tcW w:w="923" w:type="dxa"/>
            <w:noWrap w:val="0"/>
            <w:vAlign w:val="center"/>
          </w:tcPr>
          <w:p w14:paraId="3E0A4DE5">
            <w:pPr>
              <w:spacing w:line="480" w:lineRule="auto"/>
              <w:jc w:val="center"/>
              <w:rPr>
                <w:rFonts w:ascii="宋体" w:hAnsi="宋体"/>
                <w:b/>
                <w:color w:val="000000"/>
                <w:sz w:val="24"/>
              </w:rPr>
            </w:pPr>
          </w:p>
        </w:tc>
      </w:tr>
      <w:tr w14:paraId="4718C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noWrap w:val="0"/>
            <w:vAlign w:val="center"/>
          </w:tcPr>
          <w:p w14:paraId="446FE311">
            <w:pPr>
              <w:spacing w:line="480" w:lineRule="auto"/>
              <w:jc w:val="center"/>
              <w:rPr>
                <w:rFonts w:ascii="宋体" w:hAnsi="宋体"/>
                <w:b/>
                <w:color w:val="000000"/>
                <w:sz w:val="24"/>
              </w:rPr>
            </w:pPr>
          </w:p>
        </w:tc>
        <w:tc>
          <w:tcPr>
            <w:tcW w:w="1621" w:type="dxa"/>
            <w:noWrap w:val="0"/>
            <w:vAlign w:val="top"/>
          </w:tcPr>
          <w:p w14:paraId="098F0554">
            <w:pPr>
              <w:spacing w:line="480" w:lineRule="auto"/>
              <w:jc w:val="center"/>
              <w:rPr>
                <w:rFonts w:ascii="宋体" w:hAnsi="宋体"/>
                <w:color w:val="000000"/>
                <w:sz w:val="24"/>
              </w:rPr>
            </w:pPr>
          </w:p>
        </w:tc>
        <w:tc>
          <w:tcPr>
            <w:tcW w:w="1362" w:type="dxa"/>
            <w:noWrap w:val="0"/>
            <w:vAlign w:val="center"/>
          </w:tcPr>
          <w:p w14:paraId="7631FFA9">
            <w:pPr>
              <w:spacing w:line="480" w:lineRule="auto"/>
              <w:jc w:val="center"/>
              <w:rPr>
                <w:rFonts w:ascii="宋体" w:hAnsi="宋体"/>
                <w:color w:val="000000"/>
                <w:sz w:val="24"/>
              </w:rPr>
            </w:pPr>
          </w:p>
        </w:tc>
        <w:tc>
          <w:tcPr>
            <w:tcW w:w="3219" w:type="dxa"/>
            <w:noWrap w:val="0"/>
            <w:vAlign w:val="center"/>
          </w:tcPr>
          <w:p w14:paraId="6EF57498">
            <w:pPr>
              <w:spacing w:line="480" w:lineRule="auto"/>
              <w:jc w:val="center"/>
              <w:rPr>
                <w:rFonts w:ascii="宋体" w:hAnsi="宋体"/>
                <w:b/>
                <w:color w:val="000000"/>
                <w:sz w:val="24"/>
              </w:rPr>
            </w:pPr>
          </w:p>
        </w:tc>
        <w:tc>
          <w:tcPr>
            <w:tcW w:w="900" w:type="dxa"/>
            <w:noWrap w:val="0"/>
            <w:vAlign w:val="top"/>
          </w:tcPr>
          <w:p w14:paraId="33945C10">
            <w:pPr>
              <w:spacing w:line="480" w:lineRule="auto"/>
              <w:jc w:val="center"/>
              <w:rPr>
                <w:rFonts w:ascii="宋体" w:hAnsi="宋体"/>
                <w:color w:val="000000"/>
              </w:rPr>
            </w:pPr>
          </w:p>
        </w:tc>
        <w:tc>
          <w:tcPr>
            <w:tcW w:w="795" w:type="dxa"/>
            <w:noWrap w:val="0"/>
            <w:vAlign w:val="center"/>
          </w:tcPr>
          <w:p w14:paraId="3188835D">
            <w:pPr>
              <w:spacing w:line="480" w:lineRule="auto"/>
              <w:jc w:val="center"/>
              <w:rPr>
                <w:rFonts w:ascii="宋体" w:hAnsi="宋体"/>
                <w:b/>
                <w:color w:val="000000"/>
                <w:sz w:val="24"/>
              </w:rPr>
            </w:pPr>
          </w:p>
        </w:tc>
        <w:tc>
          <w:tcPr>
            <w:tcW w:w="885" w:type="dxa"/>
            <w:noWrap w:val="0"/>
            <w:vAlign w:val="center"/>
          </w:tcPr>
          <w:p w14:paraId="2324CCAB">
            <w:pPr>
              <w:spacing w:line="480" w:lineRule="auto"/>
              <w:jc w:val="center"/>
              <w:rPr>
                <w:rFonts w:ascii="宋体" w:hAnsi="宋体"/>
                <w:b/>
                <w:color w:val="000000"/>
                <w:sz w:val="24"/>
              </w:rPr>
            </w:pPr>
          </w:p>
        </w:tc>
        <w:tc>
          <w:tcPr>
            <w:tcW w:w="923" w:type="dxa"/>
            <w:noWrap w:val="0"/>
            <w:vAlign w:val="center"/>
          </w:tcPr>
          <w:p w14:paraId="5FFFDCE6">
            <w:pPr>
              <w:spacing w:line="480" w:lineRule="auto"/>
              <w:jc w:val="center"/>
              <w:rPr>
                <w:rFonts w:ascii="宋体" w:hAnsi="宋体"/>
                <w:b/>
                <w:color w:val="000000"/>
                <w:sz w:val="24"/>
              </w:rPr>
            </w:pPr>
          </w:p>
        </w:tc>
      </w:tr>
      <w:tr w14:paraId="25E5E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818" w:type="dxa"/>
            <w:noWrap w:val="0"/>
            <w:vAlign w:val="center"/>
          </w:tcPr>
          <w:p w14:paraId="00D7A473">
            <w:pPr>
              <w:spacing w:line="480" w:lineRule="auto"/>
              <w:jc w:val="center"/>
              <w:rPr>
                <w:rFonts w:ascii="宋体" w:hAnsi="宋体"/>
                <w:b/>
                <w:color w:val="000000"/>
                <w:sz w:val="24"/>
              </w:rPr>
            </w:pPr>
          </w:p>
        </w:tc>
        <w:tc>
          <w:tcPr>
            <w:tcW w:w="1621" w:type="dxa"/>
            <w:noWrap w:val="0"/>
            <w:vAlign w:val="top"/>
          </w:tcPr>
          <w:p w14:paraId="3BBCCFD0">
            <w:pPr>
              <w:spacing w:line="480" w:lineRule="auto"/>
              <w:jc w:val="center"/>
              <w:rPr>
                <w:rFonts w:ascii="宋体" w:hAnsi="宋体"/>
                <w:color w:val="000000"/>
                <w:sz w:val="24"/>
              </w:rPr>
            </w:pPr>
          </w:p>
        </w:tc>
        <w:tc>
          <w:tcPr>
            <w:tcW w:w="1362" w:type="dxa"/>
            <w:noWrap w:val="0"/>
            <w:vAlign w:val="center"/>
          </w:tcPr>
          <w:p w14:paraId="783586E2">
            <w:pPr>
              <w:spacing w:line="480" w:lineRule="auto"/>
              <w:jc w:val="center"/>
              <w:rPr>
                <w:rFonts w:ascii="宋体" w:hAnsi="宋体"/>
                <w:color w:val="000000"/>
                <w:sz w:val="24"/>
              </w:rPr>
            </w:pPr>
          </w:p>
        </w:tc>
        <w:tc>
          <w:tcPr>
            <w:tcW w:w="3219" w:type="dxa"/>
            <w:noWrap w:val="0"/>
            <w:vAlign w:val="center"/>
          </w:tcPr>
          <w:p w14:paraId="7DBB5E83">
            <w:pPr>
              <w:spacing w:line="480" w:lineRule="auto"/>
              <w:jc w:val="center"/>
              <w:rPr>
                <w:rFonts w:ascii="宋体" w:hAnsi="宋体"/>
                <w:b/>
                <w:color w:val="000000"/>
                <w:sz w:val="24"/>
              </w:rPr>
            </w:pPr>
          </w:p>
        </w:tc>
        <w:tc>
          <w:tcPr>
            <w:tcW w:w="900" w:type="dxa"/>
            <w:noWrap w:val="0"/>
            <w:vAlign w:val="top"/>
          </w:tcPr>
          <w:p w14:paraId="64A1AA93">
            <w:pPr>
              <w:spacing w:line="480" w:lineRule="auto"/>
              <w:jc w:val="center"/>
              <w:rPr>
                <w:rFonts w:ascii="宋体" w:hAnsi="宋体"/>
                <w:color w:val="000000"/>
              </w:rPr>
            </w:pPr>
          </w:p>
        </w:tc>
        <w:tc>
          <w:tcPr>
            <w:tcW w:w="795" w:type="dxa"/>
            <w:noWrap w:val="0"/>
            <w:vAlign w:val="center"/>
          </w:tcPr>
          <w:p w14:paraId="1B6651AE">
            <w:pPr>
              <w:spacing w:line="480" w:lineRule="auto"/>
              <w:jc w:val="center"/>
              <w:rPr>
                <w:rFonts w:ascii="宋体" w:hAnsi="宋体"/>
                <w:b/>
                <w:color w:val="000000"/>
                <w:sz w:val="24"/>
              </w:rPr>
            </w:pPr>
          </w:p>
        </w:tc>
        <w:tc>
          <w:tcPr>
            <w:tcW w:w="885" w:type="dxa"/>
            <w:noWrap w:val="0"/>
            <w:vAlign w:val="center"/>
          </w:tcPr>
          <w:p w14:paraId="04FE031F">
            <w:pPr>
              <w:spacing w:line="480" w:lineRule="auto"/>
              <w:jc w:val="center"/>
              <w:rPr>
                <w:rFonts w:ascii="宋体" w:hAnsi="宋体"/>
                <w:b/>
                <w:color w:val="000000"/>
                <w:sz w:val="24"/>
              </w:rPr>
            </w:pPr>
          </w:p>
        </w:tc>
        <w:tc>
          <w:tcPr>
            <w:tcW w:w="923" w:type="dxa"/>
            <w:noWrap w:val="0"/>
            <w:vAlign w:val="center"/>
          </w:tcPr>
          <w:p w14:paraId="1CA0EDB6">
            <w:pPr>
              <w:spacing w:line="480" w:lineRule="auto"/>
              <w:jc w:val="center"/>
              <w:rPr>
                <w:rFonts w:ascii="宋体" w:hAnsi="宋体"/>
                <w:b/>
                <w:color w:val="000000"/>
                <w:sz w:val="24"/>
              </w:rPr>
            </w:pPr>
          </w:p>
        </w:tc>
      </w:tr>
      <w:tr w14:paraId="644E9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9600" w:type="dxa"/>
            <w:gridSpan w:val="7"/>
            <w:noWrap w:val="0"/>
            <w:vAlign w:val="center"/>
          </w:tcPr>
          <w:p w14:paraId="1AEBD605">
            <w:pPr>
              <w:spacing w:line="480" w:lineRule="auto"/>
              <w:jc w:val="center"/>
              <w:rPr>
                <w:rFonts w:hint="eastAsia" w:ascii="宋体" w:hAnsi="宋体"/>
                <w:b/>
                <w:color w:val="000000"/>
                <w:sz w:val="24"/>
                <w:lang w:val="en-US" w:eastAsia="zh-CN"/>
              </w:rPr>
            </w:pPr>
            <w:r>
              <w:rPr>
                <w:rFonts w:hint="eastAsia" w:ascii="宋体" w:hAnsi="宋体"/>
                <w:b/>
                <w:color w:val="000000"/>
                <w:sz w:val="24"/>
                <w:lang w:val="en-US" w:eastAsia="zh-CN"/>
              </w:rPr>
              <w:t>合计</w:t>
            </w:r>
          </w:p>
        </w:tc>
        <w:tc>
          <w:tcPr>
            <w:tcW w:w="923" w:type="dxa"/>
            <w:noWrap w:val="0"/>
            <w:vAlign w:val="center"/>
          </w:tcPr>
          <w:p w14:paraId="4FA2C046">
            <w:pPr>
              <w:spacing w:line="480" w:lineRule="auto"/>
              <w:jc w:val="center"/>
              <w:rPr>
                <w:rFonts w:ascii="宋体" w:hAnsi="宋体"/>
                <w:b/>
                <w:color w:val="000000"/>
                <w:sz w:val="24"/>
              </w:rPr>
            </w:pPr>
          </w:p>
        </w:tc>
      </w:tr>
    </w:tbl>
    <w:p w14:paraId="6E883D50">
      <w:pPr>
        <w:snapToGrid w:val="0"/>
        <w:spacing w:before="50" w:after="50" w:line="420" w:lineRule="exact"/>
        <w:jc w:val="left"/>
        <w:rPr>
          <w:rFonts w:hint="eastAsia" w:ascii="宋体" w:hAnsi="宋体"/>
          <w:b/>
          <w:bCs/>
          <w:color w:val="000000"/>
          <w:sz w:val="24"/>
        </w:rPr>
      </w:pPr>
    </w:p>
    <w:p w14:paraId="61CF2CE6">
      <w:pPr>
        <w:snapToGrid w:val="0"/>
        <w:spacing w:before="50" w:after="50" w:line="420" w:lineRule="exact"/>
        <w:jc w:val="left"/>
        <w:rPr>
          <w:rFonts w:ascii="宋体" w:hAnsi="宋体"/>
          <w:b/>
          <w:bCs/>
          <w:color w:val="000000"/>
          <w:sz w:val="24"/>
        </w:rPr>
      </w:pPr>
      <w:r>
        <w:rPr>
          <w:rFonts w:hint="eastAsia" w:ascii="宋体" w:hAnsi="宋体"/>
          <w:b/>
          <w:bCs/>
          <w:color w:val="000000"/>
          <w:sz w:val="24"/>
        </w:rPr>
        <w:t>说明：</w:t>
      </w:r>
    </w:p>
    <w:bookmarkEnd w:id="82"/>
    <w:p w14:paraId="2BE03A2B">
      <w:pPr>
        <w:snapToGrid w:val="0"/>
        <w:spacing w:before="50" w:after="50" w:line="420" w:lineRule="exact"/>
        <w:jc w:val="left"/>
        <w:rPr>
          <w:rFonts w:ascii="宋体" w:hAnsi="宋体"/>
          <w:sz w:val="24"/>
        </w:rPr>
      </w:pPr>
      <w:r>
        <w:rPr>
          <w:rFonts w:hint="eastAsia" w:ascii="宋体" w:hAnsi="宋体"/>
          <w:b/>
          <w:sz w:val="24"/>
        </w:rPr>
        <w:t>1、本报价明细表投标人请根据招标文件采购清单中的内容进行填写。</w:t>
      </w:r>
    </w:p>
    <w:p w14:paraId="316E0E3C">
      <w:pPr>
        <w:snapToGrid w:val="0"/>
        <w:spacing w:before="50" w:after="50" w:line="420" w:lineRule="exact"/>
        <w:jc w:val="left"/>
        <w:rPr>
          <w:rFonts w:ascii="宋体" w:hAnsi="宋体"/>
          <w:b/>
          <w:bCs/>
          <w:sz w:val="24"/>
          <w:u w:val="single"/>
          <w:shd w:val="pct10" w:color="auto" w:fill="FFFFFF"/>
        </w:rPr>
      </w:pPr>
      <w:r>
        <w:rPr>
          <w:rFonts w:hint="eastAsia" w:ascii="宋体" w:hAnsi="宋体"/>
          <w:sz w:val="24"/>
        </w:rPr>
        <w:t>2、报价一经涂改，应在涂改处加盖单位公章或者由法定代表人签字或盖章</w:t>
      </w:r>
      <w:r>
        <w:rPr>
          <w:rFonts w:hint="eastAsia" w:ascii="宋体" w:hAnsi="宋体"/>
          <w:b/>
          <w:sz w:val="24"/>
          <w:szCs w:val="20"/>
        </w:rPr>
        <w:t>或授权委托人签字或盖章</w:t>
      </w:r>
      <w:r>
        <w:rPr>
          <w:rFonts w:hint="eastAsia" w:ascii="宋体" w:hAnsi="宋体"/>
          <w:sz w:val="24"/>
        </w:rPr>
        <w:t>。</w:t>
      </w:r>
    </w:p>
    <w:p w14:paraId="046922AD">
      <w:pPr>
        <w:snapToGrid w:val="0"/>
        <w:spacing w:before="50" w:after="120" w:afterLines="50" w:line="360" w:lineRule="auto"/>
        <w:jc w:val="left"/>
        <w:rPr>
          <w:rFonts w:hint="eastAsia" w:ascii="宋体" w:hAnsi="宋体"/>
          <w:b/>
          <w:color w:val="000000"/>
          <w:spacing w:val="20"/>
          <w:sz w:val="24"/>
        </w:rPr>
      </w:pPr>
    </w:p>
    <w:p w14:paraId="1C0D98FD">
      <w:pPr>
        <w:snapToGrid w:val="0"/>
        <w:spacing w:before="50" w:after="120" w:afterLines="50" w:line="360" w:lineRule="auto"/>
        <w:jc w:val="left"/>
        <w:rPr>
          <w:rFonts w:hint="eastAsia" w:ascii="宋体" w:hAnsi="宋体"/>
          <w:b/>
          <w:color w:val="000000"/>
          <w:spacing w:val="20"/>
          <w:sz w:val="24"/>
        </w:rPr>
      </w:pPr>
    </w:p>
    <w:p w14:paraId="767242F7">
      <w:pPr>
        <w:snapToGrid w:val="0"/>
        <w:spacing w:before="50" w:after="120" w:afterLines="50" w:line="360" w:lineRule="auto"/>
        <w:jc w:val="left"/>
        <w:rPr>
          <w:rFonts w:ascii="宋体" w:hAnsi="宋体"/>
          <w:b/>
          <w:color w:val="000000"/>
          <w:spacing w:val="20"/>
          <w:sz w:val="24"/>
        </w:rPr>
      </w:pPr>
      <w:r>
        <w:rPr>
          <w:rFonts w:hint="eastAsia" w:ascii="宋体" w:hAnsi="宋体"/>
          <w:b/>
          <w:color w:val="000000"/>
          <w:spacing w:val="20"/>
          <w:sz w:val="24"/>
        </w:rPr>
        <w:t>法定代表人签字（或盖章）：            投标人（盖章）：</w:t>
      </w:r>
    </w:p>
    <w:p w14:paraId="52CB800D">
      <w:pPr>
        <w:tabs>
          <w:tab w:val="left" w:pos="606"/>
        </w:tabs>
        <w:rPr>
          <w:rFonts w:ascii="宋体" w:hAnsi="宋体"/>
          <w:b/>
          <w:color w:val="000000"/>
        </w:rPr>
      </w:pPr>
      <w:r>
        <w:rPr>
          <w:rFonts w:hint="eastAsia" w:ascii="宋体" w:hAnsi="宋体"/>
          <w:b/>
          <w:color w:val="000000"/>
          <w:spacing w:val="20"/>
          <w:sz w:val="24"/>
        </w:rPr>
        <w:t>日期：</w:t>
      </w:r>
    </w:p>
    <w:p w14:paraId="6FFCC485">
      <w:pPr>
        <w:snapToGrid w:val="0"/>
        <w:spacing w:line="360" w:lineRule="auto"/>
        <w:rPr>
          <w:rFonts w:hint="eastAsia" w:hAnsi="宋体"/>
          <w:sz w:val="24"/>
        </w:rPr>
      </w:pPr>
    </w:p>
    <w:p w14:paraId="3D904780">
      <w:pPr>
        <w:rPr>
          <w:rFonts w:ascii="宋体" w:hAnsi="宋体"/>
          <w:b/>
          <w:color w:val="000000"/>
          <w:sz w:val="24"/>
        </w:rPr>
      </w:pPr>
    </w:p>
    <w:p w14:paraId="7F48459D">
      <w:pPr>
        <w:rPr>
          <w:rFonts w:ascii="宋体" w:hAnsi="宋体"/>
          <w:b/>
          <w:color w:val="000000"/>
          <w:sz w:val="24"/>
        </w:rPr>
      </w:pPr>
    </w:p>
    <w:p w14:paraId="482BC613">
      <w:pPr>
        <w:pStyle w:val="21"/>
      </w:pPr>
    </w:p>
    <w:p w14:paraId="24947557">
      <w:pPr>
        <w:snapToGrid w:val="0"/>
        <w:spacing w:line="360" w:lineRule="auto"/>
        <w:rPr>
          <w:rFonts w:ascii="宋体" w:hAnsi="宋体" w:cs="宋体"/>
          <w:sz w:val="24"/>
        </w:rPr>
      </w:pPr>
      <w:r>
        <w:rPr>
          <w:rFonts w:hint="eastAsia" w:ascii="宋体" w:hAnsi="宋体" w:cs="宋体"/>
          <w:sz w:val="24"/>
        </w:rPr>
        <w:t>1</w:t>
      </w:r>
      <w:r>
        <w:rPr>
          <w:rFonts w:hint="eastAsia" w:ascii="宋体" w:hAnsi="宋体" w:cs="宋体"/>
          <w:sz w:val="24"/>
          <w:lang w:val="en-US" w:eastAsia="zh-CN"/>
        </w:rPr>
        <w:t>5</w:t>
      </w:r>
      <w:r>
        <w:rPr>
          <w:rFonts w:hint="eastAsia" w:ascii="宋体" w:hAnsi="宋体" w:cs="宋体"/>
          <w:sz w:val="24"/>
        </w:rPr>
        <w:t>.投标活动现场确认声明书</w:t>
      </w:r>
    </w:p>
    <w:p w14:paraId="26D3F971">
      <w:pPr>
        <w:snapToGrid w:val="0"/>
        <w:spacing w:line="500" w:lineRule="exact"/>
        <w:jc w:val="center"/>
        <w:rPr>
          <w:rFonts w:ascii="宋体" w:hAnsi="宋体" w:cs="宋体"/>
          <w:sz w:val="44"/>
          <w:szCs w:val="44"/>
        </w:rPr>
      </w:pPr>
    </w:p>
    <w:p w14:paraId="0D6E3A83">
      <w:pPr>
        <w:snapToGrid w:val="0"/>
        <w:spacing w:line="500" w:lineRule="exact"/>
        <w:jc w:val="center"/>
        <w:rPr>
          <w:rFonts w:ascii="宋体" w:hAnsi="宋体" w:cs="宋体"/>
          <w:sz w:val="44"/>
          <w:szCs w:val="44"/>
        </w:rPr>
      </w:pPr>
      <w:r>
        <w:rPr>
          <w:rFonts w:hint="eastAsia" w:ascii="宋体" w:hAnsi="宋体" w:cs="宋体"/>
          <w:sz w:val="44"/>
          <w:szCs w:val="44"/>
        </w:rPr>
        <w:t>投标活动现场确认声明书</w:t>
      </w:r>
    </w:p>
    <w:p w14:paraId="32D89928">
      <w:pPr>
        <w:snapToGrid w:val="0"/>
        <w:spacing w:line="500" w:lineRule="exact"/>
        <w:rPr>
          <w:rFonts w:ascii="宋体" w:hAnsi="宋体" w:cs="宋体"/>
          <w:b/>
          <w:sz w:val="24"/>
        </w:rPr>
      </w:pPr>
      <w:r>
        <w:rPr>
          <w:rFonts w:hint="eastAsia" w:ascii="宋体" w:hAnsi="宋体" w:cs="宋体"/>
          <w:kern w:val="0"/>
          <w:sz w:val="24"/>
        </w:rPr>
        <w:t>（代理机构名称）：</w:t>
      </w:r>
    </w:p>
    <w:p w14:paraId="368EC169">
      <w:pPr>
        <w:widowControl/>
        <w:spacing w:line="360" w:lineRule="exact"/>
        <w:ind w:firstLine="504" w:firstLineChars="200"/>
        <w:jc w:val="left"/>
        <w:rPr>
          <w:rFonts w:ascii="宋体" w:hAnsi="宋体" w:cs="宋体"/>
          <w:kern w:val="0"/>
          <w:sz w:val="24"/>
        </w:rPr>
      </w:pPr>
      <w:r>
        <w:rPr>
          <w:rFonts w:hint="eastAsia" w:ascii="宋体" w:hAnsi="宋体" w:cs="宋体"/>
          <w:spacing w:val="6"/>
          <w:kern w:val="0"/>
          <w:sz w:val="24"/>
        </w:rPr>
        <w:t>本人经由单位</w:t>
      </w:r>
      <w:r>
        <w:rPr>
          <w:rFonts w:hint="eastAsia" w:ascii="宋体" w:hAnsi="宋体" w:cs="宋体"/>
          <w:spacing w:val="6"/>
          <w:kern w:val="0"/>
          <w:sz w:val="24"/>
          <w:u w:val="single"/>
        </w:rPr>
        <w:t xml:space="preserve">         (法人代表)</w:t>
      </w:r>
      <w:r>
        <w:rPr>
          <w:rFonts w:hint="eastAsia" w:ascii="宋体" w:hAnsi="宋体" w:cs="宋体"/>
          <w:spacing w:val="6"/>
          <w:kern w:val="0"/>
          <w:sz w:val="24"/>
        </w:rPr>
        <w:t>合法授权参加</w:t>
      </w:r>
      <w:r>
        <w:rPr>
          <w:rFonts w:hint="eastAsia" w:ascii="宋体" w:hAnsi="宋体" w:cs="宋体"/>
          <w:kern w:val="0"/>
          <w:sz w:val="24"/>
          <w:u w:val="single"/>
        </w:rPr>
        <w:t xml:space="preserve">                      采购</w:t>
      </w:r>
      <w:r>
        <w:rPr>
          <w:rFonts w:hint="eastAsia" w:ascii="宋体" w:hAnsi="宋体" w:cs="宋体"/>
          <w:spacing w:val="6"/>
          <w:kern w:val="0"/>
          <w:sz w:val="24"/>
          <w:u w:val="single"/>
        </w:rPr>
        <w:t>（编号：       ）</w:t>
      </w:r>
      <w:r>
        <w:rPr>
          <w:rFonts w:hint="eastAsia" w:ascii="宋体" w:hAnsi="宋体" w:cs="宋体"/>
          <w:spacing w:val="6"/>
          <w:kern w:val="0"/>
          <w:sz w:val="24"/>
        </w:rPr>
        <w:t>投标活动，经与本单位法人代表（负责人）联系确认，现就有关公平竞争事项郑重声明如下：</w:t>
      </w:r>
    </w:p>
    <w:p w14:paraId="4AC406D5">
      <w:pPr>
        <w:widowControl/>
        <w:snapToGrid w:val="0"/>
        <w:spacing w:line="440" w:lineRule="exact"/>
        <w:rPr>
          <w:rFonts w:ascii="宋体" w:hAnsi="宋体" w:cs="宋体"/>
          <w:kern w:val="0"/>
          <w:sz w:val="24"/>
        </w:rPr>
      </w:pPr>
      <w:r>
        <w:rPr>
          <w:rFonts w:hint="eastAsia" w:ascii="宋体" w:hAnsi="宋体" w:cs="宋体"/>
          <w:kern w:val="0"/>
          <w:sz w:val="24"/>
        </w:rPr>
        <w:t>一、本单位与招标人之间</w:t>
      </w:r>
    </w:p>
    <w:p w14:paraId="5DCDE70B">
      <w:pPr>
        <w:widowControl/>
        <w:snapToGrid w:val="0"/>
        <w:spacing w:line="440" w:lineRule="exact"/>
        <w:ind w:left="454"/>
        <w:rPr>
          <w:rFonts w:ascii="宋体" w:hAnsi="宋体" w:cs="宋体"/>
          <w:kern w:val="0"/>
          <w:sz w:val="24"/>
        </w:rPr>
      </w:pPr>
      <w:r>
        <w:rPr>
          <w:rFonts w:hint="eastAsia" w:ascii="宋体" w:hAnsi="宋体" w:cs="宋体"/>
          <w:kern w:val="0"/>
          <w:sz w:val="24"/>
        </w:rPr>
        <w:t>□不存在利害关系</w:t>
      </w:r>
    </w:p>
    <w:p w14:paraId="595991B7">
      <w:pPr>
        <w:widowControl/>
        <w:snapToGrid w:val="0"/>
        <w:spacing w:line="440" w:lineRule="exact"/>
        <w:ind w:left="454"/>
        <w:rPr>
          <w:rFonts w:ascii="宋体" w:hAnsi="宋体" w:cs="宋体"/>
          <w:kern w:val="0"/>
          <w:sz w:val="24"/>
        </w:rPr>
      </w:pPr>
      <w:r>
        <w:rPr>
          <w:rFonts w:hint="eastAsia" w:ascii="宋体" w:hAnsi="宋体" w:cs="宋体"/>
          <w:kern w:val="0"/>
          <w:sz w:val="24"/>
        </w:rPr>
        <w:t>□存在下列利害关系：</w:t>
      </w:r>
    </w:p>
    <w:p w14:paraId="44D219E8">
      <w:pPr>
        <w:widowControl/>
        <w:snapToGrid w:val="0"/>
        <w:spacing w:line="440" w:lineRule="exact"/>
        <w:rPr>
          <w:rFonts w:ascii="宋体" w:hAnsi="宋体" w:cs="宋体"/>
          <w:kern w:val="0"/>
          <w:sz w:val="24"/>
        </w:rPr>
      </w:pPr>
      <w:r>
        <w:rPr>
          <w:rFonts w:hint="eastAsia" w:ascii="宋体" w:hAnsi="宋体" w:cs="宋体"/>
          <w:kern w:val="0"/>
          <w:sz w:val="24"/>
        </w:rPr>
        <w:t xml:space="preserve">  A.投资关系    B.行政隶属关系    C.业务指导关系</w:t>
      </w:r>
    </w:p>
    <w:p w14:paraId="67B5C00F">
      <w:pPr>
        <w:widowControl/>
        <w:snapToGrid w:val="0"/>
        <w:spacing w:line="440" w:lineRule="exact"/>
        <w:rPr>
          <w:rFonts w:ascii="宋体" w:hAnsi="宋体" w:cs="宋体"/>
          <w:kern w:val="0"/>
          <w:sz w:val="24"/>
        </w:rPr>
      </w:pPr>
      <w:r>
        <w:rPr>
          <w:rFonts w:hint="eastAsia" w:ascii="宋体" w:hAnsi="宋体" w:cs="宋体"/>
          <w:kern w:val="0"/>
          <w:sz w:val="24"/>
        </w:rPr>
        <w:t xml:space="preserve">  D.其他可能</w:t>
      </w:r>
      <w:r>
        <w:rPr>
          <w:rFonts w:hint="eastAsia" w:ascii="宋体" w:hAnsi="宋体" w:cs="宋体"/>
          <w:sz w:val="24"/>
        </w:rPr>
        <w:t>影响采购公正的</w:t>
      </w:r>
      <w:r>
        <w:rPr>
          <w:rFonts w:hint="eastAsia" w:ascii="宋体" w:hAnsi="宋体" w:cs="宋体"/>
          <w:kern w:val="0"/>
          <w:sz w:val="24"/>
        </w:rPr>
        <w:t>利害关系。</w:t>
      </w:r>
    </w:p>
    <w:p w14:paraId="5D035513">
      <w:pPr>
        <w:widowControl/>
        <w:snapToGrid w:val="0"/>
        <w:spacing w:line="440" w:lineRule="exact"/>
        <w:rPr>
          <w:rFonts w:ascii="宋体" w:hAnsi="宋体" w:cs="宋体"/>
          <w:kern w:val="0"/>
          <w:sz w:val="24"/>
        </w:rPr>
      </w:pPr>
      <w:r>
        <w:rPr>
          <w:rFonts w:hint="eastAsia" w:ascii="宋体" w:hAnsi="宋体" w:cs="宋体"/>
          <w:spacing w:val="6"/>
          <w:sz w:val="24"/>
        </w:rPr>
        <w:t>二、</w:t>
      </w:r>
      <w:r>
        <w:rPr>
          <w:rFonts w:hint="eastAsia" w:ascii="宋体" w:hAnsi="宋体" w:cs="宋体"/>
          <w:kern w:val="0"/>
          <w:sz w:val="24"/>
        </w:rPr>
        <w:t>现已清楚知道参加本项目投标活动的其他投标人名称，本单位</w:t>
      </w:r>
    </w:p>
    <w:p w14:paraId="197D6587">
      <w:pPr>
        <w:widowControl/>
        <w:snapToGrid w:val="0"/>
        <w:spacing w:line="440" w:lineRule="exact"/>
        <w:ind w:firstLine="480" w:firstLineChars="200"/>
        <w:rPr>
          <w:rFonts w:ascii="宋体" w:hAnsi="宋体" w:cs="宋体"/>
          <w:kern w:val="0"/>
          <w:sz w:val="24"/>
        </w:rPr>
      </w:pPr>
      <w:r>
        <w:rPr>
          <w:rFonts w:hint="eastAsia" w:ascii="宋体" w:hAnsi="宋体" w:cs="宋体"/>
          <w:kern w:val="0"/>
          <w:sz w:val="24"/>
        </w:rPr>
        <w:t>□与其他所有投标人之间均不存在利害关系</w:t>
      </w:r>
    </w:p>
    <w:p w14:paraId="169846C5">
      <w:pPr>
        <w:widowControl/>
        <w:snapToGrid w:val="0"/>
        <w:spacing w:line="440" w:lineRule="exact"/>
        <w:ind w:firstLine="480" w:firstLineChars="200"/>
        <w:rPr>
          <w:rFonts w:ascii="宋体" w:hAnsi="宋体" w:cs="宋体"/>
          <w:kern w:val="0"/>
          <w:sz w:val="24"/>
        </w:rPr>
      </w:pPr>
      <w:r>
        <w:rPr>
          <w:rFonts w:hint="eastAsia" w:ascii="宋体" w:hAnsi="宋体" w:cs="宋体"/>
          <w:kern w:val="0"/>
          <w:sz w:val="24"/>
        </w:rPr>
        <w:t>□与之间存在下列利害关系：</w:t>
      </w:r>
    </w:p>
    <w:p w14:paraId="06F8E756">
      <w:pPr>
        <w:snapToGrid w:val="0"/>
        <w:spacing w:line="440" w:lineRule="exact"/>
        <w:rPr>
          <w:rFonts w:ascii="宋体" w:hAnsi="宋体" w:cs="宋体"/>
          <w:kern w:val="0"/>
          <w:sz w:val="24"/>
        </w:rPr>
      </w:pPr>
      <w:r>
        <w:rPr>
          <w:rFonts w:hint="eastAsia" w:ascii="宋体" w:hAnsi="宋体" w:cs="宋体"/>
          <w:kern w:val="0"/>
          <w:sz w:val="24"/>
        </w:rPr>
        <w:t xml:space="preserve">  A.法定代表人或负责人或实际控制人是同一人</w:t>
      </w:r>
    </w:p>
    <w:p w14:paraId="293384A6">
      <w:pPr>
        <w:snapToGrid w:val="0"/>
        <w:spacing w:line="440" w:lineRule="exact"/>
        <w:rPr>
          <w:rFonts w:ascii="宋体" w:hAnsi="宋体" w:cs="宋体"/>
          <w:spacing w:val="6"/>
          <w:sz w:val="24"/>
        </w:rPr>
      </w:pPr>
      <w:r>
        <w:rPr>
          <w:rFonts w:hint="eastAsia" w:ascii="宋体" w:hAnsi="宋体" w:cs="宋体"/>
          <w:kern w:val="0"/>
          <w:sz w:val="24"/>
        </w:rPr>
        <w:t xml:space="preserve">  B.法定代表人或负责人或实际控制人是夫妻关系</w:t>
      </w:r>
    </w:p>
    <w:p w14:paraId="69C8639E">
      <w:pPr>
        <w:snapToGrid w:val="0"/>
        <w:spacing w:line="440" w:lineRule="exact"/>
        <w:rPr>
          <w:rFonts w:ascii="宋体" w:hAnsi="宋体" w:cs="宋体"/>
          <w:spacing w:val="6"/>
          <w:sz w:val="24"/>
        </w:rPr>
      </w:pPr>
      <w:r>
        <w:rPr>
          <w:rFonts w:hint="eastAsia" w:ascii="宋体" w:hAnsi="宋体" w:cs="宋体"/>
          <w:kern w:val="0"/>
          <w:sz w:val="24"/>
        </w:rPr>
        <w:t xml:space="preserve">  C.法定代表人或负责人或实际控制人是直系血亲关系</w:t>
      </w:r>
    </w:p>
    <w:p w14:paraId="29F6FA58">
      <w:pPr>
        <w:snapToGrid w:val="0"/>
        <w:spacing w:line="440" w:lineRule="exact"/>
        <w:rPr>
          <w:rFonts w:ascii="宋体" w:hAnsi="宋体" w:cs="宋体"/>
          <w:spacing w:val="6"/>
          <w:sz w:val="24"/>
        </w:rPr>
      </w:pPr>
      <w:r>
        <w:rPr>
          <w:rFonts w:hint="eastAsia" w:ascii="宋体" w:hAnsi="宋体" w:cs="宋体"/>
          <w:kern w:val="0"/>
          <w:sz w:val="24"/>
        </w:rPr>
        <w:t xml:space="preserve">  D.法定代表人或负责人或实际控制人存在三代以内旁系血亲关系</w:t>
      </w:r>
    </w:p>
    <w:p w14:paraId="49FEC0D8">
      <w:pPr>
        <w:snapToGrid w:val="0"/>
        <w:spacing w:line="440" w:lineRule="exact"/>
        <w:rPr>
          <w:rFonts w:ascii="宋体" w:hAnsi="宋体" w:cs="宋体"/>
          <w:kern w:val="0"/>
          <w:sz w:val="24"/>
        </w:rPr>
      </w:pPr>
      <w:r>
        <w:rPr>
          <w:rFonts w:hint="eastAsia" w:ascii="宋体" w:hAnsi="宋体" w:cs="宋体"/>
          <w:kern w:val="0"/>
          <w:sz w:val="24"/>
        </w:rPr>
        <w:t xml:space="preserve">  E.法定代表人或负责人或实际控制人存在近姻亲关系</w:t>
      </w:r>
    </w:p>
    <w:p w14:paraId="2B049414">
      <w:pPr>
        <w:snapToGrid w:val="0"/>
        <w:spacing w:line="440" w:lineRule="exact"/>
        <w:rPr>
          <w:rFonts w:ascii="宋体" w:hAnsi="宋体" w:cs="宋体"/>
          <w:kern w:val="0"/>
          <w:sz w:val="24"/>
        </w:rPr>
      </w:pPr>
      <w:r>
        <w:rPr>
          <w:rFonts w:hint="eastAsia" w:ascii="宋体" w:hAnsi="宋体" w:cs="宋体"/>
          <w:kern w:val="0"/>
          <w:sz w:val="24"/>
        </w:rPr>
        <w:t xml:space="preserve">  F.法定代表人或负责人或实际控制人存在股份控制或实际控制关系</w:t>
      </w:r>
    </w:p>
    <w:p w14:paraId="5F5D5431">
      <w:pPr>
        <w:snapToGrid w:val="0"/>
        <w:spacing w:line="440" w:lineRule="exact"/>
        <w:rPr>
          <w:rFonts w:ascii="宋体" w:hAnsi="宋体" w:cs="宋体"/>
          <w:kern w:val="0"/>
          <w:sz w:val="24"/>
        </w:rPr>
      </w:pPr>
      <w:bookmarkStart w:id="83" w:name="_Toc28522"/>
      <w:r>
        <w:rPr>
          <w:rFonts w:hint="eastAsia" w:ascii="宋体" w:hAnsi="宋体" w:cs="宋体"/>
          <w:kern w:val="0"/>
          <w:sz w:val="24"/>
        </w:rPr>
        <w:t>G.存在共同直接或间接投资设立子公司、联营企业和合营企业情况</w:t>
      </w:r>
      <w:bookmarkEnd w:id="83"/>
    </w:p>
    <w:p w14:paraId="71A42688">
      <w:pPr>
        <w:snapToGrid w:val="0"/>
        <w:spacing w:line="440" w:lineRule="exact"/>
        <w:rPr>
          <w:rFonts w:ascii="宋体" w:hAnsi="宋体" w:cs="宋体"/>
          <w:sz w:val="24"/>
        </w:rPr>
      </w:pPr>
      <w:r>
        <w:rPr>
          <w:rFonts w:hint="eastAsia" w:ascii="宋体" w:hAnsi="宋体" w:cs="宋体"/>
          <w:kern w:val="0"/>
          <w:sz w:val="24"/>
        </w:rPr>
        <w:t xml:space="preserve">  H.存在分级代理或代销关系、同一生产制造商关系、</w:t>
      </w:r>
      <w:r>
        <w:rPr>
          <w:rFonts w:hint="eastAsia" w:ascii="宋体" w:hAnsi="宋体" w:cs="宋体"/>
          <w:sz w:val="24"/>
        </w:rPr>
        <w:t>管理关系、重要业务（占主营业务收入50%以上）或重要财务往来关系（如融资）等其他实质性控制关系</w:t>
      </w:r>
    </w:p>
    <w:p w14:paraId="3CB3DC03">
      <w:pPr>
        <w:snapToGrid w:val="0"/>
        <w:spacing w:line="440" w:lineRule="exact"/>
        <w:rPr>
          <w:rFonts w:ascii="宋体" w:hAnsi="宋体" w:cs="宋体"/>
          <w:spacing w:val="6"/>
          <w:sz w:val="24"/>
        </w:rPr>
      </w:pPr>
      <w:r>
        <w:rPr>
          <w:rFonts w:hint="eastAsia" w:ascii="宋体" w:hAnsi="宋体" w:cs="宋体"/>
          <w:sz w:val="24"/>
        </w:rPr>
        <w:t>I</w:t>
      </w:r>
      <w:r>
        <w:rPr>
          <w:rFonts w:hint="eastAsia" w:ascii="宋体" w:hAnsi="宋体" w:cs="宋体"/>
          <w:kern w:val="0"/>
          <w:sz w:val="24"/>
        </w:rPr>
        <w:t>.</w:t>
      </w:r>
      <w:r>
        <w:rPr>
          <w:rFonts w:hint="eastAsia" w:ascii="宋体" w:hAnsi="宋体" w:cs="宋体"/>
          <w:sz w:val="24"/>
        </w:rPr>
        <w:t>其他利害关系情况</w:t>
      </w:r>
      <w:r>
        <w:rPr>
          <w:rFonts w:hint="eastAsia" w:ascii="宋体" w:hAnsi="宋体" w:cs="宋体"/>
          <w:kern w:val="0"/>
          <w:sz w:val="24"/>
        </w:rPr>
        <w:t>。</w:t>
      </w:r>
    </w:p>
    <w:p w14:paraId="658656E3">
      <w:pPr>
        <w:widowControl/>
        <w:snapToGrid w:val="0"/>
        <w:spacing w:line="440" w:lineRule="exact"/>
        <w:rPr>
          <w:rFonts w:ascii="宋体" w:hAnsi="宋体" w:cs="宋体"/>
          <w:kern w:val="0"/>
          <w:sz w:val="24"/>
        </w:rPr>
      </w:pPr>
      <w:r>
        <w:rPr>
          <w:rFonts w:hint="eastAsia" w:ascii="宋体" w:hAnsi="宋体" w:cs="宋体"/>
          <w:sz w:val="24"/>
        </w:rPr>
        <w:t>三、现已清楚知道并</w:t>
      </w:r>
      <w:r>
        <w:rPr>
          <w:rFonts w:hint="eastAsia" w:ascii="宋体" w:hAnsi="宋体" w:cs="宋体"/>
          <w:kern w:val="0"/>
          <w:sz w:val="24"/>
        </w:rPr>
        <w:t>严格遵守招投标相关法律法规和现场纪律。</w:t>
      </w:r>
    </w:p>
    <w:p w14:paraId="14CE4DBB">
      <w:pPr>
        <w:widowControl/>
        <w:snapToGrid w:val="0"/>
        <w:spacing w:line="440" w:lineRule="exact"/>
        <w:rPr>
          <w:rFonts w:ascii="宋体" w:hAnsi="宋体" w:cs="宋体"/>
          <w:kern w:val="0"/>
          <w:sz w:val="24"/>
        </w:rPr>
      </w:pPr>
      <w:r>
        <w:rPr>
          <w:rFonts w:hint="eastAsia" w:ascii="宋体" w:hAnsi="宋体" w:cs="宋体"/>
          <w:kern w:val="0"/>
          <w:sz w:val="24"/>
        </w:rPr>
        <w:t>四、我发现投标人之间存在或可能存在上述第二条第项利害关系。</w:t>
      </w:r>
    </w:p>
    <w:p w14:paraId="6CF94F86">
      <w:pPr>
        <w:widowControl/>
        <w:snapToGrid w:val="0"/>
        <w:spacing w:line="440" w:lineRule="exact"/>
        <w:rPr>
          <w:rFonts w:ascii="宋体" w:hAnsi="宋体" w:cs="宋体"/>
          <w:kern w:val="0"/>
          <w:sz w:val="24"/>
        </w:rPr>
      </w:pPr>
      <w:r>
        <w:rPr>
          <w:rFonts w:hint="eastAsia" w:ascii="宋体" w:hAnsi="宋体" w:cs="宋体"/>
          <w:kern w:val="0"/>
          <w:sz w:val="24"/>
        </w:rPr>
        <w:t>□不存在利害关系</w:t>
      </w:r>
    </w:p>
    <w:p w14:paraId="0C240D12">
      <w:pPr>
        <w:widowControl/>
        <w:snapToGrid w:val="0"/>
        <w:spacing w:line="440" w:lineRule="exact"/>
        <w:rPr>
          <w:rFonts w:ascii="宋体" w:hAnsi="宋体" w:cs="宋体"/>
          <w:kern w:val="0"/>
          <w:sz w:val="24"/>
        </w:rPr>
      </w:pPr>
      <w:r>
        <w:rPr>
          <w:rFonts w:hint="eastAsia" w:ascii="宋体" w:hAnsi="宋体" w:cs="宋体"/>
          <w:kern w:val="0"/>
          <w:sz w:val="24"/>
        </w:rPr>
        <w:t>□存在下列利害关系</w:t>
      </w:r>
    </w:p>
    <w:p w14:paraId="289E82B1">
      <w:pPr>
        <w:snapToGrid w:val="0"/>
        <w:spacing w:line="500" w:lineRule="exact"/>
        <w:ind w:firstLine="480" w:firstLineChars="200"/>
        <w:rPr>
          <w:rFonts w:ascii="宋体" w:hAnsi="宋体" w:cs="宋体"/>
          <w:sz w:val="24"/>
        </w:rPr>
      </w:pPr>
    </w:p>
    <w:p w14:paraId="4FFAE131">
      <w:pPr>
        <w:snapToGrid w:val="0"/>
        <w:spacing w:line="500" w:lineRule="exact"/>
        <w:ind w:firstLine="482" w:firstLineChars="200"/>
        <w:rPr>
          <w:rFonts w:ascii="宋体" w:hAnsi="宋体" w:cs="宋体"/>
          <w:b/>
          <w:sz w:val="24"/>
        </w:rPr>
      </w:pPr>
      <w:r>
        <w:rPr>
          <w:rFonts w:hint="eastAsia" w:ascii="宋体" w:hAnsi="宋体" w:cs="宋体"/>
          <w:b/>
          <w:sz w:val="24"/>
        </w:rPr>
        <w:t>投标人代表签名：</w:t>
      </w:r>
    </w:p>
    <w:p w14:paraId="64BC487F">
      <w:pPr>
        <w:ind w:firstLine="3840" w:firstLineChars="1600"/>
        <w:rPr>
          <w:rFonts w:ascii="宋体" w:hAnsi="宋体" w:cs="宋体"/>
          <w:sz w:val="24"/>
        </w:rPr>
      </w:pPr>
    </w:p>
    <w:p w14:paraId="0820C269">
      <w:pPr>
        <w:ind w:firstLine="5880" w:firstLineChars="2450"/>
        <w:rPr>
          <w:rFonts w:ascii="宋体" w:hAnsi="宋体" w:cs="宋体"/>
        </w:rPr>
      </w:pPr>
      <w:r>
        <w:rPr>
          <w:rFonts w:hint="eastAsia" w:ascii="宋体" w:hAnsi="宋体" w:cs="宋体"/>
          <w:sz w:val="24"/>
        </w:rPr>
        <w:t>年  月   日</w:t>
      </w:r>
    </w:p>
    <w:p w14:paraId="53BB2F63">
      <w:pPr>
        <w:rPr>
          <w:rFonts w:ascii="宋体" w:hAnsi="宋体" w:cs="宋体"/>
          <w:b/>
          <w:sz w:val="24"/>
        </w:rPr>
      </w:pPr>
    </w:p>
    <w:sectPr>
      <w:footerReference r:id="rId10" w:type="default"/>
      <w:footerReference r:id="rId11" w:type="even"/>
      <w:pgSz w:w="11906" w:h="16838"/>
      <w:pgMar w:top="1021" w:right="1588" w:bottom="851" w:left="1588" w:header="851" w:footer="851" w:gutter="0"/>
      <w:pgBorders>
        <w:top w:val="none" w:sz="0" w:space="0"/>
        <w:left w:val="none" w:sz="0" w:space="0"/>
        <w:bottom w:val="none" w:sz="0" w:space="0"/>
        <w:right w:val="none" w:sz="0" w:space="0"/>
      </w:pgBorders>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隶书">
    <w:altName w:val="微软雅黑"/>
    <w:panose1 w:val="0201050906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宋体"/>
    <w:panose1 w:val="00000000000000000000"/>
    <w:charset w:val="86"/>
    <w:family w:val="auto"/>
    <w:pitch w:val="default"/>
    <w:sig w:usb0="00000000" w:usb1="00000000" w:usb2="00000010" w:usb3="00000000" w:csb0="00040000" w:csb1="00000000"/>
  </w:font>
  <w:font w:name="Helvetica">
    <w:panose1 w:val="020B0604020202020204"/>
    <w:charset w:val="00"/>
    <w:family w:val="swiss"/>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Swis721 Lt BT">
    <w:altName w:val="DejaVu Math TeX Gyre"/>
    <w:panose1 w:val="020B0403020202020204"/>
    <w:charset w:val="00"/>
    <w:family w:val="swiss"/>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Garamond">
    <w:panose1 w:val="02020502050306020203"/>
    <w:charset w:val="00"/>
    <w:family w:val="roman"/>
    <w:pitch w:val="default"/>
    <w:sig w:usb0="00000000" w:usb1="00000000" w:usb2="00000000" w:usb3="00000000" w:csb0="00000000" w:csb1="00000000"/>
  </w:font>
  <w:font w:name="EtGsHeiBold">
    <w:altName w:val="宋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仿宋"/>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Malgun Gothic Semilight">
    <w:panose1 w:val="020B0502040204020203"/>
    <w:charset w:val="86"/>
    <w:family w:val="auto"/>
    <w:pitch w:val="default"/>
    <w:sig w:usb0="900002AF" w:usb1="01D77CFB" w:usb2="00000012" w:usb3="00000000" w:csb0="203E01BD" w:csb1="D7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64FAD">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B7E2F3">
    <w:pPr>
      <w:pStyle w:val="35"/>
      <w:framePr w:wrap="around" w:vAnchor="text" w:hAnchor="margin" w:xAlign="right" w:y="1"/>
      <w:rPr>
        <w:rStyle w:val="56"/>
      </w:rPr>
    </w:pPr>
    <w:r>
      <w:fldChar w:fldCharType="begin"/>
    </w:r>
    <w:r>
      <w:rPr>
        <w:rStyle w:val="56"/>
      </w:rPr>
      <w:instrText xml:space="preserve">PAGE  </w:instrText>
    </w:r>
    <w:r>
      <w:fldChar w:fldCharType="end"/>
    </w:r>
  </w:p>
  <w:p w14:paraId="4BDE2BC3">
    <w:pPr>
      <w:pStyle w:val="3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0F220">
    <w:pPr>
      <w:pStyle w:val="35"/>
      <w:jc w:val="right"/>
    </w:pPr>
    <w:r>
      <w:fldChar w:fldCharType="begin"/>
    </w:r>
    <w:r>
      <w:instrText xml:space="preserve">PAGE   \* MERGEFORMAT</w:instrText>
    </w:r>
    <w:r>
      <w:fldChar w:fldCharType="separate"/>
    </w:r>
    <w:r>
      <w:rPr>
        <w:lang w:val="zh-CN"/>
      </w:rPr>
      <w:t>2</w:t>
    </w:r>
    <w:r>
      <w:rPr>
        <w:lang w:val="zh-CN"/>
      </w:rPr>
      <w:fldChar w:fldCharType="end"/>
    </w:r>
  </w:p>
  <w:p w14:paraId="610A829F">
    <w:pPr>
      <w:pStyle w:val="3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A57644">
    <w:pPr>
      <w:pStyle w:val="35"/>
      <w:framePr w:wrap="around" w:vAnchor="text" w:hAnchor="margin" w:xAlign="right" w:y="1"/>
      <w:rPr>
        <w:rStyle w:val="56"/>
      </w:rPr>
    </w:pPr>
    <w:r>
      <w:fldChar w:fldCharType="begin"/>
    </w:r>
    <w:r>
      <w:rPr>
        <w:rStyle w:val="56"/>
      </w:rPr>
      <w:instrText xml:space="preserve">PAGE  </w:instrText>
    </w:r>
    <w:r>
      <w:fldChar w:fldCharType="end"/>
    </w:r>
  </w:p>
  <w:p w14:paraId="6CFAA5C7">
    <w:pPr>
      <w:pStyle w:val="35"/>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C8997">
    <w:pPr>
      <w:pStyle w:val="35"/>
      <w:ind w:right="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5708A4B">
                          <w:pPr>
                            <w:pStyle w:val="35"/>
                            <w:rPr>
                              <w:rFonts w:eastAsia="宋体"/>
                            </w:rPr>
                          </w:pPr>
                          <w:r>
                            <w:fldChar w:fldCharType="begin"/>
                          </w:r>
                          <w:r>
                            <w:instrText xml:space="preserve"> PAGE  \* MERGEFORMAT </w:instrText>
                          </w:r>
                          <w:r>
                            <w:fldChar w:fldCharType="separate"/>
                          </w:r>
                          <w:r>
                            <w:t>29</w:t>
                          </w:r>
                          <w: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CMPc8LzwEAAKoDAAAOAAAAAAAAAAEAIAAAAB4BAABkcnMv&#10;ZTJvRG9jLnhtbFBLBQYAAAAABgAGAFkBAABfBQAAAAA=&#10;">
              <v:fill on="f" focussize="0,0"/>
              <v:stroke on="f"/>
              <v:imagedata o:title=""/>
              <o:lock v:ext="edit" aspectratio="f"/>
              <v:textbox inset="0mm,0mm,0mm,0mm" style="mso-fit-shape-to-text:t;">
                <w:txbxContent>
                  <w:p w14:paraId="55708A4B">
                    <w:pPr>
                      <w:pStyle w:val="35"/>
                      <w:rPr>
                        <w:rFonts w:eastAsia="宋体"/>
                      </w:rPr>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E8CD43">
    <w:pPr>
      <w:pStyle w:val="35"/>
      <w:framePr w:wrap="around" w:vAnchor="text" w:hAnchor="margin" w:xAlign="right" w:y="1"/>
      <w:rPr>
        <w:rStyle w:val="56"/>
      </w:rPr>
    </w:pPr>
    <w:r>
      <w:fldChar w:fldCharType="begin"/>
    </w:r>
    <w:r>
      <w:rPr>
        <w:rStyle w:val="56"/>
      </w:rPr>
      <w:instrText xml:space="preserve">PAGE  </w:instrText>
    </w:r>
    <w:r>
      <w:fldChar w:fldCharType="separate"/>
    </w:r>
    <w:r>
      <w:rPr>
        <w:rStyle w:val="56"/>
      </w:rPr>
      <w:t>51</w:t>
    </w:r>
    <w:r>
      <w:fldChar w:fldCharType="end"/>
    </w:r>
  </w:p>
  <w:p w14:paraId="7D091A51">
    <w:pPr>
      <w:pStyle w:val="35"/>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660D8E">
    <w:pPr>
      <w:pStyle w:val="35"/>
      <w:framePr w:wrap="around" w:vAnchor="text" w:hAnchor="margin" w:xAlign="right" w:y="1"/>
      <w:rPr>
        <w:rStyle w:val="56"/>
      </w:rPr>
    </w:pPr>
    <w:r>
      <w:fldChar w:fldCharType="begin"/>
    </w:r>
    <w:r>
      <w:rPr>
        <w:rStyle w:val="56"/>
      </w:rPr>
      <w:instrText xml:space="preserve">PAGE  </w:instrText>
    </w:r>
    <w:r>
      <w:fldChar w:fldCharType="separate"/>
    </w:r>
    <w:r>
      <w:rPr>
        <w:rStyle w:val="56"/>
      </w:rPr>
      <w:t>53</w:t>
    </w:r>
    <w:r>
      <w:fldChar w:fldCharType="end"/>
    </w:r>
  </w:p>
  <w:p w14:paraId="367E6AA0">
    <w:pPr>
      <w:pStyle w:val="3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D5637">
    <w:pPr>
      <w:pStyle w:val="3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0D5D2D">
    <w:pPr>
      <w:pStyle w:val="3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EC1055"/>
    <w:multiLevelType w:val="singleLevel"/>
    <w:tmpl w:val="93EC1055"/>
    <w:lvl w:ilvl="0" w:tentative="0">
      <w:start w:val="2"/>
      <w:numFmt w:val="chineseCounting"/>
      <w:suff w:val="space"/>
      <w:lvlText w:val="第%1章"/>
      <w:lvlJc w:val="left"/>
      <w:rPr>
        <w:rFonts w:hint="eastAsia"/>
      </w:rPr>
    </w:lvl>
  </w:abstractNum>
  <w:abstractNum w:abstractNumId="1">
    <w:nsid w:val="DD4EF763"/>
    <w:multiLevelType w:val="singleLevel"/>
    <w:tmpl w:val="DD4EF763"/>
    <w:lvl w:ilvl="0" w:tentative="0">
      <w:start w:val="1"/>
      <w:numFmt w:val="decimal"/>
      <w:suff w:val="nothing"/>
      <w:lvlText w:val="%1、"/>
      <w:lvlJc w:val="left"/>
    </w:lvl>
  </w:abstractNum>
  <w:abstractNum w:abstractNumId="2">
    <w:nsid w:val="00000003"/>
    <w:multiLevelType w:val="multilevel"/>
    <w:tmpl w:val="00000003"/>
    <w:lvl w:ilvl="0" w:tentative="0">
      <w:start w:val="1"/>
      <w:numFmt w:val="bullet"/>
      <w:pStyle w:val="373"/>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3">
    <w:nsid w:val="01D92129"/>
    <w:multiLevelType w:val="multilevel"/>
    <w:tmpl w:val="01D92129"/>
    <w:lvl w:ilvl="0" w:tentative="0">
      <w:start w:val="1"/>
      <w:numFmt w:val="bullet"/>
      <w:pStyle w:val="251"/>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4">
    <w:nsid w:val="08DC24F3"/>
    <w:multiLevelType w:val="singleLevel"/>
    <w:tmpl w:val="08DC24F3"/>
    <w:lvl w:ilvl="0" w:tentative="0">
      <w:start w:val="1"/>
      <w:numFmt w:val="chineseCounting"/>
      <w:suff w:val="nothing"/>
      <w:lvlText w:val="（%1）"/>
      <w:lvlJc w:val="left"/>
      <w:rPr>
        <w:rFonts w:hint="eastAsia"/>
      </w:rPr>
    </w:lvl>
  </w:abstractNum>
  <w:abstractNum w:abstractNumId="5">
    <w:nsid w:val="0C731CCA"/>
    <w:multiLevelType w:val="singleLevel"/>
    <w:tmpl w:val="0C731CCA"/>
    <w:lvl w:ilvl="0" w:tentative="0">
      <w:start w:val="10"/>
      <w:numFmt w:val="chineseCounting"/>
      <w:suff w:val="nothing"/>
      <w:lvlText w:val="%1、"/>
      <w:lvlJc w:val="left"/>
      <w:rPr>
        <w:rFonts w:hint="eastAsia"/>
      </w:rPr>
    </w:lvl>
  </w:abstractNum>
  <w:abstractNum w:abstractNumId="6">
    <w:nsid w:val="17FAEA9E"/>
    <w:multiLevelType w:val="singleLevel"/>
    <w:tmpl w:val="17FAEA9E"/>
    <w:lvl w:ilvl="0" w:tentative="0">
      <w:start w:val="1"/>
      <w:numFmt w:val="chineseCounting"/>
      <w:suff w:val="nothing"/>
      <w:lvlText w:val="%1、"/>
      <w:lvlJc w:val="left"/>
      <w:rPr>
        <w:rFonts w:hint="eastAsia"/>
      </w:rPr>
    </w:lvl>
  </w:abstractNum>
  <w:abstractNum w:abstractNumId="7">
    <w:nsid w:val="7EC3A89E"/>
    <w:multiLevelType w:val="singleLevel"/>
    <w:tmpl w:val="7EC3A89E"/>
    <w:lvl w:ilvl="0" w:tentative="0">
      <w:start w:val="3"/>
      <w:numFmt w:val="decimal"/>
      <w:suff w:val="nothing"/>
      <w:lvlText w:val="（%1）"/>
      <w:lvlJc w:val="left"/>
    </w:lvl>
  </w:abstractNum>
  <w:num w:numId="1">
    <w:abstractNumId w:val="3"/>
  </w:num>
  <w:num w:numId="2">
    <w:abstractNumId w:val="2"/>
  </w:num>
  <w:num w:numId="3">
    <w:abstractNumId w:val="0"/>
  </w:num>
  <w:num w:numId="4">
    <w:abstractNumId w:val="6"/>
  </w:num>
  <w:num w:numId="5">
    <w:abstractNumId w:val="4"/>
  </w:num>
  <w:num w:numId="6">
    <w:abstractNumId w:val="7"/>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3"/>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JmZjQxYjczMGQzNzM3YmQ4MTQ2Y2ExOTBhMzIzMzMifQ=="/>
    <w:docVar w:name="KSO_WPS_MARK_KEY" w:val="e1f2c375-84a9-4bf6-8e3f-a522d0cd767a"/>
  </w:docVars>
  <w:rsids>
    <w:rsidRoot w:val="000008D7"/>
    <w:rsid w:val="000000D7"/>
    <w:rsid w:val="000008D7"/>
    <w:rsid w:val="00000982"/>
    <w:rsid w:val="00001012"/>
    <w:rsid w:val="00002483"/>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7195"/>
    <w:rsid w:val="00237311"/>
    <w:rsid w:val="002376EA"/>
    <w:rsid w:val="00237A6E"/>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5A2"/>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D0187"/>
    <w:rsid w:val="003D0193"/>
    <w:rsid w:val="003D03F0"/>
    <w:rsid w:val="003D0640"/>
    <w:rsid w:val="003D0874"/>
    <w:rsid w:val="003D09B1"/>
    <w:rsid w:val="003D0A44"/>
    <w:rsid w:val="003D0C77"/>
    <w:rsid w:val="003D0DF9"/>
    <w:rsid w:val="003D0F62"/>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4FFB"/>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61DB"/>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E6B"/>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41D07"/>
    <w:rsid w:val="00643660"/>
    <w:rsid w:val="0064443E"/>
    <w:rsid w:val="00644991"/>
    <w:rsid w:val="00645148"/>
    <w:rsid w:val="006452B0"/>
    <w:rsid w:val="00646C90"/>
    <w:rsid w:val="006473A5"/>
    <w:rsid w:val="00647FCD"/>
    <w:rsid w:val="006514C9"/>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F26"/>
    <w:rsid w:val="00677B41"/>
    <w:rsid w:val="006812EB"/>
    <w:rsid w:val="00682274"/>
    <w:rsid w:val="006823A7"/>
    <w:rsid w:val="00684866"/>
    <w:rsid w:val="00684979"/>
    <w:rsid w:val="00685705"/>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1B68"/>
    <w:rsid w:val="007724B7"/>
    <w:rsid w:val="00773673"/>
    <w:rsid w:val="007743EF"/>
    <w:rsid w:val="007748FD"/>
    <w:rsid w:val="00775DE8"/>
    <w:rsid w:val="0077644A"/>
    <w:rsid w:val="00780A8F"/>
    <w:rsid w:val="00781A77"/>
    <w:rsid w:val="007820B1"/>
    <w:rsid w:val="00782B2E"/>
    <w:rsid w:val="00782B6C"/>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2CDB"/>
    <w:rsid w:val="007C43A1"/>
    <w:rsid w:val="007C4AC6"/>
    <w:rsid w:val="007C5229"/>
    <w:rsid w:val="007C58FB"/>
    <w:rsid w:val="007C6175"/>
    <w:rsid w:val="007C697B"/>
    <w:rsid w:val="007D12F8"/>
    <w:rsid w:val="007D19D1"/>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5AC0"/>
    <w:rsid w:val="007F0439"/>
    <w:rsid w:val="007F1B98"/>
    <w:rsid w:val="007F29F7"/>
    <w:rsid w:val="007F2A93"/>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350E"/>
    <w:rsid w:val="009538B5"/>
    <w:rsid w:val="00953A33"/>
    <w:rsid w:val="00953D9C"/>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50E4"/>
    <w:rsid w:val="00995DE8"/>
    <w:rsid w:val="00996A7C"/>
    <w:rsid w:val="00996CD0"/>
    <w:rsid w:val="00997A38"/>
    <w:rsid w:val="00997B54"/>
    <w:rsid w:val="009A01D6"/>
    <w:rsid w:val="009A0C0D"/>
    <w:rsid w:val="009A1997"/>
    <w:rsid w:val="009A1E61"/>
    <w:rsid w:val="009A25BB"/>
    <w:rsid w:val="009A2B42"/>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E7E63"/>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848"/>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1ED"/>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46EA"/>
    <w:rsid w:val="00B75C14"/>
    <w:rsid w:val="00B775C6"/>
    <w:rsid w:val="00B77608"/>
    <w:rsid w:val="00B77CAA"/>
    <w:rsid w:val="00B80A17"/>
    <w:rsid w:val="00B80A62"/>
    <w:rsid w:val="00B811E6"/>
    <w:rsid w:val="00B8344E"/>
    <w:rsid w:val="00B8423A"/>
    <w:rsid w:val="00B850D6"/>
    <w:rsid w:val="00B85BC4"/>
    <w:rsid w:val="00B85F69"/>
    <w:rsid w:val="00B864B4"/>
    <w:rsid w:val="00B90521"/>
    <w:rsid w:val="00B907C2"/>
    <w:rsid w:val="00B92497"/>
    <w:rsid w:val="00B92CE1"/>
    <w:rsid w:val="00B9311E"/>
    <w:rsid w:val="00B942DA"/>
    <w:rsid w:val="00B95804"/>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1F4"/>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798"/>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678E"/>
    <w:rsid w:val="00D670EC"/>
    <w:rsid w:val="00D71491"/>
    <w:rsid w:val="00D73B66"/>
    <w:rsid w:val="00D7463E"/>
    <w:rsid w:val="00D74746"/>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0A9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40B6"/>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101675"/>
    <w:rsid w:val="012A2737"/>
    <w:rsid w:val="012E7893"/>
    <w:rsid w:val="0132783D"/>
    <w:rsid w:val="01353185"/>
    <w:rsid w:val="01800ECB"/>
    <w:rsid w:val="01A819DB"/>
    <w:rsid w:val="01C737CC"/>
    <w:rsid w:val="01D34B7C"/>
    <w:rsid w:val="01DA226F"/>
    <w:rsid w:val="021358C1"/>
    <w:rsid w:val="022E5F79"/>
    <w:rsid w:val="025A529E"/>
    <w:rsid w:val="025A704C"/>
    <w:rsid w:val="0263056B"/>
    <w:rsid w:val="027B01B1"/>
    <w:rsid w:val="02AA327D"/>
    <w:rsid w:val="02CE3596"/>
    <w:rsid w:val="02EA4873"/>
    <w:rsid w:val="02FA25DD"/>
    <w:rsid w:val="030E7E36"/>
    <w:rsid w:val="03252181"/>
    <w:rsid w:val="034D095E"/>
    <w:rsid w:val="03595EB4"/>
    <w:rsid w:val="03741ADD"/>
    <w:rsid w:val="0374238F"/>
    <w:rsid w:val="037979A5"/>
    <w:rsid w:val="03822CFE"/>
    <w:rsid w:val="03A04F32"/>
    <w:rsid w:val="03AC38D7"/>
    <w:rsid w:val="03BB1D6C"/>
    <w:rsid w:val="03C54484"/>
    <w:rsid w:val="03D96696"/>
    <w:rsid w:val="03E5503B"/>
    <w:rsid w:val="03E7698E"/>
    <w:rsid w:val="03F359AA"/>
    <w:rsid w:val="03FF6272"/>
    <w:rsid w:val="04001E75"/>
    <w:rsid w:val="040A684F"/>
    <w:rsid w:val="040B2075"/>
    <w:rsid w:val="043D4EAA"/>
    <w:rsid w:val="04662845"/>
    <w:rsid w:val="048D195A"/>
    <w:rsid w:val="048E122E"/>
    <w:rsid w:val="04966335"/>
    <w:rsid w:val="04C410F4"/>
    <w:rsid w:val="04E811CD"/>
    <w:rsid w:val="050C0834"/>
    <w:rsid w:val="054036F0"/>
    <w:rsid w:val="058A40EC"/>
    <w:rsid w:val="059211F2"/>
    <w:rsid w:val="05A4695F"/>
    <w:rsid w:val="05A94843"/>
    <w:rsid w:val="05C3315A"/>
    <w:rsid w:val="05D05C3E"/>
    <w:rsid w:val="05DB007F"/>
    <w:rsid w:val="05E27A84"/>
    <w:rsid w:val="05F132AE"/>
    <w:rsid w:val="05F257ED"/>
    <w:rsid w:val="06231E4A"/>
    <w:rsid w:val="062A142B"/>
    <w:rsid w:val="06652463"/>
    <w:rsid w:val="068A4F8D"/>
    <w:rsid w:val="069845E6"/>
    <w:rsid w:val="06990DAE"/>
    <w:rsid w:val="06B01930"/>
    <w:rsid w:val="06B70F10"/>
    <w:rsid w:val="06E11AE9"/>
    <w:rsid w:val="06E33459"/>
    <w:rsid w:val="06EF7070"/>
    <w:rsid w:val="07016D6F"/>
    <w:rsid w:val="0708246E"/>
    <w:rsid w:val="073A38EF"/>
    <w:rsid w:val="07416A2C"/>
    <w:rsid w:val="07AA2823"/>
    <w:rsid w:val="07BE5E08"/>
    <w:rsid w:val="07CA07CF"/>
    <w:rsid w:val="07FE491D"/>
    <w:rsid w:val="0817778D"/>
    <w:rsid w:val="08251EAA"/>
    <w:rsid w:val="082E5A85"/>
    <w:rsid w:val="082E6D0A"/>
    <w:rsid w:val="083E11BD"/>
    <w:rsid w:val="085B58CB"/>
    <w:rsid w:val="08844E22"/>
    <w:rsid w:val="0891753F"/>
    <w:rsid w:val="08A454C4"/>
    <w:rsid w:val="08A76D63"/>
    <w:rsid w:val="08A90D2D"/>
    <w:rsid w:val="08B0328D"/>
    <w:rsid w:val="08BE2510"/>
    <w:rsid w:val="08CC7883"/>
    <w:rsid w:val="08D00067"/>
    <w:rsid w:val="08DE78F5"/>
    <w:rsid w:val="08F53CAE"/>
    <w:rsid w:val="09041F23"/>
    <w:rsid w:val="0916573C"/>
    <w:rsid w:val="09637B5C"/>
    <w:rsid w:val="09731A34"/>
    <w:rsid w:val="097F1A8E"/>
    <w:rsid w:val="09811362"/>
    <w:rsid w:val="09930E3A"/>
    <w:rsid w:val="099F59D8"/>
    <w:rsid w:val="09BC05EC"/>
    <w:rsid w:val="09E16B37"/>
    <w:rsid w:val="09EF09C1"/>
    <w:rsid w:val="0A257BE8"/>
    <w:rsid w:val="0A347ACD"/>
    <w:rsid w:val="0A7369D0"/>
    <w:rsid w:val="0A892D35"/>
    <w:rsid w:val="0A9D24A2"/>
    <w:rsid w:val="0ABF0394"/>
    <w:rsid w:val="0AE53B72"/>
    <w:rsid w:val="0AF92FFD"/>
    <w:rsid w:val="0B0264D2"/>
    <w:rsid w:val="0B0F01F5"/>
    <w:rsid w:val="0B1219E8"/>
    <w:rsid w:val="0B204BAA"/>
    <w:rsid w:val="0B415188"/>
    <w:rsid w:val="0B543FC4"/>
    <w:rsid w:val="0B5A3822"/>
    <w:rsid w:val="0B5C3E34"/>
    <w:rsid w:val="0B666A61"/>
    <w:rsid w:val="0B6B4077"/>
    <w:rsid w:val="0B720E7E"/>
    <w:rsid w:val="0B73122A"/>
    <w:rsid w:val="0B9E269F"/>
    <w:rsid w:val="0BB145BB"/>
    <w:rsid w:val="0BBE064B"/>
    <w:rsid w:val="0BC25540"/>
    <w:rsid w:val="0BDF6813"/>
    <w:rsid w:val="0BE86C04"/>
    <w:rsid w:val="0BED7182"/>
    <w:rsid w:val="0C095733"/>
    <w:rsid w:val="0C210BDA"/>
    <w:rsid w:val="0C2C32DA"/>
    <w:rsid w:val="0C360B29"/>
    <w:rsid w:val="0C4E2658"/>
    <w:rsid w:val="0C4E4D94"/>
    <w:rsid w:val="0C686809"/>
    <w:rsid w:val="0C945850"/>
    <w:rsid w:val="0C9B1F9A"/>
    <w:rsid w:val="0CBB4B8B"/>
    <w:rsid w:val="0CE4439B"/>
    <w:rsid w:val="0CE4698C"/>
    <w:rsid w:val="0CE81A39"/>
    <w:rsid w:val="0CFB513C"/>
    <w:rsid w:val="0CFD51A3"/>
    <w:rsid w:val="0CFE2CC9"/>
    <w:rsid w:val="0D091D9A"/>
    <w:rsid w:val="0D186481"/>
    <w:rsid w:val="0D2E1801"/>
    <w:rsid w:val="0D7A4A46"/>
    <w:rsid w:val="0D837D9E"/>
    <w:rsid w:val="0D975D53"/>
    <w:rsid w:val="0DBF68FD"/>
    <w:rsid w:val="0DC3539C"/>
    <w:rsid w:val="0DC43F13"/>
    <w:rsid w:val="0DD63ACE"/>
    <w:rsid w:val="0DD8176C"/>
    <w:rsid w:val="0E0B1B42"/>
    <w:rsid w:val="0E1529C0"/>
    <w:rsid w:val="0E19600D"/>
    <w:rsid w:val="0E325320"/>
    <w:rsid w:val="0E440584"/>
    <w:rsid w:val="0E4868F2"/>
    <w:rsid w:val="0E597877"/>
    <w:rsid w:val="0E5E7EC3"/>
    <w:rsid w:val="0E636BF3"/>
    <w:rsid w:val="0E7B6CC7"/>
    <w:rsid w:val="0E8042DE"/>
    <w:rsid w:val="0E981627"/>
    <w:rsid w:val="0EAB3CCD"/>
    <w:rsid w:val="0EB67D00"/>
    <w:rsid w:val="0ED0658A"/>
    <w:rsid w:val="0EE04D7C"/>
    <w:rsid w:val="0EF6009B"/>
    <w:rsid w:val="0F024CF3"/>
    <w:rsid w:val="0F29237B"/>
    <w:rsid w:val="0F452E31"/>
    <w:rsid w:val="0F4C33C4"/>
    <w:rsid w:val="0F527268"/>
    <w:rsid w:val="0F672DA8"/>
    <w:rsid w:val="0F703614"/>
    <w:rsid w:val="0F931DEF"/>
    <w:rsid w:val="0FB155D7"/>
    <w:rsid w:val="0FFB5CD4"/>
    <w:rsid w:val="100D394F"/>
    <w:rsid w:val="1010343F"/>
    <w:rsid w:val="101E5B5C"/>
    <w:rsid w:val="10240C99"/>
    <w:rsid w:val="10463305"/>
    <w:rsid w:val="104B4477"/>
    <w:rsid w:val="107E65FB"/>
    <w:rsid w:val="108E2C46"/>
    <w:rsid w:val="10996318"/>
    <w:rsid w:val="10AA73F0"/>
    <w:rsid w:val="10E6744C"/>
    <w:rsid w:val="1102722C"/>
    <w:rsid w:val="11264206"/>
    <w:rsid w:val="112E1DCF"/>
    <w:rsid w:val="112E585D"/>
    <w:rsid w:val="11310A15"/>
    <w:rsid w:val="11442252"/>
    <w:rsid w:val="11523FDD"/>
    <w:rsid w:val="115B2DE0"/>
    <w:rsid w:val="117479FE"/>
    <w:rsid w:val="11AC2272"/>
    <w:rsid w:val="11C84BC0"/>
    <w:rsid w:val="11C965BF"/>
    <w:rsid w:val="11D11587"/>
    <w:rsid w:val="11DB182B"/>
    <w:rsid w:val="11E5626B"/>
    <w:rsid w:val="11E64458"/>
    <w:rsid w:val="124E024F"/>
    <w:rsid w:val="12624579"/>
    <w:rsid w:val="127B54E8"/>
    <w:rsid w:val="12D40754"/>
    <w:rsid w:val="130F4A91"/>
    <w:rsid w:val="13141499"/>
    <w:rsid w:val="13201BEB"/>
    <w:rsid w:val="133B446A"/>
    <w:rsid w:val="13625566"/>
    <w:rsid w:val="137A57A0"/>
    <w:rsid w:val="13954387"/>
    <w:rsid w:val="139A199E"/>
    <w:rsid w:val="139E738B"/>
    <w:rsid w:val="13A46E3B"/>
    <w:rsid w:val="13D529D6"/>
    <w:rsid w:val="13E16B2F"/>
    <w:rsid w:val="13E75EC5"/>
    <w:rsid w:val="13EC7D20"/>
    <w:rsid w:val="14157276"/>
    <w:rsid w:val="141B23B3"/>
    <w:rsid w:val="144C28E7"/>
    <w:rsid w:val="146938CB"/>
    <w:rsid w:val="146B6E96"/>
    <w:rsid w:val="14843F16"/>
    <w:rsid w:val="14851632"/>
    <w:rsid w:val="149A7946"/>
    <w:rsid w:val="14A21841"/>
    <w:rsid w:val="14C8795A"/>
    <w:rsid w:val="14D5539E"/>
    <w:rsid w:val="14E31122"/>
    <w:rsid w:val="14F83277"/>
    <w:rsid w:val="150B2427"/>
    <w:rsid w:val="151412DC"/>
    <w:rsid w:val="152564B7"/>
    <w:rsid w:val="152D6842"/>
    <w:rsid w:val="153B0F5F"/>
    <w:rsid w:val="153E27FD"/>
    <w:rsid w:val="15454C36"/>
    <w:rsid w:val="15477903"/>
    <w:rsid w:val="15545B7C"/>
    <w:rsid w:val="15632263"/>
    <w:rsid w:val="15653949"/>
    <w:rsid w:val="15747FCD"/>
    <w:rsid w:val="15910B7E"/>
    <w:rsid w:val="15995C85"/>
    <w:rsid w:val="15D01A52"/>
    <w:rsid w:val="15D13671"/>
    <w:rsid w:val="15DE05DB"/>
    <w:rsid w:val="15EF6A2A"/>
    <w:rsid w:val="15F5110D"/>
    <w:rsid w:val="16157B3E"/>
    <w:rsid w:val="161A1A9D"/>
    <w:rsid w:val="162C517E"/>
    <w:rsid w:val="163634D4"/>
    <w:rsid w:val="165F2A2B"/>
    <w:rsid w:val="167A528E"/>
    <w:rsid w:val="16A64FA6"/>
    <w:rsid w:val="16AB5C70"/>
    <w:rsid w:val="16B15CE2"/>
    <w:rsid w:val="16BE59A3"/>
    <w:rsid w:val="1700420E"/>
    <w:rsid w:val="170513F4"/>
    <w:rsid w:val="17424826"/>
    <w:rsid w:val="176A78D9"/>
    <w:rsid w:val="177644D0"/>
    <w:rsid w:val="178D3AF2"/>
    <w:rsid w:val="17915D32"/>
    <w:rsid w:val="17A34B99"/>
    <w:rsid w:val="17AE3C6A"/>
    <w:rsid w:val="17B44FF8"/>
    <w:rsid w:val="17C57205"/>
    <w:rsid w:val="17C6385E"/>
    <w:rsid w:val="17CF1E32"/>
    <w:rsid w:val="17D3608C"/>
    <w:rsid w:val="17DE3E23"/>
    <w:rsid w:val="17FB650C"/>
    <w:rsid w:val="18062C2E"/>
    <w:rsid w:val="181B5077"/>
    <w:rsid w:val="1827625B"/>
    <w:rsid w:val="182860D2"/>
    <w:rsid w:val="183C3B75"/>
    <w:rsid w:val="1844012A"/>
    <w:rsid w:val="184A4E79"/>
    <w:rsid w:val="18554D77"/>
    <w:rsid w:val="187F5606"/>
    <w:rsid w:val="1892740D"/>
    <w:rsid w:val="189A41EE"/>
    <w:rsid w:val="18C56741"/>
    <w:rsid w:val="18D80F53"/>
    <w:rsid w:val="18F2774C"/>
    <w:rsid w:val="190F0738"/>
    <w:rsid w:val="191E6BCD"/>
    <w:rsid w:val="192967A7"/>
    <w:rsid w:val="19483C4A"/>
    <w:rsid w:val="19502AFF"/>
    <w:rsid w:val="196119F4"/>
    <w:rsid w:val="1974737F"/>
    <w:rsid w:val="1977452F"/>
    <w:rsid w:val="19B608B3"/>
    <w:rsid w:val="19E35721"/>
    <w:rsid w:val="19F426B6"/>
    <w:rsid w:val="1A14535B"/>
    <w:rsid w:val="1A561651"/>
    <w:rsid w:val="1A6525DA"/>
    <w:rsid w:val="1A75281D"/>
    <w:rsid w:val="1A862C7C"/>
    <w:rsid w:val="1A907657"/>
    <w:rsid w:val="1AA76D88"/>
    <w:rsid w:val="1AAE1E0B"/>
    <w:rsid w:val="1B063DBD"/>
    <w:rsid w:val="1B0D6EF9"/>
    <w:rsid w:val="1B0E4A1F"/>
    <w:rsid w:val="1B0F1840"/>
    <w:rsid w:val="1B1A5151"/>
    <w:rsid w:val="1B2304CB"/>
    <w:rsid w:val="1B3F02AC"/>
    <w:rsid w:val="1B5168F8"/>
    <w:rsid w:val="1B5543FC"/>
    <w:rsid w:val="1B9273FE"/>
    <w:rsid w:val="1B931325"/>
    <w:rsid w:val="1B9B4301"/>
    <w:rsid w:val="1BEC441C"/>
    <w:rsid w:val="1BF27E9D"/>
    <w:rsid w:val="1BFD0D1C"/>
    <w:rsid w:val="1BFE7735"/>
    <w:rsid w:val="1C1E21F6"/>
    <w:rsid w:val="1C1F5136"/>
    <w:rsid w:val="1C2A3451"/>
    <w:rsid w:val="1C33298F"/>
    <w:rsid w:val="1C3C1772"/>
    <w:rsid w:val="1C427076"/>
    <w:rsid w:val="1C487C14"/>
    <w:rsid w:val="1C4A5F2B"/>
    <w:rsid w:val="1C551074"/>
    <w:rsid w:val="1C782A98"/>
    <w:rsid w:val="1C7F5BD5"/>
    <w:rsid w:val="1C896A53"/>
    <w:rsid w:val="1CC70DFB"/>
    <w:rsid w:val="1CDF79EB"/>
    <w:rsid w:val="1CE7377A"/>
    <w:rsid w:val="1CF540E9"/>
    <w:rsid w:val="1D1C313C"/>
    <w:rsid w:val="1D1F4CC2"/>
    <w:rsid w:val="1D316FB1"/>
    <w:rsid w:val="1D497F91"/>
    <w:rsid w:val="1D683EAA"/>
    <w:rsid w:val="1D8D2573"/>
    <w:rsid w:val="1D935D50"/>
    <w:rsid w:val="1DAA6C81"/>
    <w:rsid w:val="1DBE272D"/>
    <w:rsid w:val="1DC2697F"/>
    <w:rsid w:val="1DCD2970"/>
    <w:rsid w:val="1DFC71C2"/>
    <w:rsid w:val="1E0839A8"/>
    <w:rsid w:val="1E102575"/>
    <w:rsid w:val="1E366767"/>
    <w:rsid w:val="1E580955"/>
    <w:rsid w:val="1E5E7A6C"/>
    <w:rsid w:val="1E5F6569"/>
    <w:rsid w:val="1E783F01"/>
    <w:rsid w:val="1EDE3B19"/>
    <w:rsid w:val="1EE6018D"/>
    <w:rsid w:val="1EEC4255"/>
    <w:rsid w:val="1EF1268E"/>
    <w:rsid w:val="1EF87EC0"/>
    <w:rsid w:val="1F0F7DEE"/>
    <w:rsid w:val="1F2D5FFE"/>
    <w:rsid w:val="1F354C71"/>
    <w:rsid w:val="1F437727"/>
    <w:rsid w:val="1F572E39"/>
    <w:rsid w:val="1F596413"/>
    <w:rsid w:val="1F5E479D"/>
    <w:rsid w:val="1F766D97"/>
    <w:rsid w:val="1FA0658E"/>
    <w:rsid w:val="1FCD6AB7"/>
    <w:rsid w:val="1FCF6E73"/>
    <w:rsid w:val="1FE800CE"/>
    <w:rsid w:val="1FEB076F"/>
    <w:rsid w:val="20770BA3"/>
    <w:rsid w:val="20AF45AF"/>
    <w:rsid w:val="20BB11A5"/>
    <w:rsid w:val="20BE0B17"/>
    <w:rsid w:val="20C04A0E"/>
    <w:rsid w:val="20C067BC"/>
    <w:rsid w:val="210E2B59"/>
    <w:rsid w:val="21202110"/>
    <w:rsid w:val="21294361"/>
    <w:rsid w:val="21303941"/>
    <w:rsid w:val="216474D2"/>
    <w:rsid w:val="21AB746C"/>
    <w:rsid w:val="21B005DE"/>
    <w:rsid w:val="21D17E98"/>
    <w:rsid w:val="21D56297"/>
    <w:rsid w:val="21F4496F"/>
    <w:rsid w:val="21FE759C"/>
    <w:rsid w:val="2234120F"/>
    <w:rsid w:val="226A2E83"/>
    <w:rsid w:val="226C6BFB"/>
    <w:rsid w:val="226F2247"/>
    <w:rsid w:val="229E2B2D"/>
    <w:rsid w:val="22AB790B"/>
    <w:rsid w:val="22D12F02"/>
    <w:rsid w:val="22D16A5E"/>
    <w:rsid w:val="22DC376E"/>
    <w:rsid w:val="22F4274D"/>
    <w:rsid w:val="231A158A"/>
    <w:rsid w:val="231B4A22"/>
    <w:rsid w:val="233E65D3"/>
    <w:rsid w:val="23616034"/>
    <w:rsid w:val="236C49D9"/>
    <w:rsid w:val="23812232"/>
    <w:rsid w:val="23880ED2"/>
    <w:rsid w:val="238C5C8C"/>
    <w:rsid w:val="23955CDE"/>
    <w:rsid w:val="23C03840"/>
    <w:rsid w:val="23DE1885"/>
    <w:rsid w:val="23E45806"/>
    <w:rsid w:val="23F76998"/>
    <w:rsid w:val="241E5CD3"/>
    <w:rsid w:val="24434BD7"/>
    <w:rsid w:val="24612AB0"/>
    <w:rsid w:val="24901275"/>
    <w:rsid w:val="24A3267C"/>
    <w:rsid w:val="24A34595"/>
    <w:rsid w:val="24AC4791"/>
    <w:rsid w:val="24C7009C"/>
    <w:rsid w:val="24CF3471"/>
    <w:rsid w:val="24F73571"/>
    <w:rsid w:val="24F84776"/>
    <w:rsid w:val="251B66B7"/>
    <w:rsid w:val="25393EAE"/>
    <w:rsid w:val="253D662D"/>
    <w:rsid w:val="2580651A"/>
    <w:rsid w:val="258642BF"/>
    <w:rsid w:val="25975FC6"/>
    <w:rsid w:val="25B04B74"/>
    <w:rsid w:val="25B34B41"/>
    <w:rsid w:val="25C331DF"/>
    <w:rsid w:val="25D0115A"/>
    <w:rsid w:val="25F50BF6"/>
    <w:rsid w:val="26357304"/>
    <w:rsid w:val="263C0693"/>
    <w:rsid w:val="26446CD1"/>
    <w:rsid w:val="267351A5"/>
    <w:rsid w:val="26970113"/>
    <w:rsid w:val="26971D6D"/>
    <w:rsid w:val="269B7AAF"/>
    <w:rsid w:val="272C5BE1"/>
    <w:rsid w:val="274243CE"/>
    <w:rsid w:val="279F6B7B"/>
    <w:rsid w:val="27C272BD"/>
    <w:rsid w:val="27D86AE1"/>
    <w:rsid w:val="27E92A9C"/>
    <w:rsid w:val="27ED7362"/>
    <w:rsid w:val="27FA0D7D"/>
    <w:rsid w:val="283F41D5"/>
    <w:rsid w:val="284D3E8E"/>
    <w:rsid w:val="28611F7C"/>
    <w:rsid w:val="28643ED1"/>
    <w:rsid w:val="28AB1D4A"/>
    <w:rsid w:val="28F21A08"/>
    <w:rsid w:val="28F25980"/>
    <w:rsid w:val="290F208E"/>
    <w:rsid w:val="291B01E1"/>
    <w:rsid w:val="29345F99"/>
    <w:rsid w:val="2939535D"/>
    <w:rsid w:val="295108F9"/>
    <w:rsid w:val="29885530"/>
    <w:rsid w:val="298F1421"/>
    <w:rsid w:val="29954C89"/>
    <w:rsid w:val="29E277A3"/>
    <w:rsid w:val="29E503DA"/>
    <w:rsid w:val="29EF3C6E"/>
    <w:rsid w:val="2A033781"/>
    <w:rsid w:val="2A0C65CE"/>
    <w:rsid w:val="2A0D5A1B"/>
    <w:rsid w:val="2A151926"/>
    <w:rsid w:val="2A1A518F"/>
    <w:rsid w:val="2A1F41BD"/>
    <w:rsid w:val="2A1F4553"/>
    <w:rsid w:val="2A6D7070"/>
    <w:rsid w:val="2A6E1037"/>
    <w:rsid w:val="2A7523C5"/>
    <w:rsid w:val="2A777809"/>
    <w:rsid w:val="2A7D7F8A"/>
    <w:rsid w:val="2A81520E"/>
    <w:rsid w:val="2A93239A"/>
    <w:rsid w:val="2A9E191C"/>
    <w:rsid w:val="2AA131BA"/>
    <w:rsid w:val="2AC5334C"/>
    <w:rsid w:val="2ADE7F6A"/>
    <w:rsid w:val="2AE40BFC"/>
    <w:rsid w:val="2B0B4AD7"/>
    <w:rsid w:val="2B33475A"/>
    <w:rsid w:val="2B376D5B"/>
    <w:rsid w:val="2B7037B2"/>
    <w:rsid w:val="2B7A2DD5"/>
    <w:rsid w:val="2B856638"/>
    <w:rsid w:val="2B944ACD"/>
    <w:rsid w:val="2B9B40AD"/>
    <w:rsid w:val="2B9D6077"/>
    <w:rsid w:val="2BA47406"/>
    <w:rsid w:val="2BA94A1C"/>
    <w:rsid w:val="2BAD264D"/>
    <w:rsid w:val="2BB331A5"/>
    <w:rsid w:val="2BB817B2"/>
    <w:rsid w:val="2BD83923"/>
    <w:rsid w:val="2BE47802"/>
    <w:rsid w:val="2BE912BD"/>
    <w:rsid w:val="2C05036B"/>
    <w:rsid w:val="2C1520B2"/>
    <w:rsid w:val="2C182496"/>
    <w:rsid w:val="2C4958B7"/>
    <w:rsid w:val="2C4E1120"/>
    <w:rsid w:val="2C752B50"/>
    <w:rsid w:val="2C8D5567"/>
    <w:rsid w:val="2CB43B53"/>
    <w:rsid w:val="2CB82A3D"/>
    <w:rsid w:val="2CE54D5A"/>
    <w:rsid w:val="2D053ED4"/>
    <w:rsid w:val="2D1C6ABA"/>
    <w:rsid w:val="2D3A3827"/>
    <w:rsid w:val="2D442B30"/>
    <w:rsid w:val="2D4C63FC"/>
    <w:rsid w:val="2D524FED"/>
    <w:rsid w:val="2D7611AB"/>
    <w:rsid w:val="2D7B5F44"/>
    <w:rsid w:val="2D8843AE"/>
    <w:rsid w:val="2DAD629C"/>
    <w:rsid w:val="2DB96A6D"/>
    <w:rsid w:val="2E0221C2"/>
    <w:rsid w:val="2E1D6FFC"/>
    <w:rsid w:val="2E2C36E3"/>
    <w:rsid w:val="2E3305CD"/>
    <w:rsid w:val="2E41718E"/>
    <w:rsid w:val="2E731311"/>
    <w:rsid w:val="2E903C71"/>
    <w:rsid w:val="2E982B26"/>
    <w:rsid w:val="2EB77450"/>
    <w:rsid w:val="2ECE6548"/>
    <w:rsid w:val="2EF7784D"/>
    <w:rsid w:val="2F06773C"/>
    <w:rsid w:val="2F33417F"/>
    <w:rsid w:val="2F3407C1"/>
    <w:rsid w:val="2F6B1FE9"/>
    <w:rsid w:val="2FCD4EB6"/>
    <w:rsid w:val="2FD951A4"/>
    <w:rsid w:val="2FE34275"/>
    <w:rsid w:val="30006BC3"/>
    <w:rsid w:val="30075E17"/>
    <w:rsid w:val="30367754"/>
    <w:rsid w:val="307F0D4E"/>
    <w:rsid w:val="3080031B"/>
    <w:rsid w:val="30802588"/>
    <w:rsid w:val="30AE4883"/>
    <w:rsid w:val="30D140CD"/>
    <w:rsid w:val="30DC0C2B"/>
    <w:rsid w:val="30E450F8"/>
    <w:rsid w:val="31032F69"/>
    <w:rsid w:val="31321010"/>
    <w:rsid w:val="314D5E4A"/>
    <w:rsid w:val="314E2F6A"/>
    <w:rsid w:val="3188128A"/>
    <w:rsid w:val="318E7CAB"/>
    <w:rsid w:val="319677F1"/>
    <w:rsid w:val="31A11CF2"/>
    <w:rsid w:val="31AA6DF8"/>
    <w:rsid w:val="31DB3455"/>
    <w:rsid w:val="31EA3699"/>
    <w:rsid w:val="31EE3684"/>
    <w:rsid w:val="32153BA5"/>
    <w:rsid w:val="321921D0"/>
    <w:rsid w:val="321A1A20"/>
    <w:rsid w:val="322C5A5F"/>
    <w:rsid w:val="32406EF5"/>
    <w:rsid w:val="3251323D"/>
    <w:rsid w:val="32547F8F"/>
    <w:rsid w:val="326204EE"/>
    <w:rsid w:val="327F2033"/>
    <w:rsid w:val="32C71C2C"/>
    <w:rsid w:val="32D43FFF"/>
    <w:rsid w:val="32DB1E83"/>
    <w:rsid w:val="32DC56D7"/>
    <w:rsid w:val="32EF1ECC"/>
    <w:rsid w:val="32FA5FAE"/>
    <w:rsid w:val="33064502"/>
    <w:rsid w:val="330662B0"/>
    <w:rsid w:val="335039CF"/>
    <w:rsid w:val="33552D94"/>
    <w:rsid w:val="33576B0C"/>
    <w:rsid w:val="3390201E"/>
    <w:rsid w:val="339A7C7C"/>
    <w:rsid w:val="33BE6B8B"/>
    <w:rsid w:val="33C464EC"/>
    <w:rsid w:val="33DB598F"/>
    <w:rsid w:val="33E3551B"/>
    <w:rsid w:val="33E83C08"/>
    <w:rsid w:val="33EB2DC4"/>
    <w:rsid w:val="33EC1D49"/>
    <w:rsid w:val="34014CC9"/>
    <w:rsid w:val="342A64E6"/>
    <w:rsid w:val="34325C8D"/>
    <w:rsid w:val="34425A0E"/>
    <w:rsid w:val="34B561E0"/>
    <w:rsid w:val="34CD748C"/>
    <w:rsid w:val="34DC3F5F"/>
    <w:rsid w:val="34DC4CEC"/>
    <w:rsid w:val="34F07218"/>
    <w:rsid w:val="352B64A2"/>
    <w:rsid w:val="352E7D40"/>
    <w:rsid w:val="354D6418"/>
    <w:rsid w:val="35605EF6"/>
    <w:rsid w:val="357A4D33"/>
    <w:rsid w:val="35BC433B"/>
    <w:rsid w:val="36056CF3"/>
    <w:rsid w:val="360C07A2"/>
    <w:rsid w:val="360C62D3"/>
    <w:rsid w:val="36341386"/>
    <w:rsid w:val="365657A0"/>
    <w:rsid w:val="36B64491"/>
    <w:rsid w:val="36C16784"/>
    <w:rsid w:val="36E80182"/>
    <w:rsid w:val="36EC7EB3"/>
    <w:rsid w:val="36ED017D"/>
    <w:rsid w:val="371342FC"/>
    <w:rsid w:val="3715740A"/>
    <w:rsid w:val="374455F9"/>
    <w:rsid w:val="37465815"/>
    <w:rsid w:val="374B33A5"/>
    <w:rsid w:val="37536560"/>
    <w:rsid w:val="376110CC"/>
    <w:rsid w:val="376A3E82"/>
    <w:rsid w:val="376D0FF4"/>
    <w:rsid w:val="376F03A3"/>
    <w:rsid w:val="377834F5"/>
    <w:rsid w:val="378D4986"/>
    <w:rsid w:val="379F6CD3"/>
    <w:rsid w:val="37A40F5B"/>
    <w:rsid w:val="37B502A5"/>
    <w:rsid w:val="37C329C2"/>
    <w:rsid w:val="37CE5EB2"/>
    <w:rsid w:val="37D90437"/>
    <w:rsid w:val="382C5C2C"/>
    <w:rsid w:val="382D0783"/>
    <w:rsid w:val="3851621F"/>
    <w:rsid w:val="38750761"/>
    <w:rsid w:val="387B504A"/>
    <w:rsid w:val="3891486E"/>
    <w:rsid w:val="38BA256C"/>
    <w:rsid w:val="39203E44"/>
    <w:rsid w:val="393A4F06"/>
    <w:rsid w:val="39522F81"/>
    <w:rsid w:val="396401D4"/>
    <w:rsid w:val="3982065B"/>
    <w:rsid w:val="399F0ECE"/>
    <w:rsid w:val="39A92D27"/>
    <w:rsid w:val="39AC0688"/>
    <w:rsid w:val="39AE1CCA"/>
    <w:rsid w:val="3A3B7187"/>
    <w:rsid w:val="3A563FC1"/>
    <w:rsid w:val="3A67294A"/>
    <w:rsid w:val="3A7111E0"/>
    <w:rsid w:val="3A804B9A"/>
    <w:rsid w:val="3A810912"/>
    <w:rsid w:val="3AA05C9D"/>
    <w:rsid w:val="3AAB598F"/>
    <w:rsid w:val="3AB42A96"/>
    <w:rsid w:val="3AD273C0"/>
    <w:rsid w:val="3ADB44C6"/>
    <w:rsid w:val="3AEF1D20"/>
    <w:rsid w:val="3B1A0DCD"/>
    <w:rsid w:val="3B2D45F6"/>
    <w:rsid w:val="3B575F17"/>
    <w:rsid w:val="3B9528C7"/>
    <w:rsid w:val="3BA63297"/>
    <w:rsid w:val="3BC646E5"/>
    <w:rsid w:val="3BCC2061"/>
    <w:rsid w:val="3BE31530"/>
    <w:rsid w:val="3BF73513"/>
    <w:rsid w:val="3C3A4A24"/>
    <w:rsid w:val="3C4A1903"/>
    <w:rsid w:val="3C4D58E3"/>
    <w:rsid w:val="3C5207B8"/>
    <w:rsid w:val="3C6109FB"/>
    <w:rsid w:val="3C917532"/>
    <w:rsid w:val="3CA8662A"/>
    <w:rsid w:val="3CBB635D"/>
    <w:rsid w:val="3CE55188"/>
    <w:rsid w:val="3CF203EC"/>
    <w:rsid w:val="3D0C4E0B"/>
    <w:rsid w:val="3D103A6D"/>
    <w:rsid w:val="3D2739F3"/>
    <w:rsid w:val="3D590691"/>
    <w:rsid w:val="3D6E1D27"/>
    <w:rsid w:val="3D960B78"/>
    <w:rsid w:val="3DC05F99"/>
    <w:rsid w:val="3DC177B4"/>
    <w:rsid w:val="3DE6565C"/>
    <w:rsid w:val="3DE80316"/>
    <w:rsid w:val="3DF53F79"/>
    <w:rsid w:val="3DF84269"/>
    <w:rsid w:val="3E110AD0"/>
    <w:rsid w:val="3E133F77"/>
    <w:rsid w:val="3E173A67"/>
    <w:rsid w:val="3E1E2F9A"/>
    <w:rsid w:val="3E300685"/>
    <w:rsid w:val="3E391C30"/>
    <w:rsid w:val="3E3F6B1A"/>
    <w:rsid w:val="3E4D5948"/>
    <w:rsid w:val="3E676E11"/>
    <w:rsid w:val="3E6E73FF"/>
    <w:rsid w:val="3E79027E"/>
    <w:rsid w:val="3E80785E"/>
    <w:rsid w:val="3EA90437"/>
    <w:rsid w:val="3EC703D7"/>
    <w:rsid w:val="3EEE5831"/>
    <w:rsid w:val="3F0A7128"/>
    <w:rsid w:val="3F457087"/>
    <w:rsid w:val="3F8073EA"/>
    <w:rsid w:val="3F9B4224"/>
    <w:rsid w:val="3FA07A8C"/>
    <w:rsid w:val="3FA65FE9"/>
    <w:rsid w:val="3FA961F9"/>
    <w:rsid w:val="3FB672B0"/>
    <w:rsid w:val="3FDF6807"/>
    <w:rsid w:val="3FE536F1"/>
    <w:rsid w:val="40044E42"/>
    <w:rsid w:val="402E32EA"/>
    <w:rsid w:val="40632F94"/>
    <w:rsid w:val="40796B6F"/>
    <w:rsid w:val="407A652F"/>
    <w:rsid w:val="40961988"/>
    <w:rsid w:val="40B51316"/>
    <w:rsid w:val="40BA5EF5"/>
    <w:rsid w:val="40D66E70"/>
    <w:rsid w:val="40E67721"/>
    <w:rsid w:val="40ED0AAF"/>
    <w:rsid w:val="40EF45EB"/>
    <w:rsid w:val="40F2256A"/>
    <w:rsid w:val="41456B3D"/>
    <w:rsid w:val="41630D72"/>
    <w:rsid w:val="41744D2D"/>
    <w:rsid w:val="418F5886"/>
    <w:rsid w:val="41D028AB"/>
    <w:rsid w:val="420B07D3"/>
    <w:rsid w:val="420E236B"/>
    <w:rsid w:val="42206C63"/>
    <w:rsid w:val="422E5823"/>
    <w:rsid w:val="42317852"/>
    <w:rsid w:val="42606F62"/>
    <w:rsid w:val="42607A93"/>
    <w:rsid w:val="42724F7B"/>
    <w:rsid w:val="428036BB"/>
    <w:rsid w:val="42AC04F6"/>
    <w:rsid w:val="42CD3359"/>
    <w:rsid w:val="42CD6DEA"/>
    <w:rsid w:val="42EB54C2"/>
    <w:rsid w:val="42F535F3"/>
    <w:rsid w:val="42FD6B7E"/>
    <w:rsid w:val="431467C7"/>
    <w:rsid w:val="433230F1"/>
    <w:rsid w:val="433429C6"/>
    <w:rsid w:val="43364990"/>
    <w:rsid w:val="43366975"/>
    <w:rsid w:val="43391B04"/>
    <w:rsid w:val="43452E25"/>
    <w:rsid w:val="43505326"/>
    <w:rsid w:val="435A7F52"/>
    <w:rsid w:val="436872C2"/>
    <w:rsid w:val="437234EE"/>
    <w:rsid w:val="437F2728"/>
    <w:rsid w:val="43D917BF"/>
    <w:rsid w:val="43EE4613"/>
    <w:rsid w:val="43EF0FE2"/>
    <w:rsid w:val="441B5933"/>
    <w:rsid w:val="443169CB"/>
    <w:rsid w:val="443A225E"/>
    <w:rsid w:val="44405732"/>
    <w:rsid w:val="444B446B"/>
    <w:rsid w:val="444E7AB7"/>
    <w:rsid w:val="446A2417"/>
    <w:rsid w:val="449020B7"/>
    <w:rsid w:val="449B3C66"/>
    <w:rsid w:val="449F233C"/>
    <w:rsid w:val="44A1408B"/>
    <w:rsid w:val="44A26055"/>
    <w:rsid w:val="44A45929"/>
    <w:rsid w:val="44CE0BF8"/>
    <w:rsid w:val="45002C52"/>
    <w:rsid w:val="451F3201"/>
    <w:rsid w:val="452B5A6E"/>
    <w:rsid w:val="45336CAD"/>
    <w:rsid w:val="455235D7"/>
    <w:rsid w:val="4559434B"/>
    <w:rsid w:val="45637592"/>
    <w:rsid w:val="456D0411"/>
    <w:rsid w:val="45752CFC"/>
    <w:rsid w:val="459531E3"/>
    <w:rsid w:val="45B93656"/>
    <w:rsid w:val="45C51FFB"/>
    <w:rsid w:val="45D129C9"/>
    <w:rsid w:val="45EA2F21"/>
    <w:rsid w:val="4605689B"/>
    <w:rsid w:val="461D403D"/>
    <w:rsid w:val="462705C0"/>
    <w:rsid w:val="46271B18"/>
    <w:rsid w:val="462A6302"/>
    <w:rsid w:val="462A789C"/>
    <w:rsid w:val="46396545"/>
    <w:rsid w:val="4662628D"/>
    <w:rsid w:val="467779B3"/>
    <w:rsid w:val="46853538"/>
    <w:rsid w:val="468F05E0"/>
    <w:rsid w:val="46A165C4"/>
    <w:rsid w:val="46B62476"/>
    <w:rsid w:val="46C91677"/>
    <w:rsid w:val="471D19C3"/>
    <w:rsid w:val="47214171"/>
    <w:rsid w:val="473D0700"/>
    <w:rsid w:val="47431429"/>
    <w:rsid w:val="47A3636C"/>
    <w:rsid w:val="47AD71EA"/>
    <w:rsid w:val="47BC2BDA"/>
    <w:rsid w:val="47DB5B06"/>
    <w:rsid w:val="484E10AB"/>
    <w:rsid w:val="486E697A"/>
    <w:rsid w:val="48873598"/>
    <w:rsid w:val="488C5052"/>
    <w:rsid w:val="489B7043"/>
    <w:rsid w:val="48BF5427"/>
    <w:rsid w:val="48C72033"/>
    <w:rsid w:val="48D857BD"/>
    <w:rsid w:val="48ED6728"/>
    <w:rsid w:val="491A440C"/>
    <w:rsid w:val="49374FBE"/>
    <w:rsid w:val="493A2D00"/>
    <w:rsid w:val="49780F96"/>
    <w:rsid w:val="49897D45"/>
    <w:rsid w:val="499F7D64"/>
    <w:rsid w:val="49A776CE"/>
    <w:rsid w:val="49C34A70"/>
    <w:rsid w:val="49D2118A"/>
    <w:rsid w:val="4A110855"/>
    <w:rsid w:val="4A5120AF"/>
    <w:rsid w:val="4A7933B4"/>
    <w:rsid w:val="4A7C62C7"/>
    <w:rsid w:val="4AA7341E"/>
    <w:rsid w:val="4AAC19DB"/>
    <w:rsid w:val="4ABE526B"/>
    <w:rsid w:val="4AC00FE3"/>
    <w:rsid w:val="4AE178D7"/>
    <w:rsid w:val="4B2953EC"/>
    <w:rsid w:val="4B4664C9"/>
    <w:rsid w:val="4B5A047D"/>
    <w:rsid w:val="4B916AFA"/>
    <w:rsid w:val="4B9A1834"/>
    <w:rsid w:val="4BA34B8C"/>
    <w:rsid w:val="4BAF645E"/>
    <w:rsid w:val="4BC66ACD"/>
    <w:rsid w:val="4BF1218E"/>
    <w:rsid w:val="4C03387D"/>
    <w:rsid w:val="4C0D0258"/>
    <w:rsid w:val="4C8A5D4C"/>
    <w:rsid w:val="4CBB4158"/>
    <w:rsid w:val="4CDD40CE"/>
    <w:rsid w:val="4D107DB2"/>
    <w:rsid w:val="4D2910C1"/>
    <w:rsid w:val="4D800D87"/>
    <w:rsid w:val="4D866514"/>
    <w:rsid w:val="4D8A38E6"/>
    <w:rsid w:val="4D8A4135"/>
    <w:rsid w:val="4D9A3D6D"/>
    <w:rsid w:val="4DA44BEC"/>
    <w:rsid w:val="4DD728CB"/>
    <w:rsid w:val="4DF55447"/>
    <w:rsid w:val="4DFE60AA"/>
    <w:rsid w:val="4DFE6A47"/>
    <w:rsid w:val="4E1378ED"/>
    <w:rsid w:val="4E326C84"/>
    <w:rsid w:val="4E3922CF"/>
    <w:rsid w:val="4E395334"/>
    <w:rsid w:val="4E3D0008"/>
    <w:rsid w:val="4E402B66"/>
    <w:rsid w:val="4EA2112B"/>
    <w:rsid w:val="4EBC119B"/>
    <w:rsid w:val="4ED7666A"/>
    <w:rsid w:val="4EFD5288"/>
    <w:rsid w:val="4F37086F"/>
    <w:rsid w:val="4F38383D"/>
    <w:rsid w:val="4F41282C"/>
    <w:rsid w:val="4F4336A4"/>
    <w:rsid w:val="4FAE0F98"/>
    <w:rsid w:val="4FFF435B"/>
    <w:rsid w:val="50461F8A"/>
    <w:rsid w:val="50504A55"/>
    <w:rsid w:val="505C6E88"/>
    <w:rsid w:val="50852AB2"/>
    <w:rsid w:val="508605D9"/>
    <w:rsid w:val="50C51101"/>
    <w:rsid w:val="50DF0465"/>
    <w:rsid w:val="50F87728"/>
    <w:rsid w:val="5100038B"/>
    <w:rsid w:val="510C0477"/>
    <w:rsid w:val="510F5A92"/>
    <w:rsid w:val="51242F3B"/>
    <w:rsid w:val="51340035"/>
    <w:rsid w:val="51960CEF"/>
    <w:rsid w:val="519C21AA"/>
    <w:rsid w:val="51B20ACD"/>
    <w:rsid w:val="51C4585C"/>
    <w:rsid w:val="51DA6E2E"/>
    <w:rsid w:val="51F6353C"/>
    <w:rsid w:val="520B6481"/>
    <w:rsid w:val="52252DBB"/>
    <w:rsid w:val="52292F71"/>
    <w:rsid w:val="522F700A"/>
    <w:rsid w:val="524349D3"/>
    <w:rsid w:val="525A3ACB"/>
    <w:rsid w:val="52630BD1"/>
    <w:rsid w:val="527821A3"/>
    <w:rsid w:val="52893D24"/>
    <w:rsid w:val="52923265"/>
    <w:rsid w:val="52B265AC"/>
    <w:rsid w:val="53055CBD"/>
    <w:rsid w:val="531620E8"/>
    <w:rsid w:val="53316F22"/>
    <w:rsid w:val="5347486A"/>
    <w:rsid w:val="534A3B3F"/>
    <w:rsid w:val="53513120"/>
    <w:rsid w:val="5358625C"/>
    <w:rsid w:val="537137C2"/>
    <w:rsid w:val="53C51418"/>
    <w:rsid w:val="53DC7779"/>
    <w:rsid w:val="53DD49B3"/>
    <w:rsid w:val="53E93358"/>
    <w:rsid w:val="53F71F19"/>
    <w:rsid w:val="5403535D"/>
    <w:rsid w:val="54084C9B"/>
    <w:rsid w:val="541303D5"/>
    <w:rsid w:val="541A79B6"/>
    <w:rsid w:val="541C372E"/>
    <w:rsid w:val="541F4FCC"/>
    <w:rsid w:val="5423620A"/>
    <w:rsid w:val="54314DFC"/>
    <w:rsid w:val="546B6463"/>
    <w:rsid w:val="54843081"/>
    <w:rsid w:val="54857525"/>
    <w:rsid w:val="54941192"/>
    <w:rsid w:val="549628AC"/>
    <w:rsid w:val="549A28A4"/>
    <w:rsid w:val="549B5D84"/>
    <w:rsid w:val="54C3004D"/>
    <w:rsid w:val="54EA382C"/>
    <w:rsid w:val="54EF2BF0"/>
    <w:rsid w:val="550146D2"/>
    <w:rsid w:val="55025EED"/>
    <w:rsid w:val="550F3292"/>
    <w:rsid w:val="551B2FC0"/>
    <w:rsid w:val="551C0E7A"/>
    <w:rsid w:val="55214D74"/>
    <w:rsid w:val="55284354"/>
    <w:rsid w:val="55384597"/>
    <w:rsid w:val="554C0043"/>
    <w:rsid w:val="55713605"/>
    <w:rsid w:val="55812D9D"/>
    <w:rsid w:val="55B61960"/>
    <w:rsid w:val="55B65E31"/>
    <w:rsid w:val="55D73AA0"/>
    <w:rsid w:val="55EF09CE"/>
    <w:rsid w:val="55F01C4F"/>
    <w:rsid w:val="560265AD"/>
    <w:rsid w:val="560938BE"/>
    <w:rsid w:val="561811C5"/>
    <w:rsid w:val="562220ED"/>
    <w:rsid w:val="563A1DB1"/>
    <w:rsid w:val="565534F6"/>
    <w:rsid w:val="567535C9"/>
    <w:rsid w:val="56B04287"/>
    <w:rsid w:val="56CD6F61"/>
    <w:rsid w:val="56D7393C"/>
    <w:rsid w:val="56E86247"/>
    <w:rsid w:val="56EB5639"/>
    <w:rsid w:val="570606C5"/>
    <w:rsid w:val="576553EC"/>
    <w:rsid w:val="577C44E3"/>
    <w:rsid w:val="57917F8F"/>
    <w:rsid w:val="57C10349"/>
    <w:rsid w:val="57C6377C"/>
    <w:rsid w:val="57E52089"/>
    <w:rsid w:val="57F62D69"/>
    <w:rsid w:val="57FB5D50"/>
    <w:rsid w:val="58030761"/>
    <w:rsid w:val="58607D0C"/>
    <w:rsid w:val="587A4EC7"/>
    <w:rsid w:val="589870FB"/>
    <w:rsid w:val="589A7317"/>
    <w:rsid w:val="58C63C68"/>
    <w:rsid w:val="58CA7BFC"/>
    <w:rsid w:val="58EA204C"/>
    <w:rsid w:val="590A624B"/>
    <w:rsid w:val="59101387"/>
    <w:rsid w:val="59145CE1"/>
    <w:rsid w:val="592A2449"/>
    <w:rsid w:val="5932754F"/>
    <w:rsid w:val="593A2D3C"/>
    <w:rsid w:val="59561AE4"/>
    <w:rsid w:val="596C2A61"/>
    <w:rsid w:val="59713C24"/>
    <w:rsid w:val="59DF18BA"/>
    <w:rsid w:val="59E17BDA"/>
    <w:rsid w:val="5A236E98"/>
    <w:rsid w:val="5A2E6C9A"/>
    <w:rsid w:val="5A982DE7"/>
    <w:rsid w:val="5A9B2ED2"/>
    <w:rsid w:val="5AEC2C48"/>
    <w:rsid w:val="5AFF16B3"/>
    <w:rsid w:val="5B1C04B7"/>
    <w:rsid w:val="5B2B2C36"/>
    <w:rsid w:val="5B4026A7"/>
    <w:rsid w:val="5B5A2D8E"/>
    <w:rsid w:val="5B612747"/>
    <w:rsid w:val="5B6854AA"/>
    <w:rsid w:val="5B6B0AF7"/>
    <w:rsid w:val="5B70435F"/>
    <w:rsid w:val="5B7E74FB"/>
    <w:rsid w:val="5B81656C"/>
    <w:rsid w:val="5B841BB9"/>
    <w:rsid w:val="5BF1653A"/>
    <w:rsid w:val="5BFB00CD"/>
    <w:rsid w:val="5C2F421A"/>
    <w:rsid w:val="5C6A0DAE"/>
    <w:rsid w:val="5C7A36E7"/>
    <w:rsid w:val="5C846314"/>
    <w:rsid w:val="5C8D6B99"/>
    <w:rsid w:val="5C9664F6"/>
    <w:rsid w:val="5C981DBF"/>
    <w:rsid w:val="5CF80AB0"/>
    <w:rsid w:val="5CFE60C6"/>
    <w:rsid w:val="5D0B433F"/>
    <w:rsid w:val="5D33754E"/>
    <w:rsid w:val="5D3D4EC1"/>
    <w:rsid w:val="5D4B4404"/>
    <w:rsid w:val="5D7E7207"/>
    <w:rsid w:val="5D8051B8"/>
    <w:rsid w:val="5D867E6A"/>
    <w:rsid w:val="5D974005"/>
    <w:rsid w:val="5DB0643F"/>
    <w:rsid w:val="5DC706FD"/>
    <w:rsid w:val="5DEF1EB3"/>
    <w:rsid w:val="5DEF5A0F"/>
    <w:rsid w:val="5DFFDA49"/>
    <w:rsid w:val="5E221F3F"/>
    <w:rsid w:val="5E27164D"/>
    <w:rsid w:val="5E8425FB"/>
    <w:rsid w:val="5E8B0A0A"/>
    <w:rsid w:val="5E8C14B0"/>
    <w:rsid w:val="5EA06D09"/>
    <w:rsid w:val="5EB10F16"/>
    <w:rsid w:val="5EC62C14"/>
    <w:rsid w:val="5ED122DF"/>
    <w:rsid w:val="5EE94B54"/>
    <w:rsid w:val="5F0279C4"/>
    <w:rsid w:val="5F045644"/>
    <w:rsid w:val="5F074FDA"/>
    <w:rsid w:val="5F08322C"/>
    <w:rsid w:val="5F217E4A"/>
    <w:rsid w:val="5F3538F6"/>
    <w:rsid w:val="5F4973A1"/>
    <w:rsid w:val="5F893FE2"/>
    <w:rsid w:val="5FEA2932"/>
    <w:rsid w:val="5FF11F12"/>
    <w:rsid w:val="600751AC"/>
    <w:rsid w:val="6025396A"/>
    <w:rsid w:val="60476E52"/>
    <w:rsid w:val="60575AEE"/>
    <w:rsid w:val="606D4529"/>
    <w:rsid w:val="60787F3E"/>
    <w:rsid w:val="6082700E"/>
    <w:rsid w:val="60864C65"/>
    <w:rsid w:val="6089214B"/>
    <w:rsid w:val="608E7761"/>
    <w:rsid w:val="60937803"/>
    <w:rsid w:val="60A961E5"/>
    <w:rsid w:val="60B151FE"/>
    <w:rsid w:val="60B46A9C"/>
    <w:rsid w:val="60C874D3"/>
    <w:rsid w:val="60E32902"/>
    <w:rsid w:val="610A4816"/>
    <w:rsid w:val="61102C5B"/>
    <w:rsid w:val="6118527D"/>
    <w:rsid w:val="6131633F"/>
    <w:rsid w:val="615C160D"/>
    <w:rsid w:val="616D55C9"/>
    <w:rsid w:val="617050B9"/>
    <w:rsid w:val="6187432A"/>
    <w:rsid w:val="61EB2991"/>
    <w:rsid w:val="61F84B2E"/>
    <w:rsid w:val="62387610"/>
    <w:rsid w:val="624D71A8"/>
    <w:rsid w:val="62586279"/>
    <w:rsid w:val="625E4788"/>
    <w:rsid w:val="6265219D"/>
    <w:rsid w:val="62685D90"/>
    <w:rsid w:val="62BD432E"/>
    <w:rsid w:val="62C3746A"/>
    <w:rsid w:val="62E14DD0"/>
    <w:rsid w:val="62EC4C13"/>
    <w:rsid w:val="63071A4D"/>
    <w:rsid w:val="63100901"/>
    <w:rsid w:val="631D6B7A"/>
    <w:rsid w:val="63274F95"/>
    <w:rsid w:val="6367438F"/>
    <w:rsid w:val="637D586B"/>
    <w:rsid w:val="639F0DE2"/>
    <w:rsid w:val="63AB062A"/>
    <w:rsid w:val="63FD6D48"/>
    <w:rsid w:val="64093EF4"/>
    <w:rsid w:val="640D306A"/>
    <w:rsid w:val="64116879"/>
    <w:rsid w:val="641C32D6"/>
    <w:rsid w:val="64300B2F"/>
    <w:rsid w:val="6449399F"/>
    <w:rsid w:val="644F5459"/>
    <w:rsid w:val="64803865"/>
    <w:rsid w:val="64A15589"/>
    <w:rsid w:val="64A55079"/>
    <w:rsid w:val="64A57CAA"/>
    <w:rsid w:val="64B33C3A"/>
    <w:rsid w:val="64C80D68"/>
    <w:rsid w:val="64D25C23"/>
    <w:rsid w:val="64E060B2"/>
    <w:rsid w:val="64E536C8"/>
    <w:rsid w:val="64F33FDF"/>
    <w:rsid w:val="64F7641F"/>
    <w:rsid w:val="65454094"/>
    <w:rsid w:val="65496D4F"/>
    <w:rsid w:val="65A05EA6"/>
    <w:rsid w:val="65A2617E"/>
    <w:rsid w:val="65A672FB"/>
    <w:rsid w:val="65B25CA0"/>
    <w:rsid w:val="65BF6F8A"/>
    <w:rsid w:val="65F004D2"/>
    <w:rsid w:val="65F56BBB"/>
    <w:rsid w:val="65F91ED2"/>
    <w:rsid w:val="665916FA"/>
    <w:rsid w:val="66AD4E46"/>
    <w:rsid w:val="66BE2423"/>
    <w:rsid w:val="66CF2882"/>
    <w:rsid w:val="66DB1226"/>
    <w:rsid w:val="66DE2AC5"/>
    <w:rsid w:val="66ED2D08"/>
    <w:rsid w:val="66F70C49"/>
    <w:rsid w:val="66FB3677"/>
    <w:rsid w:val="67002A3B"/>
    <w:rsid w:val="670C7632"/>
    <w:rsid w:val="6716225F"/>
    <w:rsid w:val="674E19F8"/>
    <w:rsid w:val="674F3B08"/>
    <w:rsid w:val="6752515B"/>
    <w:rsid w:val="678E3F22"/>
    <w:rsid w:val="67A05FCC"/>
    <w:rsid w:val="67A23AF2"/>
    <w:rsid w:val="67A61834"/>
    <w:rsid w:val="67C676AD"/>
    <w:rsid w:val="68037C35"/>
    <w:rsid w:val="682269E1"/>
    <w:rsid w:val="683064A9"/>
    <w:rsid w:val="683A01CF"/>
    <w:rsid w:val="683A1F7D"/>
    <w:rsid w:val="684054B9"/>
    <w:rsid w:val="684921C0"/>
    <w:rsid w:val="685A178B"/>
    <w:rsid w:val="686D4300"/>
    <w:rsid w:val="688B0A2A"/>
    <w:rsid w:val="68C1444C"/>
    <w:rsid w:val="68D238E1"/>
    <w:rsid w:val="690549B8"/>
    <w:rsid w:val="691A643B"/>
    <w:rsid w:val="6922138F"/>
    <w:rsid w:val="695D23C7"/>
    <w:rsid w:val="6960100C"/>
    <w:rsid w:val="69A34D75"/>
    <w:rsid w:val="69C77840"/>
    <w:rsid w:val="69DD52B6"/>
    <w:rsid w:val="69E2467A"/>
    <w:rsid w:val="69E5416A"/>
    <w:rsid w:val="69F33A2F"/>
    <w:rsid w:val="6A303637"/>
    <w:rsid w:val="6A350C4E"/>
    <w:rsid w:val="6A3749C6"/>
    <w:rsid w:val="6A40194C"/>
    <w:rsid w:val="6A570BC4"/>
    <w:rsid w:val="6A582B8E"/>
    <w:rsid w:val="6A5901AF"/>
    <w:rsid w:val="6A6432E1"/>
    <w:rsid w:val="6A7259FE"/>
    <w:rsid w:val="6A7F70D8"/>
    <w:rsid w:val="6A8B7E5B"/>
    <w:rsid w:val="6A9260A0"/>
    <w:rsid w:val="6AAC70F9"/>
    <w:rsid w:val="6ABA1153"/>
    <w:rsid w:val="6AD16513"/>
    <w:rsid w:val="6AF468B9"/>
    <w:rsid w:val="6AF51093"/>
    <w:rsid w:val="6AF91C7B"/>
    <w:rsid w:val="6B014FD4"/>
    <w:rsid w:val="6B194DB1"/>
    <w:rsid w:val="6B1D71D1"/>
    <w:rsid w:val="6B354161"/>
    <w:rsid w:val="6B6932A5"/>
    <w:rsid w:val="6BA37E39"/>
    <w:rsid w:val="6BAC4F3F"/>
    <w:rsid w:val="6BC04E8F"/>
    <w:rsid w:val="6BC4672D"/>
    <w:rsid w:val="6BE4292B"/>
    <w:rsid w:val="6BEE5558"/>
    <w:rsid w:val="6BF47849"/>
    <w:rsid w:val="6C152AE5"/>
    <w:rsid w:val="6C223454"/>
    <w:rsid w:val="6C360CAD"/>
    <w:rsid w:val="6C5850C7"/>
    <w:rsid w:val="6C621AA2"/>
    <w:rsid w:val="6C833BE9"/>
    <w:rsid w:val="6C895281"/>
    <w:rsid w:val="6CAE4CE7"/>
    <w:rsid w:val="6CAE5423"/>
    <w:rsid w:val="6CD26C28"/>
    <w:rsid w:val="6CE60925"/>
    <w:rsid w:val="6CEC04F0"/>
    <w:rsid w:val="6CEF1588"/>
    <w:rsid w:val="6D0736DC"/>
    <w:rsid w:val="6D0F39D8"/>
    <w:rsid w:val="6D4573FA"/>
    <w:rsid w:val="6D617FAC"/>
    <w:rsid w:val="6D83764B"/>
    <w:rsid w:val="6D8D6129"/>
    <w:rsid w:val="6D9D5488"/>
    <w:rsid w:val="6DAA368C"/>
    <w:rsid w:val="6DC02F24"/>
    <w:rsid w:val="6DD53DE5"/>
    <w:rsid w:val="6DDB0350"/>
    <w:rsid w:val="6DEC1F6B"/>
    <w:rsid w:val="6E1312A6"/>
    <w:rsid w:val="6E3A4A84"/>
    <w:rsid w:val="6E5C674A"/>
    <w:rsid w:val="6EA77C40"/>
    <w:rsid w:val="6EE42C42"/>
    <w:rsid w:val="6F03595C"/>
    <w:rsid w:val="6F1DA652"/>
    <w:rsid w:val="6F2A2D4B"/>
    <w:rsid w:val="6F370FC4"/>
    <w:rsid w:val="6F392F8E"/>
    <w:rsid w:val="6F5B73A8"/>
    <w:rsid w:val="6FCB0459"/>
    <w:rsid w:val="6FE949B4"/>
    <w:rsid w:val="6FFE5F86"/>
    <w:rsid w:val="6FFFE1D8"/>
    <w:rsid w:val="704C6CF1"/>
    <w:rsid w:val="70530BB4"/>
    <w:rsid w:val="70585696"/>
    <w:rsid w:val="706C7393"/>
    <w:rsid w:val="707B3132"/>
    <w:rsid w:val="7080699B"/>
    <w:rsid w:val="708446DD"/>
    <w:rsid w:val="708725E8"/>
    <w:rsid w:val="70904E30"/>
    <w:rsid w:val="709D085A"/>
    <w:rsid w:val="70A266F9"/>
    <w:rsid w:val="70E97BF7"/>
    <w:rsid w:val="70F1675E"/>
    <w:rsid w:val="70F36608"/>
    <w:rsid w:val="710870BC"/>
    <w:rsid w:val="710A33ED"/>
    <w:rsid w:val="71302F13"/>
    <w:rsid w:val="713A2FED"/>
    <w:rsid w:val="713F6856"/>
    <w:rsid w:val="71456753"/>
    <w:rsid w:val="71573B9F"/>
    <w:rsid w:val="719721EE"/>
    <w:rsid w:val="71A2244A"/>
    <w:rsid w:val="71E05943"/>
    <w:rsid w:val="71ED62B2"/>
    <w:rsid w:val="71F633B8"/>
    <w:rsid w:val="71F907B3"/>
    <w:rsid w:val="72127AC6"/>
    <w:rsid w:val="72200435"/>
    <w:rsid w:val="72252EC6"/>
    <w:rsid w:val="722717C4"/>
    <w:rsid w:val="724063E2"/>
    <w:rsid w:val="72655E48"/>
    <w:rsid w:val="72A51148"/>
    <w:rsid w:val="72AD735C"/>
    <w:rsid w:val="72DA4A88"/>
    <w:rsid w:val="72E74AAF"/>
    <w:rsid w:val="72F1592E"/>
    <w:rsid w:val="730B469F"/>
    <w:rsid w:val="731A6C33"/>
    <w:rsid w:val="73321515"/>
    <w:rsid w:val="73641E2E"/>
    <w:rsid w:val="73734595"/>
    <w:rsid w:val="73735701"/>
    <w:rsid w:val="7386251A"/>
    <w:rsid w:val="73A438E8"/>
    <w:rsid w:val="73B9644B"/>
    <w:rsid w:val="73CE5EA3"/>
    <w:rsid w:val="73E13BF4"/>
    <w:rsid w:val="73F73283"/>
    <w:rsid w:val="7428537F"/>
    <w:rsid w:val="74340630"/>
    <w:rsid w:val="744523D5"/>
    <w:rsid w:val="74566682"/>
    <w:rsid w:val="74583EB6"/>
    <w:rsid w:val="749E3893"/>
    <w:rsid w:val="74A4534E"/>
    <w:rsid w:val="74AF784E"/>
    <w:rsid w:val="74D40635"/>
    <w:rsid w:val="74DB0643"/>
    <w:rsid w:val="74EC2851"/>
    <w:rsid w:val="750E0A19"/>
    <w:rsid w:val="75104791"/>
    <w:rsid w:val="7518237F"/>
    <w:rsid w:val="75311A84"/>
    <w:rsid w:val="75412D70"/>
    <w:rsid w:val="754531A2"/>
    <w:rsid w:val="75461F61"/>
    <w:rsid w:val="754E2671"/>
    <w:rsid w:val="755060BC"/>
    <w:rsid w:val="755812BE"/>
    <w:rsid w:val="7565053D"/>
    <w:rsid w:val="756845CD"/>
    <w:rsid w:val="756B7C19"/>
    <w:rsid w:val="75763252"/>
    <w:rsid w:val="75AF5942"/>
    <w:rsid w:val="75B8261A"/>
    <w:rsid w:val="75C612F4"/>
    <w:rsid w:val="75D02172"/>
    <w:rsid w:val="75DF2C54"/>
    <w:rsid w:val="76066788"/>
    <w:rsid w:val="763E532E"/>
    <w:rsid w:val="765406AD"/>
    <w:rsid w:val="76897EF9"/>
    <w:rsid w:val="773D297D"/>
    <w:rsid w:val="775961CA"/>
    <w:rsid w:val="775D0A62"/>
    <w:rsid w:val="775E5C88"/>
    <w:rsid w:val="777059BB"/>
    <w:rsid w:val="77811976"/>
    <w:rsid w:val="778B6351"/>
    <w:rsid w:val="77D870BC"/>
    <w:rsid w:val="783B1B25"/>
    <w:rsid w:val="784D3606"/>
    <w:rsid w:val="78627EE7"/>
    <w:rsid w:val="787224CA"/>
    <w:rsid w:val="78B96EEE"/>
    <w:rsid w:val="78DE0702"/>
    <w:rsid w:val="79140E10"/>
    <w:rsid w:val="792608E1"/>
    <w:rsid w:val="793622EC"/>
    <w:rsid w:val="79445509"/>
    <w:rsid w:val="797E7F46"/>
    <w:rsid w:val="79A100AE"/>
    <w:rsid w:val="79B02EFD"/>
    <w:rsid w:val="79BD2A0E"/>
    <w:rsid w:val="79F226B7"/>
    <w:rsid w:val="79F93A46"/>
    <w:rsid w:val="79FC52E4"/>
    <w:rsid w:val="7A142600"/>
    <w:rsid w:val="7A2605B3"/>
    <w:rsid w:val="7A2B3E1B"/>
    <w:rsid w:val="7A454EDD"/>
    <w:rsid w:val="7A590988"/>
    <w:rsid w:val="7A70182E"/>
    <w:rsid w:val="7A715CD2"/>
    <w:rsid w:val="7A7430CC"/>
    <w:rsid w:val="7A793CFE"/>
    <w:rsid w:val="7A7B26AD"/>
    <w:rsid w:val="7ABC4A73"/>
    <w:rsid w:val="7AC21FB4"/>
    <w:rsid w:val="7AEE57F8"/>
    <w:rsid w:val="7B252618"/>
    <w:rsid w:val="7B315461"/>
    <w:rsid w:val="7B38234C"/>
    <w:rsid w:val="7B4A207F"/>
    <w:rsid w:val="7B62561B"/>
    <w:rsid w:val="7B690757"/>
    <w:rsid w:val="7B964567"/>
    <w:rsid w:val="7BA7127F"/>
    <w:rsid w:val="7BA774D1"/>
    <w:rsid w:val="7BD24210"/>
    <w:rsid w:val="7BD657F1"/>
    <w:rsid w:val="7BFA3AA5"/>
    <w:rsid w:val="7C134B67"/>
    <w:rsid w:val="7C333D17"/>
    <w:rsid w:val="7C3F0B27"/>
    <w:rsid w:val="7C7E6484"/>
    <w:rsid w:val="7C86358B"/>
    <w:rsid w:val="7CC540B3"/>
    <w:rsid w:val="7CD75B94"/>
    <w:rsid w:val="7D3134F6"/>
    <w:rsid w:val="7D380D29"/>
    <w:rsid w:val="7D3D3F06"/>
    <w:rsid w:val="7D44147C"/>
    <w:rsid w:val="7D450D50"/>
    <w:rsid w:val="7D6F2566"/>
    <w:rsid w:val="7D7522A0"/>
    <w:rsid w:val="7D864EB1"/>
    <w:rsid w:val="7D87580C"/>
    <w:rsid w:val="7D935CBD"/>
    <w:rsid w:val="7DA261A2"/>
    <w:rsid w:val="7DF60F6D"/>
    <w:rsid w:val="7DFC1D56"/>
    <w:rsid w:val="7DFD162B"/>
    <w:rsid w:val="7E097FCF"/>
    <w:rsid w:val="7E0B1F99"/>
    <w:rsid w:val="7E0D0E8E"/>
    <w:rsid w:val="7E2F3C7C"/>
    <w:rsid w:val="7E5A082B"/>
    <w:rsid w:val="7E867872"/>
    <w:rsid w:val="7EDD6684"/>
    <w:rsid w:val="7F01514B"/>
    <w:rsid w:val="7F1B620C"/>
    <w:rsid w:val="7F1C1F84"/>
    <w:rsid w:val="7F3A8C17"/>
    <w:rsid w:val="7F590AE3"/>
    <w:rsid w:val="7F7973D7"/>
    <w:rsid w:val="7F95614A"/>
    <w:rsid w:val="7F986823"/>
    <w:rsid w:val="7F992EA8"/>
    <w:rsid w:val="7F9D27D1"/>
    <w:rsid w:val="7FA43E0C"/>
    <w:rsid w:val="7FAF6B93"/>
    <w:rsid w:val="8FBE082C"/>
    <w:rsid w:val="AAE7B8D8"/>
    <w:rsid w:val="BFF36D12"/>
    <w:rsid w:val="DBFD4B1D"/>
    <w:rsid w:val="DFC1B101"/>
    <w:rsid w:val="DFFFD37D"/>
    <w:rsid w:val="E9C31953"/>
    <w:rsid w:val="EE37EEE4"/>
    <w:rsid w:val="EF6FBB1B"/>
    <w:rsid w:val="EFCD5D28"/>
    <w:rsid w:val="EFE5F352"/>
    <w:rsid w:val="F877DD96"/>
    <w:rsid w:val="FCFEB09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5"/>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28"/>
    <w:qFormat/>
    <w:uiPriority w:val="9"/>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link w:val="179"/>
    <w:qFormat/>
    <w:uiPriority w:val="0"/>
    <w:pPr>
      <w:keepNext/>
      <w:keepLines/>
      <w:spacing w:before="260" w:after="260" w:line="416" w:lineRule="auto"/>
      <w:jc w:val="center"/>
      <w:outlineLvl w:val="2"/>
    </w:pPr>
    <w:rPr>
      <w:rFonts w:eastAsia="楷体_GB2312"/>
      <w:b/>
      <w:bCs/>
      <w:kern w:val="0"/>
      <w:sz w:val="32"/>
      <w:szCs w:val="32"/>
    </w:rPr>
  </w:style>
  <w:style w:type="paragraph" w:styleId="5">
    <w:name w:val="heading 4"/>
    <w:basedOn w:val="1"/>
    <w:next w:val="1"/>
    <w:link w:val="106"/>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156"/>
    <w:qFormat/>
    <w:uiPriority w:val="9"/>
    <w:pPr>
      <w:keepNext/>
      <w:keepLines/>
      <w:spacing w:before="280" w:after="290" w:line="376" w:lineRule="auto"/>
      <w:outlineLvl w:val="4"/>
    </w:pPr>
    <w:rPr>
      <w:b/>
      <w:bCs/>
      <w:kern w:val="0"/>
      <w:sz w:val="28"/>
      <w:szCs w:val="28"/>
    </w:rPr>
  </w:style>
  <w:style w:type="paragraph" w:styleId="7">
    <w:name w:val="heading 6"/>
    <w:basedOn w:val="1"/>
    <w:next w:val="1"/>
    <w:link w:val="217"/>
    <w:qFormat/>
    <w:uiPriority w:val="0"/>
    <w:pPr>
      <w:keepNext/>
      <w:keepLines/>
      <w:spacing w:before="240" w:after="64" w:line="320" w:lineRule="auto"/>
      <w:outlineLvl w:val="5"/>
    </w:pPr>
    <w:rPr>
      <w:rFonts w:ascii="Arial" w:hAnsi="Arial" w:eastAsia="黑体"/>
      <w:b/>
      <w:bCs/>
      <w:kern w:val="0"/>
      <w:sz w:val="24"/>
    </w:rPr>
  </w:style>
  <w:style w:type="paragraph" w:styleId="8">
    <w:name w:val="heading 7"/>
    <w:basedOn w:val="1"/>
    <w:next w:val="1"/>
    <w:link w:val="121"/>
    <w:qFormat/>
    <w:uiPriority w:val="0"/>
    <w:pPr>
      <w:keepNext/>
      <w:keepLines/>
      <w:spacing w:before="240" w:after="64" w:line="320" w:lineRule="auto"/>
      <w:outlineLvl w:val="6"/>
    </w:pPr>
    <w:rPr>
      <w:b/>
      <w:bCs/>
      <w:kern w:val="0"/>
      <w:sz w:val="24"/>
    </w:rPr>
  </w:style>
  <w:style w:type="paragraph" w:styleId="9">
    <w:name w:val="heading 8"/>
    <w:basedOn w:val="1"/>
    <w:next w:val="1"/>
    <w:link w:val="150"/>
    <w:qFormat/>
    <w:uiPriority w:val="0"/>
    <w:pPr>
      <w:keepNext/>
      <w:keepLines/>
      <w:spacing w:before="240" w:after="64" w:line="320" w:lineRule="auto"/>
      <w:outlineLvl w:val="7"/>
    </w:pPr>
    <w:rPr>
      <w:rFonts w:ascii="Arial" w:hAnsi="Arial" w:eastAsia="黑体"/>
      <w:kern w:val="0"/>
      <w:sz w:val="24"/>
    </w:rPr>
  </w:style>
  <w:style w:type="paragraph" w:styleId="10">
    <w:name w:val="heading 9"/>
    <w:basedOn w:val="1"/>
    <w:next w:val="1"/>
    <w:link w:val="197"/>
    <w:qFormat/>
    <w:uiPriority w:val="0"/>
    <w:pPr>
      <w:keepNext/>
      <w:keepLines/>
      <w:spacing w:before="240" w:after="64" w:line="320" w:lineRule="auto"/>
      <w:outlineLvl w:val="8"/>
    </w:pPr>
    <w:rPr>
      <w:rFonts w:ascii="Arial" w:hAnsi="Arial" w:eastAsia="黑体"/>
      <w:kern w:val="0"/>
      <w:sz w:val="20"/>
      <w:szCs w:val="21"/>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style>
  <w:style w:type="paragraph" w:styleId="12">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3">
    <w:name w:val="Normal Indent"/>
    <w:basedOn w:val="1"/>
    <w:next w:val="1"/>
    <w:link w:val="120"/>
    <w:qFormat/>
    <w:uiPriority w:val="0"/>
    <w:pPr>
      <w:ind w:firstLine="420"/>
    </w:pPr>
    <w:rPr>
      <w:kern w:val="0"/>
      <w:sz w:val="20"/>
      <w:szCs w:val="20"/>
    </w:rPr>
  </w:style>
  <w:style w:type="paragraph" w:styleId="14">
    <w:name w:val="caption"/>
    <w:basedOn w:val="1"/>
    <w:next w:val="1"/>
    <w:qFormat/>
    <w:uiPriority w:val="0"/>
    <w:pPr>
      <w:spacing w:before="152" w:after="160"/>
    </w:pPr>
    <w:rPr>
      <w:rFonts w:ascii="Arial" w:hAnsi="Arial" w:eastAsia="黑体" w:cs="Arial"/>
      <w:sz w:val="20"/>
      <w:szCs w:val="20"/>
    </w:rPr>
  </w:style>
  <w:style w:type="paragraph" w:styleId="15">
    <w:name w:val="List Bullet"/>
    <w:basedOn w:val="1"/>
    <w:qFormat/>
    <w:uiPriority w:val="0"/>
    <w:pPr>
      <w:spacing w:line="360" w:lineRule="auto"/>
      <w:jc w:val="left"/>
    </w:pPr>
    <w:rPr>
      <w:rFonts w:ascii="宋体"/>
      <w:b/>
      <w:sz w:val="24"/>
    </w:rPr>
  </w:style>
  <w:style w:type="paragraph" w:styleId="16">
    <w:name w:val="Document Map"/>
    <w:basedOn w:val="1"/>
    <w:link w:val="145"/>
    <w:qFormat/>
    <w:uiPriority w:val="99"/>
    <w:pPr>
      <w:shd w:val="clear" w:color="auto" w:fill="000080"/>
    </w:pPr>
    <w:rPr>
      <w:kern w:val="0"/>
      <w:sz w:val="20"/>
    </w:rPr>
  </w:style>
  <w:style w:type="paragraph" w:styleId="17">
    <w:name w:val="toa heading"/>
    <w:basedOn w:val="1"/>
    <w:next w:val="1"/>
    <w:link w:val="175"/>
    <w:qFormat/>
    <w:uiPriority w:val="0"/>
    <w:pPr>
      <w:tabs>
        <w:tab w:val="left" w:pos="0"/>
      </w:tabs>
      <w:spacing w:before="120" w:line="360" w:lineRule="auto"/>
    </w:pPr>
    <w:rPr>
      <w:rFonts w:ascii="Arial" w:hAnsi="Arial"/>
      <w:kern w:val="0"/>
      <w:sz w:val="24"/>
      <w:szCs w:val="20"/>
    </w:rPr>
  </w:style>
  <w:style w:type="paragraph" w:styleId="18">
    <w:name w:val="annotation text"/>
    <w:basedOn w:val="1"/>
    <w:link w:val="72"/>
    <w:qFormat/>
    <w:uiPriority w:val="0"/>
    <w:pPr>
      <w:jc w:val="left"/>
    </w:pPr>
    <w:rPr>
      <w:kern w:val="0"/>
      <w:sz w:val="20"/>
    </w:rPr>
  </w:style>
  <w:style w:type="paragraph" w:styleId="19">
    <w:name w:val="Body Text 3"/>
    <w:basedOn w:val="1"/>
    <w:link w:val="115"/>
    <w:qFormat/>
    <w:uiPriority w:val="0"/>
    <w:pPr>
      <w:snapToGrid w:val="0"/>
      <w:spacing w:before="50" w:after="50"/>
    </w:pPr>
    <w:rPr>
      <w:rFonts w:hAnsi="宋体" w:eastAsia="仿宋_GB2312"/>
      <w:b/>
      <w:bCs/>
      <w:kern w:val="0"/>
      <w:sz w:val="24"/>
      <w:szCs w:val="20"/>
    </w:rPr>
  </w:style>
  <w:style w:type="paragraph" w:styleId="20">
    <w:name w:val="Body Text"/>
    <w:basedOn w:val="1"/>
    <w:next w:val="21"/>
    <w:link w:val="123"/>
    <w:qFormat/>
    <w:uiPriority w:val="0"/>
    <w:pPr>
      <w:spacing w:after="120"/>
    </w:pPr>
    <w:rPr>
      <w:kern w:val="0"/>
      <w:sz w:val="28"/>
    </w:rPr>
  </w:style>
  <w:style w:type="paragraph" w:styleId="21">
    <w:name w:val="Body Text First Indent"/>
    <w:basedOn w:val="20"/>
    <w:next w:val="1"/>
    <w:link w:val="167"/>
    <w:qFormat/>
    <w:uiPriority w:val="0"/>
    <w:pPr>
      <w:spacing w:beforeLines="50" w:afterLines="50" w:line="360" w:lineRule="auto"/>
      <w:ind w:firstLine="480" w:firstLineChars="200"/>
    </w:pPr>
    <w:rPr>
      <w:sz w:val="24"/>
    </w:rPr>
  </w:style>
  <w:style w:type="paragraph" w:styleId="22">
    <w:name w:val="Body Text Indent"/>
    <w:basedOn w:val="1"/>
    <w:next w:val="1"/>
    <w:link w:val="194"/>
    <w:qFormat/>
    <w:uiPriority w:val="0"/>
    <w:pPr>
      <w:spacing w:line="200" w:lineRule="exact"/>
      <w:ind w:firstLine="301"/>
    </w:pPr>
    <w:rPr>
      <w:rFonts w:ascii="宋体" w:hAnsi="Courier New"/>
      <w:spacing w:val="-4"/>
      <w:kern w:val="0"/>
      <w:sz w:val="18"/>
      <w:szCs w:val="20"/>
    </w:rPr>
  </w:style>
  <w:style w:type="paragraph" w:styleId="23">
    <w:name w:val="List Number 3"/>
    <w:basedOn w:val="1"/>
    <w:qFormat/>
    <w:uiPriority w:val="0"/>
    <w:pPr>
      <w:tabs>
        <w:tab w:val="left" w:pos="1200"/>
      </w:tabs>
      <w:ind w:left="1200" w:hanging="360"/>
    </w:pPr>
  </w:style>
  <w:style w:type="paragraph" w:styleId="24">
    <w:name w:val="List 2"/>
    <w:basedOn w:val="1"/>
    <w:qFormat/>
    <w:uiPriority w:val="0"/>
    <w:pPr>
      <w:ind w:left="100" w:leftChars="200" w:hanging="200" w:hangingChars="200"/>
    </w:pPr>
    <w:rPr>
      <w:sz w:val="28"/>
    </w:rPr>
  </w:style>
  <w:style w:type="paragraph" w:styleId="25">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6">
    <w:name w:val="HTML Address"/>
    <w:basedOn w:val="1"/>
    <w:qFormat/>
    <w:uiPriority w:val="0"/>
    <w:pPr>
      <w:widowControl/>
      <w:spacing w:before="100" w:beforeAutospacing="1" w:after="100" w:afterAutospacing="1"/>
      <w:jc w:val="left"/>
    </w:pPr>
    <w:rPr>
      <w:rFonts w:ascii="宋体" w:hAnsi="宋体" w:cs="宋体"/>
      <w:kern w:val="0"/>
      <w:sz w:val="24"/>
    </w:rPr>
  </w:style>
  <w:style w:type="paragraph" w:styleId="27">
    <w:name w:val="index 4"/>
    <w:basedOn w:val="1"/>
    <w:next w:val="1"/>
    <w:semiHidden/>
    <w:qFormat/>
    <w:uiPriority w:val="0"/>
    <w:pPr>
      <w:ind w:left="600" w:leftChars="600"/>
    </w:pPr>
  </w:style>
  <w:style w:type="paragraph" w:styleId="28">
    <w:name w:val="toc 5"/>
    <w:basedOn w:val="1"/>
    <w:next w:val="1"/>
    <w:qFormat/>
    <w:uiPriority w:val="39"/>
    <w:pPr>
      <w:ind w:left="1680" w:leftChars="800"/>
    </w:pPr>
  </w:style>
  <w:style w:type="paragraph" w:styleId="29">
    <w:name w:val="toc 3"/>
    <w:basedOn w:val="1"/>
    <w:next w:val="1"/>
    <w:qFormat/>
    <w:uiPriority w:val="39"/>
    <w:pPr>
      <w:ind w:left="840" w:leftChars="400"/>
    </w:pPr>
  </w:style>
  <w:style w:type="paragraph" w:styleId="30">
    <w:name w:val="Plain Text"/>
    <w:basedOn w:val="1"/>
    <w:next w:val="31"/>
    <w:link w:val="182"/>
    <w:qFormat/>
    <w:uiPriority w:val="0"/>
    <w:pPr>
      <w:spacing w:beforeLines="50" w:afterLines="50" w:line="400" w:lineRule="exact"/>
    </w:pPr>
    <w:rPr>
      <w:rFonts w:ascii="宋体" w:hAnsi="Courier New"/>
      <w:kern w:val="0"/>
      <w:sz w:val="24"/>
    </w:rPr>
  </w:style>
  <w:style w:type="paragraph" w:styleId="31">
    <w:name w:val="Date"/>
    <w:basedOn w:val="1"/>
    <w:next w:val="1"/>
    <w:link w:val="178"/>
    <w:qFormat/>
    <w:uiPriority w:val="0"/>
    <w:pPr>
      <w:ind w:left="2500" w:leftChars="2500"/>
    </w:pPr>
    <w:rPr>
      <w:rFonts w:eastAsia="楷体_GB2312"/>
      <w:kern w:val="0"/>
      <w:sz w:val="32"/>
      <w:szCs w:val="20"/>
    </w:rPr>
  </w:style>
  <w:style w:type="paragraph" w:styleId="32">
    <w:name w:val="toc 8"/>
    <w:basedOn w:val="1"/>
    <w:next w:val="1"/>
    <w:unhideWhenUsed/>
    <w:qFormat/>
    <w:uiPriority w:val="39"/>
    <w:pPr>
      <w:ind w:left="2940" w:leftChars="1400"/>
    </w:pPr>
    <w:rPr>
      <w:rFonts w:ascii="Calibri" w:hAnsi="Calibri"/>
      <w:szCs w:val="22"/>
    </w:rPr>
  </w:style>
  <w:style w:type="paragraph" w:styleId="33">
    <w:name w:val="Body Text Indent 2"/>
    <w:basedOn w:val="1"/>
    <w:link w:val="188"/>
    <w:qFormat/>
    <w:uiPriority w:val="0"/>
    <w:pPr>
      <w:snapToGrid w:val="0"/>
      <w:ind w:firstLine="542" w:firstLineChars="225"/>
    </w:pPr>
    <w:rPr>
      <w:rFonts w:ascii="仿宋_GB2312" w:hAnsi="宋体"/>
      <w:b/>
      <w:bCs/>
      <w:color w:val="000000"/>
      <w:kern w:val="0"/>
      <w:sz w:val="24"/>
    </w:rPr>
  </w:style>
  <w:style w:type="paragraph" w:styleId="34">
    <w:name w:val="Balloon Text"/>
    <w:basedOn w:val="1"/>
    <w:link w:val="140"/>
    <w:qFormat/>
    <w:uiPriority w:val="99"/>
    <w:rPr>
      <w:kern w:val="0"/>
      <w:sz w:val="18"/>
      <w:szCs w:val="18"/>
    </w:rPr>
  </w:style>
  <w:style w:type="paragraph" w:styleId="35">
    <w:name w:val="footer"/>
    <w:basedOn w:val="1"/>
    <w:link w:val="177"/>
    <w:qFormat/>
    <w:uiPriority w:val="99"/>
    <w:pPr>
      <w:tabs>
        <w:tab w:val="center" w:pos="4153"/>
        <w:tab w:val="right" w:pos="8306"/>
      </w:tabs>
      <w:snapToGrid w:val="0"/>
      <w:jc w:val="left"/>
    </w:pPr>
    <w:rPr>
      <w:rFonts w:eastAsia="黑体"/>
      <w:kern w:val="0"/>
      <w:sz w:val="18"/>
      <w:szCs w:val="18"/>
    </w:rPr>
  </w:style>
  <w:style w:type="paragraph" w:styleId="36">
    <w:name w:val="header"/>
    <w:basedOn w:val="1"/>
    <w:link w:val="211"/>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7">
    <w:name w:val="toc 1"/>
    <w:basedOn w:val="38"/>
    <w:next w:val="1"/>
    <w:qFormat/>
    <w:uiPriority w:val="39"/>
  </w:style>
  <w:style w:type="paragraph" w:styleId="38">
    <w:name w:val="index 1"/>
    <w:basedOn w:val="1"/>
    <w:next w:val="1"/>
    <w:qFormat/>
    <w:uiPriority w:val="0"/>
    <w:pPr>
      <w:spacing w:line="360" w:lineRule="auto"/>
      <w:jc w:val="center"/>
    </w:pPr>
    <w:rPr>
      <w:rFonts w:ascii="宋体" w:hAnsi="宋体"/>
      <w:bCs/>
    </w:rPr>
  </w:style>
  <w:style w:type="paragraph" w:styleId="39">
    <w:name w:val="toc 4"/>
    <w:basedOn w:val="1"/>
    <w:next w:val="1"/>
    <w:unhideWhenUsed/>
    <w:qFormat/>
    <w:uiPriority w:val="39"/>
    <w:pPr>
      <w:ind w:left="1260" w:leftChars="600"/>
    </w:pPr>
    <w:rPr>
      <w:rFonts w:ascii="Calibri" w:hAnsi="Calibri"/>
      <w:szCs w:val="22"/>
    </w:rPr>
  </w:style>
  <w:style w:type="paragraph" w:styleId="40">
    <w:name w:val="Subtitle"/>
    <w:basedOn w:val="1"/>
    <w:next w:val="1"/>
    <w:qFormat/>
    <w:uiPriority w:val="0"/>
    <w:pPr>
      <w:adjustRightInd w:val="0"/>
      <w:snapToGrid w:val="0"/>
      <w:spacing w:before="240" w:after="480"/>
      <w:jc w:val="center"/>
    </w:pPr>
    <w:rPr>
      <w:rFonts w:ascii="Arial" w:hAnsi="Arial" w:eastAsia="隶书"/>
      <w:b/>
      <w:bCs/>
      <w:kern w:val="28"/>
      <w:sz w:val="44"/>
      <w:szCs w:val="32"/>
      <w:lang w:val="en-US" w:eastAsia="zh-CN" w:bidi="ar-SA"/>
    </w:rPr>
  </w:style>
  <w:style w:type="paragraph" w:styleId="41">
    <w:name w:val="List"/>
    <w:basedOn w:val="1"/>
    <w:qFormat/>
    <w:uiPriority w:val="0"/>
    <w:pPr>
      <w:ind w:left="200" w:hanging="200" w:hangingChars="200"/>
    </w:pPr>
    <w:rPr>
      <w:sz w:val="28"/>
    </w:rPr>
  </w:style>
  <w:style w:type="paragraph" w:styleId="42">
    <w:name w:val="toc 6"/>
    <w:basedOn w:val="1"/>
    <w:next w:val="1"/>
    <w:unhideWhenUsed/>
    <w:qFormat/>
    <w:uiPriority w:val="39"/>
    <w:pPr>
      <w:ind w:left="2100" w:leftChars="1000"/>
    </w:pPr>
    <w:rPr>
      <w:rFonts w:ascii="Calibri" w:hAnsi="Calibri"/>
      <w:szCs w:val="22"/>
    </w:rPr>
  </w:style>
  <w:style w:type="paragraph" w:styleId="43">
    <w:name w:val="Body Text Indent 3"/>
    <w:basedOn w:val="1"/>
    <w:link w:val="97"/>
    <w:qFormat/>
    <w:uiPriority w:val="0"/>
    <w:pPr>
      <w:snapToGrid w:val="0"/>
      <w:ind w:firstLine="480" w:firstLineChars="200"/>
      <w:jc w:val="left"/>
    </w:pPr>
    <w:rPr>
      <w:rFonts w:ascii="仿宋_GB2312" w:hAnsi="宋体" w:eastAsia="仿宋_GB2312"/>
      <w:color w:val="000000"/>
      <w:kern w:val="0"/>
      <w:sz w:val="24"/>
    </w:rPr>
  </w:style>
  <w:style w:type="paragraph" w:styleId="44">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5">
    <w:name w:val="toc 2"/>
    <w:basedOn w:val="1"/>
    <w:next w:val="1"/>
    <w:qFormat/>
    <w:uiPriority w:val="39"/>
    <w:pPr>
      <w:ind w:left="420" w:leftChars="200"/>
    </w:pPr>
  </w:style>
  <w:style w:type="paragraph" w:styleId="46">
    <w:name w:val="toc 9"/>
    <w:basedOn w:val="1"/>
    <w:next w:val="1"/>
    <w:unhideWhenUsed/>
    <w:qFormat/>
    <w:uiPriority w:val="39"/>
    <w:pPr>
      <w:ind w:left="3360" w:leftChars="1600"/>
    </w:pPr>
    <w:rPr>
      <w:rFonts w:ascii="Calibri" w:hAnsi="Calibri"/>
      <w:szCs w:val="22"/>
    </w:rPr>
  </w:style>
  <w:style w:type="paragraph" w:styleId="47">
    <w:name w:val="Body Text 2"/>
    <w:basedOn w:val="1"/>
    <w:link w:val="220"/>
    <w:qFormat/>
    <w:uiPriority w:val="99"/>
    <w:pPr>
      <w:widowControl/>
      <w:snapToGrid w:val="0"/>
      <w:spacing w:before="50" w:afterLines="50" w:line="400" w:lineRule="exact"/>
      <w:jc w:val="left"/>
    </w:pPr>
    <w:rPr>
      <w:rFonts w:ascii="宋体" w:hAnsi="宋体"/>
      <w:color w:val="000000"/>
      <w:kern w:val="0"/>
      <w:sz w:val="24"/>
    </w:rPr>
  </w:style>
  <w:style w:type="paragraph" w:styleId="48">
    <w:name w:val="Normal (Web)"/>
    <w:basedOn w:val="1"/>
    <w:link w:val="80"/>
    <w:qFormat/>
    <w:uiPriority w:val="0"/>
    <w:pPr>
      <w:widowControl/>
      <w:spacing w:before="100" w:beforeAutospacing="1" w:after="100" w:afterAutospacing="1"/>
      <w:jc w:val="left"/>
    </w:pPr>
    <w:rPr>
      <w:rFonts w:ascii="宋体" w:hAnsi="宋体"/>
      <w:kern w:val="0"/>
      <w:sz w:val="24"/>
    </w:rPr>
  </w:style>
  <w:style w:type="paragraph" w:styleId="49">
    <w:name w:val="Title"/>
    <w:basedOn w:val="1"/>
    <w:next w:val="1"/>
    <w:link w:val="139"/>
    <w:qFormat/>
    <w:uiPriority w:val="0"/>
    <w:pPr>
      <w:spacing w:before="240" w:after="60"/>
      <w:jc w:val="center"/>
      <w:outlineLvl w:val="0"/>
    </w:pPr>
    <w:rPr>
      <w:rFonts w:ascii="Cambria" w:hAnsi="Cambria"/>
      <w:b/>
      <w:bCs/>
      <w:kern w:val="0"/>
      <w:sz w:val="32"/>
      <w:szCs w:val="32"/>
    </w:rPr>
  </w:style>
  <w:style w:type="paragraph" w:styleId="50">
    <w:name w:val="annotation subject"/>
    <w:basedOn w:val="18"/>
    <w:next w:val="18"/>
    <w:link w:val="241"/>
    <w:qFormat/>
    <w:uiPriority w:val="99"/>
    <w:rPr>
      <w:b/>
      <w:bCs/>
    </w:rPr>
  </w:style>
  <w:style w:type="paragraph" w:styleId="51">
    <w:name w:val="Body Text First Indent 2"/>
    <w:basedOn w:val="22"/>
    <w:next w:val="1"/>
    <w:unhideWhenUsed/>
    <w:qFormat/>
    <w:uiPriority w:val="99"/>
    <w:pPr>
      <w:ind w:firstLine="420"/>
      <w:jc w:val="left"/>
    </w:pPr>
    <w:rPr>
      <w:rFonts w:ascii="Times New Roman" w:hAnsi="Times New Roman"/>
      <w:sz w:val="24"/>
    </w:rPr>
  </w:style>
  <w:style w:type="table" w:styleId="53">
    <w:name w:val="Table Grid"/>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5">
    <w:name w:val="Strong"/>
    <w:qFormat/>
    <w:uiPriority w:val="0"/>
    <w:rPr>
      <w:b/>
      <w:bCs/>
      <w:color w:val="000000"/>
    </w:rPr>
  </w:style>
  <w:style w:type="character" w:styleId="56">
    <w:name w:val="page number"/>
    <w:qFormat/>
    <w:uiPriority w:val="0"/>
  </w:style>
  <w:style w:type="character" w:styleId="57">
    <w:name w:val="FollowedHyperlink"/>
    <w:qFormat/>
    <w:uiPriority w:val="99"/>
    <w:rPr>
      <w:color w:val="800080"/>
      <w:u w:val="single"/>
    </w:rPr>
  </w:style>
  <w:style w:type="character" w:styleId="58">
    <w:name w:val="Emphasis"/>
    <w:qFormat/>
    <w:uiPriority w:val="0"/>
  </w:style>
  <w:style w:type="character" w:styleId="59">
    <w:name w:val="Hyperlink"/>
    <w:qFormat/>
    <w:uiPriority w:val="99"/>
    <w:rPr>
      <w:color w:val="0000FF"/>
      <w:u w:val="single"/>
    </w:rPr>
  </w:style>
  <w:style w:type="character" w:styleId="60">
    <w:name w:val="annotation reference"/>
    <w:qFormat/>
    <w:uiPriority w:val="0"/>
    <w:rPr>
      <w:sz w:val="21"/>
      <w:szCs w:val="21"/>
    </w:rPr>
  </w:style>
  <w:style w:type="paragraph" w:customStyle="1" w:styleId="61">
    <w:name w:val="表格文字"/>
    <w:basedOn w:val="62"/>
    <w:next w:val="20"/>
    <w:qFormat/>
    <w:uiPriority w:val="0"/>
    <w:pPr>
      <w:autoSpaceDE w:val="0"/>
      <w:autoSpaceDN w:val="0"/>
      <w:adjustRightInd w:val="0"/>
      <w:spacing w:line="420" w:lineRule="atLeast"/>
      <w:textAlignment w:val="baseline"/>
    </w:pPr>
    <w:rPr>
      <w:color w:val="000000"/>
      <w:kern w:val="0"/>
    </w:rPr>
  </w:style>
  <w:style w:type="paragraph" w:customStyle="1" w:styleId="62">
    <w:name w:val="表格文字（两侧对齐）"/>
    <w:basedOn w:val="1"/>
    <w:qFormat/>
    <w:uiPriority w:val="0"/>
    <w:pPr>
      <w:autoSpaceDE/>
      <w:autoSpaceDN/>
      <w:adjustRightInd/>
      <w:snapToGrid w:val="0"/>
    </w:pPr>
    <w:rPr>
      <w:color w:val="auto"/>
      <w:sz w:val="20"/>
      <w:szCs w:val="24"/>
    </w:rPr>
  </w:style>
  <w:style w:type="paragraph" w:customStyle="1" w:styleId="6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4">
    <w:name w:val="xl53"/>
    <w:basedOn w:val="1"/>
    <w:next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line="100" w:lineRule="exact"/>
      <w:jc w:val="center"/>
    </w:pPr>
    <w:rPr>
      <w:rFonts w:ascii="宋体" w:hAnsi="宋体"/>
      <w:b/>
      <w:bCs/>
      <w:kern w:val="0"/>
      <w:sz w:val="20"/>
      <w:szCs w:val="20"/>
    </w:rPr>
  </w:style>
  <w:style w:type="paragraph" w:customStyle="1" w:styleId="65">
    <w:name w:val="Normal Indent1"/>
    <w:basedOn w:val="1"/>
    <w:qFormat/>
    <w:uiPriority w:val="0"/>
    <w:pPr>
      <w:ind w:firstLine="420" w:firstLineChars="200"/>
    </w:pPr>
  </w:style>
  <w:style w:type="paragraph" w:customStyle="1" w:styleId="66">
    <w:name w:val="[Normal]"/>
    <w:qFormat/>
    <w:uiPriority w:val="0"/>
    <w:rPr>
      <w:rFonts w:ascii="宋体" w:hAnsi="宋体" w:eastAsia="宋体" w:cs="Times New Roman"/>
      <w:sz w:val="24"/>
      <w:szCs w:val="22"/>
      <w:lang w:val="zh-CN" w:eastAsia="zh-CN" w:bidi="ar-SA"/>
    </w:rPr>
  </w:style>
  <w:style w:type="character" w:customStyle="1" w:styleId="67">
    <w:name w:val="标题 1 字符"/>
    <w:qFormat/>
    <w:uiPriority w:val="9"/>
    <w:rPr>
      <w:b/>
      <w:bCs/>
      <w:kern w:val="44"/>
      <w:sz w:val="30"/>
      <w:szCs w:val="44"/>
    </w:rPr>
  </w:style>
  <w:style w:type="character" w:customStyle="1" w:styleId="68">
    <w:name w:val="页眉 Char1"/>
    <w:semiHidden/>
    <w:qFormat/>
    <w:uiPriority w:val="99"/>
    <w:rPr>
      <w:rFonts w:ascii="Times New Roman" w:hAnsi="Times New Roman" w:eastAsia="宋体" w:cs="Times New Roman"/>
      <w:sz w:val="18"/>
      <w:szCs w:val="18"/>
    </w:rPr>
  </w:style>
  <w:style w:type="character" w:customStyle="1" w:styleId="69">
    <w:name w:val="H2 Char"/>
    <w:qFormat/>
    <w:uiPriority w:val="0"/>
    <w:rPr>
      <w:rFonts w:ascii="Cambria" w:hAnsi="Cambria" w:eastAsia="宋体" w:cs="Times New Roman"/>
      <w:b/>
      <w:bCs/>
      <w:sz w:val="32"/>
      <w:szCs w:val="32"/>
    </w:rPr>
  </w:style>
  <w:style w:type="character" w:customStyle="1" w:styleId="70">
    <w:name w:val="* table text Char"/>
    <w:link w:val="71"/>
    <w:qFormat/>
    <w:locked/>
    <w:uiPriority w:val="0"/>
    <w:rPr>
      <w:rFonts w:ascii="Arial" w:hAnsi="Arial" w:eastAsia="宋体"/>
      <w:color w:val="333333"/>
      <w:sz w:val="18"/>
      <w:szCs w:val="18"/>
      <w:lang w:bidi="ar-SA"/>
    </w:rPr>
  </w:style>
  <w:style w:type="paragraph" w:customStyle="1" w:styleId="71">
    <w:name w:val="* table text"/>
    <w:basedOn w:val="1"/>
    <w:link w:val="70"/>
    <w:qFormat/>
    <w:uiPriority w:val="0"/>
    <w:pPr>
      <w:widowControl/>
    </w:pPr>
    <w:rPr>
      <w:rFonts w:ascii="Arial" w:hAnsi="Arial"/>
      <w:color w:val="333333"/>
      <w:kern w:val="0"/>
      <w:sz w:val="18"/>
      <w:szCs w:val="18"/>
    </w:rPr>
  </w:style>
  <w:style w:type="character" w:customStyle="1" w:styleId="72">
    <w:name w:val="批注文字 Char"/>
    <w:link w:val="18"/>
    <w:qFormat/>
    <w:uiPriority w:val="0"/>
    <w:rPr>
      <w:szCs w:val="24"/>
    </w:rPr>
  </w:style>
  <w:style w:type="character" w:customStyle="1" w:styleId="73">
    <w:name w:val="Char Char12"/>
    <w:qFormat/>
    <w:uiPriority w:val="0"/>
    <w:rPr>
      <w:rFonts w:ascii="仿宋_GB2312" w:hAnsi="宋体" w:eastAsia="仿宋_GB2312"/>
      <w:color w:val="000000"/>
      <w:kern w:val="2"/>
      <w:sz w:val="24"/>
      <w:szCs w:val="24"/>
    </w:rPr>
  </w:style>
  <w:style w:type="character" w:customStyle="1" w:styleId="74">
    <w:name w:val="Char Char23"/>
    <w:qFormat/>
    <w:uiPriority w:val="0"/>
    <w:rPr>
      <w:b/>
      <w:bCs/>
      <w:kern w:val="2"/>
      <w:sz w:val="28"/>
      <w:szCs w:val="28"/>
    </w:rPr>
  </w:style>
  <w:style w:type="character" w:customStyle="1" w:styleId="75">
    <w:name w:val="Char Char27"/>
    <w:qFormat/>
    <w:uiPriority w:val="0"/>
    <w:rPr>
      <w:b/>
      <w:bCs/>
      <w:kern w:val="44"/>
      <w:sz w:val="44"/>
      <w:szCs w:val="44"/>
    </w:rPr>
  </w:style>
  <w:style w:type="character" w:customStyle="1" w:styleId="76">
    <w:name w:val="Char Char1111"/>
    <w:qFormat/>
    <w:uiPriority w:val="0"/>
    <w:rPr>
      <w:kern w:val="2"/>
      <w:sz w:val="28"/>
      <w:szCs w:val="24"/>
    </w:rPr>
  </w:style>
  <w:style w:type="character" w:customStyle="1" w:styleId="77">
    <w:name w:val="正文文本 字符"/>
    <w:qFormat/>
    <w:uiPriority w:val="0"/>
    <w:rPr>
      <w:rFonts w:ascii="Times New Roman" w:hAnsi="Times New Roman" w:eastAsia="宋体" w:cs="Times New Roman"/>
      <w:kern w:val="0"/>
      <w:sz w:val="28"/>
      <w:szCs w:val="24"/>
    </w:rPr>
  </w:style>
  <w:style w:type="character" w:customStyle="1" w:styleId="78">
    <w:name w:val="无格式标题 Char"/>
    <w:link w:val="79"/>
    <w:qFormat/>
    <w:uiPriority w:val="0"/>
    <w:rPr>
      <w:rFonts w:ascii="微软雅黑" w:hAnsi="微软雅黑" w:eastAsia="微软雅黑"/>
      <w:b/>
      <w:szCs w:val="24"/>
      <w:lang w:bidi="ar-SA"/>
    </w:rPr>
  </w:style>
  <w:style w:type="paragraph" w:customStyle="1" w:styleId="79">
    <w:name w:val="无格式标题"/>
    <w:basedOn w:val="1"/>
    <w:link w:val="78"/>
    <w:qFormat/>
    <w:uiPriority w:val="0"/>
    <w:pPr>
      <w:spacing w:line="360" w:lineRule="auto"/>
    </w:pPr>
    <w:rPr>
      <w:rFonts w:ascii="微软雅黑" w:hAnsi="微软雅黑" w:eastAsia="微软雅黑"/>
      <w:b/>
      <w:kern w:val="0"/>
      <w:sz w:val="20"/>
    </w:rPr>
  </w:style>
  <w:style w:type="character" w:customStyle="1" w:styleId="80">
    <w:name w:val="普通(网站) Char"/>
    <w:link w:val="48"/>
    <w:qFormat/>
    <w:uiPriority w:val="0"/>
    <w:rPr>
      <w:rFonts w:ascii="宋体" w:hAnsi="宋体"/>
      <w:sz w:val="24"/>
      <w:szCs w:val="24"/>
    </w:rPr>
  </w:style>
  <w:style w:type="character" w:customStyle="1" w:styleId="81">
    <w:name w:val="标题 3 Char1"/>
    <w:qFormat/>
    <w:uiPriority w:val="0"/>
    <w:rPr>
      <w:rFonts w:ascii="Times New Roman" w:hAnsi="Times New Roman" w:eastAsia="宋体" w:cs="Times New Roman"/>
      <w:b/>
      <w:bCs/>
      <w:sz w:val="32"/>
      <w:szCs w:val="32"/>
    </w:rPr>
  </w:style>
  <w:style w:type="character" w:customStyle="1" w:styleId="82">
    <w:name w:val="Heading 9 Char"/>
    <w:semiHidden/>
    <w:qFormat/>
    <w:locked/>
    <w:uiPriority w:val="0"/>
    <w:rPr>
      <w:rFonts w:ascii="Cambria" w:hAnsi="Cambria" w:eastAsia="宋体" w:cs="Times New Roman"/>
      <w:kern w:val="0"/>
      <w:sz w:val="21"/>
      <w:szCs w:val="21"/>
    </w:rPr>
  </w:style>
  <w:style w:type="character" w:customStyle="1" w:styleId="83">
    <w:name w:val="中等深浅网格 2 字符"/>
    <w:link w:val="84"/>
    <w:qFormat/>
    <w:uiPriority w:val="1"/>
    <w:rPr>
      <w:kern w:val="2"/>
      <w:sz w:val="21"/>
      <w:szCs w:val="24"/>
      <w:lang w:val="en-US" w:eastAsia="zh-CN" w:bidi="ar-SA"/>
    </w:rPr>
  </w:style>
  <w:style w:type="paragraph" w:customStyle="1" w:styleId="84">
    <w:name w:val="中等深浅网格 21"/>
    <w:link w:val="83"/>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85">
    <w:name w:val="段落文本 Char"/>
    <w:link w:val="86"/>
    <w:qFormat/>
    <w:uiPriority w:val="0"/>
    <w:rPr>
      <w:rFonts w:eastAsia="宋体"/>
      <w:szCs w:val="21"/>
      <w:lang w:bidi="ar-SA"/>
    </w:rPr>
  </w:style>
  <w:style w:type="paragraph" w:customStyle="1" w:styleId="86">
    <w:name w:val="段落文本"/>
    <w:basedOn w:val="1"/>
    <w:link w:val="85"/>
    <w:qFormat/>
    <w:uiPriority w:val="0"/>
    <w:pPr>
      <w:spacing w:line="360" w:lineRule="auto"/>
      <w:ind w:firstLine="420"/>
    </w:pPr>
    <w:rPr>
      <w:kern w:val="0"/>
      <w:sz w:val="20"/>
      <w:szCs w:val="21"/>
    </w:rPr>
  </w:style>
  <w:style w:type="character" w:customStyle="1" w:styleId="87">
    <w:name w:val="批注文字 Char1"/>
    <w:semiHidden/>
    <w:qFormat/>
    <w:uiPriority w:val="99"/>
    <w:rPr>
      <w:rFonts w:ascii="Times New Roman" w:hAnsi="Times New Roman" w:eastAsia="宋体" w:cs="Times New Roman"/>
      <w:szCs w:val="24"/>
    </w:rPr>
  </w:style>
  <w:style w:type="character" w:customStyle="1" w:styleId="88">
    <w:name w:val="￥正文 Char Char"/>
    <w:qFormat/>
    <w:uiPriority w:val="0"/>
    <w:rPr>
      <w:rFonts w:ascii="Calibri" w:hAnsi="Calibri"/>
      <w:sz w:val="24"/>
    </w:rPr>
  </w:style>
  <w:style w:type="character" w:customStyle="1" w:styleId="89">
    <w:name w:val="Char Char5"/>
    <w:qFormat/>
    <w:uiPriority w:val="0"/>
    <w:rPr>
      <w:rFonts w:ascii="宋体" w:hAnsi="宋体"/>
      <w:sz w:val="24"/>
      <w:szCs w:val="24"/>
    </w:rPr>
  </w:style>
  <w:style w:type="character" w:customStyle="1" w:styleId="90">
    <w:name w:val="Heading 3 Char"/>
    <w:semiHidden/>
    <w:qFormat/>
    <w:locked/>
    <w:uiPriority w:val="0"/>
    <w:rPr>
      <w:rFonts w:cs="Times New Roman"/>
      <w:b/>
      <w:bCs/>
      <w:kern w:val="0"/>
      <w:sz w:val="32"/>
      <w:szCs w:val="32"/>
    </w:rPr>
  </w:style>
  <w:style w:type="character" w:customStyle="1" w:styleId="91">
    <w:name w:val="Char Char21"/>
    <w:qFormat/>
    <w:uiPriority w:val="0"/>
    <w:rPr>
      <w:b/>
      <w:bCs/>
      <w:kern w:val="2"/>
      <w:sz w:val="24"/>
      <w:szCs w:val="24"/>
    </w:rPr>
  </w:style>
  <w:style w:type="character" w:customStyle="1" w:styleId="92">
    <w:name w:val="正文样式 Char"/>
    <w:link w:val="93"/>
    <w:qFormat/>
    <w:uiPriority w:val="0"/>
    <w:rPr>
      <w:rFonts w:ascii="宋体" w:hAnsi="Calibri" w:eastAsia="宋体" w:cs="宋体"/>
      <w:sz w:val="24"/>
      <w:szCs w:val="24"/>
      <w:lang w:val="zh-CN" w:eastAsia="en-US" w:bidi="he-IL"/>
    </w:rPr>
  </w:style>
  <w:style w:type="paragraph" w:customStyle="1" w:styleId="93">
    <w:name w:val="正文样式"/>
    <w:basedOn w:val="1"/>
    <w:link w:val="92"/>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94">
    <w:name w:val="Heading 8 Char"/>
    <w:semiHidden/>
    <w:qFormat/>
    <w:locked/>
    <w:uiPriority w:val="0"/>
    <w:rPr>
      <w:rFonts w:ascii="Cambria" w:hAnsi="Cambria" w:eastAsia="宋体" w:cs="Times New Roman"/>
      <w:kern w:val="0"/>
      <w:sz w:val="24"/>
      <w:szCs w:val="24"/>
    </w:rPr>
  </w:style>
  <w:style w:type="character" w:customStyle="1" w:styleId="95">
    <w:name w:val="内容文本 Char"/>
    <w:link w:val="96"/>
    <w:qFormat/>
    <w:uiPriority w:val="0"/>
    <w:rPr>
      <w:rFonts w:ascii="宋体" w:hAnsi="宋体" w:eastAsia="宋体"/>
      <w:kern w:val="2"/>
      <w:sz w:val="24"/>
      <w:szCs w:val="24"/>
      <w:lang w:bidi="ar-SA"/>
    </w:rPr>
  </w:style>
  <w:style w:type="paragraph" w:customStyle="1" w:styleId="96">
    <w:name w:val="内容文本"/>
    <w:basedOn w:val="1"/>
    <w:link w:val="95"/>
    <w:qFormat/>
    <w:uiPriority w:val="0"/>
    <w:pPr>
      <w:spacing w:line="360" w:lineRule="auto"/>
      <w:ind w:firstLine="480" w:firstLineChars="200"/>
    </w:pPr>
    <w:rPr>
      <w:rFonts w:ascii="宋体" w:hAnsi="宋体"/>
      <w:sz w:val="24"/>
    </w:rPr>
  </w:style>
  <w:style w:type="character" w:customStyle="1" w:styleId="97">
    <w:name w:val="正文文本缩进 3 Char"/>
    <w:link w:val="43"/>
    <w:qFormat/>
    <w:uiPriority w:val="0"/>
    <w:rPr>
      <w:rFonts w:ascii="仿宋_GB2312" w:hAnsi="宋体" w:eastAsia="仿宋_GB2312"/>
      <w:color w:val="000000"/>
      <w:sz w:val="24"/>
      <w:szCs w:val="24"/>
    </w:rPr>
  </w:style>
  <w:style w:type="character" w:customStyle="1" w:styleId="98">
    <w:name w:val="Char Char3"/>
    <w:qFormat/>
    <w:uiPriority w:val="0"/>
    <w:rPr>
      <w:kern w:val="2"/>
      <w:sz w:val="24"/>
      <w:szCs w:val="24"/>
    </w:rPr>
  </w:style>
  <w:style w:type="character" w:customStyle="1" w:styleId="99">
    <w:name w:val="Char Char8"/>
    <w:qFormat/>
    <w:uiPriority w:val="0"/>
    <w:rPr>
      <w:rFonts w:eastAsia="楷体_GB2312"/>
      <w:kern w:val="2"/>
      <w:sz w:val="32"/>
    </w:rPr>
  </w:style>
  <w:style w:type="character" w:customStyle="1" w:styleId="100">
    <w:name w:val="Char Char18"/>
    <w:qFormat/>
    <w:uiPriority w:val="0"/>
    <w:rPr>
      <w:rFonts w:eastAsia="黑体"/>
      <w:sz w:val="18"/>
      <w:szCs w:val="18"/>
    </w:rPr>
  </w:style>
  <w:style w:type="character" w:customStyle="1" w:styleId="101">
    <w:name w:val="h Char"/>
    <w:qFormat/>
    <w:uiPriority w:val="0"/>
    <w:rPr>
      <w:rFonts w:ascii="Times New Roman" w:hAnsi="Times New Roman" w:eastAsia="宋体" w:cs="Times New Roman"/>
      <w:sz w:val="18"/>
      <w:szCs w:val="18"/>
    </w:rPr>
  </w:style>
  <w:style w:type="character" w:customStyle="1" w:styleId="102">
    <w:name w:val="Heading 4 Char"/>
    <w:qFormat/>
    <w:locked/>
    <w:uiPriority w:val="0"/>
    <w:rPr>
      <w:rFonts w:cs="Times New Roman"/>
      <w:b/>
      <w:sz w:val="21"/>
    </w:rPr>
  </w:style>
  <w:style w:type="character" w:customStyle="1" w:styleId="103">
    <w:name w:val="zhenwen14"/>
    <w:qFormat/>
    <w:uiPriority w:val="0"/>
    <w:rPr>
      <w:color w:val="085994"/>
      <w:sz w:val="18"/>
      <w:szCs w:val="18"/>
    </w:rPr>
  </w:style>
  <w:style w:type="character" w:customStyle="1" w:styleId="104">
    <w:name w:val="中等深浅网格 1 - 强调文字颜色 2 Char"/>
    <w:link w:val="105"/>
    <w:qFormat/>
    <w:uiPriority w:val="0"/>
    <w:rPr>
      <w:rFonts w:ascii="Calibri" w:hAnsi="Calibri" w:eastAsia="宋体"/>
      <w:sz w:val="24"/>
      <w:lang w:bidi="ar-SA"/>
    </w:rPr>
  </w:style>
  <w:style w:type="paragraph" w:customStyle="1" w:styleId="105">
    <w:name w:val="中等深浅网格 1 - 强调文字颜色 21"/>
    <w:basedOn w:val="1"/>
    <w:link w:val="104"/>
    <w:qFormat/>
    <w:uiPriority w:val="0"/>
    <w:pPr>
      <w:spacing w:line="360" w:lineRule="auto"/>
      <w:ind w:firstLine="420" w:firstLineChars="200"/>
    </w:pPr>
    <w:rPr>
      <w:rFonts w:ascii="Calibri" w:hAnsi="Calibri"/>
      <w:kern w:val="0"/>
      <w:sz w:val="24"/>
      <w:szCs w:val="20"/>
    </w:rPr>
  </w:style>
  <w:style w:type="character" w:customStyle="1" w:styleId="106">
    <w:name w:val="标题 4 Char"/>
    <w:link w:val="5"/>
    <w:qFormat/>
    <w:uiPriority w:val="0"/>
    <w:rPr>
      <w:rFonts w:ascii="Arial" w:hAnsi="Arial" w:eastAsia="黑体" w:cs="Times New Roman"/>
      <w:b/>
      <w:bCs/>
      <w:kern w:val="0"/>
      <w:sz w:val="28"/>
      <w:szCs w:val="28"/>
    </w:rPr>
  </w:style>
  <w:style w:type="character" w:customStyle="1" w:styleId="107">
    <w:name w:val="Char Char2"/>
    <w:qFormat/>
    <w:uiPriority w:val="0"/>
    <w:rPr>
      <w:rFonts w:ascii="宋体" w:hAnsi="宋体"/>
      <w:color w:val="000000"/>
      <w:kern w:val="2"/>
      <w:sz w:val="24"/>
      <w:szCs w:val="24"/>
    </w:rPr>
  </w:style>
  <w:style w:type="character" w:customStyle="1" w:styleId="108">
    <w:name w:val="Char Char24"/>
    <w:qFormat/>
    <w:uiPriority w:val="0"/>
    <w:rPr>
      <w:rFonts w:ascii="Arial" w:hAnsi="Arial" w:eastAsia="黑体"/>
      <w:b/>
      <w:bCs/>
      <w:kern w:val="2"/>
      <w:sz w:val="28"/>
      <w:szCs w:val="28"/>
    </w:rPr>
  </w:style>
  <w:style w:type="character" w:customStyle="1" w:styleId="109">
    <w:name w:val="样式 (中文) 放宋 小四号"/>
    <w:qFormat/>
    <w:uiPriority w:val="0"/>
    <w:rPr>
      <w:rFonts w:eastAsia="仿宋_GB2312"/>
      <w:sz w:val="24"/>
    </w:rPr>
  </w:style>
  <w:style w:type="character" w:customStyle="1" w:styleId="110">
    <w:name w:val="日期 Char1"/>
    <w:semiHidden/>
    <w:qFormat/>
    <w:uiPriority w:val="99"/>
    <w:rPr>
      <w:rFonts w:ascii="Times New Roman" w:hAnsi="Times New Roman" w:eastAsia="宋体" w:cs="Times New Roman"/>
      <w:szCs w:val="24"/>
    </w:rPr>
  </w:style>
  <w:style w:type="character" w:customStyle="1" w:styleId="111">
    <w:name w:val="font31"/>
    <w:qFormat/>
    <w:uiPriority w:val="0"/>
    <w:rPr>
      <w:rFonts w:hint="default" w:ascii="Times New Roman" w:hAnsi="Times New Roman" w:cs="Times New Roman"/>
      <w:color w:val="000000"/>
      <w:sz w:val="20"/>
      <w:szCs w:val="20"/>
      <w:u w:val="none"/>
    </w:rPr>
  </w:style>
  <w:style w:type="character" w:customStyle="1" w:styleId="112">
    <w:name w:val="样式 加粗"/>
    <w:qFormat/>
    <w:uiPriority w:val="0"/>
    <w:rPr>
      <w:rFonts w:eastAsia="仿宋_GB2312"/>
      <w:b/>
      <w:bCs/>
      <w:sz w:val="24"/>
    </w:rPr>
  </w:style>
  <w:style w:type="character" w:customStyle="1" w:styleId="113">
    <w:name w:val="常规 Char"/>
    <w:link w:val="114"/>
    <w:qFormat/>
    <w:uiPriority w:val="0"/>
    <w:rPr>
      <w:rFonts w:eastAsia="宋体"/>
      <w:szCs w:val="21"/>
      <w:lang w:bidi="ar-SA"/>
    </w:rPr>
  </w:style>
  <w:style w:type="paragraph" w:customStyle="1" w:styleId="114">
    <w:name w:val="常规"/>
    <w:basedOn w:val="1"/>
    <w:link w:val="113"/>
    <w:qFormat/>
    <w:uiPriority w:val="0"/>
    <w:pPr>
      <w:spacing w:beforeLines="100" w:afterLines="100"/>
      <w:ind w:left="1134"/>
    </w:pPr>
    <w:rPr>
      <w:kern w:val="0"/>
      <w:sz w:val="20"/>
      <w:szCs w:val="21"/>
    </w:rPr>
  </w:style>
  <w:style w:type="character" w:customStyle="1" w:styleId="115">
    <w:name w:val="正文文本 3 Char"/>
    <w:link w:val="19"/>
    <w:qFormat/>
    <w:uiPriority w:val="0"/>
    <w:rPr>
      <w:rFonts w:hAnsi="宋体" w:eastAsia="仿宋_GB2312"/>
      <w:b/>
      <w:bCs/>
      <w:sz w:val="24"/>
    </w:rPr>
  </w:style>
  <w:style w:type="character" w:customStyle="1" w:styleId="116">
    <w:name w:val="普通 (Web) Char1"/>
    <w:qFormat/>
    <w:locked/>
    <w:uiPriority w:val="0"/>
    <w:rPr>
      <w:rFonts w:ascii="宋体" w:hAnsi="宋体" w:eastAsia="宋体"/>
      <w:sz w:val="24"/>
      <w:szCs w:val="24"/>
      <w:lang w:val="en-US" w:eastAsia="zh-CN" w:bidi="ar-SA"/>
    </w:rPr>
  </w:style>
  <w:style w:type="character" w:customStyle="1" w:styleId="117">
    <w:name w:val="Heading 2 Char"/>
    <w:semiHidden/>
    <w:qFormat/>
    <w:locked/>
    <w:uiPriority w:val="0"/>
    <w:rPr>
      <w:rFonts w:ascii="Cambria" w:hAnsi="Cambria" w:eastAsia="宋体" w:cs="Times New Roman"/>
      <w:b/>
      <w:bCs/>
      <w:kern w:val="0"/>
      <w:sz w:val="32"/>
      <w:szCs w:val="32"/>
    </w:rPr>
  </w:style>
  <w:style w:type="character" w:customStyle="1" w:styleId="118">
    <w:name w:val="Body Text Char"/>
    <w:semiHidden/>
    <w:qFormat/>
    <w:locked/>
    <w:uiPriority w:val="0"/>
    <w:rPr>
      <w:rFonts w:cs="Times New Roman"/>
      <w:kern w:val="0"/>
      <w:sz w:val="21"/>
      <w:szCs w:val="21"/>
    </w:rPr>
  </w:style>
  <w:style w:type="character" w:customStyle="1" w:styleId="119">
    <w:name w:val="正文首行缩进1 Char"/>
    <w:qFormat/>
    <w:uiPriority w:val="0"/>
    <w:rPr>
      <w:rFonts w:ascii="Arial" w:hAnsi="Arial" w:eastAsia="宋体"/>
      <w:sz w:val="24"/>
      <w:szCs w:val="21"/>
      <w:lang w:bidi="ar-SA"/>
    </w:rPr>
  </w:style>
  <w:style w:type="character" w:customStyle="1" w:styleId="120">
    <w:name w:val="正文缩进 Char"/>
    <w:link w:val="13"/>
    <w:qFormat/>
    <w:uiPriority w:val="0"/>
    <w:rPr>
      <w:rFonts w:eastAsia="宋体"/>
    </w:rPr>
  </w:style>
  <w:style w:type="character" w:customStyle="1" w:styleId="121">
    <w:name w:val="标题 7 Char"/>
    <w:link w:val="8"/>
    <w:qFormat/>
    <w:uiPriority w:val="0"/>
    <w:rPr>
      <w:rFonts w:ascii="Times New Roman" w:hAnsi="Times New Roman" w:eastAsia="宋体" w:cs="Times New Roman"/>
      <w:b/>
      <w:bCs/>
      <w:kern w:val="0"/>
      <w:sz w:val="24"/>
      <w:szCs w:val="24"/>
    </w:rPr>
  </w:style>
  <w:style w:type="character" w:customStyle="1" w:styleId="122">
    <w:name w:val="Char Char6"/>
    <w:qFormat/>
    <w:uiPriority w:val="0"/>
    <w:rPr>
      <w:rFonts w:ascii="Cambria" w:hAnsi="Cambria"/>
      <w:b/>
      <w:bCs/>
      <w:kern w:val="2"/>
      <w:sz w:val="32"/>
      <w:szCs w:val="32"/>
    </w:rPr>
  </w:style>
  <w:style w:type="character" w:customStyle="1" w:styleId="123">
    <w:name w:val="正文文本 Char1"/>
    <w:link w:val="20"/>
    <w:qFormat/>
    <w:uiPriority w:val="0"/>
    <w:rPr>
      <w:rFonts w:ascii="Times New Roman" w:hAnsi="Times New Roman" w:eastAsia="宋体" w:cs="Times New Roman"/>
      <w:kern w:val="0"/>
      <w:sz w:val="28"/>
      <w:szCs w:val="24"/>
    </w:rPr>
  </w:style>
  <w:style w:type="character" w:customStyle="1" w:styleId="124">
    <w:name w:val="style171"/>
    <w:qFormat/>
    <w:uiPriority w:val="0"/>
    <w:rPr>
      <w:sz w:val="20"/>
      <w:szCs w:val="20"/>
    </w:rPr>
  </w:style>
  <w:style w:type="character" w:customStyle="1" w:styleId="125">
    <w:name w:val="标题 1 Char"/>
    <w:link w:val="2"/>
    <w:qFormat/>
    <w:uiPriority w:val="9"/>
    <w:rPr>
      <w:rFonts w:ascii="Times New Roman" w:hAnsi="Times New Roman" w:eastAsia="宋体" w:cs="Times New Roman"/>
      <w:b/>
      <w:bCs/>
      <w:kern w:val="44"/>
      <w:sz w:val="44"/>
      <w:szCs w:val="44"/>
    </w:rPr>
  </w:style>
  <w:style w:type="character" w:customStyle="1" w:styleId="126">
    <w:name w:val="newscontent1"/>
    <w:qFormat/>
    <w:uiPriority w:val="0"/>
    <w:rPr>
      <w:rFonts w:hint="default" w:ascii="Verdana" w:hAnsi="Verdana"/>
      <w:color w:val="333333"/>
      <w:sz w:val="18"/>
      <w:szCs w:val="18"/>
    </w:rPr>
  </w:style>
  <w:style w:type="character" w:customStyle="1" w:styleId="127">
    <w:name w:val="H1 Char"/>
    <w:qFormat/>
    <w:uiPriority w:val="0"/>
    <w:rPr>
      <w:rFonts w:ascii="Times New Roman" w:hAnsi="Times New Roman" w:eastAsia="宋体" w:cs="Times New Roman"/>
      <w:b/>
      <w:bCs/>
      <w:kern w:val="44"/>
      <w:sz w:val="44"/>
      <w:szCs w:val="44"/>
    </w:rPr>
  </w:style>
  <w:style w:type="character" w:customStyle="1" w:styleId="128">
    <w:name w:val="标题 2 Char"/>
    <w:link w:val="3"/>
    <w:qFormat/>
    <w:uiPriority w:val="9"/>
    <w:rPr>
      <w:rFonts w:ascii="Arial" w:hAnsi="Arial" w:eastAsia="黑体" w:cs="Times New Roman"/>
      <w:b/>
      <w:bCs/>
      <w:kern w:val="0"/>
      <w:sz w:val="32"/>
      <w:szCs w:val="32"/>
    </w:rPr>
  </w:style>
  <w:style w:type="character" w:customStyle="1" w:styleId="129">
    <w:name w:val="style211"/>
    <w:qFormat/>
    <w:uiPriority w:val="0"/>
    <w:rPr>
      <w:color w:val="0000FF"/>
    </w:rPr>
  </w:style>
  <w:style w:type="character" w:customStyle="1" w:styleId="130">
    <w:name w:val="con-all2"/>
    <w:qFormat/>
    <w:uiPriority w:val="0"/>
  </w:style>
  <w:style w:type="character" w:customStyle="1" w:styleId="131">
    <w:name w:val="!标题3 Ctrl+3 Char"/>
    <w:link w:val="132"/>
    <w:qFormat/>
    <w:locked/>
    <w:uiPriority w:val="0"/>
    <w:rPr>
      <w:rFonts w:ascii="Arial" w:hAnsi="Arial" w:eastAsia="黑体"/>
      <w:b/>
      <w:kern w:val="2"/>
      <w:sz w:val="32"/>
      <w:szCs w:val="32"/>
    </w:rPr>
  </w:style>
  <w:style w:type="paragraph" w:customStyle="1" w:styleId="132">
    <w:name w:val="!标题3 Ctrl+3"/>
    <w:basedOn w:val="4"/>
    <w:next w:val="1"/>
    <w:link w:val="131"/>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33">
    <w:name w:val="font61"/>
    <w:basedOn w:val="54"/>
    <w:qFormat/>
    <w:uiPriority w:val="0"/>
    <w:rPr>
      <w:rFonts w:hint="eastAsia" w:ascii="宋体" w:hAnsi="宋体" w:eastAsia="宋体" w:cs="宋体"/>
      <w:color w:val="000000"/>
      <w:sz w:val="24"/>
      <w:szCs w:val="24"/>
      <w:u w:val="none"/>
    </w:rPr>
  </w:style>
  <w:style w:type="character" w:customStyle="1" w:styleId="134">
    <w:name w:val="正文文本缩进 Char1"/>
    <w:semiHidden/>
    <w:qFormat/>
    <w:uiPriority w:val="99"/>
    <w:rPr>
      <w:rFonts w:ascii="Times New Roman" w:hAnsi="Times New Roman" w:eastAsia="宋体" w:cs="Times New Roman"/>
      <w:szCs w:val="24"/>
    </w:rPr>
  </w:style>
  <w:style w:type="character" w:customStyle="1" w:styleId="135">
    <w:name w:val="Char Char25"/>
    <w:qFormat/>
    <w:uiPriority w:val="0"/>
    <w:rPr>
      <w:rFonts w:eastAsia="楷体_GB2312"/>
      <w:b/>
      <w:bCs/>
      <w:kern w:val="2"/>
      <w:sz w:val="32"/>
      <w:szCs w:val="32"/>
    </w:rPr>
  </w:style>
  <w:style w:type="character" w:customStyle="1" w:styleId="136">
    <w:name w:val="Char Char14"/>
    <w:qFormat/>
    <w:uiPriority w:val="0"/>
    <w:rPr>
      <w:kern w:val="2"/>
      <w:sz w:val="18"/>
      <w:szCs w:val="18"/>
    </w:rPr>
  </w:style>
  <w:style w:type="character" w:customStyle="1" w:styleId="137">
    <w:name w:val="unnamed21"/>
    <w:qFormat/>
    <w:uiPriority w:val="0"/>
    <w:rPr>
      <w:b/>
      <w:bCs/>
      <w:spacing w:val="330"/>
      <w:sz w:val="21"/>
      <w:szCs w:val="21"/>
    </w:rPr>
  </w:style>
  <w:style w:type="character" w:customStyle="1" w:styleId="138">
    <w:name w:val="body1"/>
    <w:qFormat/>
    <w:uiPriority w:val="0"/>
    <w:rPr>
      <w:rFonts w:hint="default"/>
      <w:sz w:val="18"/>
    </w:rPr>
  </w:style>
  <w:style w:type="character" w:customStyle="1" w:styleId="139">
    <w:name w:val="标题 Char"/>
    <w:link w:val="49"/>
    <w:qFormat/>
    <w:uiPriority w:val="0"/>
    <w:rPr>
      <w:rFonts w:ascii="Cambria" w:hAnsi="Cambria"/>
      <w:b/>
      <w:bCs/>
      <w:sz w:val="32"/>
      <w:szCs w:val="32"/>
    </w:rPr>
  </w:style>
  <w:style w:type="character" w:customStyle="1" w:styleId="140">
    <w:name w:val="批注框文本 Char"/>
    <w:link w:val="34"/>
    <w:qFormat/>
    <w:uiPriority w:val="99"/>
    <w:rPr>
      <w:sz w:val="18"/>
      <w:szCs w:val="18"/>
    </w:rPr>
  </w:style>
  <w:style w:type="character" w:customStyle="1" w:styleId="141">
    <w:name w:val="表格文本 Char Char"/>
    <w:link w:val="142"/>
    <w:qFormat/>
    <w:uiPriority w:val="0"/>
    <w:rPr>
      <w:rFonts w:ascii="Arial" w:hAnsi="Arial"/>
      <w:kern w:val="2"/>
      <w:sz w:val="21"/>
      <w:szCs w:val="21"/>
      <w:lang w:val="en-US" w:eastAsia="zh-CN" w:bidi="ar-SA"/>
    </w:rPr>
  </w:style>
  <w:style w:type="paragraph" w:customStyle="1" w:styleId="142">
    <w:name w:val="表格文本 Char"/>
    <w:link w:val="141"/>
    <w:qFormat/>
    <w:uiPriority w:val="0"/>
    <w:pPr>
      <w:tabs>
        <w:tab w:val="decimal" w:pos="0"/>
      </w:tabs>
    </w:pPr>
    <w:rPr>
      <w:rFonts w:ascii="Arial" w:hAnsi="Arial" w:eastAsia="宋体" w:cs="Times New Roman"/>
      <w:kern w:val="2"/>
      <w:sz w:val="21"/>
      <w:szCs w:val="21"/>
      <w:lang w:val="en-US" w:eastAsia="zh-CN" w:bidi="ar-SA"/>
    </w:rPr>
  </w:style>
  <w:style w:type="character" w:customStyle="1" w:styleId="143">
    <w:name w:val="批注主题 Char1"/>
    <w:semiHidden/>
    <w:qFormat/>
    <w:uiPriority w:val="99"/>
    <w:rPr>
      <w:rFonts w:ascii="Times New Roman" w:hAnsi="Times New Roman" w:eastAsia="宋体" w:cs="Times New Roman"/>
      <w:b/>
      <w:bCs/>
      <w:szCs w:val="24"/>
    </w:rPr>
  </w:style>
  <w:style w:type="character" w:customStyle="1" w:styleId="144">
    <w:name w:val="页脚 Char1"/>
    <w:semiHidden/>
    <w:qFormat/>
    <w:uiPriority w:val="99"/>
    <w:rPr>
      <w:rFonts w:ascii="Times New Roman" w:hAnsi="Times New Roman" w:eastAsia="宋体" w:cs="Times New Roman"/>
      <w:sz w:val="18"/>
      <w:szCs w:val="18"/>
    </w:rPr>
  </w:style>
  <w:style w:type="character" w:customStyle="1" w:styleId="145">
    <w:name w:val="文档结构图 Char"/>
    <w:link w:val="16"/>
    <w:qFormat/>
    <w:uiPriority w:val="99"/>
    <w:rPr>
      <w:szCs w:val="24"/>
      <w:shd w:val="clear" w:color="auto" w:fill="000080"/>
    </w:rPr>
  </w:style>
  <w:style w:type="character" w:customStyle="1" w:styleId="146">
    <w:name w:val="Heading 5 Char"/>
    <w:semiHidden/>
    <w:qFormat/>
    <w:locked/>
    <w:uiPriority w:val="0"/>
    <w:rPr>
      <w:rFonts w:cs="Times New Roman"/>
      <w:b/>
      <w:bCs/>
      <w:kern w:val="0"/>
      <w:sz w:val="28"/>
      <w:szCs w:val="28"/>
    </w:rPr>
  </w:style>
  <w:style w:type="character" w:customStyle="1" w:styleId="147">
    <w:name w:val="Char Char26"/>
    <w:qFormat/>
    <w:uiPriority w:val="0"/>
    <w:rPr>
      <w:rFonts w:ascii="Arial" w:hAnsi="Arial" w:eastAsia="黑体"/>
      <w:b/>
      <w:bCs/>
      <w:kern w:val="2"/>
      <w:sz w:val="32"/>
      <w:szCs w:val="32"/>
    </w:rPr>
  </w:style>
  <w:style w:type="character" w:customStyle="1" w:styleId="148">
    <w:name w:val="正文文本 2 Char1"/>
    <w:semiHidden/>
    <w:qFormat/>
    <w:uiPriority w:val="99"/>
    <w:rPr>
      <w:rFonts w:ascii="Times New Roman" w:hAnsi="Times New Roman" w:eastAsia="宋体" w:cs="Times New Roman"/>
      <w:szCs w:val="24"/>
    </w:rPr>
  </w:style>
  <w:style w:type="character" w:customStyle="1" w:styleId="149">
    <w:name w:val="font41"/>
    <w:qFormat/>
    <w:uiPriority w:val="0"/>
    <w:rPr>
      <w:rFonts w:hint="eastAsia" w:ascii="宋体" w:hAnsi="宋体" w:eastAsia="宋体" w:cs="宋体"/>
      <w:color w:val="000000"/>
      <w:sz w:val="20"/>
      <w:szCs w:val="20"/>
      <w:u w:val="none"/>
    </w:rPr>
  </w:style>
  <w:style w:type="character" w:customStyle="1" w:styleId="150">
    <w:name w:val="标题 8 Char"/>
    <w:link w:val="9"/>
    <w:qFormat/>
    <w:uiPriority w:val="0"/>
    <w:rPr>
      <w:rFonts w:ascii="Arial" w:hAnsi="Arial" w:eastAsia="黑体" w:cs="Times New Roman"/>
      <w:kern w:val="0"/>
      <w:sz w:val="24"/>
      <w:szCs w:val="24"/>
    </w:rPr>
  </w:style>
  <w:style w:type="character" w:customStyle="1" w:styleId="151">
    <w:name w:val="BOD 4 Char Char"/>
    <w:qFormat/>
    <w:uiPriority w:val="0"/>
    <w:rPr>
      <w:rFonts w:ascii="Arial" w:hAnsi="Arial" w:eastAsia="黑体" w:cs="Times New Roman"/>
      <w:b/>
      <w:bCs/>
      <w:sz w:val="24"/>
      <w:szCs w:val="24"/>
    </w:rPr>
  </w:style>
  <w:style w:type="character" w:customStyle="1" w:styleId="152">
    <w:name w:val="Heading 1 Char"/>
    <w:qFormat/>
    <w:locked/>
    <w:uiPriority w:val="0"/>
    <w:rPr>
      <w:rFonts w:cs="Times New Roman"/>
      <w:b/>
      <w:bCs/>
      <w:kern w:val="44"/>
      <w:sz w:val="44"/>
      <w:szCs w:val="44"/>
    </w:rPr>
  </w:style>
  <w:style w:type="character" w:customStyle="1" w:styleId="153">
    <w:name w:val="txt1"/>
    <w:qFormat/>
    <w:uiPriority w:val="0"/>
    <w:rPr>
      <w:rFonts w:hint="default" w:ascii="ˎ̥" w:hAnsi="ˎ̥"/>
      <w:sz w:val="18"/>
      <w:szCs w:val="18"/>
    </w:rPr>
  </w:style>
  <w:style w:type="character" w:customStyle="1" w:styleId="154">
    <w:name w:val="Plain Text Char"/>
    <w:semiHidden/>
    <w:qFormat/>
    <w:locked/>
    <w:uiPriority w:val="0"/>
    <w:rPr>
      <w:rFonts w:ascii="宋体" w:hAnsi="Courier New" w:cs="Courier New"/>
      <w:kern w:val="0"/>
      <w:sz w:val="21"/>
      <w:szCs w:val="21"/>
    </w:rPr>
  </w:style>
  <w:style w:type="character" w:customStyle="1" w:styleId="155">
    <w:name w:val="Char Char1"/>
    <w:qFormat/>
    <w:uiPriority w:val="0"/>
    <w:rPr>
      <w:kern w:val="2"/>
      <w:sz w:val="21"/>
      <w:szCs w:val="24"/>
    </w:rPr>
  </w:style>
  <w:style w:type="character" w:customStyle="1" w:styleId="156">
    <w:name w:val="标题 5 Char"/>
    <w:link w:val="6"/>
    <w:qFormat/>
    <w:uiPriority w:val="9"/>
    <w:rPr>
      <w:rFonts w:ascii="Times New Roman" w:hAnsi="Times New Roman" w:eastAsia="宋体" w:cs="Times New Roman"/>
      <w:b/>
      <w:bCs/>
      <w:kern w:val="0"/>
      <w:sz w:val="28"/>
      <w:szCs w:val="28"/>
    </w:rPr>
  </w:style>
  <w:style w:type="character" w:customStyle="1" w:styleId="157">
    <w:name w:val="￥正文 Char"/>
    <w:link w:val="158"/>
    <w:qFormat/>
    <w:uiPriority w:val="0"/>
    <w:rPr>
      <w:rFonts w:ascii="Calibri" w:hAnsi="Calibri" w:eastAsia="宋体"/>
      <w:sz w:val="24"/>
      <w:lang w:bidi="ar-SA"/>
    </w:rPr>
  </w:style>
  <w:style w:type="paragraph" w:customStyle="1" w:styleId="158">
    <w:name w:val="￥正文"/>
    <w:basedOn w:val="1"/>
    <w:link w:val="157"/>
    <w:qFormat/>
    <w:uiPriority w:val="0"/>
    <w:pPr>
      <w:spacing w:line="360" w:lineRule="auto"/>
      <w:ind w:firstLine="200" w:firstLineChars="200"/>
    </w:pPr>
    <w:rPr>
      <w:rFonts w:ascii="Calibri" w:hAnsi="Calibri"/>
      <w:kern w:val="0"/>
      <w:sz w:val="24"/>
      <w:szCs w:val="20"/>
    </w:rPr>
  </w:style>
  <w:style w:type="character" w:customStyle="1" w:styleId="159">
    <w:name w:val="Char Char22"/>
    <w:qFormat/>
    <w:uiPriority w:val="0"/>
    <w:rPr>
      <w:rFonts w:ascii="Arial" w:hAnsi="Arial" w:eastAsia="黑体"/>
      <w:b/>
      <w:bCs/>
      <w:kern w:val="2"/>
      <w:sz w:val="24"/>
      <w:szCs w:val="24"/>
    </w:rPr>
  </w:style>
  <w:style w:type="character" w:customStyle="1" w:styleId="160">
    <w:name w:val="标题 1 Char Char"/>
    <w:qFormat/>
    <w:uiPriority w:val="0"/>
    <w:rPr>
      <w:rFonts w:eastAsia="宋体"/>
      <w:b/>
      <w:spacing w:val="-2"/>
      <w:sz w:val="24"/>
      <w:lang w:val="en-US" w:eastAsia="zh-CN" w:bidi="ar-SA"/>
    </w:rPr>
  </w:style>
  <w:style w:type="character" w:customStyle="1" w:styleId="161">
    <w:name w:val="Char Char20"/>
    <w:qFormat/>
    <w:uiPriority w:val="0"/>
    <w:rPr>
      <w:rFonts w:ascii="Arial" w:hAnsi="Arial" w:eastAsia="黑体"/>
      <w:kern w:val="2"/>
      <w:sz w:val="24"/>
      <w:szCs w:val="24"/>
    </w:rPr>
  </w:style>
  <w:style w:type="character" w:customStyle="1" w:styleId="162">
    <w:name w:val="wj1"/>
    <w:qFormat/>
    <w:uiPriority w:val="0"/>
    <w:rPr>
      <w:color w:val="000000"/>
      <w:sz w:val="18"/>
      <w:szCs w:val="18"/>
      <w:u w:val="none"/>
    </w:rPr>
  </w:style>
  <w:style w:type="character" w:customStyle="1" w:styleId="163">
    <w:name w:val="font91"/>
    <w:qFormat/>
    <w:uiPriority w:val="0"/>
    <w:rPr>
      <w:rFonts w:hint="default" w:ascii="Arial" w:hAnsi="Arial" w:cs="Arial"/>
      <w:b/>
      <w:color w:val="auto"/>
      <w:sz w:val="20"/>
      <w:szCs w:val="20"/>
      <w:u w:val="none"/>
    </w:rPr>
  </w:style>
  <w:style w:type="character" w:customStyle="1" w:styleId="164">
    <w:name w:val="Char Char17"/>
    <w:qFormat/>
    <w:uiPriority w:val="0"/>
    <w:rPr>
      <w:rFonts w:ascii="仿宋_GB2312" w:hAnsi="宋体" w:cs="Arial"/>
      <w:b/>
      <w:bCs/>
      <w:color w:val="000000"/>
      <w:kern w:val="2"/>
      <w:sz w:val="24"/>
      <w:szCs w:val="24"/>
    </w:rPr>
  </w:style>
  <w:style w:type="character" w:customStyle="1" w:styleId="165">
    <w:name w:val="font11"/>
    <w:basedOn w:val="54"/>
    <w:qFormat/>
    <w:uiPriority w:val="0"/>
    <w:rPr>
      <w:rFonts w:hint="default" w:ascii="Times New Roman" w:hAnsi="Times New Roman" w:cs="Times New Roman"/>
      <w:color w:val="000000"/>
      <w:sz w:val="20"/>
      <w:szCs w:val="20"/>
      <w:u w:val="none"/>
    </w:rPr>
  </w:style>
  <w:style w:type="character" w:customStyle="1" w:styleId="166">
    <w:name w:val="Normal Indent Char"/>
    <w:qFormat/>
    <w:locked/>
    <w:uiPriority w:val="0"/>
    <w:rPr>
      <w:sz w:val="20"/>
    </w:rPr>
  </w:style>
  <w:style w:type="character" w:customStyle="1" w:styleId="167">
    <w:name w:val="正文首行缩进 Char"/>
    <w:link w:val="21"/>
    <w:qFormat/>
    <w:uiPriority w:val="0"/>
    <w:rPr>
      <w:sz w:val="24"/>
      <w:szCs w:val="24"/>
    </w:rPr>
  </w:style>
  <w:style w:type="character" w:customStyle="1" w:styleId="168">
    <w:name w:val="正文文本 3 Char1"/>
    <w:semiHidden/>
    <w:qFormat/>
    <w:uiPriority w:val="99"/>
    <w:rPr>
      <w:rFonts w:ascii="Times New Roman" w:hAnsi="Times New Roman" w:eastAsia="宋体" w:cs="Times New Roman"/>
      <w:sz w:val="16"/>
      <w:szCs w:val="16"/>
    </w:rPr>
  </w:style>
  <w:style w:type="character" w:customStyle="1" w:styleId="169">
    <w:name w:val="表正文 Char"/>
    <w:qFormat/>
    <w:uiPriority w:val="0"/>
    <w:rPr>
      <w:rFonts w:ascii="Times New Roman" w:hAnsi="Times New Roman" w:eastAsia="宋体" w:cs="Times New Roman"/>
      <w:szCs w:val="24"/>
    </w:rPr>
  </w:style>
  <w:style w:type="character" w:customStyle="1" w:styleId="170">
    <w:name w:val="Header Char"/>
    <w:qFormat/>
    <w:locked/>
    <w:uiPriority w:val="0"/>
    <w:rPr>
      <w:rFonts w:ascii="Calibri" w:hAnsi="Calibri" w:eastAsia="宋体" w:cs="Times New Roman"/>
      <w:sz w:val="18"/>
      <w:szCs w:val="18"/>
    </w:rPr>
  </w:style>
  <w:style w:type="character" w:customStyle="1" w:styleId="171">
    <w:name w:val="cn1"/>
    <w:qFormat/>
    <w:uiPriority w:val="0"/>
  </w:style>
  <w:style w:type="character" w:customStyle="1" w:styleId="172">
    <w:name w:val="样式7 Char"/>
    <w:qFormat/>
    <w:uiPriority w:val="0"/>
    <w:rPr>
      <w:rFonts w:eastAsia="宋体" w:cs="宋体"/>
      <w:kern w:val="2"/>
      <w:sz w:val="24"/>
      <w:szCs w:val="24"/>
      <w:lang w:val="en-US" w:eastAsia="zh-CN" w:bidi="ar-SA"/>
    </w:rPr>
  </w:style>
  <w:style w:type="character" w:customStyle="1" w:styleId="173">
    <w:name w:val="彩色列表 - 强调文字颜色 1 Char"/>
    <w:link w:val="174"/>
    <w:qFormat/>
    <w:uiPriority w:val="0"/>
    <w:rPr>
      <w:rFonts w:ascii="微软雅黑" w:hAnsi="微软雅黑" w:eastAsia="微软雅黑" w:cs="宋体"/>
      <w:kern w:val="2"/>
      <w:sz w:val="24"/>
      <w:szCs w:val="21"/>
      <w:lang w:val="en-US" w:eastAsia="zh-CN" w:bidi="ar-SA"/>
    </w:rPr>
  </w:style>
  <w:style w:type="paragraph" w:customStyle="1" w:styleId="174">
    <w:name w:val="列出段落2"/>
    <w:basedOn w:val="1"/>
    <w:link w:val="173"/>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75">
    <w:name w:val="引文目录标题 Char"/>
    <w:link w:val="17"/>
    <w:qFormat/>
    <w:uiPriority w:val="0"/>
    <w:rPr>
      <w:rFonts w:ascii="Arial" w:hAnsi="Arial" w:eastAsia="宋体" w:cs="Times New Roman"/>
      <w:kern w:val="0"/>
      <w:sz w:val="24"/>
      <w:szCs w:val="20"/>
    </w:rPr>
  </w:style>
  <w:style w:type="character" w:customStyle="1" w:styleId="176">
    <w:name w:val="Char Char13"/>
    <w:qFormat/>
    <w:uiPriority w:val="0"/>
    <w:rPr>
      <w:b/>
      <w:bCs/>
      <w:kern w:val="2"/>
      <w:sz w:val="21"/>
      <w:szCs w:val="24"/>
    </w:rPr>
  </w:style>
  <w:style w:type="character" w:customStyle="1" w:styleId="177">
    <w:name w:val="页脚 Char2"/>
    <w:link w:val="35"/>
    <w:qFormat/>
    <w:uiPriority w:val="99"/>
    <w:rPr>
      <w:rFonts w:eastAsia="黑体"/>
      <w:sz w:val="18"/>
      <w:szCs w:val="18"/>
    </w:rPr>
  </w:style>
  <w:style w:type="character" w:customStyle="1" w:styleId="178">
    <w:name w:val="日期 Char"/>
    <w:link w:val="31"/>
    <w:qFormat/>
    <w:uiPriority w:val="0"/>
    <w:rPr>
      <w:rFonts w:eastAsia="楷体_GB2312"/>
      <w:sz w:val="32"/>
    </w:rPr>
  </w:style>
  <w:style w:type="character" w:customStyle="1" w:styleId="179">
    <w:name w:val="标题 3 Char"/>
    <w:link w:val="4"/>
    <w:qFormat/>
    <w:uiPriority w:val="0"/>
    <w:rPr>
      <w:rFonts w:ascii="Times New Roman" w:hAnsi="Times New Roman" w:eastAsia="楷体_GB2312" w:cs="Times New Roman"/>
      <w:b/>
      <w:bCs/>
      <w:kern w:val="0"/>
      <w:sz w:val="32"/>
      <w:szCs w:val="32"/>
    </w:rPr>
  </w:style>
  <w:style w:type="character" w:customStyle="1" w:styleId="180">
    <w:name w:val="纯文本 Char2"/>
    <w:semiHidden/>
    <w:qFormat/>
    <w:uiPriority w:val="99"/>
    <w:rPr>
      <w:rFonts w:ascii="宋体" w:hAnsi="Courier New" w:eastAsia="宋体" w:cs="Courier New"/>
      <w:szCs w:val="21"/>
    </w:rPr>
  </w:style>
  <w:style w:type="character" w:customStyle="1" w:styleId="181">
    <w:name w:val="Char Char10"/>
    <w:qFormat/>
    <w:uiPriority w:val="0"/>
    <w:rPr>
      <w:kern w:val="2"/>
      <w:sz w:val="21"/>
      <w:szCs w:val="24"/>
      <w:shd w:val="clear" w:color="auto" w:fill="000080"/>
    </w:rPr>
  </w:style>
  <w:style w:type="character" w:customStyle="1" w:styleId="182">
    <w:name w:val="纯文本 Char"/>
    <w:link w:val="30"/>
    <w:qFormat/>
    <w:uiPriority w:val="0"/>
    <w:rPr>
      <w:rFonts w:ascii="宋体" w:hAnsi="Courier New" w:eastAsia="宋体"/>
      <w:sz w:val="24"/>
      <w:szCs w:val="24"/>
    </w:rPr>
  </w:style>
  <w:style w:type="character" w:customStyle="1" w:styleId="183">
    <w:name w:val="未处理的提及"/>
    <w:unhideWhenUsed/>
    <w:qFormat/>
    <w:uiPriority w:val="99"/>
    <w:rPr>
      <w:color w:val="605E5C"/>
      <w:shd w:val="clear" w:color="auto" w:fill="E1DFDD"/>
    </w:rPr>
  </w:style>
  <w:style w:type="character" w:customStyle="1" w:styleId="184">
    <w:name w:val="普通段落 Char"/>
    <w:link w:val="185"/>
    <w:qFormat/>
    <w:uiPriority w:val="0"/>
    <w:rPr>
      <w:rFonts w:ascii="Arial" w:hAnsi="Arial" w:eastAsia="宋体"/>
      <w:lang w:bidi="ar-SA"/>
    </w:rPr>
  </w:style>
  <w:style w:type="paragraph" w:customStyle="1" w:styleId="185">
    <w:name w:val="普通段落"/>
    <w:basedOn w:val="1"/>
    <w:link w:val="184"/>
    <w:qFormat/>
    <w:uiPriority w:val="0"/>
    <w:pPr>
      <w:spacing w:after="240" w:line="276" w:lineRule="auto"/>
    </w:pPr>
    <w:rPr>
      <w:rFonts w:ascii="Arial" w:hAnsi="Arial"/>
      <w:kern w:val="0"/>
      <w:sz w:val="20"/>
      <w:szCs w:val="20"/>
    </w:rPr>
  </w:style>
  <w:style w:type="character" w:customStyle="1" w:styleId="186">
    <w:name w:val="纯文本 Char1"/>
    <w:qFormat/>
    <w:uiPriority w:val="0"/>
    <w:rPr>
      <w:rFonts w:ascii="宋体" w:hAnsi="Courier New" w:eastAsia="宋体"/>
      <w:kern w:val="2"/>
      <w:sz w:val="24"/>
      <w:szCs w:val="24"/>
      <w:lang w:val="en-US" w:eastAsia="zh-CN" w:bidi="ar-SA"/>
    </w:rPr>
  </w:style>
  <w:style w:type="character" w:customStyle="1" w:styleId="187">
    <w:name w:val="页脚 Char"/>
    <w:qFormat/>
    <w:uiPriority w:val="99"/>
    <w:rPr>
      <w:rFonts w:eastAsia="Calibri"/>
      <w:sz w:val="21"/>
    </w:rPr>
  </w:style>
  <w:style w:type="character" w:customStyle="1" w:styleId="188">
    <w:name w:val="正文文本缩进 2 Char"/>
    <w:link w:val="33"/>
    <w:qFormat/>
    <w:uiPriority w:val="0"/>
    <w:rPr>
      <w:rFonts w:ascii="仿宋_GB2312" w:hAnsi="宋体" w:cs="Arial"/>
      <w:b/>
      <w:bCs/>
      <w:color w:val="000000"/>
      <w:sz w:val="24"/>
      <w:szCs w:val="24"/>
    </w:rPr>
  </w:style>
  <w:style w:type="character" w:customStyle="1" w:styleId="189">
    <w:name w:val="正文文字缩进4字符 Char"/>
    <w:qFormat/>
    <w:uiPriority w:val="0"/>
    <w:rPr>
      <w:rFonts w:ascii="Times New Roman" w:hAnsi="Times New Roman" w:eastAsia="宋体" w:cs="Times New Roman"/>
      <w:sz w:val="24"/>
      <w:szCs w:val="24"/>
    </w:rPr>
  </w:style>
  <w:style w:type="character" w:customStyle="1" w:styleId="190">
    <w:name w:val="正文文本缩进 字符"/>
    <w:qFormat/>
    <w:uiPriority w:val="0"/>
    <w:rPr>
      <w:rFonts w:ascii="宋体" w:hAnsi="Courier New"/>
      <w:spacing w:val="-4"/>
      <w:sz w:val="18"/>
    </w:rPr>
  </w:style>
  <w:style w:type="character" w:customStyle="1" w:styleId="191">
    <w:name w:val="Heading 3 - old Char"/>
    <w:qFormat/>
    <w:uiPriority w:val="0"/>
    <w:rPr>
      <w:rFonts w:ascii="Times New Roman" w:hAnsi="Times New Roman" w:eastAsia="宋体" w:cs="Times New Roman"/>
      <w:b/>
      <w:bCs/>
      <w:sz w:val="32"/>
      <w:szCs w:val="32"/>
    </w:rPr>
  </w:style>
  <w:style w:type="character" w:customStyle="1" w:styleId="192">
    <w:name w:val="H4 Char"/>
    <w:qFormat/>
    <w:uiPriority w:val="0"/>
    <w:rPr>
      <w:rFonts w:ascii="Arial" w:hAnsi="Arial" w:eastAsia="黑体" w:cs="Times New Roman"/>
      <w:b/>
      <w:bCs/>
      <w:sz w:val="28"/>
      <w:szCs w:val="28"/>
    </w:rPr>
  </w:style>
  <w:style w:type="character" w:customStyle="1" w:styleId="193">
    <w:name w:val="纯文本 字符"/>
    <w:qFormat/>
    <w:uiPriority w:val="0"/>
    <w:rPr>
      <w:rFonts w:ascii="宋体" w:hAnsi="Courier New"/>
      <w:sz w:val="24"/>
      <w:szCs w:val="24"/>
    </w:rPr>
  </w:style>
  <w:style w:type="character" w:customStyle="1" w:styleId="194">
    <w:name w:val="正文文本缩进 Char"/>
    <w:link w:val="22"/>
    <w:qFormat/>
    <w:uiPriority w:val="0"/>
    <w:rPr>
      <w:rFonts w:ascii="宋体" w:hAnsi="Courier New"/>
      <w:spacing w:val="-4"/>
      <w:sz w:val="18"/>
    </w:rPr>
  </w:style>
  <w:style w:type="character" w:customStyle="1" w:styleId="195">
    <w:name w:val="Char Char15"/>
    <w:qFormat/>
    <w:uiPriority w:val="0"/>
    <w:rPr>
      <w:rFonts w:hAnsi="宋体" w:eastAsia="仿宋_GB2312"/>
      <w:b/>
      <w:bCs/>
      <w:kern w:val="2"/>
      <w:sz w:val="24"/>
    </w:rPr>
  </w:style>
  <w:style w:type="character" w:customStyle="1" w:styleId="196">
    <w:name w:val="Footer Char"/>
    <w:qFormat/>
    <w:locked/>
    <w:uiPriority w:val="0"/>
    <w:rPr>
      <w:rFonts w:ascii="Calibri" w:hAnsi="Calibri" w:eastAsia="宋体" w:cs="Times New Roman"/>
      <w:sz w:val="18"/>
      <w:szCs w:val="18"/>
    </w:rPr>
  </w:style>
  <w:style w:type="character" w:customStyle="1" w:styleId="197">
    <w:name w:val="标题 9 Char"/>
    <w:link w:val="10"/>
    <w:qFormat/>
    <w:uiPriority w:val="0"/>
    <w:rPr>
      <w:rFonts w:ascii="Arial" w:hAnsi="Arial" w:eastAsia="黑体" w:cs="Times New Roman"/>
      <w:kern w:val="0"/>
      <w:sz w:val="20"/>
      <w:szCs w:val="21"/>
    </w:rPr>
  </w:style>
  <w:style w:type="character" w:customStyle="1" w:styleId="198">
    <w:name w:val="def正文 Char Char"/>
    <w:link w:val="199"/>
    <w:qFormat/>
    <w:uiPriority w:val="0"/>
    <w:rPr>
      <w:sz w:val="24"/>
      <w:szCs w:val="24"/>
    </w:rPr>
  </w:style>
  <w:style w:type="paragraph" w:customStyle="1" w:styleId="199">
    <w:name w:val="def正文"/>
    <w:basedOn w:val="20"/>
    <w:link w:val="198"/>
    <w:qFormat/>
    <w:uiPriority w:val="0"/>
    <w:pPr>
      <w:widowControl/>
      <w:spacing w:after="0" w:line="360" w:lineRule="auto"/>
      <w:ind w:firstLine="510"/>
      <w:jc w:val="left"/>
    </w:pPr>
    <w:rPr>
      <w:sz w:val="24"/>
    </w:rPr>
  </w:style>
  <w:style w:type="character" w:customStyle="1" w:styleId="200">
    <w:name w:val="font51"/>
    <w:qFormat/>
    <w:uiPriority w:val="0"/>
    <w:rPr>
      <w:rFonts w:hint="eastAsia" w:ascii="宋体" w:hAnsi="宋体" w:eastAsia="宋体" w:cs="宋体"/>
      <w:color w:val="auto"/>
      <w:sz w:val="18"/>
      <w:szCs w:val="18"/>
      <w:u w:val="none"/>
    </w:rPr>
  </w:style>
  <w:style w:type="character" w:customStyle="1" w:styleId="201">
    <w:name w:val="普通文字 Char Char"/>
    <w:qFormat/>
    <w:uiPriority w:val="0"/>
    <w:rPr>
      <w:rFonts w:ascii="宋体" w:hAnsi="Courier New" w:eastAsia="宋体" w:cs="Times New Roman"/>
      <w:szCs w:val="20"/>
    </w:rPr>
  </w:style>
  <w:style w:type="character" w:customStyle="1" w:styleId="202">
    <w:name w:val="正文文本 Char"/>
    <w:qFormat/>
    <w:uiPriority w:val="0"/>
    <w:rPr>
      <w:rFonts w:ascii="Times New Roman" w:hAnsi="Times New Roman" w:eastAsia="宋体" w:cs="Times New Roman"/>
      <w:szCs w:val="24"/>
    </w:rPr>
  </w:style>
  <w:style w:type="character" w:customStyle="1" w:styleId="203">
    <w:name w:val="3zw"/>
    <w:qFormat/>
    <w:uiPriority w:val="0"/>
  </w:style>
  <w:style w:type="character" w:customStyle="1" w:styleId="204">
    <w:name w:val="font71"/>
    <w:qFormat/>
    <w:uiPriority w:val="0"/>
    <w:rPr>
      <w:rFonts w:hint="default" w:ascii="Arial" w:hAnsi="Arial" w:cs="Arial"/>
      <w:color w:val="auto"/>
      <w:sz w:val="20"/>
      <w:szCs w:val="20"/>
      <w:u w:val="none"/>
    </w:rPr>
  </w:style>
  <w:style w:type="character" w:customStyle="1" w:styleId="205">
    <w:name w:val="标题 Char1"/>
    <w:qFormat/>
    <w:uiPriority w:val="10"/>
    <w:rPr>
      <w:rFonts w:ascii="Cambria" w:hAnsi="Cambria" w:eastAsia="宋体" w:cs="Times New Roman"/>
      <w:b/>
      <w:bCs/>
      <w:sz w:val="32"/>
      <w:szCs w:val="32"/>
    </w:rPr>
  </w:style>
  <w:style w:type="character" w:customStyle="1" w:styleId="206">
    <w:name w:val="标书正文格式 Char"/>
    <w:link w:val="207"/>
    <w:qFormat/>
    <w:uiPriority w:val="0"/>
    <w:rPr>
      <w:rFonts w:eastAsia="楷体_GB2312"/>
      <w:kern w:val="2"/>
      <w:sz w:val="24"/>
      <w:szCs w:val="24"/>
      <w:lang w:val="en-US" w:eastAsia="zh-CN" w:bidi="ar-SA"/>
    </w:rPr>
  </w:style>
  <w:style w:type="paragraph" w:customStyle="1" w:styleId="207">
    <w:name w:val="标书正文格式"/>
    <w:link w:val="206"/>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8">
    <w:name w:val="正文缩进 字符"/>
    <w:qFormat/>
    <w:uiPriority w:val="0"/>
    <w:rPr>
      <w:rFonts w:eastAsia="宋体"/>
    </w:rPr>
  </w:style>
  <w:style w:type="character" w:customStyle="1" w:styleId="209">
    <w:name w:val="A7"/>
    <w:qFormat/>
    <w:uiPriority w:val="0"/>
    <w:rPr>
      <w:rFonts w:ascii="HelveticaNeueLT Std Lt" w:eastAsia="HelveticaNeueLT Std Lt" w:cs="HelveticaNeueLT Std Lt"/>
      <w:color w:val="000000"/>
      <w:sz w:val="20"/>
      <w:szCs w:val="20"/>
    </w:rPr>
  </w:style>
  <w:style w:type="character" w:customStyle="1" w:styleId="210">
    <w:name w:val="Balloon Text Char"/>
    <w:qFormat/>
    <w:locked/>
    <w:uiPriority w:val="0"/>
    <w:rPr>
      <w:rFonts w:cs="Times New Roman"/>
      <w:sz w:val="18"/>
      <w:szCs w:val="18"/>
    </w:rPr>
  </w:style>
  <w:style w:type="character" w:customStyle="1" w:styleId="211">
    <w:name w:val="页眉 Char"/>
    <w:link w:val="36"/>
    <w:qFormat/>
    <w:uiPriority w:val="99"/>
    <w:rPr>
      <w:rFonts w:eastAsia="仿宋_GB2312"/>
      <w:sz w:val="18"/>
    </w:rPr>
  </w:style>
  <w:style w:type="character" w:customStyle="1" w:styleId="212">
    <w:name w:val="批注框文本 Char1"/>
    <w:semiHidden/>
    <w:qFormat/>
    <w:uiPriority w:val="99"/>
    <w:rPr>
      <w:rFonts w:ascii="Times New Roman" w:hAnsi="Times New Roman" w:eastAsia="宋体" w:cs="Times New Roman"/>
      <w:sz w:val="18"/>
      <w:szCs w:val="18"/>
    </w:rPr>
  </w:style>
  <w:style w:type="character" w:customStyle="1" w:styleId="213">
    <w:name w:val="彩色列表 - 着色 1 字符"/>
    <w:link w:val="214"/>
    <w:qFormat/>
    <w:locked/>
    <w:uiPriority w:val="34"/>
    <w:rPr>
      <w:rFonts w:ascii="Times New Roman" w:hAnsi="Times New Roman"/>
      <w:kern w:val="2"/>
      <w:sz w:val="21"/>
      <w:szCs w:val="24"/>
    </w:rPr>
  </w:style>
  <w:style w:type="paragraph" w:customStyle="1" w:styleId="214">
    <w:name w:val="彩色列表 - 着色 11"/>
    <w:basedOn w:val="1"/>
    <w:link w:val="213"/>
    <w:qFormat/>
    <w:uiPriority w:val="34"/>
    <w:pPr>
      <w:ind w:firstLine="420" w:firstLineChars="200"/>
    </w:pPr>
  </w:style>
  <w:style w:type="character" w:customStyle="1" w:styleId="215">
    <w:name w:val="正文文本缩进 2 Char1"/>
    <w:semiHidden/>
    <w:qFormat/>
    <w:uiPriority w:val="99"/>
    <w:rPr>
      <w:rFonts w:ascii="Times New Roman" w:hAnsi="Times New Roman" w:eastAsia="宋体" w:cs="Times New Roman"/>
      <w:szCs w:val="24"/>
    </w:rPr>
  </w:style>
  <w:style w:type="character" w:customStyle="1" w:styleId="216">
    <w:name w:val="普通 (Web) Char"/>
    <w:qFormat/>
    <w:uiPriority w:val="0"/>
    <w:rPr>
      <w:rFonts w:ascii="宋体" w:hAnsi="宋体" w:eastAsia="宋体" w:cs="Times New Roman"/>
      <w:kern w:val="0"/>
      <w:sz w:val="24"/>
      <w:szCs w:val="24"/>
    </w:rPr>
  </w:style>
  <w:style w:type="character" w:customStyle="1" w:styleId="217">
    <w:name w:val="标题 6 Char"/>
    <w:link w:val="7"/>
    <w:qFormat/>
    <w:uiPriority w:val="0"/>
    <w:rPr>
      <w:rFonts w:ascii="Arial" w:hAnsi="Arial" w:eastAsia="黑体" w:cs="Times New Roman"/>
      <w:b/>
      <w:bCs/>
      <w:kern w:val="0"/>
      <w:sz w:val="24"/>
      <w:szCs w:val="24"/>
    </w:rPr>
  </w:style>
  <w:style w:type="character" w:customStyle="1" w:styleId="218">
    <w:name w:val="纯文本 Char3"/>
    <w:qFormat/>
    <w:uiPriority w:val="0"/>
    <w:rPr>
      <w:rFonts w:ascii="宋体" w:hAnsi="Courier New" w:eastAsia="宋体"/>
      <w:sz w:val="24"/>
      <w:szCs w:val="24"/>
    </w:rPr>
  </w:style>
  <w:style w:type="character" w:customStyle="1" w:styleId="219">
    <w:name w:val="正文首行缩进 Char1"/>
    <w:semiHidden/>
    <w:qFormat/>
    <w:uiPriority w:val="99"/>
    <w:rPr>
      <w:rFonts w:ascii="Times New Roman" w:hAnsi="Times New Roman" w:eastAsia="宋体" w:cs="Times New Roman"/>
      <w:szCs w:val="24"/>
    </w:rPr>
  </w:style>
  <w:style w:type="character" w:customStyle="1" w:styleId="220">
    <w:name w:val="正文文本 2 Char"/>
    <w:link w:val="47"/>
    <w:qFormat/>
    <w:uiPriority w:val="99"/>
    <w:rPr>
      <w:rFonts w:ascii="宋体" w:hAnsi="宋体"/>
      <w:color w:val="000000"/>
      <w:sz w:val="24"/>
      <w:szCs w:val="24"/>
    </w:rPr>
  </w:style>
  <w:style w:type="character" w:customStyle="1" w:styleId="221">
    <w:name w:val="style551"/>
    <w:qFormat/>
    <w:uiPriority w:val="0"/>
    <w:rPr>
      <w:rFonts w:hint="default" w:ascii="Arial" w:hAnsi="Arial" w:cs="Arial"/>
      <w:color w:val="333333"/>
      <w:sz w:val="18"/>
      <w:szCs w:val="18"/>
    </w:rPr>
  </w:style>
  <w:style w:type="character" w:customStyle="1" w:styleId="222">
    <w:name w:val="文章正文 Char Char"/>
    <w:link w:val="223"/>
    <w:qFormat/>
    <w:uiPriority w:val="0"/>
    <w:rPr>
      <w:rFonts w:ascii="宋体" w:hAnsi="宋体"/>
      <w:sz w:val="24"/>
      <w:szCs w:val="24"/>
    </w:rPr>
  </w:style>
  <w:style w:type="paragraph" w:customStyle="1" w:styleId="223">
    <w:name w:val="文章正文"/>
    <w:basedOn w:val="1"/>
    <w:link w:val="222"/>
    <w:qFormat/>
    <w:uiPriority w:val="0"/>
    <w:pPr>
      <w:spacing w:line="360" w:lineRule="auto"/>
      <w:ind w:firstLine="200" w:firstLineChars="200"/>
      <w:jc w:val="left"/>
    </w:pPr>
    <w:rPr>
      <w:rFonts w:ascii="宋体" w:hAnsi="宋体"/>
      <w:kern w:val="0"/>
      <w:sz w:val="24"/>
    </w:rPr>
  </w:style>
  <w:style w:type="character" w:customStyle="1" w:styleId="224">
    <w:name w:val="font81"/>
    <w:qFormat/>
    <w:uiPriority w:val="0"/>
    <w:rPr>
      <w:rFonts w:hint="eastAsia" w:ascii="宋体" w:hAnsi="宋体" w:eastAsia="宋体" w:cs="宋体"/>
      <w:color w:val="000000"/>
      <w:sz w:val="20"/>
      <w:szCs w:val="20"/>
      <w:u w:val="none"/>
      <w:vertAlign w:val="superscript"/>
    </w:rPr>
  </w:style>
  <w:style w:type="character" w:customStyle="1" w:styleId="225">
    <w:name w:val="Body Text Indent 3 Char"/>
    <w:qFormat/>
    <w:locked/>
    <w:uiPriority w:val="0"/>
    <w:rPr>
      <w:rFonts w:cs="Times New Roman"/>
      <w:kern w:val="2"/>
      <w:sz w:val="16"/>
      <w:szCs w:val="16"/>
    </w:rPr>
  </w:style>
  <w:style w:type="character" w:customStyle="1" w:styleId="226">
    <w:name w:val="Char Char16"/>
    <w:qFormat/>
    <w:uiPriority w:val="0"/>
    <w:rPr>
      <w:rFonts w:ascii="宋体" w:hAnsi="Courier New"/>
      <w:spacing w:val="-4"/>
      <w:kern w:val="2"/>
      <w:sz w:val="18"/>
    </w:rPr>
  </w:style>
  <w:style w:type="character" w:customStyle="1" w:styleId="227">
    <w:name w:val="Char Char4"/>
    <w:qFormat/>
    <w:uiPriority w:val="0"/>
    <w:rPr>
      <w:rFonts w:ascii="宋体" w:hAnsi="Courier New" w:eastAsia="宋体"/>
      <w:kern w:val="2"/>
      <w:sz w:val="24"/>
      <w:szCs w:val="24"/>
      <w:lang w:val="en-US" w:eastAsia="zh-CN" w:bidi="ar-SA"/>
    </w:rPr>
  </w:style>
  <w:style w:type="character" w:customStyle="1" w:styleId="228">
    <w:name w:val="正文文本缩进 3 Char1"/>
    <w:semiHidden/>
    <w:qFormat/>
    <w:uiPriority w:val="99"/>
    <w:rPr>
      <w:rFonts w:ascii="Times New Roman" w:hAnsi="Times New Roman" w:eastAsia="宋体" w:cs="Times New Roman"/>
      <w:sz w:val="16"/>
      <w:szCs w:val="16"/>
    </w:rPr>
  </w:style>
  <w:style w:type="character" w:customStyle="1" w:styleId="229">
    <w:name w:val="Char Char7"/>
    <w:qFormat/>
    <w:uiPriority w:val="0"/>
    <w:rPr>
      <w:rFonts w:eastAsia="宋体"/>
      <w:kern w:val="2"/>
      <w:sz w:val="21"/>
      <w:lang w:val="en-US" w:eastAsia="zh-CN" w:bidi="ar-SA"/>
    </w:rPr>
  </w:style>
  <w:style w:type="character" w:customStyle="1" w:styleId="230">
    <w:name w:val="A正文 Char"/>
    <w:link w:val="231"/>
    <w:qFormat/>
    <w:uiPriority w:val="0"/>
    <w:rPr>
      <w:szCs w:val="24"/>
    </w:rPr>
  </w:style>
  <w:style w:type="paragraph" w:customStyle="1" w:styleId="231">
    <w:name w:val="A正文"/>
    <w:basedOn w:val="1"/>
    <w:link w:val="230"/>
    <w:qFormat/>
    <w:uiPriority w:val="0"/>
    <w:pPr>
      <w:spacing w:line="360" w:lineRule="auto"/>
      <w:ind w:firstLine="200" w:firstLineChars="200"/>
    </w:pPr>
    <w:rPr>
      <w:kern w:val="0"/>
      <w:sz w:val="20"/>
    </w:rPr>
  </w:style>
  <w:style w:type="character" w:customStyle="1" w:styleId="232">
    <w:name w:val="正文1 Char Char"/>
    <w:link w:val="233"/>
    <w:qFormat/>
    <w:uiPriority w:val="0"/>
    <w:rPr>
      <w:rFonts w:ascii="宋体" w:hAnsi="宋体" w:eastAsia="宋体"/>
      <w:color w:val="000000"/>
      <w:sz w:val="24"/>
    </w:rPr>
  </w:style>
  <w:style w:type="paragraph" w:customStyle="1" w:styleId="233">
    <w:name w:val="正文1"/>
    <w:basedOn w:val="1"/>
    <w:link w:val="232"/>
    <w:qFormat/>
    <w:uiPriority w:val="0"/>
    <w:pPr>
      <w:spacing w:line="360" w:lineRule="auto"/>
      <w:ind w:firstLine="200" w:firstLineChars="200"/>
      <w:jc w:val="left"/>
    </w:pPr>
    <w:rPr>
      <w:rFonts w:ascii="宋体" w:hAnsi="宋体"/>
      <w:color w:val="000000"/>
      <w:kern w:val="0"/>
      <w:sz w:val="24"/>
      <w:szCs w:val="20"/>
    </w:rPr>
  </w:style>
  <w:style w:type="character" w:customStyle="1" w:styleId="234">
    <w:name w:val="Char Char111"/>
    <w:qFormat/>
    <w:uiPriority w:val="0"/>
    <w:rPr>
      <w:kern w:val="2"/>
      <w:sz w:val="28"/>
      <w:szCs w:val="24"/>
    </w:rPr>
  </w:style>
  <w:style w:type="character" w:customStyle="1" w:styleId="235">
    <w:name w:val="粘贴正文 Char"/>
    <w:link w:val="236"/>
    <w:qFormat/>
    <w:uiPriority w:val="0"/>
    <w:rPr>
      <w:kern w:val="2"/>
      <w:sz w:val="24"/>
      <w:szCs w:val="21"/>
      <w:lang w:val="en-US" w:eastAsia="zh-CN" w:bidi="ar-SA"/>
    </w:rPr>
  </w:style>
  <w:style w:type="paragraph" w:customStyle="1" w:styleId="236">
    <w:name w:val="粘贴正文"/>
    <w:link w:val="235"/>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7">
    <w:name w:val="缺省文本 Char"/>
    <w:link w:val="238"/>
    <w:qFormat/>
    <w:uiPriority w:val="0"/>
    <w:rPr>
      <w:rFonts w:ascii="Arial" w:hAnsi="Arial"/>
      <w:szCs w:val="21"/>
    </w:rPr>
  </w:style>
  <w:style w:type="paragraph" w:customStyle="1" w:styleId="238">
    <w:name w:val="缺省文本"/>
    <w:basedOn w:val="1"/>
    <w:link w:val="237"/>
    <w:qFormat/>
    <w:uiPriority w:val="0"/>
    <w:pPr>
      <w:autoSpaceDE w:val="0"/>
      <w:autoSpaceDN w:val="0"/>
      <w:adjustRightInd w:val="0"/>
      <w:spacing w:line="360" w:lineRule="auto"/>
      <w:jc w:val="left"/>
    </w:pPr>
    <w:rPr>
      <w:rFonts w:ascii="Arial" w:hAnsi="Arial"/>
      <w:kern w:val="0"/>
      <w:sz w:val="20"/>
      <w:szCs w:val="21"/>
    </w:rPr>
  </w:style>
  <w:style w:type="character" w:customStyle="1" w:styleId="239">
    <w:name w:val="Heading 7 Char"/>
    <w:semiHidden/>
    <w:qFormat/>
    <w:locked/>
    <w:uiPriority w:val="0"/>
    <w:rPr>
      <w:rFonts w:cs="Times New Roman"/>
      <w:b/>
      <w:bCs/>
      <w:kern w:val="0"/>
      <w:sz w:val="24"/>
      <w:szCs w:val="24"/>
    </w:rPr>
  </w:style>
  <w:style w:type="character" w:customStyle="1" w:styleId="240">
    <w:name w:val="font21"/>
    <w:qFormat/>
    <w:uiPriority w:val="0"/>
    <w:rPr>
      <w:rFonts w:hint="eastAsia" w:ascii="宋体" w:hAnsi="宋体" w:eastAsia="宋体" w:cs="宋体"/>
      <w:color w:val="000000"/>
      <w:sz w:val="20"/>
      <w:szCs w:val="20"/>
      <w:u w:val="none"/>
    </w:rPr>
  </w:style>
  <w:style w:type="character" w:customStyle="1" w:styleId="241">
    <w:name w:val="批注主题 Char"/>
    <w:link w:val="50"/>
    <w:qFormat/>
    <w:uiPriority w:val="99"/>
    <w:rPr>
      <w:b/>
      <w:bCs/>
      <w:szCs w:val="24"/>
    </w:rPr>
  </w:style>
  <w:style w:type="character" w:customStyle="1" w:styleId="242">
    <w:name w:val="文档结构图 Char1"/>
    <w:semiHidden/>
    <w:qFormat/>
    <w:uiPriority w:val="99"/>
    <w:rPr>
      <w:rFonts w:ascii="宋体" w:hAnsi="Times New Roman" w:eastAsia="宋体" w:cs="Times New Roman"/>
      <w:sz w:val="18"/>
      <w:szCs w:val="18"/>
    </w:rPr>
  </w:style>
  <w:style w:type="character" w:customStyle="1" w:styleId="243">
    <w:name w:val="纯文本 字符1"/>
    <w:semiHidden/>
    <w:qFormat/>
    <w:locked/>
    <w:uiPriority w:val="0"/>
    <w:rPr>
      <w:rFonts w:ascii="宋体" w:hAnsi="Courier New"/>
      <w:sz w:val="24"/>
      <w:szCs w:val="24"/>
    </w:rPr>
  </w:style>
  <w:style w:type="character" w:customStyle="1" w:styleId="244">
    <w:name w:val="Char Char19"/>
    <w:qFormat/>
    <w:uiPriority w:val="0"/>
    <w:rPr>
      <w:rFonts w:ascii="Arial" w:hAnsi="Arial" w:eastAsia="黑体"/>
      <w:kern w:val="2"/>
      <w:sz w:val="21"/>
      <w:szCs w:val="21"/>
    </w:rPr>
  </w:style>
  <w:style w:type="character" w:customStyle="1" w:styleId="245">
    <w:name w:val="Item List Char"/>
    <w:link w:val="246"/>
    <w:qFormat/>
    <w:uiPriority w:val="0"/>
    <w:rPr>
      <w:rFonts w:cs="Arial"/>
      <w:kern w:val="2"/>
      <w:sz w:val="21"/>
      <w:szCs w:val="21"/>
      <w:lang w:val="en-US" w:eastAsia="zh-CN" w:bidi="ar-SA"/>
    </w:rPr>
  </w:style>
  <w:style w:type="paragraph" w:customStyle="1" w:styleId="246">
    <w:name w:val="Item List"/>
    <w:link w:val="245"/>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7">
    <w:name w:val="Char Char9"/>
    <w:qFormat/>
    <w:uiPriority w:val="0"/>
    <w:rPr>
      <w:rFonts w:eastAsia="仿宋_GB2312"/>
      <w:kern w:val="2"/>
      <w:sz w:val="18"/>
    </w:rPr>
  </w:style>
  <w:style w:type="character" w:customStyle="1" w:styleId="248">
    <w:name w:val="Heading 6 Char"/>
    <w:semiHidden/>
    <w:qFormat/>
    <w:locked/>
    <w:uiPriority w:val="0"/>
    <w:rPr>
      <w:rFonts w:ascii="Cambria" w:hAnsi="Cambria" w:eastAsia="宋体" w:cs="Times New Roman"/>
      <w:b/>
      <w:bCs/>
      <w:kern w:val="0"/>
      <w:sz w:val="24"/>
      <w:szCs w:val="24"/>
    </w:rPr>
  </w:style>
  <w:style w:type="paragraph" w:customStyle="1" w:styleId="249">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50">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51">
    <w:name w:val="Item Step"/>
    <w:basedOn w:val="1"/>
    <w:qFormat/>
    <w:uiPriority w:val="0"/>
    <w:pPr>
      <w:widowControl/>
      <w:numPr>
        <w:ilvl w:val="0"/>
        <w:numId w:val="1"/>
      </w:numPr>
      <w:spacing w:afterLines="50"/>
      <w:jc w:val="left"/>
    </w:pPr>
  </w:style>
  <w:style w:type="paragraph" w:customStyle="1" w:styleId="252">
    <w:name w:val="Char11"/>
    <w:basedOn w:val="1"/>
    <w:qFormat/>
    <w:uiPriority w:val="0"/>
    <w:rPr>
      <w:rFonts w:ascii="仿宋_GB2312" w:hAnsi="宋体" w:eastAsia="仿宋_GB2312" w:cs="宋体"/>
      <w:b/>
      <w:sz w:val="32"/>
      <w:szCs w:val="32"/>
    </w:rPr>
  </w:style>
  <w:style w:type="paragraph" w:customStyle="1" w:styleId="253">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54">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55">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6">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7">
    <w:name w:val="Block"/>
    <w:basedOn w:val="1"/>
    <w:next w:val="114"/>
    <w:qFormat/>
    <w:uiPriority w:val="0"/>
    <w:pPr>
      <w:tabs>
        <w:tab w:val="left" w:pos="0"/>
      </w:tabs>
    </w:pPr>
    <w:rPr>
      <w:rFonts w:ascii="Arial" w:hAnsi="Arial" w:eastAsia="楷体_GB2312"/>
      <w:color w:val="000080"/>
      <w:sz w:val="28"/>
      <w:szCs w:val="28"/>
    </w:rPr>
  </w:style>
  <w:style w:type="paragraph" w:customStyle="1" w:styleId="258">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60">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61">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62">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63">
    <w:name w:val="样式 标题 2H2子系统子系统1子系统2子系统3子系统4子系统11子系统21子系统31子系统5子系统12...1"/>
    <w:basedOn w:val="3"/>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64">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65">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6">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7">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8">
    <w:name w:val="正文首行缩进2字"/>
    <w:basedOn w:val="1"/>
    <w:qFormat/>
    <w:uiPriority w:val="0"/>
    <w:pPr>
      <w:spacing w:line="360" w:lineRule="auto"/>
      <w:ind w:firstLine="412" w:firstLineChars="196"/>
    </w:pPr>
    <w:rPr>
      <w:rFonts w:ascii="宋体" w:hAnsi="宋体"/>
      <w:kern w:val="0"/>
      <w:szCs w:val="21"/>
    </w:rPr>
  </w:style>
  <w:style w:type="paragraph" w:customStyle="1" w:styleId="269">
    <w:name w:val="列出段落1"/>
    <w:basedOn w:val="1"/>
    <w:qFormat/>
    <w:uiPriority w:val="34"/>
    <w:pPr>
      <w:ind w:firstLine="420" w:firstLineChars="200"/>
    </w:pPr>
  </w:style>
  <w:style w:type="paragraph" w:customStyle="1" w:styleId="27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71">
    <w:name w:val="列出段落11"/>
    <w:basedOn w:val="1"/>
    <w:qFormat/>
    <w:uiPriority w:val="0"/>
    <w:pPr>
      <w:spacing w:line="360" w:lineRule="auto"/>
      <w:ind w:firstLine="420" w:firstLineChars="200"/>
    </w:pPr>
    <w:rPr>
      <w:rFonts w:ascii="宋体" w:hAnsi="宋体"/>
      <w:sz w:val="24"/>
    </w:rPr>
  </w:style>
  <w:style w:type="paragraph" w:customStyle="1" w:styleId="272">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3">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74">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75">
    <w:name w:val="简单回函地址"/>
    <w:basedOn w:val="1"/>
    <w:qFormat/>
    <w:uiPriority w:val="0"/>
    <w:rPr>
      <w:szCs w:val="20"/>
    </w:rPr>
  </w:style>
  <w:style w:type="paragraph" w:customStyle="1" w:styleId="276">
    <w:name w:val="样式23"/>
    <w:basedOn w:val="277"/>
    <w:qFormat/>
    <w:uiPriority w:val="0"/>
    <w:pPr>
      <w:tabs>
        <w:tab w:val="left" w:pos="420"/>
      </w:tabs>
      <w:adjustRightInd w:val="0"/>
      <w:snapToGrid w:val="0"/>
      <w:spacing w:after="0" w:line="240" w:lineRule="auto"/>
    </w:pPr>
    <w:rPr>
      <w:szCs w:val="20"/>
    </w:rPr>
  </w:style>
  <w:style w:type="paragraph" w:customStyle="1" w:styleId="277">
    <w:name w:val="小点说明"/>
    <w:basedOn w:val="1"/>
    <w:qFormat/>
    <w:uiPriority w:val="0"/>
    <w:pPr>
      <w:tabs>
        <w:tab w:val="left" w:pos="420"/>
      </w:tabs>
      <w:spacing w:after="80" w:line="360" w:lineRule="auto"/>
      <w:ind w:left="420" w:hanging="420"/>
    </w:pPr>
    <w:rPr>
      <w:sz w:val="24"/>
    </w:rPr>
  </w:style>
  <w:style w:type="paragraph" w:customStyle="1" w:styleId="278">
    <w:name w:val="样式 正文文本正文文字 + 首行缩进:  2 字符"/>
    <w:basedOn w:val="20"/>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9">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0">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81">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2">
    <w:name w:val="Pa5"/>
    <w:basedOn w:val="1"/>
    <w:next w:val="1"/>
    <w:qFormat/>
    <w:uiPriority w:val="0"/>
    <w:pPr>
      <w:spacing w:line="241" w:lineRule="auto"/>
      <w:ind w:firstLine="1680" w:firstLineChars="200"/>
    </w:pPr>
    <w:rPr>
      <w:rFonts w:ascii="EtGsHeiBold" w:eastAsia="EtGsHeiBold"/>
      <w:sz w:val="24"/>
    </w:rPr>
  </w:style>
  <w:style w:type="paragraph" w:customStyle="1" w:styleId="283">
    <w:name w:val="首行缩进"/>
    <w:basedOn w:val="1"/>
    <w:qFormat/>
    <w:uiPriority w:val="0"/>
    <w:pPr>
      <w:spacing w:line="360" w:lineRule="auto"/>
      <w:ind w:firstLine="720"/>
    </w:pPr>
    <w:rPr>
      <w:szCs w:val="21"/>
    </w:rPr>
  </w:style>
  <w:style w:type="paragraph" w:customStyle="1" w:styleId="284">
    <w:name w:val="正文段"/>
    <w:basedOn w:val="1"/>
    <w:qFormat/>
    <w:uiPriority w:val="0"/>
    <w:pPr>
      <w:widowControl/>
      <w:snapToGrid w:val="0"/>
      <w:spacing w:afterLines="50"/>
      <w:ind w:firstLine="200" w:firstLineChars="200"/>
    </w:pPr>
    <w:rPr>
      <w:kern w:val="0"/>
      <w:sz w:val="24"/>
      <w:szCs w:val="20"/>
    </w:rPr>
  </w:style>
  <w:style w:type="paragraph" w:customStyle="1" w:styleId="285">
    <w:name w:val="样式 A正文 + 首行缩进:  0 字符"/>
    <w:basedOn w:val="231"/>
    <w:qFormat/>
    <w:uiPriority w:val="0"/>
    <w:pPr>
      <w:spacing w:line="240" w:lineRule="auto"/>
      <w:ind w:firstLine="0" w:firstLineChars="0"/>
    </w:pPr>
    <w:rPr>
      <w:rFonts w:cs="宋体"/>
      <w:szCs w:val="20"/>
    </w:rPr>
  </w:style>
  <w:style w:type="paragraph" w:customStyle="1" w:styleId="286">
    <w:name w:val="TOC 标题1"/>
    <w:basedOn w:val="2"/>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7">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8">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9">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90">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91">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92">
    <w:name w:val="网格表 3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93">
    <w:name w:val="二级编号"/>
    <w:basedOn w:val="1"/>
    <w:qFormat/>
    <w:uiPriority w:val="0"/>
    <w:pPr>
      <w:tabs>
        <w:tab w:val="left" w:pos="851"/>
      </w:tabs>
      <w:spacing w:line="360" w:lineRule="auto"/>
      <w:jc w:val="left"/>
    </w:pPr>
    <w:rPr>
      <w:rFonts w:cs="宋体"/>
      <w:sz w:val="24"/>
      <w:szCs w:val="20"/>
    </w:rPr>
  </w:style>
  <w:style w:type="paragraph" w:customStyle="1" w:styleId="294">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5">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6">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7">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8">
    <w:name w:val="p0"/>
    <w:basedOn w:val="1"/>
    <w:qFormat/>
    <w:uiPriority w:val="0"/>
    <w:pPr>
      <w:widowControl/>
      <w:jc w:val="left"/>
    </w:pPr>
    <w:rPr>
      <w:rFonts w:ascii="宋体" w:hAnsi="宋体"/>
      <w:kern w:val="0"/>
      <w:sz w:val="20"/>
      <w:szCs w:val="20"/>
    </w:rPr>
  </w:style>
  <w:style w:type="paragraph" w:customStyle="1" w:styleId="299">
    <w:name w:val="Char Char"/>
    <w:basedOn w:val="1"/>
    <w:qFormat/>
    <w:uiPriority w:val="0"/>
    <w:pPr>
      <w:jc w:val="center"/>
    </w:pPr>
    <w:rPr>
      <w:rFonts w:ascii="仿宋_GB2312" w:eastAsia="仿宋_GB2312"/>
      <w:b/>
      <w:kern w:val="0"/>
      <w:sz w:val="32"/>
      <w:szCs w:val="32"/>
      <w:lang w:val="en-GB"/>
    </w:rPr>
  </w:style>
  <w:style w:type="paragraph" w:customStyle="1" w:styleId="300">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301">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02">
    <w:name w:val="正文首行缩进11"/>
    <w:basedOn w:val="20"/>
    <w:qFormat/>
    <w:uiPriority w:val="0"/>
    <w:pPr>
      <w:spacing w:line="360" w:lineRule="auto"/>
      <w:ind w:firstLine="420" w:firstLineChars="100"/>
    </w:pPr>
    <w:rPr>
      <w:rFonts w:ascii="Courier New" w:hAnsi="Courier New" w:eastAsia="仿宋_GB2312"/>
      <w:szCs w:val="22"/>
    </w:rPr>
  </w:style>
  <w:style w:type="paragraph" w:customStyle="1" w:styleId="303">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04">
    <w:name w:val="p16"/>
    <w:basedOn w:val="1"/>
    <w:qFormat/>
    <w:uiPriority w:val="0"/>
    <w:pPr>
      <w:widowControl/>
    </w:pPr>
    <w:rPr>
      <w:rFonts w:ascii="Arial" w:hAnsi="Arial" w:cs="Arial"/>
      <w:color w:val="333333"/>
      <w:kern w:val="0"/>
      <w:sz w:val="18"/>
      <w:szCs w:val="18"/>
    </w:rPr>
  </w:style>
  <w:style w:type="paragraph" w:customStyle="1" w:styleId="305">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7">
    <w:name w:val="默认段落字体 Para Char Char Char Char Char Char Char Char Char1 Char Char Char Char"/>
    <w:basedOn w:val="1"/>
    <w:qFormat/>
    <w:uiPriority w:val="0"/>
    <w:rPr>
      <w:rFonts w:ascii="Tahoma" w:hAnsi="Tahoma"/>
      <w:sz w:val="24"/>
      <w:szCs w:val="20"/>
    </w:rPr>
  </w:style>
  <w:style w:type="paragraph" w:customStyle="1" w:styleId="308">
    <w:name w:val="样式26"/>
    <w:basedOn w:val="309"/>
    <w:qFormat/>
    <w:uiPriority w:val="0"/>
    <w:pPr>
      <w:tabs>
        <w:tab w:val="left" w:pos="180"/>
        <w:tab w:val="left" w:pos="1580"/>
      </w:tabs>
      <w:ind w:left="1603" w:hanging="363"/>
    </w:pPr>
  </w:style>
  <w:style w:type="paragraph" w:customStyle="1" w:styleId="309">
    <w:name w:val="样式25"/>
    <w:basedOn w:val="1"/>
    <w:qFormat/>
    <w:uiPriority w:val="0"/>
    <w:pPr>
      <w:tabs>
        <w:tab w:val="left" w:pos="180"/>
      </w:tabs>
      <w:ind w:left="1260" w:hanging="720"/>
    </w:pPr>
    <w:rPr>
      <w:sz w:val="24"/>
      <w:szCs w:val="20"/>
    </w:rPr>
  </w:style>
  <w:style w:type="paragraph" w:customStyle="1" w:styleId="310">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11">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12">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13">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4">
    <w:name w:val="Char Char Char Char Char Char"/>
    <w:basedOn w:val="1"/>
    <w:qFormat/>
    <w:uiPriority w:val="0"/>
    <w:pPr>
      <w:ind w:firstLine="200" w:firstLineChars="200"/>
    </w:pPr>
    <w:rPr>
      <w:szCs w:val="20"/>
    </w:rPr>
  </w:style>
  <w:style w:type="paragraph" w:customStyle="1" w:styleId="315">
    <w:name w:val="样式 标题 3列表编号3h33rd level + 段前: 1 行"/>
    <w:basedOn w:val="4"/>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6">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7">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8">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9">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20">
    <w:name w:val="样式 正文缩进 + 首行缩进:  2 字符"/>
    <w:basedOn w:val="13"/>
    <w:qFormat/>
    <w:uiPriority w:val="0"/>
    <w:pPr>
      <w:spacing w:after="80" w:line="360" w:lineRule="auto"/>
      <w:ind w:firstLine="480" w:firstLineChars="200"/>
    </w:pPr>
    <w:rPr>
      <w:sz w:val="24"/>
    </w:rPr>
  </w:style>
  <w:style w:type="paragraph" w:customStyle="1" w:styleId="321">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22">
    <w:name w:val="样式22"/>
    <w:basedOn w:val="4"/>
    <w:qFormat/>
    <w:uiPriority w:val="0"/>
    <w:pPr>
      <w:tabs>
        <w:tab w:val="left" w:pos="1080"/>
      </w:tabs>
      <w:spacing w:before="0" w:after="0" w:line="240" w:lineRule="auto"/>
      <w:ind w:left="1260" w:hanging="420"/>
      <w:jc w:val="both"/>
    </w:pPr>
    <w:rPr>
      <w:rFonts w:eastAsia="宋体"/>
      <w:sz w:val="28"/>
    </w:rPr>
  </w:style>
  <w:style w:type="paragraph" w:customStyle="1" w:styleId="323">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4">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5">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6">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7">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8">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9">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0">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31">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32">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33">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34">
    <w:name w:val="Char"/>
    <w:basedOn w:val="1"/>
    <w:qFormat/>
    <w:uiPriority w:val="0"/>
    <w:rPr>
      <w:rFonts w:ascii="仿宋_GB2312" w:eastAsia="仿宋_GB2312"/>
      <w:b/>
      <w:sz w:val="32"/>
      <w:szCs w:val="32"/>
    </w:rPr>
  </w:style>
  <w:style w:type="paragraph" w:customStyle="1" w:styleId="33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6">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7">
    <w:name w:val="标题1"/>
    <w:basedOn w:val="2"/>
    <w:next w:val="1"/>
    <w:qFormat/>
    <w:uiPriority w:val="0"/>
    <w:pPr>
      <w:spacing w:before="0" w:after="0" w:line="360" w:lineRule="auto"/>
      <w:jc w:val="left"/>
    </w:pPr>
    <w:rPr>
      <w:rFonts w:ascii="华文中宋" w:hAnsi="华文中宋" w:eastAsia="华文中宋"/>
      <w:szCs w:val="36"/>
    </w:rPr>
  </w:style>
  <w:style w:type="paragraph" w:customStyle="1" w:styleId="338">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9">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40">
    <w:name w:val="Figure"/>
    <w:basedOn w:val="1"/>
    <w:next w:val="341"/>
    <w:qFormat/>
    <w:uiPriority w:val="0"/>
    <w:pPr>
      <w:keepNext/>
      <w:keepLines/>
      <w:ind w:left="1134"/>
      <w:jc w:val="center"/>
    </w:pPr>
  </w:style>
  <w:style w:type="paragraph" w:customStyle="1" w:styleId="341">
    <w:name w:val="Figure Description"/>
    <w:basedOn w:val="340"/>
    <w:next w:val="114"/>
    <w:qFormat/>
    <w:uiPriority w:val="0"/>
    <w:pPr>
      <w:tabs>
        <w:tab w:val="left" w:pos="680"/>
      </w:tabs>
      <w:spacing w:afterLines="100"/>
    </w:pPr>
    <w:rPr>
      <w:sz w:val="18"/>
    </w:rPr>
  </w:style>
  <w:style w:type="paragraph" w:customStyle="1" w:styleId="342">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43">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4">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45">
    <w:name w:val="p19"/>
    <w:basedOn w:val="1"/>
    <w:qFormat/>
    <w:uiPriority w:val="0"/>
    <w:pPr>
      <w:widowControl/>
      <w:spacing w:beforeLines="100" w:afterLines="100"/>
      <w:ind w:left="1134"/>
    </w:pPr>
    <w:rPr>
      <w:kern w:val="0"/>
      <w:szCs w:val="21"/>
    </w:rPr>
  </w:style>
  <w:style w:type="paragraph" w:customStyle="1" w:styleId="346">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7">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8">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9">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50">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1">
    <w:name w:val="Char Char11"/>
    <w:basedOn w:val="1"/>
    <w:qFormat/>
    <w:uiPriority w:val="0"/>
    <w:pPr>
      <w:widowControl/>
      <w:jc w:val="left"/>
    </w:pPr>
    <w:rPr>
      <w:sz w:val="36"/>
    </w:rPr>
  </w:style>
  <w:style w:type="paragraph" w:customStyle="1" w:styleId="352">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53">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54">
    <w:name w:val="正文符号1"/>
    <w:basedOn w:val="268"/>
    <w:qFormat/>
    <w:uiPriority w:val="0"/>
    <w:pPr>
      <w:tabs>
        <w:tab w:val="left" w:pos="1080"/>
      </w:tabs>
      <w:ind w:left="1134" w:firstLine="0" w:firstLineChars="0"/>
    </w:pPr>
  </w:style>
  <w:style w:type="paragraph" w:customStyle="1" w:styleId="355">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6">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7">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9">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60">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61">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62">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63">
    <w:name w:val="图片"/>
    <w:basedOn w:val="1"/>
    <w:next w:val="1"/>
    <w:qFormat/>
    <w:uiPriority w:val="0"/>
    <w:pPr>
      <w:jc w:val="center"/>
    </w:pPr>
  </w:style>
  <w:style w:type="paragraph" w:customStyle="1" w:styleId="364">
    <w:name w:val="Item Step in Table"/>
    <w:basedOn w:val="1"/>
    <w:qFormat/>
    <w:uiPriority w:val="0"/>
    <w:pPr>
      <w:tabs>
        <w:tab w:val="left" w:pos="420"/>
      </w:tabs>
      <w:ind w:left="420" w:hanging="420"/>
      <w:jc w:val="left"/>
    </w:pPr>
  </w:style>
  <w:style w:type="paragraph" w:customStyle="1" w:styleId="365">
    <w:name w:val="默认段落字体 Para Char"/>
    <w:basedOn w:val="1"/>
    <w:qFormat/>
    <w:uiPriority w:val="0"/>
    <w:rPr>
      <w:szCs w:val="20"/>
    </w:rPr>
  </w:style>
  <w:style w:type="paragraph" w:customStyle="1" w:styleId="366">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7">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8">
    <w:name w:val="5"/>
    <w:qFormat/>
    <w:uiPriority w:val="0"/>
    <w:rPr>
      <w:rFonts w:ascii="Times New Roman" w:hAnsi="Times New Roman" w:eastAsia="宋体" w:cs="Times New Roman"/>
      <w:kern w:val="2"/>
      <w:sz w:val="21"/>
      <w:szCs w:val="22"/>
      <w:lang w:val="en-US" w:eastAsia="zh-CN" w:bidi="ar-SA"/>
    </w:rPr>
  </w:style>
  <w:style w:type="paragraph" w:customStyle="1" w:styleId="369">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0">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71">
    <w:name w:val="Char111"/>
    <w:basedOn w:val="1"/>
    <w:qFormat/>
    <w:uiPriority w:val="0"/>
    <w:rPr>
      <w:rFonts w:ascii="仿宋_GB2312" w:hAnsi="宋体" w:eastAsia="仿宋_GB2312" w:cs="宋体"/>
      <w:b/>
      <w:sz w:val="32"/>
      <w:szCs w:val="32"/>
    </w:rPr>
  </w:style>
  <w:style w:type="paragraph" w:customStyle="1" w:styleId="372">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73">
    <w:name w:val="Item List in Table"/>
    <w:basedOn w:val="1"/>
    <w:qFormat/>
    <w:uiPriority w:val="0"/>
    <w:pPr>
      <w:numPr>
        <w:ilvl w:val="0"/>
        <w:numId w:val="2"/>
      </w:numPr>
      <w:jc w:val="left"/>
    </w:pPr>
  </w:style>
  <w:style w:type="paragraph" w:customStyle="1" w:styleId="374">
    <w:name w:val="Table Heading"/>
    <w:basedOn w:val="1"/>
    <w:qFormat/>
    <w:uiPriority w:val="0"/>
    <w:pPr>
      <w:jc w:val="center"/>
    </w:pPr>
    <w:rPr>
      <w:rFonts w:ascii="Arial" w:hAnsi="Arial" w:eastAsia="黑体"/>
      <w:b/>
    </w:rPr>
  </w:style>
  <w:style w:type="paragraph" w:customStyle="1" w:styleId="375">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6">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7">
    <w:name w:val="_Style 3"/>
    <w:basedOn w:val="1"/>
    <w:qFormat/>
    <w:uiPriority w:val="34"/>
    <w:pPr>
      <w:spacing w:line="360" w:lineRule="auto"/>
      <w:ind w:firstLine="420" w:firstLineChars="200"/>
    </w:pPr>
    <w:rPr>
      <w:rFonts w:ascii="Calibri" w:hAnsi="Calibri"/>
      <w:szCs w:val="22"/>
    </w:rPr>
  </w:style>
  <w:style w:type="paragraph" w:customStyle="1" w:styleId="37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9">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0">
    <w:name w:val="Table Text"/>
    <w:basedOn w:val="1"/>
    <w:qFormat/>
    <w:uiPriority w:val="0"/>
    <w:rPr>
      <w:sz w:val="18"/>
    </w:rPr>
  </w:style>
  <w:style w:type="paragraph" w:customStyle="1" w:styleId="381">
    <w:name w:val="次小点说明"/>
    <w:basedOn w:val="13"/>
    <w:qFormat/>
    <w:uiPriority w:val="0"/>
    <w:pPr>
      <w:tabs>
        <w:tab w:val="left" w:pos="720"/>
      </w:tabs>
      <w:spacing w:line="360" w:lineRule="auto"/>
      <w:ind w:left="777" w:hanging="417"/>
    </w:pPr>
    <w:rPr>
      <w:sz w:val="24"/>
    </w:rPr>
  </w:style>
  <w:style w:type="paragraph" w:customStyle="1" w:styleId="382">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83">
    <w:name w:val="此正文"/>
    <w:basedOn w:val="1"/>
    <w:qFormat/>
    <w:uiPriority w:val="0"/>
    <w:pPr>
      <w:spacing w:line="360" w:lineRule="auto"/>
      <w:ind w:firstLine="200" w:firstLineChars="200"/>
    </w:pPr>
    <w:rPr>
      <w:sz w:val="24"/>
    </w:rPr>
  </w:style>
  <w:style w:type="paragraph" w:customStyle="1" w:styleId="384">
    <w:name w:val="方案标题4"/>
    <w:basedOn w:val="5"/>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85">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6">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7">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8">
    <w:name w:val="项目正文"/>
    <w:basedOn w:val="1"/>
    <w:qFormat/>
    <w:uiPriority w:val="0"/>
    <w:pPr>
      <w:ind w:left="420" w:hanging="420"/>
    </w:pPr>
    <w:rPr>
      <w:sz w:val="28"/>
      <w:szCs w:val="20"/>
    </w:rPr>
  </w:style>
  <w:style w:type="paragraph" w:customStyle="1" w:styleId="389">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90">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91">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92">
    <w:name w:val="段落正文 Char Char"/>
    <w:basedOn w:val="1"/>
    <w:qFormat/>
    <w:uiPriority w:val="0"/>
    <w:pPr>
      <w:spacing w:line="360" w:lineRule="auto"/>
      <w:ind w:firstLine="461" w:firstLineChars="192"/>
    </w:pPr>
    <w:rPr>
      <w:rFonts w:ascii="宋体" w:hAnsi="宋体"/>
      <w:sz w:val="24"/>
    </w:rPr>
  </w:style>
  <w:style w:type="paragraph" w:customStyle="1" w:styleId="393">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94">
    <w:name w:val="p18"/>
    <w:basedOn w:val="1"/>
    <w:qFormat/>
    <w:uiPriority w:val="0"/>
    <w:pPr>
      <w:widowControl/>
      <w:spacing w:afterLines="100"/>
      <w:ind w:left="1134"/>
      <w:jc w:val="center"/>
    </w:pPr>
    <w:rPr>
      <w:kern w:val="0"/>
      <w:sz w:val="18"/>
      <w:szCs w:val="18"/>
    </w:rPr>
  </w:style>
  <w:style w:type="paragraph" w:customStyle="1" w:styleId="395">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6">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7">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8">
    <w:name w:val="Char2"/>
    <w:basedOn w:val="1"/>
    <w:qFormat/>
    <w:uiPriority w:val="0"/>
    <w:pPr>
      <w:spacing w:line="240" w:lineRule="atLeast"/>
      <w:ind w:left="420" w:firstLine="420"/>
    </w:pPr>
  </w:style>
  <w:style w:type="paragraph" w:customStyle="1" w:styleId="399">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400">
    <w:name w:val="网格型1"/>
    <w:basedOn w:val="52"/>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401">
    <w:name w:val="NormalCharacter"/>
    <w:semiHidden/>
    <w:qFormat/>
    <w:uiPriority w:val="0"/>
    <w:rPr>
      <w:kern w:val="2"/>
      <w:sz w:val="21"/>
      <w:szCs w:val="24"/>
      <w:lang w:val="en-US" w:eastAsia="zh-CN" w:bidi="ar-SA"/>
    </w:rPr>
  </w:style>
  <w:style w:type="character" w:customStyle="1" w:styleId="402">
    <w:name w:val="font121"/>
    <w:basedOn w:val="54"/>
    <w:qFormat/>
    <w:uiPriority w:val="0"/>
    <w:rPr>
      <w:rFonts w:hint="eastAsia" w:ascii="微软雅黑" w:hAnsi="微软雅黑" w:eastAsia="微软雅黑" w:cs="微软雅黑"/>
      <w:color w:val="000000"/>
      <w:sz w:val="20"/>
      <w:szCs w:val="20"/>
      <w:u w:val="none"/>
    </w:rPr>
  </w:style>
  <w:style w:type="paragraph" w:customStyle="1" w:styleId="403">
    <w:name w:val="列出段落3"/>
    <w:basedOn w:val="1"/>
    <w:qFormat/>
    <w:uiPriority w:val="34"/>
    <w:pPr>
      <w:ind w:firstLine="420" w:firstLineChars="200"/>
    </w:pPr>
  </w:style>
  <w:style w:type="table" w:customStyle="1" w:styleId="404">
    <w:name w:val="Table Normal"/>
    <w:semiHidden/>
    <w:unhideWhenUsed/>
    <w:qFormat/>
    <w:uiPriority w:val="0"/>
    <w:tblPr>
      <w:tblCellMar>
        <w:top w:w="0" w:type="dxa"/>
        <w:left w:w="0" w:type="dxa"/>
        <w:bottom w:w="0" w:type="dxa"/>
        <w:right w:w="0" w:type="dxa"/>
      </w:tblCellMar>
    </w:tblPr>
  </w:style>
  <w:style w:type="character" w:customStyle="1" w:styleId="405">
    <w:name w:val="font01"/>
    <w:basedOn w:val="54"/>
    <w:qFormat/>
    <w:uiPriority w:val="0"/>
    <w:rPr>
      <w:rFonts w:hint="default" w:ascii="Tahoma" w:hAnsi="Tahoma" w:eastAsia="Tahoma" w:cs="Tahoma"/>
      <w:color w:val="000000"/>
      <w:sz w:val="22"/>
      <w:szCs w:val="22"/>
      <w:u w:val="none"/>
    </w:rPr>
  </w:style>
  <w:style w:type="paragraph" w:styleId="406">
    <w:name w:val="List Paragraph"/>
    <w:basedOn w:val="1"/>
    <w:unhideWhenUsed/>
    <w:qFormat/>
    <w:uiPriority w:val="99"/>
    <w:pPr>
      <w:ind w:firstLine="420" w:firstLineChars="200"/>
    </w:pPr>
  </w:style>
  <w:style w:type="paragraph" w:customStyle="1" w:styleId="407">
    <w:name w:val="正文2"/>
    <w:basedOn w:val="1"/>
    <w:qFormat/>
    <w:uiPriority w:val="0"/>
    <w:pPr>
      <w:spacing w:before="156" w:line="360" w:lineRule="auto"/>
      <w:ind w:firstLine="200" w:firstLineChars="200"/>
    </w:pPr>
    <w:rPr>
      <w:rFonts w:ascii="Calibri" w:hAnsi="Calibri"/>
      <w:sz w:val="24"/>
      <w:szCs w:val="20"/>
    </w:rPr>
  </w:style>
  <w:style w:type="character" w:customStyle="1" w:styleId="408">
    <w:name w:val="font101"/>
    <w:basedOn w:val="54"/>
    <w:qFormat/>
    <w:uiPriority w:val="0"/>
    <w:rPr>
      <w:rFonts w:ascii="Malgun Gothic Semilight" w:hAnsi="Malgun Gothic Semilight" w:eastAsia="Malgun Gothic Semilight" w:cs="Malgun Gothic Semilight"/>
      <w:color w:val="000000"/>
      <w:sz w:val="20"/>
      <w:szCs w:val="20"/>
      <w:u w:val="none"/>
    </w:rPr>
  </w:style>
  <w:style w:type="paragraph" w:customStyle="1" w:styleId="409">
    <w:name w:val="正文 "/>
    <w:basedOn w:val="1"/>
    <w:qFormat/>
    <w:uiPriority w:val="0"/>
    <w:pPr>
      <w:adjustRightInd w:val="0"/>
      <w:spacing w:line="318" w:lineRule="atLeast"/>
      <w:ind w:left="369" w:firstLine="369"/>
      <w:textAlignment w:val="baseline"/>
    </w:pPr>
    <w:rPr>
      <w:rFonts w:hint="eastAsia" w:ascii="宋体" w:hAnsi="Times New Roman"/>
    </w:rPr>
  </w:style>
  <w:style w:type="paragraph" w:customStyle="1" w:styleId="410">
    <w:name w:val="正文_4"/>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52</Pages>
  <Words>21359</Words>
  <Characters>23239</Characters>
  <Lines>228</Lines>
  <Paragraphs>64</Paragraphs>
  <TotalTime>5</TotalTime>
  <ScaleCrop>false</ScaleCrop>
  <LinksUpToDate>false</LinksUpToDate>
  <CharactersWithSpaces>23420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2024-03-03T00:37:00Z</dcterms:created>
  <dc:creator>Sky123.Org</dc:creator>
  <cp:lastModifiedBy>阳光</cp:lastModifiedBy>
  <cp:lastPrinted>2026-03-30T06:58:00Z</cp:lastPrinted>
  <dcterms:modified xsi:type="dcterms:W3CDTF">2026-07-10T07:59:09Z</dcterms:modified>
  <dc:title>临海市政府采购</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7D5C635EED14450D883B53BBBEECA939_13</vt:lpwstr>
  </property>
  <property fmtid="{D5CDD505-2E9C-101B-9397-08002B2CF9AE}" pid="4" name="KSOTemplateDocerSaveRecord">
    <vt:lpwstr>eyJoZGlkIjoiNDVmM2ZiN2ZhZTUwMDNlODBlOWE1N2JkYjU5MzE1MmMiLCJ1c2VySWQiOiI3NDM0MzYzNjgifQ==</vt:lpwstr>
  </property>
</Properties>
</file>