
<file path=[Content_Types].xml><?xml version="1.0" encoding="utf-8"?>
<Types xmlns="http://schemas.openxmlformats.org/package/2006/content-types">
  <Default Extension="xml" ContentType="application/xml"/>
  <Default Extension="gif" ContentType="image/gi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F82B48">
      <w:pPr>
        <w:tabs>
          <w:tab w:val="left" w:pos="720"/>
        </w:tabs>
        <w:jc w:val="center"/>
        <w:outlineLvl w:val="0"/>
        <w:rPr>
          <w:rFonts w:hint="eastAsia" w:ascii="仿宋" w:hAnsi="仿宋" w:eastAsia="仿宋" w:cs="仿宋"/>
          <w:b/>
          <w:bCs/>
          <w:color w:val="000000" w:themeColor="text1"/>
          <w:kern w:val="0"/>
          <w:sz w:val="36"/>
          <w:szCs w:val="36"/>
          <w:highlight w:val="none"/>
          <w14:textFill>
            <w14:solidFill>
              <w14:schemeClr w14:val="tx1"/>
            </w14:solidFill>
          </w14:textFill>
        </w:rPr>
      </w:pPr>
      <w:bookmarkStart w:id="0" w:name="_Toc466534750"/>
    </w:p>
    <w:p w14:paraId="7461B6B4">
      <w:pPr>
        <w:adjustRightInd w:val="0"/>
        <w:snapToGrid w:val="0"/>
        <w:spacing w:line="1200" w:lineRule="exact"/>
        <w:jc w:val="center"/>
        <w:rPr>
          <w:rFonts w:hint="eastAsia" w:ascii="华文新魏" w:hAnsi="华文仿宋" w:eastAsia="华文新魏"/>
          <w:b/>
          <w:bCs/>
          <w:color w:val="000000" w:themeColor="text1"/>
          <w:sz w:val="72"/>
          <w:highlight w:val="none"/>
          <w14:textFill>
            <w14:solidFill>
              <w14:schemeClr w14:val="tx1"/>
            </w14:solidFill>
          </w14:textFill>
        </w:rPr>
      </w:pPr>
      <w:r>
        <w:rPr>
          <w:rFonts w:hint="eastAsia" w:ascii="华文新魏" w:hAnsi="华文仿宋" w:eastAsia="华文新魏"/>
          <w:b/>
          <w:bCs/>
          <w:color w:val="000000" w:themeColor="text1"/>
          <w:sz w:val="72"/>
          <w:highlight w:val="none"/>
          <w14:textFill>
            <w14:solidFill>
              <w14:schemeClr w14:val="tx1"/>
            </w14:solidFill>
          </w14:textFill>
        </w:rPr>
        <w:t>临海市非政府采购项目</w:t>
      </w:r>
    </w:p>
    <w:p w14:paraId="799918E5">
      <w:pPr>
        <w:adjustRightInd w:val="0"/>
        <w:snapToGrid w:val="0"/>
        <w:spacing w:line="1200" w:lineRule="exact"/>
        <w:jc w:val="center"/>
        <w:rPr>
          <w:rFonts w:hint="eastAsia" w:ascii="华文新魏" w:hAnsi="华文仿宋" w:eastAsia="华文新魏"/>
          <w:b/>
          <w:bCs/>
          <w:color w:val="000000" w:themeColor="text1"/>
          <w:sz w:val="84"/>
          <w:szCs w:val="84"/>
          <w:highlight w:val="none"/>
          <w14:textFill>
            <w14:solidFill>
              <w14:schemeClr w14:val="tx1"/>
            </w14:solidFill>
          </w14:textFill>
        </w:rPr>
      </w:pPr>
      <w:r>
        <w:rPr>
          <w:rFonts w:hint="eastAsia" w:ascii="华文新魏" w:hAnsi="华文仿宋" w:eastAsia="华文新魏"/>
          <w:b/>
          <w:bCs/>
          <w:color w:val="000000" w:themeColor="text1"/>
          <w:sz w:val="84"/>
          <w:szCs w:val="84"/>
          <w:highlight w:val="none"/>
          <w14:textFill>
            <w14:solidFill>
              <w14:schemeClr w14:val="tx1"/>
            </w14:solidFill>
          </w14:textFill>
        </w:rPr>
        <w:t>招  标  文  件</w:t>
      </w:r>
    </w:p>
    <w:p w14:paraId="36230ACE">
      <w:pPr>
        <w:adjustRightInd w:val="0"/>
        <w:snapToGrid w:val="0"/>
        <w:rPr>
          <w:rFonts w:hint="eastAsia" w:ascii="宋体" w:hAnsi="宋体"/>
          <w:b/>
          <w:bCs/>
          <w:color w:val="000000" w:themeColor="text1"/>
          <w:sz w:val="32"/>
          <w:szCs w:val="32"/>
          <w:highlight w:val="none"/>
          <w14:textFill>
            <w14:solidFill>
              <w14:schemeClr w14:val="tx1"/>
            </w14:solidFill>
          </w14:textFill>
        </w:rPr>
      </w:pPr>
    </w:p>
    <w:p w14:paraId="0D72610C">
      <w:pPr>
        <w:adjustRightInd w:val="0"/>
        <w:snapToGrid w:val="0"/>
        <w:spacing w:line="360" w:lineRule="auto"/>
        <w:ind w:left="1955" w:hanging="1955" w:hangingChars="541"/>
        <w:jc w:val="center"/>
        <w:rPr>
          <w:rFonts w:hint="eastAsia" w:ascii="宋体" w:hAnsi="宋体" w:cs="宋体"/>
          <w:b/>
          <w:color w:val="000000" w:themeColor="text1"/>
          <w:sz w:val="36"/>
          <w:szCs w:val="32"/>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t>（电子投标、不见面开标方式）</w:t>
      </w:r>
    </w:p>
    <w:p w14:paraId="46668B70">
      <w:pPr>
        <w:pStyle w:val="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p>
    <w:p w14:paraId="620AA58B">
      <w:pPr>
        <w:rPr>
          <w:color w:val="000000" w:themeColor="text1"/>
          <w:highlight w:val="none"/>
          <w14:textFill>
            <w14:solidFill>
              <w14:schemeClr w14:val="tx1"/>
            </w14:solidFill>
          </w14:textFill>
        </w:rPr>
      </w:pPr>
    </w:p>
    <w:p w14:paraId="295B6D9B">
      <w:pPr>
        <w:rPr>
          <w:color w:val="000000" w:themeColor="text1"/>
          <w:highlight w:val="none"/>
          <w14:textFill>
            <w14:solidFill>
              <w14:schemeClr w14:val="tx1"/>
            </w14:solidFill>
          </w14:textFill>
        </w:rPr>
      </w:pPr>
    </w:p>
    <w:p w14:paraId="0AF72ADD">
      <w:pPr>
        <w:pStyle w:val="20"/>
        <w:rPr>
          <w:color w:val="000000" w:themeColor="text1"/>
          <w:highlight w:val="none"/>
          <w14:textFill>
            <w14:solidFill>
              <w14:schemeClr w14:val="tx1"/>
            </w14:solidFill>
          </w14:textFill>
        </w:rPr>
      </w:pPr>
    </w:p>
    <w:p w14:paraId="42A70B1E">
      <w:pPr>
        <w:adjustRightInd w:val="0"/>
        <w:snapToGrid w:val="0"/>
        <w:spacing w:line="360" w:lineRule="auto"/>
        <w:ind w:left="1520" w:leftChars="135" w:hanging="1237" w:hangingChars="440"/>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项目名称：</w:t>
      </w:r>
      <w:r>
        <w:rPr>
          <w:rFonts w:hint="eastAsia" w:ascii="宋体" w:hAnsi="宋体"/>
          <w:b/>
          <w:bCs/>
          <w:color w:val="000000" w:themeColor="text1"/>
          <w:sz w:val="28"/>
          <w:szCs w:val="28"/>
          <w:highlight w:val="none"/>
          <w:lang w:eastAsia="zh-CN"/>
          <w14:textFill>
            <w14:solidFill>
              <w14:schemeClr w14:val="tx1"/>
            </w14:solidFill>
          </w14:textFill>
        </w:rPr>
        <w:t>临海市佩弦湖高新科技产业园及基础设施配套先行工程（一期）电梯采购</w:t>
      </w:r>
      <w:r>
        <w:rPr>
          <w:rFonts w:hint="eastAsia" w:ascii="宋体" w:hAnsi="宋体"/>
          <w:b/>
          <w:bCs/>
          <w:color w:val="000000" w:themeColor="text1"/>
          <w:sz w:val="28"/>
          <w:szCs w:val="28"/>
          <w:highlight w:val="none"/>
          <w14:textFill>
            <w14:solidFill>
              <w14:schemeClr w14:val="tx1"/>
            </w14:solidFill>
          </w14:textFill>
        </w:rPr>
        <w:t xml:space="preserve"> </w:t>
      </w:r>
    </w:p>
    <w:p w14:paraId="19C330B5">
      <w:pPr>
        <w:adjustRightInd w:val="0"/>
        <w:snapToGrid w:val="0"/>
        <w:spacing w:line="360" w:lineRule="auto"/>
        <w:ind w:left="1520" w:leftChars="135" w:hanging="1237" w:hangingChars="440"/>
        <w:rPr>
          <w:rFonts w:hint="default"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项目编号：ZJYX-202612</w:t>
      </w:r>
    </w:p>
    <w:p w14:paraId="2C7E2805">
      <w:pPr>
        <w:pStyle w:val="20"/>
        <w:rPr>
          <w:rFonts w:hint="eastAsia" w:ascii="仿宋" w:hAnsi="仿宋" w:eastAsia="仿宋" w:cs="仿宋"/>
          <w:color w:val="000000" w:themeColor="text1"/>
          <w:szCs w:val="28"/>
          <w:highlight w:val="none"/>
          <w14:textFill>
            <w14:solidFill>
              <w14:schemeClr w14:val="tx1"/>
            </w14:solidFill>
          </w14:textFill>
        </w:rPr>
      </w:pPr>
    </w:p>
    <w:p w14:paraId="4413A596">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rPr>
          <w:rFonts w:hint="eastAsia" w:ascii="仿宋" w:hAnsi="仿宋" w:eastAsia="仿宋" w:cs="仿宋"/>
          <w:color w:val="000000" w:themeColor="text1"/>
          <w:kern w:val="0"/>
          <w:sz w:val="28"/>
          <w:szCs w:val="28"/>
          <w:highlight w:val="none"/>
          <w14:textFill>
            <w14:solidFill>
              <w14:schemeClr w14:val="tx1"/>
            </w14:solidFill>
          </w14:textFill>
        </w:rPr>
      </w:pPr>
    </w:p>
    <w:p w14:paraId="36B61BFE">
      <w:pPr>
        <w:spacing w:line="480" w:lineRule="auto"/>
        <w:ind w:firstLine="281" w:firstLineChars="100"/>
        <w:rPr>
          <w:rFonts w:hint="eastAsia"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28"/>
          <w:highlight w:val="none"/>
          <w14:textFill>
            <w14:solidFill>
              <w14:schemeClr w14:val="tx1"/>
            </w14:solidFill>
          </w14:textFill>
        </w:rPr>
        <w:t>招标人：临海市佩弦湖投资开发建设有限公司（盖章）</w:t>
      </w:r>
    </w:p>
    <w:p w14:paraId="01EBF7D2">
      <w:pPr>
        <w:spacing w:line="480" w:lineRule="auto"/>
        <w:ind w:firstLine="281" w:firstLineChars="100"/>
        <w:rPr>
          <w:rFonts w:hint="eastAsia" w:ascii="宋体" w:hAnsi="宋体" w:cs="宋体"/>
          <w:b/>
          <w:color w:val="000000" w:themeColor="text1"/>
          <w:sz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联 系 人：罗先生         </w:t>
      </w:r>
      <w:r>
        <w:rPr>
          <w:rFonts w:hint="eastAsia" w:ascii="宋体" w:hAnsi="宋体" w:cs="宋体"/>
          <w:b/>
          <w:color w:val="000000" w:themeColor="text1"/>
          <w:sz w:val="28"/>
          <w:highlight w:val="none"/>
          <w14:textFill>
            <w14:solidFill>
              <w14:schemeClr w14:val="tx1"/>
            </w14:solidFill>
          </w14:textFill>
        </w:rPr>
        <w:t>联系电话: 0576-89360485</w:t>
      </w:r>
    </w:p>
    <w:p w14:paraId="54016C5F">
      <w:pPr>
        <w:pStyle w:val="73"/>
        <w:rPr>
          <w:rFonts w:hint="eastAsia" w:cs="宋体"/>
          <w:b/>
          <w:color w:val="000000" w:themeColor="text1"/>
          <w:sz w:val="28"/>
          <w:highlight w:val="none"/>
          <w:lang w:val="en-US"/>
          <w14:textFill>
            <w14:solidFill>
              <w14:schemeClr w14:val="tx1"/>
            </w14:solidFill>
          </w14:textFill>
        </w:rPr>
      </w:pPr>
    </w:p>
    <w:p w14:paraId="328B2B41">
      <w:pPr>
        <w:pStyle w:val="73"/>
        <w:rPr>
          <w:rFonts w:hint="eastAsia" w:cs="宋体"/>
          <w:b/>
          <w:color w:val="000000" w:themeColor="text1"/>
          <w:sz w:val="28"/>
          <w:highlight w:val="none"/>
          <w:lang w:val="en-US"/>
          <w14:textFill>
            <w14:solidFill>
              <w14:schemeClr w14:val="tx1"/>
            </w14:solidFill>
          </w14:textFill>
        </w:rPr>
      </w:pPr>
    </w:p>
    <w:p w14:paraId="03FC3B0B">
      <w:pPr>
        <w:spacing w:line="480" w:lineRule="auto"/>
        <w:ind w:firstLine="281" w:firstLineChars="100"/>
        <w:rPr>
          <w:rFonts w:hint="eastAsia" w:ascii="宋体" w:hAnsi="宋体" w:cs="宋体"/>
          <w:b/>
          <w:color w:val="000000" w:themeColor="text1"/>
          <w:sz w:val="28"/>
          <w:highlight w:val="none"/>
          <w14:textFill>
            <w14:solidFill>
              <w14:schemeClr w14:val="tx1"/>
            </w14:solidFill>
          </w14:textFill>
        </w:rPr>
      </w:pPr>
    </w:p>
    <w:p w14:paraId="3B72CE28">
      <w:pPr>
        <w:spacing w:line="480" w:lineRule="auto"/>
        <w:ind w:firstLine="281" w:firstLineChars="100"/>
        <w:rPr>
          <w:rFonts w:hint="eastAsia"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28"/>
          <w:highlight w:val="none"/>
          <w14:textFill>
            <w14:solidFill>
              <w14:schemeClr w14:val="tx1"/>
            </w14:solidFill>
          </w14:textFill>
        </w:rPr>
        <w:t>招标代理机构：</w:t>
      </w:r>
      <w:r>
        <w:rPr>
          <w:rFonts w:hint="eastAsia" w:ascii="宋体" w:hAnsi="宋体"/>
          <w:b/>
          <w:bCs/>
          <w:color w:val="000000" w:themeColor="text1"/>
          <w:sz w:val="28"/>
          <w:szCs w:val="28"/>
          <w:highlight w:val="none"/>
          <w14:textFill>
            <w14:solidFill>
              <w14:schemeClr w14:val="tx1"/>
            </w14:solidFill>
          </w14:textFill>
        </w:rPr>
        <w:t>浙江耀信工程咨询有限公司</w:t>
      </w:r>
    </w:p>
    <w:p w14:paraId="4E37FBD4">
      <w:pPr>
        <w:spacing w:line="480" w:lineRule="auto"/>
        <w:ind w:firstLine="281" w:firstLineChars="100"/>
        <w:rPr>
          <w:rFonts w:hint="eastAsia"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28"/>
          <w:highlight w:val="none"/>
          <w14:textFill>
            <w14:solidFill>
              <w14:schemeClr w14:val="tx1"/>
            </w14:solidFill>
          </w14:textFill>
        </w:rPr>
        <w:t>联 系 人：林女士          联系电话：0576-85408361</w:t>
      </w:r>
    </w:p>
    <w:p w14:paraId="17317DDA">
      <w:pPr>
        <w:spacing w:line="500" w:lineRule="atLeast"/>
        <w:jc w:val="center"/>
        <w:rPr>
          <w:rFonts w:hint="eastAsia" w:ascii="宋体" w:hAnsi="宋体"/>
          <w:b/>
          <w:bCs/>
          <w:color w:val="000000" w:themeColor="text1"/>
          <w:sz w:val="30"/>
          <w:highlight w:val="none"/>
          <w14:textFill>
            <w14:solidFill>
              <w14:schemeClr w14:val="tx1"/>
            </w14:solidFill>
          </w14:textFill>
        </w:rPr>
      </w:pPr>
    </w:p>
    <w:p w14:paraId="5E8E8519">
      <w:pPr>
        <w:spacing w:line="500" w:lineRule="atLeast"/>
        <w:rPr>
          <w:rFonts w:hint="eastAsia" w:ascii="宋体" w:hAnsi="宋体"/>
          <w:b/>
          <w:bCs/>
          <w:color w:val="000000" w:themeColor="text1"/>
          <w:sz w:val="30"/>
          <w:highlight w:val="none"/>
          <w14:textFill>
            <w14:solidFill>
              <w14:schemeClr w14:val="tx1"/>
            </w14:solidFill>
          </w14:textFill>
        </w:rPr>
      </w:pPr>
    </w:p>
    <w:p w14:paraId="229FE891">
      <w:pPr>
        <w:spacing w:line="500" w:lineRule="atLeast"/>
        <w:rPr>
          <w:rFonts w:hint="eastAsia" w:ascii="宋体" w:hAnsi="宋体"/>
          <w:b/>
          <w:bCs/>
          <w:color w:val="000000" w:themeColor="text1"/>
          <w:sz w:val="30"/>
          <w:highlight w:val="none"/>
          <w14:textFill>
            <w14:solidFill>
              <w14:schemeClr w14:val="tx1"/>
            </w14:solidFill>
          </w14:textFill>
        </w:rPr>
      </w:pPr>
    </w:p>
    <w:p w14:paraId="44A12CDA">
      <w:pPr>
        <w:spacing w:line="500" w:lineRule="atLeast"/>
        <w:ind w:firstLine="3204" w:firstLineChars="1140"/>
        <w:rPr>
          <w:rFonts w:hint="eastAsia" w:ascii="宋体" w:hAnsi="宋体"/>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二0二六年</w:t>
      </w:r>
      <w:r>
        <w:rPr>
          <w:rFonts w:hint="eastAsia" w:ascii="宋体" w:hAnsi="宋体"/>
          <w:b/>
          <w:bCs/>
          <w:color w:val="000000" w:themeColor="text1"/>
          <w:sz w:val="28"/>
          <w:szCs w:val="28"/>
          <w:highlight w:val="none"/>
          <w:lang w:val="en-US" w:eastAsia="zh-CN"/>
          <w14:textFill>
            <w14:solidFill>
              <w14:schemeClr w14:val="tx1"/>
            </w14:solidFill>
          </w14:textFill>
        </w:rPr>
        <w:t>七</w:t>
      </w:r>
      <w:r>
        <w:rPr>
          <w:rFonts w:hint="eastAsia" w:ascii="宋体" w:hAnsi="宋体"/>
          <w:b/>
          <w:bCs/>
          <w:color w:val="000000" w:themeColor="text1"/>
          <w:sz w:val="28"/>
          <w:szCs w:val="28"/>
          <w:highlight w:val="none"/>
          <w14:textFill>
            <w14:solidFill>
              <w14:schemeClr w14:val="tx1"/>
            </w14:solidFill>
          </w14:textFill>
        </w:rPr>
        <w:t xml:space="preserve">月 </w:t>
      </w:r>
    </w:p>
    <w:p w14:paraId="53DF6622">
      <w:pPr>
        <w:rPr>
          <w:color w:val="000000" w:themeColor="text1"/>
          <w:highlight w:val="none"/>
          <w14:textFill>
            <w14:solidFill>
              <w14:schemeClr w14:val="tx1"/>
            </w14:solidFill>
          </w14:textFill>
        </w:rPr>
        <w:sectPr>
          <w:headerReference r:id="rId3" w:type="default"/>
          <w:footerReference r:id="rId4" w:type="even"/>
          <w:pgSz w:w="11906" w:h="16838"/>
          <w:pgMar w:top="1020" w:right="1588" w:bottom="850" w:left="1474" w:header="567" w:footer="454" w:gutter="0"/>
          <w:cols w:space="720" w:num="1"/>
          <w:docGrid w:linePitch="286" w:charSpace="0"/>
        </w:sectPr>
      </w:pPr>
    </w:p>
    <w:p w14:paraId="7B55B6E3">
      <w:pPr>
        <w:pageBreakBefore/>
        <w:spacing w:line="360" w:lineRule="auto"/>
        <w:jc w:val="center"/>
        <w:rPr>
          <w:rFonts w:hint="eastAsia" w:ascii="宋体" w:hAnsi="宋体" w:cs="宋体"/>
          <w:color w:val="000000" w:themeColor="text1"/>
          <w:kern w:val="0"/>
          <w:sz w:val="44"/>
          <w:szCs w:val="44"/>
          <w:highlight w:val="none"/>
          <w14:textFill>
            <w14:solidFill>
              <w14:schemeClr w14:val="tx1"/>
            </w14:solidFill>
          </w14:textFill>
        </w:rPr>
      </w:pPr>
      <w:r>
        <w:rPr>
          <w:rFonts w:hint="eastAsia" w:ascii="宋体" w:hAnsi="宋体" w:cs="宋体"/>
          <w:color w:val="000000" w:themeColor="text1"/>
          <w:kern w:val="0"/>
          <w:sz w:val="44"/>
          <w:szCs w:val="44"/>
          <w:highlight w:val="none"/>
          <w14:textFill>
            <w14:solidFill>
              <w14:schemeClr w14:val="tx1"/>
            </w14:solidFill>
          </w14:textFill>
        </w:rPr>
        <w:t>目    录</w:t>
      </w:r>
    </w:p>
    <w:p w14:paraId="38216772">
      <w:pPr>
        <w:tabs>
          <w:tab w:val="left" w:pos="6120"/>
        </w:tabs>
        <w:spacing w:line="480" w:lineRule="auto"/>
        <w:jc w:val="center"/>
        <w:rPr>
          <w:rFonts w:hint="eastAsia" w:ascii="宋体" w:hAnsi="宋体" w:cs="宋体"/>
          <w:b/>
          <w:bCs/>
          <w:color w:val="000000" w:themeColor="text1"/>
          <w:sz w:val="28"/>
          <w:szCs w:val="28"/>
          <w:highlight w:val="none"/>
          <w14:textFill>
            <w14:solidFill>
              <w14:schemeClr w14:val="tx1"/>
            </w14:solidFill>
          </w14:textFill>
        </w:rPr>
      </w:pPr>
    </w:p>
    <w:p w14:paraId="2E8A1011">
      <w:pPr>
        <w:tabs>
          <w:tab w:val="left" w:pos="6120"/>
        </w:tabs>
        <w:spacing w:line="480" w:lineRule="auto"/>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ab/>
      </w:r>
    </w:p>
    <w:p w14:paraId="61DCE3AE">
      <w:pPr>
        <w:tabs>
          <w:tab w:val="right" w:leader="dot" w:pos="8730"/>
        </w:tabs>
        <w:spacing w:line="480" w:lineRule="auto"/>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fldChar w:fldCharType="begin"/>
      </w:r>
      <w:r>
        <w:rPr>
          <w:rFonts w:hint="eastAsia" w:ascii="宋体" w:hAnsi="宋体" w:cs="宋体"/>
          <w:bCs/>
          <w:color w:val="000000" w:themeColor="text1"/>
          <w:sz w:val="24"/>
          <w:highlight w:val="none"/>
          <w14:textFill>
            <w14:solidFill>
              <w14:schemeClr w14:val="tx1"/>
            </w14:solidFill>
          </w14:textFill>
        </w:rPr>
        <w:instrText xml:space="preserve"> TOC \o "1-3" \h \z \u </w:instrText>
      </w:r>
      <w:r>
        <w:rPr>
          <w:rFonts w:hint="eastAsia" w:ascii="宋体" w:hAnsi="宋体" w:cs="宋体"/>
          <w:bCs/>
          <w:color w:val="000000" w:themeColor="text1"/>
          <w:sz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"_Toc14571"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highlight w:val="none"/>
          <w14:textFill>
            <w14:solidFill>
              <w14:schemeClr w14:val="tx1"/>
            </w14:solidFill>
          </w14:textFill>
        </w:rPr>
        <w:t>第一章  投标邀请</w:t>
      </w:r>
      <w:r>
        <w:rPr>
          <w:rFonts w:hint="eastAsia" w:ascii="宋体" w:hAnsi="宋体" w:cs="宋体"/>
          <w:bCs/>
          <w:color w:val="000000" w:themeColor="text1"/>
          <w:sz w:val="24"/>
          <w:highlight w:val="none"/>
          <w14:textFill>
            <w14:solidFill>
              <w14:schemeClr w14:val="tx1"/>
            </w14:solidFill>
          </w14:textFill>
        </w:rPr>
        <w:tab/>
      </w:r>
      <w:r>
        <w:rPr>
          <w:rFonts w:hint="eastAsia" w:ascii="宋体" w:hAnsi="宋体" w:cs="宋体"/>
          <w:bCs/>
          <w:color w:val="000000" w:themeColor="text1"/>
          <w:sz w:val="24"/>
          <w:highlight w:val="none"/>
          <w14:textFill>
            <w14:solidFill>
              <w14:schemeClr w14:val="tx1"/>
            </w14:solidFill>
          </w14:textFill>
        </w:rPr>
        <w:fldChar w:fldCharType="begin"/>
      </w:r>
      <w:r>
        <w:rPr>
          <w:rFonts w:hint="eastAsia" w:ascii="宋体" w:hAnsi="宋体" w:cs="宋体"/>
          <w:bCs/>
          <w:color w:val="000000" w:themeColor="text1"/>
          <w:sz w:val="24"/>
          <w:highlight w:val="none"/>
          <w14:textFill>
            <w14:solidFill>
              <w14:schemeClr w14:val="tx1"/>
            </w14:solidFill>
          </w14:textFill>
        </w:rPr>
        <w:instrText xml:space="preserve"> PAGEREF _Toc14571 \h </w:instrText>
      </w:r>
      <w:r>
        <w:rPr>
          <w:rFonts w:hint="eastAsia" w:ascii="宋体" w:hAnsi="宋体" w:cs="宋体"/>
          <w:bCs/>
          <w:color w:val="000000" w:themeColor="text1"/>
          <w:sz w:val="24"/>
          <w:highlight w:val="none"/>
          <w14:textFill>
            <w14:solidFill>
              <w14:schemeClr w14:val="tx1"/>
            </w14:solidFill>
          </w14:textFill>
        </w:rPr>
        <w:fldChar w:fldCharType="separate"/>
      </w:r>
      <w:r>
        <w:rPr>
          <w:rFonts w:hint="eastAsia" w:ascii="宋体" w:hAnsi="宋体" w:cs="宋体"/>
          <w:bCs/>
          <w:color w:val="000000" w:themeColor="text1"/>
          <w:sz w:val="24"/>
          <w:highlight w:val="none"/>
          <w14:textFill>
            <w14:solidFill>
              <w14:schemeClr w14:val="tx1"/>
            </w14:solidFill>
          </w14:textFill>
        </w:rPr>
        <w:t>3</w:t>
      </w:r>
      <w:r>
        <w:rPr>
          <w:rFonts w:hint="eastAsia" w:ascii="宋体" w:hAnsi="宋体" w:cs="宋体"/>
          <w:bCs/>
          <w:color w:val="000000" w:themeColor="text1"/>
          <w:sz w:val="24"/>
          <w:highlight w:val="none"/>
          <w14:textFill>
            <w14:solidFill>
              <w14:schemeClr w14:val="tx1"/>
            </w14:solidFill>
          </w14:textFill>
        </w:rPr>
        <w:fldChar w:fldCharType="end"/>
      </w:r>
      <w:r>
        <w:rPr>
          <w:rFonts w:hint="eastAsia" w:ascii="宋体" w:hAnsi="宋体" w:cs="宋体"/>
          <w:bCs/>
          <w:color w:val="000000" w:themeColor="text1"/>
          <w:sz w:val="24"/>
          <w:highlight w:val="none"/>
          <w14:textFill>
            <w14:solidFill>
              <w14:schemeClr w14:val="tx1"/>
            </w14:solidFill>
          </w14:textFill>
        </w:rPr>
        <w:fldChar w:fldCharType="end"/>
      </w:r>
    </w:p>
    <w:p w14:paraId="0C3FF3F7">
      <w:pPr>
        <w:tabs>
          <w:tab w:val="right" w:leader="dot" w:pos="8730"/>
        </w:tabs>
        <w:spacing w:line="480" w:lineRule="auto"/>
        <w:jc w:val="center"/>
        <w:rPr>
          <w:rFonts w:hint="eastAsia" w:ascii="宋体" w:hAnsi="宋体" w:cs="宋体"/>
          <w:bCs/>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"_Toc2467"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highlight w:val="none"/>
          <w14:textFill>
            <w14:solidFill>
              <w14:schemeClr w14:val="tx1"/>
            </w14:solidFill>
          </w14:textFill>
        </w:rPr>
        <w:t>第二章  招标需求</w:t>
      </w:r>
      <w:r>
        <w:rPr>
          <w:rFonts w:hint="eastAsia" w:ascii="宋体" w:hAnsi="宋体" w:cs="宋体"/>
          <w:bCs/>
          <w:color w:val="000000" w:themeColor="text1"/>
          <w:sz w:val="24"/>
          <w:highlight w:val="none"/>
          <w14:textFill>
            <w14:solidFill>
              <w14:schemeClr w14:val="tx1"/>
            </w14:solidFill>
          </w14:textFill>
        </w:rPr>
        <w:tab/>
      </w:r>
      <w:r>
        <w:rPr>
          <w:rFonts w:hint="eastAsia" w:ascii="宋体" w:hAnsi="宋体" w:cs="宋体"/>
          <w:bCs/>
          <w:color w:val="000000" w:themeColor="text1"/>
          <w:sz w:val="24"/>
          <w:highlight w:val="none"/>
          <w14:textFill>
            <w14:solidFill>
              <w14:schemeClr w14:val="tx1"/>
            </w14:solidFill>
          </w14:textFill>
        </w:rPr>
        <w:fldChar w:fldCharType="begin"/>
      </w:r>
      <w:r>
        <w:rPr>
          <w:rFonts w:hint="eastAsia" w:ascii="宋体" w:hAnsi="宋体" w:cs="宋体"/>
          <w:bCs/>
          <w:color w:val="000000" w:themeColor="text1"/>
          <w:sz w:val="24"/>
          <w:highlight w:val="none"/>
          <w14:textFill>
            <w14:solidFill>
              <w14:schemeClr w14:val="tx1"/>
            </w14:solidFill>
          </w14:textFill>
        </w:rPr>
        <w:instrText xml:space="preserve"> PAGEREF _Toc2467 \h </w:instrText>
      </w:r>
      <w:r>
        <w:rPr>
          <w:rFonts w:hint="eastAsia" w:ascii="宋体" w:hAnsi="宋体" w:cs="宋体"/>
          <w:bCs/>
          <w:color w:val="000000" w:themeColor="text1"/>
          <w:sz w:val="24"/>
          <w:highlight w:val="none"/>
          <w14:textFill>
            <w14:solidFill>
              <w14:schemeClr w14:val="tx1"/>
            </w14:solidFill>
          </w14:textFill>
        </w:rPr>
        <w:fldChar w:fldCharType="separate"/>
      </w:r>
      <w:r>
        <w:rPr>
          <w:rFonts w:hint="eastAsia" w:ascii="宋体" w:hAnsi="宋体" w:cs="宋体"/>
          <w:bCs/>
          <w:color w:val="000000" w:themeColor="text1"/>
          <w:sz w:val="24"/>
          <w:highlight w:val="none"/>
          <w14:textFill>
            <w14:solidFill>
              <w14:schemeClr w14:val="tx1"/>
            </w14:solidFill>
          </w14:textFill>
        </w:rPr>
        <w:t>7</w:t>
      </w:r>
      <w:r>
        <w:rPr>
          <w:rFonts w:hint="eastAsia" w:ascii="宋体" w:hAnsi="宋体" w:cs="宋体"/>
          <w:bCs/>
          <w:color w:val="000000" w:themeColor="text1"/>
          <w:sz w:val="24"/>
          <w:highlight w:val="none"/>
          <w14:textFill>
            <w14:solidFill>
              <w14:schemeClr w14:val="tx1"/>
            </w14:solidFill>
          </w14:textFill>
        </w:rPr>
        <w:fldChar w:fldCharType="end"/>
      </w:r>
      <w:r>
        <w:rPr>
          <w:rFonts w:hint="eastAsia" w:ascii="宋体" w:hAnsi="宋体" w:cs="宋体"/>
          <w:bCs/>
          <w:color w:val="000000" w:themeColor="text1"/>
          <w:sz w:val="24"/>
          <w:highlight w:val="none"/>
          <w14:textFill>
            <w14:solidFill>
              <w14:schemeClr w14:val="tx1"/>
            </w14:solidFill>
          </w14:textFill>
        </w:rPr>
        <w:fldChar w:fldCharType="end"/>
      </w:r>
    </w:p>
    <w:p w14:paraId="470794EB">
      <w:pPr>
        <w:tabs>
          <w:tab w:val="right" w:leader="dot" w:pos="8730"/>
        </w:tabs>
        <w:spacing w:line="480" w:lineRule="auto"/>
        <w:jc w:val="center"/>
        <w:rPr>
          <w:rFonts w:hint="eastAsia" w:ascii="宋体" w:hAnsi="宋体" w:cs="宋体"/>
          <w:bCs/>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"_Toc21811"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highlight w:val="none"/>
          <w14:textFill>
            <w14:solidFill>
              <w14:schemeClr w14:val="tx1"/>
            </w14:solidFill>
          </w14:textFill>
        </w:rPr>
        <w:t>第三章  投标人须知</w:t>
      </w:r>
      <w:r>
        <w:rPr>
          <w:rFonts w:hint="eastAsia" w:ascii="宋体" w:hAnsi="宋体" w:cs="宋体"/>
          <w:bCs/>
          <w:color w:val="000000" w:themeColor="text1"/>
          <w:sz w:val="24"/>
          <w:highlight w:val="none"/>
          <w14:textFill>
            <w14:solidFill>
              <w14:schemeClr w14:val="tx1"/>
            </w14:solidFill>
          </w14:textFill>
        </w:rPr>
        <w:tab/>
      </w:r>
      <w:r>
        <w:rPr>
          <w:rFonts w:hint="eastAsia" w:ascii="宋体" w:hAnsi="宋体" w:cs="宋体"/>
          <w:bCs/>
          <w:color w:val="000000" w:themeColor="text1"/>
          <w:sz w:val="24"/>
          <w:highlight w:val="none"/>
          <w14:textFill>
            <w14:solidFill>
              <w14:schemeClr w14:val="tx1"/>
            </w14:solidFill>
          </w14:textFill>
        </w:rPr>
        <w:fldChar w:fldCharType="begin"/>
      </w:r>
      <w:r>
        <w:rPr>
          <w:rFonts w:hint="eastAsia" w:ascii="宋体" w:hAnsi="宋体" w:cs="宋体"/>
          <w:bCs/>
          <w:color w:val="000000" w:themeColor="text1"/>
          <w:sz w:val="24"/>
          <w:highlight w:val="none"/>
          <w14:textFill>
            <w14:solidFill>
              <w14:schemeClr w14:val="tx1"/>
            </w14:solidFill>
          </w14:textFill>
        </w:rPr>
        <w:instrText xml:space="preserve"> PAGEREF _Toc21811 \h </w:instrText>
      </w:r>
      <w:r>
        <w:rPr>
          <w:rFonts w:hint="eastAsia" w:ascii="宋体" w:hAnsi="宋体" w:cs="宋体"/>
          <w:bCs/>
          <w:color w:val="000000" w:themeColor="text1"/>
          <w:sz w:val="24"/>
          <w:highlight w:val="none"/>
          <w14:textFill>
            <w14:solidFill>
              <w14:schemeClr w14:val="tx1"/>
            </w14:solidFill>
          </w14:textFill>
        </w:rPr>
        <w:fldChar w:fldCharType="separate"/>
      </w:r>
      <w:r>
        <w:rPr>
          <w:rFonts w:hint="eastAsia" w:ascii="宋体" w:hAnsi="宋体" w:cs="宋体"/>
          <w:bCs/>
          <w:color w:val="000000" w:themeColor="text1"/>
          <w:sz w:val="24"/>
          <w:highlight w:val="none"/>
          <w14:textFill>
            <w14:solidFill>
              <w14:schemeClr w14:val="tx1"/>
            </w14:solidFill>
          </w14:textFill>
        </w:rPr>
        <w:t>7</w:t>
      </w:r>
      <w:r>
        <w:rPr>
          <w:rFonts w:hint="eastAsia" w:ascii="宋体" w:hAnsi="宋体" w:cs="宋体"/>
          <w:bCs/>
          <w:color w:val="000000" w:themeColor="text1"/>
          <w:sz w:val="24"/>
          <w:highlight w:val="none"/>
          <w14:textFill>
            <w14:solidFill>
              <w14:schemeClr w14:val="tx1"/>
            </w14:solidFill>
          </w14:textFill>
        </w:rPr>
        <w:fldChar w:fldCharType="end"/>
      </w:r>
      <w:r>
        <w:rPr>
          <w:rFonts w:hint="eastAsia" w:ascii="宋体" w:hAnsi="宋体" w:cs="宋体"/>
          <w:bCs/>
          <w:color w:val="000000" w:themeColor="text1"/>
          <w:sz w:val="24"/>
          <w:highlight w:val="none"/>
          <w14:textFill>
            <w14:solidFill>
              <w14:schemeClr w14:val="tx1"/>
            </w14:solidFill>
          </w14:textFill>
        </w:rPr>
        <w:fldChar w:fldCharType="end"/>
      </w:r>
    </w:p>
    <w:p w14:paraId="09059A12">
      <w:pPr>
        <w:tabs>
          <w:tab w:val="right" w:leader="dot" w:pos="8730"/>
        </w:tabs>
        <w:spacing w:line="480" w:lineRule="auto"/>
        <w:jc w:val="center"/>
        <w:rPr>
          <w:rFonts w:hint="eastAsia" w:ascii="宋体" w:hAnsi="宋体" w:cs="宋体"/>
          <w:bCs/>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"_Toc25225"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highlight w:val="none"/>
          <w14:textFill>
            <w14:solidFill>
              <w14:schemeClr w14:val="tx1"/>
            </w14:solidFill>
          </w14:textFill>
        </w:rPr>
        <w:t>第四章  评标办法及评分标准</w:t>
      </w:r>
      <w:r>
        <w:rPr>
          <w:rFonts w:hint="eastAsia" w:ascii="宋体" w:hAnsi="宋体" w:cs="宋体"/>
          <w:bCs/>
          <w:color w:val="000000" w:themeColor="text1"/>
          <w:sz w:val="24"/>
          <w:highlight w:val="none"/>
          <w14:textFill>
            <w14:solidFill>
              <w14:schemeClr w14:val="tx1"/>
            </w14:solidFill>
          </w14:textFill>
        </w:rPr>
        <w:tab/>
      </w:r>
      <w:r>
        <w:rPr>
          <w:rFonts w:hint="eastAsia" w:ascii="宋体" w:hAnsi="宋体" w:cs="宋体"/>
          <w:bCs/>
          <w:color w:val="000000" w:themeColor="text1"/>
          <w:sz w:val="24"/>
          <w:highlight w:val="none"/>
          <w14:textFill>
            <w14:solidFill>
              <w14:schemeClr w14:val="tx1"/>
            </w14:solidFill>
          </w14:textFill>
        </w:rPr>
        <w:fldChar w:fldCharType="begin"/>
      </w:r>
      <w:r>
        <w:rPr>
          <w:rFonts w:hint="eastAsia" w:ascii="宋体" w:hAnsi="宋体" w:cs="宋体"/>
          <w:bCs/>
          <w:color w:val="000000" w:themeColor="text1"/>
          <w:sz w:val="24"/>
          <w:highlight w:val="none"/>
          <w14:textFill>
            <w14:solidFill>
              <w14:schemeClr w14:val="tx1"/>
            </w14:solidFill>
          </w14:textFill>
        </w:rPr>
        <w:instrText xml:space="preserve"> PAGEREF _Toc25225 \h </w:instrText>
      </w:r>
      <w:r>
        <w:rPr>
          <w:rFonts w:hint="eastAsia" w:ascii="宋体" w:hAnsi="宋体" w:cs="宋体"/>
          <w:bCs/>
          <w:color w:val="000000" w:themeColor="text1"/>
          <w:sz w:val="24"/>
          <w:highlight w:val="none"/>
          <w14:textFill>
            <w14:solidFill>
              <w14:schemeClr w14:val="tx1"/>
            </w14:solidFill>
          </w14:textFill>
        </w:rPr>
        <w:fldChar w:fldCharType="separate"/>
      </w:r>
      <w:r>
        <w:rPr>
          <w:rFonts w:hint="eastAsia" w:ascii="宋体" w:hAnsi="宋体" w:cs="宋体"/>
          <w:bCs/>
          <w:color w:val="000000" w:themeColor="text1"/>
          <w:sz w:val="24"/>
          <w:highlight w:val="none"/>
          <w14:textFill>
            <w14:solidFill>
              <w14:schemeClr w14:val="tx1"/>
            </w14:solidFill>
          </w14:textFill>
        </w:rPr>
        <w:t>38</w:t>
      </w:r>
      <w:r>
        <w:rPr>
          <w:rFonts w:hint="eastAsia" w:ascii="宋体" w:hAnsi="宋体" w:cs="宋体"/>
          <w:bCs/>
          <w:color w:val="000000" w:themeColor="text1"/>
          <w:sz w:val="24"/>
          <w:highlight w:val="none"/>
          <w14:textFill>
            <w14:solidFill>
              <w14:schemeClr w14:val="tx1"/>
            </w14:solidFill>
          </w14:textFill>
        </w:rPr>
        <w:fldChar w:fldCharType="end"/>
      </w:r>
      <w:r>
        <w:rPr>
          <w:rFonts w:hint="eastAsia" w:ascii="宋体" w:hAnsi="宋体" w:cs="宋体"/>
          <w:bCs/>
          <w:color w:val="000000" w:themeColor="text1"/>
          <w:sz w:val="24"/>
          <w:highlight w:val="none"/>
          <w14:textFill>
            <w14:solidFill>
              <w14:schemeClr w14:val="tx1"/>
            </w14:solidFill>
          </w14:textFill>
        </w:rPr>
        <w:fldChar w:fldCharType="end"/>
      </w:r>
    </w:p>
    <w:p w14:paraId="76364C4D">
      <w:pPr>
        <w:tabs>
          <w:tab w:val="right" w:leader="dot" w:pos="8730"/>
        </w:tabs>
        <w:spacing w:line="480" w:lineRule="auto"/>
        <w:jc w:val="center"/>
        <w:rPr>
          <w:rFonts w:hint="eastAsia" w:ascii="宋体" w:hAnsi="宋体" w:cs="宋体"/>
          <w:bCs/>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"_Toc12005"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highlight w:val="none"/>
          <w14:textFill>
            <w14:solidFill>
              <w14:schemeClr w14:val="tx1"/>
            </w14:solidFill>
          </w14:textFill>
        </w:rPr>
        <w:t>第五章  合同主要条款</w:t>
      </w:r>
      <w:r>
        <w:rPr>
          <w:rFonts w:hint="eastAsia" w:ascii="宋体" w:hAnsi="宋体" w:cs="宋体"/>
          <w:bCs/>
          <w:color w:val="000000" w:themeColor="text1"/>
          <w:sz w:val="24"/>
          <w:highlight w:val="none"/>
          <w14:textFill>
            <w14:solidFill>
              <w14:schemeClr w14:val="tx1"/>
            </w14:solidFill>
          </w14:textFill>
        </w:rPr>
        <w:tab/>
      </w:r>
      <w:r>
        <w:rPr>
          <w:rFonts w:hint="eastAsia" w:ascii="宋体" w:hAnsi="宋体" w:cs="宋体"/>
          <w:bCs/>
          <w:color w:val="000000" w:themeColor="text1"/>
          <w:sz w:val="24"/>
          <w:highlight w:val="none"/>
          <w14:textFill>
            <w14:solidFill>
              <w14:schemeClr w14:val="tx1"/>
            </w14:solidFill>
          </w14:textFill>
        </w:rPr>
        <w:fldChar w:fldCharType="begin"/>
      </w:r>
      <w:r>
        <w:rPr>
          <w:rFonts w:hint="eastAsia" w:ascii="宋体" w:hAnsi="宋体" w:cs="宋体"/>
          <w:bCs/>
          <w:color w:val="000000" w:themeColor="text1"/>
          <w:sz w:val="24"/>
          <w:highlight w:val="none"/>
          <w14:textFill>
            <w14:solidFill>
              <w14:schemeClr w14:val="tx1"/>
            </w14:solidFill>
          </w14:textFill>
        </w:rPr>
        <w:instrText xml:space="preserve"> PAGEREF _Toc12005 \h </w:instrText>
      </w:r>
      <w:r>
        <w:rPr>
          <w:rFonts w:hint="eastAsia" w:ascii="宋体" w:hAnsi="宋体" w:cs="宋体"/>
          <w:bCs/>
          <w:color w:val="000000" w:themeColor="text1"/>
          <w:sz w:val="24"/>
          <w:highlight w:val="none"/>
          <w14:textFill>
            <w14:solidFill>
              <w14:schemeClr w14:val="tx1"/>
            </w14:solidFill>
          </w14:textFill>
        </w:rPr>
        <w:fldChar w:fldCharType="separate"/>
      </w:r>
      <w:r>
        <w:rPr>
          <w:rFonts w:hint="eastAsia" w:ascii="宋体" w:hAnsi="宋体" w:cs="宋体"/>
          <w:bCs/>
          <w:color w:val="000000" w:themeColor="text1"/>
          <w:sz w:val="24"/>
          <w:highlight w:val="none"/>
          <w14:textFill>
            <w14:solidFill>
              <w14:schemeClr w14:val="tx1"/>
            </w14:solidFill>
          </w14:textFill>
        </w:rPr>
        <w:t>44</w:t>
      </w:r>
      <w:r>
        <w:rPr>
          <w:rFonts w:hint="eastAsia" w:ascii="宋体" w:hAnsi="宋体" w:cs="宋体"/>
          <w:bCs/>
          <w:color w:val="000000" w:themeColor="text1"/>
          <w:sz w:val="24"/>
          <w:highlight w:val="none"/>
          <w14:textFill>
            <w14:solidFill>
              <w14:schemeClr w14:val="tx1"/>
            </w14:solidFill>
          </w14:textFill>
        </w:rPr>
        <w:fldChar w:fldCharType="end"/>
      </w:r>
      <w:r>
        <w:rPr>
          <w:rFonts w:hint="eastAsia" w:ascii="宋体" w:hAnsi="宋体" w:cs="宋体"/>
          <w:bCs/>
          <w:color w:val="000000" w:themeColor="text1"/>
          <w:sz w:val="24"/>
          <w:highlight w:val="none"/>
          <w14:textFill>
            <w14:solidFill>
              <w14:schemeClr w14:val="tx1"/>
            </w14:solidFill>
          </w14:textFill>
        </w:rPr>
        <w:fldChar w:fldCharType="end"/>
      </w:r>
    </w:p>
    <w:p w14:paraId="2A9DAAA5">
      <w:pPr>
        <w:tabs>
          <w:tab w:val="right" w:leader="dot" w:pos="8730"/>
        </w:tabs>
        <w:spacing w:line="480" w:lineRule="auto"/>
        <w:jc w:val="center"/>
        <w:rPr>
          <w:rFonts w:hint="eastAsia" w:ascii="宋体" w:hAnsi="宋体" w:cs="宋体"/>
          <w:bCs/>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"_Toc24427"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highlight w:val="none"/>
          <w14:textFill>
            <w14:solidFill>
              <w14:schemeClr w14:val="tx1"/>
            </w14:solidFill>
          </w14:textFill>
        </w:rPr>
        <w:t>第六章　投标文件格式</w:t>
      </w:r>
      <w:r>
        <w:rPr>
          <w:rFonts w:hint="eastAsia" w:ascii="宋体" w:hAnsi="宋体" w:cs="宋体"/>
          <w:bCs/>
          <w:color w:val="000000" w:themeColor="text1"/>
          <w:sz w:val="24"/>
          <w:highlight w:val="none"/>
          <w14:textFill>
            <w14:solidFill>
              <w14:schemeClr w14:val="tx1"/>
            </w14:solidFill>
          </w14:textFill>
        </w:rPr>
        <w:tab/>
      </w:r>
      <w:r>
        <w:rPr>
          <w:rFonts w:hint="eastAsia" w:ascii="宋体" w:hAnsi="宋体" w:cs="宋体"/>
          <w:bCs/>
          <w:color w:val="000000" w:themeColor="text1"/>
          <w:sz w:val="24"/>
          <w:highlight w:val="none"/>
          <w14:textFill>
            <w14:solidFill>
              <w14:schemeClr w14:val="tx1"/>
            </w14:solidFill>
          </w14:textFill>
        </w:rPr>
        <w:fldChar w:fldCharType="begin"/>
      </w:r>
      <w:r>
        <w:rPr>
          <w:rFonts w:hint="eastAsia" w:ascii="宋体" w:hAnsi="宋体" w:cs="宋体"/>
          <w:bCs/>
          <w:color w:val="000000" w:themeColor="text1"/>
          <w:sz w:val="24"/>
          <w:highlight w:val="none"/>
          <w14:textFill>
            <w14:solidFill>
              <w14:schemeClr w14:val="tx1"/>
            </w14:solidFill>
          </w14:textFill>
        </w:rPr>
        <w:instrText xml:space="preserve"> PAGEREF _Toc24427 \h </w:instrText>
      </w:r>
      <w:r>
        <w:rPr>
          <w:rFonts w:hint="eastAsia" w:ascii="宋体" w:hAnsi="宋体" w:cs="宋体"/>
          <w:bCs/>
          <w:color w:val="000000" w:themeColor="text1"/>
          <w:sz w:val="24"/>
          <w:highlight w:val="none"/>
          <w14:textFill>
            <w14:solidFill>
              <w14:schemeClr w14:val="tx1"/>
            </w14:solidFill>
          </w14:textFill>
        </w:rPr>
        <w:fldChar w:fldCharType="separate"/>
      </w:r>
      <w:r>
        <w:rPr>
          <w:rFonts w:hint="eastAsia" w:ascii="宋体" w:hAnsi="宋体" w:cs="宋体"/>
          <w:bCs/>
          <w:color w:val="000000" w:themeColor="text1"/>
          <w:sz w:val="24"/>
          <w:highlight w:val="none"/>
          <w14:textFill>
            <w14:solidFill>
              <w14:schemeClr w14:val="tx1"/>
            </w14:solidFill>
          </w14:textFill>
        </w:rPr>
        <w:t>53</w:t>
      </w:r>
      <w:r>
        <w:rPr>
          <w:rFonts w:hint="eastAsia" w:ascii="宋体" w:hAnsi="宋体" w:cs="宋体"/>
          <w:bCs/>
          <w:color w:val="000000" w:themeColor="text1"/>
          <w:sz w:val="24"/>
          <w:highlight w:val="none"/>
          <w14:textFill>
            <w14:solidFill>
              <w14:schemeClr w14:val="tx1"/>
            </w14:solidFill>
          </w14:textFill>
        </w:rPr>
        <w:fldChar w:fldCharType="end"/>
      </w:r>
      <w:r>
        <w:rPr>
          <w:rFonts w:hint="eastAsia" w:ascii="宋体" w:hAnsi="宋体" w:cs="宋体"/>
          <w:bCs/>
          <w:color w:val="000000" w:themeColor="text1"/>
          <w:sz w:val="24"/>
          <w:highlight w:val="none"/>
          <w14:textFill>
            <w14:solidFill>
              <w14:schemeClr w14:val="tx1"/>
            </w14:solidFill>
          </w14:textFill>
        </w:rPr>
        <w:fldChar w:fldCharType="end"/>
      </w:r>
    </w:p>
    <w:p w14:paraId="7DB85CCF">
      <w:pPr>
        <w:tabs>
          <w:tab w:val="right" w:leader="dot" w:pos="8730"/>
        </w:tabs>
        <w:spacing w:line="480" w:lineRule="auto"/>
        <w:ind w:left="420" w:leftChars="200"/>
        <w:rPr>
          <w:rFonts w:hint="eastAsia" w:ascii="宋体" w:hAnsi="宋体" w:cs="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"_Toc29949"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highlight w:val="none"/>
          <w14:textFill>
            <w14:solidFill>
              <w14:schemeClr w14:val="tx1"/>
            </w14:solidFill>
          </w14:textFill>
        </w:rPr>
        <w:t>一、资格响应文件格式</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PAGEREF _Toc29949 \h </w:instrText>
      </w:r>
      <w:r>
        <w:rPr>
          <w:rFonts w:hint="eastAsia" w:ascii="宋体" w:hAnsi="宋体" w:cs="宋体"/>
          <w:color w:val="000000" w:themeColor="text1"/>
          <w:sz w:val="24"/>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53</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fldChar w:fldCharType="end"/>
      </w:r>
    </w:p>
    <w:p w14:paraId="718A013C">
      <w:pPr>
        <w:tabs>
          <w:tab w:val="right" w:leader="dot" w:pos="8730"/>
        </w:tabs>
        <w:spacing w:line="480" w:lineRule="auto"/>
        <w:ind w:left="420" w:leftChars="200"/>
        <w:rPr>
          <w:rFonts w:hint="eastAsia" w:ascii="宋体" w:hAnsi="宋体" w:cs="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"_Toc18185"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highlight w:val="none"/>
          <w14:textFill>
            <w14:solidFill>
              <w14:schemeClr w14:val="tx1"/>
            </w14:solidFill>
          </w14:textFill>
        </w:rPr>
        <w:t>二、商务技术文件格式</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PAGEREF _Toc18185 \h </w:instrText>
      </w:r>
      <w:r>
        <w:rPr>
          <w:rFonts w:hint="eastAsia" w:ascii="宋体" w:hAnsi="宋体" w:cs="宋体"/>
          <w:color w:val="000000" w:themeColor="text1"/>
          <w:sz w:val="24"/>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57</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fldChar w:fldCharType="end"/>
      </w:r>
    </w:p>
    <w:p w14:paraId="798E4B98">
      <w:pPr>
        <w:tabs>
          <w:tab w:val="right" w:leader="dot" w:pos="8730"/>
        </w:tabs>
        <w:spacing w:line="480" w:lineRule="auto"/>
        <w:ind w:left="420" w:leftChars="200"/>
        <w:rPr>
          <w:rFonts w:hint="eastAsia" w:ascii="宋体" w:hAnsi="宋体" w:cs="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"_Toc16395"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三、报价文件格式</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PAGEREF _Toc16395 \h </w:instrText>
      </w:r>
      <w:r>
        <w:rPr>
          <w:rFonts w:hint="eastAsia" w:ascii="宋体" w:hAnsi="宋体" w:cs="宋体"/>
          <w:color w:val="000000" w:themeColor="text1"/>
          <w:sz w:val="24"/>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73</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fldChar w:fldCharType="end"/>
      </w:r>
    </w:p>
    <w:p w14:paraId="7AEB3D0F">
      <w:pPr>
        <w:spacing w:line="480" w:lineRule="auto"/>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fldChar w:fldCharType="end"/>
      </w:r>
    </w:p>
    <w:p w14:paraId="2F9076F0">
      <w:pPr>
        <w:snapToGrid w:val="0"/>
        <w:jc w:val="center"/>
        <w:outlineLvl w:val="0"/>
        <w:rPr>
          <w:rFonts w:hint="eastAsia" w:hAnsi="宋体" w:cs="宋体"/>
          <w:b/>
          <w:color w:val="000000" w:themeColor="text1"/>
          <w:sz w:val="30"/>
          <w:szCs w:val="30"/>
          <w:highlight w:val="none"/>
          <w14:textFill>
            <w14:solidFill>
              <w14:schemeClr w14:val="tx1"/>
            </w14:solidFill>
          </w14:textFill>
        </w:rPr>
        <w:sectPr>
          <w:headerReference r:id="rId5" w:type="default"/>
          <w:footerReference r:id="rId6" w:type="default"/>
          <w:footerReference r:id="rId7" w:type="even"/>
          <w:pgSz w:w="11906" w:h="16838"/>
          <w:pgMar w:top="1021" w:right="1588" w:bottom="851" w:left="1588" w:header="567" w:footer="454" w:gutter="0"/>
          <w:cols w:space="720" w:num="1"/>
          <w:docGrid w:linePitch="286" w:charSpace="0"/>
        </w:sectPr>
      </w:pPr>
      <w:bookmarkStart w:id="1" w:name="_Toc25920"/>
      <w:bookmarkStart w:id="2" w:name="_Toc466534747"/>
    </w:p>
    <w:p w14:paraId="5730D898">
      <w:pPr>
        <w:snapToGrid w:val="0"/>
        <w:jc w:val="center"/>
        <w:outlineLvl w:val="0"/>
        <w:rPr>
          <w:rFonts w:hint="eastAsia" w:ascii="宋体" w:hAnsi="宋体" w:cs="宋体"/>
          <w:b/>
          <w:color w:val="000000" w:themeColor="text1"/>
          <w:kern w:val="0"/>
          <w:sz w:val="30"/>
          <w:szCs w:val="30"/>
          <w:highlight w:val="none"/>
          <w14:textFill>
            <w14:solidFill>
              <w14:schemeClr w14:val="tx1"/>
            </w14:solidFill>
          </w14:textFill>
        </w:rPr>
      </w:pPr>
      <w:bookmarkStart w:id="3" w:name="_Toc14571"/>
      <w:r>
        <w:rPr>
          <w:rFonts w:hint="eastAsia" w:ascii="宋体" w:hAnsi="宋体" w:cs="宋体"/>
          <w:b/>
          <w:color w:val="000000" w:themeColor="text1"/>
          <w:kern w:val="0"/>
          <w:sz w:val="30"/>
          <w:szCs w:val="30"/>
          <w:highlight w:val="none"/>
          <w14:textFill>
            <w14:solidFill>
              <w14:schemeClr w14:val="tx1"/>
            </w14:solidFill>
          </w14:textFill>
        </w:rPr>
        <w:t>第一章  投标邀请</w:t>
      </w:r>
      <w:bookmarkEnd w:id="1"/>
      <w:bookmarkEnd w:id="2"/>
      <w:bookmarkEnd w:id="3"/>
    </w:p>
    <w:p w14:paraId="0539C1B8">
      <w:pPr>
        <w:spacing w:line="400" w:lineRule="exact"/>
        <w:ind w:firstLine="496"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4"/>
          <w:sz w:val="24"/>
          <w:highlight w:val="none"/>
          <w14:textFill>
            <w14:solidFill>
              <w14:schemeClr w14:val="tx1"/>
            </w14:solidFill>
          </w14:textFill>
        </w:rPr>
        <w:t>本项目为非政府采购项目，根据招标投标有关法律法规及招标人单位内控制度等规定</w:t>
      </w:r>
      <w:r>
        <w:rPr>
          <w:rFonts w:hint="eastAsia" w:ascii="宋体" w:hAnsi="宋体" w:cs="宋体"/>
          <w:color w:val="000000" w:themeColor="text1"/>
          <w:sz w:val="24"/>
          <w:highlight w:val="none"/>
          <w14:textFill>
            <w14:solidFill>
              <w14:schemeClr w14:val="tx1"/>
            </w14:solidFill>
          </w14:textFill>
        </w:rPr>
        <w:t>，受</w:t>
      </w:r>
      <w:r>
        <w:rPr>
          <w:rFonts w:hint="eastAsia" w:ascii="宋体" w:hAnsi="宋体" w:cs="宋体"/>
          <w:b/>
          <w:bCs/>
          <w:color w:val="000000" w:themeColor="text1"/>
          <w:sz w:val="24"/>
          <w:highlight w:val="none"/>
          <w:u w:val="single"/>
          <w:lang w:eastAsia="zh-CN"/>
          <w14:textFill>
            <w14:solidFill>
              <w14:schemeClr w14:val="tx1"/>
            </w14:solidFill>
          </w14:textFill>
        </w:rPr>
        <w:t>临海市佩弦湖投资开发建设有限公司</w:t>
      </w:r>
      <w:r>
        <w:rPr>
          <w:rFonts w:hint="eastAsia" w:ascii="宋体" w:hAnsi="宋体" w:cs="宋体"/>
          <w:color w:val="000000" w:themeColor="text1"/>
          <w:sz w:val="24"/>
          <w:highlight w:val="none"/>
          <w14:textFill>
            <w14:solidFill>
              <w14:schemeClr w14:val="tx1"/>
            </w14:solidFill>
          </w14:textFill>
        </w:rPr>
        <w:t>委托，参照采购有关流程，现就</w:t>
      </w:r>
      <w:r>
        <w:rPr>
          <w:rFonts w:hint="eastAsia" w:ascii="宋体" w:hAnsi="宋体" w:cs="宋体"/>
          <w:color w:val="000000" w:themeColor="text1"/>
          <w:sz w:val="24"/>
          <w:highlight w:val="none"/>
          <w:u w:val="single"/>
          <w:lang w:eastAsia="zh-CN"/>
          <w14:textFill>
            <w14:solidFill>
              <w14:schemeClr w14:val="tx1"/>
            </w14:solidFill>
          </w14:textFill>
        </w:rPr>
        <w:t>临海市佩弦湖高新科技产业园及基础设施配套先行工程（一期）电梯采购</w:t>
      </w:r>
      <w:r>
        <w:rPr>
          <w:rFonts w:hint="eastAsia" w:ascii="宋体" w:hAnsi="宋体" w:cs="宋体"/>
          <w:color w:val="000000" w:themeColor="text1"/>
          <w:sz w:val="24"/>
          <w:highlight w:val="none"/>
          <w14:textFill>
            <w14:solidFill>
              <w14:schemeClr w14:val="tx1"/>
            </w14:solidFill>
          </w14:textFill>
        </w:rPr>
        <w:t>进行公开招标，</w:t>
      </w:r>
      <w:r>
        <w:rPr>
          <w:rFonts w:hint="eastAsia" w:ascii="宋体" w:hAnsi="宋体" w:cs="宋体"/>
          <w:color w:val="000000" w:themeColor="text1"/>
          <w:kern w:val="0"/>
          <w:sz w:val="24"/>
          <w:highlight w:val="none"/>
          <w14:textFill>
            <w14:solidFill>
              <w14:schemeClr w14:val="tx1"/>
            </w14:solidFill>
          </w14:textFill>
        </w:rPr>
        <w:t>欢迎具备本项目投标人的资格要求且能够及时提供相关货物及服务的投标人前来投标。</w:t>
      </w:r>
    </w:p>
    <w:p w14:paraId="3324FD2B">
      <w:pPr>
        <w:widowControl/>
        <w:spacing w:line="400" w:lineRule="exact"/>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1</w:t>
      </w:r>
      <w:r>
        <w:rPr>
          <w:rFonts w:hint="eastAsia" w:ascii="宋体" w:hAnsi="宋体" w:cs="宋体"/>
          <w:color w:val="000000" w:themeColor="text1"/>
          <w:kern w:val="0"/>
          <w:sz w:val="24"/>
          <w:highlight w:val="none"/>
          <w14:textFill>
            <w14:solidFill>
              <w14:schemeClr w14:val="tx1"/>
            </w14:solidFill>
          </w14:textFill>
        </w:rPr>
        <w:t>.</w:t>
      </w:r>
      <w:r>
        <w:rPr>
          <w:rFonts w:hint="eastAsia" w:ascii="宋体" w:hAnsi="宋体" w:cs="宋体"/>
          <w:b/>
          <w:bCs/>
          <w:color w:val="000000" w:themeColor="text1"/>
          <w:kern w:val="0"/>
          <w:sz w:val="24"/>
          <w:highlight w:val="none"/>
          <w14:textFill>
            <w14:solidFill>
              <w14:schemeClr w14:val="tx1"/>
            </w14:solidFill>
          </w14:textFill>
        </w:rPr>
        <w:t>项目概况</w:t>
      </w:r>
    </w:p>
    <w:p w14:paraId="698CA30A">
      <w:pPr>
        <w:widowControl/>
        <w:spacing w:line="400" w:lineRule="exact"/>
        <w:jc w:val="left"/>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项目名称：</w:t>
      </w:r>
      <w:r>
        <w:rPr>
          <w:rFonts w:hint="eastAsia" w:ascii="宋体" w:hAnsi="宋体" w:cs="宋体"/>
          <w:color w:val="000000" w:themeColor="text1"/>
          <w:kern w:val="0"/>
          <w:sz w:val="24"/>
          <w:highlight w:val="none"/>
          <w:lang w:eastAsia="zh-CN"/>
          <w14:textFill>
            <w14:solidFill>
              <w14:schemeClr w14:val="tx1"/>
            </w14:solidFill>
          </w14:textFill>
        </w:rPr>
        <w:t>临海市佩弦湖高新科技产业园及基础设施配套先行工程（一期）电梯采购</w:t>
      </w:r>
    </w:p>
    <w:p w14:paraId="58BF96A1">
      <w:pPr>
        <w:widowControl/>
        <w:spacing w:line="400" w:lineRule="exact"/>
        <w:jc w:val="left"/>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招标人：</w:t>
      </w:r>
      <w:r>
        <w:rPr>
          <w:rFonts w:hint="eastAsia" w:ascii="宋体" w:hAnsi="宋体" w:cs="宋体"/>
          <w:color w:val="000000" w:themeColor="text1"/>
          <w:kern w:val="0"/>
          <w:sz w:val="24"/>
          <w:highlight w:val="none"/>
          <w:lang w:eastAsia="zh-CN"/>
          <w14:textFill>
            <w14:solidFill>
              <w14:schemeClr w14:val="tx1"/>
            </w14:solidFill>
          </w14:textFill>
        </w:rPr>
        <w:t>临海市佩弦湖投资开发建设有限公司</w:t>
      </w:r>
    </w:p>
    <w:p w14:paraId="5B5C5E43">
      <w:pPr>
        <w:widowControl/>
        <w:spacing w:line="400" w:lineRule="exact"/>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监管单位：临海市城市产业发展集团有限公司</w:t>
      </w:r>
    </w:p>
    <w:p w14:paraId="3AD49D74">
      <w:pPr>
        <w:widowControl/>
        <w:spacing w:line="400" w:lineRule="exact"/>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采购规模及内容概述：</w:t>
      </w:r>
      <w:r>
        <w:rPr>
          <w:rFonts w:hint="eastAsia" w:ascii="宋体" w:hAnsi="宋体" w:cs="宋体"/>
          <w:color w:val="000000" w:themeColor="text1"/>
          <w:kern w:val="0"/>
          <w:sz w:val="24"/>
          <w:highlight w:val="none"/>
          <w:lang w:eastAsia="zh-CN"/>
          <w14:textFill>
            <w14:solidFill>
              <w14:schemeClr w14:val="tx1"/>
            </w14:solidFill>
          </w14:textFill>
        </w:rPr>
        <w:t>电梯采购</w:t>
      </w:r>
      <w:r>
        <w:rPr>
          <w:rFonts w:hint="eastAsia" w:ascii="宋体" w:hAnsi="宋体" w:cs="宋体"/>
          <w:color w:val="000000" w:themeColor="text1"/>
          <w:kern w:val="0"/>
          <w:sz w:val="24"/>
          <w:highlight w:val="none"/>
          <w:lang w:val="en-US" w:eastAsia="zh-CN"/>
          <w14:textFill>
            <w14:solidFill>
              <w14:schemeClr w14:val="tx1"/>
            </w14:solidFill>
          </w14:textFill>
        </w:rPr>
        <w:t>及安装</w:t>
      </w:r>
      <w:r>
        <w:rPr>
          <w:rFonts w:hint="eastAsia" w:ascii="宋体" w:hAnsi="宋体" w:cs="宋体"/>
          <w:color w:val="000000" w:themeColor="text1"/>
          <w:kern w:val="0"/>
          <w:sz w:val="24"/>
          <w:highlight w:val="none"/>
          <w14:textFill>
            <w14:solidFill>
              <w14:schemeClr w14:val="tx1"/>
            </w14:solidFill>
          </w14:textFill>
        </w:rPr>
        <w:t>。</w:t>
      </w:r>
      <w:r>
        <w:rPr>
          <w:rFonts w:hint="eastAsia" w:ascii="宋体" w:hAnsi="宋体" w:cs="宋体"/>
          <w:color w:val="000000" w:themeColor="text1"/>
          <w:kern w:val="0"/>
          <w:sz w:val="24"/>
          <w:highlight w:val="none"/>
          <w:lang w:val="zh-CN"/>
          <w14:textFill>
            <w14:solidFill>
              <w14:schemeClr w14:val="tx1"/>
            </w14:solidFill>
          </w14:textFill>
        </w:rPr>
        <w:t>(具体内容详见招标文件第二章招标需求)</w:t>
      </w:r>
    </w:p>
    <w:p w14:paraId="2C80A35C">
      <w:pPr>
        <w:spacing w:line="400" w:lineRule="exac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采购预算：</w:t>
      </w:r>
      <w: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t>5601430</w:t>
      </w:r>
      <w:r>
        <w:rPr>
          <w:rFonts w:hint="eastAsia" w:ascii="宋体" w:hAnsi="宋体" w:cs="宋体"/>
          <w:color w:val="000000" w:themeColor="text1"/>
          <w:kern w:val="0"/>
          <w:sz w:val="24"/>
          <w:highlight w:val="none"/>
          <w14:textFill>
            <w14:solidFill>
              <w14:schemeClr w14:val="tx1"/>
            </w14:solidFill>
          </w14:textFill>
        </w:rPr>
        <w:t>元</w:t>
      </w:r>
    </w:p>
    <w:p w14:paraId="4CFFB420">
      <w:pPr>
        <w:widowControl/>
        <w:spacing w:line="400" w:lineRule="exact"/>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采购标段数：1</w:t>
      </w:r>
    </w:p>
    <w:p w14:paraId="50701841">
      <w:pPr>
        <w:widowControl/>
        <w:spacing w:line="400" w:lineRule="exact"/>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采购方式：公开招标</w:t>
      </w:r>
    </w:p>
    <w:p w14:paraId="15101356">
      <w:pPr>
        <w:widowControl/>
        <w:spacing w:line="400" w:lineRule="exact"/>
        <w:jc w:val="left"/>
        <w:rPr>
          <w:rFonts w:hint="eastAsia" w:ascii="宋体" w:hAnsi="宋体" w:eastAsia="宋体"/>
          <w:color w:val="000000" w:themeColor="text1"/>
          <w:kern w:val="0"/>
          <w:szCs w:val="21"/>
          <w:highlight w:val="none"/>
          <w:lang w:eastAsia="zh-CN"/>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▲供货期：</w:t>
      </w:r>
      <w:r>
        <w:rPr>
          <w:rFonts w:hint="eastAsia" w:ascii="宋体" w:hAnsi="宋体" w:cs="宋体"/>
          <w:color w:val="000000" w:themeColor="text1"/>
          <w:kern w:val="0"/>
          <w:sz w:val="24"/>
          <w:highlight w:val="none"/>
          <w:lang w:eastAsia="zh-CN"/>
          <w14:textFill>
            <w14:solidFill>
              <w14:schemeClr w14:val="tx1"/>
            </w14:solidFill>
          </w14:textFill>
        </w:rPr>
        <w:t>供货期按招标人要求分批交货，投标人须提供能够实现的最短交货周期及安装周期。具体最迟供货及安装周期为：合同签订后招标人发出该批次供货通知书发出之日起30日历天内货到工地，招标人发出该批次开工通知书之日起60日历天内完成该批次电梯的安装调试。全部电梯安装调试完成后应经质量技术监督部门验收合格。</w:t>
      </w:r>
    </w:p>
    <w:p w14:paraId="592ECE45">
      <w:pPr>
        <w:widowControl/>
        <w:spacing w:line="400" w:lineRule="exact"/>
        <w:jc w:val="left"/>
        <w:rPr>
          <w:rFonts w:hint="eastAsia"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采购文件公告期限：5个工作日</w:t>
      </w:r>
    </w:p>
    <w:p w14:paraId="3D445515">
      <w:pPr>
        <w:widowControl/>
        <w:spacing w:line="400" w:lineRule="exact"/>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该项目已具备条件，现对该项目进行公开招标。</w:t>
      </w:r>
    </w:p>
    <w:p w14:paraId="67ACC33D">
      <w:pPr>
        <w:spacing w:line="400" w:lineRule="exact"/>
        <w:rPr>
          <w:rFonts w:hint="eastAsia"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2.投标人资格要求</w:t>
      </w:r>
    </w:p>
    <w:p w14:paraId="5284A82B">
      <w:pPr>
        <w:spacing w:line="400" w:lineRule="exact"/>
        <w:rPr>
          <w:rFonts w:hint="eastAsia" w:ascii="宋体" w:hAnsi="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（1）未违反《中华人民共和国政府采购法》第二十二条规定；未被“信用中国”（www.creditchina.gov.cn)、中国政府采购网（www.ccgp.gov.cn）列入失信被执行人、税收违法黑名单、政府采购严重违法失信行为记录名单。</w:t>
      </w:r>
    </w:p>
    <w:p w14:paraId="1B2FB76D">
      <w:pPr>
        <w:spacing w:line="400" w:lineRule="exact"/>
        <w:rPr>
          <w:rFonts w:hint="eastAsia" w:ascii="宋体" w:hAnsi="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2）电梯（客梯）销售方可以是制造商或代理商。制造商须具有《中华人民共和国特种设备制造许可证》（电梯）【乘客电梯B级及以上】或特种设备生产许可证【电梯制造（含安装、修理、改造）：曳引驱动乘客电梯（含消防员电梯）】。代理商须提供制造商的特种设备制造许可证或生产许可证。</w:t>
      </w:r>
    </w:p>
    <w:p w14:paraId="66EE0F39">
      <w:pPr>
        <w:spacing w:line="400" w:lineRule="exact"/>
        <w:rPr>
          <w:rFonts w:hint="eastAsia" w:ascii="宋体" w:hAnsi="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3）电梯（货梯）销售方可以是制造商或代理商。制造商须具有《中华人民共和国特种设备制造许可证》（电梯）【载货电梯B级及以上】或特种设备生产许可证【电梯制造（含安装、修理、改造）：曳引驱动载货电梯】。代理商须提供制造商的特种设备制造许可证或生产许可证。</w:t>
      </w:r>
    </w:p>
    <w:p w14:paraId="71FBFB70">
      <w:pPr>
        <w:spacing w:line="400" w:lineRule="exact"/>
        <w:rPr>
          <w:rFonts w:hint="eastAsia" w:ascii="宋体" w:hAnsi="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4）电梯（自动扶梯）销售方可以是制造商或代理商。制造商须具有《中华人民共和国特种设备制造许可证》【自动扶梯B级及以上】或《中华人民共和国特种设备制造许可证》【电梯制造（含安装、修理、改造）：自动扶梯】。代理商须提供制造商的特种设备制造许可证或生产许可证。</w:t>
      </w:r>
    </w:p>
    <w:p w14:paraId="419CD337">
      <w:pPr>
        <w:spacing w:line="400" w:lineRule="exact"/>
        <w:rPr>
          <w:rFonts w:hint="eastAsia" w:ascii="宋体" w:hAnsi="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5）安装维修方应具备《特种设备安装改造维修许可证》(电梯)【乘客电梯、载货电梯、自动扶梯的安装及维修均为B级及以上】或《特种设备生产许可证》【电梯安装（含修理）：曳引驱动乘客电梯（含消防员电梯）、曳引驱动载货电梯、自动扶梯】或《特种设备生产许可证》【电梯制造（含安装、修理、改造）：曳引驱动乘客电梯（含消防员电梯）、曳引驱动载货电梯、自动扶梯】。</w:t>
      </w:r>
    </w:p>
    <w:p w14:paraId="32CAF9D0">
      <w:pPr>
        <w:spacing w:line="400" w:lineRule="exac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6）本项目允许联合体投标，如联合体投标的：①仅限于电梯（客梯）销售方（制造商或代理商）、电梯（货梯）销售方（制造商或代理商）、电梯（扶梯）销售方（制造商或代理商）和安装维修方的联合。②组成联合体的成员不得超过3家，投标人所投的客梯、自动扶梯两种类型电梯必须为同一品牌。③投标时提供联合体协议书。④以联合体形式参加采购活动的，联合体各方不得再单独参加或者与其他供应商另外组成联合体参加同一合同项下的采购活动。</w:t>
      </w:r>
    </w:p>
    <w:p w14:paraId="51C9A779">
      <w:pPr>
        <w:spacing w:line="400" w:lineRule="exac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3.报名</w:t>
      </w:r>
    </w:p>
    <w:p w14:paraId="0E1A0D90">
      <w:pPr>
        <w:spacing w:line="400" w:lineRule="exact"/>
        <w:rPr>
          <w:rFonts w:hint="eastAsia" w:ascii="宋体" w:hAnsi="宋体" w:cs="宋体"/>
          <w:b/>
          <w:bCs/>
          <w:color w:val="000000" w:themeColor="text1"/>
          <w:kern w:val="0"/>
          <w:sz w:val="24"/>
          <w:highlight w:val="none"/>
          <w:u w:val="single"/>
          <w14:textFill>
            <w14:solidFill>
              <w14:schemeClr w14:val="tx1"/>
            </w14:solidFill>
          </w14:textFill>
        </w:rPr>
      </w:pPr>
      <w:r>
        <w:rPr>
          <w:rFonts w:hint="eastAsia" w:ascii="宋体" w:hAnsi="宋体" w:cs="宋体"/>
          <w:b/>
          <w:bCs/>
          <w:color w:val="000000" w:themeColor="text1"/>
          <w:kern w:val="0"/>
          <w:sz w:val="24"/>
          <w:highlight w:val="none"/>
          <w:u w:val="single"/>
          <w14:textFill>
            <w14:solidFill>
              <w14:schemeClr w14:val="tx1"/>
            </w14:solidFill>
          </w14:textFill>
        </w:rPr>
        <w:t>本项目无需报名，</w:t>
      </w:r>
      <w:bookmarkStart w:id="4" w:name="_Hlk59307647"/>
      <w:r>
        <w:rPr>
          <w:rFonts w:hint="eastAsia" w:ascii="宋体" w:hAnsi="宋体" w:cs="宋体"/>
          <w:b/>
          <w:bCs/>
          <w:color w:val="000000" w:themeColor="text1"/>
          <w:kern w:val="0"/>
          <w:sz w:val="24"/>
          <w:highlight w:val="none"/>
          <w:u w:val="single"/>
          <w14:textFill>
            <w14:solidFill>
              <w14:schemeClr w14:val="tx1"/>
            </w14:solidFill>
          </w14:textFill>
        </w:rPr>
        <w:t>投标人须到临海市限额以下公共资源交易区域平台</w:t>
      </w:r>
    </w:p>
    <w:p w14:paraId="0A3678FD">
      <w:pPr>
        <w:spacing w:line="400" w:lineRule="exact"/>
        <w:rPr>
          <w:rFonts w:hint="eastAsia" w:ascii="宋体" w:hAnsi="宋体" w:cs="宋体"/>
          <w:b/>
          <w:bCs/>
          <w:color w:val="000000" w:themeColor="text1"/>
          <w:kern w:val="0"/>
          <w:sz w:val="24"/>
          <w:highlight w:val="none"/>
          <w:u w:val="single"/>
          <w14:textFill>
            <w14:solidFill>
              <w14:schemeClr w14:val="tx1"/>
            </w14:solidFill>
          </w14:textFill>
        </w:rPr>
      </w:pPr>
      <w:r>
        <w:rPr>
          <w:rFonts w:hint="eastAsia" w:ascii="宋体" w:hAnsi="宋体" w:cs="宋体"/>
          <w:b/>
          <w:bCs/>
          <w:color w:val="000000" w:themeColor="text1"/>
          <w:kern w:val="0"/>
          <w:sz w:val="24"/>
          <w:highlight w:val="none"/>
          <w:u w:val="single"/>
          <w14:textFill>
            <w14:solidFill>
              <w14:schemeClr w14:val="tx1"/>
            </w14:solidFill>
          </w14:textFill>
        </w:rPr>
        <w:t>（https://www.lhcqjy.com.cn/home）注册</w:t>
      </w:r>
      <w:bookmarkEnd w:id="4"/>
      <w:r>
        <w:rPr>
          <w:rFonts w:hint="eastAsia" w:ascii="宋体" w:hAnsi="宋体" w:cs="宋体"/>
          <w:b/>
          <w:bCs/>
          <w:color w:val="000000" w:themeColor="text1"/>
          <w:kern w:val="0"/>
          <w:sz w:val="24"/>
          <w:highlight w:val="none"/>
          <w:u w:val="single"/>
          <w14:textFill>
            <w14:solidFill>
              <w14:schemeClr w14:val="tx1"/>
            </w14:solidFill>
          </w14:textFill>
        </w:rPr>
        <w:t>、提交审核通过后可参加投标，注册咨询联系人：梁工，联系电话：0576-85407095；</w:t>
      </w:r>
    </w:p>
    <w:p w14:paraId="4B9C3869">
      <w:pPr>
        <w:spacing w:line="400" w:lineRule="exact"/>
        <w:rPr>
          <w:rFonts w:hint="eastAsia"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4.招标文件的获取</w:t>
      </w:r>
    </w:p>
    <w:p w14:paraId="78E0CD20">
      <w:pPr>
        <w:spacing w:line="400" w:lineRule="exac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采购文件售价：免费</w:t>
      </w:r>
    </w:p>
    <w:p w14:paraId="1D2E7678">
      <w:pPr>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获取方式：凡有意参加投标者，在2026年</w:t>
      </w:r>
      <w:r>
        <w:rPr>
          <w:rFonts w:hint="eastAsia" w:ascii="宋体" w:hAnsi="宋体" w:cs="宋体"/>
          <w:bCs/>
          <w:color w:val="000000" w:themeColor="text1"/>
          <w:sz w:val="24"/>
          <w:highlight w:val="none"/>
          <w:lang w:val="en-US" w:eastAsia="zh-CN"/>
          <w14:textFill>
            <w14:solidFill>
              <w14:schemeClr w14:val="tx1"/>
            </w14:solidFill>
          </w14:textFill>
        </w:rPr>
        <w:t>08</w:t>
      </w:r>
      <w:r>
        <w:rPr>
          <w:rFonts w:hint="eastAsia" w:ascii="宋体" w:hAnsi="宋体" w:cs="宋体"/>
          <w:bCs/>
          <w:color w:val="000000" w:themeColor="text1"/>
          <w:sz w:val="24"/>
          <w:highlight w:val="none"/>
          <w14:textFill>
            <w14:solidFill>
              <w14:schemeClr w14:val="tx1"/>
            </w14:solidFill>
          </w14:textFill>
        </w:rPr>
        <w:t>月</w:t>
      </w:r>
      <w:r>
        <w:rPr>
          <w:rFonts w:hint="eastAsia" w:ascii="宋体" w:hAnsi="宋体" w:cs="宋体"/>
          <w:bCs/>
          <w:color w:val="000000" w:themeColor="text1"/>
          <w:sz w:val="24"/>
          <w:highlight w:val="none"/>
          <w:lang w:val="en-US" w:eastAsia="zh-CN"/>
          <w14:textFill>
            <w14:solidFill>
              <w14:schemeClr w14:val="tx1"/>
            </w14:solidFill>
          </w14:textFill>
        </w:rPr>
        <w:t>06</w:t>
      </w:r>
      <w:r>
        <w:rPr>
          <w:rFonts w:hint="eastAsia" w:ascii="宋体" w:hAnsi="宋体" w:cs="宋体"/>
          <w:bCs/>
          <w:color w:val="000000" w:themeColor="text1"/>
          <w:sz w:val="24"/>
          <w:highlight w:val="none"/>
          <w14:textFill>
            <w14:solidFill>
              <w14:schemeClr w14:val="tx1"/>
            </w14:solidFill>
          </w14:textFill>
        </w:rPr>
        <w:t>日08时30分00秒前，到临海市限额以下公共资源交易区域平台可自行下载采购文件。</w:t>
      </w:r>
    </w:p>
    <w:p w14:paraId="0C930D3A">
      <w:pPr>
        <w:widowControl/>
        <w:spacing w:line="400" w:lineRule="exact"/>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招标文件答疑：</w:t>
      </w:r>
      <w:r>
        <w:rPr>
          <w:rFonts w:hint="eastAsia" w:ascii="宋体" w:hAnsi="宋体" w:cs="宋体"/>
          <w:b/>
          <w:color w:val="000000" w:themeColor="text1"/>
          <w:kern w:val="0"/>
          <w:sz w:val="24"/>
          <w:highlight w:val="none"/>
          <w14:textFill>
            <w14:solidFill>
              <w14:schemeClr w14:val="tx1"/>
            </w14:solidFill>
          </w14:textFill>
        </w:rPr>
        <w:t>投标人对采购文件提出质疑的，应当在获取采购文件或者采购文件公告期限届满之日起</w:t>
      </w:r>
      <w:r>
        <w:rPr>
          <w:rFonts w:hint="eastAsia" w:ascii="宋体" w:hAnsi="宋体" w:cs="宋体"/>
          <w:b/>
          <w:color w:val="000000" w:themeColor="text1"/>
          <w:kern w:val="0"/>
          <w:sz w:val="24"/>
          <w:highlight w:val="none"/>
          <w:u w:val="single"/>
          <w14:textFill>
            <w14:solidFill>
              <w14:schemeClr w14:val="tx1"/>
            </w14:solidFill>
          </w14:textFill>
        </w:rPr>
        <w:t>7</w:t>
      </w:r>
      <w:r>
        <w:rPr>
          <w:rFonts w:hint="eastAsia" w:ascii="宋体" w:hAnsi="宋体" w:cs="宋体"/>
          <w:b/>
          <w:color w:val="000000" w:themeColor="text1"/>
          <w:kern w:val="0"/>
          <w:sz w:val="24"/>
          <w:highlight w:val="none"/>
          <w14:textFill>
            <w14:solidFill>
              <w14:schemeClr w14:val="tx1"/>
            </w14:solidFill>
          </w14:textFill>
        </w:rPr>
        <w:t>个工作日内提出，否则被质疑人可不予接受。</w:t>
      </w:r>
    </w:p>
    <w:p w14:paraId="4A4D89DA">
      <w:pPr>
        <w:widowControl/>
        <w:spacing w:line="400" w:lineRule="exact"/>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5.投标保证金</w:t>
      </w:r>
    </w:p>
    <w:p w14:paraId="4AF18336">
      <w:pPr>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本项目不收取投标保证金。</w:t>
      </w:r>
    </w:p>
    <w:p w14:paraId="1C3853F4">
      <w:pPr>
        <w:spacing w:line="400" w:lineRule="exact"/>
        <w:rPr>
          <w:rFonts w:hint="eastAsia" w:ascii="宋体" w:hAnsi="宋体" w:cs="宋体"/>
          <w:b/>
          <w:bCs/>
          <w:color w:val="000000" w:themeColor="text1"/>
          <w:kern w:val="0"/>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6</w:t>
      </w:r>
      <w:r>
        <w:rPr>
          <w:rFonts w:hint="eastAsia" w:ascii="宋体" w:hAnsi="宋体" w:cs="宋体"/>
          <w:b/>
          <w:bCs/>
          <w:color w:val="000000" w:themeColor="text1"/>
          <w:kern w:val="0"/>
          <w:sz w:val="24"/>
          <w:highlight w:val="none"/>
          <w14:textFill>
            <w14:solidFill>
              <w14:schemeClr w14:val="tx1"/>
            </w14:solidFill>
          </w14:textFill>
        </w:rPr>
        <w:t>.投标说明</w:t>
      </w:r>
    </w:p>
    <w:p w14:paraId="27475752">
      <w:pPr>
        <w:spacing w:line="400" w:lineRule="exac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（1）本项目实行电子投标，投标人应按照本项目招标文件求编制、加密并递交投标文件。投标人在使用系统进行投标的过程中遇到涉及平台使用的任何问题，可致电平台技术支持联系方式：15267291759。</w:t>
      </w:r>
    </w:p>
    <w:p w14:paraId="6C528729">
      <w:pPr>
        <w:spacing w:line="400" w:lineRule="exac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0BADF477">
      <w:pPr>
        <w:spacing w:line="400" w:lineRule="exac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（3）投标人应在开标前完成CA数字证书办理。（办理流程详见临海市限额以下公共资源交易区域平台-办事指南的操作说明）。</w:t>
      </w:r>
    </w:p>
    <w:p w14:paraId="3835F5AE">
      <w:pPr>
        <w:spacing w:line="400" w:lineRule="exact"/>
        <w:rPr>
          <w:rFonts w:hint="eastAsia" w:ascii="宋体" w:hAnsi="宋体" w:cs="宋体"/>
          <w:b/>
          <w:bCs/>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color w:val="000000" w:themeColor="text1"/>
          <w:kern w:val="0"/>
          <w:sz w:val="24"/>
          <w:highlight w:val="none"/>
          <w14:textFill>
            <w14:solidFill>
              <w14:schemeClr w14:val="tx1"/>
            </w14:solidFill>
          </w14:textFill>
        </w:rPr>
        <w:t>投标截止时间后传输、递交的投标文件，将被拒收。</w:t>
      </w:r>
    </w:p>
    <w:p w14:paraId="035B0914">
      <w:pPr>
        <w:spacing w:line="400" w:lineRule="exact"/>
        <w:rPr>
          <w:rFonts w:hint="eastAsia"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（5）本招标文件中关于电子招投标内容、流程如与</w:t>
      </w:r>
      <w:r>
        <w:rPr>
          <w:rFonts w:hint="eastAsia" w:ascii="宋体" w:hAnsi="宋体" w:cs="宋体"/>
          <w:color w:val="000000" w:themeColor="text1"/>
          <w:kern w:val="0"/>
          <w:sz w:val="24"/>
          <w:highlight w:val="none"/>
          <w14:textFill>
            <w14:solidFill>
              <w14:schemeClr w14:val="tx1"/>
            </w14:solidFill>
          </w14:textFill>
        </w:rPr>
        <w:t>临海市限额以下公共资源交易区域平台</w:t>
      </w:r>
      <w:r>
        <w:rPr>
          <w:rFonts w:hint="eastAsia" w:ascii="宋体" w:hAnsi="宋体" w:cs="宋体"/>
          <w:b/>
          <w:bCs/>
          <w:color w:val="000000" w:themeColor="text1"/>
          <w:kern w:val="0"/>
          <w:sz w:val="24"/>
          <w:highlight w:val="none"/>
          <w14:textFill>
            <w14:solidFill>
              <w14:schemeClr w14:val="tx1"/>
            </w14:solidFill>
          </w14:textFill>
        </w:rPr>
        <w:t>中最新的内容、操作不一致的，以平台中的要求为准。</w:t>
      </w:r>
    </w:p>
    <w:p w14:paraId="1BBC7500">
      <w:pPr>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7</w:t>
      </w:r>
      <w:r>
        <w:rPr>
          <w:rFonts w:hint="eastAsia" w:ascii="宋体" w:hAnsi="宋体" w:cs="宋体"/>
          <w:b/>
          <w:color w:val="000000" w:themeColor="text1"/>
          <w:kern w:val="0"/>
          <w:sz w:val="24"/>
          <w:highlight w:val="none"/>
          <w14:textFill>
            <w14:solidFill>
              <w14:schemeClr w14:val="tx1"/>
            </w14:solidFill>
          </w14:textFill>
        </w:rPr>
        <w:t>.</w:t>
      </w:r>
      <w:r>
        <w:rPr>
          <w:rFonts w:hint="eastAsia" w:ascii="宋体" w:hAnsi="宋体" w:cs="宋体"/>
          <w:b/>
          <w:color w:val="000000" w:themeColor="text1"/>
          <w:sz w:val="24"/>
          <w:highlight w:val="none"/>
          <w14:textFill>
            <w14:solidFill>
              <w14:schemeClr w14:val="tx1"/>
            </w14:solidFill>
          </w14:textFill>
        </w:rPr>
        <w:t>投标文件的组成、效力</w:t>
      </w:r>
    </w:p>
    <w:p w14:paraId="0F883FD0">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（1）本项目实行电子投标，投标人应准备电子投标文件，本项目线下无需提供任何备份投标文件。电子投标文件应按本招标文件要求编制。</w:t>
      </w:r>
    </w:p>
    <w:p w14:paraId="0D5ECA6A">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（2）未在</w:t>
      </w:r>
      <w:r>
        <w:rPr>
          <w:rFonts w:hint="eastAsia" w:ascii="宋体" w:hAnsi="宋体" w:cs="宋体"/>
          <w:color w:val="000000" w:themeColor="text1"/>
          <w:kern w:val="0"/>
          <w:sz w:val="24"/>
          <w:highlight w:val="none"/>
          <w14:textFill>
            <w14:solidFill>
              <w14:schemeClr w14:val="tx1"/>
            </w14:solidFill>
          </w14:textFill>
        </w:rPr>
        <w:t>“临海市限额以下公共资源交易区域平台”</w:t>
      </w:r>
      <w:r>
        <w:rPr>
          <w:rFonts w:hint="eastAsia" w:ascii="宋体" w:hAnsi="宋体" w:cs="宋体"/>
          <w:color w:val="000000" w:themeColor="text1"/>
          <w:sz w:val="24"/>
          <w:highlight w:val="none"/>
          <w14:textFill>
            <w14:solidFill>
              <w14:schemeClr w14:val="tx1"/>
            </w14:solidFill>
          </w14:textFill>
        </w:rPr>
        <w:t>传输递交电子投标文件的，投标无效。</w:t>
      </w:r>
    </w:p>
    <w:p w14:paraId="4FD5B714">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8.投标截止时间及电子投标文件的递交</w:t>
      </w:r>
    </w:p>
    <w:p w14:paraId="2510CF97">
      <w:pPr>
        <w:spacing w:line="400" w:lineRule="exac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电子投标文件</w:t>
      </w:r>
      <w:r>
        <w:rPr>
          <w:rFonts w:hint="eastAsia" w:ascii="宋体" w:hAnsi="宋体" w:cs="宋体"/>
          <w:b/>
          <w:color w:val="000000" w:themeColor="text1"/>
          <w:sz w:val="24"/>
          <w:highlight w:val="none"/>
          <w14:textFill>
            <w14:solidFill>
              <w14:schemeClr w14:val="tx1"/>
            </w14:solidFill>
          </w14:textFill>
        </w:rPr>
        <w:t>投标截止时间：</w:t>
      </w:r>
      <w:r>
        <w:rPr>
          <w:rFonts w:hint="eastAsia" w:ascii="宋体" w:hAnsi="宋体" w:cs="宋体"/>
          <w:b/>
          <w:color w:val="000000" w:themeColor="text1"/>
          <w:sz w:val="24"/>
          <w:highlight w:val="none"/>
          <w14:textFill>
            <w14:solidFill>
              <w14:schemeClr w14:val="tx1"/>
            </w14:solidFill>
          </w14:textFill>
        </w:rPr>
        <w:t>2026年</w:t>
      </w:r>
      <w:r>
        <w:rPr>
          <w:rFonts w:hint="eastAsia" w:ascii="宋体" w:hAnsi="宋体" w:cs="宋体"/>
          <w:b/>
          <w:color w:val="000000" w:themeColor="text1"/>
          <w:sz w:val="24"/>
          <w:highlight w:val="none"/>
          <w:lang w:val="en-US" w:eastAsia="zh-CN"/>
          <w14:textFill>
            <w14:solidFill>
              <w14:schemeClr w14:val="tx1"/>
            </w14:solidFill>
          </w14:textFill>
        </w:rPr>
        <w:t>08</w:t>
      </w:r>
      <w:r>
        <w:rPr>
          <w:rFonts w:hint="eastAsia" w:ascii="宋体" w:hAnsi="宋体" w:cs="宋体"/>
          <w:b/>
          <w:color w:val="000000" w:themeColor="text1"/>
          <w:sz w:val="24"/>
          <w:highlight w:val="none"/>
          <w14:textFill>
            <w14:solidFill>
              <w14:schemeClr w14:val="tx1"/>
            </w14:solidFill>
          </w14:textFill>
        </w:rPr>
        <w:t>月</w:t>
      </w:r>
      <w:r>
        <w:rPr>
          <w:rFonts w:hint="eastAsia" w:ascii="宋体" w:hAnsi="宋体" w:cs="宋体"/>
          <w:b/>
          <w:color w:val="000000" w:themeColor="text1"/>
          <w:sz w:val="24"/>
          <w:highlight w:val="none"/>
          <w:lang w:val="en-US" w:eastAsia="zh-CN"/>
          <w14:textFill>
            <w14:solidFill>
              <w14:schemeClr w14:val="tx1"/>
            </w14:solidFill>
          </w14:textFill>
        </w:rPr>
        <w:t>06</w:t>
      </w:r>
      <w:r>
        <w:rPr>
          <w:rFonts w:hint="eastAsia" w:ascii="宋体" w:hAnsi="宋体" w:cs="宋体"/>
          <w:b/>
          <w:color w:val="000000" w:themeColor="text1"/>
          <w:sz w:val="24"/>
          <w:highlight w:val="none"/>
          <w14:textFill>
            <w14:solidFill>
              <w14:schemeClr w14:val="tx1"/>
            </w14:solidFill>
          </w14:textFill>
        </w:rPr>
        <w:t>日08时30分00秒</w:t>
      </w: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投标人应于投标截止时间之前将电子投标文件上传到“临海市限额以下公共资源交易区域平台”。投标截止时间前未完成传输电子投标文件的</w:t>
      </w:r>
      <w:r>
        <w:rPr>
          <w:rFonts w:hint="eastAsia" w:ascii="宋体" w:hAnsi="宋体" w:cs="宋体"/>
          <w:color w:val="000000" w:themeColor="text1"/>
          <w:sz w:val="24"/>
          <w:highlight w:val="none"/>
          <w14:textFill>
            <w14:solidFill>
              <w14:schemeClr w14:val="tx1"/>
            </w14:solidFill>
          </w14:textFill>
        </w:rPr>
        <w:t>，投标无效。</w:t>
      </w:r>
    </w:p>
    <w:p w14:paraId="14FB7BDB">
      <w:pPr>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9.</w:t>
      </w:r>
      <w:r>
        <w:rPr>
          <w:rFonts w:hint="eastAsia" w:ascii="宋体" w:hAnsi="宋体" w:cs="宋体"/>
          <w:color w:val="000000" w:themeColor="text1"/>
          <w:kern w:val="0"/>
          <w:sz w:val="24"/>
          <w:highlight w:val="none"/>
          <w14:textFill>
            <w14:solidFill>
              <w14:schemeClr w14:val="tx1"/>
            </w14:solidFill>
          </w14:textFill>
        </w:rPr>
        <w:t>临海市限额以下公共资源交易区域平台</w:t>
      </w:r>
      <w:r>
        <w:rPr>
          <w:rFonts w:hint="eastAsia" w:ascii="宋体" w:hAnsi="宋体" w:cs="宋体"/>
          <w:b/>
          <w:color w:val="000000" w:themeColor="text1"/>
          <w:sz w:val="24"/>
          <w:highlight w:val="none"/>
          <w14:textFill>
            <w14:solidFill>
              <w14:schemeClr w14:val="tx1"/>
            </w14:solidFill>
          </w14:textFill>
        </w:rPr>
        <w:t xml:space="preserve">及开评标期间出现网络故障或停电时的应急处理措施：      </w:t>
      </w:r>
    </w:p>
    <w:p w14:paraId="60608A59">
      <w:pPr>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（1）开评标期间出现网络故障或停电如短时间内（半天内）可以排除并能恢复正常使用的，为不耽误项目进度，招标人（代理机构）可宣布待故障排除后再进行正常开标活动；</w:t>
      </w:r>
    </w:p>
    <w:p w14:paraId="4216D608">
      <w:pPr>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（2）开评标期间出现网络故障或停电在短时间内不能排除，且无法恢复正常使用的，招标人（代理机构）可宣布暂停招标活动，招标人（代理机构）应办理延期开标手续，并及时发布更正公告择日另行开标。</w:t>
      </w:r>
    </w:p>
    <w:p w14:paraId="5B18E4B0">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10.开标</w:t>
      </w:r>
    </w:p>
    <w:p w14:paraId="74757294">
      <w:pP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开标时间：2026年</w:t>
      </w:r>
      <w:r>
        <w:rPr>
          <w:rFonts w:hint="eastAsia" w:ascii="宋体" w:hAnsi="宋体" w:cs="宋体"/>
          <w:b/>
          <w:bCs/>
          <w:color w:val="000000" w:themeColor="text1"/>
          <w:sz w:val="24"/>
          <w:highlight w:val="none"/>
          <w:lang w:val="en-US" w:eastAsia="zh-CN"/>
          <w14:textFill>
            <w14:solidFill>
              <w14:schemeClr w14:val="tx1"/>
            </w14:solidFill>
          </w14:textFill>
        </w:rPr>
        <w:t>08</w:t>
      </w:r>
      <w:r>
        <w:rPr>
          <w:rFonts w:hint="eastAsia" w:ascii="宋体" w:hAnsi="宋体" w:cs="宋体"/>
          <w:b/>
          <w:bCs/>
          <w:color w:val="000000" w:themeColor="text1"/>
          <w:sz w:val="24"/>
          <w:highlight w:val="none"/>
          <w14:textFill>
            <w14:solidFill>
              <w14:schemeClr w14:val="tx1"/>
            </w14:solidFill>
          </w14:textFill>
        </w:rPr>
        <w:t>月</w:t>
      </w:r>
      <w:r>
        <w:rPr>
          <w:rFonts w:hint="eastAsia" w:ascii="宋体" w:hAnsi="宋体" w:cs="宋体"/>
          <w:b/>
          <w:bCs/>
          <w:color w:val="000000" w:themeColor="text1"/>
          <w:sz w:val="24"/>
          <w:highlight w:val="none"/>
          <w:lang w:val="en-US" w:eastAsia="zh-CN"/>
          <w14:textFill>
            <w14:solidFill>
              <w14:schemeClr w14:val="tx1"/>
            </w14:solidFill>
          </w14:textFill>
        </w:rPr>
        <w:t>06</w:t>
      </w:r>
      <w:r>
        <w:rPr>
          <w:rFonts w:hint="eastAsia" w:ascii="宋体" w:hAnsi="宋体" w:cs="宋体"/>
          <w:b/>
          <w:bCs/>
          <w:color w:val="000000" w:themeColor="text1"/>
          <w:sz w:val="24"/>
          <w:highlight w:val="none"/>
          <w14:textFill>
            <w14:solidFill>
              <w14:schemeClr w14:val="tx1"/>
            </w14:solidFill>
          </w14:textFill>
        </w:rPr>
        <w:t>日08时30分00秒</w:t>
      </w:r>
      <w:r>
        <w:rPr>
          <w:rFonts w:hint="eastAsia" w:ascii="宋体" w:hAnsi="宋体" w:cs="宋体"/>
          <w:b/>
          <w:bCs/>
          <w:color w:val="000000" w:themeColor="text1"/>
          <w:sz w:val="24"/>
          <w:highlight w:val="none"/>
          <w14:textFill>
            <w14:solidFill>
              <w14:schemeClr w14:val="tx1"/>
            </w14:solidFill>
          </w14:textFill>
        </w:rPr>
        <w:t>。</w:t>
      </w:r>
    </w:p>
    <w:p w14:paraId="6FDF9F12">
      <w:pPr>
        <w:spacing w:line="400" w:lineRule="exac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开标地点：</w:t>
      </w:r>
      <w:r>
        <w:rPr>
          <w:rFonts w:hint="eastAsia" w:ascii="宋体" w:hAnsi="宋体" w:cs="宋体"/>
          <w:b/>
          <w:bCs/>
          <w:color w:val="000000" w:themeColor="text1"/>
          <w:sz w:val="24"/>
          <w:highlight w:val="none"/>
          <w:u w:val="single"/>
          <w14:textFill>
            <w14:solidFill>
              <w14:schemeClr w14:val="tx1"/>
            </w14:solidFill>
          </w14:textFill>
        </w:rPr>
        <w:t>临海市限额以下公共资源交易区域平台、临海市大田街道城隍街与东方大道交汇处办公楼3楼开标室</w:t>
      </w:r>
      <w:r>
        <w:rPr>
          <w:rFonts w:hint="eastAsia" w:ascii="宋体" w:hAnsi="宋体" w:cs="宋体"/>
          <w:b/>
          <w:bCs/>
          <w:color w:val="000000" w:themeColor="text1"/>
          <w:sz w:val="24"/>
          <w:highlight w:val="none"/>
          <w:u w:val="single"/>
          <w14:textFill>
            <w14:solidFill>
              <w14:schemeClr w14:val="tx1"/>
            </w14:solidFill>
          </w14:textFill>
        </w:rPr>
        <w:t>（不见面开标大厅）</w:t>
      </w:r>
    </w:p>
    <w:p w14:paraId="23C08ECA">
      <w:pPr>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11.发布公告的媒介</w:t>
      </w:r>
    </w:p>
    <w:p w14:paraId="6F41DF56">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本次招标公告在</w:t>
      </w:r>
      <w:r>
        <w:rPr>
          <w:rFonts w:hint="eastAsia" w:ascii="宋体" w:hAnsi="宋体" w:cs="宋体"/>
          <w:color w:val="000000" w:themeColor="text1"/>
          <w:kern w:val="0"/>
          <w:sz w:val="24"/>
          <w:highlight w:val="none"/>
          <w14:textFill>
            <w14:solidFill>
              <w14:schemeClr w14:val="tx1"/>
            </w14:solidFill>
          </w14:textFill>
        </w:rPr>
        <w:t>临海市限额以下公共资源交易区域平台</w:t>
      </w:r>
      <w:r>
        <w:rPr>
          <w:rFonts w:hint="eastAsia" w:ascii="宋体" w:hAnsi="宋体" w:cs="宋体"/>
          <w:color w:val="000000" w:themeColor="text1"/>
          <w:sz w:val="24"/>
          <w:highlight w:val="none"/>
          <w14:textFill>
            <w14:solidFill>
              <w14:schemeClr w14:val="tx1"/>
            </w14:solidFill>
          </w14:textFill>
        </w:rPr>
        <w:t>上发布。</w:t>
      </w:r>
    </w:p>
    <w:p w14:paraId="65C3A973">
      <w:pPr>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12、其他事项</w:t>
      </w:r>
    </w:p>
    <w:p w14:paraId="531B796B">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（1）接标截止时间以平台服务器时间为准，请准时提交投标文件。</w:t>
      </w:r>
    </w:p>
    <w:p w14:paraId="328E268E">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（2）除注明要求进口产品外,投标时进口产品比例不得超过50%；</w:t>
      </w:r>
    </w:p>
    <w:p w14:paraId="473190A4">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13、联系方式</w:t>
      </w:r>
    </w:p>
    <w:p w14:paraId="110EB5BF">
      <w:pP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（1）招标人信息</w:t>
      </w:r>
    </w:p>
    <w:p w14:paraId="2E98A8AE">
      <w:pPr>
        <w:spacing w:line="400" w:lineRule="exac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名称：</w:t>
      </w:r>
      <w:r>
        <w:rPr>
          <w:rFonts w:hint="eastAsia" w:ascii="宋体" w:hAnsi="宋体" w:cs="宋体"/>
          <w:bCs/>
          <w:color w:val="000000" w:themeColor="text1"/>
          <w:sz w:val="24"/>
          <w:highlight w:val="none"/>
          <w:lang w:eastAsia="zh-CN"/>
          <w14:textFill>
            <w14:solidFill>
              <w14:schemeClr w14:val="tx1"/>
            </w14:solidFill>
          </w14:textFill>
        </w:rPr>
        <w:t>临海市佩弦湖投资开发建设有限公司</w:t>
      </w:r>
    </w:p>
    <w:p w14:paraId="7456D46A">
      <w:pPr>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项目联系人（询问）：罗先生</w:t>
      </w:r>
    </w:p>
    <w:p w14:paraId="01569376">
      <w:pPr>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项目联系方式：0576-89360485</w:t>
      </w:r>
    </w:p>
    <w:p w14:paraId="33A74EAE">
      <w:pP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（2）代理机构信息</w:t>
      </w:r>
    </w:p>
    <w:p w14:paraId="286485BF">
      <w:pPr>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名 称：浙江耀信工程咨询有限公司</w:t>
      </w:r>
    </w:p>
    <w:p w14:paraId="5F5CBE65">
      <w:pPr>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地址: 临海市古城街道下桥路152号2楼</w:t>
      </w:r>
    </w:p>
    <w:p w14:paraId="4B1D710A">
      <w:pPr>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项目联系人（询问）：林女士</w:t>
      </w:r>
    </w:p>
    <w:p w14:paraId="7F464027">
      <w:pPr>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项目联系方式：0576-85408361</w:t>
      </w:r>
    </w:p>
    <w:p w14:paraId="4D92D46A">
      <w:pPr>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质疑联系人：孙先生</w:t>
      </w:r>
    </w:p>
    <w:p w14:paraId="53ABAD96">
      <w:pPr>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质疑联系方式：0576-85408362</w:t>
      </w:r>
    </w:p>
    <w:p w14:paraId="38DD5049">
      <w:pPr>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电子邮箱: </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"mailto:zjzy_lh2018@163.com"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highlight w:val="none"/>
          <w14:textFill>
            <w14:solidFill>
              <w14:schemeClr w14:val="tx1"/>
            </w14:solidFill>
          </w14:textFill>
        </w:rPr>
        <w:t>zjyx652891@163.com</w:t>
      </w:r>
      <w:r>
        <w:rPr>
          <w:rFonts w:hint="eastAsia" w:ascii="宋体" w:hAnsi="宋体" w:cs="宋体"/>
          <w:bCs/>
          <w:color w:val="000000" w:themeColor="text1"/>
          <w:sz w:val="24"/>
          <w:highlight w:val="none"/>
          <w14:textFill>
            <w14:solidFill>
              <w14:schemeClr w14:val="tx1"/>
            </w14:solidFill>
          </w14:textFill>
        </w:rPr>
        <w:fldChar w:fldCharType="end"/>
      </w:r>
    </w:p>
    <w:p w14:paraId="49772269">
      <w:pPr>
        <w:widowControl/>
        <w:shd w:val="clear" w:color="auto" w:fill="FFFFFF"/>
        <w:spacing w:line="405" w:lineRule="atLeast"/>
        <w:jc w:val="left"/>
        <w:rPr>
          <w:rFonts w:hint="eastAsia" w:ascii="微软雅黑" w:hAnsi="微软雅黑" w:eastAsia="微软雅黑" w:cs="微软雅黑"/>
          <w:color w:val="000000" w:themeColor="text1"/>
          <w:kern w:val="0"/>
          <w:sz w:val="24"/>
          <w:highlight w:val="none"/>
          <w14:textFill>
            <w14:solidFill>
              <w14:schemeClr w14:val="tx1"/>
            </w14:solidFill>
          </w14:textFill>
        </w:rPr>
      </w:pPr>
      <w:r>
        <w:rPr>
          <w:rFonts w:hint="eastAsia" w:cs="宋体"/>
          <w:b/>
          <w:bCs/>
          <w:color w:val="000000" w:themeColor="text1"/>
          <w:highlight w:val="none"/>
          <w:shd w:val="clear" w:color="auto" w:fill="FFFFFF"/>
          <w14:textFill>
            <w14:solidFill>
              <w14:schemeClr w14:val="tx1"/>
            </w14:solidFill>
          </w14:textFill>
        </w:rPr>
        <w:t>（3）</w:t>
      </w:r>
      <w:r>
        <w:rPr>
          <w:rFonts w:hint="eastAsia" w:ascii="宋体" w:hAnsi="宋体" w:cs="宋体"/>
          <w:b/>
          <w:bCs/>
          <w:color w:val="000000" w:themeColor="text1"/>
          <w:sz w:val="24"/>
          <w:highlight w:val="none"/>
          <w14:textFill>
            <w14:solidFill>
              <w14:schemeClr w14:val="tx1"/>
            </w14:solidFill>
          </w14:textFill>
        </w:rPr>
        <w:t>监管机构信息</w:t>
      </w:r>
    </w:p>
    <w:p w14:paraId="6F8C0845">
      <w:pPr>
        <w:spacing w:line="4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pacing w:val="-4"/>
          <w:sz w:val="24"/>
          <w:highlight w:val="none"/>
          <w14:textFill>
            <w14:solidFill>
              <w14:schemeClr w14:val="tx1"/>
            </w14:solidFill>
          </w14:textFill>
        </w:rPr>
        <w:t>名</w:t>
      </w:r>
      <w:r>
        <w:rPr>
          <w:rFonts w:hint="eastAsia" w:ascii="宋体" w:hAnsi="宋体"/>
          <w:bCs/>
          <w:color w:val="000000" w:themeColor="text1"/>
          <w:sz w:val="24"/>
          <w:highlight w:val="none"/>
          <w:lang w:val="zh-CN"/>
          <w14:textFill>
            <w14:solidFill>
              <w14:schemeClr w14:val="tx1"/>
            </w14:solidFill>
          </w14:textFill>
        </w:rPr>
        <w:t xml:space="preserve"> 称：临海市城市产业发展集团有限公司纪检监察室</w:t>
      </w:r>
    </w:p>
    <w:p w14:paraId="2F06796F">
      <w:pPr>
        <w:spacing w:line="400" w:lineRule="exact"/>
        <w:rPr>
          <w:rFonts w:hint="eastAsia" w:ascii="宋体" w:hAnsi="宋体"/>
          <w:bCs/>
          <w:color w:val="000000" w:themeColor="text1"/>
          <w:sz w:val="24"/>
          <w:highlight w:val="none"/>
          <w14:textFill>
            <w14:solidFill>
              <w14:schemeClr w14:val="tx1"/>
            </w14:solidFill>
          </w14:textFill>
        </w:rPr>
        <w:sectPr>
          <w:footerReference r:id="rId8" w:type="default"/>
          <w:pgSz w:w="11906" w:h="16838"/>
          <w:pgMar w:top="1021" w:right="1588" w:bottom="851" w:left="1588" w:header="567" w:footer="454" w:gutter="0"/>
          <w:cols w:space="720" w:num="1"/>
          <w:docGrid w:linePitch="286" w:charSpace="0"/>
        </w:sectPr>
      </w:pPr>
      <w:r>
        <w:rPr>
          <w:rFonts w:hint="eastAsia" w:ascii="宋体" w:hAnsi="宋体"/>
          <w:bCs/>
          <w:color w:val="000000" w:themeColor="text1"/>
          <w:sz w:val="24"/>
          <w:highlight w:val="none"/>
          <w:lang w:val="zh-CN"/>
          <w14:textFill>
            <w14:solidFill>
              <w14:schemeClr w14:val="tx1"/>
            </w14:solidFill>
          </w14:textFill>
        </w:rPr>
        <w:t>联系电话：</w:t>
      </w:r>
      <w:r>
        <w:rPr>
          <w:rFonts w:hint="eastAsia" w:ascii="宋体" w:hAnsi="宋体"/>
          <w:bCs/>
          <w:color w:val="000000" w:themeColor="text1"/>
          <w:sz w:val="24"/>
          <w:highlight w:val="none"/>
          <w14:textFill>
            <w14:solidFill>
              <w14:schemeClr w14:val="tx1"/>
            </w14:solidFill>
          </w14:textFill>
        </w:rPr>
        <w:t>0576-89332165</w:t>
      </w:r>
    </w:p>
    <w:p w14:paraId="7AF91D57">
      <w:pPr>
        <w:numPr>
          <w:ilvl w:val="0"/>
          <w:numId w:val="3"/>
        </w:numPr>
        <w:spacing w:line="400" w:lineRule="exact"/>
        <w:jc w:val="center"/>
        <w:outlineLvl w:val="0"/>
        <w:rPr>
          <w:rFonts w:hint="eastAsia" w:ascii="宋体" w:hAnsi="宋体" w:cs="宋体"/>
          <w:b/>
          <w:color w:val="000000" w:themeColor="text1"/>
          <w:sz w:val="36"/>
          <w:szCs w:val="36"/>
          <w:highlight w:val="none"/>
          <w14:textFill>
            <w14:solidFill>
              <w14:schemeClr w14:val="tx1"/>
            </w14:solidFill>
          </w14:textFill>
        </w:rPr>
      </w:pPr>
      <w:bookmarkStart w:id="5" w:name="_Toc2467"/>
      <w:bookmarkStart w:id="6" w:name="_Toc467749357"/>
      <w:bookmarkStart w:id="7" w:name="_Toc466534748"/>
      <w:r>
        <w:rPr>
          <w:rFonts w:hint="eastAsia" w:ascii="宋体" w:hAnsi="宋体" w:cs="宋体"/>
          <w:b/>
          <w:color w:val="000000" w:themeColor="text1"/>
          <w:sz w:val="36"/>
          <w:szCs w:val="36"/>
          <w:highlight w:val="none"/>
          <w14:textFill>
            <w14:solidFill>
              <w14:schemeClr w14:val="tx1"/>
            </w14:solidFill>
          </w14:textFill>
        </w:rPr>
        <w:t xml:space="preserve">  招标需求</w:t>
      </w:r>
      <w:bookmarkEnd w:id="5"/>
    </w:p>
    <w:bookmarkEnd w:id="6"/>
    <w:bookmarkEnd w:id="7"/>
    <w:p w14:paraId="50E22F18">
      <w:pPr>
        <w:keepNext w:val="0"/>
        <w:keepLines w:val="0"/>
        <w:pageBreakBefore w:val="0"/>
        <w:widowControl w:val="0"/>
        <w:kinsoku/>
        <w:wordWrap/>
        <w:overflowPunct/>
        <w:topLinePunct w:val="0"/>
        <w:autoSpaceDE/>
        <w:autoSpaceDN/>
        <w:bidi w:val="0"/>
        <w:spacing w:line="360" w:lineRule="auto"/>
        <w:textAlignment w:val="auto"/>
        <w:outlineLvl w:val="0"/>
        <w:rPr>
          <w:rFonts w:ascii="宋体" w:hAnsi="宋体" w:eastAsia="宋体" w:cs="Times New Roman"/>
          <w:b/>
          <w:bCs/>
          <w:color w:val="000000" w:themeColor="text1"/>
          <w:sz w:val="24"/>
          <w:highlight w:val="none"/>
          <w14:textFill>
            <w14:solidFill>
              <w14:schemeClr w14:val="tx1"/>
            </w14:solidFill>
          </w14:textFill>
        </w:rPr>
      </w:pPr>
      <w:bookmarkStart w:id="8" w:name="_Toc466534749"/>
      <w:bookmarkStart w:id="9" w:name="_Toc21811"/>
      <w:r>
        <w:rPr>
          <w:rFonts w:hint="eastAsia" w:ascii="宋体" w:hAnsi="宋体" w:eastAsia="宋体" w:cs="Times New Roman"/>
          <w:b/>
          <w:bCs/>
          <w:color w:val="000000" w:themeColor="text1"/>
          <w:kern w:val="2"/>
          <w:sz w:val="24"/>
          <w:szCs w:val="24"/>
          <w:highlight w:val="none"/>
          <w:lang w:val="en-US" w:eastAsia="zh-CN" w:bidi="ar-SA"/>
          <w14:textFill>
            <w14:solidFill>
              <w14:schemeClr w14:val="tx1"/>
            </w14:solidFill>
          </w14:textFill>
        </w:rPr>
        <w:t>一、</w:t>
      </w:r>
      <w:r>
        <w:rPr>
          <w:rFonts w:hint="eastAsia" w:ascii="宋体" w:hAnsi="宋体" w:eastAsia="宋体" w:cs="Times New Roman"/>
          <w:b/>
          <w:bCs/>
          <w:color w:val="000000" w:themeColor="text1"/>
          <w:sz w:val="24"/>
          <w:highlight w:val="none"/>
          <w14:textFill>
            <w14:solidFill>
              <w14:schemeClr w14:val="tx1"/>
            </w14:solidFill>
          </w14:textFill>
        </w:rPr>
        <w:t>项目概况</w:t>
      </w:r>
    </w:p>
    <w:p w14:paraId="3B5D4458">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Times New Roman"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bCs/>
          <w:color w:val="000000" w:themeColor="text1"/>
          <w:sz w:val="24"/>
          <w:highlight w:val="none"/>
          <w14:textFill>
            <w14:solidFill>
              <w14:schemeClr w14:val="tx1"/>
            </w14:solidFill>
          </w14:textFill>
        </w:rPr>
        <w:t>1、项目名称：</w:t>
      </w:r>
      <w:r>
        <w:rPr>
          <w:rFonts w:hint="eastAsia" w:ascii="宋体" w:hAnsi="宋体" w:eastAsia="宋体" w:cs="Times New Roman"/>
          <w:bCs/>
          <w:color w:val="000000" w:themeColor="text1"/>
          <w:sz w:val="24"/>
          <w:highlight w:val="none"/>
          <w:lang w:eastAsia="zh-CN"/>
          <w14:textFill>
            <w14:solidFill>
              <w14:schemeClr w14:val="tx1"/>
            </w14:solidFill>
          </w14:textFill>
        </w:rPr>
        <w:t>临海市佩弦湖高新科技产业园及基础设施配套先行工程（一期）电梯采购</w:t>
      </w:r>
    </w:p>
    <w:p w14:paraId="55A9B305">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Times New Roman"/>
          <w:bCs/>
          <w:color w:val="000000" w:themeColor="text1"/>
          <w:sz w:val="24"/>
          <w:highlight w:val="none"/>
          <w14:textFill>
            <w14:solidFill>
              <w14:schemeClr w14:val="tx1"/>
            </w14:solidFill>
          </w14:textFill>
        </w:rPr>
        <w:t>2、采购人：</w:t>
      </w:r>
      <w:r>
        <w:rPr>
          <w:rFonts w:hint="eastAsia" w:ascii="宋体" w:hAnsi="宋体" w:eastAsia="宋体" w:cs="宋体"/>
          <w:bCs/>
          <w:color w:val="000000" w:themeColor="text1"/>
          <w:sz w:val="24"/>
          <w:highlight w:val="none"/>
          <w14:textFill>
            <w14:solidFill>
              <w14:schemeClr w14:val="tx1"/>
            </w14:solidFill>
          </w14:textFill>
        </w:rPr>
        <w:t>临海市佩弦湖投资开发建设有限公司</w:t>
      </w:r>
    </w:p>
    <w:p w14:paraId="0151489B">
      <w:pPr>
        <w:adjustRightInd w:val="0"/>
        <w:snapToGrid w:val="0"/>
        <w:spacing w:line="400" w:lineRule="exact"/>
        <w:ind w:firstLine="482" w:firstLineChars="200"/>
        <w:rPr>
          <w:rFonts w:hint="eastAsia"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kern w:val="2"/>
          <w:sz w:val="24"/>
          <w:szCs w:val="24"/>
          <w:highlight w:val="none"/>
          <w:lang w:val="en-US" w:bidi="ar-SA"/>
          <w14:textFill>
            <w14:solidFill>
              <w14:schemeClr w14:val="tx1"/>
            </w14:solidFill>
          </w14:textFill>
        </w:rPr>
        <w:t>二、</w:t>
      </w:r>
      <w:r>
        <w:rPr>
          <w:rFonts w:hint="eastAsia" w:ascii="宋体" w:hAnsi="宋体" w:eastAsia="宋体" w:cs="Times New Roman"/>
          <w:b/>
          <w:bCs/>
          <w:color w:val="000000" w:themeColor="text1"/>
          <w:sz w:val="24"/>
          <w:highlight w:val="none"/>
          <w14:textFill>
            <w14:solidFill>
              <w14:schemeClr w14:val="tx1"/>
            </w14:solidFill>
          </w14:textFill>
        </w:rPr>
        <w:t>采购需求清单</w:t>
      </w:r>
    </w:p>
    <w:tbl>
      <w:tblPr>
        <w:tblStyle w:val="53"/>
        <w:tblW w:w="16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1"/>
        <w:gridCol w:w="1305"/>
        <w:gridCol w:w="662"/>
        <w:gridCol w:w="2218"/>
        <w:gridCol w:w="994"/>
        <w:gridCol w:w="975"/>
        <w:gridCol w:w="888"/>
        <w:gridCol w:w="925"/>
        <w:gridCol w:w="1162"/>
        <w:gridCol w:w="1225"/>
        <w:gridCol w:w="1025"/>
        <w:gridCol w:w="1125"/>
        <w:gridCol w:w="1438"/>
        <w:gridCol w:w="1372"/>
      </w:tblGrid>
      <w:tr w14:paraId="6A827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1081" w:type="dxa"/>
            <w:noWrap w:val="0"/>
            <w:vAlign w:val="center"/>
          </w:tcPr>
          <w:p w14:paraId="54FE705B">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楼号</w:t>
            </w:r>
          </w:p>
        </w:tc>
        <w:tc>
          <w:tcPr>
            <w:tcW w:w="1305" w:type="dxa"/>
            <w:noWrap w:val="0"/>
            <w:vAlign w:val="center"/>
          </w:tcPr>
          <w:p w14:paraId="1B680050">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电梯类型</w:t>
            </w:r>
          </w:p>
        </w:tc>
        <w:tc>
          <w:tcPr>
            <w:tcW w:w="662" w:type="dxa"/>
            <w:noWrap w:val="0"/>
            <w:vAlign w:val="center"/>
          </w:tcPr>
          <w:p w14:paraId="6174912C">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台数</w:t>
            </w:r>
          </w:p>
        </w:tc>
        <w:tc>
          <w:tcPr>
            <w:tcW w:w="2218" w:type="dxa"/>
            <w:noWrap w:val="0"/>
            <w:vAlign w:val="center"/>
          </w:tcPr>
          <w:p w14:paraId="4C1D698A">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井道尺寸（宽X深）</w:t>
            </w:r>
          </w:p>
        </w:tc>
        <w:tc>
          <w:tcPr>
            <w:tcW w:w="994" w:type="dxa"/>
            <w:noWrap w:val="0"/>
            <w:vAlign w:val="center"/>
          </w:tcPr>
          <w:p w14:paraId="09FF5C37">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载重kg</w:t>
            </w:r>
          </w:p>
        </w:tc>
        <w:tc>
          <w:tcPr>
            <w:tcW w:w="975" w:type="dxa"/>
            <w:noWrap w:val="0"/>
            <w:vAlign w:val="center"/>
          </w:tcPr>
          <w:p w14:paraId="3BA76230">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速度m/s</w:t>
            </w:r>
          </w:p>
        </w:tc>
        <w:tc>
          <w:tcPr>
            <w:tcW w:w="888" w:type="dxa"/>
            <w:noWrap w:val="0"/>
            <w:vAlign w:val="center"/>
          </w:tcPr>
          <w:p w14:paraId="4BE555E2">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底坑</w:t>
            </w:r>
          </w:p>
        </w:tc>
        <w:tc>
          <w:tcPr>
            <w:tcW w:w="925" w:type="dxa"/>
            <w:noWrap w:val="0"/>
            <w:vAlign w:val="center"/>
          </w:tcPr>
          <w:p w14:paraId="198AF595">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顶层</w:t>
            </w:r>
          </w:p>
        </w:tc>
        <w:tc>
          <w:tcPr>
            <w:tcW w:w="1162" w:type="dxa"/>
            <w:noWrap w:val="0"/>
            <w:vAlign w:val="center"/>
          </w:tcPr>
          <w:p w14:paraId="25D4A3C0">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有无机房</w:t>
            </w:r>
          </w:p>
        </w:tc>
        <w:tc>
          <w:tcPr>
            <w:tcW w:w="1225" w:type="dxa"/>
            <w:noWrap w:val="0"/>
            <w:vAlign w:val="center"/>
          </w:tcPr>
          <w:p w14:paraId="1DFB6CED">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层/站/门</w:t>
            </w:r>
          </w:p>
        </w:tc>
        <w:tc>
          <w:tcPr>
            <w:tcW w:w="1025" w:type="dxa"/>
            <w:noWrap w:val="0"/>
            <w:vAlign w:val="center"/>
          </w:tcPr>
          <w:p w14:paraId="0392F0A2">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层数</w:t>
            </w:r>
          </w:p>
        </w:tc>
        <w:tc>
          <w:tcPr>
            <w:tcW w:w="1125" w:type="dxa"/>
            <w:noWrap w:val="0"/>
            <w:vAlign w:val="center"/>
          </w:tcPr>
          <w:p w14:paraId="3A5448F7">
            <w:pPr>
              <w:ind w:firstLine="240" w:firstLineChars="100"/>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层高</w:t>
            </w:r>
          </w:p>
        </w:tc>
        <w:tc>
          <w:tcPr>
            <w:tcW w:w="1438" w:type="dxa"/>
            <w:noWrap w:val="0"/>
            <w:vAlign w:val="center"/>
          </w:tcPr>
          <w:p w14:paraId="5E812A3E">
            <w:pPr>
              <w:jc w:val="cente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开门尺寸</w:t>
            </w:r>
          </w:p>
          <w:p w14:paraId="197CD613">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宽度*高度</w:t>
            </w:r>
          </w:p>
        </w:tc>
        <w:tc>
          <w:tcPr>
            <w:tcW w:w="1372" w:type="dxa"/>
            <w:noWrap w:val="0"/>
            <w:vAlign w:val="center"/>
          </w:tcPr>
          <w:p w14:paraId="6D48884E">
            <w:pPr>
              <w:tabs>
                <w:tab w:val="left" w:pos="222"/>
                <w:tab w:val="center" w:pos="829"/>
              </w:tabs>
              <w:jc w:val="cente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备注</w:t>
            </w:r>
          </w:p>
        </w:tc>
      </w:tr>
      <w:tr w14:paraId="0CFEF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1081" w:type="dxa"/>
            <w:vMerge w:val="restart"/>
            <w:noWrap w:val="0"/>
            <w:vAlign w:val="center"/>
          </w:tcPr>
          <w:p w14:paraId="2B5F4F05">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w:t>
            </w:r>
            <w:r>
              <w:rPr>
                <w:rFonts w:hint="eastAsia" w:ascii="Times New Roman" w:hAnsi="Times New Roman" w:eastAsia="宋体" w:cs="Times New Roman"/>
                <w:color w:val="000000" w:themeColor="text1"/>
                <w:sz w:val="24"/>
                <w:highlight w:val="none"/>
                <w14:textFill>
                  <w14:solidFill>
                    <w14:schemeClr w14:val="tx1"/>
                  </w14:solidFill>
                </w14:textFill>
              </w:rPr>
              <w:t>楼</w:t>
            </w:r>
          </w:p>
        </w:tc>
        <w:tc>
          <w:tcPr>
            <w:tcW w:w="1305" w:type="dxa"/>
            <w:noWrap w:val="0"/>
            <w:vAlign w:val="center"/>
          </w:tcPr>
          <w:p w14:paraId="7337C1CF">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无障碍客梯1</w:t>
            </w:r>
            <w:r>
              <w:rPr>
                <w:rFonts w:ascii="Times New Roman" w:hAnsi="Times New Roman" w:eastAsia="宋体" w:cs="Times New Roman"/>
                <w:color w:val="000000" w:themeColor="text1"/>
                <w:sz w:val="24"/>
                <w:highlight w:val="none"/>
                <w14:textFill>
                  <w14:solidFill>
                    <w14:schemeClr w14:val="tx1"/>
                  </w14:solidFill>
                </w14:textFill>
              </w:rPr>
              <w:t>-DT-1</w:t>
            </w:r>
          </w:p>
        </w:tc>
        <w:tc>
          <w:tcPr>
            <w:tcW w:w="662" w:type="dxa"/>
            <w:noWrap w:val="0"/>
            <w:vAlign w:val="center"/>
          </w:tcPr>
          <w:p w14:paraId="3BDCB8D9">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w:t>
            </w:r>
          </w:p>
        </w:tc>
        <w:tc>
          <w:tcPr>
            <w:tcW w:w="2218" w:type="dxa"/>
            <w:noWrap w:val="0"/>
            <w:vAlign w:val="center"/>
          </w:tcPr>
          <w:p w14:paraId="04EAE339">
            <w:pPr>
              <w:jc w:val="center"/>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2400*2400</w:t>
            </w:r>
            <w:r>
              <w:rPr>
                <w:rFonts w:hint="eastAsia" w:ascii="宋体" w:hAnsi="宋体" w:eastAsia="宋体" w:cs="宋体"/>
                <w:color w:val="000000" w:themeColor="text1"/>
                <w:kern w:val="2"/>
                <w:sz w:val="24"/>
                <w:szCs w:val="24"/>
                <w:highlight w:val="none"/>
                <w14:textFill>
                  <w14:solidFill>
                    <w14:schemeClr w14:val="tx1"/>
                  </w14:solidFill>
                </w14:textFill>
              </w:rPr>
              <w:t>（前凸</w:t>
            </w:r>
            <w:r>
              <w:rPr>
                <w:rFonts w:hint="default" w:ascii="Calibri" w:hAnsi="Calibri" w:eastAsia="宋体" w:cs="Calibri"/>
                <w:color w:val="000000" w:themeColor="text1"/>
                <w:kern w:val="2"/>
                <w:sz w:val="24"/>
                <w:szCs w:val="24"/>
                <w:highlight w:val="none"/>
                <w14:textFill>
                  <w14:solidFill>
                    <w14:schemeClr w14:val="tx1"/>
                  </w14:solidFill>
                </w14:textFill>
              </w:rPr>
              <w:t>100</w:t>
            </w:r>
            <w:r>
              <w:rPr>
                <w:rFonts w:hint="eastAsia" w:ascii="Calibri" w:hAnsi="Calibri" w:eastAsia="宋体" w:cs="Calibri"/>
                <w:color w:val="000000" w:themeColor="text1"/>
                <w:kern w:val="2"/>
                <w:sz w:val="24"/>
                <w:szCs w:val="24"/>
                <w:highlight w:val="none"/>
                <w:lang w:eastAsia="zh-CN"/>
                <w14:textFill>
                  <w14:solidFill>
                    <w14:schemeClr w14:val="tx1"/>
                  </w14:solidFill>
                </w14:textFill>
              </w:rPr>
              <w:t>）</w:t>
            </w:r>
          </w:p>
        </w:tc>
        <w:tc>
          <w:tcPr>
            <w:tcW w:w="994" w:type="dxa"/>
            <w:noWrap w:val="0"/>
            <w:vAlign w:val="center"/>
          </w:tcPr>
          <w:p w14:paraId="5F28D61B">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1600</w:t>
            </w:r>
          </w:p>
        </w:tc>
        <w:tc>
          <w:tcPr>
            <w:tcW w:w="975" w:type="dxa"/>
            <w:noWrap w:val="0"/>
            <w:vAlign w:val="center"/>
          </w:tcPr>
          <w:p w14:paraId="16D6B76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2.0</w:t>
            </w:r>
          </w:p>
        </w:tc>
        <w:tc>
          <w:tcPr>
            <w:tcW w:w="888" w:type="dxa"/>
            <w:noWrap w:val="0"/>
            <w:vAlign w:val="center"/>
          </w:tcPr>
          <w:p w14:paraId="2866C57C">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2000</w:t>
            </w:r>
          </w:p>
        </w:tc>
        <w:tc>
          <w:tcPr>
            <w:tcW w:w="925" w:type="dxa"/>
            <w:noWrap w:val="0"/>
            <w:vAlign w:val="center"/>
          </w:tcPr>
          <w:p w14:paraId="4773E0BA">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5300</w:t>
            </w:r>
          </w:p>
        </w:tc>
        <w:tc>
          <w:tcPr>
            <w:tcW w:w="1162" w:type="dxa"/>
            <w:noWrap w:val="0"/>
            <w:vAlign w:val="center"/>
          </w:tcPr>
          <w:p w14:paraId="2643DB1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有机房</w:t>
            </w:r>
          </w:p>
        </w:tc>
        <w:tc>
          <w:tcPr>
            <w:tcW w:w="1225" w:type="dxa"/>
            <w:noWrap w:val="0"/>
            <w:vAlign w:val="center"/>
          </w:tcPr>
          <w:p w14:paraId="45EC9FD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5/5/5</w:t>
            </w:r>
          </w:p>
        </w:tc>
        <w:tc>
          <w:tcPr>
            <w:tcW w:w="1025" w:type="dxa"/>
            <w:noWrap w:val="0"/>
            <w:vAlign w:val="center"/>
          </w:tcPr>
          <w:p w14:paraId="01455045">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-1F</w:t>
            </w:r>
          </w:p>
          <w:p w14:paraId="5116F2B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6DC405AB">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w:t>
            </w:r>
          </w:p>
          <w:p w14:paraId="23B69765">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3</w:t>
            </w:r>
            <w:r>
              <w:rPr>
                <w:rFonts w:ascii="Times New Roman" w:hAnsi="Times New Roman" w:eastAsia="宋体" w:cs="Times New Roman"/>
                <w:color w:val="000000" w:themeColor="text1"/>
                <w:sz w:val="24"/>
                <w:highlight w:val="none"/>
                <w14:textFill>
                  <w14:solidFill>
                    <w14:schemeClr w14:val="tx1"/>
                  </w14:solidFill>
                </w14:textFill>
              </w:rPr>
              <w:t>F</w:t>
            </w:r>
          </w:p>
          <w:p w14:paraId="73C335B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4</w:t>
            </w:r>
            <w:r>
              <w:rPr>
                <w:rFonts w:ascii="Times New Roman" w:hAnsi="Times New Roman" w:eastAsia="宋体" w:cs="Times New Roman"/>
                <w:color w:val="000000" w:themeColor="text1"/>
                <w:sz w:val="24"/>
                <w:highlight w:val="none"/>
                <w14:textFill>
                  <w14:solidFill>
                    <w14:schemeClr w14:val="tx1"/>
                  </w14:solidFill>
                </w14:textFill>
              </w:rPr>
              <w:t>F</w:t>
            </w:r>
          </w:p>
        </w:tc>
        <w:tc>
          <w:tcPr>
            <w:tcW w:w="1125" w:type="dxa"/>
            <w:noWrap w:val="0"/>
            <w:vAlign w:val="center"/>
          </w:tcPr>
          <w:p w14:paraId="6461A60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5500</w:t>
            </w:r>
          </w:p>
          <w:p w14:paraId="3786B8EA">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400</w:t>
            </w:r>
          </w:p>
          <w:p w14:paraId="32BC24FE">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500</w:t>
            </w:r>
          </w:p>
          <w:p w14:paraId="4C4F41E1">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500</w:t>
            </w:r>
          </w:p>
          <w:p w14:paraId="1D84BCB2">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300</w:t>
            </w:r>
          </w:p>
        </w:tc>
        <w:tc>
          <w:tcPr>
            <w:tcW w:w="1438" w:type="dxa"/>
            <w:noWrap w:val="0"/>
            <w:vAlign w:val="center"/>
          </w:tcPr>
          <w:p w14:paraId="440091C5">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1100*2200</w:t>
            </w:r>
          </w:p>
        </w:tc>
        <w:tc>
          <w:tcPr>
            <w:tcW w:w="1372" w:type="dxa"/>
            <w:noWrap w:val="0"/>
            <w:vAlign w:val="top"/>
          </w:tcPr>
          <w:p w14:paraId="22E8270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层门耐火完整性不低于2</w:t>
            </w:r>
            <w:r>
              <w:rPr>
                <w:rFonts w:ascii="Times New Roman" w:hAnsi="Times New Roman" w:eastAsia="宋体" w:cs="Times New Roman"/>
                <w:color w:val="000000" w:themeColor="text1"/>
                <w:sz w:val="24"/>
                <w:highlight w:val="none"/>
                <w14:textFill>
                  <w14:solidFill>
                    <w14:schemeClr w14:val="tx1"/>
                  </w14:solidFill>
                </w14:textFill>
              </w:rPr>
              <w:t>.0h</w:t>
            </w:r>
            <w:r>
              <w:rPr>
                <w:rFonts w:hint="eastAsia" w:ascii="Times New Roman" w:hAnsi="Times New Roman" w:eastAsia="宋体" w:cs="Times New Roman"/>
                <w:color w:val="000000" w:themeColor="text1"/>
                <w:sz w:val="24"/>
                <w:highlight w:val="none"/>
                <w14:textFill>
                  <w14:solidFill>
                    <w14:schemeClr w14:val="tx1"/>
                  </w14:solidFill>
                </w14:textFill>
              </w:rPr>
              <w:t>（余同）</w:t>
            </w:r>
          </w:p>
        </w:tc>
      </w:tr>
      <w:tr w14:paraId="0B75D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81" w:type="dxa"/>
            <w:vMerge w:val="continue"/>
            <w:noWrap w:val="0"/>
            <w:vAlign w:val="center"/>
          </w:tcPr>
          <w:p w14:paraId="552A0191">
            <w:pPr>
              <w:jc w:val="center"/>
              <w:rPr>
                <w:rFonts w:ascii="Times New Roman" w:hAnsi="Times New Roman" w:eastAsia="宋体" w:cs="Times New Roman"/>
                <w:color w:val="000000" w:themeColor="text1"/>
                <w:sz w:val="24"/>
                <w:highlight w:val="none"/>
                <w14:textFill>
                  <w14:solidFill>
                    <w14:schemeClr w14:val="tx1"/>
                  </w14:solidFill>
                </w14:textFill>
              </w:rPr>
            </w:pPr>
          </w:p>
        </w:tc>
        <w:tc>
          <w:tcPr>
            <w:tcW w:w="1305" w:type="dxa"/>
            <w:noWrap w:val="0"/>
            <w:vAlign w:val="center"/>
          </w:tcPr>
          <w:p w14:paraId="41DDFD46">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客梯1</w:t>
            </w:r>
            <w:r>
              <w:rPr>
                <w:rFonts w:ascii="Times New Roman" w:hAnsi="Times New Roman" w:eastAsia="宋体" w:cs="Times New Roman"/>
                <w:color w:val="000000" w:themeColor="text1"/>
                <w:sz w:val="24"/>
                <w:highlight w:val="none"/>
                <w14:textFill>
                  <w14:solidFill>
                    <w14:schemeClr w14:val="tx1"/>
                  </w14:solidFill>
                </w14:textFill>
              </w:rPr>
              <w:t>-DT-2</w:t>
            </w:r>
          </w:p>
        </w:tc>
        <w:tc>
          <w:tcPr>
            <w:tcW w:w="662" w:type="dxa"/>
            <w:noWrap w:val="0"/>
            <w:vAlign w:val="center"/>
          </w:tcPr>
          <w:p w14:paraId="6A34264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p>
        </w:tc>
        <w:tc>
          <w:tcPr>
            <w:tcW w:w="2218" w:type="dxa"/>
            <w:noWrap w:val="0"/>
            <w:vAlign w:val="center"/>
          </w:tcPr>
          <w:p w14:paraId="483651C2">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2400*2</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7</w:t>
            </w:r>
            <w:r>
              <w:rPr>
                <w:rFonts w:ascii="Times New Roman" w:hAnsi="Times New Roman" w:eastAsia="宋体" w:cs="Times New Roman"/>
                <w:color w:val="000000" w:themeColor="text1"/>
                <w:sz w:val="24"/>
                <w:highlight w:val="none"/>
                <w14:textFill>
                  <w14:solidFill>
                    <w14:schemeClr w14:val="tx1"/>
                  </w14:solidFill>
                </w14:textFill>
              </w:rPr>
              <w:t>00</w:t>
            </w:r>
            <w:r>
              <w:rPr>
                <w:rFonts w:hint="eastAsia" w:ascii="宋体" w:hAnsi="宋体" w:eastAsia="宋体" w:cs="宋体"/>
                <w:color w:val="000000" w:themeColor="text1"/>
                <w:kern w:val="2"/>
                <w:sz w:val="24"/>
                <w:szCs w:val="24"/>
                <w:highlight w:val="none"/>
                <w14:textFill>
                  <w14:solidFill>
                    <w14:schemeClr w14:val="tx1"/>
                  </w14:solidFill>
                </w14:textFill>
              </w:rPr>
              <w:t>（前凸</w:t>
            </w:r>
            <w:r>
              <w:rPr>
                <w:rFonts w:hint="default" w:ascii="Calibri" w:hAnsi="Calibri" w:eastAsia="宋体" w:cs="Calibri"/>
                <w:color w:val="000000" w:themeColor="text1"/>
                <w:kern w:val="2"/>
                <w:sz w:val="24"/>
                <w:szCs w:val="24"/>
                <w:highlight w:val="none"/>
                <w14:textFill>
                  <w14:solidFill>
                    <w14:schemeClr w14:val="tx1"/>
                  </w14:solidFill>
                </w14:textFill>
              </w:rPr>
              <w:t>100</w:t>
            </w:r>
            <w:r>
              <w:rPr>
                <w:rFonts w:hint="eastAsia" w:ascii="Calibri" w:hAnsi="Calibri" w:eastAsia="宋体" w:cs="Calibri"/>
                <w:color w:val="000000" w:themeColor="text1"/>
                <w:kern w:val="2"/>
                <w:sz w:val="24"/>
                <w:szCs w:val="24"/>
                <w:highlight w:val="none"/>
                <w:lang w:eastAsia="zh-CN"/>
                <w14:textFill>
                  <w14:solidFill>
                    <w14:schemeClr w14:val="tx1"/>
                  </w14:solidFill>
                </w14:textFill>
              </w:rPr>
              <w:t>，</w:t>
            </w:r>
            <w:r>
              <w:rPr>
                <w:rFonts w:hint="eastAsia" w:ascii="Calibri" w:hAnsi="Calibri" w:eastAsia="宋体" w:cs="Calibri"/>
                <w:color w:val="000000" w:themeColor="text1"/>
                <w:kern w:val="2"/>
                <w:sz w:val="24"/>
                <w:szCs w:val="24"/>
                <w:highlight w:val="none"/>
                <w:lang w:val="en-US" w:eastAsia="zh-CN"/>
                <w14:textFill>
                  <w14:solidFill>
                    <w14:schemeClr w14:val="tx1"/>
                  </w14:solidFill>
                </w14:textFill>
              </w:rPr>
              <w:t>左凸200</w:t>
            </w:r>
            <w:r>
              <w:rPr>
                <w:rFonts w:hint="eastAsia" w:ascii="Calibri" w:hAnsi="Calibri" w:eastAsia="宋体" w:cs="Calibri"/>
                <w:color w:val="000000" w:themeColor="text1"/>
                <w:kern w:val="2"/>
                <w:sz w:val="24"/>
                <w:szCs w:val="24"/>
                <w:highlight w:val="none"/>
                <w:lang w:eastAsia="zh-CN"/>
                <w14:textFill>
                  <w14:solidFill>
                    <w14:schemeClr w14:val="tx1"/>
                  </w14:solidFill>
                </w14:textFill>
              </w:rPr>
              <w:t>）</w:t>
            </w:r>
          </w:p>
        </w:tc>
        <w:tc>
          <w:tcPr>
            <w:tcW w:w="994" w:type="dxa"/>
            <w:noWrap w:val="0"/>
            <w:vAlign w:val="center"/>
          </w:tcPr>
          <w:p w14:paraId="036CCD3C">
            <w:pPr>
              <w:jc w:val="both"/>
              <w:rPr>
                <w:rFonts w:ascii="Times New Roman" w:hAnsi="Times New Roman" w:eastAsia="宋体" w:cs="Times New Roman"/>
                <w:color w:val="000000" w:themeColor="text1"/>
                <w:sz w:val="24"/>
                <w:highlight w:val="none"/>
                <w14:textFill>
                  <w14:solidFill>
                    <w14:schemeClr w14:val="tx1"/>
                  </w14:solidFill>
                </w14:textFill>
              </w:rPr>
            </w:pPr>
          </w:p>
          <w:p w14:paraId="606927F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1600</w:t>
            </w:r>
          </w:p>
        </w:tc>
        <w:tc>
          <w:tcPr>
            <w:tcW w:w="975" w:type="dxa"/>
            <w:noWrap w:val="0"/>
            <w:vAlign w:val="center"/>
          </w:tcPr>
          <w:p w14:paraId="43464EC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2.0</w:t>
            </w:r>
          </w:p>
        </w:tc>
        <w:tc>
          <w:tcPr>
            <w:tcW w:w="888" w:type="dxa"/>
            <w:noWrap w:val="0"/>
            <w:vAlign w:val="center"/>
          </w:tcPr>
          <w:p w14:paraId="4110908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2000</w:t>
            </w:r>
          </w:p>
        </w:tc>
        <w:tc>
          <w:tcPr>
            <w:tcW w:w="925" w:type="dxa"/>
            <w:noWrap w:val="0"/>
            <w:vAlign w:val="center"/>
          </w:tcPr>
          <w:p w14:paraId="3CE294AF">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5300</w:t>
            </w:r>
          </w:p>
        </w:tc>
        <w:tc>
          <w:tcPr>
            <w:tcW w:w="1162" w:type="dxa"/>
            <w:noWrap w:val="0"/>
            <w:vAlign w:val="center"/>
          </w:tcPr>
          <w:p w14:paraId="181E2D6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有机房</w:t>
            </w:r>
          </w:p>
        </w:tc>
        <w:tc>
          <w:tcPr>
            <w:tcW w:w="1225" w:type="dxa"/>
            <w:noWrap w:val="0"/>
            <w:vAlign w:val="center"/>
          </w:tcPr>
          <w:p w14:paraId="015A682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5/5/5</w:t>
            </w:r>
          </w:p>
        </w:tc>
        <w:tc>
          <w:tcPr>
            <w:tcW w:w="1025" w:type="dxa"/>
            <w:noWrap w:val="0"/>
            <w:vAlign w:val="center"/>
          </w:tcPr>
          <w:p w14:paraId="41D55580">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-1F</w:t>
            </w:r>
          </w:p>
          <w:p w14:paraId="16DAB62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1C195F2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w:t>
            </w:r>
          </w:p>
          <w:p w14:paraId="005D20A1">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3</w:t>
            </w:r>
            <w:r>
              <w:rPr>
                <w:rFonts w:ascii="Times New Roman" w:hAnsi="Times New Roman" w:eastAsia="宋体" w:cs="Times New Roman"/>
                <w:color w:val="000000" w:themeColor="text1"/>
                <w:sz w:val="24"/>
                <w:highlight w:val="none"/>
                <w14:textFill>
                  <w14:solidFill>
                    <w14:schemeClr w14:val="tx1"/>
                  </w14:solidFill>
                </w14:textFill>
              </w:rPr>
              <w:t>F</w:t>
            </w:r>
          </w:p>
          <w:p w14:paraId="1EC0DB4C">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4</w:t>
            </w:r>
            <w:r>
              <w:rPr>
                <w:rFonts w:ascii="Times New Roman" w:hAnsi="Times New Roman" w:eastAsia="宋体" w:cs="Times New Roman"/>
                <w:color w:val="000000" w:themeColor="text1"/>
                <w:sz w:val="24"/>
                <w:highlight w:val="none"/>
                <w14:textFill>
                  <w14:solidFill>
                    <w14:schemeClr w14:val="tx1"/>
                  </w14:solidFill>
                </w14:textFill>
              </w:rPr>
              <w:t>F</w:t>
            </w:r>
          </w:p>
        </w:tc>
        <w:tc>
          <w:tcPr>
            <w:tcW w:w="1125" w:type="dxa"/>
            <w:noWrap w:val="0"/>
            <w:vAlign w:val="center"/>
          </w:tcPr>
          <w:p w14:paraId="595AD4B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5500</w:t>
            </w:r>
          </w:p>
          <w:p w14:paraId="7A397AB8">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400</w:t>
            </w:r>
          </w:p>
          <w:p w14:paraId="472C28C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500</w:t>
            </w:r>
          </w:p>
          <w:p w14:paraId="308F6A1E">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500</w:t>
            </w:r>
          </w:p>
          <w:p w14:paraId="6FA15081">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300</w:t>
            </w:r>
          </w:p>
        </w:tc>
        <w:tc>
          <w:tcPr>
            <w:tcW w:w="1438" w:type="dxa"/>
            <w:noWrap w:val="0"/>
            <w:vAlign w:val="center"/>
          </w:tcPr>
          <w:p w14:paraId="72FEB0F8">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900*2200</w:t>
            </w:r>
          </w:p>
        </w:tc>
        <w:tc>
          <w:tcPr>
            <w:tcW w:w="1372" w:type="dxa"/>
            <w:noWrap w:val="0"/>
            <w:vAlign w:val="top"/>
          </w:tcPr>
          <w:p w14:paraId="38D296D8">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左</w:t>
            </w:r>
            <w:r>
              <w:rPr>
                <w:rFonts w:hint="eastAsia" w:ascii="Times New Roman" w:hAnsi="Times New Roman" w:eastAsia="宋体" w:cs="Times New Roman"/>
                <w:color w:val="000000" w:themeColor="text1"/>
                <w:sz w:val="24"/>
                <w:highlight w:val="none"/>
                <w14:textFill>
                  <w14:solidFill>
                    <w14:schemeClr w14:val="tx1"/>
                  </w14:solidFill>
                </w14:textFill>
              </w:rPr>
              <w:t>前角</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3</w:t>
            </w:r>
            <w:r>
              <w:rPr>
                <w:rFonts w:ascii="Times New Roman" w:hAnsi="Times New Roman" w:eastAsia="宋体" w:cs="Times New Roman"/>
                <w:color w:val="000000" w:themeColor="text1"/>
                <w:sz w:val="24"/>
                <w:highlight w:val="none"/>
                <w14:textFill>
                  <w14:solidFill>
                    <w14:schemeClr w14:val="tx1"/>
                  </w14:solidFill>
                </w14:textFill>
              </w:rPr>
              <w:t>00*600</w:t>
            </w:r>
            <w:r>
              <w:rPr>
                <w:rFonts w:hint="eastAsia" w:ascii="Times New Roman" w:hAnsi="Times New Roman" w:eastAsia="宋体" w:cs="Times New Roman"/>
                <w:color w:val="000000" w:themeColor="text1"/>
                <w:sz w:val="24"/>
                <w:highlight w:val="none"/>
                <w14:textFill>
                  <w14:solidFill>
                    <w14:schemeClr w14:val="tx1"/>
                  </w14:solidFill>
                </w14:textFill>
              </w:rPr>
              <w:t>立柱</w:t>
            </w:r>
          </w:p>
        </w:tc>
      </w:tr>
      <w:tr w14:paraId="359DE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081" w:type="dxa"/>
            <w:vMerge w:val="continue"/>
            <w:noWrap w:val="0"/>
            <w:vAlign w:val="center"/>
          </w:tcPr>
          <w:p w14:paraId="0A4275F5">
            <w:pPr>
              <w:jc w:val="center"/>
              <w:rPr>
                <w:rFonts w:ascii="Times New Roman" w:hAnsi="Times New Roman" w:eastAsia="宋体" w:cs="Times New Roman"/>
                <w:color w:val="000000" w:themeColor="text1"/>
                <w:sz w:val="24"/>
                <w:highlight w:val="none"/>
                <w14:textFill>
                  <w14:solidFill>
                    <w14:schemeClr w14:val="tx1"/>
                  </w14:solidFill>
                </w14:textFill>
              </w:rPr>
            </w:pPr>
          </w:p>
        </w:tc>
        <w:tc>
          <w:tcPr>
            <w:tcW w:w="1305" w:type="dxa"/>
            <w:noWrap w:val="0"/>
            <w:vAlign w:val="center"/>
          </w:tcPr>
          <w:p w14:paraId="601664E1">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客梯1</w:t>
            </w:r>
            <w:r>
              <w:rPr>
                <w:rFonts w:ascii="Times New Roman" w:hAnsi="Times New Roman" w:eastAsia="宋体" w:cs="Times New Roman"/>
                <w:color w:val="000000" w:themeColor="text1"/>
                <w:sz w:val="24"/>
                <w:highlight w:val="none"/>
                <w14:textFill>
                  <w14:solidFill>
                    <w14:schemeClr w14:val="tx1"/>
                  </w14:solidFill>
                </w14:textFill>
              </w:rPr>
              <w:t>-DT-3</w:t>
            </w:r>
          </w:p>
        </w:tc>
        <w:tc>
          <w:tcPr>
            <w:tcW w:w="662" w:type="dxa"/>
            <w:noWrap w:val="0"/>
            <w:vAlign w:val="center"/>
          </w:tcPr>
          <w:p w14:paraId="3987B6B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p>
        </w:tc>
        <w:tc>
          <w:tcPr>
            <w:tcW w:w="2218" w:type="dxa"/>
            <w:noWrap w:val="0"/>
            <w:vAlign w:val="center"/>
          </w:tcPr>
          <w:p w14:paraId="24AD7636">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7</w:t>
            </w:r>
            <w:r>
              <w:rPr>
                <w:rFonts w:ascii="Times New Roman" w:hAnsi="Times New Roman" w:eastAsia="宋体" w:cs="Times New Roman"/>
                <w:color w:val="000000" w:themeColor="text1"/>
                <w:sz w:val="24"/>
                <w:highlight w:val="none"/>
                <w14:textFill>
                  <w14:solidFill>
                    <w14:schemeClr w14:val="tx1"/>
                  </w14:solidFill>
                </w14:textFill>
              </w:rPr>
              <w:t>00</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右凸200）</w:t>
            </w:r>
            <w:r>
              <w:rPr>
                <w:rFonts w:ascii="Times New Roman" w:hAnsi="Times New Roman" w:eastAsia="宋体" w:cs="Times New Roman"/>
                <w:color w:val="000000" w:themeColor="text1"/>
                <w:sz w:val="24"/>
                <w:highlight w:val="none"/>
                <w14:textFill>
                  <w14:solidFill>
                    <w14:schemeClr w14:val="tx1"/>
                  </w14:solidFill>
                </w14:textFill>
              </w:rPr>
              <w:t>*2400</w:t>
            </w:r>
          </w:p>
        </w:tc>
        <w:tc>
          <w:tcPr>
            <w:tcW w:w="994" w:type="dxa"/>
            <w:noWrap w:val="0"/>
            <w:vAlign w:val="center"/>
          </w:tcPr>
          <w:p w14:paraId="05572F51">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1600</w:t>
            </w:r>
          </w:p>
        </w:tc>
        <w:tc>
          <w:tcPr>
            <w:tcW w:w="975" w:type="dxa"/>
            <w:noWrap w:val="0"/>
            <w:vAlign w:val="center"/>
          </w:tcPr>
          <w:p w14:paraId="5AD6297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2.0</w:t>
            </w:r>
          </w:p>
        </w:tc>
        <w:tc>
          <w:tcPr>
            <w:tcW w:w="888" w:type="dxa"/>
            <w:noWrap w:val="0"/>
            <w:vAlign w:val="center"/>
          </w:tcPr>
          <w:p w14:paraId="4498DEFB">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2000</w:t>
            </w:r>
          </w:p>
        </w:tc>
        <w:tc>
          <w:tcPr>
            <w:tcW w:w="925" w:type="dxa"/>
            <w:noWrap w:val="0"/>
            <w:vAlign w:val="center"/>
          </w:tcPr>
          <w:p w14:paraId="30BE9132">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4300</w:t>
            </w:r>
          </w:p>
        </w:tc>
        <w:tc>
          <w:tcPr>
            <w:tcW w:w="1162" w:type="dxa"/>
            <w:noWrap w:val="0"/>
            <w:vAlign w:val="center"/>
          </w:tcPr>
          <w:p w14:paraId="3B59D92E">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有机房</w:t>
            </w:r>
          </w:p>
        </w:tc>
        <w:tc>
          <w:tcPr>
            <w:tcW w:w="1225" w:type="dxa"/>
            <w:noWrap w:val="0"/>
            <w:vAlign w:val="center"/>
          </w:tcPr>
          <w:p w14:paraId="32D2F818">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6/6/6</w:t>
            </w:r>
          </w:p>
        </w:tc>
        <w:tc>
          <w:tcPr>
            <w:tcW w:w="1025" w:type="dxa"/>
            <w:noWrap w:val="0"/>
            <w:vAlign w:val="center"/>
          </w:tcPr>
          <w:p w14:paraId="4E9896B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-1F</w:t>
            </w:r>
          </w:p>
          <w:p w14:paraId="51B0E3C5">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10236F6C">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F-4F</w:t>
            </w:r>
          </w:p>
          <w:p w14:paraId="6487908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5F</w:t>
            </w:r>
          </w:p>
        </w:tc>
        <w:tc>
          <w:tcPr>
            <w:tcW w:w="1125" w:type="dxa"/>
            <w:noWrap w:val="0"/>
            <w:vAlign w:val="center"/>
          </w:tcPr>
          <w:p w14:paraId="134EDEE1">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5500</w:t>
            </w:r>
          </w:p>
          <w:p w14:paraId="66394BB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400</w:t>
            </w:r>
          </w:p>
          <w:p w14:paraId="39CC7820">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4500</w:t>
            </w:r>
          </w:p>
          <w:p w14:paraId="42E2F136">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4300</w:t>
            </w:r>
          </w:p>
        </w:tc>
        <w:tc>
          <w:tcPr>
            <w:tcW w:w="1438" w:type="dxa"/>
            <w:noWrap w:val="0"/>
            <w:vAlign w:val="center"/>
          </w:tcPr>
          <w:p w14:paraId="7112A65B">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1100*2200</w:t>
            </w:r>
          </w:p>
        </w:tc>
        <w:tc>
          <w:tcPr>
            <w:tcW w:w="1372" w:type="dxa"/>
            <w:noWrap w:val="0"/>
            <w:vAlign w:val="top"/>
          </w:tcPr>
          <w:p w14:paraId="00A42FE1">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右前角2</w:t>
            </w:r>
            <w:r>
              <w:rPr>
                <w:rFonts w:ascii="Times New Roman" w:hAnsi="Times New Roman" w:eastAsia="宋体" w:cs="Times New Roman"/>
                <w:color w:val="000000" w:themeColor="text1"/>
                <w:sz w:val="24"/>
                <w:highlight w:val="none"/>
                <w14:textFill>
                  <w14:solidFill>
                    <w14:schemeClr w14:val="tx1"/>
                  </w14:solidFill>
                </w14:textFill>
              </w:rPr>
              <w:t>00*</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9</w:t>
            </w:r>
            <w:r>
              <w:rPr>
                <w:rFonts w:ascii="Times New Roman" w:hAnsi="Times New Roman" w:eastAsia="宋体" w:cs="Times New Roman"/>
                <w:color w:val="000000" w:themeColor="text1"/>
                <w:sz w:val="24"/>
                <w:highlight w:val="none"/>
                <w14:textFill>
                  <w14:solidFill>
                    <w14:schemeClr w14:val="tx1"/>
                  </w14:solidFill>
                </w14:textFill>
              </w:rPr>
              <w:t>00</w:t>
            </w:r>
            <w:r>
              <w:rPr>
                <w:rFonts w:hint="eastAsia" w:ascii="Times New Roman" w:hAnsi="Times New Roman" w:eastAsia="宋体" w:cs="Times New Roman"/>
                <w:color w:val="000000" w:themeColor="text1"/>
                <w:sz w:val="24"/>
                <w:highlight w:val="none"/>
                <w14:textFill>
                  <w14:solidFill>
                    <w14:schemeClr w14:val="tx1"/>
                  </w14:solidFill>
                </w14:textFill>
              </w:rPr>
              <w:t>立柱</w:t>
            </w:r>
          </w:p>
        </w:tc>
      </w:tr>
      <w:tr w14:paraId="1B010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1081" w:type="dxa"/>
            <w:vMerge w:val="continue"/>
            <w:noWrap w:val="0"/>
            <w:vAlign w:val="center"/>
          </w:tcPr>
          <w:p w14:paraId="56C25BBB">
            <w:pPr>
              <w:jc w:val="center"/>
              <w:rPr>
                <w:rFonts w:ascii="Times New Roman" w:hAnsi="Times New Roman" w:eastAsia="宋体" w:cs="Times New Roman"/>
                <w:color w:val="000000" w:themeColor="text1"/>
                <w:sz w:val="24"/>
                <w:highlight w:val="none"/>
                <w14:textFill>
                  <w14:solidFill>
                    <w14:schemeClr w14:val="tx1"/>
                  </w14:solidFill>
                </w14:textFill>
              </w:rPr>
            </w:pPr>
          </w:p>
        </w:tc>
        <w:tc>
          <w:tcPr>
            <w:tcW w:w="1305" w:type="dxa"/>
            <w:noWrap w:val="0"/>
            <w:vAlign w:val="center"/>
          </w:tcPr>
          <w:p w14:paraId="07E098E0">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无障碍客梯1</w:t>
            </w:r>
            <w:r>
              <w:rPr>
                <w:rFonts w:ascii="Times New Roman" w:hAnsi="Times New Roman" w:eastAsia="宋体" w:cs="Times New Roman"/>
                <w:color w:val="000000" w:themeColor="text1"/>
                <w:sz w:val="24"/>
                <w:highlight w:val="none"/>
                <w14:textFill>
                  <w14:solidFill>
                    <w14:schemeClr w14:val="tx1"/>
                  </w14:solidFill>
                </w14:textFill>
              </w:rPr>
              <w:t>-DT-4</w:t>
            </w:r>
          </w:p>
        </w:tc>
        <w:tc>
          <w:tcPr>
            <w:tcW w:w="662" w:type="dxa"/>
            <w:noWrap w:val="0"/>
            <w:vAlign w:val="center"/>
          </w:tcPr>
          <w:p w14:paraId="4EC5BC62">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p>
        </w:tc>
        <w:tc>
          <w:tcPr>
            <w:tcW w:w="2218" w:type="dxa"/>
            <w:noWrap w:val="0"/>
            <w:vAlign w:val="center"/>
          </w:tcPr>
          <w:p w14:paraId="70B49558">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2400*2400</w:t>
            </w:r>
          </w:p>
        </w:tc>
        <w:tc>
          <w:tcPr>
            <w:tcW w:w="994" w:type="dxa"/>
            <w:noWrap w:val="0"/>
            <w:vAlign w:val="center"/>
          </w:tcPr>
          <w:p w14:paraId="7F3468A8">
            <w:pPr>
              <w:jc w:val="both"/>
              <w:rPr>
                <w:rFonts w:ascii="Times New Roman" w:hAnsi="Times New Roman" w:eastAsia="宋体" w:cs="Times New Roman"/>
                <w:color w:val="000000" w:themeColor="text1"/>
                <w:sz w:val="24"/>
                <w:highlight w:val="none"/>
                <w14:textFill>
                  <w14:solidFill>
                    <w14:schemeClr w14:val="tx1"/>
                  </w14:solidFill>
                </w14:textFill>
              </w:rPr>
            </w:pPr>
          </w:p>
          <w:p w14:paraId="0AA5D2A5">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1600</w:t>
            </w:r>
          </w:p>
        </w:tc>
        <w:tc>
          <w:tcPr>
            <w:tcW w:w="975" w:type="dxa"/>
            <w:noWrap w:val="0"/>
            <w:vAlign w:val="center"/>
          </w:tcPr>
          <w:p w14:paraId="74B2D1DB">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2.0</w:t>
            </w:r>
          </w:p>
        </w:tc>
        <w:tc>
          <w:tcPr>
            <w:tcW w:w="888" w:type="dxa"/>
            <w:noWrap w:val="0"/>
            <w:vAlign w:val="center"/>
          </w:tcPr>
          <w:p w14:paraId="321D1CDC">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2000</w:t>
            </w:r>
          </w:p>
        </w:tc>
        <w:tc>
          <w:tcPr>
            <w:tcW w:w="925" w:type="dxa"/>
            <w:noWrap w:val="0"/>
            <w:vAlign w:val="center"/>
          </w:tcPr>
          <w:p w14:paraId="3B497052">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eastAsia="zh"/>
                <w14:textFill>
                  <w14:solidFill>
                    <w14:schemeClr w14:val="tx1"/>
                  </w14:solidFill>
                </w14:textFill>
              </w:rPr>
              <w:t>43</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00</w:t>
            </w:r>
          </w:p>
        </w:tc>
        <w:tc>
          <w:tcPr>
            <w:tcW w:w="1162" w:type="dxa"/>
            <w:noWrap w:val="0"/>
            <w:vAlign w:val="center"/>
          </w:tcPr>
          <w:p w14:paraId="79542189">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有机房</w:t>
            </w:r>
          </w:p>
        </w:tc>
        <w:tc>
          <w:tcPr>
            <w:tcW w:w="1225" w:type="dxa"/>
            <w:noWrap w:val="0"/>
            <w:vAlign w:val="center"/>
          </w:tcPr>
          <w:p w14:paraId="787A51C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6/6/6</w:t>
            </w:r>
          </w:p>
        </w:tc>
        <w:tc>
          <w:tcPr>
            <w:tcW w:w="1025" w:type="dxa"/>
            <w:noWrap w:val="0"/>
            <w:vAlign w:val="center"/>
          </w:tcPr>
          <w:p w14:paraId="1C2BD100">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-1F</w:t>
            </w:r>
          </w:p>
          <w:p w14:paraId="1C940CE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64840510">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F-4F</w:t>
            </w:r>
          </w:p>
          <w:p w14:paraId="3CE13B2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5F</w:t>
            </w:r>
          </w:p>
        </w:tc>
        <w:tc>
          <w:tcPr>
            <w:tcW w:w="1125" w:type="dxa"/>
            <w:noWrap w:val="0"/>
            <w:vAlign w:val="center"/>
          </w:tcPr>
          <w:p w14:paraId="38FA7C4E">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5500</w:t>
            </w:r>
          </w:p>
          <w:p w14:paraId="5A07C802">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400</w:t>
            </w:r>
          </w:p>
          <w:p w14:paraId="5074A65A">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4500</w:t>
            </w:r>
          </w:p>
          <w:p w14:paraId="3C4BCEA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4300</w:t>
            </w:r>
          </w:p>
        </w:tc>
        <w:tc>
          <w:tcPr>
            <w:tcW w:w="1438" w:type="dxa"/>
            <w:noWrap w:val="0"/>
            <w:vAlign w:val="center"/>
          </w:tcPr>
          <w:p w14:paraId="0751D2B2">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1100*2200</w:t>
            </w:r>
          </w:p>
        </w:tc>
        <w:tc>
          <w:tcPr>
            <w:tcW w:w="1372" w:type="dxa"/>
            <w:noWrap w:val="0"/>
            <w:vAlign w:val="top"/>
          </w:tcPr>
          <w:p w14:paraId="728D97B7">
            <w:pPr>
              <w:jc w:val="center"/>
              <w:rPr>
                <w:rFonts w:hint="eastAsia" w:ascii="Times New Roman" w:hAnsi="Times New Roman" w:eastAsia="宋体" w:cs="Times New Roman"/>
                <w:color w:val="000000" w:themeColor="text1"/>
                <w:sz w:val="24"/>
                <w:highlight w:val="none"/>
                <w14:textFill>
                  <w14:solidFill>
                    <w14:schemeClr w14:val="tx1"/>
                  </w14:solidFill>
                </w14:textFill>
              </w:rPr>
            </w:pPr>
          </w:p>
        </w:tc>
      </w:tr>
      <w:tr w14:paraId="549CD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1081" w:type="dxa"/>
            <w:vMerge w:val="restart"/>
            <w:tcBorders>
              <w:top w:val="single" w:color="auto" w:sz="4" w:space="0"/>
              <w:left w:val="single" w:color="auto" w:sz="4" w:space="0"/>
              <w:right w:val="single" w:color="auto" w:sz="4" w:space="0"/>
            </w:tcBorders>
            <w:noWrap w:val="0"/>
            <w:vAlign w:val="center"/>
          </w:tcPr>
          <w:p w14:paraId="33D4D022">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w:t>
            </w:r>
            <w:r>
              <w:rPr>
                <w:rFonts w:hint="eastAsia" w:ascii="Times New Roman" w:hAnsi="Times New Roman" w:eastAsia="宋体" w:cs="Times New Roman"/>
                <w:color w:val="000000" w:themeColor="text1"/>
                <w:sz w:val="24"/>
                <w:highlight w:val="none"/>
                <w14:textFill>
                  <w14:solidFill>
                    <w14:schemeClr w14:val="tx1"/>
                  </w14:solidFill>
                </w14:textFill>
              </w:rPr>
              <w:t>楼</w:t>
            </w:r>
          </w:p>
        </w:tc>
        <w:tc>
          <w:tcPr>
            <w:tcW w:w="1305" w:type="dxa"/>
            <w:tcBorders>
              <w:top w:val="single" w:color="auto" w:sz="4" w:space="0"/>
              <w:left w:val="single" w:color="auto" w:sz="4" w:space="0"/>
              <w:bottom w:val="single" w:color="auto" w:sz="4" w:space="0"/>
              <w:right w:val="single" w:color="auto" w:sz="4" w:space="0"/>
            </w:tcBorders>
            <w:noWrap w:val="0"/>
            <w:vAlign w:val="center"/>
          </w:tcPr>
          <w:p w14:paraId="6FA8869B">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无障碍客梯</w:t>
            </w:r>
            <w:r>
              <w:rPr>
                <w:rFonts w:ascii="Times New Roman" w:hAnsi="Times New Roman" w:eastAsia="宋体" w:cs="Times New Roman"/>
                <w:color w:val="000000" w:themeColor="text1"/>
                <w:sz w:val="24"/>
                <w:highlight w:val="none"/>
                <w14:textFill>
                  <w14:solidFill>
                    <w14:schemeClr w14:val="tx1"/>
                  </w14:solidFill>
                </w14:textFill>
              </w:rPr>
              <w:t>2-DT-1</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03582EDB">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51D8DB2A">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default" w:ascii="Calibri" w:hAnsi="Calibri" w:eastAsia="宋体" w:cs="Calibri"/>
                <w:color w:val="000000" w:themeColor="text1"/>
                <w:kern w:val="2"/>
                <w:sz w:val="24"/>
                <w:szCs w:val="24"/>
                <w:highlight w:val="none"/>
                <w14:textFill>
                  <w14:solidFill>
                    <w14:schemeClr w14:val="tx1"/>
                  </w14:solidFill>
                </w14:textFill>
              </w:rPr>
              <w:t>2350*2</w:t>
            </w:r>
            <w:r>
              <w:rPr>
                <w:rFonts w:hint="eastAsia" w:ascii="Calibri" w:hAnsi="Calibri" w:eastAsia="宋体" w:cs="Calibri"/>
                <w:color w:val="000000" w:themeColor="text1"/>
                <w:kern w:val="2"/>
                <w:sz w:val="24"/>
                <w:szCs w:val="24"/>
                <w:highlight w:val="none"/>
                <w:lang w:val="en-US" w:eastAsia="zh-CN"/>
                <w14:textFill>
                  <w14:solidFill>
                    <w14:schemeClr w14:val="tx1"/>
                  </w14:solidFill>
                </w14:textFill>
              </w:rPr>
              <w:t>4</w:t>
            </w:r>
            <w:r>
              <w:rPr>
                <w:rFonts w:hint="default" w:ascii="Calibri" w:hAnsi="Calibri" w:eastAsia="宋体" w:cs="Calibri"/>
                <w:color w:val="000000" w:themeColor="text1"/>
                <w:kern w:val="2"/>
                <w:sz w:val="24"/>
                <w:szCs w:val="24"/>
                <w:highlight w:val="none"/>
                <w14:textFill>
                  <w14:solidFill>
                    <w14:schemeClr w14:val="tx1"/>
                  </w14:solidFill>
                </w14:textFill>
              </w:rPr>
              <w:t>00</w:t>
            </w:r>
            <w:r>
              <w:rPr>
                <w:rFonts w:hint="eastAsia" w:ascii="宋体" w:hAnsi="宋体" w:eastAsia="宋体" w:cs="宋体"/>
                <w:color w:val="000000" w:themeColor="text1"/>
                <w:kern w:val="2"/>
                <w:sz w:val="24"/>
                <w:szCs w:val="24"/>
                <w:highlight w:val="none"/>
                <w14:textFill>
                  <w14:solidFill>
                    <w14:schemeClr w14:val="tx1"/>
                  </w14:solidFill>
                </w14:textFill>
              </w:rPr>
              <w:t>（前凸</w:t>
            </w:r>
            <w:r>
              <w:rPr>
                <w:rFonts w:hint="eastAsia" w:ascii="Calibri" w:hAnsi="Calibri" w:eastAsia="宋体" w:cs="Calibri"/>
                <w:color w:val="000000" w:themeColor="text1"/>
                <w:kern w:val="2"/>
                <w:sz w:val="24"/>
                <w:szCs w:val="24"/>
                <w:highlight w:val="none"/>
                <w:lang w:val="en-US" w:eastAsia="zh-CN"/>
                <w14:textFill>
                  <w14:solidFill>
                    <w14:schemeClr w14:val="tx1"/>
                  </w14:solidFill>
                </w14:textFill>
              </w:rPr>
              <w:t>2</w:t>
            </w:r>
            <w:r>
              <w:rPr>
                <w:rFonts w:hint="default" w:ascii="Calibri" w:hAnsi="Calibri" w:eastAsia="宋体" w:cs="Calibri"/>
                <w:color w:val="000000" w:themeColor="text1"/>
                <w:kern w:val="2"/>
                <w:sz w:val="24"/>
                <w:szCs w:val="24"/>
                <w:highlight w:val="none"/>
                <w14:textFill>
                  <w14:solidFill>
                    <w14:schemeClr w14:val="tx1"/>
                  </w14:solidFill>
                </w14:textFill>
              </w:rPr>
              <w:t>00</w:t>
            </w:r>
            <w:r>
              <w:rPr>
                <w:rFonts w:hint="eastAsia" w:ascii="宋体" w:hAnsi="宋体" w:eastAsia="宋体" w:cs="宋体"/>
                <w:color w:val="000000" w:themeColor="text1"/>
                <w:kern w:val="2"/>
                <w:sz w:val="24"/>
                <w:szCs w:val="24"/>
                <w:highlight w:val="none"/>
                <w14:textFill>
                  <w14:solidFill>
                    <w14:schemeClr w14:val="tx1"/>
                  </w14:solidFill>
                </w14:textFill>
              </w:rPr>
              <w:t>）</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69E94B0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1350</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18A71E3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2.0</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7B2ABF05">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2000</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036F8D89">
            <w:pPr>
              <w:jc w:val="center"/>
              <w:rPr>
                <w:rFonts w:hint="eastAsia" w:ascii="Times New Roman" w:hAnsi="Times New Roman" w:eastAsia="宋体" w:cs="Times New Roman"/>
                <w:color w:val="000000" w:themeColor="text1"/>
                <w:sz w:val="24"/>
                <w:highlight w:val="none"/>
                <w:lang w:eastAsia="zh"/>
                <w14:textFill>
                  <w14:solidFill>
                    <w14:schemeClr w14:val="tx1"/>
                  </w14:solidFill>
                </w14:textFill>
              </w:rPr>
            </w:pPr>
            <w:r>
              <w:rPr>
                <w:rFonts w:hint="eastAsia" w:ascii="Times New Roman" w:hAnsi="Times New Roman" w:eastAsia="宋体" w:cs="Times New Roman"/>
                <w:color w:val="000000" w:themeColor="text1"/>
                <w:sz w:val="24"/>
                <w:highlight w:val="none"/>
                <w:lang w:eastAsia="zh"/>
                <w14:textFill>
                  <w14:solidFill>
                    <w14:schemeClr w14:val="tx1"/>
                  </w14:solidFill>
                </w14:textFill>
              </w:rPr>
              <w:t>43</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00</w:t>
            </w:r>
          </w:p>
        </w:tc>
        <w:tc>
          <w:tcPr>
            <w:tcW w:w="1162" w:type="dxa"/>
            <w:tcBorders>
              <w:top w:val="single" w:color="auto" w:sz="4" w:space="0"/>
              <w:left w:val="single" w:color="auto" w:sz="4" w:space="0"/>
              <w:bottom w:val="single" w:color="auto" w:sz="4" w:space="0"/>
              <w:right w:val="single" w:color="auto" w:sz="4" w:space="0"/>
            </w:tcBorders>
            <w:noWrap w:val="0"/>
            <w:vAlign w:val="center"/>
          </w:tcPr>
          <w:p w14:paraId="6B9A7A55">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有机房</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1DD209B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6/6/6</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113F6002">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-1F</w:t>
            </w:r>
          </w:p>
          <w:p w14:paraId="4E413C1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7A0FE9C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F-4F</w:t>
            </w:r>
          </w:p>
          <w:p w14:paraId="01C561F9">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5F</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1975628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5500</w:t>
            </w:r>
          </w:p>
          <w:p w14:paraId="0FA26CF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400</w:t>
            </w:r>
          </w:p>
          <w:p w14:paraId="04CD739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4500</w:t>
            </w:r>
          </w:p>
          <w:p w14:paraId="09372E31">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eastAsia="zh"/>
                <w14:textFill>
                  <w14:solidFill>
                    <w14:schemeClr w14:val="tx1"/>
                  </w14:solidFill>
                </w14:textFill>
              </w:rPr>
              <w:t>43</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00</w:t>
            </w:r>
          </w:p>
        </w:tc>
        <w:tc>
          <w:tcPr>
            <w:tcW w:w="1438" w:type="dxa"/>
            <w:tcBorders>
              <w:top w:val="single" w:color="auto" w:sz="4" w:space="0"/>
              <w:left w:val="single" w:color="auto" w:sz="4" w:space="0"/>
              <w:bottom w:val="single" w:color="auto" w:sz="4" w:space="0"/>
              <w:right w:val="single" w:color="auto" w:sz="4" w:space="0"/>
            </w:tcBorders>
            <w:noWrap w:val="0"/>
            <w:vAlign w:val="center"/>
          </w:tcPr>
          <w:p w14:paraId="4B8C9038">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1100*2200</w:t>
            </w:r>
          </w:p>
        </w:tc>
        <w:tc>
          <w:tcPr>
            <w:tcW w:w="1372" w:type="dxa"/>
            <w:tcBorders>
              <w:top w:val="single" w:color="auto" w:sz="4" w:space="0"/>
              <w:left w:val="single" w:color="auto" w:sz="4" w:space="0"/>
              <w:bottom w:val="single" w:color="auto" w:sz="4" w:space="0"/>
              <w:right w:val="single" w:color="auto" w:sz="4" w:space="0"/>
            </w:tcBorders>
            <w:noWrap w:val="0"/>
            <w:vAlign w:val="top"/>
          </w:tcPr>
          <w:p w14:paraId="766302F5">
            <w:pPr>
              <w:jc w:val="center"/>
              <w:rPr>
                <w:rFonts w:ascii="Times New Roman" w:hAnsi="Times New Roman" w:eastAsia="宋体" w:cs="Times New Roman"/>
                <w:color w:val="000000" w:themeColor="text1"/>
                <w:sz w:val="24"/>
                <w:highlight w:val="none"/>
                <w14:textFill>
                  <w14:solidFill>
                    <w14:schemeClr w14:val="tx1"/>
                  </w14:solidFill>
                </w14:textFill>
              </w:rPr>
            </w:pPr>
          </w:p>
        </w:tc>
      </w:tr>
      <w:tr w14:paraId="7E81A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081" w:type="dxa"/>
            <w:vMerge w:val="continue"/>
            <w:tcBorders>
              <w:left w:val="single" w:color="auto" w:sz="4" w:space="0"/>
              <w:bottom w:val="single" w:color="auto" w:sz="4" w:space="0"/>
              <w:right w:val="single" w:color="auto" w:sz="4" w:space="0"/>
            </w:tcBorders>
            <w:noWrap w:val="0"/>
            <w:vAlign w:val="center"/>
          </w:tcPr>
          <w:p w14:paraId="48FF5D05">
            <w:pPr>
              <w:jc w:val="center"/>
              <w:rPr>
                <w:rFonts w:ascii="Times New Roman" w:hAnsi="Times New Roman" w:eastAsia="宋体" w:cs="Times New Roman"/>
                <w:color w:val="000000" w:themeColor="text1"/>
                <w:sz w:val="24"/>
                <w:highlight w:val="none"/>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61A4635E">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客梯</w:t>
            </w:r>
            <w:r>
              <w:rPr>
                <w:rFonts w:ascii="Times New Roman" w:hAnsi="Times New Roman" w:eastAsia="宋体" w:cs="Times New Roman"/>
                <w:color w:val="000000" w:themeColor="text1"/>
                <w:sz w:val="24"/>
                <w:highlight w:val="none"/>
                <w14:textFill>
                  <w14:solidFill>
                    <w14:schemeClr w14:val="tx1"/>
                  </w14:solidFill>
                </w14:textFill>
              </w:rPr>
              <w:t>2-DT-2</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513E88D5">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671BEC14">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default" w:ascii="Calibri" w:hAnsi="Calibri" w:eastAsia="宋体" w:cs="Calibri"/>
                <w:color w:val="000000" w:themeColor="text1"/>
                <w:kern w:val="2"/>
                <w:sz w:val="24"/>
                <w:szCs w:val="24"/>
                <w:highlight w:val="none"/>
                <w14:textFill>
                  <w14:solidFill>
                    <w14:schemeClr w14:val="tx1"/>
                  </w14:solidFill>
                </w14:textFill>
              </w:rPr>
              <w:t>2550</w:t>
            </w:r>
            <w:r>
              <w:rPr>
                <w:rFonts w:hint="eastAsia" w:ascii="宋体" w:hAnsi="宋体" w:eastAsia="宋体" w:cs="宋体"/>
                <w:color w:val="000000" w:themeColor="text1"/>
                <w:kern w:val="2"/>
                <w:sz w:val="24"/>
                <w:szCs w:val="24"/>
                <w:highlight w:val="none"/>
                <w14:textFill>
                  <w14:solidFill>
                    <w14:schemeClr w14:val="tx1"/>
                  </w14:solidFill>
                </w14:textFill>
              </w:rPr>
              <w:t>（右凸</w:t>
            </w:r>
            <w:r>
              <w:rPr>
                <w:rFonts w:hint="default" w:ascii="Calibri" w:hAnsi="Calibri" w:eastAsia="宋体" w:cs="Calibri"/>
                <w:color w:val="000000" w:themeColor="text1"/>
                <w:kern w:val="2"/>
                <w:sz w:val="24"/>
                <w:szCs w:val="24"/>
                <w:highlight w:val="none"/>
                <w14:textFill>
                  <w14:solidFill>
                    <w14:schemeClr w14:val="tx1"/>
                  </w14:solidFill>
                </w14:textFill>
              </w:rPr>
              <w:t>200</w:t>
            </w:r>
            <w:r>
              <w:rPr>
                <w:rFonts w:hint="eastAsia" w:ascii="宋体" w:hAnsi="宋体" w:eastAsia="宋体" w:cs="宋体"/>
                <w:color w:val="000000" w:themeColor="text1"/>
                <w:kern w:val="2"/>
                <w:sz w:val="24"/>
                <w:szCs w:val="24"/>
                <w:highlight w:val="none"/>
                <w14:textFill>
                  <w14:solidFill>
                    <w14:schemeClr w14:val="tx1"/>
                  </w14:solidFill>
                </w14:textFill>
              </w:rPr>
              <w:t>）</w:t>
            </w:r>
            <w:r>
              <w:rPr>
                <w:rFonts w:hint="default" w:ascii="Calibri" w:hAnsi="Calibri" w:eastAsia="宋体" w:cs="Calibri"/>
                <w:color w:val="000000" w:themeColor="text1"/>
                <w:kern w:val="2"/>
                <w:sz w:val="24"/>
                <w:szCs w:val="24"/>
                <w:highlight w:val="none"/>
                <w14:textFill>
                  <w14:solidFill>
                    <w14:schemeClr w14:val="tx1"/>
                  </w14:solidFill>
                </w14:textFill>
              </w:rPr>
              <w:t>*2400</w:t>
            </w:r>
            <w:r>
              <w:rPr>
                <w:rFonts w:hint="eastAsia" w:ascii="宋体" w:hAnsi="宋体" w:eastAsia="宋体" w:cs="宋体"/>
                <w:color w:val="000000" w:themeColor="text1"/>
                <w:kern w:val="2"/>
                <w:sz w:val="24"/>
                <w:szCs w:val="24"/>
                <w:highlight w:val="none"/>
                <w14:textFill>
                  <w14:solidFill>
                    <w14:schemeClr w14:val="tx1"/>
                  </w14:solidFill>
                </w14:textFill>
              </w:rPr>
              <w:t>（前凸</w:t>
            </w:r>
            <w:r>
              <w:rPr>
                <w:rFonts w:hint="eastAsia" w:ascii="Calibri" w:hAnsi="Calibri" w:eastAsia="宋体" w:cs="Calibri"/>
                <w:color w:val="000000" w:themeColor="text1"/>
                <w:kern w:val="2"/>
                <w:sz w:val="24"/>
                <w:szCs w:val="24"/>
                <w:highlight w:val="none"/>
                <w:lang w:val="en-US" w:eastAsia="zh-CN"/>
                <w14:textFill>
                  <w14:solidFill>
                    <w14:schemeClr w14:val="tx1"/>
                  </w14:solidFill>
                </w14:textFill>
              </w:rPr>
              <w:t>2</w:t>
            </w:r>
            <w:r>
              <w:rPr>
                <w:rFonts w:hint="default" w:ascii="Calibri" w:hAnsi="Calibri" w:eastAsia="宋体" w:cs="Calibri"/>
                <w:color w:val="000000" w:themeColor="text1"/>
                <w:kern w:val="2"/>
                <w:sz w:val="24"/>
                <w:szCs w:val="24"/>
                <w:highlight w:val="none"/>
                <w14:textFill>
                  <w14:solidFill>
                    <w14:schemeClr w14:val="tx1"/>
                  </w14:solidFill>
                </w14:textFill>
              </w:rPr>
              <w:t>00</w:t>
            </w:r>
            <w:r>
              <w:rPr>
                <w:rFonts w:hint="eastAsia" w:ascii="宋体" w:hAnsi="宋体" w:eastAsia="宋体" w:cs="宋体"/>
                <w:color w:val="000000" w:themeColor="text1"/>
                <w:kern w:val="2"/>
                <w:sz w:val="24"/>
                <w:szCs w:val="24"/>
                <w:highlight w:val="none"/>
                <w14:textFill>
                  <w14:solidFill>
                    <w14:schemeClr w14:val="tx1"/>
                  </w14:solidFill>
                </w14:textFill>
              </w:rPr>
              <w:t>）</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270A630F">
            <w:pPr>
              <w:ind w:firstLine="240" w:firstLineChars="100"/>
              <w:jc w:val="both"/>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1350</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5328618C">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2.0</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267C388B">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2000</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18696D56">
            <w:pPr>
              <w:jc w:val="center"/>
              <w:rPr>
                <w:rFonts w:hint="eastAsia" w:ascii="Times New Roman" w:hAnsi="Times New Roman" w:eastAsia="宋体" w:cs="Times New Roman"/>
                <w:color w:val="000000" w:themeColor="text1"/>
                <w:sz w:val="24"/>
                <w:highlight w:val="none"/>
                <w:lang w:eastAsia="zh"/>
                <w14:textFill>
                  <w14:solidFill>
                    <w14:schemeClr w14:val="tx1"/>
                  </w14:solidFill>
                </w14:textFill>
              </w:rPr>
            </w:pPr>
            <w:r>
              <w:rPr>
                <w:rFonts w:hint="eastAsia" w:ascii="Times New Roman" w:hAnsi="Times New Roman" w:eastAsia="宋体" w:cs="Times New Roman"/>
                <w:color w:val="000000" w:themeColor="text1"/>
                <w:sz w:val="24"/>
                <w:highlight w:val="none"/>
                <w:lang w:eastAsia="zh"/>
                <w14:textFill>
                  <w14:solidFill>
                    <w14:schemeClr w14:val="tx1"/>
                  </w14:solidFill>
                </w14:textFill>
              </w:rPr>
              <w:t>43</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00</w:t>
            </w:r>
          </w:p>
        </w:tc>
        <w:tc>
          <w:tcPr>
            <w:tcW w:w="1162" w:type="dxa"/>
            <w:tcBorders>
              <w:top w:val="single" w:color="auto" w:sz="4" w:space="0"/>
              <w:left w:val="single" w:color="auto" w:sz="4" w:space="0"/>
              <w:bottom w:val="single" w:color="auto" w:sz="4" w:space="0"/>
              <w:right w:val="single" w:color="auto" w:sz="4" w:space="0"/>
            </w:tcBorders>
            <w:noWrap w:val="0"/>
            <w:vAlign w:val="center"/>
          </w:tcPr>
          <w:p w14:paraId="610B7B6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有机房</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2F5BEB7A">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6/6/6</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5BA4FBE">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-1F</w:t>
            </w:r>
          </w:p>
          <w:p w14:paraId="1E194B6C">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13E92F7C">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F-4F</w:t>
            </w:r>
          </w:p>
          <w:p w14:paraId="26E10BA0">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5F</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0D4A7F8A">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5500</w:t>
            </w:r>
          </w:p>
          <w:p w14:paraId="00D4A50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400</w:t>
            </w:r>
          </w:p>
          <w:p w14:paraId="5CD43635">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4500</w:t>
            </w:r>
          </w:p>
          <w:p w14:paraId="67E3B34E">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eastAsia="zh"/>
                <w14:textFill>
                  <w14:solidFill>
                    <w14:schemeClr w14:val="tx1"/>
                  </w14:solidFill>
                </w14:textFill>
              </w:rPr>
              <w:t>43</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00</w:t>
            </w:r>
          </w:p>
        </w:tc>
        <w:tc>
          <w:tcPr>
            <w:tcW w:w="1438" w:type="dxa"/>
            <w:tcBorders>
              <w:top w:val="single" w:color="auto" w:sz="4" w:space="0"/>
              <w:left w:val="single" w:color="auto" w:sz="4" w:space="0"/>
              <w:bottom w:val="single" w:color="auto" w:sz="4" w:space="0"/>
              <w:right w:val="single" w:color="auto" w:sz="4" w:space="0"/>
            </w:tcBorders>
            <w:noWrap w:val="0"/>
            <w:vAlign w:val="center"/>
          </w:tcPr>
          <w:p w14:paraId="7B9EDD6D">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1100*2200</w:t>
            </w:r>
          </w:p>
        </w:tc>
        <w:tc>
          <w:tcPr>
            <w:tcW w:w="1372" w:type="dxa"/>
            <w:tcBorders>
              <w:top w:val="single" w:color="auto" w:sz="4" w:space="0"/>
              <w:left w:val="single" w:color="auto" w:sz="4" w:space="0"/>
              <w:bottom w:val="single" w:color="auto" w:sz="4" w:space="0"/>
              <w:right w:val="single" w:color="auto" w:sz="4" w:space="0"/>
            </w:tcBorders>
            <w:noWrap w:val="0"/>
            <w:vAlign w:val="top"/>
          </w:tcPr>
          <w:p w14:paraId="2C221C6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右前角2</w:t>
            </w:r>
            <w:r>
              <w:rPr>
                <w:rFonts w:ascii="Times New Roman" w:hAnsi="Times New Roman" w:eastAsia="宋体" w:cs="Times New Roman"/>
                <w:color w:val="000000" w:themeColor="text1"/>
                <w:sz w:val="24"/>
                <w:highlight w:val="none"/>
                <w14:textFill>
                  <w14:solidFill>
                    <w14:schemeClr w14:val="tx1"/>
                  </w14:solidFill>
                </w14:textFill>
              </w:rPr>
              <w:t>00*600</w:t>
            </w:r>
            <w:r>
              <w:rPr>
                <w:rFonts w:hint="eastAsia" w:ascii="Times New Roman" w:hAnsi="Times New Roman" w:eastAsia="宋体" w:cs="Times New Roman"/>
                <w:color w:val="000000" w:themeColor="text1"/>
                <w:sz w:val="24"/>
                <w:highlight w:val="none"/>
                <w14:textFill>
                  <w14:solidFill>
                    <w14:schemeClr w14:val="tx1"/>
                  </w14:solidFill>
                </w14:textFill>
              </w:rPr>
              <w:t>立柱</w:t>
            </w:r>
          </w:p>
        </w:tc>
      </w:tr>
      <w:tr w14:paraId="719AD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081" w:type="dxa"/>
            <w:vMerge w:val="restart"/>
            <w:tcBorders>
              <w:top w:val="single" w:color="auto" w:sz="4" w:space="0"/>
              <w:left w:val="single" w:color="auto" w:sz="4" w:space="0"/>
              <w:right w:val="single" w:color="auto" w:sz="4" w:space="0"/>
            </w:tcBorders>
            <w:noWrap w:val="0"/>
            <w:vAlign w:val="center"/>
          </w:tcPr>
          <w:p w14:paraId="353787C2">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3-1#</w:t>
            </w:r>
            <w:r>
              <w:rPr>
                <w:rFonts w:hint="eastAsia" w:ascii="Times New Roman" w:hAnsi="Times New Roman" w:eastAsia="宋体" w:cs="Times New Roman"/>
                <w:color w:val="000000" w:themeColor="text1"/>
                <w:sz w:val="24"/>
                <w:highlight w:val="none"/>
                <w14:textFill>
                  <w14:solidFill>
                    <w14:schemeClr w14:val="tx1"/>
                  </w14:solidFill>
                </w14:textFill>
              </w:rPr>
              <w:t>房</w:t>
            </w:r>
          </w:p>
        </w:tc>
        <w:tc>
          <w:tcPr>
            <w:tcW w:w="1305" w:type="dxa"/>
            <w:tcBorders>
              <w:top w:val="single" w:color="auto" w:sz="4" w:space="0"/>
              <w:left w:val="single" w:color="auto" w:sz="4" w:space="0"/>
              <w:bottom w:val="single" w:color="auto" w:sz="4" w:space="0"/>
              <w:right w:val="single" w:color="auto" w:sz="4" w:space="0"/>
            </w:tcBorders>
            <w:noWrap w:val="0"/>
            <w:vAlign w:val="center"/>
          </w:tcPr>
          <w:p w14:paraId="7ED7B6EF">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无障碍客梯</w:t>
            </w:r>
            <w:r>
              <w:rPr>
                <w:rFonts w:ascii="Times New Roman" w:hAnsi="Times New Roman" w:eastAsia="宋体" w:cs="Times New Roman"/>
                <w:color w:val="000000" w:themeColor="text1"/>
                <w:sz w:val="24"/>
                <w:highlight w:val="none"/>
                <w14:textFill>
                  <w14:solidFill>
                    <w14:schemeClr w14:val="tx1"/>
                  </w14:solidFill>
                </w14:textFill>
              </w:rPr>
              <w:t>3-DT-1</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5280B4B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062884A0">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default" w:ascii="Calibri" w:hAnsi="Calibri" w:eastAsia="宋体" w:cs="Calibri"/>
                <w:color w:val="000000" w:themeColor="text1"/>
                <w:kern w:val="2"/>
                <w:sz w:val="24"/>
                <w:szCs w:val="24"/>
                <w:highlight w:val="none"/>
                <w14:textFill>
                  <w14:solidFill>
                    <w14:schemeClr w14:val="tx1"/>
                  </w14:solidFill>
                </w14:textFill>
              </w:rPr>
              <w:t>2</w:t>
            </w:r>
            <w:r>
              <w:rPr>
                <w:rFonts w:hint="eastAsia" w:ascii="Calibri" w:hAnsi="Calibri" w:eastAsia="宋体" w:cs="Calibri"/>
                <w:color w:val="000000" w:themeColor="text1"/>
                <w:kern w:val="2"/>
                <w:sz w:val="24"/>
                <w:szCs w:val="24"/>
                <w:highlight w:val="none"/>
                <w:lang w:eastAsia="zh"/>
                <w14:textFill>
                  <w14:solidFill>
                    <w14:schemeClr w14:val="tx1"/>
                  </w14:solidFill>
                </w14:textFill>
              </w:rPr>
              <w:t>4</w:t>
            </w:r>
            <w:r>
              <w:rPr>
                <w:rFonts w:hint="default" w:ascii="Calibri" w:hAnsi="Calibri" w:eastAsia="宋体" w:cs="Calibri"/>
                <w:color w:val="000000" w:themeColor="text1"/>
                <w:kern w:val="2"/>
                <w:sz w:val="24"/>
                <w:szCs w:val="24"/>
                <w:highlight w:val="none"/>
                <w14:textFill>
                  <w14:solidFill>
                    <w14:schemeClr w14:val="tx1"/>
                  </w14:solidFill>
                </w14:textFill>
              </w:rPr>
              <w:t>50</w:t>
            </w:r>
            <w:r>
              <w:rPr>
                <w:rFonts w:hint="eastAsia" w:ascii="宋体" w:hAnsi="宋体" w:eastAsia="宋体" w:cs="宋体"/>
                <w:color w:val="000000" w:themeColor="text1"/>
                <w:kern w:val="2"/>
                <w:sz w:val="24"/>
                <w:szCs w:val="24"/>
                <w:highlight w:val="none"/>
                <w14:textFill>
                  <w14:solidFill>
                    <w14:schemeClr w14:val="tx1"/>
                  </w14:solidFill>
                </w14:textFill>
              </w:rPr>
              <w:t>（右凸</w:t>
            </w:r>
            <w:r>
              <w:rPr>
                <w:rFonts w:hint="eastAsia" w:ascii="宋体" w:hAnsi="宋体" w:eastAsia="宋体" w:cs="宋体"/>
                <w:color w:val="000000" w:themeColor="text1"/>
                <w:kern w:val="2"/>
                <w:sz w:val="24"/>
                <w:szCs w:val="24"/>
                <w:highlight w:val="none"/>
                <w:lang w:eastAsia="zh"/>
                <w14:textFill>
                  <w14:solidFill>
                    <w14:schemeClr w14:val="tx1"/>
                  </w14:solidFill>
                </w14:textFill>
              </w:rPr>
              <w:t>1</w:t>
            </w:r>
            <w:r>
              <w:rPr>
                <w:rFonts w:hint="default" w:ascii="Calibri" w:hAnsi="Calibri" w:eastAsia="宋体" w:cs="Calibri"/>
                <w:color w:val="000000" w:themeColor="text1"/>
                <w:kern w:val="2"/>
                <w:sz w:val="24"/>
                <w:szCs w:val="24"/>
                <w:highlight w:val="none"/>
                <w14:textFill>
                  <w14:solidFill>
                    <w14:schemeClr w14:val="tx1"/>
                  </w14:solidFill>
                </w14:textFill>
              </w:rPr>
              <w:t>00</w:t>
            </w:r>
            <w:r>
              <w:rPr>
                <w:rFonts w:hint="eastAsia" w:ascii="宋体" w:hAnsi="宋体" w:eastAsia="宋体" w:cs="宋体"/>
                <w:color w:val="000000" w:themeColor="text1"/>
                <w:kern w:val="2"/>
                <w:sz w:val="24"/>
                <w:szCs w:val="24"/>
                <w:highlight w:val="none"/>
                <w14:textFill>
                  <w14:solidFill>
                    <w14:schemeClr w14:val="tx1"/>
                  </w14:solidFill>
                </w14:textFill>
              </w:rPr>
              <w:t>）</w:t>
            </w:r>
            <w:r>
              <w:rPr>
                <w:rFonts w:hint="default" w:ascii="Calibri" w:hAnsi="Calibri" w:eastAsia="宋体" w:cs="Calibri"/>
                <w:color w:val="000000" w:themeColor="text1"/>
                <w:kern w:val="2"/>
                <w:sz w:val="24"/>
                <w:szCs w:val="24"/>
                <w:highlight w:val="none"/>
                <w14:textFill>
                  <w14:solidFill>
                    <w14:schemeClr w14:val="tx1"/>
                  </w14:solidFill>
                </w14:textFill>
              </w:rPr>
              <w:t>*2500</w:t>
            </w:r>
            <w:r>
              <w:rPr>
                <w:rFonts w:hint="eastAsia" w:ascii="宋体" w:hAnsi="宋体" w:eastAsia="宋体" w:cs="宋体"/>
                <w:color w:val="000000" w:themeColor="text1"/>
                <w:kern w:val="2"/>
                <w:sz w:val="24"/>
                <w:szCs w:val="24"/>
                <w:highlight w:val="none"/>
                <w14:textFill>
                  <w14:solidFill>
                    <w14:schemeClr w14:val="tx1"/>
                  </w14:solidFill>
                </w14:textFill>
              </w:rPr>
              <w:t>（前凸</w:t>
            </w:r>
            <w:r>
              <w:rPr>
                <w:rFonts w:hint="default" w:ascii="Calibri" w:hAnsi="Calibri" w:eastAsia="宋体" w:cs="Calibri"/>
                <w:color w:val="000000" w:themeColor="text1"/>
                <w:kern w:val="2"/>
                <w:sz w:val="24"/>
                <w:szCs w:val="24"/>
                <w:highlight w:val="none"/>
                <w14:textFill>
                  <w14:solidFill>
                    <w14:schemeClr w14:val="tx1"/>
                  </w14:solidFill>
                </w14:textFill>
              </w:rPr>
              <w:t>100</w:t>
            </w:r>
            <w:r>
              <w:rPr>
                <w:rFonts w:hint="eastAsia" w:ascii="宋体" w:hAnsi="宋体" w:eastAsia="宋体" w:cs="宋体"/>
                <w:color w:val="000000" w:themeColor="text1"/>
                <w:kern w:val="2"/>
                <w:sz w:val="24"/>
                <w:szCs w:val="24"/>
                <w:highlight w:val="none"/>
                <w14:textFill>
                  <w14:solidFill>
                    <w14:schemeClr w14:val="tx1"/>
                  </w14:solidFill>
                </w14:textFill>
              </w:rPr>
              <w:t>）</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14CA0D60">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1600</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4CCA388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2.0</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6B0292F9">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2000</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09EC5B1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4950</w:t>
            </w:r>
          </w:p>
        </w:tc>
        <w:tc>
          <w:tcPr>
            <w:tcW w:w="1162" w:type="dxa"/>
            <w:tcBorders>
              <w:top w:val="single" w:color="auto" w:sz="4" w:space="0"/>
              <w:left w:val="single" w:color="auto" w:sz="4" w:space="0"/>
              <w:bottom w:val="single" w:color="auto" w:sz="4" w:space="0"/>
              <w:right w:val="single" w:color="auto" w:sz="4" w:space="0"/>
            </w:tcBorders>
            <w:noWrap w:val="0"/>
            <w:vAlign w:val="center"/>
          </w:tcPr>
          <w:p w14:paraId="030F942B">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有机房</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2FA19CA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6/6/6</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3FCA5BD1">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-1F</w:t>
            </w:r>
          </w:p>
          <w:p w14:paraId="59F0E9E2">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7C1A533C">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F-4F</w:t>
            </w:r>
          </w:p>
          <w:p w14:paraId="149983D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5F</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7DFF0685">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5500</w:t>
            </w:r>
          </w:p>
          <w:p w14:paraId="250E2DB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400</w:t>
            </w:r>
          </w:p>
          <w:p w14:paraId="249BA0DC">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4500</w:t>
            </w:r>
          </w:p>
          <w:p w14:paraId="200FE71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4</w:t>
            </w:r>
            <w:r>
              <w:rPr>
                <w:rFonts w:ascii="Times New Roman" w:hAnsi="Times New Roman" w:eastAsia="宋体" w:cs="Times New Roman"/>
                <w:color w:val="000000" w:themeColor="text1"/>
                <w:sz w:val="24"/>
                <w:highlight w:val="none"/>
                <w14:textFill>
                  <w14:solidFill>
                    <w14:schemeClr w14:val="tx1"/>
                  </w14:solidFill>
                </w14:textFill>
              </w:rPr>
              <w:t>950</w:t>
            </w:r>
          </w:p>
        </w:tc>
        <w:tc>
          <w:tcPr>
            <w:tcW w:w="1438" w:type="dxa"/>
            <w:tcBorders>
              <w:top w:val="single" w:color="auto" w:sz="4" w:space="0"/>
              <w:left w:val="single" w:color="auto" w:sz="4" w:space="0"/>
              <w:bottom w:val="single" w:color="auto" w:sz="4" w:space="0"/>
              <w:right w:val="single" w:color="auto" w:sz="4" w:space="0"/>
            </w:tcBorders>
            <w:noWrap w:val="0"/>
            <w:vAlign w:val="center"/>
          </w:tcPr>
          <w:p w14:paraId="6596B76A">
            <w:pPr>
              <w:jc w:val="center"/>
              <w:rPr>
                <w:rFonts w:hint="eastAsia" w:ascii="Times New Roman" w:hAnsi="Times New Roman" w:eastAsia="宋体" w:cs="Times New Roman"/>
                <w:color w:val="000000" w:themeColor="text1"/>
                <w:sz w:val="24"/>
                <w:highlight w:val="none"/>
                <w:lang w:eastAsia="zh"/>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900*2200</w:t>
            </w:r>
          </w:p>
        </w:tc>
        <w:tc>
          <w:tcPr>
            <w:tcW w:w="1372" w:type="dxa"/>
            <w:tcBorders>
              <w:top w:val="single" w:color="auto" w:sz="4" w:space="0"/>
              <w:left w:val="single" w:color="auto" w:sz="4" w:space="0"/>
              <w:bottom w:val="single" w:color="auto" w:sz="4" w:space="0"/>
              <w:right w:val="single" w:color="auto" w:sz="4" w:space="0"/>
            </w:tcBorders>
            <w:noWrap w:val="0"/>
            <w:vAlign w:val="top"/>
          </w:tcPr>
          <w:p w14:paraId="01219111">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strike w:val="0"/>
                <w:color w:val="000000" w:themeColor="text1"/>
                <w:sz w:val="24"/>
                <w:highlight w:val="none"/>
                <w14:textFill>
                  <w14:solidFill>
                    <w14:schemeClr w14:val="tx1"/>
                  </w14:solidFill>
                </w14:textFill>
              </w:rPr>
              <w:t>右前角5</w:t>
            </w:r>
            <w:r>
              <w:rPr>
                <w:rFonts w:ascii="Times New Roman" w:hAnsi="Times New Roman" w:eastAsia="宋体" w:cs="Times New Roman"/>
                <w:strike w:val="0"/>
                <w:color w:val="000000" w:themeColor="text1"/>
                <w:sz w:val="24"/>
                <w:highlight w:val="none"/>
                <w14:textFill>
                  <w14:solidFill>
                    <w14:schemeClr w14:val="tx1"/>
                  </w14:solidFill>
                </w14:textFill>
              </w:rPr>
              <w:t>00*100</w:t>
            </w:r>
            <w:r>
              <w:rPr>
                <w:rFonts w:hint="eastAsia" w:ascii="Times New Roman" w:hAnsi="Times New Roman" w:eastAsia="宋体" w:cs="Times New Roman"/>
                <w:strike w:val="0"/>
                <w:color w:val="000000" w:themeColor="text1"/>
                <w:sz w:val="24"/>
                <w:highlight w:val="none"/>
                <w14:textFill>
                  <w14:solidFill>
                    <w14:schemeClr w14:val="tx1"/>
                  </w14:solidFill>
                </w14:textFill>
              </w:rPr>
              <w:t>立柱</w:t>
            </w:r>
          </w:p>
        </w:tc>
      </w:tr>
      <w:tr w14:paraId="63EE5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081" w:type="dxa"/>
            <w:vMerge w:val="continue"/>
            <w:tcBorders>
              <w:left w:val="single" w:color="auto" w:sz="4" w:space="0"/>
              <w:bottom w:val="single" w:color="auto" w:sz="4" w:space="0"/>
              <w:right w:val="single" w:color="auto" w:sz="4" w:space="0"/>
            </w:tcBorders>
            <w:noWrap w:val="0"/>
            <w:vAlign w:val="center"/>
          </w:tcPr>
          <w:p w14:paraId="7CF209F3">
            <w:pPr>
              <w:jc w:val="center"/>
              <w:rPr>
                <w:rFonts w:ascii="Times New Roman" w:hAnsi="Times New Roman" w:eastAsia="宋体" w:cs="Times New Roman"/>
                <w:color w:val="000000" w:themeColor="text1"/>
                <w:sz w:val="24"/>
                <w:highlight w:val="none"/>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5B277274">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客梯</w:t>
            </w:r>
            <w:r>
              <w:rPr>
                <w:rFonts w:ascii="Times New Roman" w:hAnsi="Times New Roman" w:eastAsia="宋体" w:cs="Times New Roman"/>
                <w:color w:val="000000" w:themeColor="text1"/>
                <w:sz w:val="24"/>
                <w:highlight w:val="none"/>
                <w14:textFill>
                  <w14:solidFill>
                    <w14:schemeClr w14:val="tx1"/>
                  </w14:solidFill>
                </w14:textFill>
              </w:rPr>
              <w:t>3-DT-2</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6120E268">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66D5BC5E">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default" w:ascii="Calibri" w:hAnsi="Calibri" w:eastAsia="宋体" w:cs="Calibri"/>
                <w:color w:val="000000" w:themeColor="text1"/>
                <w:kern w:val="2"/>
                <w:sz w:val="24"/>
                <w:szCs w:val="24"/>
                <w:highlight w:val="none"/>
                <w14:textFill>
                  <w14:solidFill>
                    <w14:schemeClr w14:val="tx1"/>
                  </w14:solidFill>
                </w14:textFill>
              </w:rPr>
              <w:t>2350*2500</w:t>
            </w:r>
            <w:r>
              <w:rPr>
                <w:rFonts w:hint="eastAsia" w:ascii="宋体" w:hAnsi="宋体" w:eastAsia="宋体" w:cs="宋体"/>
                <w:color w:val="000000" w:themeColor="text1"/>
                <w:kern w:val="2"/>
                <w:sz w:val="24"/>
                <w:szCs w:val="24"/>
                <w:highlight w:val="none"/>
                <w14:textFill>
                  <w14:solidFill>
                    <w14:schemeClr w14:val="tx1"/>
                  </w14:solidFill>
                </w14:textFill>
              </w:rPr>
              <w:t>（前凸</w:t>
            </w:r>
            <w:r>
              <w:rPr>
                <w:rFonts w:hint="default" w:ascii="Calibri" w:hAnsi="Calibri" w:eastAsia="宋体" w:cs="Calibri"/>
                <w:color w:val="000000" w:themeColor="text1"/>
                <w:kern w:val="2"/>
                <w:sz w:val="24"/>
                <w:szCs w:val="24"/>
                <w:highlight w:val="none"/>
                <w14:textFill>
                  <w14:solidFill>
                    <w14:schemeClr w14:val="tx1"/>
                  </w14:solidFill>
                </w14:textFill>
              </w:rPr>
              <w:t>100</w:t>
            </w:r>
            <w:r>
              <w:rPr>
                <w:rFonts w:hint="eastAsia" w:ascii="宋体" w:hAnsi="宋体" w:eastAsia="宋体" w:cs="宋体"/>
                <w:color w:val="000000" w:themeColor="text1"/>
                <w:kern w:val="2"/>
                <w:sz w:val="24"/>
                <w:szCs w:val="24"/>
                <w:highlight w:val="none"/>
                <w14:textFill>
                  <w14:solidFill>
                    <w14:schemeClr w14:val="tx1"/>
                  </w14:solidFill>
                </w14:textFill>
              </w:rPr>
              <w:t>）</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47AB775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1600</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32E0566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2.0</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3E070C7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2000</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7D9395BA">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4950</w:t>
            </w:r>
          </w:p>
        </w:tc>
        <w:tc>
          <w:tcPr>
            <w:tcW w:w="1162" w:type="dxa"/>
            <w:tcBorders>
              <w:top w:val="single" w:color="auto" w:sz="4" w:space="0"/>
              <w:left w:val="single" w:color="auto" w:sz="4" w:space="0"/>
              <w:bottom w:val="single" w:color="auto" w:sz="4" w:space="0"/>
              <w:right w:val="single" w:color="auto" w:sz="4" w:space="0"/>
            </w:tcBorders>
            <w:noWrap w:val="0"/>
            <w:vAlign w:val="center"/>
          </w:tcPr>
          <w:p w14:paraId="254977A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有机房</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799843DC">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6/6/6</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195186F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-1F</w:t>
            </w:r>
          </w:p>
          <w:p w14:paraId="57155AF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34801A9C">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F-4F</w:t>
            </w:r>
          </w:p>
          <w:p w14:paraId="26A9CA3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5F</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19C6CE1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5500</w:t>
            </w:r>
          </w:p>
          <w:p w14:paraId="3395DAD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400</w:t>
            </w:r>
          </w:p>
          <w:p w14:paraId="5070CD5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4500</w:t>
            </w:r>
          </w:p>
          <w:p w14:paraId="1839265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4</w:t>
            </w:r>
            <w:r>
              <w:rPr>
                <w:rFonts w:ascii="Times New Roman" w:hAnsi="Times New Roman" w:eastAsia="宋体" w:cs="Times New Roman"/>
                <w:color w:val="000000" w:themeColor="text1"/>
                <w:sz w:val="24"/>
                <w:highlight w:val="none"/>
                <w14:textFill>
                  <w14:solidFill>
                    <w14:schemeClr w14:val="tx1"/>
                  </w14:solidFill>
                </w14:textFill>
              </w:rPr>
              <w:t>950</w:t>
            </w:r>
          </w:p>
        </w:tc>
        <w:tc>
          <w:tcPr>
            <w:tcW w:w="1438" w:type="dxa"/>
            <w:tcBorders>
              <w:top w:val="single" w:color="auto" w:sz="4" w:space="0"/>
              <w:left w:val="single" w:color="auto" w:sz="4" w:space="0"/>
              <w:bottom w:val="single" w:color="auto" w:sz="4" w:space="0"/>
              <w:right w:val="single" w:color="auto" w:sz="4" w:space="0"/>
            </w:tcBorders>
            <w:noWrap w:val="0"/>
            <w:vAlign w:val="center"/>
          </w:tcPr>
          <w:p w14:paraId="21F8D2E5">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1100*2200</w:t>
            </w:r>
          </w:p>
        </w:tc>
        <w:tc>
          <w:tcPr>
            <w:tcW w:w="1372" w:type="dxa"/>
            <w:tcBorders>
              <w:top w:val="single" w:color="auto" w:sz="4" w:space="0"/>
              <w:left w:val="single" w:color="auto" w:sz="4" w:space="0"/>
              <w:bottom w:val="single" w:color="auto" w:sz="4" w:space="0"/>
              <w:right w:val="single" w:color="auto" w:sz="4" w:space="0"/>
            </w:tcBorders>
            <w:noWrap w:val="0"/>
            <w:vAlign w:val="top"/>
          </w:tcPr>
          <w:p w14:paraId="37F82D21">
            <w:pPr>
              <w:jc w:val="center"/>
              <w:rPr>
                <w:rFonts w:ascii="Times New Roman" w:hAnsi="Times New Roman" w:eastAsia="宋体" w:cs="Times New Roman"/>
                <w:color w:val="000000" w:themeColor="text1"/>
                <w:sz w:val="24"/>
                <w:highlight w:val="none"/>
                <w14:textFill>
                  <w14:solidFill>
                    <w14:schemeClr w14:val="tx1"/>
                  </w14:solidFill>
                </w14:textFill>
              </w:rPr>
            </w:pPr>
          </w:p>
        </w:tc>
      </w:tr>
      <w:tr w14:paraId="51E7D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81" w:type="dxa"/>
            <w:vMerge w:val="restart"/>
            <w:tcBorders>
              <w:top w:val="single" w:color="auto" w:sz="4" w:space="0"/>
              <w:left w:val="single" w:color="auto" w:sz="4" w:space="0"/>
              <w:right w:val="single" w:color="auto" w:sz="4" w:space="0"/>
            </w:tcBorders>
            <w:noWrap w:val="0"/>
            <w:vAlign w:val="center"/>
          </w:tcPr>
          <w:p w14:paraId="638E29ED">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3-2#</w:t>
            </w:r>
            <w:r>
              <w:rPr>
                <w:rFonts w:hint="eastAsia" w:ascii="Times New Roman" w:hAnsi="Times New Roman" w:eastAsia="宋体" w:cs="Times New Roman"/>
                <w:color w:val="000000" w:themeColor="text1"/>
                <w:sz w:val="24"/>
                <w:highlight w:val="none"/>
                <w14:textFill>
                  <w14:solidFill>
                    <w14:schemeClr w14:val="tx1"/>
                  </w14:solidFill>
                </w14:textFill>
              </w:rPr>
              <w:t>楼</w:t>
            </w:r>
          </w:p>
        </w:tc>
        <w:tc>
          <w:tcPr>
            <w:tcW w:w="1305" w:type="dxa"/>
            <w:tcBorders>
              <w:top w:val="single" w:color="auto" w:sz="4" w:space="0"/>
              <w:left w:val="single" w:color="auto" w:sz="4" w:space="0"/>
              <w:bottom w:val="single" w:color="auto" w:sz="4" w:space="0"/>
              <w:right w:val="single" w:color="auto" w:sz="4" w:space="0"/>
            </w:tcBorders>
            <w:noWrap w:val="0"/>
            <w:vAlign w:val="center"/>
          </w:tcPr>
          <w:p w14:paraId="5902CB5B">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客梯8</w:t>
            </w:r>
            <w:r>
              <w:rPr>
                <w:rFonts w:ascii="Times New Roman" w:hAnsi="Times New Roman" w:eastAsia="宋体" w:cs="Times New Roman"/>
                <w:color w:val="000000" w:themeColor="text1"/>
                <w:sz w:val="24"/>
                <w:highlight w:val="none"/>
                <w14:textFill>
                  <w14:solidFill>
                    <w14:schemeClr w14:val="tx1"/>
                  </w14:solidFill>
                </w14:textFill>
              </w:rPr>
              <w:t>-DT-1</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2E4192A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5E36BABF">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2250*2</w:t>
            </w:r>
            <w:r>
              <w:rPr>
                <w:rFonts w:hint="eastAsia" w:ascii="Times New Roman" w:hAnsi="Times New Roman" w:eastAsia="宋体" w:cs="Times New Roman"/>
                <w:color w:val="000000" w:themeColor="text1"/>
                <w:sz w:val="24"/>
                <w:highlight w:val="none"/>
                <w:lang w:eastAsia="zh"/>
                <w14:textFill>
                  <w14:solidFill>
                    <w14:schemeClr w14:val="tx1"/>
                  </w14:solidFill>
                </w14:textFill>
              </w:rPr>
              <w:t>7</w:t>
            </w:r>
            <w:r>
              <w:rPr>
                <w:rFonts w:ascii="Times New Roman" w:hAnsi="Times New Roman" w:eastAsia="宋体" w:cs="Times New Roman"/>
                <w:color w:val="000000" w:themeColor="text1"/>
                <w:sz w:val="24"/>
                <w:highlight w:val="none"/>
                <w14:textFill>
                  <w14:solidFill>
                    <w14:schemeClr w14:val="tx1"/>
                  </w14:solidFill>
                </w14:textFill>
              </w:rPr>
              <w:t>00</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5CF9BA14">
            <w:pPr>
              <w:jc w:val="both"/>
              <w:rPr>
                <w:rFonts w:ascii="Times New Roman" w:hAnsi="Times New Roman" w:eastAsia="宋体" w:cs="Times New Roman"/>
                <w:color w:val="000000" w:themeColor="text1"/>
                <w:sz w:val="24"/>
                <w:highlight w:val="none"/>
                <w14:textFill>
                  <w14:solidFill>
                    <w14:schemeClr w14:val="tx1"/>
                  </w14:solidFill>
                </w14:textFill>
              </w:rPr>
            </w:pPr>
          </w:p>
          <w:p w14:paraId="5EAED1E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1600</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7980C10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2.0</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71A2AC8A">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2000</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0608C88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050</w:t>
            </w:r>
          </w:p>
        </w:tc>
        <w:tc>
          <w:tcPr>
            <w:tcW w:w="1162" w:type="dxa"/>
            <w:tcBorders>
              <w:top w:val="single" w:color="auto" w:sz="4" w:space="0"/>
              <w:left w:val="single" w:color="auto" w:sz="4" w:space="0"/>
              <w:bottom w:val="single" w:color="auto" w:sz="4" w:space="0"/>
              <w:right w:val="single" w:color="auto" w:sz="4" w:space="0"/>
            </w:tcBorders>
            <w:noWrap w:val="0"/>
            <w:vAlign w:val="center"/>
          </w:tcPr>
          <w:p w14:paraId="70C25BB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无机房</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412FDB2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9/9/9</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289E4CBA">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-1F</w:t>
            </w:r>
          </w:p>
          <w:p w14:paraId="4CD9900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0FD4CA85">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F-7F</w:t>
            </w:r>
          </w:p>
          <w:p w14:paraId="6EE9725C">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8F</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6F49DFEC">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5500</w:t>
            </w:r>
          </w:p>
          <w:p w14:paraId="1338D2F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400</w:t>
            </w:r>
          </w:p>
          <w:p w14:paraId="2BD4228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4500</w:t>
            </w:r>
          </w:p>
          <w:p w14:paraId="52FBC242">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050</w:t>
            </w:r>
          </w:p>
        </w:tc>
        <w:tc>
          <w:tcPr>
            <w:tcW w:w="1438" w:type="dxa"/>
            <w:tcBorders>
              <w:top w:val="single" w:color="auto" w:sz="4" w:space="0"/>
              <w:left w:val="single" w:color="auto" w:sz="4" w:space="0"/>
              <w:bottom w:val="single" w:color="auto" w:sz="4" w:space="0"/>
              <w:right w:val="single" w:color="auto" w:sz="4" w:space="0"/>
            </w:tcBorders>
            <w:noWrap w:val="0"/>
            <w:vAlign w:val="center"/>
          </w:tcPr>
          <w:p w14:paraId="16EF0CC1">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1000*2200</w:t>
            </w:r>
          </w:p>
        </w:tc>
        <w:tc>
          <w:tcPr>
            <w:tcW w:w="1372" w:type="dxa"/>
            <w:tcBorders>
              <w:top w:val="single" w:color="auto" w:sz="4" w:space="0"/>
              <w:left w:val="single" w:color="auto" w:sz="4" w:space="0"/>
              <w:bottom w:val="single" w:color="auto" w:sz="4" w:space="0"/>
              <w:right w:val="single" w:color="auto" w:sz="4" w:space="0"/>
            </w:tcBorders>
            <w:noWrap w:val="0"/>
            <w:vAlign w:val="top"/>
          </w:tcPr>
          <w:p w14:paraId="5EF028E2">
            <w:pPr>
              <w:jc w:val="center"/>
              <w:rPr>
                <w:rFonts w:ascii="Times New Roman" w:hAnsi="Times New Roman" w:eastAsia="宋体" w:cs="Times New Roman"/>
                <w:color w:val="000000" w:themeColor="text1"/>
                <w:sz w:val="24"/>
                <w:highlight w:val="none"/>
                <w14:textFill>
                  <w14:solidFill>
                    <w14:schemeClr w14:val="tx1"/>
                  </w14:solidFill>
                </w14:textFill>
              </w:rPr>
            </w:pPr>
          </w:p>
        </w:tc>
      </w:tr>
      <w:tr w14:paraId="1D9A9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081" w:type="dxa"/>
            <w:vMerge w:val="continue"/>
            <w:tcBorders>
              <w:left w:val="single" w:color="auto" w:sz="4" w:space="0"/>
              <w:right w:val="single" w:color="auto" w:sz="4" w:space="0"/>
            </w:tcBorders>
            <w:noWrap w:val="0"/>
            <w:vAlign w:val="center"/>
          </w:tcPr>
          <w:p w14:paraId="35D79EFD">
            <w:pPr>
              <w:jc w:val="center"/>
              <w:rPr>
                <w:rFonts w:ascii="Times New Roman" w:hAnsi="Times New Roman" w:eastAsia="宋体" w:cs="Times New Roman"/>
                <w:color w:val="000000" w:themeColor="text1"/>
                <w:sz w:val="24"/>
                <w:highlight w:val="none"/>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0D70B36E">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无障碍客梯</w:t>
            </w:r>
            <w:r>
              <w:rPr>
                <w:rFonts w:ascii="Times New Roman" w:hAnsi="Times New Roman" w:eastAsia="宋体" w:cs="Times New Roman"/>
                <w:color w:val="000000" w:themeColor="text1"/>
                <w:sz w:val="24"/>
                <w:highlight w:val="none"/>
                <w14:textFill>
                  <w14:solidFill>
                    <w14:schemeClr w14:val="tx1"/>
                  </w14:solidFill>
                </w14:textFill>
              </w:rPr>
              <w:t>8-DT-2</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5A7E928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602C3530">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2250*2700</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7D95F124">
            <w:pPr>
              <w:jc w:val="center"/>
              <w:rPr>
                <w:rFonts w:ascii="Times New Roman" w:hAnsi="Times New Roman" w:eastAsia="宋体" w:cs="Times New Roman"/>
                <w:color w:val="000000" w:themeColor="text1"/>
                <w:sz w:val="24"/>
                <w:highlight w:val="none"/>
                <w14:textFill>
                  <w14:solidFill>
                    <w14:schemeClr w14:val="tx1"/>
                  </w14:solidFill>
                </w14:textFill>
              </w:rPr>
            </w:pPr>
          </w:p>
          <w:p w14:paraId="6AAEFE18">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1600</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15E6F8AA">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2.0</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0B59BF09">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2000</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3C82064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050</w:t>
            </w:r>
          </w:p>
        </w:tc>
        <w:tc>
          <w:tcPr>
            <w:tcW w:w="1162" w:type="dxa"/>
            <w:tcBorders>
              <w:top w:val="single" w:color="auto" w:sz="4" w:space="0"/>
              <w:left w:val="single" w:color="auto" w:sz="4" w:space="0"/>
              <w:bottom w:val="single" w:color="auto" w:sz="4" w:space="0"/>
              <w:right w:val="single" w:color="auto" w:sz="4" w:space="0"/>
            </w:tcBorders>
            <w:noWrap w:val="0"/>
            <w:vAlign w:val="center"/>
          </w:tcPr>
          <w:p w14:paraId="5D951E6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无机房</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5EB4DF8E">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9/9/9</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36B5E5BC">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-1F</w:t>
            </w:r>
          </w:p>
          <w:p w14:paraId="41A7340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3DDB902E">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F-7F</w:t>
            </w:r>
          </w:p>
          <w:p w14:paraId="286CEFD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8F</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60A73068">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5500</w:t>
            </w:r>
          </w:p>
          <w:p w14:paraId="7563AD4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400</w:t>
            </w:r>
          </w:p>
          <w:p w14:paraId="7EBB3CDA">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4500</w:t>
            </w:r>
          </w:p>
          <w:p w14:paraId="6FC94FE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050</w:t>
            </w:r>
          </w:p>
        </w:tc>
        <w:tc>
          <w:tcPr>
            <w:tcW w:w="1438" w:type="dxa"/>
            <w:tcBorders>
              <w:top w:val="single" w:color="auto" w:sz="4" w:space="0"/>
              <w:left w:val="single" w:color="auto" w:sz="4" w:space="0"/>
              <w:bottom w:val="single" w:color="auto" w:sz="4" w:space="0"/>
              <w:right w:val="single" w:color="auto" w:sz="4" w:space="0"/>
            </w:tcBorders>
            <w:noWrap w:val="0"/>
            <w:vAlign w:val="center"/>
          </w:tcPr>
          <w:p w14:paraId="1AEF2538">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1000*2200</w:t>
            </w:r>
          </w:p>
        </w:tc>
        <w:tc>
          <w:tcPr>
            <w:tcW w:w="1372" w:type="dxa"/>
            <w:tcBorders>
              <w:top w:val="single" w:color="auto" w:sz="4" w:space="0"/>
              <w:left w:val="single" w:color="auto" w:sz="4" w:space="0"/>
              <w:bottom w:val="single" w:color="auto" w:sz="4" w:space="0"/>
              <w:right w:val="single" w:color="auto" w:sz="4" w:space="0"/>
            </w:tcBorders>
            <w:noWrap w:val="0"/>
            <w:vAlign w:val="top"/>
          </w:tcPr>
          <w:p w14:paraId="1F4FDCA8">
            <w:pPr>
              <w:jc w:val="center"/>
              <w:rPr>
                <w:rFonts w:ascii="Times New Roman" w:hAnsi="Times New Roman" w:eastAsia="宋体" w:cs="Times New Roman"/>
                <w:color w:val="000000" w:themeColor="text1"/>
                <w:sz w:val="24"/>
                <w:highlight w:val="none"/>
                <w14:textFill>
                  <w14:solidFill>
                    <w14:schemeClr w14:val="tx1"/>
                  </w14:solidFill>
                </w14:textFill>
              </w:rPr>
            </w:pPr>
          </w:p>
        </w:tc>
      </w:tr>
      <w:tr w14:paraId="118F7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1081" w:type="dxa"/>
            <w:vMerge w:val="continue"/>
            <w:tcBorders>
              <w:left w:val="single" w:color="auto" w:sz="4" w:space="0"/>
              <w:right w:val="single" w:color="auto" w:sz="4" w:space="0"/>
            </w:tcBorders>
            <w:noWrap w:val="0"/>
            <w:vAlign w:val="center"/>
          </w:tcPr>
          <w:p w14:paraId="3A50817E">
            <w:pPr>
              <w:jc w:val="center"/>
              <w:rPr>
                <w:rFonts w:ascii="Times New Roman" w:hAnsi="Times New Roman" w:eastAsia="宋体" w:cs="Times New Roman"/>
                <w:color w:val="000000" w:themeColor="text1"/>
                <w:sz w:val="24"/>
                <w:highlight w:val="none"/>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65B59EC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消防电梯</w:t>
            </w:r>
          </w:p>
          <w:p w14:paraId="6F7B070F">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货梯8</w:t>
            </w:r>
            <w:r>
              <w:rPr>
                <w:rFonts w:ascii="Times New Roman" w:hAnsi="Times New Roman" w:eastAsia="宋体" w:cs="Times New Roman"/>
                <w:color w:val="000000" w:themeColor="text1"/>
                <w:sz w:val="24"/>
                <w:highlight w:val="none"/>
                <w14:textFill>
                  <w14:solidFill>
                    <w14:schemeClr w14:val="tx1"/>
                  </w14:solidFill>
                </w14:textFill>
              </w:rPr>
              <w:t>-DT-3</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4C073420">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53ADBAF5">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500*2</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9</w:t>
            </w:r>
            <w:r>
              <w:rPr>
                <w:rFonts w:ascii="Times New Roman" w:hAnsi="Times New Roman" w:eastAsia="宋体" w:cs="Times New Roman"/>
                <w:color w:val="000000" w:themeColor="text1"/>
                <w:sz w:val="24"/>
                <w:highlight w:val="none"/>
                <w14:textFill>
                  <w14:solidFill>
                    <w14:schemeClr w14:val="tx1"/>
                  </w14:solidFill>
                </w14:textFill>
              </w:rPr>
              <w:t>00</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后凸100）</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2226FB2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000</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20EA535B">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.0</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5D0A62CB">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2000</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2D31F270">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050</w:t>
            </w:r>
          </w:p>
        </w:tc>
        <w:tc>
          <w:tcPr>
            <w:tcW w:w="1162" w:type="dxa"/>
            <w:tcBorders>
              <w:top w:val="single" w:color="auto" w:sz="4" w:space="0"/>
              <w:left w:val="single" w:color="auto" w:sz="4" w:space="0"/>
              <w:bottom w:val="single" w:color="auto" w:sz="4" w:space="0"/>
              <w:right w:val="single" w:color="auto" w:sz="4" w:space="0"/>
            </w:tcBorders>
            <w:noWrap w:val="0"/>
            <w:vAlign w:val="center"/>
          </w:tcPr>
          <w:p w14:paraId="389953A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有机房</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0A854EB1">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9/9/9</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38F7CFC">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-1F</w:t>
            </w:r>
          </w:p>
          <w:p w14:paraId="3BA7FE1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3C770E15">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F-7F</w:t>
            </w:r>
          </w:p>
          <w:p w14:paraId="441FD20E">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8F</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762E04F8">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5500</w:t>
            </w:r>
          </w:p>
          <w:p w14:paraId="2CD0E4FB">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400</w:t>
            </w:r>
          </w:p>
          <w:p w14:paraId="1706129B">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4500</w:t>
            </w:r>
          </w:p>
          <w:p w14:paraId="05A2ABD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050</w:t>
            </w:r>
          </w:p>
        </w:tc>
        <w:tc>
          <w:tcPr>
            <w:tcW w:w="1438" w:type="dxa"/>
            <w:tcBorders>
              <w:top w:val="single" w:color="auto" w:sz="4" w:space="0"/>
              <w:left w:val="single" w:color="auto" w:sz="4" w:space="0"/>
              <w:bottom w:val="single" w:color="auto" w:sz="4" w:space="0"/>
              <w:right w:val="single" w:color="auto" w:sz="4" w:space="0"/>
            </w:tcBorders>
            <w:noWrap w:val="0"/>
            <w:vAlign w:val="center"/>
          </w:tcPr>
          <w:p w14:paraId="3C11A4D3">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900*2200</w:t>
            </w:r>
          </w:p>
        </w:tc>
        <w:tc>
          <w:tcPr>
            <w:tcW w:w="1372" w:type="dxa"/>
            <w:tcBorders>
              <w:top w:val="single" w:color="auto" w:sz="4" w:space="0"/>
              <w:left w:val="single" w:color="auto" w:sz="4" w:space="0"/>
              <w:bottom w:val="single" w:color="auto" w:sz="4" w:space="0"/>
              <w:right w:val="single" w:color="auto" w:sz="4" w:space="0"/>
            </w:tcBorders>
            <w:noWrap w:val="0"/>
            <w:vAlign w:val="top"/>
          </w:tcPr>
          <w:p w14:paraId="72419B68">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右后角4</w:t>
            </w:r>
            <w:r>
              <w:rPr>
                <w:rFonts w:ascii="Times New Roman" w:hAnsi="Times New Roman" w:eastAsia="宋体" w:cs="Times New Roman"/>
                <w:color w:val="000000" w:themeColor="text1"/>
                <w:sz w:val="24"/>
                <w:highlight w:val="none"/>
                <w14:textFill>
                  <w14:solidFill>
                    <w14:schemeClr w14:val="tx1"/>
                  </w14:solidFill>
                </w14:textFill>
              </w:rPr>
              <w:t>00*</w:t>
            </w:r>
            <w:r>
              <w:rPr>
                <w:rFonts w:hint="eastAsia" w:ascii="Times New Roman" w:hAnsi="Times New Roman" w:eastAsia="宋体" w:cs="Times New Roman"/>
                <w:color w:val="000000" w:themeColor="text1"/>
                <w:sz w:val="24"/>
                <w:highlight w:val="none"/>
                <w:lang w:eastAsia="zh"/>
                <w14:textFill>
                  <w14:solidFill>
                    <w14:schemeClr w14:val="tx1"/>
                  </w14:solidFill>
                </w14:textFill>
              </w:rPr>
              <w:t>4</w:t>
            </w:r>
            <w:r>
              <w:rPr>
                <w:rFonts w:ascii="Times New Roman" w:hAnsi="Times New Roman" w:eastAsia="宋体" w:cs="Times New Roman"/>
                <w:color w:val="000000" w:themeColor="text1"/>
                <w:sz w:val="24"/>
                <w:highlight w:val="none"/>
                <w14:textFill>
                  <w14:solidFill>
                    <w14:schemeClr w14:val="tx1"/>
                  </w14:solidFill>
                </w14:textFill>
              </w:rPr>
              <w:t>00</w:t>
            </w:r>
            <w:r>
              <w:rPr>
                <w:rFonts w:hint="eastAsia" w:ascii="Times New Roman" w:hAnsi="Times New Roman" w:eastAsia="宋体" w:cs="Times New Roman"/>
                <w:color w:val="000000" w:themeColor="text1"/>
                <w:sz w:val="24"/>
                <w:highlight w:val="none"/>
                <w14:textFill>
                  <w14:solidFill>
                    <w14:schemeClr w14:val="tx1"/>
                  </w14:solidFill>
                </w14:textFill>
              </w:rPr>
              <w:t>立柱</w:t>
            </w:r>
          </w:p>
        </w:tc>
      </w:tr>
      <w:tr w14:paraId="363FA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jc w:val="center"/>
        </w:trPr>
        <w:tc>
          <w:tcPr>
            <w:tcW w:w="1081" w:type="dxa"/>
            <w:vMerge w:val="continue"/>
            <w:tcBorders>
              <w:left w:val="single" w:color="auto" w:sz="4" w:space="0"/>
              <w:right w:val="single" w:color="auto" w:sz="4" w:space="0"/>
            </w:tcBorders>
            <w:noWrap w:val="0"/>
            <w:vAlign w:val="center"/>
          </w:tcPr>
          <w:p w14:paraId="776B6452">
            <w:pPr>
              <w:jc w:val="center"/>
              <w:rPr>
                <w:rFonts w:ascii="Times New Roman" w:hAnsi="Times New Roman" w:eastAsia="宋体" w:cs="Times New Roman"/>
                <w:color w:val="000000" w:themeColor="text1"/>
                <w:sz w:val="24"/>
                <w:highlight w:val="none"/>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079FCED3">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无障碍客梯</w:t>
            </w:r>
            <w:r>
              <w:rPr>
                <w:rFonts w:ascii="Times New Roman" w:hAnsi="Times New Roman" w:eastAsia="宋体" w:cs="Times New Roman"/>
                <w:color w:val="000000" w:themeColor="text1"/>
                <w:sz w:val="24"/>
                <w:highlight w:val="none"/>
                <w14:textFill>
                  <w14:solidFill>
                    <w14:schemeClr w14:val="tx1"/>
                  </w14:solidFill>
                </w14:textFill>
              </w:rPr>
              <w:t>8-DT-4</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69A0E109">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2143543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w:t>
            </w:r>
            <w:r>
              <w:rPr>
                <w:rFonts w:hint="eastAsia" w:ascii="Times New Roman" w:hAnsi="Times New Roman" w:eastAsia="宋体" w:cs="Times New Roman"/>
                <w:color w:val="000000" w:themeColor="text1"/>
                <w:sz w:val="24"/>
                <w:highlight w:val="none"/>
                <w:lang w:val="en-US" w:eastAsia="zh"/>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00</w:t>
            </w:r>
            <w:r>
              <w:rPr>
                <w:rFonts w:hint="eastAsia" w:ascii="Times New Roman" w:hAnsi="Times New Roman" w:eastAsia="宋体" w:cs="Times New Roman"/>
                <w:color w:val="000000" w:themeColor="text1"/>
                <w:sz w:val="24"/>
                <w:highlight w:val="none"/>
                <w:lang w:eastAsia="zh"/>
                <w14:textFill>
                  <w14:solidFill>
                    <w14:schemeClr w14:val="tx1"/>
                  </w14:solidFill>
                </w14:textFill>
              </w:rPr>
              <w:t>（左凸100）</w:t>
            </w:r>
            <w:r>
              <w:rPr>
                <w:rFonts w:ascii="Times New Roman" w:hAnsi="Times New Roman" w:eastAsia="宋体" w:cs="Times New Roman"/>
                <w:color w:val="000000" w:themeColor="text1"/>
                <w:sz w:val="24"/>
                <w:highlight w:val="none"/>
                <w14:textFill>
                  <w14:solidFill>
                    <w14:schemeClr w14:val="tx1"/>
                  </w14:solidFill>
                </w14:textFill>
              </w:rPr>
              <w:t>*2300</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7FFA7EB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1350</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25B620AD">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1.5</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0EBC04F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900</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390727EE">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4</w:t>
            </w:r>
            <w:r>
              <w:rPr>
                <w:rFonts w:ascii="Times New Roman" w:hAnsi="Times New Roman" w:eastAsia="宋体" w:cs="Times New Roman"/>
                <w:color w:val="000000" w:themeColor="text1"/>
                <w:sz w:val="24"/>
                <w:highlight w:val="none"/>
                <w14:textFill>
                  <w14:solidFill>
                    <w14:schemeClr w14:val="tx1"/>
                  </w14:solidFill>
                </w14:textFill>
              </w:rPr>
              <w:t>200</w:t>
            </w:r>
          </w:p>
        </w:tc>
        <w:tc>
          <w:tcPr>
            <w:tcW w:w="1162" w:type="dxa"/>
            <w:tcBorders>
              <w:top w:val="single" w:color="auto" w:sz="4" w:space="0"/>
              <w:left w:val="single" w:color="auto" w:sz="4" w:space="0"/>
              <w:bottom w:val="single" w:color="auto" w:sz="4" w:space="0"/>
              <w:right w:val="single" w:color="auto" w:sz="4" w:space="0"/>
            </w:tcBorders>
            <w:noWrap w:val="0"/>
            <w:vAlign w:val="center"/>
          </w:tcPr>
          <w:p w14:paraId="134A9810">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无机房</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399F053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3</w:t>
            </w:r>
            <w:r>
              <w:rPr>
                <w:rFonts w:ascii="Times New Roman" w:hAnsi="Times New Roman" w:eastAsia="宋体" w:cs="Times New Roman"/>
                <w:color w:val="000000" w:themeColor="text1"/>
                <w:sz w:val="24"/>
                <w:highlight w:val="none"/>
                <w14:textFill>
                  <w14:solidFill>
                    <w14:schemeClr w14:val="tx1"/>
                  </w14:solidFill>
                </w14:textFill>
              </w:rPr>
              <w:t>/3/3</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67F0776A">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0511BBBA">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w:t>
            </w:r>
          </w:p>
          <w:p w14:paraId="0EF48AF6">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3</w:t>
            </w:r>
            <w:r>
              <w:rPr>
                <w:rFonts w:ascii="Times New Roman" w:hAnsi="Times New Roman" w:eastAsia="宋体" w:cs="Times New Roman"/>
                <w:color w:val="000000" w:themeColor="text1"/>
                <w:sz w:val="24"/>
                <w:highlight w:val="none"/>
                <w14:textFill>
                  <w14:solidFill>
                    <w14:schemeClr w14:val="tx1"/>
                  </w14:solidFill>
                </w14:textFill>
              </w:rPr>
              <w:t>F</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0D7704C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400</w:t>
            </w:r>
          </w:p>
          <w:p w14:paraId="6E7F86E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4</w:t>
            </w:r>
            <w:r>
              <w:rPr>
                <w:rFonts w:ascii="Times New Roman" w:hAnsi="Times New Roman" w:eastAsia="宋体" w:cs="Times New Roman"/>
                <w:color w:val="000000" w:themeColor="text1"/>
                <w:sz w:val="24"/>
                <w:highlight w:val="none"/>
                <w14:textFill>
                  <w14:solidFill>
                    <w14:schemeClr w14:val="tx1"/>
                  </w14:solidFill>
                </w14:textFill>
              </w:rPr>
              <w:t>500</w:t>
            </w:r>
          </w:p>
          <w:p w14:paraId="39E78E3A">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4</w:t>
            </w:r>
            <w:r>
              <w:rPr>
                <w:rFonts w:ascii="Times New Roman" w:hAnsi="Times New Roman" w:eastAsia="宋体" w:cs="Times New Roman"/>
                <w:color w:val="000000" w:themeColor="text1"/>
                <w:sz w:val="24"/>
                <w:highlight w:val="none"/>
                <w14:textFill>
                  <w14:solidFill>
                    <w14:schemeClr w14:val="tx1"/>
                  </w14:solidFill>
                </w14:textFill>
              </w:rPr>
              <w:t>200</w:t>
            </w:r>
          </w:p>
        </w:tc>
        <w:tc>
          <w:tcPr>
            <w:tcW w:w="1438" w:type="dxa"/>
            <w:tcBorders>
              <w:top w:val="single" w:color="auto" w:sz="4" w:space="0"/>
              <w:left w:val="single" w:color="auto" w:sz="4" w:space="0"/>
              <w:bottom w:val="single" w:color="auto" w:sz="4" w:space="0"/>
              <w:right w:val="single" w:color="auto" w:sz="4" w:space="0"/>
            </w:tcBorders>
            <w:noWrap w:val="0"/>
            <w:vAlign w:val="center"/>
          </w:tcPr>
          <w:p w14:paraId="157431AF">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1100*2200</w:t>
            </w:r>
          </w:p>
        </w:tc>
        <w:tc>
          <w:tcPr>
            <w:tcW w:w="1372" w:type="dxa"/>
            <w:tcBorders>
              <w:top w:val="single" w:color="auto" w:sz="4" w:space="0"/>
              <w:left w:val="single" w:color="auto" w:sz="4" w:space="0"/>
              <w:bottom w:val="single" w:color="auto" w:sz="4" w:space="0"/>
              <w:right w:val="single" w:color="auto" w:sz="4" w:space="0"/>
            </w:tcBorders>
            <w:noWrap w:val="0"/>
            <w:vAlign w:val="top"/>
          </w:tcPr>
          <w:p w14:paraId="2D5055F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对重加安全钳</w:t>
            </w:r>
          </w:p>
        </w:tc>
      </w:tr>
      <w:tr w14:paraId="01C8A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1081" w:type="dxa"/>
            <w:vMerge w:val="continue"/>
            <w:tcBorders>
              <w:left w:val="single" w:color="auto" w:sz="4" w:space="0"/>
              <w:bottom w:val="single" w:color="auto" w:sz="4" w:space="0"/>
              <w:right w:val="single" w:color="auto" w:sz="4" w:space="0"/>
            </w:tcBorders>
            <w:noWrap w:val="0"/>
            <w:vAlign w:val="center"/>
          </w:tcPr>
          <w:p w14:paraId="6EFF4AFC">
            <w:pPr>
              <w:jc w:val="center"/>
              <w:rPr>
                <w:rFonts w:ascii="Times New Roman" w:hAnsi="Times New Roman" w:eastAsia="宋体" w:cs="Times New Roman"/>
                <w:color w:val="000000" w:themeColor="text1"/>
                <w:sz w:val="24"/>
                <w:highlight w:val="none"/>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6E86AF12">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无障碍客梯</w:t>
            </w:r>
            <w:r>
              <w:rPr>
                <w:rFonts w:ascii="Times New Roman" w:hAnsi="Times New Roman" w:eastAsia="宋体" w:cs="Times New Roman"/>
                <w:color w:val="000000" w:themeColor="text1"/>
                <w:sz w:val="24"/>
                <w:highlight w:val="none"/>
                <w14:textFill>
                  <w14:solidFill>
                    <w14:schemeClr w14:val="tx1"/>
                  </w14:solidFill>
                </w14:textFill>
              </w:rPr>
              <w:t>8-DT-5</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024F753A">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169A172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w:t>
            </w:r>
            <w:r>
              <w:rPr>
                <w:rFonts w:hint="eastAsia" w:ascii="Times New Roman" w:hAnsi="Times New Roman" w:eastAsia="宋体" w:cs="Times New Roman"/>
                <w:color w:val="000000" w:themeColor="text1"/>
                <w:sz w:val="24"/>
                <w:highlight w:val="none"/>
                <w:lang w:val="en-US" w:eastAsia="zh"/>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00</w:t>
            </w:r>
            <w:r>
              <w:rPr>
                <w:rFonts w:hint="eastAsia" w:ascii="Times New Roman" w:hAnsi="Times New Roman" w:eastAsia="宋体" w:cs="Times New Roman"/>
                <w:color w:val="000000" w:themeColor="text1"/>
                <w:sz w:val="24"/>
                <w:highlight w:val="none"/>
                <w:lang w:eastAsia="zh"/>
                <w14:textFill>
                  <w14:solidFill>
                    <w14:schemeClr w14:val="tx1"/>
                  </w14:solidFill>
                </w14:textFill>
              </w:rPr>
              <w:t>（右凸100）</w:t>
            </w:r>
            <w:r>
              <w:rPr>
                <w:rFonts w:ascii="Times New Roman" w:hAnsi="Times New Roman" w:eastAsia="宋体" w:cs="Times New Roman"/>
                <w:color w:val="000000" w:themeColor="text1"/>
                <w:sz w:val="24"/>
                <w:highlight w:val="none"/>
                <w14:textFill>
                  <w14:solidFill>
                    <w14:schemeClr w14:val="tx1"/>
                  </w14:solidFill>
                </w14:textFill>
              </w:rPr>
              <w:t>*2300</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26BA7017">
            <w:pPr>
              <w:ind w:firstLine="240" w:firstLineChars="100"/>
              <w:jc w:val="both"/>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1350</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5FB8550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1.5</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30243A75">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900</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1C9AFAB2">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4</w:t>
            </w:r>
            <w:r>
              <w:rPr>
                <w:rFonts w:ascii="Times New Roman" w:hAnsi="Times New Roman" w:eastAsia="宋体" w:cs="Times New Roman"/>
                <w:color w:val="000000" w:themeColor="text1"/>
                <w:sz w:val="24"/>
                <w:highlight w:val="none"/>
                <w14:textFill>
                  <w14:solidFill>
                    <w14:schemeClr w14:val="tx1"/>
                  </w14:solidFill>
                </w14:textFill>
              </w:rPr>
              <w:t>200</w:t>
            </w:r>
          </w:p>
        </w:tc>
        <w:tc>
          <w:tcPr>
            <w:tcW w:w="1162" w:type="dxa"/>
            <w:tcBorders>
              <w:top w:val="single" w:color="auto" w:sz="4" w:space="0"/>
              <w:left w:val="single" w:color="auto" w:sz="4" w:space="0"/>
              <w:bottom w:val="single" w:color="auto" w:sz="4" w:space="0"/>
              <w:right w:val="single" w:color="auto" w:sz="4" w:space="0"/>
            </w:tcBorders>
            <w:noWrap w:val="0"/>
            <w:vAlign w:val="center"/>
          </w:tcPr>
          <w:p w14:paraId="7CAF61BB">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无机房</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73083EBE">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3</w:t>
            </w:r>
            <w:r>
              <w:rPr>
                <w:rFonts w:ascii="Times New Roman" w:hAnsi="Times New Roman" w:eastAsia="宋体" w:cs="Times New Roman"/>
                <w:color w:val="000000" w:themeColor="text1"/>
                <w:sz w:val="24"/>
                <w:highlight w:val="none"/>
                <w14:textFill>
                  <w14:solidFill>
                    <w14:schemeClr w14:val="tx1"/>
                  </w14:solidFill>
                </w14:textFill>
              </w:rPr>
              <w:t>/3/3</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7600A9B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4DC1CF8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w:t>
            </w:r>
          </w:p>
          <w:p w14:paraId="066BB10B">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3</w:t>
            </w:r>
            <w:r>
              <w:rPr>
                <w:rFonts w:ascii="Times New Roman" w:hAnsi="Times New Roman" w:eastAsia="宋体" w:cs="Times New Roman"/>
                <w:color w:val="000000" w:themeColor="text1"/>
                <w:sz w:val="24"/>
                <w:highlight w:val="none"/>
                <w14:textFill>
                  <w14:solidFill>
                    <w14:schemeClr w14:val="tx1"/>
                  </w14:solidFill>
                </w14:textFill>
              </w:rPr>
              <w:t>F</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6726BE4A">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400</w:t>
            </w:r>
          </w:p>
          <w:p w14:paraId="1566B78B">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4</w:t>
            </w:r>
            <w:r>
              <w:rPr>
                <w:rFonts w:ascii="Times New Roman" w:hAnsi="Times New Roman" w:eastAsia="宋体" w:cs="Times New Roman"/>
                <w:color w:val="000000" w:themeColor="text1"/>
                <w:sz w:val="24"/>
                <w:highlight w:val="none"/>
                <w14:textFill>
                  <w14:solidFill>
                    <w14:schemeClr w14:val="tx1"/>
                  </w14:solidFill>
                </w14:textFill>
              </w:rPr>
              <w:t>500</w:t>
            </w:r>
          </w:p>
          <w:p w14:paraId="7527B29A">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4</w:t>
            </w:r>
            <w:r>
              <w:rPr>
                <w:rFonts w:ascii="Times New Roman" w:hAnsi="Times New Roman" w:eastAsia="宋体" w:cs="Times New Roman"/>
                <w:color w:val="000000" w:themeColor="text1"/>
                <w:sz w:val="24"/>
                <w:highlight w:val="none"/>
                <w14:textFill>
                  <w14:solidFill>
                    <w14:schemeClr w14:val="tx1"/>
                  </w14:solidFill>
                </w14:textFill>
              </w:rPr>
              <w:t>200</w:t>
            </w:r>
          </w:p>
        </w:tc>
        <w:tc>
          <w:tcPr>
            <w:tcW w:w="1438" w:type="dxa"/>
            <w:tcBorders>
              <w:top w:val="single" w:color="auto" w:sz="4" w:space="0"/>
              <w:left w:val="single" w:color="auto" w:sz="4" w:space="0"/>
              <w:bottom w:val="single" w:color="auto" w:sz="4" w:space="0"/>
              <w:right w:val="single" w:color="auto" w:sz="4" w:space="0"/>
            </w:tcBorders>
            <w:noWrap w:val="0"/>
            <w:vAlign w:val="center"/>
          </w:tcPr>
          <w:p w14:paraId="5F77095F">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1100*2200</w:t>
            </w:r>
          </w:p>
        </w:tc>
        <w:tc>
          <w:tcPr>
            <w:tcW w:w="1372" w:type="dxa"/>
            <w:tcBorders>
              <w:top w:val="single" w:color="auto" w:sz="4" w:space="0"/>
              <w:left w:val="single" w:color="auto" w:sz="4" w:space="0"/>
              <w:bottom w:val="single" w:color="auto" w:sz="4" w:space="0"/>
              <w:right w:val="single" w:color="auto" w:sz="4" w:space="0"/>
            </w:tcBorders>
            <w:noWrap w:val="0"/>
            <w:vAlign w:val="top"/>
          </w:tcPr>
          <w:p w14:paraId="59ADCCA8">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对重加安全钳</w:t>
            </w:r>
          </w:p>
        </w:tc>
      </w:tr>
      <w:tr w14:paraId="53A66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1081" w:type="dxa"/>
            <w:vMerge w:val="restart"/>
            <w:tcBorders>
              <w:top w:val="single" w:color="auto" w:sz="4" w:space="0"/>
              <w:left w:val="single" w:color="auto" w:sz="4" w:space="0"/>
              <w:right w:val="single" w:color="auto" w:sz="4" w:space="0"/>
            </w:tcBorders>
            <w:noWrap w:val="0"/>
            <w:vAlign w:val="center"/>
          </w:tcPr>
          <w:p w14:paraId="6E1EBA0B">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4-1#</w:t>
            </w:r>
            <w:r>
              <w:rPr>
                <w:rFonts w:hint="eastAsia" w:ascii="Times New Roman" w:hAnsi="Times New Roman" w:eastAsia="宋体" w:cs="Times New Roman"/>
                <w:color w:val="000000" w:themeColor="text1"/>
                <w:sz w:val="24"/>
                <w:highlight w:val="none"/>
                <w14:textFill>
                  <w14:solidFill>
                    <w14:schemeClr w14:val="tx1"/>
                  </w14:solidFill>
                </w14:textFill>
              </w:rPr>
              <w:t>楼</w:t>
            </w:r>
          </w:p>
        </w:tc>
        <w:tc>
          <w:tcPr>
            <w:tcW w:w="1305" w:type="dxa"/>
            <w:tcBorders>
              <w:top w:val="single" w:color="auto" w:sz="4" w:space="0"/>
              <w:left w:val="single" w:color="auto" w:sz="4" w:space="0"/>
              <w:bottom w:val="single" w:color="auto" w:sz="4" w:space="0"/>
              <w:right w:val="single" w:color="auto" w:sz="4" w:space="0"/>
            </w:tcBorders>
            <w:noWrap w:val="0"/>
            <w:vAlign w:val="center"/>
          </w:tcPr>
          <w:p w14:paraId="22425805">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无障碍客梯</w:t>
            </w:r>
            <w:r>
              <w:rPr>
                <w:rFonts w:ascii="Times New Roman" w:hAnsi="Times New Roman" w:eastAsia="宋体" w:cs="Times New Roman"/>
                <w:color w:val="000000" w:themeColor="text1"/>
                <w:sz w:val="24"/>
                <w:highlight w:val="none"/>
                <w14:textFill>
                  <w14:solidFill>
                    <w14:schemeClr w14:val="tx1"/>
                  </w14:solidFill>
                </w14:textFill>
              </w:rPr>
              <w:t>4-DT-1</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1B5072A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4837661B">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2350*2700</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33ABFB01">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1600</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259717EE">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2.0</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4D19276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2000</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782531C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≥4900</w:t>
            </w:r>
          </w:p>
        </w:tc>
        <w:tc>
          <w:tcPr>
            <w:tcW w:w="1162" w:type="dxa"/>
            <w:tcBorders>
              <w:top w:val="single" w:color="auto" w:sz="4" w:space="0"/>
              <w:left w:val="single" w:color="auto" w:sz="4" w:space="0"/>
              <w:bottom w:val="single" w:color="auto" w:sz="4" w:space="0"/>
              <w:right w:val="single" w:color="auto" w:sz="4" w:space="0"/>
            </w:tcBorders>
            <w:noWrap w:val="0"/>
            <w:vAlign w:val="center"/>
          </w:tcPr>
          <w:p w14:paraId="5B72B409">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有机房</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461D4B0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6/6/6</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48588819">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-1F</w:t>
            </w:r>
          </w:p>
          <w:p w14:paraId="38482BD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47E7B16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F-4F</w:t>
            </w:r>
          </w:p>
          <w:p w14:paraId="7315CE7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5F</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71EE3F8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5500</w:t>
            </w:r>
          </w:p>
          <w:p w14:paraId="51753662">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400</w:t>
            </w:r>
          </w:p>
          <w:p w14:paraId="7F1B78E2">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4500</w:t>
            </w:r>
          </w:p>
          <w:p w14:paraId="0142AEE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≥4</w:t>
            </w:r>
            <w:r>
              <w:rPr>
                <w:rFonts w:ascii="Times New Roman" w:hAnsi="Times New Roman" w:eastAsia="宋体" w:cs="Times New Roman"/>
                <w:color w:val="000000" w:themeColor="text1"/>
                <w:sz w:val="24"/>
                <w:highlight w:val="none"/>
                <w14:textFill>
                  <w14:solidFill>
                    <w14:schemeClr w14:val="tx1"/>
                  </w14:solidFill>
                </w14:textFill>
              </w:rPr>
              <w:t>900</w:t>
            </w:r>
          </w:p>
        </w:tc>
        <w:tc>
          <w:tcPr>
            <w:tcW w:w="1438" w:type="dxa"/>
            <w:tcBorders>
              <w:top w:val="single" w:color="auto" w:sz="4" w:space="0"/>
              <w:left w:val="single" w:color="auto" w:sz="4" w:space="0"/>
              <w:bottom w:val="single" w:color="auto" w:sz="4" w:space="0"/>
              <w:right w:val="single" w:color="auto" w:sz="4" w:space="0"/>
            </w:tcBorders>
            <w:noWrap w:val="0"/>
            <w:vAlign w:val="center"/>
          </w:tcPr>
          <w:p w14:paraId="7B2941B7">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1100*2200</w:t>
            </w:r>
          </w:p>
        </w:tc>
        <w:tc>
          <w:tcPr>
            <w:tcW w:w="1372" w:type="dxa"/>
            <w:tcBorders>
              <w:top w:val="single" w:color="auto" w:sz="4" w:space="0"/>
              <w:left w:val="single" w:color="auto" w:sz="4" w:space="0"/>
              <w:bottom w:val="single" w:color="auto" w:sz="4" w:space="0"/>
              <w:right w:val="single" w:color="auto" w:sz="4" w:space="0"/>
            </w:tcBorders>
            <w:noWrap w:val="0"/>
            <w:vAlign w:val="top"/>
          </w:tcPr>
          <w:p w14:paraId="7732AE6C">
            <w:pPr>
              <w:jc w:val="center"/>
              <w:rPr>
                <w:rFonts w:ascii="Times New Roman" w:hAnsi="Times New Roman" w:eastAsia="宋体" w:cs="Times New Roman"/>
                <w:color w:val="000000" w:themeColor="text1"/>
                <w:sz w:val="24"/>
                <w:highlight w:val="none"/>
                <w14:textFill>
                  <w14:solidFill>
                    <w14:schemeClr w14:val="tx1"/>
                  </w14:solidFill>
                </w14:textFill>
              </w:rPr>
            </w:pPr>
          </w:p>
        </w:tc>
      </w:tr>
      <w:tr w14:paraId="360D6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081" w:type="dxa"/>
            <w:vMerge w:val="continue"/>
            <w:tcBorders>
              <w:left w:val="single" w:color="auto" w:sz="4" w:space="0"/>
              <w:bottom w:val="single" w:color="auto" w:sz="4" w:space="0"/>
              <w:right w:val="single" w:color="auto" w:sz="4" w:space="0"/>
            </w:tcBorders>
            <w:noWrap w:val="0"/>
            <w:vAlign w:val="center"/>
          </w:tcPr>
          <w:p w14:paraId="5796B5DA">
            <w:pPr>
              <w:jc w:val="center"/>
              <w:rPr>
                <w:rFonts w:ascii="Times New Roman" w:hAnsi="Times New Roman" w:eastAsia="宋体" w:cs="Times New Roman"/>
                <w:color w:val="000000" w:themeColor="text1"/>
                <w:sz w:val="24"/>
                <w:highlight w:val="none"/>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3CA3B218">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客梯</w:t>
            </w:r>
            <w:r>
              <w:rPr>
                <w:rFonts w:ascii="Times New Roman" w:hAnsi="Times New Roman" w:eastAsia="宋体" w:cs="Times New Roman"/>
                <w:color w:val="000000" w:themeColor="text1"/>
                <w:sz w:val="24"/>
                <w:highlight w:val="none"/>
                <w14:textFill>
                  <w14:solidFill>
                    <w14:schemeClr w14:val="tx1"/>
                  </w14:solidFill>
                </w14:textFill>
              </w:rPr>
              <w:t>4-DT-2</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0BF0C600">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182384BF">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2450</w:t>
            </w:r>
            <w:r>
              <w:rPr>
                <w:rFonts w:hint="eastAsia" w:ascii="Times New Roman" w:hAnsi="Times New Roman" w:eastAsia="宋体" w:cs="Times New Roman"/>
                <w:color w:val="000000" w:themeColor="text1"/>
                <w:sz w:val="24"/>
                <w:highlight w:val="none"/>
                <w14:textFill>
                  <w14:solidFill>
                    <w14:schemeClr w14:val="tx1"/>
                  </w14:solidFill>
                </w14:textFill>
              </w:rPr>
              <w:t>（右凸1</w:t>
            </w:r>
            <w:r>
              <w:rPr>
                <w:rFonts w:ascii="Times New Roman" w:hAnsi="Times New Roman" w:eastAsia="宋体" w:cs="Times New Roman"/>
                <w:color w:val="000000" w:themeColor="text1"/>
                <w:sz w:val="24"/>
                <w:highlight w:val="none"/>
                <w14:textFill>
                  <w14:solidFill>
                    <w14:schemeClr w14:val="tx1"/>
                  </w14:solidFill>
                </w14:textFill>
              </w:rPr>
              <w:t>00</w:t>
            </w:r>
            <w:r>
              <w:rPr>
                <w:rFonts w:hint="eastAsia" w:ascii="Times New Roman" w:hAnsi="Times New Roman" w:eastAsia="宋体" w:cs="Times New Roman"/>
                <w:color w:val="000000" w:themeColor="text1"/>
                <w:sz w:val="24"/>
                <w:highlight w:val="none"/>
                <w14:textFill>
                  <w14:solidFill>
                    <w14:schemeClr w14:val="tx1"/>
                  </w14:solidFill>
                </w14:textFill>
              </w:rPr>
              <w:t>）</w:t>
            </w:r>
            <w:r>
              <w:rPr>
                <w:rFonts w:ascii="Times New Roman" w:hAnsi="Times New Roman" w:eastAsia="宋体" w:cs="Times New Roman"/>
                <w:color w:val="000000" w:themeColor="text1"/>
                <w:sz w:val="24"/>
                <w:highlight w:val="none"/>
                <w14:textFill>
                  <w14:solidFill>
                    <w14:schemeClr w14:val="tx1"/>
                  </w14:solidFill>
                </w14:textFill>
              </w:rPr>
              <w:t>*2700</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4036B67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1600</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4CA9015A">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2.0</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0F217ADB">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2000</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235E3A58">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≥4900</w:t>
            </w:r>
          </w:p>
        </w:tc>
        <w:tc>
          <w:tcPr>
            <w:tcW w:w="1162" w:type="dxa"/>
            <w:tcBorders>
              <w:top w:val="single" w:color="auto" w:sz="4" w:space="0"/>
              <w:left w:val="single" w:color="auto" w:sz="4" w:space="0"/>
              <w:bottom w:val="single" w:color="auto" w:sz="4" w:space="0"/>
              <w:right w:val="single" w:color="auto" w:sz="4" w:space="0"/>
            </w:tcBorders>
            <w:noWrap w:val="0"/>
            <w:vAlign w:val="center"/>
          </w:tcPr>
          <w:p w14:paraId="2F2E444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有机房</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650F323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6/6/6</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2C87E092">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-1F</w:t>
            </w:r>
          </w:p>
          <w:p w14:paraId="69FF4195">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3EDED9B1">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F-4F</w:t>
            </w:r>
          </w:p>
          <w:p w14:paraId="5829423C">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5F</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07EF84E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5500</w:t>
            </w:r>
          </w:p>
          <w:p w14:paraId="71E0604E">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400</w:t>
            </w:r>
          </w:p>
          <w:p w14:paraId="7CF28C60">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4500</w:t>
            </w:r>
          </w:p>
          <w:p w14:paraId="0FF45F78">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≥4</w:t>
            </w:r>
            <w:r>
              <w:rPr>
                <w:rFonts w:ascii="Times New Roman" w:hAnsi="Times New Roman" w:eastAsia="宋体" w:cs="Times New Roman"/>
                <w:color w:val="000000" w:themeColor="text1"/>
                <w:sz w:val="24"/>
                <w:highlight w:val="none"/>
                <w14:textFill>
                  <w14:solidFill>
                    <w14:schemeClr w14:val="tx1"/>
                  </w14:solidFill>
                </w14:textFill>
              </w:rPr>
              <w:t>900</w:t>
            </w:r>
          </w:p>
        </w:tc>
        <w:tc>
          <w:tcPr>
            <w:tcW w:w="1438" w:type="dxa"/>
            <w:tcBorders>
              <w:top w:val="single" w:color="auto" w:sz="4" w:space="0"/>
              <w:left w:val="single" w:color="auto" w:sz="4" w:space="0"/>
              <w:bottom w:val="single" w:color="auto" w:sz="4" w:space="0"/>
              <w:right w:val="single" w:color="auto" w:sz="4" w:space="0"/>
            </w:tcBorders>
            <w:noWrap w:val="0"/>
            <w:vAlign w:val="center"/>
          </w:tcPr>
          <w:p w14:paraId="0F6987CB">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900*2200</w:t>
            </w:r>
          </w:p>
        </w:tc>
        <w:tc>
          <w:tcPr>
            <w:tcW w:w="1372" w:type="dxa"/>
            <w:tcBorders>
              <w:top w:val="single" w:color="auto" w:sz="4" w:space="0"/>
              <w:left w:val="single" w:color="auto" w:sz="4" w:space="0"/>
              <w:bottom w:val="single" w:color="auto" w:sz="4" w:space="0"/>
              <w:right w:val="single" w:color="auto" w:sz="4" w:space="0"/>
            </w:tcBorders>
            <w:noWrap w:val="0"/>
            <w:vAlign w:val="top"/>
          </w:tcPr>
          <w:p w14:paraId="4722F8C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右前角</w:t>
            </w:r>
            <w:r>
              <w:rPr>
                <w:rFonts w:hint="eastAsia" w:ascii="Times New Roman" w:hAnsi="Times New Roman" w:eastAsia="宋体" w:cs="Times New Roman"/>
                <w:color w:val="000000" w:themeColor="text1"/>
                <w:sz w:val="24"/>
                <w:highlight w:val="none"/>
                <w:lang w:eastAsia="zh"/>
                <w14:textFill>
                  <w14:solidFill>
                    <w14:schemeClr w14:val="tx1"/>
                  </w14:solidFill>
                </w14:textFill>
              </w:rPr>
              <w:t>4</w:t>
            </w:r>
            <w:r>
              <w:rPr>
                <w:rFonts w:ascii="Times New Roman" w:hAnsi="Times New Roman" w:eastAsia="宋体" w:cs="Times New Roman"/>
                <w:color w:val="000000" w:themeColor="text1"/>
                <w:sz w:val="24"/>
                <w:highlight w:val="none"/>
                <w14:textFill>
                  <w14:solidFill>
                    <w14:schemeClr w14:val="tx1"/>
                  </w14:solidFill>
                </w14:textFill>
              </w:rPr>
              <w:t>00*200</w:t>
            </w:r>
            <w:r>
              <w:rPr>
                <w:rFonts w:hint="eastAsia" w:ascii="Times New Roman" w:hAnsi="Times New Roman" w:eastAsia="宋体" w:cs="Times New Roman"/>
                <w:color w:val="000000" w:themeColor="text1"/>
                <w:sz w:val="24"/>
                <w:highlight w:val="none"/>
                <w14:textFill>
                  <w14:solidFill>
                    <w14:schemeClr w14:val="tx1"/>
                  </w14:solidFill>
                </w14:textFill>
              </w:rPr>
              <w:t>立柱</w:t>
            </w:r>
          </w:p>
        </w:tc>
      </w:tr>
      <w:tr w14:paraId="5F337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1081" w:type="dxa"/>
            <w:vMerge w:val="restart"/>
            <w:tcBorders>
              <w:top w:val="single" w:color="auto" w:sz="4" w:space="0"/>
              <w:left w:val="single" w:color="auto" w:sz="4" w:space="0"/>
              <w:right w:val="single" w:color="auto" w:sz="4" w:space="0"/>
            </w:tcBorders>
            <w:noWrap w:val="0"/>
            <w:vAlign w:val="center"/>
          </w:tcPr>
          <w:p w14:paraId="637DE286">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4-2#</w:t>
            </w:r>
            <w:r>
              <w:rPr>
                <w:rFonts w:hint="eastAsia" w:ascii="Times New Roman" w:hAnsi="Times New Roman" w:eastAsia="宋体" w:cs="Times New Roman"/>
                <w:color w:val="000000" w:themeColor="text1"/>
                <w:sz w:val="24"/>
                <w:highlight w:val="none"/>
                <w14:textFill>
                  <w14:solidFill>
                    <w14:schemeClr w14:val="tx1"/>
                  </w14:solidFill>
                </w14:textFill>
              </w:rPr>
              <w:t>楼</w:t>
            </w:r>
          </w:p>
        </w:tc>
        <w:tc>
          <w:tcPr>
            <w:tcW w:w="1305" w:type="dxa"/>
            <w:tcBorders>
              <w:top w:val="single" w:color="auto" w:sz="4" w:space="0"/>
              <w:left w:val="single" w:color="auto" w:sz="4" w:space="0"/>
              <w:bottom w:val="single" w:color="auto" w:sz="4" w:space="0"/>
              <w:right w:val="single" w:color="auto" w:sz="4" w:space="0"/>
            </w:tcBorders>
            <w:noWrap w:val="0"/>
            <w:vAlign w:val="center"/>
          </w:tcPr>
          <w:p w14:paraId="5C24546C">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无障碍客梯</w:t>
            </w:r>
            <w:r>
              <w:rPr>
                <w:rFonts w:ascii="Times New Roman" w:hAnsi="Times New Roman" w:eastAsia="宋体" w:cs="Times New Roman"/>
                <w:color w:val="000000" w:themeColor="text1"/>
                <w:sz w:val="24"/>
                <w:highlight w:val="none"/>
                <w14:textFill>
                  <w14:solidFill>
                    <w14:schemeClr w14:val="tx1"/>
                  </w14:solidFill>
                </w14:textFill>
              </w:rPr>
              <w:t>7-DT-1</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739FCC1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206544FF">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2400(</w:t>
            </w:r>
            <w:r>
              <w:rPr>
                <w:rFonts w:hint="eastAsia" w:ascii="Times New Roman" w:hAnsi="Times New Roman" w:eastAsia="宋体" w:cs="Times New Roman"/>
                <w:color w:val="000000" w:themeColor="text1"/>
                <w:sz w:val="24"/>
                <w:highlight w:val="none"/>
                <w14:textFill>
                  <w14:solidFill>
                    <w14:schemeClr w14:val="tx1"/>
                  </w14:solidFill>
                </w14:textFill>
              </w:rPr>
              <w:t>右凸1</w:t>
            </w:r>
            <w:r>
              <w:rPr>
                <w:rFonts w:hint="eastAsia" w:ascii="Times New Roman" w:hAnsi="Times New Roman" w:eastAsia="宋体" w:cs="Times New Roman"/>
                <w:color w:val="000000" w:themeColor="text1"/>
                <w:sz w:val="24"/>
                <w:highlight w:val="none"/>
                <w:lang w:eastAsia="zh"/>
                <w14:textFill>
                  <w14:solidFill>
                    <w14:schemeClr w14:val="tx1"/>
                  </w14:solidFill>
                </w14:textFill>
              </w:rPr>
              <w:t>0</w:t>
            </w:r>
            <w:r>
              <w:rPr>
                <w:rFonts w:ascii="Times New Roman" w:hAnsi="Times New Roman" w:eastAsia="宋体" w:cs="Times New Roman"/>
                <w:color w:val="000000" w:themeColor="text1"/>
                <w:sz w:val="24"/>
                <w:highlight w:val="none"/>
                <w14:textFill>
                  <w14:solidFill>
                    <w14:schemeClr w14:val="tx1"/>
                  </w14:solidFill>
                </w14:textFill>
              </w:rPr>
              <w:t>0)*2550</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1D93798A">
            <w:pPr>
              <w:jc w:val="both"/>
              <w:rPr>
                <w:rFonts w:ascii="Times New Roman" w:hAnsi="Times New Roman" w:eastAsia="宋体" w:cs="Times New Roman"/>
                <w:color w:val="000000" w:themeColor="text1"/>
                <w:sz w:val="24"/>
                <w:highlight w:val="none"/>
                <w14:textFill>
                  <w14:solidFill>
                    <w14:schemeClr w14:val="tx1"/>
                  </w14:solidFill>
                </w14:textFill>
              </w:rPr>
            </w:pPr>
          </w:p>
          <w:p w14:paraId="20CDDC2A">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1600</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34FFC0B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2.0</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4B10C341">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2000</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5679483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5050</w:t>
            </w:r>
          </w:p>
        </w:tc>
        <w:tc>
          <w:tcPr>
            <w:tcW w:w="1162" w:type="dxa"/>
            <w:tcBorders>
              <w:top w:val="single" w:color="auto" w:sz="4" w:space="0"/>
              <w:left w:val="single" w:color="auto" w:sz="4" w:space="0"/>
              <w:bottom w:val="single" w:color="auto" w:sz="4" w:space="0"/>
              <w:right w:val="single" w:color="auto" w:sz="4" w:space="0"/>
            </w:tcBorders>
            <w:noWrap w:val="0"/>
            <w:vAlign w:val="center"/>
          </w:tcPr>
          <w:p w14:paraId="7BDB27D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有机房</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3575BACC">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9/9/9</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09A460E2">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-1F</w:t>
            </w:r>
          </w:p>
          <w:p w14:paraId="1B196CB2">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01C4171A">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F-7F</w:t>
            </w:r>
          </w:p>
          <w:p w14:paraId="3B5AF1E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8F</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5702886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5500</w:t>
            </w:r>
          </w:p>
          <w:p w14:paraId="3D23056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400</w:t>
            </w:r>
          </w:p>
          <w:p w14:paraId="7D8DF83C">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4500</w:t>
            </w:r>
          </w:p>
          <w:p w14:paraId="5C7BDBCA">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050</w:t>
            </w:r>
          </w:p>
        </w:tc>
        <w:tc>
          <w:tcPr>
            <w:tcW w:w="1438" w:type="dxa"/>
            <w:tcBorders>
              <w:top w:val="single" w:color="auto" w:sz="4" w:space="0"/>
              <w:left w:val="single" w:color="auto" w:sz="4" w:space="0"/>
              <w:bottom w:val="single" w:color="auto" w:sz="4" w:space="0"/>
              <w:right w:val="single" w:color="auto" w:sz="4" w:space="0"/>
            </w:tcBorders>
            <w:noWrap w:val="0"/>
            <w:vAlign w:val="center"/>
          </w:tcPr>
          <w:p w14:paraId="17C7C65F">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1000*2200</w:t>
            </w:r>
          </w:p>
        </w:tc>
        <w:tc>
          <w:tcPr>
            <w:tcW w:w="1372" w:type="dxa"/>
            <w:tcBorders>
              <w:top w:val="single" w:color="auto" w:sz="4" w:space="0"/>
              <w:left w:val="single" w:color="auto" w:sz="4" w:space="0"/>
              <w:bottom w:val="single" w:color="auto" w:sz="4" w:space="0"/>
              <w:right w:val="single" w:color="auto" w:sz="4" w:space="0"/>
            </w:tcBorders>
            <w:noWrap w:val="0"/>
            <w:vAlign w:val="top"/>
          </w:tcPr>
          <w:p w14:paraId="2A6BD8A0">
            <w:pPr>
              <w:jc w:val="center"/>
              <w:rPr>
                <w:rFonts w:ascii="Times New Roman" w:hAnsi="Times New Roman" w:eastAsia="宋体" w:cs="Times New Roman"/>
                <w:color w:val="000000" w:themeColor="text1"/>
                <w:sz w:val="24"/>
                <w:highlight w:val="none"/>
                <w14:textFill>
                  <w14:solidFill>
                    <w14:schemeClr w14:val="tx1"/>
                  </w14:solidFill>
                </w14:textFill>
              </w:rPr>
            </w:pPr>
          </w:p>
        </w:tc>
      </w:tr>
      <w:tr w14:paraId="65BB7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081" w:type="dxa"/>
            <w:vMerge w:val="continue"/>
            <w:tcBorders>
              <w:left w:val="single" w:color="auto" w:sz="4" w:space="0"/>
              <w:right w:val="single" w:color="auto" w:sz="4" w:space="0"/>
            </w:tcBorders>
            <w:noWrap w:val="0"/>
            <w:vAlign w:val="center"/>
          </w:tcPr>
          <w:p w14:paraId="3B5EB189">
            <w:pPr>
              <w:jc w:val="center"/>
              <w:rPr>
                <w:rFonts w:ascii="Times New Roman" w:hAnsi="Times New Roman" w:eastAsia="宋体" w:cs="Times New Roman"/>
                <w:color w:val="000000" w:themeColor="text1"/>
                <w:sz w:val="24"/>
                <w:highlight w:val="none"/>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620C9820">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客梯</w:t>
            </w:r>
            <w:r>
              <w:rPr>
                <w:rFonts w:ascii="Times New Roman" w:hAnsi="Times New Roman" w:eastAsia="宋体" w:cs="Times New Roman"/>
                <w:color w:val="000000" w:themeColor="text1"/>
                <w:sz w:val="24"/>
                <w:highlight w:val="none"/>
                <w14:textFill>
                  <w14:solidFill>
                    <w14:schemeClr w14:val="tx1"/>
                  </w14:solidFill>
                </w14:textFill>
              </w:rPr>
              <w:t>7-DT-2</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61ED9D58">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47DDF0FE">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2250*2550</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596488BD">
            <w:pPr>
              <w:jc w:val="both"/>
              <w:rPr>
                <w:rFonts w:ascii="Times New Roman" w:hAnsi="Times New Roman" w:eastAsia="宋体" w:cs="Times New Roman"/>
                <w:color w:val="000000" w:themeColor="text1"/>
                <w:sz w:val="24"/>
                <w:highlight w:val="none"/>
                <w14:textFill>
                  <w14:solidFill>
                    <w14:schemeClr w14:val="tx1"/>
                  </w14:solidFill>
                </w14:textFill>
              </w:rPr>
            </w:pPr>
          </w:p>
          <w:p w14:paraId="44C10C92">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1600</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19089491">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2.0</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78EFCC9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2000</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570A0A79">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5050</w:t>
            </w:r>
          </w:p>
        </w:tc>
        <w:tc>
          <w:tcPr>
            <w:tcW w:w="1162" w:type="dxa"/>
            <w:tcBorders>
              <w:top w:val="single" w:color="auto" w:sz="4" w:space="0"/>
              <w:left w:val="single" w:color="auto" w:sz="4" w:space="0"/>
              <w:bottom w:val="single" w:color="auto" w:sz="4" w:space="0"/>
              <w:right w:val="single" w:color="auto" w:sz="4" w:space="0"/>
            </w:tcBorders>
            <w:noWrap w:val="0"/>
            <w:vAlign w:val="center"/>
          </w:tcPr>
          <w:p w14:paraId="32E2289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有机房</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04075AD9">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9/9/9</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759D8258">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-1F</w:t>
            </w:r>
          </w:p>
          <w:p w14:paraId="7DABC1B5">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5022F642">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F-7F</w:t>
            </w:r>
          </w:p>
          <w:p w14:paraId="39800512">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8F</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03398030">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5500</w:t>
            </w:r>
          </w:p>
          <w:p w14:paraId="57FAC0F1">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400</w:t>
            </w:r>
          </w:p>
          <w:p w14:paraId="5E3EBB3A">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4500</w:t>
            </w:r>
          </w:p>
          <w:p w14:paraId="49DFB6F8">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050</w:t>
            </w:r>
          </w:p>
        </w:tc>
        <w:tc>
          <w:tcPr>
            <w:tcW w:w="1438" w:type="dxa"/>
            <w:tcBorders>
              <w:top w:val="single" w:color="auto" w:sz="4" w:space="0"/>
              <w:left w:val="single" w:color="auto" w:sz="4" w:space="0"/>
              <w:bottom w:val="single" w:color="auto" w:sz="4" w:space="0"/>
              <w:right w:val="single" w:color="auto" w:sz="4" w:space="0"/>
            </w:tcBorders>
            <w:noWrap w:val="0"/>
            <w:vAlign w:val="center"/>
          </w:tcPr>
          <w:p w14:paraId="48FA0D63">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1000*2200</w:t>
            </w:r>
          </w:p>
        </w:tc>
        <w:tc>
          <w:tcPr>
            <w:tcW w:w="1372" w:type="dxa"/>
            <w:tcBorders>
              <w:top w:val="single" w:color="auto" w:sz="4" w:space="0"/>
              <w:left w:val="single" w:color="auto" w:sz="4" w:space="0"/>
              <w:bottom w:val="single" w:color="auto" w:sz="4" w:space="0"/>
              <w:right w:val="single" w:color="auto" w:sz="4" w:space="0"/>
            </w:tcBorders>
            <w:noWrap w:val="0"/>
            <w:vAlign w:val="top"/>
          </w:tcPr>
          <w:p w14:paraId="7E70624B">
            <w:pPr>
              <w:jc w:val="center"/>
              <w:rPr>
                <w:rFonts w:ascii="Times New Roman" w:hAnsi="Times New Roman" w:eastAsia="宋体" w:cs="Times New Roman"/>
                <w:color w:val="000000" w:themeColor="text1"/>
                <w:sz w:val="24"/>
                <w:highlight w:val="none"/>
                <w14:textFill>
                  <w14:solidFill>
                    <w14:schemeClr w14:val="tx1"/>
                  </w14:solidFill>
                </w14:textFill>
              </w:rPr>
            </w:pPr>
          </w:p>
        </w:tc>
      </w:tr>
      <w:tr w14:paraId="12EB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1081" w:type="dxa"/>
            <w:vMerge w:val="continue"/>
            <w:tcBorders>
              <w:left w:val="single" w:color="auto" w:sz="4" w:space="0"/>
              <w:bottom w:val="single" w:color="auto" w:sz="4" w:space="0"/>
              <w:right w:val="single" w:color="auto" w:sz="4" w:space="0"/>
            </w:tcBorders>
            <w:noWrap w:val="0"/>
            <w:vAlign w:val="center"/>
          </w:tcPr>
          <w:p w14:paraId="050A15CA">
            <w:pPr>
              <w:jc w:val="center"/>
              <w:rPr>
                <w:rFonts w:ascii="Times New Roman" w:hAnsi="Times New Roman" w:eastAsia="宋体" w:cs="Times New Roman"/>
                <w:color w:val="000000" w:themeColor="text1"/>
                <w:sz w:val="24"/>
                <w:highlight w:val="none"/>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0515EBF8">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消防电梯7</w:t>
            </w:r>
            <w:r>
              <w:rPr>
                <w:rFonts w:ascii="Times New Roman" w:hAnsi="Times New Roman" w:eastAsia="宋体" w:cs="Times New Roman"/>
                <w:color w:val="000000" w:themeColor="text1"/>
                <w:sz w:val="24"/>
                <w:highlight w:val="none"/>
                <w14:textFill>
                  <w14:solidFill>
                    <w14:schemeClr w14:val="tx1"/>
                  </w14:solidFill>
                </w14:textFill>
              </w:rPr>
              <w:t>-DT-3</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7F830E5A">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1243BE82">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2650</w:t>
            </w:r>
            <w:r>
              <w:rPr>
                <w:rFonts w:hint="eastAsia" w:ascii="Times New Roman" w:hAnsi="Times New Roman" w:eastAsia="宋体" w:cs="Times New Roman"/>
                <w:color w:val="000000" w:themeColor="text1"/>
                <w:sz w:val="24"/>
                <w:highlight w:val="none"/>
                <w14:textFill>
                  <w14:solidFill>
                    <w14:schemeClr w14:val="tx1"/>
                  </w14:solidFill>
                </w14:textFill>
              </w:rPr>
              <w:t>（</w:t>
            </w:r>
            <w:r>
              <w:rPr>
                <w:rFonts w:hint="eastAsia" w:ascii="Times New Roman" w:hAnsi="Times New Roman" w:eastAsia="宋体" w:cs="Times New Roman"/>
                <w:color w:val="000000" w:themeColor="text1"/>
                <w:sz w:val="24"/>
                <w:highlight w:val="none"/>
                <w:lang w:eastAsia="zh"/>
                <w14:textFill>
                  <w14:solidFill>
                    <w14:schemeClr w14:val="tx1"/>
                  </w14:solidFill>
                </w14:textFill>
              </w:rPr>
              <w:t>左</w:t>
            </w:r>
            <w:r>
              <w:rPr>
                <w:rFonts w:hint="eastAsia" w:ascii="Times New Roman" w:hAnsi="Times New Roman" w:eastAsia="宋体" w:cs="Times New Roman"/>
                <w:color w:val="000000" w:themeColor="text1"/>
                <w:sz w:val="24"/>
                <w:highlight w:val="none"/>
                <w14:textFill>
                  <w14:solidFill>
                    <w14:schemeClr w14:val="tx1"/>
                  </w14:solidFill>
                </w14:textFill>
              </w:rPr>
              <w:t>凸</w:t>
            </w:r>
            <w:r>
              <w:rPr>
                <w:rFonts w:hint="eastAsia" w:ascii="Times New Roman" w:hAnsi="Times New Roman" w:eastAsia="宋体" w:cs="Times New Roman"/>
                <w:color w:val="000000" w:themeColor="text1"/>
                <w:sz w:val="24"/>
                <w:highlight w:val="none"/>
                <w:lang w:eastAsia="zh"/>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0</w:t>
            </w:r>
            <w:r>
              <w:rPr>
                <w:rFonts w:hint="eastAsia" w:ascii="Times New Roman" w:hAnsi="Times New Roman" w:eastAsia="宋体" w:cs="Times New Roman"/>
                <w:color w:val="000000" w:themeColor="text1"/>
                <w:sz w:val="24"/>
                <w:highlight w:val="none"/>
                <w14:textFill>
                  <w14:solidFill>
                    <w14:schemeClr w14:val="tx1"/>
                  </w14:solidFill>
                </w14:textFill>
              </w:rPr>
              <w:t>）</w:t>
            </w:r>
            <w:r>
              <w:rPr>
                <w:rFonts w:ascii="Times New Roman" w:hAnsi="Times New Roman" w:eastAsia="宋体" w:cs="Times New Roman"/>
                <w:color w:val="000000" w:themeColor="text1"/>
                <w:sz w:val="24"/>
                <w:highlight w:val="none"/>
                <w14:textFill>
                  <w14:solidFill>
                    <w14:schemeClr w14:val="tx1"/>
                  </w14:solidFill>
                </w14:textFill>
              </w:rPr>
              <w:t>*2550</w:t>
            </w:r>
            <w:r>
              <w:rPr>
                <w:rFonts w:hint="eastAsia" w:ascii="Times New Roman" w:hAnsi="Times New Roman" w:eastAsia="宋体" w:cs="Times New Roman"/>
                <w:color w:val="000000" w:themeColor="text1"/>
                <w:sz w:val="24"/>
                <w:highlight w:val="none"/>
                <w14:textFill>
                  <w14:solidFill>
                    <w14:schemeClr w14:val="tx1"/>
                  </w14:solidFill>
                </w14:textFill>
              </w:rPr>
              <w:t>（后凸</w:t>
            </w:r>
            <w:r>
              <w:rPr>
                <w:rFonts w:hint="eastAsia" w:ascii="Times New Roman" w:hAnsi="Times New Roman" w:eastAsia="宋体" w:cs="Times New Roman"/>
                <w:color w:val="000000" w:themeColor="text1"/>
                <w:sz w:val="24"/>
                <w:highlight w:val="none"/>
                <w:lang w:eastAsia="zh"/>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0</w:t>
            </w:r>
            <w:r>
              <w:rPr>
                <w:rFonts w:hint="eastAsia" w:ascii="Times New Roman" w:hAnsi="Times New Roman" w:eastAsia="宋体" w:cs="Times New Roman"/>
                <w:color w:val="000000" w:themeColor="text1"/>
                <w:sz w:val="24"/>
                <w:highlight w:val="none"/>
                <w14:textFill>
                  <w14:solidFill>
                    <w14:schemeClr w14:val="tx1"/>
                  </w14:solidFill>
                </w14:textFill>
              </w:rPr>
              <w:t>）</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2E15A04E">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000</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039368FE">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.0</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7246073A">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2000</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30789B9B">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5050</w:t>
            </w:r>
          </w:p>
        </w:tc>
        <w:tc>
          <w:tcPr>
            <w:tcW w:w="1162" w:type="dxa"/>
            <w:tcBorders>
              <w:top w:val="single" w:color="auto" w:sz="4" w:space="0"/>
              <w:left w:val="single" w:color="auto" w:sz="4" w:space="0"/>
              <w:bottom w:val="single" w:color="auto" w:sz="4" w:space="0"/>
              <w:right w:val="single" w:color="auto" w:sz="4" w:space="0"/>
            </w:tcBorders>
            <w:noWrap w:val="0"/>
            <w:vAlign w:val="center"/>
          </w:tcPr>
          <w:p w14:paraId="67234BB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有机房</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40B74D6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9/9/9</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00412E88">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-1F</w:t>
            </w:r>
          </w:p>
          <w:p w14:paraId="7C7A80B9">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239D8792">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F-7F</w:t>
            </w:r>
          </w:p>
          <w:p w14:paraId="5089EBD8">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8F</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63083300">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5500</w:t>
            </w:r>
          </w:p>
          <w:p w14:paraId="6D08D4C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400</w:t>
            </w:r>
          </w:p>
          <w:p w14:paraId="47A6B1E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4500</w:t>
            </w:r>
          </w:p>
          <w:p w14:paraId="43642BD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050</w:t>
            </w:r>
          </w:p>
        </w:tc>
        <w:tc>
          <w:tcPr>
            <w:tcW w:w="1438" w:type="dxa"/>
            <w:tcBorders>
              <w:top w:val="single" w:color="auto" w:sz="4" w:space="0"/>
              <w:left w:val="single" w:color="auto" w:sz="4" w:space="0"/>
              <w:bottom w:val="single" w:color="auto" w:sz="4" w:space="0"/>
              <w:right w:val="single" w:color="auto" w:sz="4" w:space="0"/>
            </w:tcBorders>
            <w:noWrap w:val="0"/>
            <w:vAlign w:val="center"/>
          </w:tcPr>
          <w:p w14:paraId="5D2872F8">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1200*2200</w:t>
            </w:r>
          </w:p>
        </w:tc>
        <w:tc>
          <w:tcPr>
            <w:tcW w:w="1372" w:type="dxa"/>
            <w:tcBorders>
              <w:top w:val="single" w:color="auto" w:sz="4" w:space="0"/>
              <w:left w:val="single" w:color="auto" w:sz="4" w:space="0"/>
              <w:bottom w:val="single" w:color="auto" w:sz="4" w:space="0"/>
              <w:right w:val="single" w:color="auto" w:sz="4" w:space="0"/>
            </w:tcBorders>
            <w:noWrap w:val="0"/>
            <w:vAlign w:val="top"/>
          </w:tcPr>
          <w:p w14:paraId="52F971B0">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左后角5</w:t>
            </w:r>
            <w:r>
              <w:rPr>
                <w:rFonts w:ascii="Times New Roman" w:hAnsi="Times New Roman" w:eastAsia="宋体" w:cs="Times New Roman"/>
                <w:color w:val="000000" w:themeColor="text1"/>
                <w:sz w:val="24"/>
                <w:highlight w:val="none"/>
                <w14:textFill>
                  <w14:solidFill>
                    <w14:schemeClr w14:val="tx1"/>
                  </w14:solidFill>
                </w14:textFill>
              </w:rPr>
              <w:t>0*400</w:t>
            </w:r>
            <w:r>
              <w:rPr>
                <w:rFonts w:hint="eastAsia" w:ascii="Times New Roman" w:hAnsi="Times New Roman" w:eastAsia="宋体" w:cs="Times New Roman"/>
                <w:color w:val="000000" w:themeColor="text1"/>
                <w:sz w:val="24"/>
                <w:highlight w:val="none"/>
                <w14:textFill>
                  <w14:solidFill>
                    <w14:schemeClr w14:val="tx1"/>
                  </w14:solidFill>
                </w14:textFill>
              </w:rPr>
              <w:t>立柱</w:t>
            </w:r>
          </w:p>
        </w:tc>
      </w:tr>
      <w:tr w14:paraId="12853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1081" w:type="dxa"/>
            <w:vMerge w:val="restart"/>
            <w:tcBorders>
              <w:top w:val="single" w:color="auto" w:sz="4" w:space="0"/>
              <w:left w:val="single" w:color="auto" w:sz="4" w:space="0"/>
              <w:right w:val="single" w:color="auto" w:sz="4" w:space="0"/>
            </w:tcBorders>
            <w:noWrap w:val="0"/>
            <w:vAlign w:val="center"/>
          </w:tcPr>
          <w:p w14:paraId="7DEB65AB">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w:t>
            </w:r>
            <w:r>
              <w:rPr>
                <w:rFonts w:hint="eastAsia" w:ascii="Times New Roman" w:hAnsi="Times New Roman" w:eastAsia="宋体" w:cs="Times New Roman"/>
                <w:color w:val="000000" w:themeColor="text1"/>
                <w:sz w:val="24"/>
                <w:highlight w:val="none"/>
                <w14:textFill>
                  <w14:solidFill>
                    <w14:schemeClr w14:val="tx1"/>
                  </w14:solidFill>
                </w14:textFill>
              </w:rPr>
              <w:t>楼</w:t>
            </w:r>
          </w:p>
        </w:tc>
        <w:tc>
          <w:tcPr>
            <w:tcW w:w="1305" w:type="dxa"/>
            <w:tcBorders>
              <w:top w:val="single" w:color="auto" w:sz="4" w:space="0"/>
              <w:left w:val="single" w:color="auto" w:sz="4" w:space="0"/>
              <w:bottom w:val="single" w:color="auto" w:sz="4" w:space="0"/>
              <w:right w:val="single" w:color="auto" w:sz="4" w:space="0"/>
            </w:tcBorders>
            <w:noWrap w:val="0"/>
            <w:vAlign w:val="center"/>
          </w:tcPr>
          <w:p w14:paraId="7500AA71">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客梯</w:t>
            </w:r>
            <w:r>
              <w:rPr>
                <w:rFonts w:ascii="Times New Roman" w:hAnsi="Times New Roman" w:eastAsia="宋体" w:cs="Times New Roman"/>
                <w:color w:val="000000" w:themeColor="text1"/>
                <w:sz w:val="24"/>
                <w:highlight w:val="none"/>
                <w14:textFill>
                  <w14:solidFill>
                    <w14:schemeClr w14:val="tx1"/>
                  </w14:solidFill>
                </w14:textFill>
              </w:rPr>
              <w:t>5-DT-1</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66FB54C1">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45185243">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2800</w:t>
            </w:r>
            <w:r>
              <w:rPr>
                <w:rFonts w:hint="eastAsia" w:ascii="Calibri" w:hAnsi="Calibri" w:eastAsia="宋体" w:cs="Times New Roman"/>
                <w:color w:val="000000" w:themeColor="text1"/>
                <w:kern w:val="2"/>
                <w:sz w:val="24"/>
                <w:szCs w:val="24"/>
                <w:highlight w:val="none"/>
                <w:lang w:val="en-US" w:eastAsia="zh-CN" w:bidi="ar"/>
                <w14:textFill>
                  <w14:solidFill>
                    <w14:schemeClr w14:val="tx1"/>
                  </w14:solidFill>
                </w14:textFill>
              </w:rPr>
              <w:t>（右凸</w:t>
            </w: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200</w:t>
            </w:r>
            <w:r>
              <w:rPr>
                <w:rFonts w:hint="eastAsia" w:ascii="Calibri" w:hAnsi="Calibri" w:eastAsia="宋体" w:cs="Times New Roman"/>
                <w:color w:val="000000" w:themeColor="text1"/>
                <w:kern w:val="2"/>
                <w:sz w:val="24"/>
                <w:szCs w:val="24"/>
                <w:highlight w:val="none"/>
                <w:lang w:val="en-US" w:eastAsia="zh-CN" w:bidi="ar"/>
                <w14:textFill>
                  <w14:solidFill>
                    <w14:schemeClr w14:val="tx1"/>
                  </w14:solidFill>
                </w14:textFill>
              </w:rPr>
              <w:t>）</w:t>
            </w: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*2400</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21E42CC4">
            <w:pPr>
              <w:jc w:val="both"/>
              <w:rPr>
                <w:rFonts w:ascii="Times New Roman" w:hAnsi="Times New Roman" w:eastAsia="宋体" w:cs="Times New Roman"/>
                <w:color w:val="000000" w:themeColor="text1"/>
                <w:sz w:val="24"/>
                <w:highlight w:val="none"/>
                <w14:textFill>
                  <w14:solidFill>
                    <w14:schemeClr w14:val="tx1"/>
                  </w14:solidFill>
                </w14:textFill>
              </w:rPr>
            </w:pPr>
          </w:p>
          <w:p w14:paraId="5998ED1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1600</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1FC11D75">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2.0</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008D69DC">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2000</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37896268">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4850</w:t>
            </w:r>
          </w:p>
        </w:tc>
        <w:tc>
          <w:tcPr>
            <w:tcW w:w="1162" w:type="dxa"/>
            <w:tcBorders>
              <w:top w:val="single" w:color="auto" w:sz="4" w:space="0"/>
              <w:left w:val="single" w:color="auto" w:sz="4" w:space="0"/>
              <w:bottom w:val="single" w:color="auto" w:sz="4" w:space="0"/>
              <w:right w:val="single" w:color="auto" w:sz="4" w:space="0"/>
            </w:tcBorders>
            <w:noWrap w:val="0"/>
            <w:vAlign w:val="center"/>
          </w:tcPr>
          <w:p w14:paraId="2507598C">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有机房</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575DECE1">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6/6/6</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13C934E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-1F</w:t>
            </w:r>
          </w:p>
          <w:p w14:paraId="278E950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0A3B68D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F-4F</w:t>
            </w:r>
          </w:p>
          <w:p w14:paraId="29A2CD5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5F</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36ACCB28">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5500</w:t>
            </w:r>
          </w:p>
          <w:p w14:paraId="6178C47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400</w:t>
            </w:r>
          </w:p>
          <w:p w14:paraId="54595E05">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4500</w:t>
            </w:r>
          </w:p>
          <w:p w14:paraId="5EDEB8F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4850</w:t>
            </w:r>
          </w:p>
        </w:tc>
        <w:tc>
          <w:tcPr>
            <w:tcW w:w="1438" w:type="dxa"/>
            <w:tcBorders>
              <w:top w:val="single" w:color="auto" w:sz="4" w:space="0"/>
              <w:left w:val="single" w:color="auto" w:sz="4" w:space="0"/>
              <w:bottom w:val="single" w:color="auto" w:sz="4" w:space="0"/>
              <w:right w:val="single" w:color="auto" w:sz="4" w:space="0"/>
            </w:tcBorders>
            <w:noWrap w:val="0"/>
            <w:vAlign w:val="center"/>
          </w:tcPr>
          <w:p w14:paraId="3B228D05">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1200*2200</w:t>
            </w:r>
          </w:p>
        </w:tc>
        <w:tc>
          <w:tcPr>
            <w:tcW w:w="1372" w:type="dxa"/>
            <w:tcBorders>
              <w:top w:val="single" w:color="auto" w:sz="4" w:space="0"/>
              <w:left w:val="single" w:color="auto" w:sz="4" w:space="0"/>
              <w:bottom w:val="single" w:color="auto" w:sz="4" w:space="0"/>
              <w:right w:val="single" w:color="auto" w:sz="4" w:space="0"/>
            </w:tcBorders>
            <w:noWrap w:val="0"/>
            <w:vAlign w:val="top"/>
          </w:tcPr>
          <w:p w14:paraId="00E7F78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右前角2</w:t>
            </w:r>
            <w:r>
              <w:rPr>
                <w:rFonts w:ascii="Times New Roman" w:hAnsi="Times New Roman" w:eastAsia="宋体" w:cs="Times New Roman"/>
                <w:color w:val="000000" w:themeColor="text1"/>
                <w:sz w:val="24"/>
                <w:highlight w:val="none"/>
                <w14:textFill>
                  <w14:solidFill>
                    <w14:schemeClr w14:val="tx1"/>
                  </w14:solidFill>
                </w14:textFill>
              </w:rPr>
              <w:t>00*600</w:t>
            </w:r>
            <w:r>
              <w:rPr>
                <w:rFonts w:hint="eastAsia" w:ascii="Times New Roman" w:hAnsi="Times New Roman" w:eastAsia="宋体" w:cs="Times New Roman"/>
                <w:color w:val="000000" w:themeColor="text1"/>
                <w:sz w:val="24"/>
                <w:highlight w:val="none"/>
                <w14:textFill>
                  <w14:solidFill>
                    <w14:schemeClr w14:val="tx1"/>
                  </w14:solidFill>
                </w14:textFill>
              </w:rPr>
              <w:t>立柱</w:t>
            </w:r>
          </w:p>
        </w:tc>
      </w:tr>
      <w:tr w14:paraId="2EEC0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081" w:type="dxa"/>
            <w:vMerge w:val="continue"/>
            <w:tcBorders>
              <w:left w:val="single" w:color="auto" w:sz="4" w:space="0"/>
              <w:right w:val="single" w:color="auto" w:sz="4" w:space="0"/>
            </w:tcBorders>
            <w:noWrap w:val="0"/>
            <w:vAlign w:val="center"/>
          </w:tcPr>
          <w:p w14:paraId="3846854A">
            <w:pPr>
              <w:jc w:val="center"/>
              <w:rPr>
                <w:rFonts w:ascii="Times New Roman" w:hAnsi="Times New Roman" w:eastAsia="宋体" w:cs="Times New Roman"/>
                <w:color w:val="000000" w:themeColor="text1"/>
                <w:sz w:val="24"/>
                <w:highlight w:val="none"/>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360C0701">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无障碍客梯</w:t>
            </w:r>
            <w:r>
              <w:rPr>
                <w:rFonts w:ascii="Times New Roman" w:hAnsi="Times New Roman" w:eastAsia="宋体" w:cs="Times New Roman"/>
                <w:color w:val="000000" w:themeColor="text1"/>
                <w:sz w:val="24"/>
                <w:highlight w:val="none"/>
                <w14:textFill>
                  <w14:solidFill>
                    <w14:schemeClr w14:val="tx1"/>
                  </w14:solidFill>
                </w14:textFill>
              </w:rPr>
              <w:t>5-DT-2</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29B6E8A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137ECBAB">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600*2400</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71B9B62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1600</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16A5875B">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2.0</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14615BFB">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2000</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25DABB2E">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4850</w:t>
            </w:r>
          </w:p>
        </w:tc>
        <w:tc>
          <w:tcPr>
            <w:tcW w:w="1162" w:type="dxa"/>
            <w:tcBorders>
              <w:top w:val="single" w:color="auto" w:sz="4" w:space="0"/>
              <w:left w:val="single" w:color="auto" w:sz="4" w:space="0"/>
              <w:bottom w:val="single" w:color="auto" w:sz="4" w:space="0"/>
              <w:right w:val="single" w:color="auto" w:sz="4" w:space="0"/>
            </w:tcBorders>
            <w:noWrap w:val="0"/>
            <w:vAlign w:val="center"/>
          </w:tcPr>
          <w:p w14:paraId="7FBF239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有机房</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278F5595">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6/6/6</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241AD99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-1F</w:t>
            </w:r>
          </w:p>
          <w:p w14:paraId="70FAF87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23482B0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F-4F</w:t>
            </w:r>
          </w:p>
          <w:p w14:paraId="2B4FD5F5">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5F</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468D883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5500</w:t>
            </w:r>
          </w:p>
          <w:p w14:paraId="502386C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400</w:t>
            </w:r>
          </w:p>
          <w:p w14:paraId="68877B7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4500</w:t>
            </w:r>
          </w:p>
          <w:p w14:paraId="0403F69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4850</w:t>
            </w:r>
          </w:p>
        </w:tc>
        <w:tc>
          <w:tcPr>
            <w:tcW w:w="1438" w:type="dxa"/>
            <w:tcBorders>
              <w:top w:val="single" w:color="auto" w:sz="4" w:space="0"/>
              <w:left w:val="single" w:color="auto" w:sz="4" w:space="0"/>
              <w:bottom w:val="single" w:color="auto" w:sz="4" w:space="0"/>
              <w:right w:val="single" w:color="auto" w:sz="4" w:space="0"/>
            </w:tcBorders>
            <w:noWrap w:val="0"/>
            <w:vAlign w:val="center"/>
          </w:tcPr>
          <w:p w14:paraId="3A3FBE19">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1200*2200</w:t>
            </w:r>
          </w:p>
        </w:tc>
        <w:tc>
          <w:tcPr>
            <w:tcW w:w="1372" w:type="dxa"/>
            <w:tcBorders>
              <w:top w:val="single" w:color="auto" w:sz="4" w:space="0"/>
              <w:left w:val="single" w:color="auto" w:sz="4" w:space="0"/>
              <w:bottom w:val="single" w:color="auto" w:sz="4" w:space="0"/>
              <w:right w:val="single" w:color="auto" w:sz="4" w:space="0"/>
            </w:tcBorders>
            <w:noWrap w:val="0"/>
            <w:vAlign w:val="top"/>
          </w:tcPr>
          <w:p w14:paraId="2F5AD8A5">
            <w:pPr>
              <w:jc w:val="center"/>
              <w:rPr>
                <w:rFonts w:ascii="Times New Roman" w:hAnsi="Times New Roman" w:eastAsia="宋体" w:cs="Times New Roman"/>
                <w:color w:val="000000" w:themeColor="text1"/>
                <w:sz w:val="24"/>
                <w:highlight w:val="none"/>
                <w14:textFill>
                  <w14:solidFill>
                    <w14:schemeClr w14:val="tx1"/>
                  </w14:solidFill>
                </w14:textFill>
              </w:rPr>
            </w:pPr>
          </w:p>
        </w:tc>
      </w:tr>
      <w:tr w14:paraId="6A80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1081" w:type="dxa"/>
            <w:vMerge w:val="continue"/>
            <w:tcBorders>
              <w:left w:val="single" w:color="auto" w:sz="4" w:space="0"/>
              <w:right w:val="single" w:color="auto" w:sz="4" w:space="0"/>
            </w:tcBorders>
            <w:noWrap w:val="0"/>
            <w:vAlign w:val="center"/>
          </w:tcPr>
          <w:p w14:paraId="52DF79D2">
            <w:pPr>
              <w:jc w:val="center"/>
              <w:rPr>
                <w:rFonts w:ascii="Times New Roman" w:hAnsi="Times New Roman" w:eastAsia="宋体" w:cs="Times New Roman"/>
                <w:color w:val="000000" w:themeColor="text1"/>
                <w:sz w:val="24"/>
                <w:highlight w:val="none"/>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5091E5F4">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客梯</w:t>
            </w:r>
            <w:r>
              <w:rPr>
                <w:rFonts w:ascii="Times New Roman" w:hAnsi="Times New Roman" w:eastAsia="宋体" w:cs="Times New Roman"/>
                <w:color w:val="000000" w:themeColor="text1"/>
                <w:sz w:val="24"/>
                <w:highlight w:val="none"/>
                <w14:textFill>
                  <w14:solidFill>
                    <w14:schemeClr w14:val="tx1"/>
                  </w14:solidFill>
                </w14:textFill>
              </w:rPr>
              <w:t>5-DT-3</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057AC3CE">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7CA90B54">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3100</w:t>
            </w:r>
            <w:r>
              <w:rPr>
                <w:rFonts w:hint="eastAsia" w:ascii="Calibri" w:hAnsi="Calibri" w:eastAsia="宋体" w:cs="Times New Roman"/>
                <w:color w:val="000000" w:themeColor="text1"/>
                <w:kern w:val="2"/>
                <w:sz w:val="24"/>
                <w:szCs w:val="24"/>
                <w:highlight w:val="none"/>
                <w:lang w:val="en-US" w:eastAsia="zh-CN" w:bidi="ar"/>
                <w14:textFill>
                  <w14:solidFill>
                    <w14:schemeClr w14:val="tx1"/>
                  </w14:solidFill>
                </w14:textFill>
              </w:rPr>
              <w:t>（右凸</w:t>
            </w: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200</w:t>
            </w:r>
            <w:r>
              <w:rPr>
                <w:rFonts w:hint="eastAsia" w:ascii="Calibri" w:hAnsi="Calibri" w:eastAsia="宋体" w:cs="Times New Roman"/>
                <w:color w:val="000000" w:themeColor="text1"/>
                <w:kern w:val="2"/>
                <w:sz w:val="24"/>
                <w:szCs w:val="24"/>
                <w:highlight w:val="none"/>
                <w:lang w:val="en-US" w:eastAsia="zh-CN" w:bidi="ar"/>
                <w14:textFill>
                  <w14:solidFill>
                    <w14:schemeClr w14:val="tx1"/>
                  </w14:solidFill>
                </w14:textFill>
              </w:rPr>
              <w:t>）</w:t>
            </w: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*2</w:t>
            </w:r>
            <w:r>
              <w:rPr>
                <w:rFonts w:hint="eastAsia" w:ascii="Calibri" w:hAnsi="Calibri" w:eastAsia="宋体" w:cs="Times New Roman"/>
                <w:color w:val="000000" w:themeColor="text1"/>
                <w:kern w:val="2"/>
                <w:sz w:val="24"/>
                <w:szCs w:val="24"/>
                <w:highlight w:val="none"/>
                <w:lang w:val="en-US" w:eastAsia="zh-CN" w:bidi="ar"/>
                <w14:textFill>
                  <w14:solidFill>
                    <w14:schemeClr w14:val="tx1"/>
                  </w14:solidFill>
                </w14:textFill>
              </w:rPr>
              <w:t>6</w:t>
            </w: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00</w:t>
            </w:r>
            <w:r>
              <w:rPr>
                <w:rFonts w:hint="eastAsia" w:ascii="Calibri" w:hAnsi="Calibri" w:eastAsia="宋体" w:cs="Times New Roman"/>
                <w:color w:val="000000" w:themeColor="text1"/>
                <w:kern w:val="2"/>
                <w:sz w:val="24"/>
                <w:szCs w:val="24"/>
                <w:highlight w:val="none"/>
                <w:lang w:val="en-US" w:eastAsia="zh-CN" w:bidi="ar"/>
                <w14:textFill>
                  <w14:solidFill>
                    <w14:schemeClr w14:val="tx1"/>
                  </w14:solidFill>
                </w14:textFill>
              </w:rPr>
              <w:t>（前凸</w:t>
            </w: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100</w:t>
            </w:r>
            <w:r>
              <w:rPr>
                <w:rFonts w:hint="eastAsia" w:ascii="Calibri" w:hAnsi="Calibri" w:eastAsia="宋体" w:cs="Times New Roman"/>
                <w:color w:val="000000" w:themeColor="text1"/>
                <w:kern w:val="2"/>
                <w:sz w:val="24"/>
                <w:szCs w:val="24"/>
                <w:highlight w:val="none"/>
                <w:lang w:val="en-US" w:eastAsia="zh-CN" w:bidi="ar"/>
                <w14:textFill>
                  <w14:solidFill>
                    <w14:schemeClr w14:val="tx1"/>
                  </w14:solidFill>
                </w14:textFill>
              </w:rPr>
              <w:t>后凸</w:t>
            </w: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100</w:t>
            </w:r>
            <w:r>
              <w:rPr>
                <w:rFonts w:hint="eastAsia" w:ascii="Calibri" w:hAnsi="Calibri" w:eastAsia="宋体" w:cs="Times New Roman"/>
                <w:color w:val="000000" w:themeColor="text1"/>
                <w:kern w:val="2"/>
                <w:sz w:val="24"/>
                <w:szCs w:val="24"/>
                <w:highlight w:val="none"/>
                <w:lang w:val="en-US" w:eastAsia="zh-CN" w:bidi="ar"/>
                <w14:textFill>
                  <w14:solidFill>
                    <w14:schemeClr w14:val="tx1"/>
                  </w14:solidFill>
                </w14:textFill>
              </w:rPr>
              <w:t>）</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56F87760">
            <w:pPr>
              <w:jc w:val="both"/>
              <w:rPr>
                <w:rFonts w:ascii="Times New Roman" w:hAnsi="Times New Roman" w:eastAsia="宋体" w:cs="Times New Roman"/>
                <w:color w:val="000000" w:themeColor="text1"/>
                <w:sz w:val="24"/>
                <w:highlight w:val="none"/>
                <w14:textFill>
                  <w14:solidFill>
                    <w14:schemeClr w14:val="tx1"/>
                  </w14:solidFill>
                </w14:textFill>
              </w:rPr>
            </w:pPr>
          </w:p>
          <w:p w14:paraId="25B9C14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1600</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406CD1E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2.0</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2757DAF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2000</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79DC3CE0">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4350</w:t>
            </w:r>
          </w:p>
        </w:tc>
        <w:tc>
          <w:tcPr>
            <w:tcW w:w="1162" w:type="dxa"/>
            <w:tcBorders>
              <w:top w:val="single" w:color="auto" w:sz="4" w:space="0"/>
              <w:left w:val="single" w:color="auto" w:sz="4" w:space="0"/>
              <w:bottom w:val="single" w:color="auto" w:sz="4" w:space="0"/>
              <w:right w:val="single" w:color="auto" w:sz="4" w:space="0"/>
            </w:tcBorders>
            <w:noWrap w:val="0"/>
            <w:vAlign w:val="center"/>
          </w:tcPr>
          <w:p w14:paraId="12639929">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有机房</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2B40FD3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5/5/5</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3E893F68">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-1F</w:t>
            </w:r>
          </w:p>
          <w:p w14:paraId="0C5F8AE2">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54C9759A">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w:t>
            </w:r>
          </w:p>
          <w:p w14:paraId="7293DA15">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3F</w:t>
            </w:r>
          </w:p>
          <w:p w14:paraId="029C5B8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4F</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04153C9B">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5500</w:t>
            </w:r>
          </w:p>
          <w:p w14:paraId="2887F9E8">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7800</w:t>
            </w:r>
          </w:p>
          <w:p w14:paraId="0DDE7FA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800</w:t>
            </w:r>
          </w:p>
          <w:p w14:paraId="59258432">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4500</w:t>
            </w:r>
          </w:p>
          <w:p w14:paraId="576DE660">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4350</w:t>
            </w:r>
          </w:p>
        </w:tc>
        <w:tc>
          <w:tcPr>
            <w:tcW w:w="1438" w:type="dxa"/>
            <w:tcBorders>
              <w:top w:val="single" w:color="auto" w:sz="4" w:space="0"/>
              <w:left w:val="single" w:color="auto" w:sz="4" w:space="0"/>
              <w:bottom w:val="single" w:color="auto" w:sz="4" w:space="0"/>
              <w:right w:val="single" w:color="auto" w:sz="4" w:space="0"/>
            </w:tcBorders>
            <w:noWrap w:val="0"/>
            <w:vAlign w:val="center"/>
          </w:tcPr>
          <w:p w14:paraId="14AA785B">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1200*2200</w:t>
            </w:r>
          </w:p>
        </w:tc>
        <w:tc>
          <w:tcPr>
            <w:tcW w:w="1372" w:type="dxa"/>
            <w:tcBorders>
              <w:top w:val="single" w:color="auto" w:sz="4" w:space="0"/>
              <w:left w:val="single" w:color="auto" w:sz="4" w:space="0"/>
              <w:bottom w:val="single" w:color="auto" w:sz="4" w:space="0"/>
              <w:right w:val="single" w:color="auto" w:sz="4" w:space="0"/>
            </w:tcBorders>
            <w:noWrap w:val="0"/>
            <w:vAlign w:val="top"/>
          </w:tcPr>
          <w:p w14:paraId="0E34A9A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右前角</w:t>
            </w:r>
            <w:r>
              <w:rPr>
                <w:rFonts w:ascii="Times New Roman" w:hAnsi="Times New Roman" w:eastAsia="宋体" w:cs="Times New Roman"/>
                <w:color w:val="000000" w:themeColor="text1"/>
                <w:sz w:val="24"/>
                <w:highlight w:val="none"/>
                <w14:textFill>
                  <w14:solidFill>
                    <w14:schemeClr w14:val="tx1"/>
                  </w14:solidFill>
                </w14:textFill>
              </w:rPr>
              <w:t>500*600</w:t>
            </w:r>
            <w:r>
              <w:rPr>
                <w:rFonts w:hint="eastAsia" w:ascii="Times New Roman" w:hAnsi="Times New Roman" w:eastAsia="宋体" w:cs="Times New Roman"/>
                <w:color w:val="000000" w:themeColor="text1"/>
                <w:sz w:val="24"/>
                <w:highlight w:val="none"/>
                <w14:textFill>
                  <w14:solidFill>
                    <w14:schemeClr w14:val="tx1"/>
                  </w14:solidFill>
                </w14:textFill>
              </w:rPr>
              <w:t>立柱</w:t>
            </w:r>
          </w:p>
        </w:tc>
      </w:tr>
      <w:tr w14:paraId="05B40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jc w:val="center"/>
        </w:trPr>
        <w:tc>
          <w:tcPr>
            <w:tcW w:w="1081" w:type="dxa"/>
            <w:vMerge w:val="continue"/>
            <w:tcBorders>
              <w:left w:val="single" w:color="auto" w:sz="4" w:space="0"/>
              <w:right w:val="single" w:color="auto" w:sz="4" w:space="0"/>
            </w:tcBorders>
            <w:noWrap w:val="0"/>
            <w:vAlign w:val="center"/>
          </w:tcPr>
          <w:p w14:paraId="03357796">
            <w:pPr>
              <w:jc w:val="center"/>
              <w:rPr>
                <w:rFonts w:ascii="Times New Roman" w:hAnsi="Times New Roman" w:eastAsia="宋体" w:cs="Times New Roman"/>
                <w:color w:val="000000" w:themeColor="text1"/>
                <w:sz w:val="24"/>
                <w:highlight w:val="none"/>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5E73CA4E">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无障碍客梯</w:t>
            </w:r>
            <w:r>
              <w:rPr>
                <w:rFonts w:ascii="Times New Roman" w:hAnsi="Times New Roman" w:eastAsia="宋体" w:cs="Times New Roman"/>
                <w:color w:val="000000" w:themeColor="text1"/>
                <w:sz w:val="24"/>
                <w:highlight w:val="none"/>
                <w14:textFill>
                  <w14:solidFill>
                    <w14:schemeClr w14:val="tx1"/>
                  </w14:solidFill>
                </w14:textFill>
              </w:rPr>
              <w:t>5-DT-4</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2C854EF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671BBC6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2600*2600</w:t>
            </w:r>
            <w:r>
              <w:rPr>
                <w:rFonts w:hint="eastAsia" w:ascii="Calibri" w:hAnsi="Calibri" w:eastAsia="宋体" w:cs="Times New Roman"/>
                <w:color w:val="000000" w:themeColor="text1"/>
                <w:kern w:val="2"/>
                <w:sz w:val="24"/>
                <w:szCs w:val="24"/>
                <w:highlight w:val="none"/>
                <w:lang w:val="en-US" w:eastAsia="zh-CN" w:bidi="ar"/>
                <w14:textFill>
                  <w14:solidFill>
                    <w14:schemeClr w14:val="tx1"/>
                  </w14:solidFill>
                </w14:textFill>
              </w:rPr>
              <w:t>（前凸</w:t>
            </w: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 xml:space="preserve">100 </w:t>
            </w:r>
            <w:r>
              <w:rPr>
                <w:rFonts w:hint="eastAsia" w:ascii="Calibri" w:hAnsi="Calibri" w:eastAsia="宋体" w:cs="Times New Roman"/>
                <w:color w:val="000000" w:themeColor="text1"/>
                <w:kern w:val="2"/>
                <w:sz w:val="24"/>
                <w:szCs w:val="24"/>
                <w:highlight w:val="none"/>
                <w:lang w:val="en-US" w:eastAsia="zh-CN" w:bidi="ar"/>
                <w14:textFill>
                  <w14:solidFill>
                    <w14:schemeClr w14:val="tx1"/>
                  </w14:solidFill>
                </w14:textFill>
              </w:rPr>
              <w:t>后凸</w:t>
            </w: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100</w:t>
            </w:r>
            <w:r>
              <w:rPr>
                <w:rFonts w:hint="eastAsia" w:ascii="Calibri" w:hAnsi="Calibri" w:eastAsia="宋体" w:cs="Times New Roman"/>
                <w:color w:val="000000" w:themeColor="text1"/>
                <w:kern w:val="2"/>
                <w:sz w:val="24"/>
                <w:szCs w:val="24"/>
                <w:highlight w:val="none"/>
                <w:lang w:val="en-US" w:eastAsia="zh-CN" w:bidi="ar"/>
                <w14:textFill>
                  <w14:solidFill>
                    <w14:schemeClr w14:val="tx1"/>
                  </w14:solidFill>
                </w14:textFill>
              </w:rPr>
              <w:t>）</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7869C31D">
            <w:pPr>
              <w:jc w:val="center"/>
              <w:rPr>
                <w:rFonts w:ascii="Times New Roman" w:hAnsi="Times New Roman" w:eastAsia="宋体" w:cs="Times New Roman"/>
                <w:color w:val="000000" w:themeColor="text1"/>
                <w:sz w:val="24"/>
                <w:highlight w:val="none"/>
                <w14:textFill>
                  <w14:solidFill>
                    <w14:schemeClr w14:val="tx1"/>
                  </w14:solidFill>
                </w14:textFill>
              </w:rPr>
            </w:pPr>
          </w:p>
          <w:p w14:paraId="7F20C2B9">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1600</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3990A03B">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2.0</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0BA25E2D">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2000</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07C967A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4350</w:t>
            </w:r>
          </w:p>
        </w:tc>
        <w:tc>
          <w:tcPr>
            <w:tcW w:w="1162" w:type="dxa"/>
            <w:tcBorders>
              <w:top w:val="single" w:color="auto" w:sz="4" w:space="0"/>
              <w:left w:val="single" w:color="auto" w:sz="4" w:space="0"/>
              <w:bottom w:val="single" w:color="auto" w:sz="4" w:space="0"/>
              <w:right w:val="single" w:color="auto" w:sz="4" w:space="0"/>
            </w:tcBorders>
            <w:noWrap w:val="0"/>
            <w:vAlign w:val="center"/>
          </w:tcPr>
          <w:p w14:paraId="2D13BD3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有机房</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5CB1F39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5/5/5</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3903D72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-1F</w:t>
            </w:r>
          </w:p>
          <w:p w14:paraId="51E1BD29">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02D8DF10">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w:t>
            </w:r>
          </w:p>
          <w:p w14:paraId="205F9401">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3F</w:t>
            </w:r>
          </w:p>
          <w:p w14:paraId="0DC94D9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4F</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031A46B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5500</w:t>
            </w:r>
          </w:p>
          <w:p w14:paraId="53357D2C">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7800</w:t>
            </w:r>
          </w:p>
          <w:p w14:paraId="15915FC2">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800</w:t>
            </w:r>
          </w:p>
          <w:p w14:paraId="6807DEC5">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4500</w:t>
            </w:r>
          </w:p>
          <w:p w14:paraId="5953C309">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4350</w:t>
            </w:r>
          </w:p>
        </w:tc>
        <w:tc>
          <w:tcPr>
            <w:tcW w:w="1438" w:type="dxa"/>
            <w:tcBorders>
              <w:top w:val="single" w:color="auto" w:sz="4" w:space="0"/>
              <w:left w:val="single" w:color="auto" w:sz="4" w:space="0"/>
              <w:bottom w:val="single" w:color="auto" w:sz="4" w:space="0"/>
              <w:right w:val="single" w:color="auto" w:sz="4" w:space="0"/>
            </w:tcBorders>
            <w:noWrap w:val="0"/>
            <w:vAlign w:val="center"/>
          </w:tcPr>
          <w:p w14:paraId="4992E53C">
            <w:pP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1200*2200</w:t>
            </w:r>
          </w:p>
        </w:tc>
        <w:tc>
          <w:tcPr>
            <w:tcW w:w="1372" w:type="dxa"/>
            <w:tcBorders>
              <w:top w:val="single" w:color="auto" w:sz="4" w:space="0"/>
              <w:left w:val="single" w:color="auto" w:sz="4" w:space="0"/>
              <w:bottom w:val="single" w:color="auto" w:sz="4" w:space="0"/>
              <w:right w:val="single" w:color="auto" w:sz="4" w:space="0"/>
            </w:tcBorders>
            <w:noWrap w:val="0"/>
            <w:vAlign w:val="top"/>
          </w:tcPr>
          <w:p w14:paraId="2B14BAF9">
            <w:pPr>
              <w:jc w:val="center"/>
              <w:rPr>
                <w:rFonts w:ascii="Times New Roman" w:hAnsi="Times New Roman" w:eastAsia="宋体" w:cs="Times New Roman"/>
                <w:color w:val="000000" w:themeColor="text1"/>
                <w:sz w:val="24"/>
                <w:highlight w:val="none"/>
                <w14:textFill>
                  <w14:solidFill>
                    <w14:schemeClr w14:val="tx1"/>
                  </w14:solidFill>
                </w14:textFill>
              </w:rPr>
            </w:pPr>
          </w:p>
        </w:tc>
      </w:tr>
      <w:tr w14:paraId="61471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 w:hRule="atLeast"/>
          <w:jc w:val="center"/>
        </w:trPr>
        <w:tc>
          <w:tcPr>
            <w:tcW w:w="1081" w:type="dxa"/>
            <w:vMerge w:val="continue"/>
            <w:tcBorders>
              <w:left w:val="single" w:color="auto" w:sz="4" w:space="0"/>
              <w:bottom w:val="single" w:color="auto" w:sz="4" w:space="0"/>
              <w:right w:val="single" w:color="auto" w:sz="4" w:space="0"/>
            </w:tcBorders>
            <w:noWrap w:val="0"/>
            <w:vAlign w:val="center"/>
          </w:tcPr>
          <w:p w14:paraId="092C878A">
            <w:pPr>
              <w:jc w:val="center"/>
              <w:rPr>
                <w:rFonts w:ascii="Times New Roman" w:hAnsi="Times New Roman" w:eastAsia="宋体" w:cs="Times New Roman"/>
                <w:color w:val="000000" w:themeColor="text1"/>
                <w:sz w:val="24"/>
                <w:highlight w:val="none"/>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07A5BF7E">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货梯5</w:t>
            </w:r>
            <w:r>
              <w:rPr>
                <w:rFonts w:ascii="Times New Roman" w:hAnsi="Times New Roman" w:eastAsia="宋体" w:cs="Times New Roman"/>
                <w:color w:val="000000" w:themeColor="text1"/>
                <w:sz w:val="24"/>
                <w:highlight w:val="none"/>
                <w14:textFill>
                  <w14:solidFill>
                    <w14:schemeClr w14:val="tx1"/>
                  </w14:solidFill>
                </w14:textFill>
              </w:rPr>
              <w:t>-DT-5</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3383EBD1">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5CBA32B8">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4200(</w:t>
            </w:r>
            <w:r>
              <w:rPr>
                <w:rFonts w:hint="eastAsia" w:ascii="Calibri" w:hAnsi="Calibri" w:eastAsia="宋体" w:cs="Times New Roman"/>
                <w:color w:val="000000" w:themeColor="text1"/>
                <w:kern w:val="2"/>
                <w:sz w:val="24"/>
                <w:szCs w:val="24"/>
                <w:highlight w:val="none"/>
                <w:lang w:val="en-US" w:eastAsia="zh-CN" w:bidi="ar"/>
                <w14:textFill>
                  <w14:solidFill>
                    <w14:schemeClr w14:val="tx1"/>
                  </w14:solidFill>
                </w14:textFill>
              </w:rPr>
              <w:t>右凸</w:t>
            </w: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 xml:space="preserve">200 </w:t>
            </w:r>
            <w:r>
              <w:rPr>
                <w:rFonts w:hint="eastAsia" w:ascii="Calibri" w:hAnsi="Calibri" w:eastAsia="宋体" w:cs="Times New Roman"/>
                <w:color w:val="000000" w:themeColor="text1"/>
                <w:kern w:val="2"/>
                <w:sz w:val="24"/>
                <w:szCs w:val="24"/>
                <w:highlight w:val="none"/>
                <w:lang w:val="en-US" w:eastAsia="zh-CN" w:bidi="ar"/>
                <w14:textFill>
                  <w14:solidFill>
                    <w14:schemeClr w14:val="tx1"/>
                  </w14:solidFill>
                </w14:textFill>
              </w:rPr>
              <w:t>左凸</w:t>
            </w: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100)*3700</w:t>
            </w:r>
            <w:r>
              <w:rPr>
                <w:rFonts w:hint="eastAsia" w:ascii="Calibri" w:hAnsi="Calibri" w:eastAsia="宋体" w:cs="Times New Roman"/>
                <w:color w:val="000000" w:themeColor="text1"/>
                <w:kern w:val="2"/>
                <w:sz w:val="24"/>
                <w:szCs w:val="24"/>
                <w:highlight w:val="none"/>
                <w:lang w:val="en-US" w:eastAsia="zh-CN" w:bidi="ar"/>
                <w14:textFill>
                  <w14:solidFill>
                    <w14:schemeClr w14:val="tx1"/>
                  </w14:solidFill>
                </w14:textFill>
              </w:rPr>
              <w:t>（前凸</w:t>
            </w: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100</w:t>
            </w:r>
            <w:r>
              <w:rPr>
                <w:rFonts w:hint="eastAsia" w:ascii="Calibri" w:hAnsi="Calibri" w:eastAsia="宋体" w:cs="Times New Roman"/>
                <w:color w:val="000000" w:themeColor="text1"/>
                <w:kern w:val="2"/>
                <w:sz w:val="24"/>
                <w:szCs w:val="24"/>
                <w:highlight w:val="none"/>
                <w:lang w:val="en-US" w:eastAsia="zh-CN" w:bidi="ar"/>
                <w14:textFill>
                  <w14:solidFill>
                    <w14:schemeClr w14:val="tx1"/>
                  </w14:solidFill>
                </w14:textFill>
              </w:rPr>
              <w:t>）</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53FD39F4">
            <w:pPr>
              <w:jc w:val="center"/>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5000</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44A3235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0</w:t>
            </w:r>
            <w:r>
              <w:rPr>
                <w:rFonts w:ascii="Times New Roman" w:hAnsi="Times New Roman" w:eastAsia="宋体" w:cs="Times New Roman"/>
                <w:color w:val="000000" w:themeColor="text1"/>
                <w:sz w:val="24"/>
                <w:highlight w:val="none"/>
                <w14:textFill>
                  <w14:solidFill>
                    <w14:schemeClr w14:val="tx1"/>
                  </w14:solidFill>
                </w14:textFill>
              </w:rPr>
              <w:t>.5</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15F49C02">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500</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7EEB296A">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4650</w:t>
            </w:r>
          </w:p>
        </w:tc>
        <w:tc>
          <w:tcPr>
            <w:tcW w:w="1162" w:type="dxa"/>
            <w:tcBorders>
              <w:top w:val="single" w:color="auto" w:sz="4" w:space="0"/>
              <w:left w:val="single" w:color="auto" w:sz="4" w:space="0"/>
              <w:bottom w:val="single" w:color="auto" w:sz="4" w:space="0"/>
              <w:right w:val="single" w:color="auto" w:sz="4" w:space="0"/>
            </w:tcBorders>
            <w:noWrap w:val="0"/>
            <w:vAlign w:val="center"/>
          </w:tcPr>
          <w:p w14:paraId="29C9EB0F">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有机房</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4019E7C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4</w:t>
            </w:r>
            <w:r>
              <w:rPr>
                <w:rFonts w:ascii="Times New Roman" w:hAnsi="Times New Roman" w:eastAsia="宋体" w:cs="Times New Roman"/>
                <w:color w:val="000000" w:themeColor="text1"/>
                <w:sz w:val="24"/>
                <w:highlight w:val="none"/>
                <w14:textFill>
                  <w14:solidFill>
                    <w14:schemeClr w14:val="tx1"/>
                  </w14:solidFill>
                </w14:textFill>
              </w:rPr>
              <w:t>/4/4</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B51A4A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23E1D088">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w:t>
            </w:r>
          </w:p>
          <w:p w14:paraId="1B510748">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3</w:t>
            </w:r>
            <w:r>
              <w:rPr>
                <w:rFonts w:ascii="Times New Roman" w:hAnsi="Times New Roman" w:eastAsia="宋体" w:cs="Times New Roman"/>
                <w:color w:val="000000" w:themeColor="text1"/>
                <w:sz w:val="24"/>
                <w:highlight w:val="none"/>
                <w14:textFill>
                  <w14:solidFill>
                    <w14:schemeClr w14:val="tx1"/>
                  </w14:solidFill>
                </w14:textFill>
              </w:rPr>
              <w:t>F</w:t>
            </w:r>
          </w:p>
          <w:p w14:paraId="1F9DD41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4</w:t>
            </w:r>
            <w:r>
              <w:rPr>
                <w:rFonts w:ascii="Times New Roman" w:hAnsi="Times New Roman" w:eastAsia="宋体" w:cs="Times New Roman"/>
                <w:color w:val="000000" w:themeColor="text1"/>
                <w:sz w:val="24"/>
                <w:highlight w:val="none"/>
                <w14:textFill>
                  <w14:solidFill>
                    <w14:schemeClr w14:val="tx1"/>
                  </w14:solidFill>
                </w14:textFill>
              </w:rPr>
              <w:t>F</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67C14DF0">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7</w:t>
            </w:r>
            <w:r>
              <w:rPr>
                <w:rFonts w:ascii="Times New Roman" w:hAnsi="Times New Roman" w:eastAsia="宋体" w:cs="Times New Roman"/>
                <w:color w:val="000000" w:themeColor="text1"/>
                <w:sz w:val="24"/>
                <w:highlight w:val="none"/>
                <w14:textFill>
                  <w14:solidFill>
                    <w14:schemeClr w14:val="tx1"/>
                  </w14:solidFill>
                </w14:textFill>
              </w:rPr>
              <w:t>800</w:t>
            </w:r>
          </w:p>
          <w:p w14:paraId="43D8D5FC">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800</w:t>
            </w:r>
          </w:p>
          <w:p w14:paraId="17D0AD55">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4</w:t>
            </w:r>
            <w:r>
              <w:rPr>
                <w:rFonts w:ascii="Times New Roman" w:hAnsi="Times New Roman" w:eastAsia="宋体" w:cs="Times New Roman"/>
                <w:color w:val="000000" w:themeColor="text1"/>
                <w:sz w:val="24"/>
                <w:highlight w:val="none"/>
                <w14:textFill>
                  <w14:solidFill>
                    <w14:schemeClr w14:val="tx1"/>
                  </w14:solidFill>
                </w14:textFill>
              </w:rPr>
              <w:t>500</w:t>
            </w:r>
          </w:p>
          <w:p w14:paraId="634C41C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default" w:ascii="Calibri" w:hAnsi="Calibri" w:eastAsia="宋体" w:cs="Times New Roman"/>
                <w:color w:val="000000" w:themeColor="text1"/>
                <w:kern w:val="2"/>
                <w:sz w:val="24"/>
                <w:szCs w:val="24"/>
                <w:highlight w:val="none"/>
                <w:lang w:val="en-US" w:eastAsia="zh-CN" w:bidi="ar"/>
                <w14:textFill>
                  <w14:solidFill>
                    <w14:schemeClr w14:val="tx1"/>
                  </w14:solidFill>
                </w14:textFill>
              </w:rPr>
              <w:t>4650</w:t>
            </w:r>
          </w:p>
        </w:tc>
        <w:tc>
          <w:tcPr>
            <w:tcW w:w="1438" w:type="dxa"/>
            <w:tcBorders>
              <w:top w:val="single" w:color="auto" w:sz="4" w:space="0"/>
              <w:left w:val="single" w:color="auto" w:sz="4" w:space="0"/>
              <w:bottom w:val="single" w:color="auto" w:sz="4" w:space="0"/>
              <w:right w:val="single" w:color="auto" w:sz="4" w:space="0"/>
            </w:tcBorders>
            <w:noWrap w:val="0"/>
            <w:vAlign w:val="center"/>
          </w:tcPr>
          <w:p w14:paraId="53FA353E">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1800*2100</w:t>
            </w:r>
          </w:p>
        </w:tc>
        <w:tc>
          <w:tcPr>
            <w:tcW w:w="1372" w:type="dxa"/>
            <w:tcBorders>
              <w:top w:val="single" w:color="auto" w:sz="4" w:space="0"/>
              <w:left w:val="single" w:color="auto" w:sz="4" w:space="0"/>
              <w:bottom w:val="single" w:color="auto" w:sz="4" w:space="0"/>
              <w:right w:val="single" w:color="auto" w:sz="4" w:space="0"/>
            </w:tcBorders>
            <w:noWrap w:val="0"/>
            <w:vAlign w:val="top"/>
          </w:tcPr>
          <w:p w14:paraId="0FCF9625">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右前角5</w:t>
            </w:r>
            <w:r>
              <w:rPr>
                <w:rFonts w:ascii="Times New Roman" w:hAnsi="Times New Roman" w:eastAsia="宋体" w:cs="Times New Roman"/>
                <w:color w:val="000000" w:themeColor="text1"/>
                <w:sz w:val="24"/>
                <w:highlight w:val="none"/>
                <w14:textFill>
                  <w14:solidFill>
                    <w14:schemeClr w14:val="tx1"/>
                  </w14:solidFill>
                </w14:textFill>
              </w:rPr>
              <w:t>00*600</w:t>
            </w:r>
            <w:r>
              <w:rPr>
                <w:rFonts w:hint="eastAsia" w:ascii="Times New Roman" w:hAnsi="Times New Roman" w:eastAsia="宋体" w:cs="Times New Roman"/>
                <w:color w:val="000000" w:themeColor="text1"/>
                <w:sz w:val="24"/>
                <w:highlight w:val="none"/>
                <w14:textFill>
                  <w14:solidFill>
                    <w14:schemeClr w14:val="tx1"/>
                  </w14:solidFill>
                </w14:textFill>
              </w:rPr>
              <w:t>立柱</w:t>
            </w:r>
          </w:p>
        </w:tc>
      </w:tr>
      <w:tr w14:paraId="31015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81" w:type="dxa"/>
            <w:vMerge w:val="restart"/>
            <w:tcBorders>
              <w:top w:val="single" w:color="auto" w:sz="4" w:space="0"/>
              <w:left w:val="single" w:color="auto" w:sz="4" w:space="0"/>
              <w:right w:val="single" w:color="auto" w:sz="4" w:space="0"/>
            </w:tcBorders>
            <w:noWrap w:val="0"/>
            <w:vAlign w:val="center"/>
          </w:tcPr>
          <w:p w14:paraId="448671D8">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6#</w:t>
            </w:r>
            <w:r>
              <w:rPr>
                <w:rFonts w:hint="eastAsia" w:ascii="Times New Roman" w:hAnsi="Times New Roman" w:eastAsia="宋体" w:cs="Times New Roman"/>
                <w:color w:val="000000" w:themeColor="text1"/>
                <w:sz w:val="24"/>
                <w:highlight w:val="none"/>
                <w14:textFill>
                  <w14:solidFill>
                    <w14:schemeClr w14:val="tx1"/>
                  </w14:solidFill>
                </w14:textFill>
              </w:rPr>
              <w:t>楼</w:t>
            </w:r>
          </w:p>
        </w:tc>
        <w:tc>
          <w:tcPr>
            <w:tcW w:w="1305" w:type="dxa"/>
            <w:tcBorders>
              <w:top w:val="single" w:color="auto" w:sz="4" w:space="0"/>
              <w:left w:val="single" w:color="auto" w:sz="4" w:space="0"/>
              <w:bottom w:val="single" w:color="auto" w:sz="4" w:space="0"/>
              <w:right w:val="single" w:color="auto" w:sz="4" w:space="0"/>
            </w:tcBorders>
            <w:noWrap w:val="0"/>
            <w:vAlign w:val="center"/>
          </w:tcPr>
          <w:p w14:paraId="47058786">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客梯</w:t>
            </w:r>
            <w:r>
              <w:rPr>
                <w:rFonts w:ascii="Times New Roman" w:hAnsi="Times New Roman" w:eastAsia="宋体" w:cs="Times New Roman"/>
                <w:color w:val="000000" w:themeColor="text1"/>
                <w:sz w:val="24"/>
                <w:highlight w:val="none"/>
                <w14:textFill>
                  <w14:solidFill>
                    <w14:schemeClr w14:val="tx1"/>
                  </w14:solidFill>
                </w14:textFill>
              </w:rPr>
              <w:t>6-DT-1</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44C43FF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0E329CE9">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default" w:ascii="Calibri" w:hAnsi="Calibri" w:eastAsia="宋体" w:cs="Calibri"/>
                <w:color w:val="000000" w:themeColor="text1"/>
                <w:kern w:val="2"/>
                <w:sz w:val="24"/>
                <w:szCs w:val="24"/>
                <w:highlight w:val="none"/>
                <w14:textFill>
                  <w14:solidFill>
                    <w14:schemeClr w14:val="tx1"/>
                  </w14:solidFill>
                </w14:textFill>
              </w:rPr>
              <w:t>2750(</w:t>
            </w:r>
            <w:r>
              <w:rPr>
                <w:rFonts w:hint="eastAsia" w:ascii="宋体" w:hAnsi="宋体" w:eastAsia="宋体" w:cs="宋体"/>
                <w:color w:val="000000" w:themeColor="text1"/>
                <w:kern w:val="2"/>
                <w:sz w:val="24"/>
                <w:szCs w:val="24"/>
                <w:highlight w:val="none"/>
                <w14:textFill>
                  <w14:solidFill>
                    <w14:schemeClr w14:val="tx1"/>
                  </w14:solidFill>
                </w14:textFill>
              </w:rPr>
              <w:t>右凸</w:t>
            </w:r>
            <w:r>
              <w:rPr>
                <w:rFonts w:hint="default" w:ascii="Calibri" w:hAnsi="Calibri" w:eastAsia="宋体" w:cs="Calibri"/>
                <w:color w:val="000000" w:themeColor="text1"/>
                <w:kern w:val="2"/>
                <w:sz w:val="24"/>
                <w:szCs w:val="24"/>
                <w:highlight w:val="none"/>
                <w14:textFill>
                  <w14:solidFill>
                    <w14:schemeClr w14:val="tx1"/>
                  </w14:solidFill>
                </w14:textFill>
              </w:rPr>
              <w:t>150)*2400</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03F6FCF1">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1600</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17131496">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2.0</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440D52B2">
            <w:pPr>
              <w:jc w:val="center"/>
              <w:rPr>
                <w:rFonts w:hint="eastAsia" w:ascii="Times New Roman" w:hAnsi="Times New Roman" w:eastAsia="宋体" w:cs="Times New Roman"/>
                <w:color w:val="000000" w:themeColor="text1"/>
                <w:sz w:val="24"/>
                <w:highlight w:val="none"/>
                <w:lang w:eastAsia="zh"/>
                <w14:textFill>
                  <w14:solidFill>
                    <w14:schemeClr w14:val="tx1"/>
                  </w14:solidFill>
                </w14:textFill>
              </w:rPr>
            </w:pPr>
            <w:r>
              <w:rPr>
                <w:rFonts w:hint="eastAsia" w:ascii="Times New Roman" w:hAnsi="Times New Roman" w:eastAsia="宋体" w:cs="Times New Roman"/>
                <w:color w:val="000000" w:themeColor="text1"/>
                <w:sz w:val="24"/>
                <w:highlight w:val="none"/>
                <w:lang w:eastAsia="zh"/>
                <w14:textFill>
                  <w14:solidFill>
                    <w14:schemeClr w14:val="tx1"/>
                  </w14:solidFill>
                </w14:textFill>
              </w:rPr>
              <w:t>2000</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7BCD5EC0">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4950</w:t>
            </w:r>
          </w:p>
        </w:tc>
        <w:tc>
          <w:tcPr>
            <w:tcW w:w="1162" w:type="dxa"/>
            <w:tcBorders>
              <w:top w:val="single" w:color="auto" w:sz="4" w:space="0"/>
              <w:left w:val="single" w:color="auto" w:sz="4" w:space="0"/>
              <w:bottom w:val="single" w:color="auto" w:sz="4" w:space="0"/>
              <w:right w:val="single" w:color="auto" w:sz="4" w:space="0"/>
            </w:tcBorders>
            <w:noWrap w:val="0"/>
            <w:vAlign w:val="center"/>
          </w:tcPr>
          <w:p w14:paraId="1D1E6F5B">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有机房</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5B24633E">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6/6/6</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45FE8E5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-1F</w:t>
            </w:r>
          </w:p>
          <w:p w14:paraId="1D544960">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62B1C3B9">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F-4F</w:t>
            </w:r>
          </w:p>
          <w:p w14:paraId="3135E73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5F</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35E860B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5500</w:t>
            </w:r>
          </w:p>
          <w:p w14:paraId="00BA8D5B">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400</w:t>
            </w:r>
          </w:p>
          <w:p w14:paraId="02673005">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4500</w:t>
            </w:r>
          </w:p>
          <w:p w14:paraId="60FDD861">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4950</w:t>
            </w:r>
          </w:p>
        </w:tc>
        <w:tc>
          <w:tcPr>
            <w:tcW w:w="1438" w:type="dxa"/>
            <w:tcBorders>
              <w:top w:val="single" w:color="auto" w:sz="4" w:space="0"/>
              <w:left w:val="single" w:color="auto" w:sz="4" w:space="0"/>
              <w:bottom w:val="single" w:color="auto" w:sz="4" w:space="0"/>
              <w:right w:val="single" w:color="auto" w:sz="4" w:space="0"/>
            </w:tcBorders>
            <w:noWrap w:val="0"/>
            <w:vAlign w:val="center"/>
          </w:tcPr>
          <w:p w14:paraId="258DAE24">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1200*2200</w:t>
            </w:r>
          </w:p>
        </w:tc>
        <w:tc>
          <w:tcPr>
            <w:tcW w:w="1372" w:type="dxa"/>
            <w:tcBorders>
              <w:top w:val="single" w:color="auto" w:sz="4" w:space="0"/>
              <w:left w:val="single" w:color="auto" w:sz="4" w:space="0"/>
              <w:bottom w:val="single" w:color="auto" w:sz="4" w:space="0"/>
              <w:right w:val="single" w:color="auto" w:sz="4" w:space="0"/>
            </w:tcBorders>
            <w:noWrap w:val="0"/>
            <w:vAlign w:val="top"/>
          </w:tcPr>
          <w:p w14:paraId="7567AD77">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右前角2</w:t>
            </w:r>
            <w:r>
              <w:rPr>
                <w:rFonts w:ascii="Times New Roman" w:hAnsi="Times New Roman" w:eastAsia="宋体" w:cs="Times New Roman"/>
                <w:color w:val="000000" w:themeColor="text1"/>
                <w:sz w:val="24"/>
                <w:highlight w:val="none"/>
                <w14:textFill>
                  <w14:solidFill>
                    <w14:schemeClr w14:val="tx1"/>
                  </w14:solidFill>
                </w14:textFill>
              </w:rPr>
              <w:t>00*600</w:t>
            </w:r>
            <w:r>
              <w:rPr>
                <w:rFonts w:hint="eastAsia" w:ascii="Times New Roman" w:hAnsi="Times New Roman" w:eastAsia="宋体" w:cs="Times New Roman"/>
                <w:color w:val="000000" w:themeColor="text1"/>
                <w:sz w:val="24"/>
                <w:highlight w:val="none"/>
                <w14:textFill>
                  <w14:solidFill>
                    <w14:schemeClr w14:val="tx1"/>
                  </w14:solidFill>
                </w14:textFill>
              </w:rPr>
              <w:t>立柱</w:t>
            </w:r>
          </w:p>
        </w:tc>
      </w:tr>
      <w:tr w14:paraId="1BCEE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081" w:type="dxa"/>
            <w:vMerge w:val="continue"/>
            <w:tcBorders>
              <w:left w:val="single" w:color="auto" w:sz="4" w:space="0"/>
              <w:bottom w:val="single" w:color="auto" w:sz="4" w:space="0"/>
              <w:right w:val="single" w:color="auto" w:sz="4" w:space="0"/>
            </w:tcBorders>
            <w:noWrap w:val="0"/>
            <w:vAlign w:val="center"/>
          </w:tcPr>
          <w:p w14:paraId="09D7EC54">
            <w:pPr>
              <w:jc w:val="center"/>
              <w:rPr>
                <w:rFonts w:ascii="Times New Roman" w:hAnsi="Times New Roman" w:eastAsia="宋体" w:cs="Times New Roman"/>
                <w:color w:val="000000" w:themeColor="text1"/>
                <w:sz w:val="24"/>
                <w:highlight w:val="none"/>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0DACEC32">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货梯</w:t>
            </w:r>
            <w:r>
              <w:rPr>
                <w:rFonts w:hint="eastAsia" w:ascii="Times New Roman" w:hAnsi="Times New Roman" w:eastAsia="宋体" w:cs="Times New Roman"/>
                <w:color w:val="000000" w:themeColor="text1"/>
                <w:sz w:val="24"/>
                <w:highlight w:val="none"/>
                <w14:textFill>
                  <w14:solidFill>
                    <w14:schemeClr w14:val="tx1"/>
                  </w14:solidFill>
                </w14:textFill>
              </w:rPr>
              <w:t>6</w:t>
            </w:r>
            <w:r>
              <w:rPr>
                <w:rFonts w:ascii="Times New Roman" w:hAnsi="Times New Roman" w:eastAsia="宋体" w:cs="Times New Roman"/>
                <w:color w:val="000000" w:themeColor="text1"/>
                <w:sz w:val="24"/>
                <w:highlight w:val="none"/>
                <w14:textFill>
                  <w14:solidFill>
                    <w14:schemeClr w14:val="tx1"/>
                  </w14:solidFill>
                </w14:textFill>
              </w:rPr>
              <w:t>-DT-2</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031062E9">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p>
        </w:tc>
        <w:tc>
          <w:tcPr>
            <w:tcW w:w="2218" w:type="dxa"/>
            <w:tcBorders>
              <w:top w:val="single" w:color="auto" w:sz="4" w:space="0"/>
              <w:left w:val="single" w:color="auto" w:sz="4" w:space="0"/>
              <w:bottom w:val="single" w:color="auto" w:sz="4" w:space="0"/>
              <w:right w:val="single" w:color="auto" w:sz="4" w:space="0"/>
            </w:tcBorders>
            <w:noWrap w:val="0"/>
            <w:vAlign w:val="center"/>
          </w:tcPr>
          <w:p w14:paraId="31AFCC0C">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37</w:t>
            </w:r>
            <w:r>
              <w:rPr>
                <w:rFonts w:ascii="Times New Roman" w:hAnsi="Times New Roman" w:eastAsia="宋体" w:cs="Times New Roman"/>
                <w:color w:val="000000" w:themeColor="text1"/>
                <w:sz w:val="24"/>
                <w:highlight w:val="none"/>
                <w14:textFill>
                  <w14:solidFill>
                    <w14:schemeClr w14:val="tx1"/>
                  </w14:solidFill>
                </w14:textFill>
              </w:rPr>
              <w:t>50*2400</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149EC262">
            <w:pPr>
              <w:ind w:firstLine="240" w:firstLineChars="100"/>
              <w:jc w:val="both"/>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35</w:t>
            </w:r>
            <w:r>
              <w:rPr>
                <w:rFonts w:hint="eastAsia" w:ascii="Times New Roman" w:hAnsi="Times New Roman" w:eastAsia="宋体" w:cs="Times New Roman"/>
                <w:color w:val="000000" w:themeColor="text1"/>
                <w:sz w:val="24"/>
                <w:highlight w:val="none"/>
                <w14:textFill>
                  <w14:solidFill>
                    <w14:schemeClr w14:val="tx1"/>
                  </w14:solidFill>
                </w14:textFill>
              </w:rPr>
              <w:t>0</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0</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5F57C905">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.0</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5BED943F">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1500</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4B8FA57A">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4950</w:t>
            </w:r>
          </w:p>
        </w:tc>
        <w:tc>
          <w:tcPr>
            <w:tcW w:w="1162" w:type="dxa"/>
            <w:tcBorders>
              <w:top w:val="single" w:color="auto" w:sz="4" w:space="0"/>
              <w:left w:val="single" w:color="auto" w:sz="4" w:space="0"/>
              <w:bottom w:val="single" w:color="auto" w:sz="4" w:space="0"/>
              <w:right w:val="single" w:color="auto" w:sz="4" w:space="0"/>
            </w:tcBorders>
            <w:noWrap w:val="0"/>
            <w:vAlign w:val="center"/>
          </w:tcPr>
          <w:p w14:paraId="4687B7E9">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有机房</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4FD92AF0">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6/6/6</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3A0DC681">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-1F</w:t>
            </w:r>
          </w:p>
          <w:p w14:paraId="6A6BAB2F">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F</w:t>
            </w:r>
          </w:p>
          <w:p w14:paraId="243FC762">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F-4F</w:t>
            </w:r>
          </w:p>
          <w:p w14:paraId="17D5AEC2">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5F</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162BA444">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5500</w:t>
            </w:r>
          </w:p>
          <w:p w14:paraId="5402CF9C">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400</w:t>
            </w:r>
          </w:p>
          <w:p w14:paraId="4A450B93">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4500</w:t>
            </w:r>
          </w:p>
          <w:p w14:paraId="3A73516A">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4950</w:t>
            </w:r>
          </w:p>
        </w:tc>
        <w:tc>
          <w:tcPr>
            <w:tcW w:w="1438" w:type="dxa"/>
            <w:tcBorders>
              <w:top w:val="single" w:color="auto" w:sz="4" w:space="0"/>
              <w:left w:val="single" w:color="auto" w:sz="4" w:space="0"/>
              <w:bottom w:val="single" w:color="auto" w:sz="4" w:space="0"/>
              <w:right w:val="single" w:color="auto" w:sz="4" w:space="0"/>
            </w:tcBorders>
            <w:noWrap w:val="0"/>
            <w:vAlign w:val="center"/>
          </w:tcPr>
          <w:p w14:paraId="4E0346E2">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20</w:t>
            </w:r>
            <w:r>
              <w:rPr>
                <w:rFonts w:hint="eastAsia" w:ascii="Times New Roman" w:hAnsi="Times New Roman" w:eastAsia="宋体" w:cs="Times New Roman"/>
                <w:color w:val="000000" w:themeColor="text1"/>
                <w:sz w:val="24"/>
                <w:highlight w:val="none"/>
                <w14:textFill>
                  <w14:solidFill>
                    <w14:schemeClr w14:val="tx1"/>
                  </w14:solidFill>
                </w14:textFill>
              </w:rPr>
              <w:t>00*2100</w:t>
            </w:r>
          </w:p>
        </w:tc>
        <w:tc>
          <w:tcPr>
            <w:tcW w:w="1372" w:type="dxa"/>
            <w:tcBorders>
              <w:top w:val="single" w:color="auto" w:sz="4" w:space="0"/>
              <w:left w:val="single" w:color="auto" w:sz="4" w:space="0"/>
              <w:bottom w:val="single" w:color="auto" w:sz="4" w:space="0"/>
              <w:right w:val="single" w:color="auto" w:sz="4" w:space="0"/>
            </w:tcBorders>
            <w:noWrap w:val="0"/>
            <w:vAlign w:val="top"/>
          </w:tcPr>
          <w:p w14:paraId="5F5AED7D">
            <w:pPr>
              <w:jc w:val="center"/>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地下室抬高部分当基坑</w:t>
            </w:r>
          </w:p>
        </w:tc>
      </w:tr>
      <w:tr w14:paraId="13036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jc w:val="center"/>
        </w:trPr>
        <w:tc>
          <w:tcPr>
            <w:tcW w:w="16395" w:type="dxa"/>
            <w:gridSpan w:val="14"/>
            <w:tcBorders>
              <w:top w:val="single" w:color="auto" w:sz="4" w:space="0"/>
              <w:left w:val="single" w:color="auto" w:sz="4" w:space="0"/>
              <w:bottom w:val="single" w:color="auto" w:sz="4" w:space="0"/>
              <w:right w:val="single" w:color="auto" w:sz="4" w:space="0"/>
            </w:tcBorders>
            <w:noWrap w:val="0"/>
            <w:vAlign w:val="center"/>
          </w:tcPr>
          <w:p w14:paraId="6FDF133E">
            <w:pPr>
              <w:jc w:val="cente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自动扶梯，室外，两两并列，角度3</w:t>
            </w:r>
            <w:r>
              <w:rPr>
                <w:rFonts w:ascii="Times New Roman" w:hAnsi="Times New Roman" w:eastAsia="宋体" w:cs="Times New Roman"/>
                <w:color w:val="000000" w:themeColor="text1"/>
                <w:sz w:val="24"/>
                <w:highlight w:val="none"/>
                <w14:textFill>
                  <w14:solidFill>
                    <w14:schemeClr w14:val="tx1"/>
                  </w14:solidFill>
                </w14:textFill>
              </w:rPr>
              <w:t>0</w:t>
            </w:r>
            <w:r>
              <w:rPr>
                <w:rFonts w:hint="eastAsia" w:ascii="Times New Roman" w:hAnsi="Times New Roman" w:eastAsia="宋体" w:cs="Times New Roman"/>
                <w:color w:val="000000" w:themeColor="text1"/>
                <w:sz w:val="24"/>
                <w:highlight w:val="none"/>
                <w14:textFill>
                  <w14:solidFill>
                    <w14:schemeClr w14:val="tx1"/>
                  </w14:solidFill>
                </w14:textFill>
              </w:rPr>
              <w:t>，梯级1</w:t>
            </w:r>
            <w:r>
              <w:rPr>
                <w:rFonts w:ascii="Times New Roman" w:hAnsi="Times New Roman" w:eastAsia="宋体" w:cs="Times New Roman"/>
                <w:color w:val="000000" w:themeColor="text1"/>
                <w:sz w:val="24"/>
                <w:highlight w:val="none"/>
                <w14:textFill>
                  <w14:solidFill>
                    <w14:schemeClr w14:val="tx1"/>
                  </w14:solidFill>
                </w14:textFill>
              </w:rPr>
              <w:t>000</w:t>
            </w:r>
            <w:r>
              <w:rPr>
                <w:rFonts w:hint="eastAsia" w:ascii="Times New Roman" w:hAnsi="Times New Roman" w:eastAsia="宋体" w:cs="Times New Roman"/>
                <w:color w:val="000000" w:themeColor="text1"/>
                <w:sz w:val="24"/>
                <w:highlight w:val="none"/>
                <w14:textFill>
                  <w14:solidFill>
                    <w14:schemeClr w14:val="tx1"/>
                  </w14:solidFill>
                </w14:textFill>
              </w:rPr>
              <w:t>，提升高度5</w:t>
            </w:r>
            <w:r>
              <w:rPr>
                <w:rFonts w:ascii="Times New Roman" w:hAnsi="Times New Roman" w:eastAsia="宋体" w:cs="Times New Roman"/>
                <w:color w:val="000000" w:themeColor="text1"/>
                <w:sz w:val="24"/>
                <w:highlight w:val="none"/>
                <w14:textFill>
                  <w14:solidFill>
                    <w14:schemeClr w14:val="tx1"/>
                  </w14:solidFill>
                </w14:textFill>
              </w:rPr>
              <w:t>500</w:t>
            </w:r>
            <w:r>
              <w:rPr>
                <w:rFonts w:hint="eastAsia" w:ascii="Times New Roman" w:hAnsi="Times New Roman" w:eastAsia="宋体" w:cs="Times New Roman"/>
                <w:color w:val="000000" w:themeColor="text1"/>
                <w:sz w:val="24"/>
                <w:highlight w:val="none"/>
                <w14:textFill>
                  <w14:solidFill>
                    <w14:schemeClr w14:val="tx1"/>
                  </w14:solidFill>
                </w14:textFill>
              </w:rPr>
              <w:t>（2台），提升高度5</w:t>
            </w:r>
            <w:r>
              <w:rPr>
                <w:rFonts w:ascii="Times New Roman" w:hAnsi="Times New Roman" w:eastAsia="宋体" w:cs="Times New Roman"/>
                <w:color w:val="000000" w:themeColor="text1"/>
                <w:sz w:val="24"/>
                <w:highlight w:val="none"/>
                <w14:textFill>
                  <w14:solidFill>
                    <w14:schemeClr w14:val="tx1"/>
                  </w14:solidFill>
                </w14:textFill>
              </w:rPr>
              <w:t>400</w:t>
            </w:r>
            <w:r>
              <w:rPr>
                <w:rFonts w:hint="eastAsia" w:ascii="Times New Roman" w:hAnsi="Times New Roman" w:eastAsia="宋体" w:cs="Times New Roman"/>
                <w:color w:val="000000" w:themeColor="text1"/>
                <w:sz w:val="24"/>
                <w:highlight w:val="none"/>
                <w14:textFill>
                  <w14:solidFill>
                    <w14:schemeClr w14:val="tx1"/>
                  </w14:solidFill>
                </w14:textFill>
              </w:rPr>
              <w:t>（2台）</w:t>
            </w:r>
          </w:p>
        </w:tc>
      </w:tr>
    </w:tbl>
    <w:p w14:paraId="7422D4C4">
      <w:pPr>
        <w:widowControl w:val="0"/>
        <w:ind w:firstLine="420"/>
        <w:jc w:val="both"/>
        <w:rPr>
          <w:rFonts w:hint="eastAsia" w:ascii="Times New Roman" w:hAnsi="Times New Roman" w:eastAsia="宋体" w:cs="Times New Roman"/>
          <w:color w:val="000000" w:themeColor="text1"/>
          <w:kern w:val="0"/>
          <w:sz w:val="20"/>
          <w:szCs w:val="20"/>
          <w:highlight w:val="none"/>
          <w:lang w:val="en-US" w:eastAsia="zh-CN" w:bidi="ar-SA"/>
          <w14:textFill>
            <w14:solidFill>
              <w14:schemeClr w14:val="tx1"/>
            </w14:solidFill>
          </w14:textFill>
        </w:rPr>
      </w:pPr>
    </w:p>
    <w:p w14:paraId="32D4486D">
      <w:pPr>
        <w:adjustRightInd w:val="0"/>
        <w:snapToGrid w:val="0"/>
        <w:spacing w:line="400" w:lineRule="exact"/>
        <w:rPr>
          <w:rFonts w:hint="eastAsia" w:ascii="宋体" w:hAnsi="宋体" w:eastAsia="宋体" w:cs="宋体"/>
          <w:color w:val="000000" w:themeColor="text1"/>
          <w:kern w:val="0"/>
          <w:sz w:val="22"/>
          <w:szCs w:val="22"/>
          <w:highlight w:val="none"/>
          <w14:textFill>
            <w14:solidFill>
              <w14:schemeClr w14:val="tx1"/>
            </w14:solidFill>
          </w14:textFill>
        </w:rPr>
      </w:pPr>
      <w:r>
        <w:rPr>
          <w:rFonts w:hint="eastAsia" w:ascii="宋体" w:hAnsi="宋体" w:eastAsia="宋体" w:cs="宋体"/>
          <w:color w:val="000000" w:themeColor="text1"/>
          <w:kern w:val="0"/>
          <w:sz w:val="22"/>
          <w:szCs w:val="22"/>
          <w:highlight w:val="none"/>
          <w14:textFill>
            <w14:solidFill>
              <w14:schemeClr w14:val="tx1"/>
            </w14:solidFill>
          </w14:textFill>
        </w:rPr>
        <w:t>注：a.规格参数详见图纸，各投标人需结合各自技术能力，落实响应，并考虑电梯美观、舒适的要求，对轿厢高度、门洞尺寸、开门宽度和高度等进行合理调整，尽可能最大。</w:t>
      </w:r>
    </w:p>
    <w:p w14:paraId="4766F930">
      <w:pPr>
        <w:adjustRightInd w:val="0"/>
        <w:snapToGrid w:val="0"/>
        <w:spacing w:line="400" w:lineRule="exact"/>
        <w:rPr>
          <w:rFonts w:hint="eastAsia" w:ascii="宋体" w:hAnsi="宋体" w:eastAsia="宋体" w:cs="宋体"/>
          <w:color w:val="000000" w:themeColor="text1"/>
          <w:kern w:val="0"/>
          <w:sz w:val="22"/>
          <w:szCs w:val="22"/>
          <w:highlight w:val="none"/>
          <w14:textFill>
            <w14:solidFill>
              <w14:schemeClr w14:val="tx1"/>
            </w14:solidFill>
          </w14:textFill>
        </w:rPr>
      </w:pPr>
      <w:r>
        <w:rPr>
          <w:rFonts w:hint="eastAsia" w:ascii="宋体" w:hAnsi="宋体" w:eastAsia="宋体" w:cs="宋体"/>
          <w:color w:val="000000" w:themeColor="text1"/>
          <w:kern w:val="0"/>
          <w:sz w:val="22"/>
          <w:szCs w:val="22"/>
          <w:highlight w:val="none"/>
          <w14:textFill>
            <w14:solidFill>
              <w14:schemeClr w14:val="tx1"/>
            </w14:solidFill>
          </w14:textFill>
        </w:rPr>
        <w:t>b.楼层最终实际高度尺寸可能会有所变化，中标人须按实际层高提供电梯。</w:t>
      </w:r>
    </w:p>
    <w:p w14:paraId="2A60F56F">
      <w:pPr>
        <w:adjustRightInd w:val="0"/>
        <w:snapToGrid w:val="0"/>
        <w:spacing w:line="400" w:lineRule="exact"/>
        <w:rPr>
          <w:rFonts w:hint="eastAsia" w:ascii="宋体" w:hAnsi="宋体" w:eastAsia="宋体" w:cs="宋体"/>
          <w:color w:val="000000" w:themeColor="text1"/>
          <w:kern w:val="0"/>
          <w:sz w:val="22"/>
          <w:szCs w:val="22"/>
          <w:highlight w:val="none"/>
          <w14:textFill>
            <w14:solidFill>
              <w14:schemeClr w14:val="tx1"/>
            </w14:solidFill>
          </w14:textFill>
        </w:rPr>
      </w:pPr>
      <w:r>
        <w:rPr>
          <w:rFonts w:hint="eastAsia" w:ascii="宋体" w:hAnsi="宋体" w:eastAsia="宋体" w:cs="宋体"/>
          <w:color w:val="000000" w:themeColor="text1"/>
          <w:kern w:val="0"/>
          <w:sz w:val="22"/>
          <w:szCs w:val="22"/>
          <w:highlight w:val="none"/>
          <w:lang w:val="en-US" w:eastAsia="zh-CN"/>
          <w14:textFill>
            <w14:solidFill>
              <w14:schemeClr w14:val="tx1"/>
            </w14:solidFill>
          </w14:textFill>
        </w:rPr>
        <w:drawing>
          <wp:anchor distT="0" distB="0" distL="114300" distR="114300" simplePos="0" relativeHeight="251662336" behindDoc="0" locked="0" layoutInCell="1" allowOverlap="1">
            <wp:simplePos x="0" y="0"/>
            <wp:positionH relativeFrom="column">
              <wp:posOffset>3973830</wp:posOffset>
            </wp:positionH>
            <wp:positionV relativeFrom="paragraph">
              <wp:posOffset>228600</wp:posOffset>
            </wp:positionV>
            <wp:extent cx="919480" cy="335280"/>
            <wp:effectExtent l="0" t="0" r="13970" b="7620"/>
            <wp:wrapNone/>
            <wp:docPr id="5" name="图片 3" descr="C:/Users/Administrator/Desktop/u=847453421,58580766&amp;fm=253&amp;fmt=auto&amp;app=138&amp;f=GIF.gifu=847453421,58580766&amp;fm=253&amp;fmt=auto&amp;app=138&amp;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C:/Users/Administrator/Desktop/u=847453421,58580766&amp;fm=253&amp;fmt=auto&amp;app=138&amp;f=GIF.gifu=847453421,58580766&amp;fm=253&amp;fmt=auto&amp;app=138&amp;f=GIF"/>
                    <pic:cNvPicPr>
                      <a:picLocks noChangeAspect="1"/>
                    </pic:cNvPicPr>
                  </pic:nvPicPr>
                  <pic:blipFill>
                    <a:blip r:embed="rId13"/>
                    <a:srcRect t="11757" b="11757"/>
                    <a:stretch>
                      <a:fillRect/>
                    </a:stretch>
                  </pic:blipFill>
                  <pic:spPr>
                    <a:xfrm>
                      <a:off x="0" y="0"/>
                      <a:ext cx="919480" cy="335280"/>
                    </a:xfrm>
                    <a:prstGeom prst="rect">
                      <a:avLst/>
                    </a:prstGeom>
                    <a:noFill/>
                    <a:ln>
                      <a:noFill/>
                    </a:ln>
                  </pic:spPr>
                </pic:pic>
              </a:graphicData>
            </a:graphic>
          </wp:anchor>
        </w:drawing>
      </w:r>
      <w:r>
        <w:rPr>
          <w:rFonts w:hint="eastAsia" w:ascii="宋体" w:hAnsi="宋体" w:eastAsia="宋体" w:cs="宋体"/>
          <w:color w:val="000000" w:themeColor="text1"/>
          <w:kern w:val="0"/>
          <w:sz w:val="22"/>
          <w:szCs w:val="22"/>
          <w:highlight w:val="none"/>
          <w:lang w:val="en-US" w:eastAsia="zh-CN"/>
          <w14:textFill>
            <w14:solidFill>
              <w14:schemeClr w14:val="tx1"/>
            </w14:solidFill>
          </w14:textFill>
        </w:rPr>
        <w:drawing>
          <wp:anchor distT="0" distB="0" distL="114300" distR="114300" simplePos="0" relativeHeight="251661312" behindDoc="0" locked="0" layoutInCell="1" allowOverlap="1">
            <wp:simplePos x="0" y="0"/>
            <wp:positionH relativeFrom="column">
              <wp:posOffset>2238375</wp:posOffset>
            </wp:positionH>
            <wp:positionV relativeFrom="paragraph">
              <wp:posOffset>238125</wp:posOffset>
            </wp:positionV>
            <wp:extent cx="829310" cy="292100"/>
            <wp:effectExtent l="0" t="0" r="8890" b="1270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4"/>
                    <a:stretch>
                      <a:fillRect/>
                    </a:stretch>
                  </pic:blipFill>
                  <pic:spPr>
                    <a:xfrm>
                      <a:off x="0" y="0"/>
                      <a:ext cx="829310" cy="292100"/>
                    </a:xfrm>
                    <a:prstGeom prst="rect">
                      <a:avLst/>
                    </a:prstGeom>
                    <a:noFill/>
                    <a:ln>
                      <a:noFill/>
                    </a:ln>
                  </pic:spPr>
                </pic:pic>
              </a:graphicData>
            </a:graphic>
          </wp:anchor>
        </w:drawing>
      </w:r>
      <w:r>
        <w:rPr>
          <w:rFonts w:hint="eastAsia" w:ascii="宋体" w:hAnsi="宋体" w:eastAsia="宋体" w:cs="宋体"/>
          <w:color w:val="000000" w:themeColor="text1"/>
          <w:kern w:val="0"/>
          <w:sz w:val="22"/>
          <w:szCs w:val="22"/>
          <w:highlight w:val="none"/>
          <w:lang w:val="en-US" w:eastAsia="zh-CN"/>
          <w14:textFill>
            <w14:solidFill>
              <w14:schemeClr w14:val="tx1"/>
            </w14:solidFill>
          </w14:textFill>
        </w:rPr>
        <w:drawing>
          <wp:anchor distT="0" distB="0" distL="114300" distR="114300" simplePos="0" relativeHeight="251663360" behindDoc="0" locked="0" layoutInCell="1" allowOverlap="1">
            <wp:simplePos x="0" y="0"/>
            <wp:positionH relativeFrom="column">
              <wp:posOffset>5560695</wp:posOffset>
            </wp:positionH>
            <wp:positionV relativeFrom="paragraph">
              <wp:posOffset>238125</wp:posOffset>
            </wp:positionV>
            <wp:extent cx="763270" cy="413385"/>
            <wp:effectExtent l="0" t="0" r="17780" b="5715"/>
            <wp:wrapNone/>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15"/>
                    <a:stretch>
                      <a:fillRect/>
                    </a:stretch>
                  </pic:blipFill>
                  <pic:spPr>
                    <a:xfrm>
                      <a:off x="0" y="0"/>
                      <a:ext cx="763270" cy="413385"/>
                    </a:xfrm>
                    <a:prstGeom prst="rect">
                      <a:avLst/>
                    </a:prstGeom>
                    <a:noFill/>
                    <a:ln>
                      <a:noFill/>
                    </a:ln>
                  </pic:spPr>
                </pic:pic>
              </a:graphicData>
            </a:graphic>
          </wp:anchor>
        </w:drawing>
      </w:r>
      <w:r>
        <w:rPr>
          <w:rFonts w:hint="eastAsia" w:ascii="宋体" w:hAnsi="宋体" w:eastAsia="宋体" w:cs="宋体"/>
          <w:color w:val="000000" w:themeColor="text1"/>
          <w:kern w:val="0"/>
          <w:sz w:val="22"/>
          <w:szCs w:val="22"/>
          <w:highlight w:val="none"/>
          <w:lang w:val="en-US" w:eastAsia="zh-CN"/>
          <w14:textFill>
            <w14:solidFill>
              <w14:schemeClr w14:val="tx1"/>
            </w14:solidFill>
          </w14:textFill>
        </w:rPr>
        <w:drawing>
          <wp:anchor distT="0" distB="0" distL="114300" distR="114300" simplePos="0" relativeHeight="251664384" behindDoc="0" locked="0" layoutInCell="1" allowOverlap="1">
            <wp:simplePos x="0" y="0"/>
            <wp:positionH relativeFrom="column">
              <wp:posOffset>7073265</wp:posOffset>
            </wp:positionH>
            <wp:positionV relativeFrom="paragraph">
              <wp:posOffset>247650</wp:posOffset>
            </wp:positionV>
            <wp:extent cx="800100" cy="482600"/>
            <wp:effectExtent l="0" t="0" r="0" b="12700"/>
            <wp:wrapNone/>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16"/>
                    <a:stretch>
                      <a:fillRect/>
                    </a:stretch>
                  </pic:blipFill>
                  <pic:spPr>
                    <a:xfrm>
                      <a:off x="0" y="0"/>
                      <a:ext cx="800100" cy="482600"/>
                    </a:xfrm>
                    <a:prstGeom prst="rect">
                      <a:avLst/>
                    </a:prstGeom>
                    <a:noFill/>
                    <a:ln>
                      <a:noFill/>
                    </a:ln>
                  </pic:spPr>
                </pic:pic>
              </a:graphicData>
            </a:graphic>
          </wp:anchor>
        </w:drawing>
      </w:r>
      <w:r>
        <w:rPr>
          <w:rFonts w:hint="eastAsia" w:ascii="宋体" w:hAnsi="宋体" w:eastAsia="宋体" w:cs="宋体"/>
          <w:color w:val="000000" w:themeColor="text1"/>
          <w:kern w:val="0"/>
          <w:sz w:val="22"/>
          <w:szCs w:val="22"/>
          <w:highlight w:val="none"/>
          <w14:textFill>
            <w14:solidFill>
              <w14:schemeClr w14:val="tx1"/>
            </w14:solidFill>
          </w14:textFill>
        </w:rPr>
        <w:t>c.未来根据招标人及设计院要求对轿厢高度、门洞尺寸、开门宽度和高度尺寸进行调整，中标人应予以配合，总价不变。</w:t>
      </w:r>
    </w:p>
    <w:p w14:paraId="60A90403">
      <w:pPr>
        <w:adjustRightInd w:val="0"/>
        <w:snapToGrid w:val="0"/>
        <w:spacing w:line="400" w:lineRule="exact"/>
        <w:rPr>
          <w:rFonts w:hint="eastAsia" w:ascii="宋体" w:hAnsi="宋体" w:eastAsia="宋体" w:cs="宋体"/>
          <w:color w:val="000000" w:themeColor="text1"/>
          <w:kern w:val="0"/>
          <w:sz w:val="22"/>
          <w:szCs w:val="22"/>
          <w:highlight w:val="none"/>
          <w14:textFill>
            <w14:solidFill>
              <w14:schemeClr w14:val="tx1"/>
            </w14:solidFill>
          </w14:textFill>
        </w:rPr>
      </w:pPr>
      <w:r>
        <w:rPr>
          <w:rFonts w:hint="eastAsia" w:ascii="宋体" w:hAnsi="宋体" w:eastAsia="宋体" w:cs="宋体"/>
          <w:color w:val="000000" w:themeColor="text1"/>
          <w:kern w:val="0"/>
          <w:sz w:val="22"/>
          <w:szCs w:val="22"/>
          <w:highlight w:val="none"/>
          <w14:textFill>
            <w14:solidFill>
              <w14:schemeClr w14:val="tx1"/>
            </w14:solidFill>
          </w14:textFill>
        </w:rPr>
        <w:t>d.</w:t>
      </w:r>
      <w:r>
        <w:rPr>
          <w:rFonts w:hint="eastAsia" w:ascii="宋体" w:hAnsi="宋体" w:cs="宋体"/>
          <w:color w:val="000000" w:themeColor="text1"/>
          <w:kern w:val="0"/>
          <w:sz w:val="22"/>
          <w:szCs w:val="22"/>
          <w:highlight w:val="none"/>
          <w:lang w:val="en-US" w:eastAsia="zh-CN"/>
          <w14:textFill>
            <w14:solidFill>
              <w14:schemeClr w14:val="tx1"/>
            </w14:solidFill>
          </w14:textFill>
        </w:rPr>
        <w:t>客梯和自动扶梯</w:t>
      </w:r>
      <w:r>
        <w:rPr>
          <w:rFonts w:hint="eastAsia" w:ascii="宋体" w:hAnsi="宋体" w:eastAsia="宋体" w:cs="宋体"/>
          <w:color w:val="000000" w:themeColor="text1"/>
          <w:kern w:val="0"/>
          <w:sz w:val="22"/>
          <w:szCs w:val="22"/>
          <w:highlight w:val="none"/>
          <w14:textFill>
            <w14:solidFill>
              <w14:schemeClr w14:val="tx1"/>
            </w14:solidFill>
          </w14:textFill>
        </w:rPr>
        <w:t>推荐品牌：</w:t>
      </w:r>
      <w:r>
        <w:rPr>
          <w:rFonts w:hint="eastAsia" w:ascii="宋体" w:hAnsi="宋体" w:eastAsia="宋体" w:cs="宋体"/>
          <w:color w:val="000000" w:themeColor="text1"/>
          <w:kern w:val="0"/>
          <w:sz w:val="22"/>
          <w:szCs w:val="22"/>
          <w:highlight w:val="none"/>
          <w:lang w:val="en-US" w:eastAsia="zh-CN"/>
          <w14:textFill>
            <w14:solidFill>
              <w14:schemeClr w14:val="tx1"/>
            </w14:solidFill>
          </w14:textFill>
        </w:rPr>
        <w:t xml:space="preserve">奥的斯             、三菱电梯               </w:t>
      </w:r>
      <w:r>
        <w:rPr>
          <w:rFonts w:hint="eastAsia" w:ascii="宋体" w:hAnsi="宋体" w:eastAsia="宋体" w:cs="宋体"/>
          <w:color w:val="000000" w:themeColor="text1"/>
          <w:kern w:val="0"/>
          <w:sz w:val="22"/>
          <w:szCs w:val="22"/>
          <w:highlight w:val="none"/>
          <w14:textFill>
            <w14:solidFill>
              <w14:schemeClr w14:val="tx1"/>
            </w14:solidFill>
          </w14:textFill>
        </w:rPr>
        <w:t>、日立</w:t>
      </w:r>
      <w:r>
        <w:rPr>
          <w:rFonts w:hint="eastAsia" w:ascii="宋体" w:hAnsi="宋体" w:eastAsia="宋体" w:cs="宋体"/>
          <w:color w:val="000000" w:themeColor="text1"/>
          <w:kern w:val="0"/>
          <w:sz w:val="22"/>
          <w:szCs w:val="22"/>
          <w:highlight w:val="none"/>
          <w:lang w:val="en-US" w:eastAsia="zh-CN"/>
          <w14:textFill>
            <w14:solidFill>
              <w14:schemeClr w14:val="tx1"/>
            </w14:solidFill>
          </w14:textFill>
        </w:rPr>
        <w:t xml:space="preserve">电梯            、通力电梯             </w:t>
      </w:r>
      <w:r>
        <w:rPr>
          <w:rFonts w:hint="eastAsia" w:ascii="宋体" w:hAnsi="宋体" w:eastAsia="宋体" w:cs="宋体"/>
          <w:color w:val="000000" w:themeColor="text1"/>
          <w:kern w:val="0"/>
          <w:sz w:val="22"/>
          <w:szCs w:val="22"/>
          <w:highlight w:val="none"/>
          <w14:textFill>
            <w14:solidFill>
              <w14:schemeClr w14:val="tx1"/>
            </w14:solidFill>
          </w14:textFill>
        </w:rPr>
        <w:t>。除招标文件明确推荐品牌外，欢迎其他能满足本项目技术需求且性能与所推荐品牌相当或更优的产品参加投标。</w:t>
      </w:r>
    </w:p>
    <w:p w14:paraId="75E10E0E">
      <w:pPr>
        <w:rPr>
          <w:rFonts w:hint="eastAsia" w:ascii="宋体" w:hAnsi="宋体" w:cs="宋体"/>
          <w:color w:val="000000" w:themeColor="text1"/>
          <w:kern w:val="0"/>
          <w:sz w:val="22"/>
          <w:szCs w:val="22"/>
          <w:highlight w:val="none"/>
          <w14:textFill>
            <w14:solidFill>
              <w14:schemeClr w14:val="tx1"/>
            </w14:solidFill>
          </w14:textFill>
        </w:rPr>
        <w:sectPr>
          <w:pgSz w:w="16838" w:h="11906" w:orient="landscape"/>
          <w:pgMar w:top="1020" w:right="1021" w:bottom="1020" w:left="851" w:header="567" w:footer="454" w:gutter="0"/>
          <w:pgBorders w:offsetFrom="page">
            <w:top w:val="none" w:sz="0" w:space="0"/>
            <w:left w:val="none" w:sz="0" w:space="0"/>
            <w:bottom w:val="none" w:sz="0" w:space="0"/>
            <w:right w:val="none" w:sz="0" w:space="0"/>
          </w:pgBorders>
          <w:cols w:space="720" w:num="1"/>
          <w:docGrid w:linePitch="286" w:charSpace="0"/>
        </w:sectPr>
      </w:pPr>
    </w:p>
    <w:p w14:paraId="722055EC">
      <w:pPr>
        <w:widowControl w:val="0"/>
        <w:ind w:firstLine="420"/>
        <w:jc w:val="both"/>
        <w:rPr>
          <w:rFonts w:hint="eastAsia" w:ascii="Times New Roman" w:hAnsi="Times New Roman" w:eastAsia="宋体" w:cs="Times New Roman"/>
          <w:color w:val="000000" w:themeColor="text1"/>
          <w:kern w:val="0"/>
          <w:sz w:val="20"/>
          <w:szCs w:val="20"/>
          <w:highlight w:val="none"/>
          <w:lang w:val="en-US" w:eastAsia="zh-CN" w:bidi="ar-SA"/>
          <w14:textFill>
            <w14:solidFill>
              <w14:schemeClr w14:val="tx1"/>
            </w14:solidFill>
          </w14:textFill>
        </w:rPr>
      </w:pPr>
    </w:p>
    <w:tbl>
      <w:tblPr>
        <w:tblStyle w:val="53"/>
        <w:tblW w:w="903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1714"/>
        <w:gridCol w:w="7325"/>
      </w:tblGrid>
      <w:tr w14:paraId="4B0E1D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28" w:hRule="atLeast"/>
          <w:jc w:val="center"/>
        </w:trPr>
        <w:tc>
          <w:tcPr>
            <w:tcW w:w="1714" w:type="dxa"/>
            <w:tcBorders>
              <w:top w:val="single" w:color="000000" w:sz="8" w:space="0"/>
              <w:left w:val="single" w:color="000000" w:sz="8" w:space="0"/>
              <w:bottom w:val="single" w:color="000000" w:sz="8" w:space="0"/>
              <w:right w:val="single" w:color="000000" w:sz="8" w:space="0"/>
            </w:tcBorders>
            <w:vAlign w:val="center"/>
          </w:tcPr>
          <w:p w14:paraId="52F6B56D">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井道尺寸</w:t>
            </w:r>
          </w:p>
        </w:tc>
        <w:tc>
          <w:tcPr>
            <w:tcW w:w="7325" w:type="dxa"/>
            <w:tcBorders>
              <w:top w:val="single" w:color="000000" w:sz="8" w:space="0"/>
              <w:left w:val="single" w:color="000000" w:sz="8" w:space="0"/>
              <w:bottom w:val="single" w:color="000000" w:sz="8" w:space="0"/>
              <w:right w:val="single" w:color="000000" w:sz="8" w:space="0"/>
            </w:tcBorders>
            <w:vAlign w:val="center"/>
          </w:tcPr>
          <w:p w14:paraId="28464511">
            <w:pPr>
              <w:widowControl/>
              <w:jc w:val="center"/>
              <w:textAlignment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上表尺寸仅做参考，实际按现场为准</w:t>
            </w:r>
          </w:p>
        </w:tc>
      </w:tr>
      <w:tr w14:paraId="7F13BD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4" w:hRule="atLeast"/>
          <w:jc w:val="center"/>
        </w:trPr>
        <w:tc>
          <w:tcPr>
            <w:tcW w:w="1714" w:type="dxa"/>
            <w:tcBorders>
              <w:top w:val="single" w:color="000000" w:sz="8" w:space="0"/>
              <w:left w:val="single" w:color="000000" w:sz="8" w:space="0"/>
              <w:bottom w:val="single" w:color="000000" w:sz="8" w:space="0"/>
              <w:right w:val="single" w:color="000000" w:sz="8" w:space="0"/>
            </w:tcBorders>
            <w:vAlign w:val="center"/>
          </w:tcPr>
          <w:p w14:paraId="1B5A667A">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顶层高度</w:t>
            </w:r>
          </w:p>
        </w:tc>
        <w:tc>
          <w:tcPr>
            <w:tcW w:w="7325" w:type="dxa"/>
            <w:tcBorders>
              <w:top w:val="single" w:color="000000" w:sz="8" w:space="0"/>
              <w:left w:val="single" w:color="000000" w:sz="8" w:space="0"/>
              <w:bottom w:val="single" w:color="000000" w:sz="8" w:space="0"/>
              <w:right w:val="single" w:color="000000" w:sz="8" w:space="0"/>
            </w:tcBorders>
            <w:vAlign w:val="center"/>
          </w:tcPr>
          <w:p w14:paraId="51C70438">
            <w:pPr>
              <w:widowControl/>
              <w:jc w:val="center"/>
              <w:textAlignment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上表尺寸仅做参考，实际按现场为准</w:t>
            </w:r>
          </w:p>
        </w:tc>
      </w:tr>
      <w:tr w14:paraId="25927C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0" w:hRule="atLeast"/>
          <w:jc w:val="center"/>
        </w:trPr>
        <w:tc>
          <w:tcPr>
            <w:tcW w:w="1714" w:type="dxa"/>
            <w:tcBorders>
              <w:top w:val="single" w:color="000000" w:sz="8" w:space="0"/>
              <w:left w:val="single" w:color="000000" w:sz="8" w:space="0"/>
              <w:bottom w:val="single" w:color="000000" w:sz="8" w:space="0"/>
              <w:right w:val="single" w:color="000000" w:sz="8" w:space="0"/>
            </w:tcBorders>
            <w:vAlign w:val="center"/>
          </w:tcPr>
          <w:p w14:paraId="2D5C842D">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底坑深度</w:t>
            </w:r>
          </w:p>
        </w:tc>
        <w:tc>
          <w:tcPr>
            <w:tcW w:w="7325" w:type="dxa"/>
            <w:tcBorders>
              <w:top w:val="single" w:color="000000" w:sz="8" w:space="0"/>
              <w:left w:val="single" w:color="000000" w:sz="8" w:space="0"/>
              <w:bottom w:val="single" w:color="000000" w:sz="8" w:space="0"/>
              <w:right w:val="single" w:color="000000" w:sz="8" w:space="0"/>
            </w:tcBorders>
            <w:vAlign w:val="center"/>
          </w:tcPr>
          <w:p w14:paraId="25E1F433">
            <w:pPr>
              <w:widowControl/>
              <w:jc w:val="center"/>
              <w:textAlignment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上表尺寸仅做参考，实际按现场为准</w:t>
            </w:r>
          </w:p>
        </w:tc>
      </w:tr>
      <w:tr w14:paraId="3563E0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85" w:hRule="atLeast"/>
          <w:jc w:val="center"/>
        </w:trPr>
        <w:tc>
          <w:tcPr>
            <w:tcW w:w="171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72E1BA">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lang w:bidi="en-US"/>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开门尺寸</w:t>
            </w:r>
          </w:p>
        </w:tc>
        <w:tc>
          <w:tcPr>
            <w:tcW w:w="732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EE112C">
            <w:pPr>
              <w:widowControl/>
              <w:jc w:val="center"/>
              <w:textAlignment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3吨货梯开门尺寸不小于2000*2200，客梯开门尺寸不小于1100*2200</w:t>
            </w:r>
          </w:p>
        </w:tc>
      </w:tr>
      <w:tr w14:paraId="40C804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5" w:hRule="atLeast"/>
          <w:jc w:val="center"/>
        </w:trPr>
        <w:tc>
          <w:tcPr>
            <w:tcW w:w="171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A27C48">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lang w:bidi="en-US"/>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轿厢净高</w:t>
            </w:r>
          </w:p>
        </w:tc>
        <w:tc>
          <w:tcPr>
            <w:tcW w:w="732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445419">
            <w:pPr>
              <w:widowControl/>
              <w:jc w:val="center"/>
              <w:textAlignment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乘客电梯</w:t>
            </w:r>
            <w:r>
              <w:rPr>
                <w:rFonts w:hint="eastAsia"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7</w:t>
            </w:r>
            <w:r>
              <w:rPr>
                <w:rFonts w:hint="eastAsia" w:ascii="宋体" w:hAnsi="宋体" w:eastAsia="宋体" w:cs="宋体"/>
                <w:color w:val="000000" w:themeColor="text1"/>
                <w:szCs w:val="21"/>
                <w:highlight w:val="none"/>
                <w14:textFill>
                  <w14:solidFill>
                    <w14:schemeClr w14:val="tx1"/>
                  </w14:solidFill>
                </w14:textFill>
              </w:rPr>
              <w:t>00mm</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货梯≥2600mm</w:t>
            </w:r>
          </w:p>
        </w:tc>
      </w:tr>
      <w:tr w14:paraId="7F79C9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16" w:hRule="atLeast"/>
          <w:jc w:val="center"/>
        </w:trPr>
        <w:tc>
          <w:tcPr>
            <w:tcW w:w="171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EE1EBC">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主机系统</w:t>
            </w:r>
          </w:p>
        </w:tc>
        <w:tc>
          <w:tcPr>
            <w:tcW w:w="732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CA2666">
            <w:pPr>
              <w:widowControl/>
              <w:jc w:val="center"/>
              <w:textAlignment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115</w:t>
            </w:r>
            <w:r>
              <w:rPr>
                <w:rFonts w:hint="eastAsia" w:ascii="宋体" w:hAnsi="宋体" w:eastAsia="宋体" w:cs="宋体"/>
                <w:color w:val="000000" w:themeColor="text1"/>
                <w:szCs w:val="21"/>
                <w:highlight w:val="none"/>
                <w14:textFill>
                  <w14:solidFill>
                    <w14:schemeClr w14:val="tx1"/>
                  </w14:solidFill>
                </w14:textFill>
              </w:rPr>
              <w:t>0kg客梯采用永磁同步无齿轮主机，≥</w:t>
            </w:r>
            <w:r>
              <w:rPr>
                <w:rFonts w:hint="eastAsia" w:ascii="宋体" w:hAnsi="宋体" w:eastAsia="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000kg货梯采用永磁同步无齿轮主机</w:t>
            </w:r>
          </w:p>
        </w:tc>
      </w:tr>
      <w:tr w14:paraId="28E3CB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83" w:hRule="atLeast"/>
          <w:jc w:val="center"/>
        </w:trPr>
        <w:tc>
          <w:tcPr>
            <w:tcW w:w="1714" w:type="dxa"/>
            <w:tcBorders>
              <w:top w:val="single" w:color="000000" w:sz="8" w:space="0"/>
              <w:left w:val="single" w:color="000000" w:sz="8" w:space="0"/>
              <w:bottom w:val="single" w:color="000000" w:sz="8" w:space="0"/>
              <w:right w:val="single" w:color="000000" w:sz="8" w:space="0"/>
            </w:tcBorders>
            <w:vAlign w:val="center"/>
          </w:tcPr>
          <w:p w14:paraId="29DB443A">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门机系统</w:t>
            </w:r>
          </w:p>
        </w:tc>
        <w:tc>
          <w:tcPr>
            <w:tcW w:w="7325" w:type="dxa"/>
            <w:tcBorders>
              <w:top w:val="single" w:color="000000" w:sz="8" w:space="0"/>
              <w:left w:val="single" w:color="000000" w:sz="8" w:space="0"/>
              <w:bottom w:val="single" w:color="000000" w:sz="8" w:space="0"/>
              <w:right w:val="single" w:color="000000" w:sz="8" w:space="0"/>
            </w:tcBorders>
            <w:vAlign w:val="center"/>
          </w:tcPr>
          <w:p w14:paraId="3A84D4C6">
            <w:pPr>
              <w:widowControl/>
              <w:jc w:val="center"/>
              <w:textAlignment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变频VVVF</w:t>
            </w:r>
          </w:p>
        </w:tc>
      </w:tr>
      <w:tr w14:paraId="0333D7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5" w:hRule="atLeast"/>
          <w:jc w:val="center"/>
        </w:trPr>
        <w:tc>
          <w:tcPr>
            <w:tcW w:w="1714" w:type="dxa"/>
            <w:tcBorders>
              <w:top w:val="single" w:color="000000" w:sz="8" w:space="0"/>
              <w:left w:val="single" w:color="000000" w:sz="8" w:space="0"/>
              <w:bottom w:val="single" w:color="000000" w:sz="8" w:space="0"/>
              <w:right w:val="single" w:color="000000" w:sz="8" w:space="0"/>
            </w:tcBorders>
            <w:vAlign w:val="center"/>
          </w:tcPr>
          <w:p w14:paraId="2A4E51CF">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控制系统</w:t>
            </w:r>
          </w:p>
        </w:tc>
        <w:tc>
          <w:tcPr>
            <w:tcW w:w="7325" w:type="dxa"/>
            <w:tcBorders>
              <w:top w:val="single" w:color="000000" w:sz="8" w:space="0"/>
              <w:left w:val="single" w:color="000000" w:sz="8" w:space="0"/>
              <w:bottom w:val="single" w:color="000000" w:sz="8" w:space="0"/>
              <w:right w:val="single" w:color="000000" w:sz="8" w:space="0"/>
            </w:tcBorders>
            <w:vAlign w:val="center"/>
          </w:tcPr>
          <w:p w14:paraId="7E662795">
            <w:pPr>
              <w:widowControl/>
              <w:jc w:val="center"/>
              <w:textAlignment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VVVF控制柜，32位微机全电脑控制系统，模块化结构</w:t>
            </w:r>
          </w:p>
        </w:tc>
      </w:tr>
    </w:tbl>
    <w:p w14:paraId="0151E609">
      <w:pPr>
        <w:adjustRightInd w:val="0"/>
        <w:snapToGrid w:val="0"/>
        <w:spacing w:line="324" w:lineRule="auto"/>
        <w:ind w:firstLine="178" w:firstLineChars="85"/>
        <w:rPr>
          <w:rFonts w:ascii="Times New Roman" w:hAnsi="Times New Roman" w:eastAsia="宋体" w:cs="Times New Roman"/>
          <w:bCs/>
          <w:color w:val="000000" w:themeColor="text1"/>
          <w:sz w:val="21"/>
          <w:szCs w:val="21"/>
          <w:highlight w:val="none"/>
          <w14:textFill>
            <w14:solidFill>
              <w14:schemeClr w14:val="tx1"/>
            </w14:solidFill>
          </w14:textFill>
        </w:rPr>
      </w:pPr>
      <w:r>
        <w:rPr>
          <w:rFonts w:hint="eastAsia" w:ascii="Times New Roman" w:hAnsi="Times New Roman" w:eastAsia="宋体" w:cs="Times New Roman"/>
          <w:bCs/>
          <w:color w:val="000000" w:themeColor="text1"/>
          <w:sz w:val="21"/>
          <w:szCs w:val="21"/>
          <w:highlight w:val="none"/>
          <w14:textFill>
            <w14:solidFill>
              <w14:schemeClr w14:val="tx1"/>
            </w14:solidFill>
          </w14:textFill>
        </w:rPr>
        <w:t>1)电梯功能列内“消防”指消防电梯；“无障碍”指无障碍电梯；“担架”指可容纳担架电梯。</w:t>
      </w:r>
    </w:p>
    <w:p w14:paraId="78099AFC">
      <w:pPr>
        <w:adjustRightInd w:val="0"/>
        <w:snapToGrid w:val="0"/>
        <w:spacing w:line="324" w:lineRule="auto"/>
        <w:ind w:firstLine="178" w:firstLineChars="85"/>
        <w:rPr>
          <w:rFonts w:ascii="Times New Roman" w:hAnsi="Times New Roman" w:eastAsia="宋体" w:cs="Times New Roman"/>
          <w:bCs/>
          <w:color w:val="000000" w:themeColor="text1"/>
          <w:sz w:val="21"/>
          <w:szCs w:val="21"/>
          <w:highlight w:val="none"/>
          <w14:textFill>
            <w14:solidFill>
              <w14:schemeClr w14:val="tx1"/>
            </w14:solidFill>
          </w14:textFill>
        </w:rPr>
      </w:pPr>
      <w:r>
        <w:rPr>
          <w:rFonts w:hint="eastAsia" w:ascii="Times New Roman" w:hAnsi="Times New Roman" w:eastAsia="宋体" w:cs="Times New Roman"/>
          <w:bCs/>
          <w:color w:val="000000" w:themeColor="text1"/>
          <w:sz w:val="21"/>
          <w:szCs w:val="21"/>
          <w:highlight w:val="none"/>
          <w14:textFill>
            <w14:solidFill>
              <w14:schemeClr w14:val="tx1"/>
            </w14:solidFill>
          </w14:textFill>
        </w:rPr>
        <w:t>2)电梯规格型号若有变动应于施工前确定,并与设计人沟通后方可实施。</w:t>
      </w:r>
    </w:p>
    <w:p w14:paraId="70311D28">
      <w:pPr>
        <w:adjustRightInd w:val="0"/>
        <w:snapToGrid w:val="0"/>
        <w:spacing w:line="324" w:lineRule="auto"/>
        <w:ind w:firstLine="178" w:firstLineChars="85"/>
        <w:rPr>
          <w:rFonts w:ascii="Times New Roman" w:hAnsi="Times New Roman" w:eastAsia="宋体" w:cs="Times New Roman"/>
          <w:bCs/>
          <w:color w:val="000000" w:themeColor="text1"/>
          <w:sz w:val="21"/>
          <w:szCs w:val="21"/>
          <w:highlight w:val="none"/>
          <w14:textFill>
            <w14:solidFill>
              <w14:schemeClr w14:val="tx1"/>
            </w14:solidFill>
          </w14:textFill>
        </w:rPr>
      </w:pPr>
      <w:r>
        <w:rPr>
          <w:rFonts w:hint="eastAsia" w:ascii="Times New Roman" w:hAnsi="Times New Roman" w:eastAsia="宋体" w:cs="Times New Roman"/>
          <w:bCs/>
          <w:color w:val="000000" w:themeColor="text1"/>
          <w:sz w:val="21"/>
          <w:szCs w:val="21"/>
          <w:highlight w:val="none"/>
          <w14:textFill>
            <w14:solidFill>
              <w14:schemeClr w14:val="tx1"/>
            </w14:solidFill>
          </w14:textFill>
        </w:rPr>
        <w:t>3)所有乘客电梯、货梯需满足GBT7588.1-2020《电梯制造与安装安全规范第1部分乘客电梯和载货电梯》要求。</w:t>
      </w:r>
    </w:p>
    <w:p w14:paraId="322CCD75">
      <w:pPr>
        <w:adjustRightInd w:val="0"/>
        <w:snapToGrid w:val="0"/>
        <w:spacing w:line="324" w:lineRule="auto"/>
        <w:ind w:firstLine="178" w:firstLineChars="85"/>
        <w:rPr>
          <w:rFonts w:ascii="Times New Roman" w:hAnsi="Times New Roman" w:eastAsia="宋体" w:cs="Times New Roman"/>
          <w:bCs/>
          <w:color w:val="000000" w:themeColor="text1"/>
          <w:sz w:val="21"/>
          <w:szCs w:val="21"/>
          <w:highlight w:val="none"/>
          <w14:textFill>
            <w14:solidFill>
              <w14:schemeClr w14:val="tx1"/>
            </w14:solidFill>
          </w14:textFill>
        </w:rPr>
      </w:pPr>
      <w:r>
        <w:rPr>
          <w:rFonts w:hint="eastAsia" w:ascii="Times New Roman" w:hAnsi="Times New Roman" w:eastAsia="宋体" w:cs="Times New Roman"/>
          <w:bCs/>
          <w:color w:val="000000" w:themeColor="text1"/>
          <w:sz w:val="21"/>
          <w:szCs w:val="21"/>
          <w:highlight w:val="none"/>
          <w:lang w:val="en-US" w:eastAsia="zh-CN"/>
          <w14:textFill>
            <w14:solidFill>
              <w14:schemeClr w14:val="tx1"/>
            </w14:solidFill>
          </w14:textFill>
        </w:rPr>
        <w:t>4</w:t>
      </w:r>
      <w:r>
        <w:rPr>
          <w:rFonts w:hint="eastAsia" w:ascii="Times New Roman" w:hAnsi="Times New Roman" w:eastAsia="宋体" w:cs="Times New Roman"/>
          <w:bCs/>
          <w:color w:val="000000" w:themeColor="text1"/>
          <w:sz w:val="21"/>
          <w:szCs w:val="21"/>
          <w:highlight w:val="none"/>
          <w14:textFill>
            <w14:solidFill>
              <w14:schemeClr w14:val="tx1"/>
            </w14:solidFill>
          </w14:textFill>
        </w:rPr>
        <w:t>)无障碍电梯还须符合《无障碍设计规范》GB 50763-2012的规定。</w:t>
      </w:r>
    </w:p>
    <w:p w14:paraId="5FFCD314">
      <w:pPr>
        <w:adjustRightInd w:val="0"/>
        <w:snapToGrid w:val="0"/>
        <w:spacing w:line="324" w:lineRule="auto"/>
        <w:ind w:firstLine="178" w:firstLineChars="85"/>
        <w:rPr>
          <w:rFonts w:ascii="Times New Roman" w:hAnsi="Times New Roman" w:eastAsia="宋体" w:cs="Times New Roman"/>
          <w:bCs/>
          <w:color w:val="000000" w:themeColor="text1"/>
          <w:sz w:val="21"/>
          <w:szCs w:val="21"/>
          <w:highlight w:val="none"/>
          <w14:textFill>
            <w14:solidFill>
              <w14:schemeClr w14:val="tx1"/>
            </w14:solidFill>
          </w14:textFill>
        </w:rPr>
      </w:pPr>
      <w:r>
        <w:rPr>
          <w:rFonts w:hint="eastAsia" w:ascii="Times New Roman" w:hAnsi="Times New Roman" w:eastAsia="宋体" w:cs="Times New Roman"/>
          <w:bCs/>
          <w:color w:val="000000" w:themeColor="text1"/>
          <w:sz w:val="21"/>
          <w:szCs w:val="21"/>
          <w:highlight w:val="none"/>
          <w:lang w:val="en-US" w:eastAsia="zh-CN"/>
          <w14:textFill>
            <w14:solidFill>
              <w14:schemeClr w14:val="tx1"/>
            </w14:solidFill>
          </w14:textFill>
        </w:rPr>
        <w:t>5</w:t>
      </w:r>
      <w:r>
        <w:rPr>
          <w:rFonts w:hint="eastAsia" w:ascii="Times New Roman" w:hAnsi="Times New Roman" w:eastAsia="宋体" w:cs="Times New Roman"/>
          <w:bCs/>
          <w:color w:val="000000" w:themeColor="text1"/>
          <w:sz w:val="21"/>
          <w:szCs w:val="21"/>
          <w:highlight w:val="none"/>
          <w14:textFill>
            <w14:solidFill>
              <w14:schemeClr w14:val="tx1"/>
            </w14:solidFill>
          </w14:textFill>
        </w:rPr>
        <w:t>)担架电梯的设置须符合《住宅设计规范》GB50096第6.4.2和6.4.4条、《浙江省住宅设计标准 》DB33/1006-2017 5.3.2条文说明中的规定。</w:t>
      </w:r>
      <w:r>
        <w:rPr>
          <w:rFonts w:hint="eastAsia" w:ascii="Times New Roman" w:hAnsi="Times New Roman" w:eastAsia="宋体" w:cs="Times New Roman"/>
          <w:bCs/>
          <w:color w:val="000000" w:themeColor="text1"/>
          <w:sz w:val="21"/>
          <w:szCs w:val="21"/>
          <w:highlight w:val="none"/>
          <w14:textFill>
            <w14:solidFill>
              <w14:schemeClr w14:val="tx1"/>
            </w14:solidFill>
          </w14:textFill>
        </w:rPr>
        <w:tab/>
      </w:r>
    </w:p>
    <w:p w14:paraId="2E618270">
      <w:pPr>
        <w:adjustRightInd w:val="0"/>
        <w:snapToGrid w:val="0"/>
        <w:spacing w:line="324" w:lineRule="auto"/>
        <w:ind w:firstLine="178" w:firstLineChars="85"/>
        <w:rPr>
          <w:rFonts w:ascii="Times New Roman" w:hAnsi="Times New Roman" w:eastAsia="宋体" w:cs="Times New Roman"/>
          <w:bCs/>
          <w:color w:val="000000" w:themeColor="text1"/>
          <w:sz w:val="21"/>
          <w:szCs w:val="21"/>
          <w:highlight w:val="none"/>
          <w14:textFill>
            <w14:solidFill>
              <w14:schemeClr w14:val="tx1"/>
            </w14:solidFill>
          </w14:textFill>
        </w:rPr>
      </w:pPr>
      <w:r>
        <w:rPr>
          <w:rFonts w:hint="eastAsia" w:ascii="Times New Roman" w:hAnsi="Times New Roman" w:eastAsia="宋体" w:cs="Times New Roman"/>
          <w:bCs/>
          <w:color w:val="000000" w:themeColor="text1"/>
          <w:sz w:val="21"/>
          <w:szCs w:val="21"/>
          <w:highlight w:val="none"/>
          <w:lang w:val="en-US" w:eastAsia="zh-CN"/>
          <w14:textFill>
            <w14:solidFill>
              <w14:schemeClr w14:val="tx1"/>
            </w14:solidFill>
          </w14:textFill>
        </w:rPr>
        <w:t>6</w:t>
      </w:r>
      <w:r>
        <w:rPr>
          <w:rFonts w:hint="eastAsia" w:ascii="Times New Roman" w:hAnsi="Times New Roman" w:eastAsia="宋体" w:cs="Times New Roman"/>
          <w:bCs/>
          <w:color w:val="000000" w:themeColor="text1"/>
          <w:sz w:val="21"/>
          <w:szCs w:val="21"/>
          <w:highlight w:val="none"/>
          <w14:textFill>
            <w14:solidFill>
              <w14:schemeClr w14:val="tx1"/>
            </w14:solidFill>
          </w14:textFill>
        </w:rPr>
        <w:t>)电梯隔声减震:住宅建筑中,当电梯与卧室、起居室（厅）、书房等紧邻布置时,电梯安装和临电梯井道户内一侧应做隔声减震措施,做法详见08J931第38、39、40页。</w:t>
      </w:r>
    </w:p>
    <w:p w14:paraId="55588132">
      <w:pPr>
        <w:adjustRightInd w:val="0"/>
        <w:snapToGrid w:val="0"/>
        <w:spacing w:line="324" w:lineRule="auto"/>
        <w:ind w:firstLine="178" w:firstLineChars="85"/>
        <w:rPr>
          <w:rFonts w:ascii="Times New Roman" w:hAnsi="Times New Roman" w:eastAsia="宋体" w:cs="Times New Roman"/>
          <w:bCs/>
          <w:color w:val="000000" w:themeColor="text1"/>
          <w:sz w:val="21"/>
          <w:szCs w:val="21"/>
          <w:highlight w:val="none"/>
          <w14:textFill>
            <w14:solidFill>
              <w14:schemeClr w14:val="tx1"/>
            </w14:solidFill>
          </w14:textFill>
        </w:rPr>
      </w:pPr>
      <w:r>
        <w:rPr>
          <w:rFonts w:hint="eastAsia" w:ascii="Times New Roman" w:hAnsi="Times New Roman" w:eastAsia="宋体" w:cs="Times New Roman"/>
          <w:bCs/>
          <w:color w:val="000000" w:themeColor="text1"/>
          <w:sz w:val="21"/>
          <w:szCs w:val="21"/>
          <w:highlight w:val="none"/>
          <w:lang w:val="en-US" w:eastAsia="zh-CN"/>
          <w14:textFill>
            <w14:solidFill>
              <w14:schemeClr w14:val="tx1"/>
            </w14:solidFill>
          </w14:textFill>
        </w:rPr>
        <w:t>7</w:t>
      </w:r>
      <w:r>
        <w:rPr>
          <w:rFonts w:hint="eastAsia" w:ascii="Times New Roman" w:hAnsi="Times New Roman" w:eastAsia="宋体" w:cs="Times New Roman"/>
          <w:bCs/>
          <w:color w:val="000000" w:themeColor="text1"/>
          <w:sz w:val="21"/>
          <w:szCs w:val="21"/>
          <w:highlight w:val="none"/>
          <w14:textFill>
            <w14:solidFill>
              <w14:schemeClr w14:val="tx1"/>
            </w14:solidFill>
          </w14:textFill>
        </w:rPr>
        <w:t>)电梯井壁、井底、机房楼面与墙身上的预埋件及预留孔，应由厂家在施工前负责提供资料和配合施工。</w:t>
      </w:r>
    </w:p>
    <w:p w14:paraId="15232A39">
      <w:pPr>
        <w:adjustRightInd w:val="0"/>
        <w:snapToGrid w:val="0"/>
        <w:spacing w:line="324" w:lineRule="auto"/>
        <w:ind w:firstLine="178" w:firstLineChars="85"/>
        <w:rPr>
          <w:rFonts w:ascii="Times New Roman" w:hAnsi="Times New Roman" w:eastAsia="宋体" w:cs="Times New Roman"/>
          <w:bCs/>
          <w:color w:val="000000" w:themeColor="text1"/>
          <w:sz w:val="21"/>
          <w:szCs w:val="21"/>
          <w:highlight w:val="none"/>
          <w14:textFill>
            <w14:solidFill>
              <w14:schemeClr w14:val="tx1"/>
            </w14:solidFill>
          </w14:textFill>
        </w:rPr>
      </w:pPr>
      <w:r>
        <w:rPr>
          <w:rFonts w:hint="eastAsia" w:ascii="Times New Roman" w:hAnsi="Times New Roman" w:eastAsia="宋体" w:cs="Times New Roman"/>
          <w:bCs/>
          <w:color w:val="000000" w:themeColor="text1"/>
          <w:sz w:val="21"/>
          <w:szCs w:val="21"/>
          <w:highlight w:val="none"/>
          <w:lang w:val="en-US" w:eastAsia="zh-CN"/>
          <w14:textFill>
            <w14:solidFill>
              <w14:schemeClr w14:val="tx1"/>
            </w14:solidFill>
          </w14:textFill>
        </w:rPr>
        <w:t>8</w:t>
      </w:r>
      <w:r>
        <w:rPr>
          <w:rFonts w:hint="eastAsia" w:ascii="Times New Roman" w:hAnsi="Times New Roman" w:eastAsia="宋体" w:cs="Times New Roman"/>
          <w:bCs/>
          <w:color w:val="000000" w:themeColor="text1"/>
          <w:sz w:val="21"/>
          <w:szCs w:val="21"/>
          <w:highlight w:val="none"/>
          <w14:textFill>
            <w14:solidFill>
              <w14:schemeClr w14:val="tx1"/>
            </w14:solidFill>
          </w14:textFill>
        </w:rPr>
        <w:t>)当底坑底面下有人员能到达的空间存在，且对重（或平衡重）上未设有安全钳装置时，对重缓冲器必须能安装在（或平衡重运行区域的下边必须）一直延伸到坚固地面上的实心桩墩上；</w:t>
      </w:r>
      <w:r>
        <w:rPr>
          <w:rFonts w:hint="eastAsia" w:ascii="Times New Roman" w:hAnsi="Times New Roman" w:eastAsia="宋体" w:cs="Times New Roman"/>
          <w:bCs/>
          <w:color w:val="000000" w:themeColor="text1"/>
          <w:sz w:val="21"/>
          <w:szCs w:val="21"/>
          <w:highlight w:val="none"/>
          <w14:textFill>
            <w14:solidFill>
              <w14:schemeClr w14:val="tx1"/>
            </w14:solidFill>
          </w14:textFill>
        </w:rPr>
        <w:tab/>
      </w:r>
    </w:p>
    <w:p w14:paraId="5E82C538">
      <w:pPr>
        <w:adjustRightInd w:val="0"/>
        <w:snapToGrid w:val="0"/>
        <w:spacing w:line="324" w:lineRule="auto"/>
        <w:ind w:firstLine="178" w:firstLineChars="85"/>
        <w:rPr>
          <w:rFonts w:ascii="Times New Roman" w:hAnsi="Times New Roman" w:eastAsia="宋体" w:cs="Times New Roman"/>
          <w:bCs/>
          <w:color w:val="000000" w:themeColor="text1"/>
          <w:sz w:val="21"/>
          <w:szCs w:val="21"/>
          <w:highlight w:val="none"/>
          <w14:textFill>
            <w14:solidFill>
              <w14:schemeClr w14:val="tx1"/>
            </w14:solidFill>
          </w14:textFill>
        </w:rPr>
      </w:pPr>
      <w:r>
        <w:rPr>
          <w:rFonts w:hint="eastAsia" w:ascii="Times New Roman" w:hAnsi="Times New Roman" w:eastAsia="宋体" w:cs="Times New Roman"/>
          <w:bCs/>
          <w:color w:val="000000" w:themeColor="text1"/>
          <w:sz w:val="21"/>
          <w:szCs w:val="21"/>
          <w:highlight w:val="none"/>
          <w:lang w:val="en-US" w:eastAsia="zh-CN"/>
          <w14:textFill>
            <w14:solidFill>
              <w14:schemeClr w14:val="tx1"/>
            </w14:solidFill>
          </w14:textFill>
        </w:rPr>
        <w:t>9</w:t>
      </w:r>
      <w:r>
        <w:rPr>
          <w:rFonts w:hint="eastAsia" w:ascii="Times New Roman" w:hAnsi="Times New Roman" w:eastAsia="宋体" w:cs="Times New Roman"/>
          <w:bCs/>
          <w:color w:val="000000" w:themeColor="text1"/>
          <w:sz w:val="21"/>
          <w:szCs w:val="21"/>
          <w:highlight w:val="none"/>
          <w14:textFill>
            <w14:solidFill>
              <w14:schemeClr w14:val="tx1"/>
            </w14:solidFill>
          </w14:textFill>
        </w:rPr>
        <w:t>)当相邻两层门地坎间的距离大于11m时，其间必须设置井道安全门，井道安全门严禁向井道内开启，且必须装有安全门处于关闭时电梯才能运行的电气安全装置。当相邻厢间有相互救援用轿厢安全门时，可不执行本款。</w:t>
      </w:r>
    </w:p>
    <w:p w14:paraId="6E804EAF">
      <w:pPr>
        <w:adjustRightInd w:val="0"/>
        <w:snapToGrid w:val="0"/>
        <w:spacing w:line="324" w:lineRule="auto"/>
        <w:ind w:firstLine="178" w:firstLineChars="85"/>
        <w:rPr>
          <w:rFonts w:hint="eastAsia" w:ascii="Times New Roman" w:hAnsi="Times New Roman" w:eastAsia="宋体" w:cs="Times New Roman"/>
          <w:bCs/>
          <w:color w:val="000000" w:themeColor="text1"/>
          <w:sz w:val="21"/>
          <w:szCs w:val="21"/>
          <w:highlight w:val="none"/>
          <w14:textFill>
            <w14:solidFill>
              <w14:schemeClr w14:val="tx1"/>
            </w14:solidFill>
          </w14:textFill>
        </w:rPr>
      </w:pPr>
      <w:r>
        <w:rPr>
          <w:rFonts w:hint="eastAsia" w:ascii="Times New Roman" w:hAnsi="Times New Roman" w:eastAsia="宋体" w:cs="Times New Roman"/>
          <w:bCs/>
          <w:color w:val="000000" w:themeColor="text1"/>
          <w:sz w:val="21"/>
          <w:szCs w:val="21"/>
          <w:highlight w:val="none"/>
          <w:lang w:val="en-US" w:eastAsia="zh-CN"/>
          <w14:textFill>
            <w14:solidFill>
              <w14:schemeClr w14:val="tx1"/>
            </w14:solidFill>
          </w14:textFill>
        </w:rPr>
        <w:t>10</w:t>
      </w:r>
      <w:r>
        <w:rPr>
          <w:rFonts w:hint="eastAsia" w:ascii="Times New Roman" w:hAnsi="Times New Roman" w:eastAsia="宋体" w:cs="Times New Roman"/>
          <w:bCs/>
          <w:color w:val="000000" w:themeColor="text1"/>
          <w:sz w:val="21"/>
          <w:szCs w:val="21"/>
          <w:highlight w:val="none"/>
          <w14:textFill>
            <w14:solidFill>
              <w14:schemeClr w14:val="tx1"/>
            </w14:solidFill>
          </w14:textFill>
        </w:rPr>
        <w:t>)所有电梯井道和电梯机房内用于支撑电梯设备装置的钢梁及钢架、底板、承重垫板；电梯井道之间及对重侧的分隔梁；安装电梯厅门地坎的钢牛腿；保护电梯对重的钢丝网或钢板；遮盖井道墙有凹陷处的金属板；底坑及机房内的工作平台及栏杆（由最底层入口至井底之爬梯及扶手由</w:t>
      </w:r>
      <w:r>
        <w:rPr>
          <w:rFonts w:hint="eastAsia" w:ascii="Times New Roman" w:hAnsi="Times New Roman" w:eastAsia="宋体" w:cs="Times New Roman"/>
          <w:bCs/>
          <w:color w:val="000000" w:themeColor="text1"/>
          <w:sz w:val="21"/>
          <w:szCs w:val="21"/>
          <w:highlight w:val="none"/>
          <w:lang w:val="en-US" w:eastAsia="zh-CN"/>
          <w14:textFill>
            <w14:solidFill>
              <w14:schemeClr w14:val="tx1"/>
            </w14:solidFill>
          </w14:textFill>
        </w:rPr>
        <w:t>总承包</w:t>
      </w:r>
      <w:r>
        <w:rPr>
          <w:rFonts w:hint="eastAsia" w:ascii="Times New Roman" w:hAnsi="Times New Roman" w:eastAsia="宋体" w:cs="Times New Roman"/>
          <w:bCs/>
          <w:color w:val="000000" w:themeColor="text1"/>
          <w:sz w:val="21"/>
          <w:szCs w:val="21"/>
          <w:highlight w:val="none"/>
          <w14:textFill>
            <w14:solidFill>
              <w14:schemeClr w14:val="tx1"/>
            </w14:solidFill>
          </w14:textFill>
        </w:rPr>
        <w:t>负责）；各停站门基本门框（大门套</w:t>
      </w:r>
      <w:r>
        <w:rPr>
          <w:rFonts w:hint="eastAsia" w:ascii="Times New Roman" w:hAnsi="Times New Roman" w:eastAsia="宋体" w:cs="Times New Roman"/>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cs="Times New Roman"/>
          <w:bCs/>
          <w:color w:val="000000" w:themeColor="text1"/>
          <w:sz w:val="21"/>
          <w:szCs w:val="21"/>
          <w:highlight w:val="none"/>
          <w14:textFill>
            <w14:solidFill>
              <w14:schemeClr w14:val="tx1"/>
            </w14:solidFill>
          </w14:textFill>
        </w:rPr>
        <w:t>小门套）；机房通风、照明</w:t>
      </w:r>
      <w:r>
        <w:rPr>
          <w:rFonts w:hint="eastAsia" w:ascii="Times New Roman" w:hAnsi="Times New Roman" w:eastAsia="宋体" w:cs="Times New Roman"/>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cs="Times New Roman"/>
          <w:bCs/>
          <w:color w:val="000000" w:themeColor="text1"/>
          <w:sz w:val="21"/>
          <w:szCs w:val="21"/>
          <w:highlight w:val="none"/>
          <w14:textFill>
            <w14:solidFill>
              <w14:schemeClr w14:val="tx1"/>
            </w14:solidFill>
          </w14:textFill>
        </w:rPr>
        <w:t>空调等设备、管线及一切附件的供应及安装</w:t>
      </w:r>
      <w:r>
        <w:rPr>
          <w:rFonts w:hint="eastAsia" w:ascii="Times New Roman" w:hAnsi="Times New Roman" w:eastAsia="宋体" w:cs="Times New Roman"/>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cs="Times New Roman"/>
          <w:bCs/>
          <w:color w:val="000000" w:themeColor="text1"/>
          <w:sz w:val="21"/>
          <w:szCs w:val="21"/>
          <w:highlight w:val="none"/>
          <w14:textFill>
            <w14:solidFill>
              <w14:schemeClr w14:val="tx1"/>
            </w14:solidFill>
          </w14:textFill>
        </w:rPr>
        <w:t>电梯所有消声及隔震设备以及上述所有构件与主体结构相连所需的预埋件、转接件，均由电梯承包商提供并安装。所电梯机房内的起重吊钩、吊运钢梁由总承包负责，电梯承包商提供设计载重量、起重位置及安装要求。</w:t>
      </w:r>
    </w:p>
    <w:p w14:paraId="3AE1CE35">
      <w:pPr>
        <w:adjustRightInd w:val="0"/>
        <w:snapToGrid w:val="0"/>
        <w:spacing w:line="324" w:lineRule="auto"/>
        <w:ind w:firstLine="178" w:firstLineChars="85"/>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Cs/>
          <w:color w:val="000000" w:themeColor="text1"/>
          <w:sz w:val="21"/>
          <w:szCs w:val="21"/>
          <w:highlight w:val="none"/>
          <w:lang w:val="en-US" w:eastAsia="zh-CN"/>
          <w14:textFill>
            <w14:solidFill>
              <w14:schemeClr w14:val="tx1"/>
            </w14:solidFill>
          </w14:textFill>
        </w:rPr>
        <w:t>11）电梯门框与预留洞间缝隙的封堵、底框与地面的封堵，需采用镀锌钢板焊接固定，所需费用计入总报价。</w:t>
      </w:r>
    </w:p>
    <w:p w14:paraId="7B26E0B1">
      <w:pPr>
        <w:adjustRightInd w:val="0"/>
        <w:snapToGrid w:val="0"/>
        <w:spacing w:line="324" w:lineRule="auto"/>
        <w:ind w:firstLine="178" w:firstLineChars="85"/>
        <w:rPr>
          <w:b/>
          <w:color w:val="000000" w:themeColor="text1"/>
          <w:sz w:val="22"/>
          <w:szCs w:val="22"/>
          <w:highlight w:val="none"/>
          <w14:textFill>
            <w14:solidFill>
              <w14:schemeClr w14:val="tx1"/>
            </w14:solidFill>
          </w14:textFill>
        </w:rPr>
        <w:sectPr>
          <w:pgSz w:w="11906" w:h="16838"/>
          <w:pgMar w:top="1021" w:right="1020" w:bottom="851" w:left="1020" w:header="567" w:footer="454" w:gutter="0"/>
          <w:pgBorders w:offsetFrom="page">
            <w:top w:val="none" w:sz="0" w:space="0"/>
            <w:left w:val="none" w:sz="0" w:space="0"/>
            <w:bottom w:val="none" w:sz="0" w:space="0"/>
            <w:right w:val="none" w:sz="0" w:space="0"/>
          </w:pgBorders>
          <w:cols w:space="720" w:num="1"/>
          <w:docGrid w:linePitch="286" w:charSpace="0"/>
        </w:sectPr>
      </w:pPr>
      <w:r>
        <w:rPr>
          <w:rFonts w:hint="eastAsia" w:ascii="Times New Roman" w:hAnsi="Times New Roman" w:eastAsia="宋体" w:cs="Times New Roman"/>
          <w:bCs/>
          <w:color w:val="000000" w:themeColor="text1"/>
          <w:sz w:val="21"/>
          <w:szCs w:val="21"/>
          <w:highlight w:val="none"/>
          <w:lang w:val="en-US" w:eastAsia="zh-CN"/>
          <w14:textFill>
            <w14:solidFill>
              <w14:schemeClr w14:val="tx1"/>
            </w14:solidFill>
          </w14:textFill>
        </w:rPr>
        <w:t>12</w:t>
      </w:r>
      <w:r>
        <w:rPr>
          <w:rFonts w:hint="eastAsia" w:ascii="Times New Roman" w:hAnsi="Times New Roman" w:eastAsia="宋体" w:cs="Times New Roman"/>
          <w:bCs/>
          <w:color w:val="000000" w:themeColor="text1"/>
          <w:sz w:val="21"/>
          <w:szCs w:val="21"/>
          <w:highlight w:val="none"/>
          <w14:textFill>
            <w14:solidFill>
              <w14:schemeClr w14:val="tx1"/>
            </w14:solidFill>
          </w14:textFill>
        </w:rPr>
        <w:t>)▲</w:t>
      </w:r>
      <w:r>
        <w:rPr>
          <w:rFonts w:hint="eastAsia" w:ascii="Times New Roman" w:hAnsi="Times New Roman" w:eastAsia="宋体" w:cs="Times New Roman"/>
          <w:bCs/>
          <w:color w:val="000000" w:themeColor="text1"/>
          <w:sz w:val="21"/>
          <w:szCs w:val="21"/>
          <w:highlight w:val="none"/>
          <w:lang w:val="en-US" w:eastAsia="zh-CN"/>
          <w14:textFill>
            <w14:solidFill>
              <w14:schemeClr w14:val="tx1"/>
            </w14:solidFill>
          </w14:textFill>
        </w:rPr>
        <w:t>电梯载重量不允许负偏离。</w:t>
      </w:r>
    </w:p>
    <w:p w14:paraId="2F15CE30">
      <w:pPr>
        <w:adjustRightInd w:val="0"/>
        <w:snapToGrid w:val="0"/>
        <w:spacing w:line="324" w:lineRule="auto"/>
        <w:rPr>
          <w:rFonts w:ascii="Times New Roman" w:hAnsi="Times New Roman" w:eastAsia="宋体" w:cs="Times New Roman"/>
          <w:b/>
          <w:color w:val="000000" w:themeColor="text1"/>
          <w:sz w:val="24"/>
          <w:szCs w:val="24"/>
          <w:highlight w:val="none"/>
          <w14:textFill>
            <w14:solidFill>
              <w14:schemeClr w14:val="tx1"/>
            </w14:solidFill>
          </w14:textFill>
        </w:rPr>
      </w:pPr>
      <w:r>
        <w:rPr>
          <w:rFonts w:hint="eastAsia" w:ascii="Times New Roman" w:hAnsi="Times New Roman" w:eastAsia="宋体" w:cs="Times New Roman"/>
          <w:b/>
          <w:color w:val="000000" w:themeColor="text1"/>
          <w:sz w:val="24"/>
          <w:szCs w:val="24"/>
          <w:highlight w:val="none"/>
          <w:lang w:val="en-US" w:eastAsia="zh-CN"/>
          <w14:textFill>
            <w14:solidFill>
              <w14:schemeClr w14:val="tx1"/>
            </w14:solidFill>
          </w14:textFill>
        </w:rPr>
        <w:t>二、</w:t>
      </w:r>
      <w:r>
        <w:rPr>
          <w:rFonts w:ascii="Times New Roman" w:hAnsi="宋体" w:eastAsia="宋体" w:cs="Times New Roman"/>
          <w:b/>
          <w:color w:val="000000" w:themeColor="text1"/>
          <w:sz w:val="24"/>
          <w:szCs w:val="24"/>
          <w:highlight w:val="none"/>
          <w14:textFill>
            <w14:solidFill>
              <w14:schemeClr w14:val="tx1"/>
            </w14:solidFill>
          </w14:textFill>
        </w:rPr>
        <w:t>电梯</w:t>
      </w:r>
      <w:r>
        <w:rPr>
          <w:rFonts w:hint="eastAsia" w:ascii="Times New Roman" w:hAnsi="宋体" w:eastAsia="宋体" w:cs="Times New Roman"/>
          <w:b/>
          <w:color w:val="000000" w:themeColor="text1"/>
          <w:sz w:val="24"/>
          <w:szCs w:val="24"/>
          <w:highlight w:val="none"/>
          <w:lang w:val="en-US" w:eastAsia="zh-CN"/>
          <w14:textFill>
            <w14:solidFill>
              <w14:schemeClr w14:val="tx1"/>
            </w14:solidFill>
          </w14:textFill>
        </w:rPr>
        <w:t>基本</w:t>
      </w:r>
      <w:r>
        <w:rPr>
          <w:rFonts w:ascii="Times New Roman" w:hAnsi="宋体" w:eastAsia="宋体" w:cs="Times New Roman"/>
          <w:b/>
          <w:color w:val="000000" w:themeColor="text1"/>
          <w:sz w:val="24"/>
          <w:szCs w:val="24"/>
          <w:highlight w:val="none"/>
          <w14:textFill>
            <w14:solidFill>
              <w14:schemeClr w14:val="tx1"/>
            </w14:solidFill>
          </w14:textFill>
        </w:rPr>
        <w:t>要求：</w:t>
      </w:r>
    </w:p>
    <w:p w14:paraId="65E32EF6">
      <w:pPr>
        <w:widowControl w:val="0"/>
        <w:spacing w:after="120"/>
        <w:jc w:val="both"/>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eastAsia" w:ascii="Times New Roman" w:hAnsi="宋体" w:eastAsia="宋体" w:cs="Times New Roman"/>
          <w:b/>
          <w:color w:val="000000" w:themeColor="text1"/>
          <w:kern w:val="0"/>
          <w:sz w:val="21"/>
          <w:szCs w:val="21"/>
          <w:highlight w:val="none"/>
          <w:lang w:val="en-US" w:eastAsia="zh-CN" w:bidi="ar-SA"/>
          <w14:textFill>
            <w14:solidFill>
              <w14:schemeClr w14:val="tx1"/>
            </w14:solidFill>
          </w14:textFill>
        </w:rPr>
        <w:t>（一）乘客电梯：</w:t>
      </w:r>
    </w:p>
    <w:tbl>
      <w:tblPr>
        <w:tblStyle w:val="53"/>
        <w:tblW w:w="9641"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5380"/>
        <w:gridCol w:w="2593"/>
      </w:tblGrid>
      <w:tr w14:paraId="7DF7F3F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jc w:val="center"/>
        </w:trPr>
        <w:tc>
          <w:tcPr>
            <w:tcW w:w="1668" w:type="dxa"/>
            <w:tcBorders>
              <w:top w:val="single" w:color="auto" w:sz="4" w:space="0"/>
              <w:left w:val="single" w:color="auto" w:sz="4" w:space="0"/>
            </w:tcBorders>
            <w:vAlign w:val="center"/>
          </w:tcPr>
          <w:p w14:paraId="7BE9CDF9">
            <w:pPr>
              <w:adjustRightInd w:val="0"/>
              <w:snapToGrid w:val="0"/>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部位</w:t>
            </w:r>
          </w:p>
        </w:tc>
        <w:tc>
          <w:tcPr>
            <w:tcW w:w="5380" w:type="dxa"/>
            <w:tcBorders>
              <w:top w:val="single" w:color="auto" w:sz="4" w:space="0"/>
            </w:tcBorders>
            <w:vAlign w:val="center"/>
          </w:tcPr>
          <w:p w14:paraId="1917E6D8">
            <w:pPr>
              <w:adjustRightInd w:val="0"/>
              <w:snapToGrid w:val="0"/>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装</w:t>
            </w:r>
            <w:r>
              <w:rPr>
                <w:rFonts w:ascii="Times New Roman" w:hAnsi="Times New Roman" w:eastAsia="宋体" w:cs="Times New Roman"/>
                <w:b/>
                <w:bCs/>
                <w:color w:val="000000" w:themeColor="text1"/>
                <w:szCs w:val="21"/>
                <w:highlight w:val="none"/>
                <w14:textFill>
                  <w14:solidFill>
                    <w14:schemeClr w14:val="tx1"/>
                  </w14:solidFill>
                </w14:textFill>
              </w:rPr>
              <w:t xml:space="preserve"> </w:t>
            </w:r>
            <w:r>
              <w:rPr>
                <w:rFonts w:ascii="Times New Roman" w:hAnsi="宋体" w:eastAsia="宋体" w:cs="Times New Roman"/>
                <w:b/>
                <w:bCs/>
                <w:color w:val="000000" w:themeColor="text1"/>
                <w:szCs w:val="21"/>
                <w:highlight w:val="none"/>
                <w14:textFill>
                  <w14:solidFill>
                    <w14:schemeClr w14:val="tx1"/>
                  </w14:solidFill>
                </w14:textFill>
              </w:rPr>
              <w:t>修</w:t>
            </w:r>
            <w:r>
              <w:rPr>
                <w:rFonts w:ascii="Times New Roman" w:hAnsi="Times New Roman" w:eastAsia="宋体" w:cs="Times New Roman"/>
                <w:b/>
                <w:bCs/>
                <w:color w:val="000000" w:themeColor="text1"/>
                <w:szCs w:val="21"/>
                <w:highlight w:val="none"/>
                <w14:textFill>
                  <w14:solidFill>
                    <w14:schemeClr w14:val="tx1"/>
                  </w14:solidFill>
                </w14:textFill>
              </w:rPr>
              <w:t xml:space="preserve"> </w:t>
            </w:r>
            <w:r>
              <w:rPr>
                <w:rFonts w:ascii="Times New Roman" w:hAnsi="宋体" w:eastAsia="宋体" w:cs="Times New Roman"/>
                <w:b/>
                <w:bCs/>
                <w:color w:val="000000" w:themeColor="text1"/>
                <w:szCs w:val="21"/>
                <w:highlight w:val="none"/>
                <w14:textFill>
                  <w14:solidFill>
                    <w14:schemeClr w14:val="tx1"/>
                  </w14:solidFill>
                </w14:textFill>
              </w:rPr>
              <w:t>要</w:t>
            </w:r>
            <w:r>
              <w:rPr>
                <w:rFonts w:ascii="Times New Roman" w:hAnsi="Times New Roman" w:eastAsia="宋体" w:cs="Times New Roman"/>
                <w:b/>
                <w:bCs/>
                <w:color w:val="000000" w:themeColor="text1"/>
                <w:szCs w:val="21"/>
                <w:highlight w:val="none"/>
                <w14:textFill>
                  <w14:solidFill>
                    <w14:schemeClr w14:val="tx1"/>
                  </w14:solidFill>
                </w14:textFill>
              </w:rPr>
              <w:t xml:space="preserve"> </w:t>
            </w:r>
            <w:r>
              <w:rPr>
                <w:rFonts w:ascii="Times New Roman" w:hAnsi="宋体" w:eastAsia="宋体" w:cs="Times New Roman"/>
                <w:b/>
                <w:bCs/>
                <w:color w:val="000000" w:themeColor="text1"/>
                <w:szCs w:val="21"/>
                <w:highlight w:val="none"/>
                <w14:textFill>
                  <w14:solidFill>
                    <w14:schemeClr w14:val="tx1"/>
                  </w14:solidFill>
                </w14:textFill>
              </w:rPr>
              <w:t>求</w:t>
            </w:r>
          </w:p>
        </w:tc>
        <w:tc>
          <w:tcPr>
            <w:tcW w:w="2593" w:type="dxa"/>
            <w:tcBorders>
              <w:top w:val="single" w:color="auto" w:sz="4" w:space="0"/>
              <w:right w:val="single" w:color="auto" w:sz="4" w:space="0"/>
            </w:tcBorders>
            <w:vAlign w:val="center"/>
          </w:tcPr>
          <w:p w14:paraId="035F7028">
            <w:pPr>
              <w:adjustRightInd w:val="0"/>
              <w:snapToGrid w:val="0"/>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备</w:t>
            </w:r>
            <w:r>
              <w:rPr>
                <w:rFonts w:ascii="Times New Roman" w:hAnsi="Times New Roman" w:eastAsia="宋体" w:cs="Times New Roman"/>
                <w:b/>
                <w:bCs/>
                <w:color w:val="000000" w:themeColor="text1"/>
                <w:szCs w:val="21"/>
                <w:highlight w:val="none"/>
                <w14:textFill>
                  <w14:solidFill>
                    <w14:schemeClr w14:val="tx1"/>
                  </w14:solidFill>
                </w14:textFill>
              </w:rPr>
              <w:t xml:space="preserve"> </w:t>
            </w:r>
            <w:r>
              <w:rPr>
                <w:rFonts w:ascii="Times New Roman" w:hAnsi="宋体" w:eastAsia="宋体" w:cs="Times New Roman"/>
                <w:b/>
                <w:bCs/>
                <w:color w:val="000000" w:themeColor="text1"/>
                <w:szCs w:val="21"/>
                <w:highlight w:val="none"/>
                <w14:textFill>
                  <w14:solidFill>
                    <w14:schemeClr w14:val="tx1"/>
                  </w14:solidFill>
                </w14:textFill>
              </w:rPr>
              <w:t>注</w:t>
            </w:r>
          </w:p>
        </w:tc>
      </w:tr>
      <w:tr w14:paraId="1107EA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668" w:type="dxa"/>
            <w:tcBorders>
              <w:left w:val="single" w:color="auto" w:sz="4" w:space="0"/>
            </w:tcBorders>
            <w:shd w:val="clear" w:color="auto" w:fill="auto"/>
            <w:vAlign w:val="center"/>
          </w:tcPr>
          <w:p w14:paraId="6D0E8563">
            <w:pPr>
              <w:adjustRightInd w:val="0"/>
              <w:snapToGrid w:val="0"/>
              <w:spacing w:line="240" w:lineRule="atLeast"/>
              <w:jc w:val="center"/>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轿厢壁</w:t>
            </w:r>
          </w:p>
        </w:tc>
        <w:tc>
          <w:tcPr>
            <w:tcW w:w="5380" w:type="dxa"/>
            <w:shd w:val="clear" w:color="auto" w:fill="auto"/>
            <w:vAlign w:val="center"/>
          </w:tcPr>
          <w:p w14:paraId="4A0F61FD">
            <w:pPr>
              <w:adjustRightInd w:val="0"/>
              <w:snapToGrid w:val="0"/>
              <w:spacing w:line="240" w:lineRule="atLeas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轿厢壁整体厚度不小于1.5mm，采用一体成形SUS-304发纹不锈钢。轿厢净高≥2</w:t>
            </w:r>
            <w:r>
              <w:rPr>
                <w:rFonts w:hint="eastAsia" w:ascii="宋体" w:hAnsi="宋体" w:eastAsia="宋体" w:cs="宋体"/>
                <w:bCs/>
                <w:color w:val="000000" w:themeColor="text1"/>
                <w:szCs w:val="21"/>
                <w:highlight w:val="none"/>
                <w:lang w:val="en-US" w:eastAsia="zh-CN"/>
                <w14:textFill>
                  <w14:solidFill>
                    <w14:schemeClr w14:val="tx1"/>
                  </w14:solidFill>
                </w14:textFill>
              </w:rPr>
              <w:t>7</w:t>
            </w:r>
            <w:r>
              <w:rPr>
                <w:rFonts w:hint="eastAsia" w:ascii="宋体" w:hAnsi="宋体" w:eastAsia="宋体" w:cs="宋体"/>
                <w:bCs/>
                <w:color w:val="000000" w:themeColor="text1"/>
                <w:szCs w:val="21"/>
                <w:highlight w:val="none"/>
                <w14:textFill>
                  <w14:solidFill>
                    <w14:schemeClr w14:val="tx1"/>
                  </w14:solidFill>
                </w14:textFill>
              </w:rPr>
              <w:t>00mm</w:t>
            </w:r>
          </w:p>
        </w:tc>
        <w:tc>
          <w:tcPr>
            <w:tcW w:w="2593" w:type="dxa"/>
            <w:tcBorders>
              <w:right w:val="single" w:color="auto" w:sz="4" w:space="0"/>
            </w:tcBorders>
            <w:shd w:val="clear" w:color="auto" w:fill="auto"/>
            <w:vAlign w:val="center"/>
          </w:tcPr>
          <w:p w14:paraId="62911875">
            <w:pPr>
              <w:adjustRightInd w:val="0"/>
              <w:snapToGrid w:val="0"/>
              <w:spacing w:line="240" w:lineRule="atLeast"/>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必须配置独立轿架，轿厢壁不可作为支持部件</w:t>
            </w:r>
            <w:r>
              <w:rPr>
                <w:rFonts w:hint="eastAsia" w:ascii="宋体" w:hAnsi="宋体" w:eastAsia="宋体" w:cs="宋体"/>
                <w:bCs/>
                <w:color w:val="000000" w:themeColor="text1"/>
                <w:szCs w:val="21"/>
                <w:highlight w:val="none"/>
                <w:lang w:eastAsia="zh-CN"/>
                <w14:textFill>
                  <w14:solidFill>
                    <w14:schemeClr w14:val="tx1"/>
                  </w14:solidFill>
                </w14:textFill>
              </w:rPr>
              <w:t>。买方可在样本范围内任意选择扶手形式，投标总价不变。</w:t>
            </w:r>
          </w:p>
        </w:tc>
      </w:tr>
      <w:tr w14:paraId="12CD818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668" w:type="dxa"/>
            <w:tcBorders>
              <w:left w:val="single" w:color="auto" w:sz="4" w:space="0"/>
            </w:tcBorders>
            <w:vAlign w:val="center"/>
          </w:tcPr>
          <w:p w14:paraId="5EF26788">
            <w:pPr>
              <w:adjustRightInd w:val="0"/>
              <w:snapToGrid w:val="0"/>
              <w:spacing w:line="240" w:lineRule="atLeast"/>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地  面</w:t>
            </w:r>
          </w:p>
        </w:tc>
        <w:tc>
          <w:tcPr>
            <w:tcW w:w="5380" w:type="dxa"/>
            <w:vAlign w:val="center"/>
          </w:tcPr>
          <w:p w14:paraId="0D35C771">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拼花大理石</w:t>
            </w:r>
          </w:p>
        </w:tc>
        <w:tc>
          <w:tcPr>
            <w:tcW w:w="2593" w:type="dxa"/>
            <w:tcBorders>
              <w:right w:val="single" w:color="auto" w:sz="4" w:space="0"/>
            </w:tcBorders>
            <w:vAlign w:val="center"/>
          </w:tcPr>
          <w:p w14:paraId="44190343">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提供三种类型，供业主选择，总价不变。</w:t>
            </w:r>
          </w:p>
        </w:tc>
      </w:tr>
      <w:tr w14:paraId="7A7EE20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1668" w:type="dxa"/>
            <w:tcBorders>
              <w:left w:val="single" w:color="auto" w:sz="4" w:space="0"/>
            </w:tcBorders>
            <w:vAlign w:val="center"/>
          </w:tcPr>
          <w:p w14:paraId="3AB566FB">
            <w:pPr>
              <w:adjustRightInd w:val="0"/>
              <w:snapToGrid w:val="0"/>
              <w:spacing w:line="240" w:lineRule="atLeast"/>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轿厢顶</w:t>
            </w:r>
          </w:p>
        </w:tc>
        <w:tc>
          <w:tcPr>
            <w:tcW w:w="5380" w:type="dxa"/>
            <w:vAlign w:val="center"/>
          </w:tcPr>
          <w:p w14:paraId="36B8333A">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轿厢顶含 LED 灯光照明和轿厢节能空调，不得小于 1</w:t>
            </w:r>
            <w:r>
              <w:rPr>
                <w:rFonts w:hint="eastAsia" w:ascii="宋体" w:hAnsi="宋体" w:eastAsia="宋体" w:cs="宋体"/>
                <w:bCs/>
                <w:color w:val="000000" w:themeColor="text1"/>
                <w:szCs w:val="21"/>
                <w:highlight w:val="none"/>
                <w:lang w:val="en-US" w:eastAsia="zh-CN"/>
                <w14:textFill>
                  <w14:solidFill>
                    <w14:schemeClr w14:val="tx1"/>
                  </w14:solidFill>
                </w14:textFill>
              </w:rPr>
              <w:t>.5</w:t>
            </w:r>
            <w:r>
              <w:rPr>
                <w:rFonts w:hint="eastAsia" w:ascii="宋体" w:hAnsi="宋体" w:eastAsia="宋体" w:cs="宋体"/>
                <w:bCs/>
                <w:color w:val="000000" w:themeColor="text1"/>
                <w:szCs w:val="21"/>
                <w:highlight w:val="none"/>
                <w14:textFill>
                  <w14:solidFill>
                    <w14:schemeClr w14:val="tx1"/>
                  </w14:solidFill>
                </w14:textFill>
              </w:rPr>
              <w:t>匹</w:t>
            </w:r>
            <w:r>
              <w:rPr>
                <w:rFonts w:hint="eastAsia" w:ascii="宋体" w:hAnsi="宋体" w:eastAsia="宋体" w:cs="宋体"/>
                <w:bCs/>
                <w:color w:val="000000" w:themeColor="text1"/>
                <w:szCs w:val="21"/>
                <w:highlight w:val="none"/>
                <w:lang w:val="en-US" w:eastAsia="zh-CN"/>
                <w14:textFill>
                  <w14:solidFill>
                    <w14:schemeClr w14:val="tx1"/>
                  </w14:solidFill>
                </w14:textFill>
              </w:rPr>
              <w:t>空调</w:t>
            </w:r>
            <w:r>
              <w:rPr>
                <w:rFonts w:hint="eastAsia" w:ascii="宋体" w:hAnsi="宋体" w:eastAsia="宋体" w:cs="宋体"/>
                <w:bCs/>
                <w:color w:val="000000" w:themeColor="text1"/>
                <w:szCs w:val="21"/>
                <w:highlight w:val="none"/>
                <w14:textFill>
                  <w14:solidFill>
                    <w14:schemeClr w14:val="tx1"/>
                  </w14:solidFill>
                </w14:textFill>
              </w:rPr>
              <w:t>，带排风，要求为知名品牌。轿厢顶需留有摄像机孔随行电缆中应附视频电缆。</w:t>
            </w:r>
          </w:p>
        </w:tc>
        <w:tc>
          <w:tcPr>
            <w:tcW w:w="2593" w:type="dxa"/>
            <w:tcBorders>
              <w:right w:val="single" w:color="auto" w:sz="4" w:space="0"/>
            </w:tcBorders>
            <w:vAlign w:val="center"/>
          </w:tcPr>
          <w:p w14:paraId="7404B333">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提供三种类型，供业主选择，总价不变。</w:t>
            </w:r>
          </w:p>
        </w:tc>
      </w:tr>
      <w:tr w14:paraId="108A4E5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668" w:type="dxa"/>
            <w:tcBorders>
              <w:left w:val="single" w:color="auto" w:sz="4" w:space="0"/>
            </w:tcBorders>
            <w:vAlign w:val="center"/>
          </w:tcPr>
          <w:p w14:paraId="05FF14CB">
            <w:pPr>
              <w:adjustRightInd w:val="0"/>
              <w:snapToGrid w:val="0"/>
              <w:spacing w:line="240" w:lineRule="atLeast"/>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轿  门</w:t>
            </w:r>
          </w:p>
        </w:tc>
        <w:tc>
          <w:tcPr>
            <w:tcW w:w="5380" w:type="dxa"/>
            <w:vAlign w:val="center"/>
          </w:tcPr>
          <w:p w14:paraId="3A178873">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304不锈钢一体成形，厚度不小于1.5mm，</w:t>
            </w:r>
            <w:r>
              <w:rPr>
                <w:rFonts w:hint="eastAsia" w:ascii="宋体" w:hAnsi="宋体" w:eastAsia="宋体" w:cs="宋体"/>
                <w:bCs/>
                <w:caps/>
                <w:color w:val="000000" w:themeColor="text1"/>
                <w:szCs w:val="21"/>
                <w:highlight w:val="none"/>
                <w14:textFill>
                  <w14:solidFill>
                    <w14:schemeClr w14:val="tx1"/>
                  </w14:solidFill>
                </w14:textFill>
              </w:rPr>
              <w:t>红外线光幕保护。</w:t>
            </w:r>
          </w:p>
        </w:tc>
        <w:tc>
          <w:tcPr>
            <w:tcW w:w="2593" w:type="dxa"/>
            <w:tcBorders>
              <w:right w:val="single" w:color="auto" w:sz="4" w:space="0"/>
            </w:tcBorders>
            <w:vAlign w:val="center"/>
          </w:tcPr>
          <w:p w14:paraId="35B9C2BC">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光束不少于</w:t>
            </w:r>
            <w:r>
              <w:rPr>
                <w:rFonts w:ascii="宋体" w:hAnsi="宋体" w:eastAsia="宋体" w:cs="宋体"/>
                <w:bCs/>
                <w:color w:val="000000" w:themeColor="text1"/>
                <w:szCs w:val="21"/>
                <w:highlight w:val="none"/>
                <w14:textFill>
                  <w14:solidFill>
                    <w14:schemeClr w14:val="tx1"/>
                  </w14:solidFill>
                </w14:textFill>
              </w:rPr>
              <w:t>1</w:t>
            </w:r>
            <w:r>
              <w:rPr>
                <w:rFonts w:hint="eastAsia" w:ascii="宋体" w:hAnsi="宋体" w:eastAsia="宋体" w:cs="宋体"/>
                <w:bCs/>
                <w:color w:val="000000" w:themeColor="text1"/>
                <w:szCs w:val="21"/>
                <w:highlight w:val="none"/>
                <w:lang w:val="en-US" w:eastAsia="zh-CN"/>
                <w14:textFill>
                  <w14:solidFill>
                    <w14:schemeClr w14:val="tx1"/>
                  </w14:solidFill>
                </w14:textFill>
              </w:rPr>
              <w:t>9</w:t>
            </w:r>
            <w:r>
              <w:rPr>
                <w:rFonts w:hint="eastAsia" w:ascii="宋体" w:hAnsi="宋体" w:eastAsia="宋体" w:cs="宋体"/>
                <w:bCs/>
                <w:color w:val="000000" w:themeColor="text1"/>
                <w:szCs w:val="21"/>
                <w:highlight w:val="none"/>
                <w14:textFill>
                  <w14:solidFill>
                    <w14:schemeClr w14:val="tx1"/>
                  </w14:solidFill>
                </w14:textFill>
              </w:rPr>
              <w:t>4束</w:t>
            </w:r>
          </w:p>
        </w:tc>
      </w:tr>
      <w:tr w14:paraId="5D2D025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668" w:type="dxa"/>
            <w:tcBorders>
              <w:left w:val="single" w:color="auto" w:sz="4" w:space="0"/>
            </w:tcBorders>
            <w:vAlign w:val="center"/>
          </w:tcPr>
          <w:p w14:paraId="536FCA10">
            <w:pPr>
              <w:adjustRightInd w:val="0"/>
              <w:snapToGrid w:val="0"/>
              <w:spacing w:line="240" w:lineRule="atLeast"/>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操纵盘</w:t>
            </w:r>
          </w:p>
        </w:tc>
        <w:tc>
          <w:tcPr>
            <w:tcW w:w="5380" w:type="dxa"/>
            <w:vAlign w:val="center"/>
          </w:tcPr>
          <w:p w14:paraId="6F496490">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一</w:t>
            </w:r>
            <w:r>
              <w:rPr>
                <w:rFonts w:hint="eastAsia" w:ascii="宋体" w:hAnsi="宋体" w:eastAsia="宋体" w:cs="宋体"/>
                <w:bCs/>
                <w:color w:val="000000" w:themeColor="text1"/>
                <w:szCs w:val="21"/>
                <w:highlight w:val="none"/>
                <w14:textFill>
                  <w14:solidFill>
                    <w14:schemeClr w14:val="tx1"/>
                  </w14:solidFill>
                </w14:textFill>
              </w:rPr>
              <w:t>体式操纵箱，装有微动发光照明的楼层盲交按钮，操纵盘上有楼层显示、方向显示，面板发纹不锈钢。</w:t>
            </w:r>
            <w:r>
              <w:rPr>
                <w:rFonts w:hint="eastAsia" w:ascii="宋体" w:hAnsi="宋体" w:eastAsia="宋体" w:cs="宋体"/>
                <w:bCs/>
                <w:color w:val="000000" w:themeColor="text1"/>
                <w:szCs w:val="21"/>
                <w:highlight w:val="none"/>
                <w:lang w:val="en-US" w:eastAsia="zh-CN"/>
                <w14:textFill>
                  <w14:solidFill>
                    <w14:schemeClr w14:val="tx1"/>
                  </w14:solidFill>
                </w14:textFill>
              </w:rPr>
              <w:t>全部配备</w:t>
            </w:r>
            <w:r>
              <w:rPr>
                <w:rFonts w:hint="eastAsia" w:ascii="宋体" w:hAnsi="宋体" w:eastAsia="宋体" w:cs="宋体"/>
                <w:bCs/>
                <w:color w:val="000000" w:themeColor="text1"/>
                <w:szCs w:val="21"/>
                <w:highlight w:val="none"/>
                <w14:textFill>
                  <w14:solidFill>
                    <w14:schemeClr w14:val="tx1"/>
                  </w14:solidFill>
                </w14:textFill>
              </w:rPr>
              <w:t>1</w:t>
            </w:r>
            <w:r>
              <w:rPr>
                <w:rFonts w:hint="eastAsia" w:ascii="宋体" w:hAnsi="宋体" w:eastAsia="宋体" w:cs="宋体"/>
                <w:bCs/>
                <w:color w:val="000000" w:themeColor="text1"/>
                <w:szCs w:val="21"/>
                <w:highlight w:val="none"/>
                <w:lang w:val="en-US" w:eastAsia="zh-CN"/>
                <w14:textFill>
                  <w14:solidFill>
                    <w14:schemeClr w14:val="tx1"/>
                  </w14:solidFill>
                </w14:textFill>
              </w:rPr>
              <w:t>3.3</w:t>
            </w:r>
            <w:r>
              <w:rPr>
                <w:rFonts w:hint="eastAsia" w:ascii="宋体" w:hAnsi="宋体" w:eastAsia="宋体" w:cs="宋体"/>
                <w:bCs/>
                <w:color w:val="000000" w:themeColor="text1"/>
                <w:szCs w:val="21"/>
                <w:highlight w:val="none"/>
                <w14:textFill>
                  <w14:solidFill>
                    <w14:schemeClr w14:val="tx1"/>
                  </w14:solidFill>
                </w14:textFill>
              </w:rPr>
              <w:t>寸多媒体彩色液晶显示屏，多媒体视频播放功能，内存不少于256G.</w:t>
            </w:r>
            <w:r>
              <w:rPr>
                <w:rFonts w:hint="eastAsia" w:ascii="宋体" w:hAnsi="宋体" w:eastAsia="宋体" w:cs="宋体"/>
                <w:bCs/>
                <w:color w:val="000000" w:themeColor="text1"/>
                <w:szCs w:val="21"/>
                <w:highlight w:val="none"/>
                <w:lang w:eastAsia="zh-CN"/>
                <w14:textFill>
                  <w14:solidFill>
                    <w14:schemeClr w14:val="tx1"/>
                  </w14:solidFill>
                </w14:textFill>
              </w:rPr>
              <w:t>，</w:t>
            </w:r>
            <w:r>
              <w:rPr>
                <w:rFonts w:hint="eastAsia" w:ascii="宋体" w:hAnsi="宋体" w:eastAsia="宋体" w:cs="宋体"/>
                <w:bCs/>
                <w:color w:val="000000" w:themeColor="text1"/>
                <w:szCs w:val="21"/>
                <w:highlight w:val="none"/>
                <w14:textFill>
                  <w14:solidFill>
                    <w14:schemeClr w14:val="tx1"/>
                  </w14:solidFill>
                </w14:textFill>
              </w:rPr>
              <w:t>具备远程传输、删除功能，提供后台操作系统且是永久免费的，支持最新HDM 规范，支持1080P、720P或者3D等各种主流视频格式、无需驱动</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、零延迟，传输过程不因压缩or 解压缩而耗费时间。</w:t>
            </w:r>
          </w:p>
        </w:tc>
        <w:tc>
          <w:tcPr>
            <w:tcW w:w="2593" w:type="dxa"/>
            <w:tcBorders>
              <w:right w:val="single" w:color="auto" w:sz="4" w:space="0"/>
            </w:tcBorders>
            <w:vAlign w:val="center"/>
          </w:tcPr>
          <w:p w14:paraId="6BD0F855">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买方在样本范围内任意选择。投标总价不变。</w:t>
            </w:r>
          </w:p>
        </w:tc>
      </w:tr>
      <w:tr w14:paraId="3CFC5B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71" w:hRule="exact"/>
          <w:jc w:val="center"/>
        </w:trPr>
        <w:tc>
          <w:tcPr>
            <w:tcW w:w="1668" w:type="dxa"/>
            <w:tcBorders>
              <w:left w:val="single" w:color="auto" w:sz="4" w:space="0"/>
            </w:tcBorders>
            <w:vAlign w:val="center"/>
          </w:tcPr>
          <w:p w14:paraId="67364AB2">
            <w:pPr>
              <w:adjustRightInd w:val="0"/>
              <w:snapToGrid w:val="0"/>
              <w:spacing w:line="240" w:lineRule="atLeast"/>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踢脚板</w:t>
            </w:r>
          </w:p>
        </w:tc>
        <w:tc>
          <w:tcPr>
            <w:tcW w:w="5380" w:type="dxa"/>
            <w:vAlign w:val="center"/>
          </w:tcPr>
          <w:p w14:paraId="1E3ABA7C">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SUS-304 发纹不锈钢</w:t>
            </w:r>
          </w:p>
        </w:tc>
        <w:tc>
          <w:tcPr>
            <w:tcW w:w="2593" w:type="dxa"/>
            <w:tcBorders>
              <w:right w:val="single" w:color="auto" w:sz="4" w:space="0"/>
            </w:tcBorders>
            <w:vAlign w:val="center"/>
          </w:tcPr>
          <w:p w14:paraId="6142D07D">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p>
        </w:tc>
      </w:tr>
      <w:tr w14:paraId="5C7464A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668" w:type="dxa"/>
            <w:tcBorders>
              <w:left w:val="single" w:color="auto" w:sz="4" w:space="0"/>
            </w:tcBorders>
            <w:vAlign w:val="center"/>
          </w:tcPr>
          <w:p w14:paraId="7DA7B2CD">
            <w:pPr>
              <w:adjustRightInd w:val="0"/>
              <w:snapToGrid w:val="0"/>
              <w:spacing w:line="240" w:lineRule="atLeast"/>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轿厢门坎</w:t>
            </w:r>
          </w:p>
        </w:tc>
        <w:tc>
          <w:tcPr>
            <w:tcW w:w="5380" w:type="dxa"/>
            <w:vAlign w:val="center"/>
          </w:tcPr>
          <w:p w14:paraId="54FA4882">
            <w:pPr>
              <w:adjustRightInd w:val="0"/>
              <w:spacing w:line="360" w:lineRule="exact"/>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冲压硬质铝合金</w:t>
            </w:r>
          </w:p>
        </w:tc>
        <w:tc>
          <w:tcPr>
            <w:tcW w:w="2593" w:type="dxa"/>
            <w:tcBorders>
              <w:right w:val="single" w:color="auto" w:sz="4" w:space="0"/>
            </w:tcBorders>
            <w:vAlign w:val="center"/>
          </w:tcPr>
          <w:p w14:paraId="2C24D6BD">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p>
        </w:tc>
      </w:tr>
      <w:tr w14:paraId="35F07C1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668" w:type="dxa"/>
            <w:tcBorders>
              <w:left w:val="single" w:color="auto" w:sz="4" w:space="0"/>
            </w:tcBorders>
            <w:vAlign w:val="center"/>
          </w:tcPr>
          <w:p w14:paraId="182AEC73">
            <w:pPr>
              <w:adjustRightInd w:val="0"/>
              <w:snapToGrid w:val="0"/>
              <w:spacing w:line="240" w:lineRule="atLeast"/>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厅门坎</w:t>
            </w:r>
          </w:p>
        </w:tc>
        <w:tc>
          <w:tcPr>
            <w:tcW w:w="5380" w:type="dxa"/>
            <w:vAlign w:val="center"/>
          </w:tcPr>
          <w:p w14:paraId="29D3E961">
            <w:pPr>
              <w:adjustRightInd w:val="0"/>
              <w:spacing w:line="360" w:lineRule="exact"/>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宋体" w:eastAsia="宋体" w:cs="Times New Roman"/>
                <w:color w:val="000000" w:themeColor="text1"/>
                <w:szCs w:val="21"/>
                <w:highlight w:val="none"/>
                <w14:textFill>
                  <w14:solidFill>
                    <w14:schemeClr w14:val="tx1"/>
                  </w14:solidFill>
                </w14:textFill>
              </w:rPr>
              <w:t>冲压硬质铝合金</w:t>
            </w:r>
          </w:p>
        </w:tc>
        <w:tc>
          <w:tcPr>
            <w:tcW w:w="2593" w:type="dxa"/>
            <w:tcBorders>
              <w:right w:val="single" w:color="auto" w:sz="4" w:space="0"/>
            </w:tcBorders>
            <w:vAlign w:val="center"/>
          </w:tcPr>
          <w:p w14:paraId="30BBAB46">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p>
        </w:tc>
      </w:tr>
      <w:tr w14:paraId="293A1BC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48" w:hRule="exact"/>
          <w:jc w:val="center"/>
        </w:trPr>
        <w:tc>
          <w:tcPr>
            <w:tcW w:w="1668" w:type="dxa"/>
            <w:tcBorders>
              <w:left w:val="single" w:color="auto" w:sz="4" w:space="0"/>
            </w:tcBorders>
            <w:vAlign w:val="center"/>
          </w:tcPr>
          <w:p w14:paraId="797BF911">
            <w:pPr>
              <w:adjustRightInd w:val="0"/>
              <w:snapToGrid w:val="0"/>
              <w:spacing w:line="240" w:lineRule="atLeas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lang w:bidi="en-US"/>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导轨</w:t>
            </w:r>
          </w:p>
        </w:tc>
        <w:tc>
          <w:tcPr>
            <w:tcW w:w="5380" w:type="dxa"/>
            <w:vAlign w:val="center"/>
          </w:tcPr>
          <w:p w14:paraId="2B29A6BE">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轿厢轨道大于T114</w:t>
            </w:r>
          </w:p>
        </w:tc>
        <w:tc>
          <w:tcPr>
            <w:tcW w:w="2593" w:type="dxa"/>
            <w:tcBorders>
              <w:right w:val="single" w:color="auto" w:sz="4" w:space="0"/>
            </w:tcBorders>
            <w:vAlign w:val="center"/>
          </w:tcPr>
          <w:p w14:paraId="09575688">
            <w:pPr>
              <w:adjustRightInd w:val="0"/>
              <w:snapToGrid w:val="0"/>
              <w:spacing w:line="240" w:lineRule="atLeast"/>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提供检测报告证明文件且导轨重量不得低于GB/T22562要求标准重量</w:t>
            </w:r>
          </w:p>
        </w:tc>
      </w:tr>
      <w:tr w14:paraId="27A362C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9" w:hRule="exact"/>
          <w:jc w:val="center"/>
        </w:trPr>
        <w:tc>
          <w:tcPr>
            <w:tcW w:w="1668" w:type="dxa"/>
            <w:tcBorders>
              <w:left w:val="single" w:color="auto" w:sz="4" w:space="0"/>
            </w:tcBorders>
            <w:vAlign w:val="center"/>
          </w:tcPr>
          <w:p w14:paraId="7C07930A">
            <w:pPr>
              <w:adjustRightInd w:val="0"/>
              <w:snapToGrid w:val="0"/>
              <w:spacing w:line="240" w:lineRule="atLeas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lang w:bidi="en-US"/>
                <w14:textFill>
                  <w14:solidFill>
                    <w14:schemeClr w14:val="tx1"/>
                  </w14:solidFill>
                </w14:textFill>
              </w:rPr>
              <w:t>▲</w:t>
            </w:r>
            <w:r>
              <w:rPr>
                <w:rFonts w:hint="eastAsia" w:ascii="Times New Roman" w:hAnsi="Times New Roman" w:eastAsia="宋体" w:cs="宋体"/>
                <w:b/>
                <w:color w:val="000000" w:themeColor="text1"/>
                <w:szCs w:val="21"/>
                <w:highlight w:val="none"/>
                <w:lang w:val="en-US" w:eastAsia="zh-CN" w:bidi="en-US"/>
                <w14:textFill>
                  <w14:solidFill>
                    <w14:schemeClr w14:val="tx1"/>
                  </w14:solidFill>
                </w14:textFill>
              </w:rPr>
              <w:t>反绳轮</w:t>
            </w:r>
            <w:r>
              <w:rPr>
                <w:rFonts w:ascii="Times New Roman" w:hAnsi="宋体" w:eastAsia="宋体" w:cs="Times New Roman"/>
                <w:color w:val="000000" w:themeColor="text1"/>
                <w:sz w:val="21"/>
                <w:szCs w:val="21"/>
                <w:highlight w:val="none"/>
                <w14:textFill>
                  <w14:solidFill>
                    <w14:schemeClr w14:val="tx1"/>
                  </w14:solidFill>
                </w14:textFill>
              </w:rPr>
              <w:t>、</w:t>
            </w:r>
            <w:r>
              <w:rPr>
                <w:rFonts w:hint="eastAsia" w:ascii="Times New Roman" w:hAnsi="宋体" w:eastAsia="宋体" w:cs="Times New Roman"/>
                <w:b/>
                <w:bCs/>
                <w:color w:val="000000" w:themeColor="text1"/>
                <w:sz w:val="21"/>
                <w:szCs w:val="21"/>
                <w:highlight w:val="none"/>
                <w:lang w:val="en-US" w:eastAsia="zh-CN"/>
                <w14:textFill>
                  <w14:solidFill>
                    <w14:schemeClr w14:val="tx1"/>
                  </w14:solidFill>
                </w14:textFill>
              </w:rPr>
              <w:t>导向轮</w:t>
            </w:r>
          </w:p>
        </w:tc>
        <w:tc>
          <w:tcPr>
            <w:tcW w:w="5380" w:type="dxa"/>
            <w:vAlign w:val="center"/>
          </w:tcPr>
          <w:p w14:paraId="3EB49B05">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需采用金属材质不得使用尼龙材质。</w:t>
            </w:r>
          </w:p>
        </w:tc>
        <w:tc>
          <w:tcPr>
            <w:tcW w:w="2593" w:type="dxa"/>
            <w:tcBorders>
              <w:right w:val="single" w:color="auto" w:sz="4" w:space="0"/>
            </w:tcBorders>
            <w:vAlign w:val="center"/>
          </w:tcPr>
          <w:p w14:paraId="55C4F594">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p>
        </w:tc>
      </w:tr>
      <w:tr w14:paraId="10B0516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9" w:hRule="exact"/>
          <w:jc w:val="center"/>
        </w:trPr>
        <w:tc>
          <w:tcPr>
            <w:tcW w:w="1668" w:type="dxa"/>
            <w:tcBorders>
              <w:left w:val="single" w:color="auto" w:sz="4" w:space="0"/>
            </w:tcBorders>
            <w:vAlign w:val="center"/>
          </w:tcPr>
          <w:p w14:paraId="2AC8F106">
            <w:pPr>
              <w:adjustRightInd w:val="0"/>
              <w:snapToGrid w:val="0"/>
              <w:spacing w:line="240" w:lineRule="atLeast"/>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厅  门</w:t>
            </w:r>
          </w:p>
        </w:tc>
        <w:tc>
          <w:tcPr>
            <w:tcW w:w="5380" w:type="dxa"/>
            <w:vAlign w:val="center"/>
          </w:tcPr>
          <w:p w14:paraId="5670ACF7">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每层的面层采用 SUS-304 发纹不锈钢，整体厚度不小于1.5mm</w:t>
            </w:r>
          </w:p>
        </w:tc>
        <w:tc>
          <w:tcPr>
            <w:tcW w:w="2593" w:type="dxa"/>
            <w:tcBorders>
              <w:right w:val="single" w:color="auto" w:sz="4" w:space="0"/>
            </w:tcBorders>
            <w:vAlign w:val="center"/>
          </w:tcPr>
          <w:p w14:paraId="0AC91FB9">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p>
        </w:tc>
      </w:tr>
      <w:tr w14:paraId="3B63801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98" w:hRule="exact"/>
          <w:jc w:val="center"/>
        </w:trPr>
        <w:tc>
          <w:tcPr>
            <w:tcW w:w="1668" w:type="dxa"/>
            <w:tcBorders>
              <w:left w:val="single" w:color="auto" w:sz="4" w:space="0"/>
            </w:tcBorders>
            <w:shd w:val="clear" w:color="auto" w:fill="auto"/>
            <w:vAlign w:val="center"/>
          </w:tcPr>
          <w:p w14:paraId="5E2B7A4B">
            <w:pPr>
              <w:tabs>
                <w:tab w:val="center" w:pos="4634"/>
              </w:tabs>
              <w:adjustRightInd w:val="0"/>
              <w:snapToGrid w:val="0"/>
              <w:spacing w:line="240" w:lineRule="atLeast"/>
              <w:jc w:val="cente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大</w:t>
            </w:r>
            <w:r>
              <w:rPr>
                <w:rFonts w:hint="eastAsia" w:ascii="宋体" w:hAnsi="宋体" w:eastAsia="宋体" w:cs="宋体"/>
                <w:color w:val="000000" w:themeColor="text1"/>
                <w:szCs w:val="21"/>
                <w:highlight w:val="none"/>
                <w14:textFill>
                  <w14:solidFill>
                    <w14:schemeClr w14:val="tx1"/>
                  </w14:solidFill>
                </w14:textFill>
              </w:rPr>
              <w:t>门套</w:t>
            </w:r>
          </w:p>
        </w:tc>
        <w:tc>
          <w:tcPr>
            <w:tcW w:w="5380" w:type="dxa"/>
            <w:shd w:val="clear" w:color="auto" w:fill="auto"/>
            <w:vAlign w:val="center"/>
          </w:tcPr>
          <w:p w14:paraId="3FDBC325">
            <w:pPr>
              <w:adjustRightInd w:val="0"/>
              <w:snapToGrid w:val="0"/>
              <w:spacing w:line="240" w:lineRule="atLeast"/>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ascii="Arial" w:hAnsi="Arial" w:eastAsia="宋体" w:cs="Arial"/>
                <w:bCs/>
                <w:color w:val="000000" w:themeColor="text1"/>
                <w:szCs w:val="21"/>
                <w:highlight w:val="none"/>
                <w14:textFill>
                  <w14:solidFill>
                    <w14:schemeClr w14:val="tx1"/>
                  </w14:solidFill>
                </w14:textFill>
              </w:rPr>
              <w:t>SUS-304发纹不锈钢</w:t>
            </w:r>
            <w:r>
              <w:rPr>
                <w:rFonts w:hint="eastAsia" w:ascii="Arial" w:hAnsi="Arial" w:eastAsia="宋体" w:cs="Arial"/>
                <w:bCs/>
                <w:color w:val="000000" w:themeColor="text1"/>
                <w:szCs w:val="21"/>
                <w:highlight w:val="none"/>
                <w:lang w:val="en-US" w:eastAsia="zh-CN"/>
                <w14:textFill>
                  <w14:solidFill>
                    <w14:schemeClr w14:val="tx1"/>
                  </w14:solidFill>
                </w14:textFill>
              </w:rPr>
              <w:t>大门套，整体厚度不小于1.5</w:t>
            </w:r>
            <w:r>
              <w:rPr>
                <w:rFonts w:ascii="Times New Roman" w:hAnsi="Times New Roman" w:eastAsia="宋体" w:cs="Times New Roman"/>
                <w:color w:val="000000" w:themeColor="text1"/>
                <w:szCs w:val="21"/>
                <w:highlight w:val="none"/>
                <w14:textFill>
                  <w14:solidFill>
                    <w14:schemeClr w14:val="tx1"/>
                  </w14:solidFill>
                </w14:textFill>
              </w:rPr>
              <w:t>mm</w:t>
            </w:r>
            <w:r>
              <w:rPr>
                <w:rFonts w:hint="eastAsia" w:ascii="Times New Roman" w:hAnsi="Times New Roman" w:eastAsia="宋体" w:cs="Times New Roman"/>
                <w:color w:val="000000" w:themeColor="text1"/>
                <w:szCs w:val="21"/>
                <w:highlight w:val="none"/>
                <w:lang w:eastAsia="zh-CN"/>
                <w14:textFill>
                  <w14:solidFill>
                    <w14:schemeClr w14:val="tx1"/>
                  </w14:solidFill>
                </w14:textFill>
              </w:rPr>
              <w:t>。</w:t>
            </w:r>
          </w:p>
        </w:tc>
        <w:tc>
          <w:tcPr>
            <w:tcW w:w="2593" w:type="dxa"/>
            <w:tcBorders>
              <w:right w:val="single" w:color="auto" w:sz="4" w:space="0"/>
            </w:tcBorders>
            <w:shd w:val="clear" w:color="auto" w:fill="auto"/>
            <w:vAlign w:val="center"/>
          </w:tcPr>
          <w:p w14:paraId="77237CD1">
            <w:pPr>
              <w:tabs>
                <w:tab w:val="center" w:pos="4634"/>
              </w:tabs>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含</w:t>
            </w:r>
            <w:r>
              <w:rPr>
                <w:rFonts w:hint="eastAsia" w:ascii="宋体" w:hAnsi="宋体" w:eastAsia="宋体" w:cs="宋体"/>
                <w:color w:val="000000" w:themeColor="text1"/>
                <w:szCs w:val="21"/>
                <w:highlight w:val="none"/>
                <w:lang w:val="en-US" w:eastAsia="zh-CN"/>
                <w14:textFill>
                  <w14:solidFill>
                    <w14:schemeClr w14:val="tx1"/>
                  </w14:solidFill>
                </w14:textFill>
              </w:rPr>
              <w:t>大</w:t>
            </w:r>
            <w:r>
              <w:rPr>
                <w:rFonts w:ascii="Times New Roman" w:hAnsi="Times New Roman" w:eastAsia="宋体" w:cs="Times New Roman"/>
                <w:color w:val="000000" w:themeColor="text1"/>
                <w:szCs w:val="21"/>
                <w:highlight w:val="none"/>
                <w14:textFill>
                  <w14:solidFill>
                    <w14:schemeClr w14:val="tx1"/>
                  </w14:solidFill>
                </w14:textFill>
              </w:rPr>
              <w:t>门套与井道间隙的封堵工作。</w:t>
            </w:r>
          </w:p>
          <w:p w14:paraId="441B9A31">
            <w:pPr>
              <w:tabs>
                <w:tab w:val="center" w:pos="4634"/>
              </w:tabs>
              <w:adjustRightInd w:val="0"/>
              <w:snapToGrid w:val="0"/>
              <w:spacing w:line="240" w:lineRule="atLeast"/>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投标人在投标报价中综合考虑。</w:t>
            </w:r>
          </w:p>
          <w:p w14:paraId="4B6031DD">
            <w:pPr>
              <w:tabs>
                <w:tab w:val="center" w:pos="4634"/>
              </w:tabs>
              <w:adjustRightInd w:val="0"/>
              <w:snapToGrid w:val="0"/>
              <w:spacing w:line="240" w:lineRule="atLeast"/>
              <w:rPr>
                <w:rFonts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p>
        </w:tc>
      </w:tr>
      <w:tr w14:paraId="5526029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668" w:type="dxa"/>
            <w:tcBorders>
              <w:left w:val="single" w:color="auto" w:sz="4" w:space="0"/>
            </w:tcBorders>
            <w:vAlign w:val="center"/>
          </w:tcPr>
          <w:p w14:paraId="49EA16F3">
            <w:pPr>
              <w:tabs>
                <w:tab w:val="center" w:pos="4634"/>
              </w:tabs>
              <w:adjustRightInd w:val="0"/>
              <w:snapToGrid w:val="0"/>
              <w:spacing w:line="240" w:lineRule="atLeast"/>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小</w:t>
            </w:r>
            <w:r>
              <w:rPr>
                <w:rFonts w:hint="eastAsia" w:ascii="宋体" w:hAnsi="宋体" w:eastAsia="宋体" w:cs="宋体"/>
                <w:color w:val="000000" w:themeColor="text1"/>
                <w:szCs w:val="21"/>
                <w:highlight w:val="none"/>
                <w14:textFill>
                  <w14:solidFill>
                    <w14:schemeClr w14:val="tx1"/>
                  </w14:solidFill>
                </w14:textFill>
              </w:rPr>
              <w:t>门套</w:t>
            </w:r>
          </w:p>
        </w:tc>
        <w:tc>
          <w:tcPr>
            <w:tcW w:w="5380" w:type="dxa"/>
            <w:vAlign w:val="center"/>
          </w:tcPr>
          <w:p w14:paraId="4B1AFCE0">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ascii="Arial" w:hAnsi="Arial" w:eastAsia="宋体" w:cs="Arial"/>
                <w:bCs/>
                <w:color w:val="000000" w:themeColor="text1"/>
                <w:szCs w:val="21"/>
                <w:highlight w:val="none"/>
                <w14:textFill>
                  <w14:solidFill>
                    <w14:schemeClr w14:val="tx1"/>
                  </w14:solidFill>
                </w14:textFill>
              </w:rPr>
              <w:t>每层SUS-304发纹不锈钢标准小门套。</w:t>
            </w:r>
          </w:p>
        </w:tc>
        <w:tc>
          <w:tcPr>
            <w:tcW w:w="2593" w:type="dxa"/>
            <w:tcBorders>
              <w:right w:val="single" w:color="auto" w:sz="4" w:space="0"/>
            </w:tcBorders>
            <w:vAlign w:val="center"/>
          </w:tcPr>
          <w:p w14:paraId="253E2640">
            <w:pPr>
              <w:tabs>
                <w:tab w:val="center" w:pos="4634"/>
              </w:tabs>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含小门套与井道间隙的封堵工作。</w:t>
            </w:r>
          </w:p>
        </w:tc>
      </w:tr>
      <w:tr w14:paraId="343DC68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668" w:type="dxa"/>
            <w:tcBorders>
              <w:left w:val="single" w:color="auto" w:sz="4" w:space="0"/>
            </w:tcBorders>
            <w:vAlign w:val="center"/>
          </w:tcPr>
          <w:p w14:paraId="6DD63DC7">
            <w:pPr>
              <w:adjustRightInd w:val="0"/>
              <w:snapToGrid w:val="0"/>
              <w:spacing w:line="240" w:lineRule="atLeast"/>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门厅按钮及显示</w:t>
            </w:r>
          </w:p>
        </w:tc>
        <w:tc>
          <w:tcPr>
            <w:tcW w:w="5380" w:type="dxa"/>
            <w:vAlign w:val="center"/>
          </w:tcPr>
          <w:p w14:paraId="38C63170">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微动发光照明的盲文按钮，每层均有楼层显示、运行方向显示、故障显示和检修显示，面板发纹不锈钢。 </w:t>
            </w:r>
          </w:p>
        </w:tc>
        <w:tc>
          <w:tcPr>
            <w:tcW w:w="2593" w:type="dxa"/>
            <w:tcBorders>
              <w:right w:val="single" w:color="auto" w:sz="4" w:space="0"/>
            </w:tcBorders>
            <w:vAlign w:val="center"/>
          </w:tcPr>
          <w:p w14:paraId="2F096D6A">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业主在样本范围内任意选择。投标总价不变。</w:t>
            </w:r>
          </w:p>
        </w:tc>
      </w:tr>
      <w:tr w14:paraId="38F6BCB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668" w:type="dxa"/>
            <w:tcBorders>
              <w:left w:val="single" w:color="auto" w:sz="4" w:space="0"/>
            </w:tcBorders>
            <w:vAlign w:val="center"/>
          </w:tcPr>
          <w:p w14:paraId="7796B499">
            <w:pPr>
              <w:adjustRightInd w:val="0"/>
              <w:snapToGrid w:val="0"/>
              <w:spacing w:line="240" w:lineRule="atLeast"/>
              <w:jc w:val="center"/>
              <w:rPr>
                <w:rFonts w:ascii="宋体" w:hAnsi="宋体" w:eastAsia="宋体" w:cs="宋体"/>
                <w:color w:val="000000" w:themeColor="text1"/>
                <w:szCs w:val="21"/>
                <w:highlight w:val="none"/>
                <w14:textFill>
                  <w14:solidFill>
                    <w14:schemeClr w14:val="tx1"/>
                  </w14:solidFill>
                </w14:textFill>
              </w:rPr>
            </w:pPr>
            <w:r>
              <w:rPr>
                <w:rFonts w:hint="eastAsia" w:ascii="Times New Roman" w:hAnsi="Times New Roman" w:eastAsia="宋体" w:cs="Times New Roman"/>
                <w:bCs/>
                <w:color w:val="000000" w:themeColor="text1"/>
                <w:szCs w:val="21"/>
                <w:highlight w:val="none"/>
                <w14:textFill>
                  <w14:solidFill>
                    <w14:schemeClr w14:val="tx1"/>
                  </w14:solidFill>
                </w14:textFill>
              </w:rPr>
              <w:t>无障碍电梯要求</w:t>
            </w:r>
          </w:p>
        </w:tc>
        <w:tc>
          <w:tcPr>
            <w:tcW w:w="5380" w:type="dxa"/>
            <w:vAlign w:val="center"/>
          </w:tcPr>
          <w:p w14:paraId="2D55288E">
            <w:pPr>
              <w:adjustRightInd w:val="0"/>
              <w:snapToGrid w:val="0"/>
              <w:spacing w:line="240" w:lineRule="atLeast"/>
              <w:rPr>
                <w:rFonts w:ascii="宋体" w:hAnsi="宋体" w:eastAsia="宋体" w:cs="宋体"/>
                <w:bCs/>
                <w:color w:val="000000" w:themeColor="text1"/>
                <w:szCs w:val="21"/>
                <w:highlight w:val="none"/>
                <w14:textFill>
                  <w14:solidFill>
                    <w14:schemeClr w14:val="tx1"/>
                  </w14:solidFill>
                </w14:textFill>
              </w:rPr>
            </w:pPr>
            <w:r>
              <w:rPr>
                <w:rFonts w:hint="eastAsia" w:ascii="Times New Roman" w:hAnsi="Times New Roman" w:eastAsia="宋体" w:cs="Times New Roman"/>
                <w:bCs/>
                <w:color w:val="000000" w:themeColor="text1"/>
                <w:szCs w:val="21"/>
                <w:highlight w:val="none"/>
                <w14:textFill>
                  <w14:solidFill>
                    <w14:schemeClr w14:val="tx1"/>
                  </w14:solidFill>
                </w14:textFill>
              </w:rPr>
              <w:t>设置盲文按钮、中文语音报站、残疾人操纵箱、半身镜后壁镜面不锈钢、三面扶手</w:t>
            </w:r>
          </w:p>
        </w:tc>
        <w:tc>
          <w:tcPr>
            <w:tcW w:w="2593" w:type="dxa"/>
            <w:tcBorders>
              <w:right w:val="single" w:color="auto" w:sz="4" w:space="0"/>
            </w:tcBorders>
            <w:vAlign w:val="center"/>
          </w:tcPr>
          <w:p w14:paraId="5874B41D">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p>
        </w:tc>
      </w:tr>
    </w:tbl>
    <w:p w14:paraId="13E42B97">
      <w:pPr>
        <w:widowControl w:val="0"/>
        <w:spacing w:after="120"/>
        <w:jc w:val="both"/>
        <w:rPr>
          <w:rFonts w:hint="default" w:ascii="Times New Roman" w:hAnsi="宋体" w:eastAsia="宋体" w:cs="Times New Roman"/>
          <w:b/>
          <w:color w:val="000000" w:themeColor="text1"/>
          <w:kern w:val="0"/>
          <w:sz w:val="21"/>
          <w:szCs w:val="21"/>
          <w:highlight w:val="none"/>
          <w:lang w:val="en-US" w:eastAsia="zh-CN" w:bidi="ar-SA"/>
          <w14:textFill>
            <w14:solidFill>
              <w14:schemeClr w14:val="tx1"/>
            </w14:solidFill>
          </w14:textFill>
        </w:rPr>
      </w:pPr>
      <w:r>
        <w:rPr>
          <w:rFonts w:hint="eastAsia" w:ascii="Times New Roman" w:hAnsi="宋体" w:eastAsia="宋体" w:cs="Times New Roman"/>
          <w:b/>
          <w:color w:val="000000" w:themeColor="text1"/>
          <w:kern w:val="0"/>
          <w:sz w:val="21"/>
          <w:szCs w:val="21"/>
          <w:highlight w:val="none"/>
          <w:lang w:val="en-US" w:eastAsia="zh-CN" w:bidi="ar-SA"/>
          <w14:textFill>
            <w14:solidFill>
              <w14:schemeClr w14:val="tx1"/>
            </w14:solidFill>
          </w14:textFill>
        </w:rPr>
        <w:t>（二）货梯：</w:t>
      </w:r>
    </w:p>
    <w:tbl>
      <w:tblPr>
        <w:tblStyle w:val="53"/>
        <w:tblW w:w="9641"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5380"/>
        <w:gridCol w:w="2593"/>
      </w:tblGrid>
      <w:tr w14:paraId="574CED4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668" w:type="dxa"/>
            <w:tcBorders>
              <w:top w:val="single" w:color="auto" w:sz="4" w:space="0"/>
              <w:left w:val="single" w:color="auto" w:sz="4" w:space="0"/>
            </w:tcBorders>
            <w:vAlign w:val="center"/>
          </w:tcPr>
          <w:p w14:paraId="0A87459F">
            <w:pPr>
              <w:adjustRightInd w:val="0"/>
              <w:snapToGrid w:val="0"/>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部位</w:t>
            </w:r>
          </w:p>
        </w:tc>
        <w:tc>
          <w:tcPr>
            <w:tcW w:w="5380" w:type="dxa"/>
            <w:tcBorders>
              <w:top w:val="single" w:color="auto" w:sz="4" w:space="0"/>
            </w:tcBorders>
            <w:vAlign w:val="center"/>
          </w:tcPr>
          <w:p w14:paraId="4A371EAD">
            <w:pPr>
              <w:adjustRightInd w:val="0"/>
              <w:snapToGrid w:val="0"/>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装</w:t>
            </w:r>
            <w:r>
              <w:rPr>
                <w:rFonts w:ascii="Times New Roman" w:hAnsi="Times New Roman" w:eastAsia="宋体" w:cs="Times New Roman"/>
                <w:b/>
                <w:bCs/>
                <w:color w:val="000000" w:themeColor="text1"/>
                <w:szCs w:val="21"/>
                <w:highlight w:val="none"/>
                <w14:textFill>
                  <w14:solidFill>
                    <w14:schemeClr w14:val="tx1"/>
                  </w14:solidFill>
                </w14:textFill>
              </w:rPr>
              <w:t xml:space="preserve"> </w:t>
            </w:r>
            <w:r>
              <w:rPr>
                <w:rFonts w:ascii="Times New Roman" w:hAnsi="宋体" w:eastAsia="宋体" w:cs="Times New Roman"/>
                <w:b/>
                <w:bCs/>
                <w:color w:val="000000" w:themeColor="text1"/>
                <w:szCs w:val="21"/>
                <w:highlight w:val="none"/>
                <w14:textFill>
                  <w14:solidFill>
                    <w14:schemeClr w14:val="tx1"/>
                  </w14:solidFill>
                </w14:textFill>
              </w:rPr>
              <w:t>修</w:t>
            </w:r>
            <w:r>
              <w:rPr>
                <w:rFonts w:ascii="Times New Roman" w:hAnsi="Times New Roman" w:eastAsia="宋体" w:cs="Times New Roman"/>
                <w:b/>
                <w:bCs/>
                <w:color w:val="000000" w:themeColor="text1"/>
                <w:szCs w:val="21"/>
                <w:highlight w:val="none"/>
                <w14:textFill>
                  <w14:solidFill>
                    <w14:schemeClr w14:val="tx1"/>
                  </w14:solidFill>
                </w14:textFill>
              </w:rPr>
              <w:t xml:space="preserve"> </w:t>
            </w:r>
            <w:r>
              <w:rPr>
                <w:rFonts w:ascii="Times New Roman" w:hAnsi="宋体" w:eastAsia="宋体" w:cs="Times New Roman"/>
                <w:b/>
                <w:bCs/>
                <w:color w:val="000000" w:themeColor="text1"/>
                <w:szCs w:val="21"/>
                <w:highlight w:val="none"/>
                <w14:textFill>
                  <w14:solidFill>
                    <w14:schemeClr w14:val="tx1"/>
                  </w14:solidFill>
                </w14:textFill>
              </w:rPr>
              <w:t>要</w:t>
            </w:r>
            <w:r>
              <w:rPr>
                <w:rFonts w:ascii="Times New Roman" w:hAnsi="Times New Roman" w:eastAsia="宋体" w:cs="Times New Roman"/>
                <w:b/>
                <w:bCs/>
                <w:color w:val="000000" w:themeColor="text1"/>
                <w:szCs w:val="21"/>
                <w:highlight w:val="none"/>
                <w14:textFill>
                  <w14:solidFill>
                    <w14:schemeClr w14:val="tx1"/>
                  </w14:solidFill>
                </w14:textFill>
              </w:rPr>
              <w:t xml:space="preserve"> </w:t>
            </w:r>
            <w:r>
              <w:rPr>
                <w:rFonts w:ascii="Times New Roman" w:hAnsi="宋体" w:eastAsia="宋体" w:cs="Times New Roman"/>
                <w:b/>
                <w:bCs/>
                <w:color w:val="000000" w:themeColor="text1"/>
                <w:szCs w:val="21"/>
                <w:highlight w:val="none"/>
                <w14:textFill>
                  <w14:solidFill>
                    <w14:schemeClr w14:val="tx1"/>
                  </w14:solidFill>
                </w14:textFill>
              </w:rPr>
              <w:t>求</w:t>
            </w:r>
          </w:p>
        </w:tc>
        <w:tc>
          <w:tcPr>
            <w:tcW w:w="2593" w:type="dxa"/>
            <w:tcBorders>
              <w:top w:val="single" w:color="auto" w:sz="4" w:space="0"/>
              <w:right w:val="single" w:color="auto" w:sz="4" w:space="0"/>
            </w:tcBorders>
            <w:vAlign w:val="center"/>
          </w:tcPr>
          <w:p w14:paraId="4CCBE694">
            <w:pPr>
              <w:adjustRightInd w:val="0"/>
              <w:snapToGrid w:val="0"/>
              <w:jc w:val="center"/>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宋体" w:eastAsia="宋体" w:cs="Times New Roman"/>
                <w:b/>
                <w:bCs/>
                <w:color w:val="000000" w:themeColor="text1"/>
                <w:szCs w:val="21"/>
                <w:highlight w:val="none"/>
                <w14:textFill>
                  <w14:solidFill>
                    <w14:schemeClr w14:val="tx1"/>
                  </w14:solidFill>
                </w14:textFill>
              </w:rPr>
              <w:t>备</w:t>
            </w:r>
            <w:r>
              <w:rPr>
                <w:rFonts w:ascii="Times New Roman" w:hAnsi="Times New Roman" w:eastAsia="宋体" w:cs="Times New Roman"/>
                <w:b/>
                <w:bCs/>
                <w:color w:val="000000" w:themeColor="text1"/>
                <w:szCs w:val="21"/>
                <w:highlight w:val="none"/>
                <w14:textFill>
                  <w14:solidFill>
                    <w14:schemeClr w14:val="tx1"/>
                  </w14:solidFill>
                </w14:textFill>
              </w:rPr>
              <w:t xml:space="preserve"> </w:t>
            </w:r>
            <w:r>
              <w:rPr>
                <w:rFonts w:ascii="Times New Roman" w:hAnsi="宋体" w:eastAsia="宋体" w:cs="Times New Roman"/>
                <w:b/>
                <w:bCs/>
                <w:color w:val="000000" w:themeColor="text1"/>
                <w:szCs w:val="21"/>
                <w:highlight w:val="none"/>
                <w14:textFill>
                  <w14:solidFill>
                    <w14:schemeClr w14:val="tx1"/>
                  </w14:solidFill>
                </w14:textFill>
              </w:rPr>
              <w:t>注</w:t>
            </w:r>
          </w:p>
        </w:tc>
      </w:tr>
      <w:tr w14:paraId="33E57F0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668" w:type="dxa"/>
            <w:tcBorders>
              <w:left w:val="single" w:color="auto" w:sz="4" w:space="0"/>
            </w:tcBorders>
            <w:shd w:val="clear" w:color="auto" w:fill="auto"/>
            <w:vAlign w:val="center"/>
          </w:tcPr>
          <w:p w14:paraId="75E7C0BD">
            <w:pPr>
              <w:adjustRightInd w:val="0"/>
              <w:snapToGrid w:val="0"/>
              <w:spacing w:line="240" w:lineRule="atLeast"/>
              <w:jc w:val="center"/>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轿厢壁</w:t>
            </w:r>
          </w:p>
        </w:tc>
        <w:tc>
          <w:tcPr>
            <w:tcW w:w="5380" w:type="dxa"/>
            <w:shd w:val="clear" w:color="auto" w:fill="auto"/>
            <w:vAlign w:val="center"/>
          </w:tcPr>
          <w:p w14:paraId="17D4ED34">
            <w:pPr>
              <w:adjustRightInd w:val="0"/>
              <w:snapToGrid w:val="0"/>
              <w:spacing w:line="240" w:lineRule="atLeas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轿厢壁采用</w:t>
            </w:r>
            <w:r>
              <w:rPr>
                <w:rFonts w:hint="eastAsia" w:ascii="宋体" w:hAnsi="宋体" w:eastAsia="宋体" w:cs="宋体"/>
                <w:bCs/>
                <w:color w:val="000000" w:themeColor="text1"/>
                <w:szCs w:val="21"/>
                <w:highlight w:val="none"/>
                <w:lang w:eastAsia="zh-CN"/>
                <w14:textFill>
                  <w14:solidFill>
                    <w14:schemeClr w14:val="tx1"/>
                  </w14:solidFill>
                </w14:textFill>
              </w:rPr>
              <w:t>钢板喷塑</w:t>
            </w:r>
            <w:r>
              <w:rPr>
                <w:rFonts w:hint="eastAsia" w:ascii="宋体" w:hAnsi="宋体" w:eastAsia="宋体" w:cs="宋体"/>
                <w:bCs/>
                <w:color w:val="000000" w:themeColor="text1"/>
                <w:szCs w:val="21"/>
                <w:highlight w:val="none"/>
                <w14:textFill>
                  <w14:solidFill>
                    <w14:schemeClr w14:val="tx1"/>
                  </w14:solidFill>
                </w14:textFill>
              </w:rPr>
              <w:t>,轿厢净高≥2</w:t>
            </w:r>
            <w:r>
              <w:rPr>
                <w:rFonts w:hint="eastAsia" w:ascii="宋体" w:hAnsi="宋体" w:eastAsia="宋体" w:cs="宋体"/>
                <w:bCs/>
                <w:color w:val="000000" w:themeColor="text1"/>
                <w:szCs w:val="21"/>
                <w:highlight w:val="none"/>
                <w:lang w:val="en-US" w:eastAsia="zh-CN"/>
                <w14:textFill>
                  <w14:solidFill>
                    <w14:schemeClr w14:val="tx1"/>
                  </w14:solidFill>
                </w14:textFill>
              </w:rPr>
              <w:t>6</w:t>
            </w:r>
            <w:r>
              <w:rPr>
                <w:rFonts w:hint="eastAsia" w:ascii="宋体" w:hAnsi="宋体" w:eastAsia="宋体" w:cs="宋体"/>
                <w:bCs/>
                <w:color w:val="000000" w:themeColor="text1"/>
                <w:szCs w:val="21"/>
                <w:highlight w:val="none"/>
                <w14:textFill>
                  <w14:solidFill>
                    <w14:schemeClr w14:val="tx1"/>
                  </w14:solidFill>
                </w14:textFill>
              </w:rPr>
              <w:t>00mm</w:t>
            </w:r>
          </w:p>
        </w:tc>
        <w:tc>
          <w:tcPr>
            <w:tcW w:w="2593" w:type="dxa"/>
            <w:tcBorders>
              <w:right w:val="single" w:color="auto" w:sz="4" w:space="0"/>
            </w:tcBorders>
            <w:shd w:val="clear" w:color="auto" w:fill="auto"/>
            <w:vAlign w:val="center"/>
          </w:tcPr>
          <w:p w14:paraId="75E1D7D1">
            <w:pPr>
              <w:adjustRightInd w:val="0"/>
              <w:snapToGrid w:val="0"/>
              <w:spacing w:line="240" w:lineRule="atLeast"/>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必须配置独立轿架，轿厢壁不可作为支持部件</w:t>
            </w:r>
            <w:r>
              <w:rPr>
                <w:rFonts w:hint="eastAsia" w:ascii="宋体" w:hAnsi="宋体" w:eastAsia="宋体" w:cs="宋体"/>
                <w:bCs/>
                <w:color w:val="000000" w:themeColor="text1"/>
                <w:szCs w:val="21"/>
                <w:highlight w:val="none"/>
                <w:lang w:eastAsia="zh-CN"/>
                <w14:textFill>
                  <w14:solidFill>
                    <w14:schemeClr w14:val="tx1"/>
                  </w14:solidFill>
                </w14:textFill>
              </w:rPr>
              <w:t>。</w:t>
            </w:r>
            <w:r>
              <w:rPr>
                <w:rFonts w:ascii="Times New Roman" w:hAnsi="宋体" w:eastAsia="宋体" w:cs="Times New Roman"/>
                <w:color w:val="000000" w:themeColor="text1"/>
                <w:szCs w:val="21"/>
                <w:highlight w:val="none"/>
                <w14:textFill>
                  <w14:solidFill>
                    <w14:schemeClr w14:val="tx1"/>
                  </w14:solidFill>
                </w14:textFill>
              </w:rPr>
              <w:t>买方可在样本范围内任意选择扶手形式，投标总价不变。</w:t>
            </w:r>
          </w:p>
        </w:tc>
      </w:tr>
      <w:tr w14:paraId="5561C2F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668" w:type="dxa"/>
            <w:tcBorders>
              <w:left w:val="single" w:color="auto" w:sz="4" w:space="0"/>
            </w:tcBorders>
            <w:shd w:val="clear" w:color="auto" w:fill="auto"/>
            <w:vAlign w:val="center"/>
          </w:tcPr>
          <w:p w14:paraId="45A65FF3">
            <w:pPr>
              <w:adjustRightInd w:val="0"/>
              <w:snapToGrid w:val="0"/>
              <w:spacing w:line="240" w:lineRule="atLeast"/>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地  面</w:t>
            </w:r>
          </w:p>
        </w:tc>
        <w:tc>
          <w:tcPr>
            <w:tcW w:w="5380" w:type="dxa"/>
            <w:shd w:val="clear" w:color="auto" w:fill="auto"/>
            <w:vAlign w:val="center"/>
          </w:tcPr>
          <w:p w14:paraId="2BDD7173">
            <w:pPr>
              <w:adjustRightInd w:val="0"/>
              <w:snapToGrid w:val="0"/>
              <w:spacing w:line="240" w:lineRule="atLeast"/>
              <w:rPr>
                <w:rFonts w:hint="default" w:ascii="Times New Roman" w:hAnsi="Times New Roman" w:eastAsia="宋体" w:cs="Times New Roman"/>
                <w:color w:val="000000" w:themeColor="text1"/>
                <w:szCs w:val="21"/>
                <w:highlight w:val="none"/>
                <w:lang w:val="en-US"/>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花纹钢板地板厚度不小于8mm</w:t>
            </w:r>
          </w:p>
        </w:tc>
        <w:tc>
          <w:tcPr>
            <w:tcW w:w="2593" w:type="dxa"/>
            <w:tcBorders>
              <w:right w:val="single" w:color="auto" w:sz="4" w:space="0"/>
            </w:tcBorders>
            <w:shd w:val="clear" w:color="auto" w:fill="auto"/>
            <w:vAlign w:val="center"/>
          </w:tcPr>
          <w:p w14:paraId="596AC29C">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提供三种类型，供业主选择，总价不变。</w:t>
            </w:r>
          </w:p>
        </w:tc>
      </w:tr>
      <w:tr w14:paraId="148AE9A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1668" w:type="dxa"/>
            <w:tcBorders>
              <w:left w:val="single" w:color="auto" w:sz="4" w:space="0"/>
            </w:tcBorders>
            <w:shd w:val="clear" w:color="auto" w:fill="auto"/>
            <w:vAlign w:val="center"/>
          </w:tcPr>
          <w:p w14:paraId="60BD90E0">
            <w:pPr>
              <w:adjustRightInd w:val="0"/>
              <w:snapToGrid w:val="0"/>
              <w:spacing w:line="240" w:lineRule="atLeast"/>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轿厢顶</w:t>
            </w:r>
          </w:p>
        </w:tc>
        <w:tc>
          <w:tcPr>
            <w:tcW w:w="5380" w:type="dxa"/>
            <w:shd w:val="clear" w:color="auto" w:fill="auto"/>
            <w:vAlign w:val="center"/>
          </w:tcPr>
          <w:p w14:paraId="18799458">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轿厢顶含LED灯光照明和低噪音豪华型通风扇。轿厢顶需留有摄像机孔，随行电缆中应附视频电缆。</w:t>
            </w:r>
          </w:p>
        </w:tc>
        <w:tc>
          <w:tcPr>
            <w:tcW w:w="2593" w:type="dxa"/>
            <w:tcBorders>
              <w:right w:val="single" w:color="auto" w:sz="4" w:space="0"/>
            </w:tcBorders>
            <w:shd w:val="clear" w:color="auto" w:fill="auto"/>
            <w:vAlign w:val="center"/>
          </w:tcPr>
          <w:p w14:paraId="2AFAE310">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提供三种类型，供业主选择，总价不变。</w:t>
            </w:r>
          </w:p>
        </w:tc>
      </w:tr>
      <w:tr w14:paraId="2FD6E0C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668" w:type="dxa"/>
            <w:tcBorders>
              <w:left w:val="single" w:color="auto" w:sz="4" w:space="0"/>
            </w:tcBorders>
            <w:shd w:val="clear" w:color="auto" w:fill="auto"/>
            <w:vAlign w:val="center"/>
          </w:tcPr>
          <w:p w14:paraId="285BD6C0">
            <w:pPr>
              <w:adjustRightInd w:val="0"/>
              <w:snapToGrid w:val="0"/>
              <w:spacing w:line="240" w:lineRule="atLeast"/>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轿  门</w:t>
            </w:r>
          </w:p>
        </w:tc>
        <w:tc>
          <w:tcPr>
            <w:tcW w:w="5380" w:type="dxa"/>
            <w:shd w:val="clear" w:color="auto" w:fill="auto"/>
            <w:vAlign w:val="center"/>
          </w:tcPr>
          <w:p w14:paraId="7FC697AA">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喷塑钢板</w:t>
            </w:r>
            <w:r>
              <w:rPr>
                <w:rFonts w:hint="eastAsia" w:ascii="Times New Roman" w:hAnsi="Times New Roman" w:eastAsia="宋体" w:cs="Times New Roman"/>
                <w:color w:val="000000" w:themeColor="text1"/>
                <w:szCs w:val="21"/>
                <w:highlight w:val="none"/>
                <w14:textFill>
                  <w14:solidFill>
                    <w14:schemeClr w14:val="tx1"/>
                  </w14:solidFill>
                </w14:textFill>
              </w:rPr>
              <w:t>，厚度不小于1.5mm，,红外线光幕保护。</w:t>
            </w:r>
          </w:p>
        </w:tc>
        <w:tc>
          <w:tcPr>
            <w:tcW w:w="2593" w:type="dxa"/>
            <w:tcBorders>
              <w:right w:val="single" w:color="auto" w:sz="4" w:space="0"/>
            </w:tcBorders>
            <w:shd w:val="clear" w:color="auto" w:fill="auto"/>
            <w:vAlign w:val="center"/>
          </w:tcPr>
          <w:p w14:paraId="03AEE21C">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光束不少于</w:t>
            </w:r>
            <w:r>
              <w:rPr>
                <w:rFonts w:ascii="宋体" w:hAnsi="宋体" w:eastAsia="宋体" w:cs="宋体"/>
                <w:bCs/>
                <w:color w:val="000000" w:themeColor="text1"/>
                <w:szCs w:val="21"/>
                <w:highlight w:val="none"/>
                <w14:textFill>
                  <w14:solidFill>
                    <w14:schemeClr w14:val="tx1"/>
                  </w14:solidFill>
                </w14:textFill>
              </w:rPr>
              <w:t>1</w:t>
            </w:r>
            <w:r>
              <w:rPr>
                <w:rFonts w:hint="eastAsia" w:ascii="宋体" w:hAnsi="宋体" w:eastAsia="宋体" w:cs="宋体"/>
                <w:bCs/>
                <w:color w:val="000000" w:themeColor="text1"/>
                <w:szCs w:val="21"/>
                <w:highlight w:val="none"/>
                <w:lang w:val="en-US" w:eastAsia="zh-CN"/>
                <w14:textFill>
                  <w14:solidFill>
                    <w14:schemeClr w14:val="tx1"/>
                  </w14:solidFill>
                </w14:textFill>
              </w:rPr>
              <w:t>9</w:t>
            </w:r>
            <w:r>
              <w:rPr>
                <w:rFonts w:hint="eastAsia" w:ascii="宋体" w:hAnsi="宋体" w:eastAsia="宋体" w:cs="宋体"/>
                <w:bCs/>
                <w:color w:val="000000" w:themeColor="text1"/>
                <w:szCs w:val="21"/>
                <w:highlight w:val="none"/>
                <w14:textFill>
                  <w14:solidFill>
                    <w14:schemeClr w14:val="tx1"/>
                  </w14:solidFill>
                </w14:textFill>
              </w:rPr>
              <w:t>4束</w:t>
            </w:r>
          </w:p>
        </w:tc>
      </w:tr>
      <w:tr w14:paraId="3C50711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1668" w:type="dxa"/>
            <w:tcBorders>
              <w:left w:val="single" w:color="auto" w:sz="4" w:space="0"/>
            </w:tcBorders>
            <w:shd w:val="clear" w:color="auto" w:fill="auto"/>
            <w:vAlign w:val="center"/>
          </w:tcPr>
          <w:p w14:paraId="519A2240">
            <w:pPr>
              <w:adjustRightInd w:val="0"/>
              <w:snapToGrid w:val="0"/>
              <w:spacing w:line="240" w:lineRule="atLeast"/>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操纵盘</w:t>
            </w:r>
          </w:p>
        </w:tc>
        <w:tc>
          <w:tcPr>
            <w:tcW w:w="5380" w:type="dxa"/>
            <w:shd w:val="clear" w:color="auto" w:fill="auto"/>
            <w:vAlign w:val="center"/>
          </w:tcPr>
          <w:p w14:paraId="1ED2CF86">
            <w:pPr>
              <w:adjustRightInd w:val="0"/>
              <w:snapToGrid w:val="0"/>
              <w:spacing w:line="240" w:lineRule="atLeast"/>
              <w:rPr>
                <w:rFonts w:hint="eastAsia" w:ascii="Times New Roman" w:hAnsi="Times New Roman" w:eastAsia="宋体" w:cs="Times New Roman"/>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挂壁</w:t>
            </w:r>
            <w:r>
              <w:rPr>
                <w:rFonts w:hint="eastAsia" w:ascii="宋体" w:hAnsi="宋体" w:eastAsia="宋体" w:cs="宋体"/>
                <w:bCs/>
                <w:color w:val="000000" w:themeColor="text1"/>
                <w:szCs w:val="21"/>
                <w:highlight w:val="none"/>
                <w14:textFill>
                  <w14:solidFill>
                    <w14:schemeClr w14:val="tx1"/>
                  </w14:solidFill>
                </w14:textFill>
              </w:rPr>
              <w:t>式操纵箱，装有微动发光照明的楼层盲文按钮，操纵盘上有楼层显示、方向显示，面板发纹不锈钢</w:t>
            </w:r>
            <w:r>
              <w:rPr>
                <w:rFonts w:hint="eastAsia" w:ascii="宋体" w:hAnsi="宋体" w:eastAsia="宋体" w:cs="宋体"/>
                <w:bCs/>
                <w:color w:val="000000" w:themeColor="text1"/>
                <w:szCs w:val="21"/>
                <w:highlight w:val="none"/>
                <w:lang w:eastAsia="zh-CN"/>
                <w14:textFill>
                  <w14:solidFill>
                    <w14:schemeClr w14:val="tx1"/>
                  </w14:solidFill>
                </w14:textFill>
              </w:rPr>
              <w:t>。</w:t>
            </w:r>
          </w:p>
        </w:tc>
        <w:tc>
          <w:tcPr>
            <w:tcW w:w="2593" w:type="dxa"/>
            <w:tcBorders>
              <w:right w:val="single" w:color="auto" w:sz="4" w:space="0"/>
            </w:tcBorders>
            <w:shd w:val="clear" w:color="auto" w:fill="auto"/>
            <w:vAlign w:val="center"/>
          </w:tcPr>
          <w:p w14:paraId="06B3F218">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买方在样本范围内任意选择。投标总价不变。</w:t>
            </w:r>
          </w:p>
        </w:tc>
      </w:tr>
      <w:tr w14:paraId="64B0AA3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00" w:hRule="exact"/>
          <w:jc w:val="center"/>
        </w:trPr>
        <w:tc>
          <w:tcPr>
            <w:tcW w:w="1668" w:type="dxa"/>
            <w:tcBorders>
              <w:left w:val="single" w:color="auto" w:sz="4" w:space="0"/>
            </w:tcBorders>
            <w:shd w:val="clear" w:color="auto" w:fill="auto"/>
            <w:vAlign w:val="center"/>
          </w:tcPr>
          <w:p w14:paraId="2223617E">
            <w:pPr>
              <w:adjustRightInd w:val="0"/>
              <w:snapToGrid w:val="0"/>
              <w:spacing w:line="240" w:lineRule="atLeast"/>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踢脚板</w:t>
            </w:r>
          </w:p>
        </w:tc>
        <w:tc>
          <w:tcPr>
            <w:tcW w:w="5380" w:type="dxa"/>
            <w:shd w:val="clear" w:color="auto" w:fill="auto"/>
            <w:vAlign w:val="center"/>
          </w:tcPr>
          <w:p w14:paraId="1E9EACE0">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宋体" w:eastAsia="宋体" w:cs="Times New Roman"/>
                <w:color w:val="000000" w:themeColor="text1"/>
                <w:szCs w:val="21"/>
                <w:highlight w:val="none"/>
                <w:lang w:eastAsia="zh-CN"/>
                <w14:textFill>
                  <w14:solidFill>
                    <w14:schemeClr w14:val="tx1"/>
                  </w14:solidFill>
                </w14:textFill>
              </w:rPr>
              <w:t>喷塑钢板</w:t>
            </w:r>
          </w:p>
        </w:tc>
        <w:tc>
          <w:tcPr>
            <w:tcW w:w="2593" w:type="dxa"/>
            <w:tcBorders>
              <w:right w:val="single" w:color="auto" w:sz="4" w:space="0"/>
            </w:tcBorders>
            <w:shd w:val="clear" w:color="auto" w:fill="auto"/>
            <w:vAlign w:val="center"/>
          </w:tcPr>
          <w:p w14:paraId="1F7A5682">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p>
        </w:tc>
      </w:tr>
      <w:tr w14:paraId="105BA38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668" w:type="dxa"/>
            <w:tcBorders>
              <w:left w:val="single" w:color="auto" w:sz="4" w:space="0"/>
            </w:tcBorders>
            <w:shd w:val="clear" w:color="auto" w:fill="auto"/>
            <w:vAlign w:val="center"/>
          </w:tcPr>
          <w:p w14:paraId="59816276">
            <w:pPr>
              <w:adjustRightInd w:val="0"/>
              <w:snapToGrid w:val="0"/>
              <w:spacing w:line="240" w:lineRule="atLeast"/>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轿厢门坎</w:t>
            </w:r>
          </w:p>
        </w:tc>
        <w:tc>
          <w:tcPr>
            <w:tcW w:w="5380" w:type="dxa"/>
            <w:shd w:val="clear" w:color="auto" w:fill="auto"/>
            <w:vAlign w:val="center"/>
          </w:tcPr>
          <w:p w14:paraId="4069ACA7">
            <w:pPr>
              <w:adjustRightInd w:val="0"/>
              <w:spacing w:line="360" w:lineRule="exact"/>
              <w:jc w:val="left"/>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宋体" w:eastAsia="宋体" w:cs="Times New Roman"/>
                <w:color w:val="000000" w:themeColor="text1"/>
                <w:szCs w:val="21"/>
                <w:highlight w:val="none"/>
                <w:lang w:val="en-US" w:eastAsia="zh-CN"/>
                <w14:textFill>
                  <w14:solidFill>
                    <w14:schemeClr w14:val="tx1"/>
                  </w14:solidFill>
                </w14:textFill>
              </w:rPr>
              <w:t>载重≤3000㎏的采用</w:t>
            </w:r>
            <w:r>
              <w:rPr>
                <w:rFonts w:ascii="Times New Roman" w:hAnsi="宋体" w:eastAsia="宋体" w:cs="Times New Roman"/>
                <w:color w:val="000000" w:themeColor="text1"/>
                <w:szCs w:val="21"/>
                <w:highlight w:val="none"/>
                <w14:textFill>
                  <w14:solidFill>
                    <w14:schemeClr w14:val="tx1"/>
                  </w14:solidFill>
                </w14:textFill>
              </w:rPr>
              <w:t>冲压硬质铝合金</w:t>
            </w:r>
            <w:r>
              <w:rPr>
                <w:rFonts w:hint="eastAsia" w:ascii="Times New Roman" w:hAnsi="宋体" w:eastAsia="宋体" w:cs="Times New Roman"/>
                <w:color w:val="000000" w:themeColor="text1"/>
                <w:szCs w:val="21"/>
                <w:highlight w:val="none"/>
                <w:lang w:eastAsia="zh-CN"/>
                <w14:textFill>
                  <w14:solidFill>
                    <w14:schemeClr w14:val="tx1"/>
                  </w14:solidFill>
                </w14:textFill>
              </w:rPr>
              <w:t>，</w:t>
            </w:r>
            <w:r>
              <w:rPr>
                <w:rFonts w:hint="eastAsia" w:ascii="Times New Roman" w:hAnsi="宋体" w:eastAsia="宋体" w:cs="Times New Roman"/>
                <w:color w:val="000000" w:themeColor="text1"/>
                <w:szCs w:val="21"/>
                <w:highlight w:val="none"/>
                <w:lang w:val="en-US" w:eastAsia="zh-CN"/>
                <w14:textFill>
                  <w14:solidFill>
                    <w14:schemeClr w14:val="tx1"/>
                  </w14:solidFill>
                </w14:textFill>
              </w:rPr>
              <w:t>载重＞3000㎏的采用硬质钢板。</w:t>
            </w:r>
          </w:p>
        </w:tc>
        <w:tc>
          <w:tcPr>
            <w:tcW w:w="2593" w:type="dxa"/>
            <w:tcBorders>
              <w:right w:val="single" w:color="auto" w:sz="4" w:space="0"/>
            </w:tcBorders>
            <w:shd w:val="clear" w:color="auto" w:fill="auto"/>
            <w:vAlign w:val="center"/>
          </w:tcPr>
          <w:p w14:paraId="56785CFF">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p>
        </w:tc>
      </w:tr>
      <w:tr w14:paraId="2646F78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668" w:type="dxa"/>
            <w:tcBorders>
              <w:left w:val="single" w:color="auto" w:sz="4" w:space="0"/>
            </w:tcBorders>
            <w:shd w:val="clear" w:color="auto" w:fill="auto"/>
            <w:vAlign w:val="center"/>
          </w:tcPr>
          <w:p w14:paraId="4F843938">
            <w:pPr>
              <w:adjustRightInd w:val="0"/>
              <w:snapToGrid w:val="0"/>
              <w:spacing w:line="240" w:lineRule="atLeast"/>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厅门坎</w:t>
            </w:r>
          </w:p>
        </w:tc>
        <w:tc>
          <w:tcPr>
            <w:tcW w:w="5380" w:type="dxa"/>
            <w:shd w:val="clear" w:color="auto" w:fill="auto"/>
            <w:vAlign w:val="center"/>
          </w:tcPr>
          <w:p w14:paraId="0E80563E">
            <w:pPr>
              <w:adjustRightInd w:val="0"/>
              <w:spacing w:line="360" w:lineRule="exact"/>
              <w:jc w:val="left"/>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宋体" w:eastAsia="宋体" w:cs="Times New Roman"/>
                <w:color w:val="000000" w:themeColor="text1"/>
                <w:szCs w:val="21"/>
                <w:highlight w:val="none"/>
                <w:lang w:val="en-US" w:eastAsia="zh-CN"/>
                <w14:textFill>
                  <w14:solidFill>
                    <w14:schemeClr w14:val="tx1"/>
                  </w14:solidFill>
                </w14:textFill>
              </w:rPr>
              <w:t>载重≤3000㎏的采用</w:t>
            </w:r>
            <w:r>
              <w:rPr>
                <w:rFonts w:ascii="Times New Roman" w:hAnsi="宋体" w:eastAsia="宋体" w:cs="Times New Roman"/>
                <w:color w:val="000000" w:themeColor="text1"/>
                <w:szCs w:val="21"/>
                <w:highlight w:val="none"/>
                <w14:textFill>
                  <w14:solidFill>
                    <w14:schemeClr w14:val="tx1"/>
                  </w14:solidFill>
                </w14:textFill>
              </w:rPr>
              <w:t>冲压硬质铝合金</w:t>
            </w:r>
            <w:r>
              <w:rPr>
                <w:rFonts w:hint="eastAsia" w:ascii="Times New Roman" w:hAnsi="宋体" w:eastAsia="宋体" w:cs="Times New Roman"/>
                <w:color w:val="000000" w:themeColor="text1"/>
                <w:szCs w:val="21"/>
                <w:highlight w:val="none"/>
                <w:lang w:eastAsia="zh-CN"/>
                <w14:textFill>
                  <w14:solidFill>
                    <w14:schemeClr w14:val="tx1"/>
                  </w14:solidFill>
                </w14:textFill>
              </w:rPr>
              <w:t>，</w:t>
            </w:r>
            <w:r>
              <w:rPr>
                <w:rFonts w:hint="eastAsia" w:ascii="Times New Roman" w:hAnsi="宋体" w:eastAsia="宋体" w:cs="Times New Roman"/>
                <w:color w:val="000000" w:themeColor="text1"/>
                <w:szCs w:val="21"/>
                <w:highlight w:val="none"/>
                <w:lang w:val="en-US" w:eastAsia="zh-CN"/>
                <w14:textFill>
                  <w14:solidFill>
                    <w14:schemeClr w14:val="tx1"/>
                  </w14:solidFill>
                </w14:textFill>
              </w:rPr>
              <w:t>载重＞3000㎏的采用硬质钢板。</w:t>
            </w:r>
          </w:p>
        </w:tc>
        <w:tc>
          <w:tcPr>
            <w:tcW w:w="2593" w:type="dxa"/>
            <w:tcBorders>
              <w:right w:val="single" w:color="auto" w:sz="4" w:space="0"/>
            </w:tcBorders>
            <w:shd w:val="clear" w:color="auto" w:fill="auto"/>
            <w:vAlign w:val="center"/>
          </w:tcPr>
          <w:p w14:paraId="2E815EE8">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p>
        </w:tc>
      </w:tr>
      <w:tr w14:paraId="21FCBD7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77" w:hRule="exact"/>
          <w:jc w:val="center"/>
        </w:trPr>
        <w:tc>
          <w:tcPr>
            <w:tcW w:w="1668" w:type="dxa"/>
            <w:tcBorders>
              <w:left w:val="single" w:color="auto" w:sz="4" w:space="0"/>
            </w:tcBorders>
            <w:shd w:val="clear" w:color="auto" w:fill="auto"/>
            <w:vAlign w:val="center"/>
          </w:tcPr>
          <w:p w14:paraId="69378988">
            <w:pPr>
              <w:adjustRightInd w:val="0"/>
              <w:snapToGrid w:val="0"/>
              <w:spacing w:line="240" w:lineRule="atLeast"/>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宋体"/>
                <w:b/>
                <w:color w:val="000000" w:themeColor="text1"/>
                <w:szCs w:val="21"/>
                <w:highlight w:val="none"/>
                <w:lang w:bidi="en-US"/>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导轨</w:t>
            </w:r>
          </w:p>
        </w:tc>
        <w:tc>
          <w:tcPr>
            <w:tcW w:w="5380" w:type="dxa"/>
            <w:shd w:val="clear" w:color="auto" w:fill="auto"/>
            <w:vAlign w:val="center"/>
          </w:tcPr>
          <w:p w14:paraId="7CE844F4">
            <w:pPr>
              <w:adjustRightInd w:val="0"/>
              <w:snapToGrid w:val="0"/>
              <w:spacing w:line="240" w:lineRule="atLeast"/>
              <w:rPr>
                <w:rFonts w:hint="eastAsia" w:ascii="Times New Roman" w:hAnsi="Times New Roman" w:eastAsia="宋体" w:cs="Times New Roman"/>
                <w:b/>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轿厢主轨不低于T127，轿厢副轨不低于T89。</w:t>
            </w:r>
          </w:p>
        </w:tc>
        <w:tc>
          <w:tcPr>
            <w:tcW w:w="2593" w:type="dxa"/>
            <w:tcBorders>
              <w:right w:val="single" w:color="auto" w:sz="4" w:space="0"/>
            </w:tcBorders>
            <w:shd w:val="clear" w:color="auto" w:fill="auto"/>
            <w:vAlign w:val="center"/>
          </w:tcPr>
          <w:p w14:paraId="2111A4B6">
            <w:pPr>
              <w:adjustRightInd w:val="0"/>
              <w:snapToGrid w:val="0"/>
              <w:spacing w:line="240" w:lineRule="atLeast"/>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提供检测报告证明文件且导轨重量不得低于GB/T22562要求标准重量</w:t>
            </w:r>
          </w:p>
        </w:tc>
      </w:tr>
      <w:tr w14:paraId="724749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9" w:hRule="exact"/>
          <w:jc w:val="center"/>
        </w:trPr>
        <w:tc>
          <w:tcPr>
            <w:tcW w:w="1668" w:type="dxa"/>
            <w:tcBorders>
              <w:left w:val="single" w:color="auto" w:sz="4" w:space="0"/>
            </w:tcBorders>
            <w:shd w:val="clear" w:color="auto" w:fill="auto"/>
            <w:vAlign w:val="center"/>
          </w:tcPr>
          <w:p w14:paraId="1DA4F39F">
            <w:pPr>
              <w:adjustRightInd w:val="0"/>
              <w:snapToGrid w:val="0"/>
              <w:spacing w:line="240" w:lineRule="atLeast"/>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Times New Roman" w:hAnsi="Times New Roman" w:eastAsia="宋体" w:cs="宋体"/>
                <w:b/>
                <w:color w:val="000000" w:themeColor="text1"/>
                <w:szCs w:val="21"/>
                <w:highlight w:val="none"/>
                <w:lang w:bidi="en-US"/>
                <w14:textFill>
                  <w14:solidFill>
                    <w14:schemeClr w14:val="tx1"/>
                  </w14:solidFill>
                </w14:textFill>
              </w:rPr>
              <w:t>▲</w:t>
            </w:r>
            <w:r>
              <w:rPr>
                <w:rFonts w:hint="eastAsia" w:ascii="Times New Roman" w:hAnsi="Times New Roman" w:eastAsia="宋体" w:cs="宋体"/>
                <w:b/>
                <w:color w:val="000000" w:themeColor="text1"/>
                <w:szCs w:val="21"/>
                <w:highlight w:val="none"/>
                <w:lang w:val="en-US" w:eastAsia="zh-CN" w:bidi="en-US"/>
                <w14:textFill>
                  <w14:solidFill>
                    <w14:schemeClr w14:val="tx1"/>
                  </w14:solidFill>
                </w14:textFill>
              </w:rPr>
              <w:t>反绳轮</w:t>
            </w:r>
            <w:r>
              <w:rPr>
                <w:rFonts w:ascii="Times New Roman" w:hAnsi="宋体" w:eastAsia="宋体" w:cs="Times New Roman"/>
                <w:color w:val="000000" w:themeColor="text1"/>
                <w:sz w:val="21"/>
                <w:szCs w:val="21"/>
                <w:highlight w:val="none"/>
                <w14:textFill>
                  <w14:solidFill>
                    <w14:schemeClr w14:val="tx1"/>
                  </w14:solidFill>
                </w14:textFill>
              </w:rPr>
              <w:t>、</w:t>
            </w:r>
            <w:r>
              <w:rPr>
                <w:rFonts w:hint="eastAsia" w:ascii="Times New Roman" w:hAnsi="宋体" w:eastAsia="宋体" w:cs="Times New Roman"/>
                <w:b/>
                <w:bCs/>
                <w:color w:val="000000" w:themeColor="text1"/>
                <w:sz w:val="21"/>
                <w:szCs w:val="21"/>
                <w:highlight w:val="none"/>
                <w:lang w:val="en-US" w:eastAsia="zh-CN"/>
                <w14:textFill>
                  <w14:solidFill>
                    <w14:schemeClr w14:val="tx1"/>
                  </w14:solidFill>
                </w14:textFill>
              </w:rPr>
              <w:t>导向轮</w:t>
            </w:r>
          </w:p>
        </w:tc>
        <w:tc>
          <w:tcPr>
            <w:tcW w:w="5380" w:type="dxa"/>
            <w:shd w:val="clear" w:color="auto" w:fill="auto"/>
            <w:vAlign w:val="center"/>
          </w:tcPr>
          <w:p w14:paraId="031C61FA">
            <w:pPr>
              <w:adjustRightInd w:val="0"/>
              <w:snapToGrid w:val="0"/>
              <w:spacing w:line="240" w:lineRule="atLeast"/>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需采用金属材质不得使用尼龙材质。</w:t>
            </w:r>
          </w:p>
        </w:tc>
        <w:tc>
          <w:tcPr>
            <w:tcW w:w="2593" w:type="dxa"/>
            <w:tcBorders>
              <w:right w:val="single" w:color="auto" w:sz="4" w:space="0"/>
            </w:tcBorders>
            <w:shd w:val="clear" w:color="auto" w:fill="auto"/>
            <w:vAlign w:val="center"/>
          </w:tcPr>
          <w:p w14:paraId="27522C9C">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p>
        </w:tc>
      </w:tr>
      <w:tr w14:paraId="33AB321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9" w:hRule="exact"/>
          <w:jc w:val="center"/>
        </w:trPr>
        <w:tc>
          <w:tcPr>
            <w:tcW w:w="1668" w:type="dxa"/>
            <w:tcBorders>
              <w:left w:val="single" w:color="auto" w:sz="4" w:space="0"/>
            </w:tcBorders>
            <w:vAlign w:val="center"/>
          </w:tcPr>
          <w:p w14:paraId="08F43DDD">
            <w:pPr>
              <w:adjustRightInd w:val="0"/>
              <w:snapToGrid w:val="0"/>
              <w:spacing w:line="240" w:lineRule="atLeast"/>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厅  门</w:t>
            </w:r>
          </w:p>
        </w:tc>
        <w:tc>
          <w:tcPr>
            <w:tcW w:w="5380" w:type="dxa"/>
            <w:vAlign w:val="center"/>
          </w:tcPr>
          <w:p w14:paraId="58381EE0">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喷塑钢板</w:t>
            </w:r>
            <w:r>
              <w:rPr>
                <w:rFonts w:ascii="Times New Roman" w:hAnsi="Times New Roman" w:eastAsia="宋体" w:cs="Times New Roman"/>
                <w:color w:val="000000" w:themeColor="text1"/>
                <w:szCs w:val="21"/>
                <w:highlight w:val="none"/>
                <w14:textFill>
                  <w14:solidFill>
                    <w14:schemeClr w14:val="tx1"/>
                  </w14:solidFill>
                </w14:textFill>
              </w:rPr>
              <w:t>，整体厚度不小于1.5mm</w:t>
            </w:r>
            <w:r>
              <w:rPr>
                <w:rFonts w:hint="eastAsia" w:ascii="宋体" w:hAnsi="宋体" w:eastAsia="宋体" w:cs="宋体"/>
                <w:bCs/>
                <w:color w:val="000000" w:themeColor="text1"/>
                <w:szCs w:val="21"/>
                <w:highlight w:val="none"/>
                <w:lang w:eastAsia="zh-CN"/>
                <w14:textFill>
                  <w14:solidFill>
                    <w14:schemeClr w14:val="tx1"/>
                  </w14:solidFill>
                </w14:textFill>
              </w:rPr>
              <w:t>。</w:t>
            </w:r>
          </w:p>
        </w:tc>
        <w:tc>
          <w:tcPr>
            <w:tcW w:w="2593" w:type="dxa"/>
            <w:tcBorders>
              <w:right w:val="single" w:color="auto" w:sz="4" w:space="0"/>
            </w:tcBorders>
            <w:vAlign w:val="center"/>
          </w:tcPr>
          <w:p w14:paraId="018606AC">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p>
        </w:tc>
      </w:tr>
      <w:tr w14:paraId="5B3CEE4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9" w:hRule="exact"/>
          <w:jc w:val="center"/>
        </w:trPr>
        <w:tc>
          <w:tcPr>
            <w:tcW w:w="1668" w:type="dxa"/>
            <w:tcBorders>
              <w:left w:val="single" w:color="auto" w:sz="4" w:space="0"/>
            </w:tcBorders>
            <w:shd w:val="clear" w:color="auto" w:fill="auto"/>
            <w:vAlign w:val="center"/>
          </w:tcPr>
          <w:p w14:paraId="3A589169">
            <w:pPr>
              <w:tabs>
                <w:tab w:val="center" w:pos="4634"/>
              </w:tabs>
              <w:adjustRightInd w:val="0"/>
              <w:snapToGrid w:val="0"/>
              <w:spacing w:line="240" w:lineRule="atLeast"/>
              <w:jc w:val="cente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大</w:t>
            </w:r>
            <w:r>
              <w:rPr>
                <w:rFonts w:hint="eastAsia" w:ascii="宋体" w:hAnsi="宋体" w:eastAsia="宋体" w:cs="宋体"/>
                <w:color w:val="000000" w:themeColor="text1"/>
                <w:szCs w:val="21"/>
                <w:highlight w:val="none"/>
                <w14:textFill>
                  <w14:solidFill>
                    <w14:schemeClr w14:val="tx1"/>
                  </w14:solidFill>
                </w14:textFill>
              </w:rPr>
              <w:t>门套</w:t>
            </w:r>
          </w:p>
        </w:tc>
        <w:tc>
          <w:tcPr>
            <w:tcW w:w="5380" w:type="dxa"/>
            <w:shd w:val="clear" w:color="auto" w:fill="auto"/>
            <w:vAlign w:val="center"/>
          </w:tcPr>
          <w:p w14:paraId="0E60CD9D">
            <w:pPr>
              <w:adjustRightInd w:val="0"/>
              <w:snapToGrid w:val="0"/>
              <w:spacing w:line="240" w:lineRule="atLeast"/>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喷塑钢板</w:t>
            </w:r>
            <w:r>
              <w:rPr>
                <w:rFonts w:ascii="Times New Roman" w:hAnsi="Times New Roman" w:eastAsia="宋体" w:cs="Times New Roman"/>
                <w:color w:val="000000" w:themeColor="text1"/>
                <w:szCs w:val="21"/>
                <w:highlight w:val="none"/>
                <w14:textFill>
                  <w14:solidFill>
                    <w14:schemeClr w14:val="tx1"/>
                  </w14:solidFill>
                </w14:textFill>
              </w:rPr>
              <w:t>，整体厚度不小于1.5mm</w:t>
            </w:r>
            <w:r>
              <w:rPr>
                <w:rFonts w:hint="eastAsia" w:ascii="宋体" w:hAnsi="宋体" w:eastAsia="宋体" w:cs="宋体"/>
                <w:bCs/>
                <w:color w:val="000000" w:themeColor="text1"/>
                <w:szCs w:val="21"/>
                <w:highlight w:val="none"/>
                <w:lang w:eastAsia="zh-CN"/>
                <w14:textFill>
                  <w14:solidFill>
                    <w14:schemeClr w14:val="tx1"/>
                  </w14:solidFill>
                </w14:textFill>
              </w:rPr>
              <w:t>。</w:t>
            </w:r>
          </w:p>
        </w:tc>
        <w:tc>
          <w:tcPr>
            <w:tcW w:w="2593" w:type="dxa"/>
            <w:tcBorders>
              <w:right w:val="single" w:color="auto" w:sz="4" w:space="0"/>
            </w:tcBorders>
            <w:shd w:val="clear" w:color="auto" w:fill="auto"/>
            <w:vAlign w:val="center"/>
          </w:tcPr>
          <w:p w14:paraId="74468492">
            <w:pPr>
              <w:tabs>
                <w:tab w:val="center" w:pos="4634"/>
              </w:tabs>
              <w:adjustRightInd w:val="0"/>
              <w:snapToGrid w:val="0"/>
              <w:spacing w:line="240" w:lineRule="atLeast"/>
              <w:rPr>
                <w:rFonts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含</w:t>
            </w:r>
            <w:r>
              <w:rPr>
                <w:rFonts w:hint="eastAsia" w:ascii="宋体" w:hAnsi="宋体" w:eastAsia="宋体" w:cs="宋体"/>
                <w:color w:val="000000" w:themeColor="text1"/>
                <w:szCs w:val="21"/>
                <w:highlight w:val="none"/>
                <w:lang w:val="en-US" w:eastAsia="zh-CN"/>
                <w14:textFill>
                  <w14:solidFill>
                    <w14:schemeClr w14:val="tx1"/>
                  </w14:solidFill>
                </w14:textFill>
              </w:rPr>
              <w:t>大</w:t>
            </w:r>
            <w:r>
              <w:rPr>
                <w:rFonts w:ascii="Times New Roman" w:hAnsi="Times New Roman" w:eastAsia="宋体" w:cs="Times New Roman"/>
                <w:color w:val="000000" w:themeColor="text1"/>
                <w:szCs w:val="21"/>
                <w:highlight w:val="none"/>
                <w14:textFill>
                  <w14:solidFill>
                    <w14:schemeClr w14:val="tx1"/>
                  </w14:solidFill>
                </w14:textFill>
              </w:rPr>
              <w:t>门套与井道间隙的封堵工作。</w:t>
            </w:r>
          </w:p>
        </w:tc>
      </w:tr>
      <w:tr w14:paraId="26C0E9A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668" w:type="dxa"/>
            <w:tcBorders>
              <w:left w:val="single" w:color="auto" w:sz="4" w:space="0"/>
            </w:tcBorders>
            <w:vAlign w:val="center"/>
          </w:tcPr>
          <w:p w14:paraId="6F0D5179">
            <w:pPr>
              <w:tabs>
                <w:tab w:val="center" w:pos="4634"/>
              </w:tabs>
              <w:adjustRightInd w:val="0"/>
              <w:snapToGrid w:val="0"/>
              <w:spacing w:line="240" w:lineRule="atLeast"/>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小</w:t>
            </w:r>
            <w:r>
              <w:rPr>
                <w:rFonts w:hint="eastAsia" w:ascii="宋体" w:hAnsi="宋体" w:eastAsia="宋体" w:cs="宋体"/>
                <w:color w:val="000000" w:themeColor="text1"/>
                <w:szCs w:val="21"/>
                <w:highlight w:val="none"/>
                <w14:textFill>
                  <w14:solidFill>
                    <w14:schemeClr w14:val="tx1"/>
                  </w14:solidFill>
                </w14:textFill>
              </w:rPr>
              <w:t>门套</w:t>
            </w:r>
          </w:p>
        </w:tc>
        <w:tc>
          <w:tcPr>
            <w:tcW w:w="5380" w:type="dxa"/>
            <w:vAlign w:val="center"/>
          </w:tcPr>
          <w:p w14:paraId="3B444A02">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喷塑钢板</w:t>
            </w:r>
            <w:r>
              <w:rPr>
                <w:rFonts w:ascii="Times New Roman" w:hAnsi="Times New Roman" w:eastAsia="宋体" w:cs="Times New Roman"/>
                <w:color w:val="000000" w:themeColor="text1"/>
                <w:szCs w:val="21"/>
                <w:highlight w:val="none"/>
                <w14:textFill>
                  <w14:solidFill>
                    <w14:schemeClr w14:val="tx1"/>
                  </w14:solidFill>
                </w14:textFill>
              </w:rPr>
              <w:t>，整体厚度不小于1.5mm</w:t>
            </w:r>
            <w:r>
              <w:rPr>
                <w:rFonts w:hint="eastAsia" w:ascii="Times New Roman" w:hAnsi="Times New Roman" w:eastAsia="宋体" w:cs="Times New Roman"/>
                <w:color w:val="000000" w:themeColor="text1"/>
                <w:szCs w:val="21"/>
                <w:highlight w:val="none"/>
                <w:lang w:eastAsia="zh-CN"/>
                <w14:textFill>
                  <w14:solidFill>
                    <w14:schemeClr w14:val="tx1"/>
                  </w14:solidFill>
                </w14:textFill>
              </w:rPr>
              <w:t>。</w:t>
            </w:r>
          </w:p>
        </w:tc>
        <w:tc>
          <w:tcPr>
            <w:tcW w:w="2593" w:type="dxa"/>
            <w:tcBorders>
              <w:right w:val="single" w:color="auto" w:sz="4" w:space="0"/>
            </w:tcBorders>
            <w:vAlign w:val="center"/>
          </w:tcPr>
          <w:p w14:paraId="14A65D1E">
            <w:pPr>
              <w:tabs>
                <w:tab w:val="center" w:pos="4634"/>
              </w:tabs>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含小门套与井道间隙的封堵工作。</w:t>
            </w:r>
          </w:p>
        </w:tc>
      </w:tr>
      <w:tr w14:paraId="2C05418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668" w:type="dxa"/>
            <w:tcBorders>
              <w:left w:val="single" w:color="auto" w:sz="4" w:space="0"/>
            </w:tcBorders>
            <w:vAlign w:val="center"/>
          </w:tcPr>
          <w:p w14:paraId="729883D0">
            <w:pPr>
              <w:adjustRightInd w:val="0"/>
              <w:snapToGrid w:val="0"/>
              <w:spacing w:line="240" w:lineRule="atLeast"/>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门厅按钮及显示</w:t>
            </w:r>
          </w:p>
        </w:tc>
        <w:tc>
          <w:tcPr>
            <w:tcW w:w="5380" w:type="dxa"/>
            <w:vAlign w:val="center"/>
          </w:tcPr>
          <w:p w14:paraId="6A9A189D">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微动发光照明的盲文按钮，每层均有楼层显示、运行方向显示、故障显示和检修显示，面板发纹不锈钢。 </w:t>
            </w:r>
          </w:p>
        </w:tc>
        <w:tc>
          <w:tcPr>
            <w:tcW w:w="2593" w:type="dxa"/>
            <w:tcBorders>
              <w:right w:val="single" w:color="auto" w:sz="4" w:space="0"/>
            </w:tcBorders>
            <w:vAlign w:val="center"/>
          </w:tcPr>
          <w:p w14:paraId="533F80D6">
            <w:pPr>
              <w:adjustRightInd w:val="0"/>
              <w:snapToGrid w:val="0"/>
              <w:spacing w:line="240" w:lineRule="atLeas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业主在样本范围内任意选择。投标总价不变。</w:t>
            </w:r>
          </w:p>
        </w:tc>
      </w:tr>
    </w:tbl>
    <w:p w14:paraId="1E6C819E">
      <w:pPr>
        <w:adjustRightInd w:val="0"/>
        <w:snapToGrid w:val="0"/>
        <w:spacing w:line="360" w:lineRule="auto"/>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t>3</w:t>
      </w:r>
      <w:r>
        <w:rPr>
          <w:rFonts w:hint="eastAsia" w:ascii="Times New Roman" w:hAnsi="宋体" w:eastAsia="宋体" w:cs="Times New Roman"/>
          <w:color w:val="000000" w:themeColor="text1"/>
          <w:sz w:val="21"/>
          <w:szCs w:val="21"/>
          <w:highlight w:val="none"/>
          <w14:textFill>
            <w14:solidFill>
              <w14:schemeClr w14:val="tx1"/>
            </w14:solidFill>
          </w14:textFill>
        </w:rPr>
        <w:t>电梯</w:t>
      </w:r>
      <w:r>
        <w:rPr>
          <w:rFonts w:ascii="Times New Roman" w:hAnsi="宋体" w:eastAsia="宋体" w:cs="Times New Roman"/>
          <w:color w:val="000000" w:themeColor="text1"/>
          <w:sz w:val="21"/>
          <w:szCs w:val="21"/>
          <w:highlight w:val="none"/>
          <w14:textFill>
            <w14:solidFill>
              <w14:schemeClr w14:val="tx1"/>
            </w14:solidFill>
          </w14:textFill>
        </w:rPr>
        <w:t>一般技术要求</w:t>
      </w:r>
    </w:p>
    <w:p w14:paraId="025736AE">
      <w:pPr>
        <w:adjustRightInd w:val="0"/>
        <w:snapToGrid w:val="0"/>
        <w:spacing w:line="360" w:lineRule="auto"/>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t>3.1</w:t>
      </w:r>
      <w:r>
        <w:rPr>
          <w:rFonts w:ascii="Times New Roman" w:hAnsi="宋体" w:eastAsia="宋体" w:cs="Times New Roman"/>
          <w:color w:val="000000" w:themeColor="text1"/>
          <w:sz w:val="21"/>
          <w:szCs w:val="21"/>
          <w:highlight w:val="none"/>
          <w14:textFill>
            <w14:solidFill>
              <w14:schemeClr w14:val="tx1"/>
            </w14:solidFill>
          </w14:textFill>
        </w:rPr>
        <w:t>工作情况：</w:t>
      </w:r>
    </w:p>
    <w:p w14:paraId="3F253D00">
      <w:pPr>
        <w:tabs>
          <w:tab w:val="left" w:pos="4860"/>
        </w:tabs>
        <w:adjustRightInd w:val="0"/>
        <w:snapToGrid w:val="0"/>
        <w:spacing w:line="360" w:lineRule="auto"/>
        <w:ind w:firstLine="420" w:firstLineChars="200"/>
        <w:rPr>
          <w:rFonts w:ascii="Times New Roman" w:hAnsi="宋体" w:eastAsia="宋体" w:cs="Times New Roman"/>
          <w:color w:val="000000" w:themeColor="text1"/>
          <w:sz w:val="21"/>
          <w:szCs w:val="21"/>
          <w:highlight w:val="none"/>
          <w14:textFill>
            <w14:solidFill>
              <w14:schemeClr w14:val="tx1"/>
            </w14:solidFill>
          </w14:textFill>
        </w:rPr>
      </w:pPr>
      <w:r>
        <w:rPr>
          <w:rFonts w:ascii="Times New Roman" w:hAnsi="宋体" w:eastAsia="宋体" w:cs="Times New Roman"/>
          <w:color w:val="000000" w:themeColor="text1"/>
          <w:sz w:val="21"/>
          <w:szCs w:val="21"/>
          <w:highlight w:val="none"/>
          <w14:textFill>
            <w14:solidFill>
              <w14:schemeClr w14:val="tx1"/>
            </w14:solidFill>
          </w14:textFill>
        </w:rPr>
        <w:t>可靠性要求：</w:t>
      </w:r>
      <w:r>
        <w:rPr>
          <w:rFonts w:ascii="Times New Roman" w:hAnsi="Times New Roman" w:eastAsia="宋体" w:cs="Times New Roman"/>
          <w:color w:val="000000" w:themeColor="text1"/>
          <w:sz w:val="21"/>
          <w:szCs w:val="21"/>
          <w:highlight w:val="none"/>
          <w14:textFill>
            <w14:solidFill>
              <w14:schemeClr w14:val="tx1"/>
            </w14:solidFill>
          </w14:textFill>
        </w:rPr>
        <w:t xml:space="preserve"> </w:t>
      </w:r>
      <w:r>
        <w:rPr>
          <w:rFonts w:ascii="Times New Roman" w:hAnsi="Times New Roman" w:eastAsia="宋体" w:cs="Times New Roman"/>
          <w:color w:val="000000" w:themeColor="text1"/>
          <w:sz w:val="21"/>
          <w:szCs w:val="21"/>
          <w:highlight w:val="none"/>
          <w14:textFill>
            <w14:solidFill>
              <w14:schemeClr w14:val="tx1"/>
            </w14:solidFill>
          </w14:textFill>
        </w:rPr>
        <w:fldChar w:fldCharType="begin"/>
      </w:r>
      <w:r>
        <w:rPr>
          <w:rFonts w:ascii="Times New Roman" w:hAnsi="Times New Roman" w:eastAsia="宋体" w:cs="Times New Roman"/>
          <w:color w:val="000000" w:themeColor="text1"/>
          <w:sz w:val="21"/>
          <w:szCs w:val="21"/>
          <w:highlight w:val="none"/>
          <w14:textFill>
            <w14:solidFill>
              <w14:schemeClr w14:val="tx1"/>
            </w14:solidFill>
          </w14:textFill>
        </w:rPr>
        <w:instrText xml:space="preserve"> = 1 \* GB3 </w:instrText>
      </w:r>
      <w:r>
        <w:rPr>
          <w:rFonts w:ascii="Times New Roman" w:hAnsi="Times New Roman" w:eastAsia="宋体" w:cs="Times New Roman"/>
          <w:color w:val="000000" w:themeColor="text1"/>
          <w:sz w:val="21"/>
          <w:szCs w:val="21"/>
          <w:highlight w:val="none"/>
          <w14:textFill>
            <w14:solidFill>
              <w14:schemeClr w14:val="tx1"/>
            </w14:solidFill>
          </w14:textFill>
        </w:rPr>
        <w:fldChar w:fldCharType="separate"/>
      </w:r>
      <w:r>
        <w:rPr>
          <w:rFonts w:ascii="Times New Roman" w:hAnsi="宋体" w:eastAsia="宋体" w:cs="Times New Roman"/>
          <w:color w:val="000000" w:themeColor="text1"/>
          <w:sz w:val="21"/>
          <w:szCs w:val="21"/>
          <w:highlight w:val="none"/>
          <w14:textFill>
            <w14:solidFill>
              <w14:schemeClr w14:val="tx1"/>
            </w14:solidFill>
          </w14:textFill>
        </w:rPr>
        <w:t>①</w:t>
      </w:r>
      <w:r>
        <w:rPr>
          <w:rFonts w:ascii="Times New Roman" w:hAnsi="Times New Roman" w:eastAsia="宋体" w:cs="Times New Roman"/>
          <w:color w:val="000000" w:themeColor="text1"/>
          <w:sz w:val="21"/>
          <w:szCs w:val="21"/>
          <w:highlight w:val="none"/>
          <w14:textFill>
            <w14:solidFill>
              <w14:schemeClr w14:val="tx1"/>
            </w14:solidFill>
          </w14:textFill>
        </w:rPr>
        <w:fldChar w:fldCharType="end"/>
      </w:r>
      <w:r>
        <w:rPr>
          <w:rFonts w:ascii="Times New Roman" w:hAnsi="宋体" w:eastAsia="宋体" w:cs="Times New Roman"/>
          <w:color w:val="000000" w:themeColor="text1"/>
          <w:sz w:val="21"/>
          <w:szCs w:val="21"/>
          <w:highlight w:val="none"/>
          <w14:textFill>
            <w14:solidFill>
              <w14:schemeClr w14:val="tx1"/>
            </w14:solidFill>
          </w14:textFill>
        </w:rPr>
        <w:t>要求停梯率不高于</w:t>
      </w:r>
      <w:r>
        <w:rPr>
          <w:rFonts w:ascii="Times New Roman" w:hAnsi="Times New Roman" w:eastAsia="宋体" w:cs="Times New Roman"/>
          <w:color w:val="000000" w:themeColor="text1"/>
          <w:sz w:val="21"/>
          <w:szCs w:val="21"/>
          <w:highlight w:val="none"/>
          <w14:textFill>
            <w14:solidFill>
              <w14:schemeClr w14:val="tx1"/>
            </w14:solidFill>
          </w14:textFill>
        </w:rPr>
        <w:t>1</w:t>
      </w:r>
      <w:r>
        <w:rPr>
          <w:rFonts w:ascii="Times New Roman" w:hAnsi="宋体" w:eastAsia="宋体" w:cs="Times New Roman"/>
          <w:color w:val="000000" w:themeColor="text1"/>
          <w:sz w:val="21"/>
          <w:szCs w:val="21"/>
          <w:highlight w:val="none"/>
          <w14:textFill>
            <w14:solidFill>
              <w14:schemeClr w14:val="tx1"/>
            </w14:solidFill>
          </w14:textFill>
        </w:rPr>
        <w:t>％，即全年不超过</w:t>
      </w:r>
      <w:r>
        <w:rPr>
          <w:rFonts w:ascii="Times New Roman" w:hAnsi="Times New Roman" w:eastAsia="宋体" w:cs="Times New Roman"/>
          <w:color w:val="000000" w:themeColor="text1"/>
          <w:sz w:val="21"/>
          <w:szCs w:val="21"/>
          <w:highlight w:val="none"/>
          <w14:textFill>
            <w14:solidFill>
              <w14:schemeClr w14:val="tx1"/>
            </w14:solidFill>
          </w14:textFill>
        </w:rPr>
        <w:t>3.65</w:t>
      </w:r>
      <w:r>
        <w:rPr>
          <w:rFonts w:ascii="Times New Roman" w:hAnsi="宋体" w:eastAsia="宋体" w:cs="Times New Roman"/>
          <w:color w:val="000000" w:themeColor="text1"/>
          <w:sz w:val="21"/>
          <w:szCs w:val="21"/>
          <w:highlight w:val="none"/>
          <w14:textFill>
            <w14:solidFill>
              <w14:schemeClr w14:val="tx1"/>
            </w14:solidFill>
          </w14:textFill>
        </w:rPr>
        <w:t>天（含维保时间）。</w:t>
      </w:r>
    </w:p>
    <w:p w14:paraId="7B1713FC">
      <w:pPr>
        <w:tabs>
          <w:tab w:val="left" w:pos="4860"/>
        </w:tabs>
        <w:adjustRightInd w:val="0"/>
        <w:snapToGrid w:val="0"/>
        <w:spacing w:line="360" w:lineRule="auto"/>
        <w:ind w:firstLine="420" w:firstLineChars="200"/>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t xml:space="preserve"> </w:t>
      </w:r>
      <w:r>
        <w:rPr>
          <w:rFonts w:ascii="Times New Roman" w:hAnsi="Times New Roman" w:eastAsia="宋体" w:cs="Times New Roman"/>
          <w:color w:val="000000" w:themeColor="text1"/>
          <w:sz w:val="21"/>
          <w:szCs w:val="21"/>
          <w:highlight w:val="none"/>
          <w14:textFill>
            <w14:solidFill>
              <w14:schemeClr w14:val="tx1"/>
            </w14:solidFill>
          </w14:textFill>
        </w:rPr>
        <w:fldChar w:fldCharType="begin"/>
      </w:r>
      <w:r>
        <w:rPr>
          <w:rFonts w:ascii="Times New Roman" w:hAnsi="Times New Roman" w:eastAsia="宋体" w:cs="Times New Roman"/>
          <w:color w:val="000000" w:themeColor="text1"/>
          <w:sz w:val="21"/>
          <w:szCs w:val="21"/>
          <w:highlight w:val="none"/>
          <w14:textFill>
            <w14:solidFill>
              <w14:schemeClr w14:val="tx1"/>
            </w14:solidFill>
          </w14:textFill>
        </w:rPr>
        <w:instrText xml:space="preserve"> = 2 \* GB3 </w:instrText>
      </w:r>
      <w:r>
        <w:rPr>
          <w:rFonts w:ascii="Times New Roman" w:hAnsi="Times New Roman" w:eastAsia="宋体" w:cs="Times New Roman"/>
          <w:color w:val="000000" w:themeColor="text1"/>
          <w:sz w:val="21"/>
          <w:szCs w:val="21"/>
          <w:highlight w:val="none"/>
          <w14:textFill>
            <w14:solidFill>
              <w14:schemeClr w14:val="tx1"/>
            </w14:solidFill>
          </w14:textFill>
        </w:rPr>
        <w:fldChar w:fldCharType="separate"/>
      </w:r>
      <w:r>
        <w:rPr>
          <w:rFonts w:ascii="Times New Roman" w:hAnsi="宋体" w:eastAsia="宋体" w:cs="Times New Roman"/>
          <w:color w:val="000000" w:themeColor="text1"/>
          <w:sz w:val="21"/>
          <w:szCs w:val="21"/>
          <w:highlight w:val="none"/>
          <w14:textFill>
            <w14:solidFill>
              <w14:schemeClr w14:val="tx1"/>
            </w14:solidFill>
          </w14:textFill>
        </w:rPr>
        <w:t>②</w:t>
      </w:r>
      <w:r>
        <w:rPr>
          <w:rFonts w:ascii="Times New Roman" w:hAnsi="Times New Roman" w:eastAsia="宋体" w:cs="Times New Roman"/>
          <w:color w:val="000000" w:themeColor="text1"/>
          <w:sz w:val="21"/>
          <w:szCs w:val="21"/>
          <w:highlight w:val="none"/>
          <w14:textFill>
            <w14:solidFill>
              <w14:schemeClr w14:val="tx1"/>
            </w14:solidFill>
          </w14:textFill>
        </w:rPr>
        <w:fldChar w:fldCharType="end"/>
      </w:r>
      <w:r>
        <w:rPr>
          <w:rFonts w:ascii="Times New Roman" w:hAnsi="Times New Roman" w:eastAsia="宋体" w:cs="Times New Roman"/>
          <w:color w:val="000000" w:themeColor="text1"/>
          <w:sz w:val="21"/>
          <w:szCs w:val="21"/>
          <w:highlight w:val="none"/>
          <w14:textFill>
            <w14:solidFill>
              <w14:schemeClr w14:val="tx1"/>
            </w14:solidFill>
          </w14:textFill>
        </w:rPr>
        <w:t xml:space="preserve"> </w:t>
      </w:r>
      <w:r>
        <w:rPr>
          <w:rFonts w:ascii="Times New Roman" w:hAnsi="宋体" w:eastAsia="宋体" w:cs="Times New Roman"/>
          <w:color w:val="000000" w:themeColor="text1"/>
          <w:sz w:val="21"/>
          <w:szCs w:val="21"/>
          <w:highlight w:val="none"/>
          <w14:textFill>
            <w14:solidFill>
              <w14:schemeClr w14:val="tx1"/>
            </w14:solidFill>
          </w14:textFill>
        </w:rPr>
        <w:t>正常使用寿命期要求</w:t>
      </w:r>
      <w:r>
        <w:rPr>
          <w:rFonts w:ascii="Times New Roman" w:hAnsi="Times New Roman" w:eastAsia="宋体" w:cs="Times New Roman"/>
          <w:color w:val="000000" w:themeColor="text1"/>
          <w:sz w:val="21"/>
          <w:szCs w:val="21"/>
          <w:highlight w:val="none"/>
          <w14:textFill>
            <w14:solidFill>
              <w14:schemeClr w14:val="tx1"/>
            </w14:solidFill>
          </w14:textFill>
        </w:rPr>
        <w:t>10</w:t>
      </w:r>
      <w:r>
        <w:rPr>
          <w:rFonts w:ascii="Times New Roman" w:hAnsi="宋体" w:eastAsia="宋体" w:cs="Times New Roman"/>
          <w:color w:val="000000" w:themeColor="text1"/>
          <w:sz w:val="21"/>
          <w:szCs w:val="21"/>
          <w:highlight w:val="none"/>
          <w14:textFill>
            <w14:solidFill>
              <w14:schemeClr w14:val="tx1"/>
            </w14:solidFill>
          </w14:textFill>
        </w:rPr>
        <w:t>万小时以上。</w:t>
      </w:r>
    </w:p>
    <w:p w14:paraId="13C6F73C">
      <w:pPr>
        <w:tabs>
          <w:tab w:val="left" w:pos="4860"/>
        </w:tabs>
        <w:adjustRightInd w:val="0"/>
        <w:snapToGrid w:val="0"/>
        <w:spacing w:line="360" w:lineRule="auto"/>
        <w:ind w:left="-215" w:firstLine="210" w:firstLineChars="100"/>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t>3.2</w:t>
      </w:r>
      <w:r>
        <w:rPr>
          <w:rFonts w:ascii="Times New Roman" w:hAnsi="宋体" w:eastAsia="宋体" w:cs="Times New Roman"/>
          <w:color w:val="000000" w:themeColor="text1"/>
          <w:sz w:val="21"/>
          <w:szCs w:val="21"/>
          <w:highlight w:val="none"/>
          <w14:textFill>
            <w14:solidFill>
              <w14:schemeClr w14:val="tx1"/>
            </w14:solidFill>
          </w14:textFill>
        </w:rPr>
        <w:t>驱动方式</w:t>
      </w:r>
    </w:p>
    <w:p w14:paraId="70522B29">
      <w:pPr>
        <w:tabs>
          <w:tab w:val="left" w:pos="4860"/>
        </w:tabs>
        <w:adjustRightInd w:val="0"/>
        <w:snapToGrid w:val="0"/>
        <w:spacing w:line="360" w:lineRule="auto"/>
        <w:ind w:left="-141" w:leftChars="-67" w:firstLine="420" w:firstLineChars="200"/>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宋体" w:eastAsia="宋体" w:cs="Times New Roman"/>
          <w:color w:val="000000" w:themeColor="text1"/>
          <w:sz w:val="21"/>
          <w:szCs w:val="21"/>
          <w:highlight w:val="none"/>
          <w14:textFill>
            <w14:solidFill>
              <w14:schemeClr w14:val="tx1"/>
            </w14:solidFill>
          </w14:textFill>
        </w:rPr>
        <w:t>驱动系统采用交流变频变压控制系统（</w:t>
      </w:r>
      <w:r>
        <w:rPr>
          <w:rFonts w:ascii="Times New Roman" w:hAnsi="Times New Roman" w:eastAsia="宋体" w:cs="Times New Roman"/>
          <w:color w:val="000000" w:themeColor="text1"/>
          <w:sz w:val="21"/>
          <w:szCs w:val="21"/>
          <w:highlight w:val="none"/>
          <w14:textFill>
            <w14:solidFill>
              <w14:schemeClr w14:val="tx1"/>
            </w14:solidFill>
          </w14:textFill>
        </w:rPr>
        <w:t>VVVF</w:t>
      </w:r>
      <w:r>
        <w:rPr>
          <w:rFonts w:ascii="Times New Roman" w:hAnsi="宋体" w:eastAsia="宋体" w:cs="Times New Roman"/>
          <w:color w:val="000000" w:themeColor="text1"/>
          <w:sz w:val="21"/>
          <w:szCs w:val="21"/>
          <w:highlight w:val="none"/>
          <w14:textFill>
            <w14:solidFill>
              <w14:schemeClr w14:val="tx1"/>
            </w14:solidFill>
          </w14:textFill>
        </w:rPr>
        <w:t>）。</w:t>
      </w:r>
    </w:p>
    <w:p w14:paraId="4BDBDF8E">
      <w:pPr>
        <w:tabs>
          <w:tab w:val="left" w:pos="4860"/>
        </w:tabs>
        <w:adjustRightInd w:val="0"/>
        <w:snapToGrid w:val="0"/>
        <w:spacing w:line="360" w:lineRule="auto"/>
        <w:ind w:left="-215" w:firstLine="210" w:firstLineChars="100"/>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t>3.3</w:t>
      </w:r>
      <w:r>
        <w:rPr>
          <w:rFonts w:ascii="Times New Roman" w:hAnsi="宋体" w:eastAsia="宋体" w:cs="Times New Roman"/>
          <w:color w:val="000000" w:themeColor="text1"/>
          <w:sz w:val="21"/>
          <w:szCs w:val="21"/>
          <w:highlight w:val="none"/>
          <w14:textFill>
            <w14:solidFill>
              <w14:schemeClr w14:val="tx1"/>
            </w14:solidFill>
          </w14:textFill>
        </w:rPr>
        <w:t>控制方法</w:t>
      </w:r>
    </w:p>
    <w:p w14:paraId="5972C32E">
      <w:pPr>
        <w:tabs>
          <w:tab w:val="left" w:pos="4860"/>
        </w:tabs>
        <w:adjustRightInd w:val="0"/>
        <w:snapToGrid w:val="0"/>
        <w:spacing w:line="360" w:lineRule="auto"/>
        <w:ind w:left="-141" w:leftChars="-67" w:firstLine="420" w:firstLineChars="200"/>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宋体" w:eastAsia="宋体" w:cs="Times New Roman"/>
          <w:color w:val="000000" w:themeColor="text1"/>
          <w:sz w:val="21"/>
          <w:szCs w:val="21"/>
          <w:highlight w:val="none"/>
          <w14:textFill>
            <w14:solidFill>
              <w14:schemeClr w14:val="tx1"/>
            </w14:solidFill>
          </w14:textFill>
        </w:rPr>
        <w:t>电梯应采用电脑控制系统，微机模块化结构进行驱动控制、运行控制、操作控制、门控制和故障诊断能力。开门系统采用</w:t>
      </w:r>
      <w:r>
        <w:rPr>
          <w:rFonts w:ascii="Times New Roman" w:hAnsi="Times New Roman" w:eastAsia="宋体" w:cs="Times New Roman"/>
          <w:color w:val="000000" w:themeColor="text1"/>
          <w:sz w:val="21"/>
          <w:szCs w:val="21"/>
          <w:highlight w:val="none"/>
          <w14:textFill>
            <w14:solidFill>
              <w14:schemeClr w14:val="tx1"/>
            </w14:solidFill>
          </w14:textFill>
        </w:rPr>
        <w:t>VVVF</w:t>
      </w:r>
      <w:r>
        <w:rPr>
          <w:rFonts w:ascii="Times New Roman" w:hAnsi="宋体" w:eastAsia="宋体" w:cs="Times New Roman"/>
          <w:color w:val="000000" w:themeColor="text1"/>
          <w:sz w:val="21"/>
          <w:szCs w:val="21"/>
          <w:highlight w:val="none"/>
          <w14:textFill>
            <w14:solidFill>
              <w14:schemeClr w14:val="tx1"/>
            </w14:solidFill>
          </w14:textFill>
        </w:rPr>
        <w:t>门机系统</w:t>
      </w:r>
      <w:r>
        <w:rPr>
          <w:rFonts w:hint="eastAsia" w:ascii="Times New Roman" w:hAnsi="宋体" w:eastAsia="宋体" w:cs="Times New Roman"/>
          <w:color w:val="000000" w:themeColor="text1"/>
          <w:sz w:val="21"/>
          <w:szCs w:val="21"/>
          <w:highlight w:val="none"/>
          <w14:textFill>
            <w14:solidFill>
              <w14:schemeClr w14:val="tx1"/>
            </w14:solidFill>
          </w14:textFill>
        </w:rPr>
        <w:t>。</w:t>
      </w:r>
    </w:p>
    <w:p w14:paraId="353B7E2F">
      <w:pPr>
        <w:tabs>
          <w:tab w:val="left" w:pos="4860"/>
        </w:tabs>
        <w:adjustRightInd w:val="0"/>
        <w:snapToGrid w:val="0"/>
        <w:spacing w:line="360" w:lineRule="auto"/>
        <w:ind w:left="-215" w:firstLine="210" w:firstLineChars="100"/>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t>3.4</w:t>
      </w:r>
      <w:r>
        <w:rPr>
          <w:rFonts w:ascii="Times New Roman" w:hAnsi="宋体" w:eastAsia="宋体" w:cs="Times New Roman"/>
          <w:color w:val="000000" w:themeColor="text1"/>
          <w:sz w:val="21"/>
          <w:szCs w:val="21"/>
          <w:highlight w:val="none"/>
          <w14:textFill>
            <w14:solidFill>
              <w14:schemeClr w14:val="tx1"/>
            </w14:solidFill>
          </w14:textFill>
        </w:rPr>
        <w:t>操作方法</w:t>
      </w:r>
    </w:p>
    <w:p w14:paraId="344FE919">
      <w:pPr>
        <w:tabs>
          <w:tab w:val="left" w:pos="4860"/>
        </w:tabs>
        <w:adjustRightInd w:val="0"/>
        <w:snapToGrid w:val="0"/>
        <w:spacing w:line="360" w:lineRule="auto"/>
        <w:ind w:left="-141" w:leftChars="-67" w:firstLine="420" w:firstLineChars="200"/>
        <w:rPr>
          <w:rFonts w:ascii="Times New Roman" w:hAnsi="宋体" w:eastAsia="宋体" w:cs="Times New Roman"/>
          <w:color w:val="000000" w:themeColor="text1"/>
          <w:sz w:val="21"/>
          <w:szCs w:val="21"/>
          <w:highlight w:val="none"/>
          <w14:textFill>
            <w14:solidFill>
              <w14:schemeClr w14:val="tx1"/>
            </w14:solidFill>
          </w14:textFill>
        </w:rPr>
      </w:pPr>
      <w:r>
        <w:rPr>
          <w:rFonts w:ascii="Times New Roman" w:hAnsi="宋体" w:eastAsia="宋体" w:cs="Times New Roman"/>
          <w:color w:val="000000" w:themeColor="text1"/>
          <w:sz w:val="21"/>
          <w:szCs w:val="21"/>
          <w:highlight w:val="none"/>
          <w14:textFill>
            <w14:solidFill>
              <w14:schemeClr w14:val="tx1"/>
            </w14:solidFill>
          </w14:textFill>
        </w:rPr>
        <w:t>控制系统应在最短时间内在电梯当前位置响应召唤，当主要电脑出现错误时，各电梯应提供备用系统功能单独为层间服务，并能同时继续服务。</w:t>
      </w:r>
    </w:p>
    <w:p w14:paraId="4F6D1E24">
      <w:pPr>
        <w:tabs>
          <w:tab w:val="left" w:pos="4860"/>
        </w:tabs>
        <w:adjustRightInd w:val="0"/>
        <w:snapToGrid w:val="0"/>
        <w:spacing w:line="324" w:lineRule="auto"/>
        <w:ind w:left="-141" w:leftChars="-67" w:firstLine="420" w:firstLineChars="200"/>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t>4</w:t>
      </w:r>
      <w:r>
        <w:rPr>
          <w:rFonts w:ascii="Times New Roman" w:hAnsi="宋体" w:eastAsia="宋体" w:cs="Times New Roman"/>
          <w:color w:val="000000" w:themeColor="text1"/>
          <w:sz w:val="21"/>
          <w:szCs w:val="21"/>
          <w:highlight w:val="none"/>
          <w14:textFill>
            <w14:solidFill>
              <w14:schemeClr w14:val="tx1"/>
            </w14:solidFill>
          </w14:textFill>
        </w:rPr>
        <w:t>基本功能</w:t>
      </w:r>
    </w:p>
    <w:p w14:paraId="2BCE4A80">
      <w:pPr>
        <w:adjustRightInd w:val="0"/>
        <w:snapToGrid w:val="0"/>
        <w:spacing w:line="324" w:lineRule="auto"/>
        <w:ind w:firstLine="420" w:firstLineChars="200"/>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宋体" w:eastAsia="宋体" w:cs="Times New Roman"/>
          <w:color w:val="000000" w:themeColor="text1"/>
          <w:sz w:val="21"/>
          <w:szCs w:val="21"/>
          <w:highlight w:val="none"/>
          <w14:textFill>
            <w14:solidFill>
              <w14:schemeClr w14:val="tx1"/>
            </w14:solidFill>
          </w14:textFill>
        </w:rPr>
        <w:t>投标人提供的电梯应包括但不仅限于下列，当供货方推荐的其它合适的功能可能被接受。</w:t>
      </w:r>
    </w:p>
    <w:tbl>
      <w:tblPr>
        <w:tblStyle w:val="53"/>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910"/>
        <w:gridCol w:w="6153"/>
      </w:tblGrid>
      <w:tr w14:paraId="0D9610A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710" w:type="dxa"/>
            <w:tcBorders>
              <w:top w:val="single" w:color="auto" w:sz="4" w:space="0"/>
              <w:left w:val="single" w:color="auto" w:sz="4" w:space="0"/>
              <w:bottom w:val="single" w:color="auto" w:sz="4" w:space="0"/>
            </w:tcBorders>
            <w:vAlign w:val="center"/>
          </w:tcPr>
          <w:p w14:paraId="06459D3D">
            <w:pPr>
              <w:adjustRightInd w:val="0"/>
              <w:snapToGrid w:val="0"/>
              <w:jc w:val="center"/>
              <w:rPr>
                <w:rFonts w:ascii="Times New Roman" w:hAnsi="Times New Roman" w:eastAsia="宋体" w:cs="Times New Roman"/>
                <w:b/>
                <w:bCs/>
                <w:color w:val="000000" w:themeColor="text1"/>
                <w:sz w:val="21"/>
                <w:szCs w:val="21"/>
                <w:highlight w:val="none"/>
                <w14:textFill>
                  <w14:solidFill>
                    <w14:schemeClr w14:val="tx1"/>
                  </w14:solidFill>
                </w14:textFill>
              </w:rPr>
            </w:pPr>
            <w:r>
              <w:rPr>
                <w:rFonts w:ascii="Times New Roman" w:hAnsi="宋体" w:eastAsia="宋体" w:cs="Times New Roman"/>
                <w:b/>
                <w:bCs/>
                <w:color w:val="000000" w:themeColor="text1"/>
                <w:sz w:val="21"/>
                <w:szCs w:val="21"/>
                <w:highlight w:val="none"/>
                <w14:textFill>
                  <w14:solidFill>
                    <w14:schemeClr w14:val="tx1"/>
                  </w14:solidFill>
                </w14:textFill>
              </w:rPr>
              <w:t>序号</w:t>
            </w:r>
          </w:p>
        </w:tc>
        <w:tc>
          <w:tcPr>
            <w:tcW w:w="1910" w:type="dxa"/>
            <w:tcBorders>
              <w:top w:val="single" w:color="auto" w:sz="4" w:space="0"/>
              <w:bottom w:val="single" w:color="auto" w:sz="4" w:space="0"/>
            </w:tcBorders>
            <w:vAlign w:val="center"/>
          </w:tcPr>
          <w:p w14:paraId="752DEBFF">
            <w:pPr>
              <w:adjustRightInd w:val="0"/>
              <w:snapToGrid w:val="0"/>
              <w:jc w:val="center"/>
              <w:rPr>
                <w:rFonts w:ascii="Times New Roman" w:hAnsi="Times New Roman" w:eastAsia="宋体" w:cs="Times New Roman"/>
                <w:b/>
                <w:bCs/>
                <w:color w:val="000000" w:themeColor="text1"/>
                <w:sz w:val="21"/>
                <w:szCs w:val="21"/>
                <w:highlight w:val="none"/>
                <w14:textFill>
                  <w14:solidFill>
                    <w14:schemeClr w14:val="tx1"/>
                  </w14:solidFill>
                </w14:textFill>
              </w:rPr>
            </w:pPr>
            <w:r>
              <w:rPr>
                <w:rFonts w:ascii="Times New Roman" w:hAnsi="宋体" w:eastAsia="宋体" w:cs="Times New Roman"/>
                <w:b/>
                <w:bCs/>
                <w:color w:val="000000" w:themeColor="text1"/>
                <w:sz w:val="21"/>
                <w:szCs w:val="21"/>
                <w:highlight w:val="none"/>
                <w14:textFill>
                  <w14:solidFill>
                    <w14:schemeClr w14:val="tx1"/>
                  </w14:solidFill>
                </w14:textFill>
              </w:rPr>
              <w:t>功能</w:t>
            </w:r>
          </w:p>
        </w:tc>
        <w:tc>
          <w:tcPr>
            <w:tcW w:w="6153" w:type="dxa"/>
            <w:tcBorders>
              <w:top w:val="single" w:color="auto" w:sz="4" w:space="0"/>
              <w:bottom w:val="single" w:color="auto" w:sz="4" w:space="0"/>
              <w:right w:val="single" w:color="auto" w:sz="4" w:space="0"/>
            </w:tcBorders>
            <w:vAlign w:val="center"/>
          </w:tcPr>
          <w:p w14:paraId="71BA2DB0">
            <w:pPr>
              <w:adjustRightInd w:val="0"/>
              <w:snapToGrid w:val="0"/>
              <w:jc w:val="center"/>
              <w:rPr>
                <w:rFonts w:ascii="Times New Roman" w:hAnsi="Times New Roman" w:eastAsia="宋体" w:cs="Times New Roman"/>
                <w:b/>
                <w:bCs/>
                <w:color w:val="000000" w:themeColor="text1"/>
                <w:sz w:val="21"/>
                <w:szCs w:val="21"/>
                <w:highlight w:val="none"/>
                <w14:textFill>
                  <w14:solidFill>
                    <w14:schemeClr w14:val="tx1"/>
                  </w14:solidFill>
                </w14:textFill>
              </w:rPr>
            </w:pPr>
            <w:r>
              <w:rPr>
                <w:rFonts w:ascii="Times New Roman" w:hAnsi="宋体" w:eastAsia="宋体" w:cs="Times New Roman"/>
                <w:b/>
                <w:bCs/>
                <w:color w:val="000000" w:themeColor="text1"/>
                <w:sz w:val="21"/>
                <w:szCs w:val="21"/>
                <w:highlight w:val="none"/>
                <w14:textFill>
                  <w14:solidFill>
                    <w14:schemeClr w14:val="tx1"/>
                  </w14:solidFill>
                </w14:textFill>
              </w:rPr>
              <w:t>功能描述</w:t>
            </w:r>
          </w:p>
        </w:tc>
      </w:tr>
      <w:tr w14:paraId="6A162D1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tcBorders>
              <w:top w:val="single" w:color="auto" w:sz="4" w:space="0"/>
              <w:left w:val="single" w:color="auto" w:sz="4" w:space="0"/>
              <w:bottom w:val="single" w:color="auto" w:sz="4" w:space="0"/>
            </w:tcBorders>
            <w:vAlign w:val="center"/>
          </w:tcPr>
          <w:p w14:paraId="47BC0486">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910" w:type="dxa"/>
            <w:tcBorders>
              <w:top w:val="single" w:color="auto" w:sz="4" w:space="0"/>
              <w:bottom w:val="single" w:color="auto" w:sz="4" w:space="0"/>
            </w:tcBorders>
            <w:vAlign w:val="center"/>
          </w:tcPr>
          <w:p w14:paraId="47E20364">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超重警告</w:t>
            </w:r>
          </w:p>
        </w:tc>
        <w:tc>
          <w:tcPr>
            <w:tcW w:w="6153" w:type="dxa"/>
            <w:tcBorders>
              <w:top w:val="single" w:color="auto" w:sz="4" w:space="0"/>
              <w:bottom w:val="single" w:color="auto" w:sz="4" w:space="0"/>
              <w:right w:val="single" w:color="auto" w:sz="4" w:space="0"/>
            </w:tcBorders>
            <w:vAlign w:val="center"/>
          </w:tcPr>
          <w:p w14:paraId="3A3E73AC">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在轿厢内的操纵盘上装有声音警报装置：电梯启动前称重，当电梯超重时，不允许关门起动，门必须打开,并同时发出声光警报，当超重现象消除时，警报自动解除，电梯恢复正常运行。</w:t>
            </w:r>
          </w:p>
        </w:tc>
      </w:tr>
      <w:tr w14:paraId="3B686E3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tcBorders>
              <w:top w:val="single" w:color="auto" w:sz="4" w:space="0"/>
              <w:left w:val="single" w:color="auto" w:sz="4" w:space="0"/>
              <w:bottom w:val="single" w:color="auto" w:sz="4" w:space="0"/>
            </w:tcBorders>
            <w:vAlign w:val="center"/>
          </w:tcPr>
          <w:p w14:paraId="6E12B59E">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910" w:type="dxa"/>
            <w:tcBorders>
              <w:top w:val="single" w:color="auto" w:sz="4" w:space="0"/>
              <w:bottom w:val="single" w:color="auto" w:sz="4" w:space="0"/>
            </w:tcBorders>
            <w:vAlign w:val="center"/>
          </w:tcPr>
          <w:p w14:paraId="077E92B2">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关门受阻自动反向保护功能</w:t>
            </w:r>
          </w:p>
        </w:tc>
        <w:tc>
          <w:tcPr>
            <w:tcW w:w="6153" w:type="dxa"/>
            <w:tcBorders>
              <w:top w:val="single" w:color="auto" w:sz="4" w:space="0"/>
              <w:bottom w:val="single" w:color="auto" w:sz="4" w:space="0"/>
              <w:right w:val="single" w:color="auto" w:sz="4" w:space="0"/>
            </w:tcBorders>
            <w:vAlign w:val="center"/>
          </w:tcPr>
          <w:p w14:paraId="0C7CCB58">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当电梯开门时间超过预定值时，电梯会强行关门而应答其他信号。当电梯强行关门几次未能关紧，负载传感器工作，门将会向相反方向动作，停止运转，内外呼梯信号均被自动取消。</w:t>
            </w:r>
          </w:p>
        </w:tc>
      </w:tr>
      <w:tr w14:paraId="24370A6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tcBorders>
              <w:top w:val="single" w:color="auto" w:sz="4" w:space="0"/>
              <w:left w:val="single" w:color="auto" w:sz="4" w:space="0"/>
              <w:bottom w:val="single" w:color="auto" w:sz="4" w:space="0"/>
            </w:tcBorders>
            <w:vAlign w:val="center"/>
          </w:tcPr>
          <w:p w14:paraId="245D188A">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910" w:type="dxa"/>
            <w:tcBorders>
              <w:top w:val="single" w:color="auto" w:sz="4" w:space="0"/>
              <w:bottom w:val="single" w:color="auto" w:sz="4" w:space="0"/>
            </w:tcBorders>
            <w:vAlign w:val="center"/>
          </w:tcPr>
          <w:p w14:paraId="6C8B438B">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报警铃</w:t>
            </w:r>
          </w:p>
        </w:tc>
        <w:tc>
          <w:tcPr>
            <w:tcW w:w="6153" w:type="dxa"/>
            <w:tcBorders>
              <w:top w:val="single" w:color="auto" w:sz="4" w:space="0"/>
              <w:bottom w:val="single" w:color="auto" w:sz="4" w:space="0"/>
              <w:right w:val="single" w:color="auto" w:sz="4" w:space="0"/>
            </w:tcBorders>
            <w:vAlign w:val="center"/>
          </w:tcPr>
          <w:p w14:paraId="6E832B94">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在轿厢内的操纵盘上装一按钮，若事故发生，按下操纵盘上的警铃按钮，向安全中心呼叫，在轿厢顶和一楼井道的铃声响起。</w:t>
            </w:r>
          </w:p>
        </w:tc>
      </w:tr>
      <w:tr w14:paraId="26B4733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tcBorders>
              <w:top w:val="single" w:color="auto" w:sz="4" w:space="0"/>
              <w:left w:val="single" w:color="auto" w:sz="4" w:space="0"/>
              <w:bottom w:val="single" w:color="auto" w:sz="4" w:space="0"/>
            </w:tcBorders>
            <w:vAlign w:val="center"/>
          </w:tcPr>
          <w:p w14:paraId="0DF3E0E6">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1910" w:type="dxa"/>
            <w:tcBorders>
              <w:top w:val="single" w:color="auto" w:sz="4" w:space="0"/>
              <w:bottom w:val="single" w:color="auto" w:sz="4" w:space="0"/>
            </w:tcBorders>
            <w:vAlign w:val="center"/>
          </w:tcPr>
          <w:p w14:paraId="0F6E5076">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火险紧急返回</w:t>
            </w:r>
          </w:p>
        </w:tc>
        <w:tc>
          <w:tcPr>
            <w:tcW w:w="6153" w:type="dxa"/>
            <w:tcBorders>
              <w:top w:val="single" w:color="auto" w:sz="4" w:space="0"/>
              <w:bottom w:val="single" w:color="auto" w:sz="4" w:space="0"/>
              <w:right w:val="single" w:color="auto" w:sz="4" w:space="0"/>
            </w:tcBorders>
            <w:vAlign w:val="center"/>
          </w:tcPr>
          <w:p w14:paraId="7754B1F1">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假如火险发生，电梯接到消控中心发出的火警信号后自动回到设定层，电梯回到设定层后反馈给消控中心一个已到设定层的信号；投标人须提供一个对从安全中心传来信号可接收的条件。(中标后20个工作日内提供通讯线材的型号规格及有关技术要求)</w:t>
            </w:r>
          </w:p>
        </w:tc>
      </w:tr>
      <w:tr w14:paraId="6885E0C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419" w:hRule="atLeast"/>
          <w:jc w:val="center"/>
        </w:trPr>
        <w:tc>
          <w:tcPr>
            <w:tcW w:w="710" w:type="dxa"/>
            <w:tcBorders>
              <w:top w:val="single" w:color="auto" w:sz="4" w:space="0"/>
              <w:left w:val="single" w:color="auto" w:sz="4" w:space="0"/>
              <w:bottom w:val="single" w:color="auto" w:sz="4" w:space="0"/>
            </w:tcBorders>
            <w:vAlign w:val="center"/>
          </w:tcPr>
          <w:p w14:paraId="521D8A8F">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1910" w:type="dxa"/>
            <w:tcBorders>
              <w:top w:val="single" w:color="auto" w:sz="4" w:space="0"/>
              <w:bottom w:val="single" w:color="auto" w:sz="4" w:space="0"/>
            </w:tcBorders>
            <w:vAlign w:val="center"/>
          </w:tcPr>
          <w:p w14:paraId="310E1320">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五方对讲</w:t>
            </w:r>
          </w:p>
        </w:tc>
        <w:tc>
          <w:tcPr>
            <w:tcW w:w="6153" w:type="dxa"/>
            <w:tcBorders>
              <w:top w:val="single" w:color="auto" w:sz="4" w:space="0"/>
              <w:bottom w:val="single" w:color="auto" w:sz="4" w:space="0"/>
              <w:right w:val="single" w:color="auto" w:sz="4" w:space="0"/>
            </w:tcBorders>
            <w:vAlign w:val="center"/>
          </w:tcPr>
          <w:p w14:paraId="3D589A47">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按下轿厢中的紧急呼叫按钮能向控制柜、安全中心、底坑、轿顶呼叫。控制柜与安全中心能分别呼叫该台电梯。投标报价中须含轿厢内、安全中心、底坑、轿顶的对讲设备、分机及调试费用。（中标后20个工作日内提供通讯线材的型号规格及有关技术要求）</w:t>
            </w:r>
          </w:p>
        </w:tc>
      </w:tr>
      <w:tr w14:paraId="123125A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tcBorders>
              <w:top w:val="single" w:color="auto" w:sz="4" w:space="0"/>
              <w:left w:val="single" w:color="auto" w:sz="4" w:space="0"/>
              <w:bottom w:val="single" w:color="auto" w:sz="4" w:space="0"/>
            </w:tcBorders>
            <w:vAlign w:val="center"/>
          </w:tcPr>
          <w:p w14:paraId="32B329C3">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1910" w:type="dxa"/>
            <w:tcBorders>
              <w:top w:val="single" w:color="auto" w:sz="4" w:space="0"/>
              <w:bottom w:val="single" w:color="auto" w:sz="4" w:space="0"/>
            </w:tcBorders>
            <w:vAlign w:val="center"/>
          </w:tcPr>
          <w:p w14:paraId="70341608">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轿厢紧急照明功能</w:t>
            </w:r>
          </w:p>
        </w:tc>
        <w:tc>
          <w:tcPr>
            <w:tcW w:w="6153" w:type="dxa"/>
            <w:tcBorders>
              <w:top w:val="single" w:color="auto" w:sz="4" w:space="0"/>
              <w:bottom w:val="single" w:color="auto" w:sz="4" w:space="0"/>
              <w:right w:val="single" w:color="auto" w:sz="4" w:space="0"/>
            </w:tcBorders>
            <w:vAlign w:val="center"/>
          </w:tcPr>
          <w:p w14:paraId="48A179D8">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当照明断电，紧急照明灯会自动打开，当照明电源恢复正常时，紧急照明灯自动熄灭。</w:t>
            </w:r>
          </w:p>
        </w:tc>
      </w:tr>
      <w:tr w14:paraId="12DA820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tcBorders>
              <w:top w:val="single" w:color="auto" w:sz="4" w:space="0"/>
              <w:left w:val="single" w:color="auto" w:sz="4" w:space="0"/>
              <w:bottom w:val="single" w:color="auto" w:sz="4" w:space="0"/>
            </w:tcBorders>
            <w:vAlign w:val="center"/>
          </w:tcPr>
          <w:p w14:paraId="7CDECF72">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1910" w:type="dxa"/>
            <w:tcBorders>
              <w:top w:val="single" w:color="auto" w:sz="4" w:space="0"/>
              <w:bottom w:val="single" w:color="auto" w:sz="4" w:space="0"/>
            </w:tcBorders>
            <w:vAlign w:val="center"/>
          </w:tcPr>
          <w:p w14:paraId="46219428">
            <w:pPr>
              <w:ind w:left="-105" w:leftChars="-50" w:right="-105" w:rightChars="-50"/>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自动停止轿厢照明、通风装置、空调</w:t>
            </w:r>
          </w:p>
        </w:tc>
        <w:tc>
          <w:tcPr>
            <w:tcW w:w="6153" w:type="dxa"/>
            <w:tcBorders>
              <w:top w:val="single" w:color="auto" w:sz="4" w:space="0"/>
              <w:bottom w:val="single" w:color="auto" w:sz="4" w:space="0"/>
              <w:right w:val="single" w:color="auto" w:sz="4" w:space="0"/>
            </w:tcBorders>
            <w:vAlign w:val="center"/>
          </w:tcPr>
          <w:p w14:paraId="6ED3DA63">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如果电梯停用超过设定的时间，自动关停轿厢内的照明灯及通风装置（低噪音风机通风），空调节能，如遇召唤再自动开启。</w:t>
            </w:r>
          </w:p>
        </w:tc>
      </w:tr>
      <w:tr w14:paraId="104670D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4" w:hRule="exact"/>
          <w:jc w:val="center"/>
        </w:trPr>
        <w:tc>
          <w:tcPr>
            <w:tcW w:w="710" w:type="dxa"/>
            <w:tcBorders>
              <w:top w:val="single" w:color="auto" w:sz="4" w:space="0"/>
              <w:left w:val="single" w:color="auto" w:sz="4" w:space="0"/>
              <w:bottom w:val="single" w:color="auto" w:sz="4" w:space="0"/>
            </w:tcBorders>
            <w:vAlign w:val="center"/>
          </w:tcPr>
          <w:p w14:paraId="22CD08D5">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p>
        </w:tc>
        <w:tc>
          <w:tcPr>
            <w:tcW w:w="1910" w:type="dxa"/>
            <w:tcBorders>
              <w:top w:val="single" w:color="auto" w:sz="4" w:space="0"/>
              <w:bottom w:val="single" w:color="auto" w:sz="4" w:space="0"/>
            </w:tcBorders>
            <w:vAlign w:val="center"/>
          </w:tcPr>
          <w:p w14:paraId="6F15FCE2">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满载不停</w:t>
            </w:r>
          </w:p>
        </w:tc>
        <w:tc>
          <w:tcPr>
            <w:tcW w:w="6153" w:type="dxa"/>
            <w:tcBorders>
              <w:top w:val="single" w:color="auto" w:sz="4" w:space="0"/>
              <w:bottom w:val="single" w:color="auto" w:sz="4" w:space="0"/>
              <w:right w:val="single" w:color="auto" w:sz="4" w:space="0"/>
            </w:tcBorders>
            <w:vAlign w:val="center"/>
          </w:tcPr>
          <w:p w14:paraId="5E85C1BB">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具备功能</w:t>
            </w:r>
          </w:p>
        </w:tc>
      </w:tr>
      <w:tr w14:paraId="4371F44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6" w:hRule="exact"/>
          <w:jc w:val="center"/>
        </w:trPr>
        <w:tc>
          <w:tcPr>
            <w:tcW w:w="710" w:type="dxa"/>
            <w:tcBorders>
              <w:top w:val="single" w:color="auto" w:sz="4" w:space="0"/>
              <w:left w:val="single" w:color="auto" w:sz="4" w:space="0"/>
              <w:bottom w:val="single" w:color="auto" w:sz="4" w:space="0"/>
            </w:tcBorders>
            <w:vAlign w:val="center"/>
          </w:tcPr>
          <w:p w14:paraId="79BC525B">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p>
        </w:tc>
        <w:tc>
          <w:tcPr>
            <w:tcW w:w="1910" w:type="dxa"/>
            <w:tcBorders>
              <w:top w:val="single" w:color="auto" w:sz="4" w:space="0"/>
              <w:bottom w:val="single" w:color="auto" w:sz="4" w:space="0"/>
            </w:tcBorders>
            <w:vAlign w:val="center"/>
          </w:tcPr>
          <w:p w14:paraId="7F7C6FEA">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基站关机</w:t>
            </w:r>
          </w:p>
        </w:tc>
        <w:tc>
          <w:tcPr>
            <w:tcW w:w="6153" w:type="dxa"/>
            <w:tcBorders>
              <w:top w:val="single" w:color="auto" w:sz="4" w:space="0"/>
              <w:bottom w:val="single" w:color="auto" w:sz="4" w:space="0"/>
              <w:right w:val="single" w:color="auto" w:sz="4" w:space="0"/>
            </w:tcBorders>
            <w:vAlign w:val="center"/>
          </w:tcPr>
          <w:p w14:paraId="4453A2CB">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具备功能</w:t>
            </w:r>
          </w:p>
        </w:tc>
      </w:tr>
      <w:tr w14:paraId="59702DE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10" w:type="dxa"/>
            <w:tcBorders>
              <w:top w:val="single" w:color="auto" w:sz="4" w:space="0"/>
              <w:left w:val="single" w:color="auto" w:sz="4" w:space="0"/>
              <w:bottom w:val="single" w:color="auto" w:sz="4" w:space="0"/>
            </w:tcBorders>
            <w:vAlign w:val="center"/>
          </w:tcPr>
          <w:p w14:paraId="5BD21690">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p>
        </w:tc>
        <w:tc>
          <w:tcPr>
            <w:tcW w:w="1910" w:type="dxa"/>
            <w:tcBorders>
              <w:top w:val="single" w:color="auto" w:sz="4" w:space="0"/>
              <w:bottom w:val="single" w:color="auto" w:sz="4" w:space="0"/>
            </w:tcBorders>
            <w:vAlign w:val="center"/>
          </w:tcPr>
          <w:p w14:paraId="1986B6A4">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错误指令取消功能</w:t>
            </w:r>
          </w:p>
        </w:tc>
        <w:tc>
          <w:tcPr>
            <w:tcW w:w="6153" w:type="dxa"/>
            <w:tcBorders>
              <w:top w:val="single" w:color="auto" w:sz="4" w:space="0"/>
              <w:bottom w:val="single" w:color="auto" w:sz="4" w:space="0"/>
              <w:right w:val="single" w:color="auto" w:sz="4" w:space="0"/>
            </w:tcBorders>
            <w:vAlign w:val="center"/>
          </w:tcPr>
          <w:p w14:paraId="6FD17795">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具有轿厢内手动消除错误指令功能</w:t>
            </w:r>
          </w:p>
        </w:tc>
      </w:tr>
      <w:tr w14:paraId="3FBABBA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88" w:hRule="exact"/>
          <w:jc w:val="center"/>
        </w:trPr>
        <w:tc>
          <w:tcPr>
            <w:tcW w:w="710" w:type="dxa"/>
            <w:tcBorders>
              <w:top w:val="single" w:color="auto" w:sz="4" w:space="0"/>
              <w:left w:val="single" w:color="auto" w:sz="4" w:space="0"/>
              <w:bottom w:val="single" w:color="auto" w:sz="4" w:space="0"/>
            </w:tcBorders>
            <w:vAlign w:val="center"/>
          </w:tcPr>
          <w:p w14:paraId="2D9C1DEE">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w:t>
            </w:r>
          </w:p>
        </w:tc>
        <w:tc>
          <w:tcPr>
            <w:tcW w:w="1910" w:type="dxa"/>
            <w:tcBorders>
              <w:top w:val="single" w:color="auto" w:sz="4" w:space="0"/>
              <w:bottom w:val="single" w:color="auto" w:sz="4" w:space="0"/>
            </w:tcBorders>
            <w:vAlign w:val="center"/>
          </w:tcPr>
          <w:p w14:paraId="4DFB2768">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监控</w:t>
            </w:r>
          </w:p>
        </w:tc>
        <w:tc>
          <w:tcPr>
            <w:tcW w:w="6153" w:type="dxa"/>
            <w:tcBorders>
              <w:top w:val="single" w:color="auto" w:sz="4" w:space="0"/>
              <w:bottom w:val="single" w:color="auto" w:sz="4" w:space="0"/>
              <w:right w:val="single" w:color="auto" w:sz="4" w:space="0"/>
            </w:tcBorders>
            <w:vAlign w:val="center"/>
          </w:tcPr>
          <w:p w14:paraId="14915C92">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提供能满足大楼设备智能化控制需求的电梯远程监控标准通讯接口和功能</w:t>
            </w:r>
          </w:p>
        </w:tc>
      </w:tr>
      <w:tr w14:paraId="60C25D0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710" w:type="dxa"/>
            <w:tcBorders>
              <w:top w:val="single" w:color="auto" w:sz="4" w:space="0"/>
              <w:left w:val="single" w:color="auto" w:sz="4" w:space="0"/>
              <w:bottom w:val="single" w:color="auto" w:sz="4" w:space="0"/>
            </w:tcBorders>
            <w:vAlign w:val="center"/>
          </w:tcPr>
          <w:p w14:paraId="6EC6C1D9">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w:t>
            </w:r>
          </w:p>
        </w:tc>
        <w:tc>
          <w:tcPr>
            <w:tcW w:w="1910" w:type="dxa"/>
            <w:tcBorders>
              <w:top w:val="single" w:color="auto" w:sz="4" w:space="0"/>
              <w:bottom w:val="single" w:color="auto" w:sz="4" w:space="0"/>
            </w:tcBorders>
            <w:vAlign w:val="center"/>
          </w:tcPr>
          <w:p w14:paraId="630B363C">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自动调整开门时间</w:t>
            </w:r>
          </w:p>
        </w:tc>
        <w:tc>
          <w:tcPr>
            <w:tcW w:w="6153" w:type="dxa"/>
            <w:tcBorders>
              <w:top w:val="single" w:color="auto" w:sz="4" w:space="0"/>
              <w:bottom w:val="single" w:color="auto" w:sz="4" w:space="0"/>
              <w:right w:val="single" w:color="auto" w:sz="4" w:space="0"/>
            </w:tcBorders>
            <w:vAlign w:val="center"/>
          </w:tcPr>
          <w:p w14:paraId="61FB8A72">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按照层站召唤或轿厢召唤的区别，自动调整保持开门时间，确保安全迅捷和舒适的开关门速度和平层时间。</w:t>
            </w:r>
          </w:p>
        </w:tc>
      </w:tr>
      <w:tr w14:paraId="4BFB96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710" w:type="dxa"/>
            <w:tcBorders>
              <w:top w:val="single" w:color="auto" w:sz="4" w:space="0"/>
              <w:left w:val="single" w:color="auto" w:sz="4" w:space="0"/>
              <w:bottom w:val="single" w:color="auto" w:sz="4" w:space="0"/>
            </w:tcBorders>
            <w:vAlign w:val="center"/>
          </w:tcPr>
          <w:p w14:paraId="56248EC7">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w:t>
            </w:r>
          </w:p>
        </w:tc>
        <w:tc>
          <w:tcPr>
            <w:tcW w:w="1910" w:type="dxa"/>
            <w:tcBorders>
              <w:top w:val="single" w:color="auto" w:sz="4" w:space="0"/>
              <w:bottom w:val="single" w:color="auto" w:sz="4" w:space="0"/>
            </w:tcBorders>
            <w:vAlign w:val="center"/>
          </w:tcPr>
          <w:p w14:paraId="2D2D1B03">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语音报站</w:t>
            </w:r>
          </w:p>
        </w:tc>
        <w:tc>
          <w:tcPr>
            <w:tcW w:w="6153" w:type="dxa"/>
            <w:tcBorders>
              <w:top w:val="single" w:color="auto" w:sz="4" w:space="0"/>
              <w:bottom w:val="single" w:color="auto" w:sz="4" w:space="0"/>
              <w:right w:val="single" w:color="auto" w:sz="4" w:space="0"/>
            </w:tcBorders>
            <w:vAlign w:val="center"/>
          </w:tcPr>
          <w:p w14:paraId="4424DF66">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轿厢内及楼层到站钟和中文语音报站</w:t>
            </w:r>
          </w:p>
        </w:tc>
      </w:tr>
      <w:tr w14:paraId="7D43AA9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74" w:hRule="exact"/>
          <w:jc w:val="center"/>
        </w:trPr>
        <w:tc>
          <w:tcPr>
            <w:tcW w:w="710" w:type="dxa"/>
            <w:tcBorders>
              <w:top w:val="single" w:color="auto" w:sz="4" w:space="0"/>
              <w:left w:val="single" w:color="auto" w:sz="4" w:space="0"/>
              <w:bottom w:val="single" w:color="auto" w:sz="4" w:space="0"/>
            </w:tcBorders>
            <w:vAlign w:val="center"/>
          </w:tcPr>
          <w:p w14:paraId="4D84CF3E">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w:t>
            </w:r>
          </w:p>
        </w:tc>
        <w:tc>
          <w:tcPr>
            <w:tcW w:w="1910" w:type="dxa"/>
            <w:tcBorders>
              <w:top w:val="single" w:color="auto" w:sz="4" w:space="0"/>
              <w:bottom w:val="single" w:color="auto" w:sz="4" w:space="0"/>
            </w:tcBorders>
            <w:vAlign w:val="center"/>
          </w:tcPr>
          <w:p w14:paraId="3D19302A">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停靠楼层设置</w:t>
            </w:r>
          </w:p>
        </w:tc>
        <w:tc>
          <w:tcPr>
            <w:tcW w:w="6153" w:type="dxa"/>
            <w:tcBorders>
              <w:top w:val="single" w:color="auto" w:sz="4" w:space="0"/>
              <w:bottom w:val="single" w:color="auto" w:sz="4" w:space="0"/>
              <w:right w:val="single" w:color="auto" w:sz="4" w:space="0"/>
            </w:tcBorders>
            <w:vAlign w:val="center"/>
          </w:tcPr>
          <w:p w14:paraId="2DE0CD44">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可以通过在控制柜的设定，取消某些楼层的停靠</w:t>
            </w:r>
          </w:p>
        </w:tc>
      </w:tr>
      <w:tr w14:paraId="05338D1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80" w:hRule="exact"/>
          <w:jc w:val="center"/>
        </w:trPr>
        <w:tc>
          <w:tcPr>
            <w:tcW w:w="710" w:type="dxa"/>
            <w:tcBorders>
              <w:top w:val="single" w:color="auto" w:sz="4" w:space="0"/>
              <w:left w:val="single" w:color="auto" w:sz="4" w:space="0"/>
              <w:bottom w:val="single" w:color="auto" w:sz="4" w:space="0"/>
            </w:tcBorders>
            <w:vAlign w:val="center"/>
          </w:tcPr>
          <w:p w14:paraId="1321EA2F">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w:t>
            </w:r>
          </w:p>
        </w:tc>
        <w:tc>
          <w:tcPr>
            <w:tcW w:w="1910" w:type="dxa"/>
            <w:tcBorders>
              <w:top w:val="single" w:color="auto" w:sz="4" w:space="0"/>
              <w:bottom w:val="single" w:color="auto" w:sz="4" w:space="0"/>
            </w:tcBorders>
            <w:vAlign w:val="center"/>
          </w:tcPr>
          <w:p w14:paraId="0574FC39">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控制柜计数器</w:t>
            </w:r>
          </w:p>
        </w:tc>
        <w:tc>
          <w:tcPr>
            <w:tcW w:w="6153" w:type="dxa"/>
            <w:tcBorders>
              <w:top w:val="single" w:color="auto" w:sz="4" w:space="0"/>
              <w:bottom w:val="single" w:color="auto" w:sz="4" w:space="0"/>
              <w:right w:val="single" w:color="auto" w:sz="4" w:space="0"/>
            </w:tcBorders>
            <w:vAlign w:val="center"/>
          </w:tcPr>
          <w:p w14:paraId="7DFD7336">
            <w:pPr>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控制柜内须设有运行次数计数器</w:t>
            </w:r>
          </w:p>
          <w:p w14:paraId="14150E15">
            <w:pPr>
              <w:rPr>
                <w:rFonts w:ascii="宋体" w:hAnsi="宋体" w:eastAsia="宋体" w:cs="宋体"/>
                <w:color w:val="000000" w:themeColor="text1"/>
                <w:sz w:val="21"/>
                <w:szCs w:val="21"/>
                <w:highlight w:val="none"/>
                <w14:textFill>
                  <w14:solidFill>
                    <w14:schemeClr w14:val="tx1"/>
                  </w14:solidFill>
                </w14:textFill>
              </w:rPr>
            </w:pPr>
          </w:p>
          <w:p w14:paraId="649EB99B">
            <w:pPr>
              <w:rPr>
                <w:rFonts w:ascii="宋体" w:hAnsi="宋体" w:eastAsia="宋体" w:cs="宋体"/>
                <w:color w:val="000000" w:themeColor="text1"/>
                <w:sz w:val="21"/>
                <w:szCs w:val="21"/>
                <w:highlight w:val="none"/>
                <w14:textFill>
                  <w14:solidFill>
                    <w14:schemeClr w14:val="tx1"/>
                  </w14:solidFill>
                </w14:textFill>
              </w:rPr>
            </w:pPr>
          </w:p>
          <w:p w14:paraId="664457D9">
            <w:pPr>
              <w:rPr>
                <w:rFonts w:ascii="宋体" w:hAnsi="宋体" w:eastAsia="宋体" w:cs="宋体"/>
                <w:color w:val="000000" w:themeColor="text1"/>
                <w:sz w:val="21"/>
                <w:szCs w:val="21"/>
                <w:highlight w:val="none"/>
                <w14:textFill>
                  <w14:solidFill>
                    <w14:schemeClr w14:val="tx1"/>
                  </w14:solidFill>
                </w14:textFill>
              </w:rPr>
            </w:pPr>
          </w:p>
          <w:p w14:paraId="0220F67F">
            <w:pPr>
              <w:rPr>
                <w:rFonts w:ascii="宋体" w:hAnsi="宋体" w:eastAsia="宋体" w:cs="宋体"/>
                <w:color w:val="000000" w:themeColor="text1"/>
                <w:sz w:val="21"/>
                <w:szCs w:val="21"/>
                <w:highlight w:val="none"/>
                <w14:textFill>
                  <w14:solidFill>
                    <w14:schemeClr w14:val="tx1"/>
                  </w14:solidFill>
                </w14:textFill>
              </w:rPr>
            </w:pPr>
          </w:p>
          <w:p w14:paraId="3CB25F74">
            <w:pPr>
              <w:rPr>
                <w:rFonts w:ascii="宋体" w:hAnsi="宋体" w:eastAsia="宋体" w:cs="宋体"/>
                <w:color w:val="000000" w:themeColor="text1"/>
                <w:sz w:val="21"/>
                <w:szCs w:val="21"/>
                <w:highlight w:val="none"/>
                <w14:textFill>
                  <w14:solidFill>
                    <w14:schemeClr w14:val="tx1"/>
                  </w14:solidFill>
                </w14:textFill>
              </w:rPr>
            </w:pPr>
          </w:p>
          <w:p w14:paraId="3CEA6614">
            <w:pPr>
              <w:rPr>
                <w:rFonts w:ascii="宋体" w:hAnsi="宋体" w:eastAsia="宋体" w:cs="宋体"/>
                <w:color w:val="000000" w:themeColor="text1"/>
                <w:sz w:val="21"/>
                <w:szCs w:val="21"/>
                <w:highlight w:val="none"/>
                <w14:textFill>
                  <w14:solidFill>
                    <w14:schemeClr w14:val="tx1"/>
                  </w14:solidFill>
                </w14:textFill>
              </w:rPr>
            </w:pPr>
          </w:p>
          <w:p w14:paraId="526828C0">
            <w:pPr>
              <w:rPr>
                <w:rFonts w:ascii="宋体" w:hAnsi="宋体" w:eastAsia="宋体" w:cs="宋体"/>
                <w:color w:val="000000" w:themeColor="text1"/>
                <w:sz w:val="21"/>
                <w:szCs w:val="21"/>
                <w:highlight w:val="none"/>
                <w14:textFill>
                  <w14:solidFill>
                    <w14:schemeClr w14:val="tx1"/>
                  </w14:solidFill>
                </w14:textFill>
              </w:rPr>
            </w:pPr>
          </w:p>
          <w:p w14:paraId="4642F08B">
            <w:pPr>
              <w:rPr>
                <w:rFonts w:ascii="宋体" w:hAnsi="宋体" w:eastAsia="宋体" w:cs="宋体"/>
                <w:color w:val="000000" w:themeColor="text1"/>
                <w:sz w:val="21"/>
                <w:szCs w:val="21"/>
                <w:highlight w:val="none"/>
                <w14:textFill>
                  <w14:solidFill>
                    <w14:schemeClr w14:val="tx1"/>
                  </w14:solidFill>
                </w14:textFill>
              </w:rPr>
            </w:pPr>
          </w:p>
        </w:tc>
      </w:tr>
      <w:tr w14:paraId="6AB6990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10" w:type="dxa"/>
            <w:tcBorders>
              <w:top w:val="single" w:color="auto" w:sz="4" w:space="0"/>
              <w:left w:val="single" w:color="auto" w:sz="4" w:space="0"/>
              <w:bottom w:val="single" w:color="auto" w:sz="4" w:space="0"/>
            </w:tcBorders>
            <w:vAlign w:val="center"/>
          </w:tcPr>
          <w:p w14:paraId="494FD94D">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16</w:t>
            </w:r>
          </w:p>
        </w:tc>
        <w:tc>
          <w:tcPr>
            <w:tcW w:w="1910" w:type="dxa"/>
            <w:tcBorders>
              <w:top w:val="single" w:color="auto" w:sz="4" w:space="0"/>
              <w:bottom w:val="single" w:color="auto" w:sz="4" w:space="0"/>
            </w:tcBorders>
            <w:vAlign w:val="center"/>
          </w:tcPr>
          <w:p w14:paraId="48929F45">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随行电缆</w:t>
            </w:r>
          </w:p>
        </w:tc>
        <w:tc>
          <w:tcPr>
            <w:tcW w:w="6153" w:type="dxa"/>
            <w:tcBorders>
              <w:top w:val="single" w:color="auto" w:sz="4" w:space="0"/>
              <w:bottom w:val="single" w:color="auto" w:sz="4" w:space="0"/>
              <w:right w:val="single" w:color="auto" w:sz="4" w:space="0"/>
            </w:tcBorders>
            <w:vAlign w:val="center"/>
          </w:tcPr>
          <w:p w14:paraId="37AC867A">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提供并预敷电梯轿厢内置式闭路监控摄像头专用的高品质视频、音频随行电缆及电源。</w:t>
            </w:r>
          </w:p>
        </w:tc>
      </w:tr>
      <w:tr w14:paraId="48894E6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10" w:type="dxa"/>
            <w:tcBorders>
              <w:top w:val="single" w:color="auto" w:sz="4" w:space="0"/>
              <w:left w:val="single" w:color="auto" w:sz="4" w:space="0"/>
              <w:bottom w:val="single" w:color="auto" w:sz="4" w:space="0"/>
            </w:tcBorders>
            <w:vAlign w:val="center"/>
          </w:tcPr>
          <w:p w14:paraId="3E081295">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17</w:t>
            </w:r>
          </w:p>
        </w:tc>
        <w:tc>
          <w:tcPr>
            <w:tcW w:w="1910" w:type="dxa"/>
            <w:tcBorders>
              <w:top w:val="single" w:color="auto" w:sz="4" w:space="0"/>
              <w:bottom w:val="single" w:color="auto" w:sz="4" w:space="0"/>
            </w:tcBorders>
            <w:vAlign w:val="center"/>
          </w:tcPr>
          <w:p w14:paraId="7BC111D1">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免触式红外光幕</w:t>
            </w:r>
          </w:p>
        </w:tc>
        <w:tc>
          <w:tcPr>
            <w:tcW w:w="6153" w:type="dxa"/>
            <w:tcBorders>
              <w:top w:val="single" w:color="auto" w:sz="4" w:space="0"/>
              <w:bottom w:val="single" w:color="auto" w:sz="4" w:space="0"/>
              <w:right w:val="single" w:color="auto" w:sz="4" w:space="0"/>
            </w:tcBorders>
            <w:vAlign w:val="center"/>
          </w:tcPr>
          <w:p w14:paraId="7C3428EE">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门开启与关闭期间，基本覆盖出入口整个门高度</w:t>
            </w:r>
          </w:p>
        </w:tc>
      </w:tr>
      <w:tr w14:paraId="37EF241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710" w:type="dxa"/>
            <w:tcBorders>
              <w:top w:val="single" w:color="auto" w:sz="4" w:space="0"/>
              <w:left w:val="single" w:color="auto" w:sz="4" w:space="0"/>
              <w:bottom w:val="single" w:color="auto" w:sz="4" w:space="0"/>
            </w:tcBorders>
            <w:vAlign w:val="center"/>
          </w:tcPr>
          <w:p w14:paraId="26EFC1C4">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18</w:t>
            </w:r>
          </w:p>
        </w:tc>
        <w:tc>
          <w:tcPr>
            <w:tcW w:w="1910" w:type="dxa"/>
            <w:tcBorders>
              <w:top w:val="single" w:color="auto" w:sz="4" w:space="0"/>
              <w:bottom w:val="single" w:color="auto" w:sz="4" w:space="0"/>
            </w:tcBorders>
            <w:vAlign w:val="center"/>
          </w:tcPr>
          <w:p w14:paraId="201ABB49">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消防员操作（消防梯）</w:t>
            </w:r>
          </w:p>
        </w:tc>
        <w:tc>
          <w:tcPr>
            <w:tcW w:w="6153" w:type="dxa"/>
            <w:tcBorders>
              <w:top w:val="single" w:color="auto" w:sz="4" w:space="0"/>
              <w:bottom w:val="single" w:color="auto" w:sz="4" w:space="0"/>
              <w:right w:val="single" w:color="auto" w:sz="4" w:space="0"/>
            </w:tcBorders>
            <w:vAlign w:val="center"/>
          </w:tcPr>
          <w:p w14:paraId="1589A970">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当系统消防模式设定为消防员模式，消防按钮按下时，电梯立即消除所有指令和召唤运行返回消防基站，而后进入消防员操作模式，没有自动开关门动作，只有通过开关门按钮，点动操作使开关门动作，这时电梯只响应轿内指令，且到站后消除已登记的所有指令。</w:t>
            </w:r>
          </w:p>
        </w:tc>
      </w:tr>
      <w:tr w14:paraId="23E1773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710" w:type="dxa"/>
            <w:tcBorders>
              <w:top w:val="single" w:color="auto" w:sz="4" w:space="0"/>
              <w:left w:val="single" w:color="auto" w:sz="4" w:space="0"/>
              <w:bottom w:val="single" w:color="auto" w:sz="4" w:space="0"/>
            </w:tcBorders>
            <w:vAlign w:val="center"/>
          </w:tcPr>
          <w:p w14:paraId="646DBBCE">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19</w:t>
            </w:r>
          </w:p>
        </w:tc>
        <w:tc>
          <w:tcPr>
            <w:tcW w:w="1910" w:type="dxa"/>
            <w:tcBorders>
              <w:top w:val="single" w:color="auto" w:sz="4" w:space="0"/>
              <w:bottom w:val="single" w:color="auto" w:sz="4" w:space="0"/>
            </w:tcBorders>
            <w:vAlign w:val="center"/>
          </w:tcPr>
          <w:p w14:paraId="0A5A3914">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司机服务</w:t>
            </w:r>
          </w:p>
        </w:tc>
        <w:tc>
          <w:tcPr>
            <w:tcW w:w="6153" w:type="dxa"/>
            <w:tcBorders>
              <w:top w:val="single" w:color="auto" w:sz="4" w:space="0"/>
              <w:bottom w:val="single" w:color="auto" w:sz="4" w:space="0"/>
              <w:right w:val="single" w:color="auto" w:sz="4" w:space="0"/>
            </w:tcBorders>
            <w:vAlign w:val="center"/>
          </w:tcPr>
          <w:p w14:paraId="3BB7D941">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根据轿厢操作箱上的开关，使电梯由自动操作改为司机操作</w:t>
            </w:r>
          </w:p>
        </w:tc>
      </w:tr>
      <w:tr w14:paraId="597E535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0" w:type="dxa"/>
            <w:tcBorders>
              <w:top w:val="single" w:color="auto" w:sz="4" w:space="0"/>
              <w:left w:val="single" w:color="auto" w:sz="4" w:space="0"/>
              <w:bottom w:val="single" w:color="auto" w:sz="4" w:space="0"/>
            </w:tcBorders>
            <w:vAlign w:val="center"/>
          </w:tcPr>
          <w:p w14:paraId="2947A7B5">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20</w:t>
            </w:r>
          </w:p>
        </w:tc>
        <w:tc>
          <w:tcPr>
            <w:tcW w:w="1910" w:type="dxa"/>
            <w:tcBorders>
              <w:top w:val="single" w:color="auto" w:sz="4" w:space="0"/>
              <w:bottom w:val="single" w:color="auto" w:sz="4" w:space="0"/>
            </w:tcBorders>
            <w:vAlign w:val="center"/>
          </w:tcPr>
          <w:p w14:paraId="497B65F0">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即时关门</w:t>
            </w:r>
          </w:p>
        </w:tc>
        <w:tc>
          <w:tcPr>
            <w:tcW w:w="6153" w:type="dxa"/>
            <w:tcBorders>
              <w:top w:val="single" w:color="auto" w:sz="4" w:space="0"/>
              <w:bottom w:val="single" w:color="auto" w:sz="4" w:space="0"/>
              <w:right w:val="single" w:color="auto" w:sz="4" w:space="0"/>
            </w:tcBorders>
            <w:vAlign w:val="center"/>
          </w:tcPr>
          <w:p w14:paraId="00C9141A">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电梯停站时，按下关门按钮，门立即被关闭</w:t>
            </w:r>
          </w:p>
        </w:tc>
      </w:tr>
      <w:tr w14:paraId="7D977C6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10" w:type="dxa"/>
            <w:tcBorders>
              <w:top w:val="single" w:color="auto" w:sz="4" w:space="0"/>
              <w:left w:val="single" w:color="auto" w:sz="4" w:space="0"/>
              <w:bottom w:val="single" w:color="auto" w:sz="4" w:space="0"/>
            </w:tcBorders>
            <w:vAlign w:val="center"/>
          </w:tcPr>
          <w:p w14:paraId="77017E0C">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w:t>
            </w:r>
          </w:p>
        </w:tc>
        <w:tc>
          <w:tcPr>
            <w:tcW w:w="1910" w:type="dxa"/>
            <w:tcBorders>
              <w:top w:val="single" w:color="auto" w:sz="4" w:space="0"/>
              <w:bottom w:val="single" w:color="auto" w:sz="4" w:space="0"/>
            </w:tcBorders>
            <w:vAlign w:val="center"/>
          </w:tcPr>
          <w:p w14:paraId="6D073E06">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再平层功能</w:t>
            </w:r>
          </w:p>
        </w:tc>
        <w:tc>
          <w:tcPr>
            <w:tcW w:w="6153" w:type="dxa"/>
            <w:tcBorders>
              <w:top w:val="single" w:color="auto" w:sz="4" w:space="0"/>
              <w:bottom w:val="single" w:color="auto" w:sz="4" w:space="0"/>
              <w:right w:val="single" w:color="auto" w:sz="4" w:space="0"/>
            </w:tcBorders>
            <w:vAlign w:val="center"/>
          </w:tcPr>
          <w:p w14:paraId="5A6E8048">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具有精确再平层功能</w:t>
            </w:r>
          </w:p>
        </w:tc>
      </w:tr>
      <w:tr w14:paraId="3975AB2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10" w:type="dxa"/>
            <w:tcBorders>
              <w:top w:val="single" w:color="auto" w:sz="4" w:space="0"/>
              <w:left w:val="single" w:color="auto" w:sz="4" w:space="0"/>
              <w:bottom w:val="single" w:color="auto" w:sz="4" w:space="0"/>
            </w:tcBorders>
            <w:vAlign w:val="center"/>
          </w:tcPr>
          <w:p w14:paraId="35AE6E0B">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w:t>
            </w:r>
          </w:p>
        </w:tc>
        <w:tc>
          <w:tcPr>
            <w:tcW w:w="1910" w:type="dxa"/>
            <w:tcBorders>
              <w:top w:val="single" w:color="auto" w:sz="4" w:space="0"/>
              <w:bottom w:val="single" w:color="auto" w:sz="4" w:space="0"/>
            </w:tcBorders>
            <w:vAlign w:val="center"/>
          </w:tcPr>
          <w:p w14:paraId="78C71842">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无障碍配置</w:t>
            </w:r>
          </w:p>
        </w:tc>
        <w:tc>
          <w:tcPr>
            <w:tcW w:w="6153" w:type="dxa"/>
            <w:tcBorders>
              <w:top w:val="single" w:color="auto" w:sz="4" w:space="0"/>
              <w:bottom w:val="single" w:color="auto" w:sz="4" w:space="0"/>
              <w:right w:val="single" w:color="auto" w:sz="4" w:space="0"/>
            </w:tcBorders>
            <w:vAlign w:val="center"/>
          </w:tcPr>
          <w:p w14:paraId="34B065E4">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无障碍电梯另外要求：设置满足无障碍电梯要求的轿厢操作盘、设置盲文按钮、设置中文语音报站、正对厅门侧设置半身镜/镜面效果材质、设置三侧不锈钢扶手）。</w:t>
            </w:r>
          </w:p>
        </w:tc>
      </w:tr>
      <w:tr w14:paraId="0353F73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10" w:type="dxa"/>
            <w:tcBorders>
              <w:top w:val="single" w:color="auto" w:sz="4" w:space="0"/>
              <w:left w:val="single" w:color="auto" w:sz="4" w:space="0"/>
              <w:bottom w:val="single" w:color="auto" w:sz="4" w:space="0"/>
            </w:tcBorders>
            <w:shd w:val="clear" w:color="auto" w:fill="auto"/>
            <w:vAlign w:val="center"/>
          </w:tcPr>
          <w:p w14:paraId="0E2BBED4">
            <w:pPr>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23</w:t>
            </w:r>
          </w:p>
        </w:tc>
        <w:tc>
          <w:tcPr>
            <w:tcW w:w="1910" w:type="dxa"/>
            <w:tcBorders>
              <w:top w:val="single" w:color="auto" w:sz="4" w:space="0"/>
              <w:bottom w:val="single" w:color="auto" w:sz="4" w:space="0"/>
            </w:tcBorders>
            <w:shd w:val="clear" w:color="auto" w:fill="auto"/>
            <w:vAlign w:val="center"/>
          </w:tcPr>
          <w:p w14:paraId="60D4FD09">
            <w:pPr>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底坑进水检测</w:t>
            </w:r>
          </w:p>
        </w:tc>
        <w:tc>
          <w:tcPr>
            <w:tcW w:w="6153" w:type="dxa"/>
            <w:tcBorders>
              <w:top w:val="single" w:color="auto" w:sz="4" w:space="0"/>
              <w:bottom w:val="single" w:color="auto" w:sz="4" w:space="0"/>
              <w:right w:val="single" w:color="auto" w:sz="4" w:space="0"/>
            </w:tcBorders>
            <w:shd w:val="clear" w:color="auto" w:fill="auto"/>
            <w:vAlign w:val="center"/>
          </w:tcPr>
          <w:p w14:paraId="7A551069">
            <w:pP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当底坑进水达到二级警戒线时，电梯就近平层放人，并语音安抚提醒乘客，待乘客离开轿厢后电梯运行到中间楼层停靠，用户可选择将信号反馈至值班室或通过物联网提醒。</w:t>
            </w:r>
          </w:p>
        </w:tc>
      </w:tr>
      <w:tr w14:paraId="49DAA5F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013" w:hRule="atLeast"/>
          <w:jc w:val="center"/>
        </w:trPr>
        <w:tc>
          <w:tcPr>
            <w:tcW w:w="8773" w:type="dxa"/>
            <w:gridSpan w:val="3"/>
            <w:tcBorders>
              <w:top w:val="single" w:color="auto" w:sz="4" w:space="0"/>
              <w:left w:val="single" w:color="auto" w:sz="4" w:space="0"/>
              <w:bottom w:val="single" w:color="auto" w:sz="4" w:space="0"/>
              <w:right w:val="single" w:color="auto" w:sz="4" w:space="0"/>
            </w:tcBorders>
            <w:vAlign w:val="center"/>
          </w:tcPr>
          <w:p w14:paraId="2B5DB641">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除以上功能外电梯，电梯标准功能比较配备，投标人在投标时应详细列出所供设备的具体功能，并在投标时提出，供招标人参考。如在功能方面有偏离须在技术响应表中明示。如投标时，未明示的，视为完全响应。</w:t>
            </w:r>
          </w:p>
        </w:tc>
      </w:tr>
    </w:tbl>
    <w:p w14:paraId="0D008962">
      <w:pPr>
        <w:autoSpaceDE w:val="0"/>
        <w:autoSpaceDN w:val="0"/>
        <w:adjustRightInd w:val="0"/>
        <w:spacing w:line="460" w:lineRule="exact"/>
        <w:jc w:val="left"/>
        <w:rPr>
          <w:rFonts w:ascii="Times New Roman" w:hAnsi="宋体" w:eastAsia="宋体" w:cs="宋体"/>
          <w:b/>
          <w:bCs/>
          <w:color w:val="000000" w:themeColor="text1"/>
          <w:sz w:val="21"/>
          <w:szCs w:val="21"/>
          <w:highlight w:val="none"/>
          <w14:textFill>
            <w14:solidFill>
              <w14:schemeClr w14:val="tx1"/>
            </w14:solidFill>
          </w14:textFill>
        </w:rPr>
      </w:pPr>
      <w:r>
        <w:rPr>
          <w:rFonts w:hint="eastAsia" w:ascii="Times New Roman" w:hAnsi="Times New Roman" w:eastAsia="宋体" w:cs="Times New Roman"/>
          <w:bCs/>
          <w:color w:val="000000" w:themeColor="text1"/>
          <w:sz w:val="21"/>
          <w:szCs w:val="21"/>
          <w:highlight w:val="none"/>
          <w14:textFill>
            <w14:solidFill>
              <w14:schemeClr w14:val="tx1"/>
            </w14:solidFill>
          </w14:textFill>
        </w:rPr>
        <w:t>5、</w:t>
      </w:r>
      <w:r>
        <w:rPr>
          <w:rFonts w:hint="eastAsia" w:ascii="宋体" w:hAnsi="宋体" w:eastAsia="宋体" w:cs="仿宋_GB2312"/>
          <w:color w:val="000000" w:themeColor="text1"/>
          <w:kern w:val="0"/>
          <w:sz w:val="21"/>
          <w:szCs w:val="21"/>
          <w:highlight w:val="none"/>
          <w:lang w:bidi="ar"/>
          <w14:textFill>
            <w14:solidFill>
              <w14:schemeClr w14:val="tx1"/>
            </w14:solidFill>
          </w14:textFill>
        </w:rPr>
        <w:t>主要技术指标要求</w:t>
      </w:r>
      <w:r>
        <w:rPr>
          <w:rFonts w:hint="eastAsia" w:ascii="宋体" w:hAnsi="宋体" w:eastAsia="宋体" w:cs="宋体"/>
          <w:color w:val="000000" w:themeColor="text1"/>
          <w:sz w:val="21"/>
          <w:szCs w:val="21"/>
          <w:highlight w:val="none"/>
          <w:lang w:bidi="ar"/>
          <w14:textFill>
            <w14:solidFill>
              <w14:schemeClr w14:val="tx1"/>
            </w14:solidFill>
          </w14:textFill>
        </w:rPr>
        <w:t xml:space="preserve">： </w:t>
      </w:r>
    </w:p>
    <w:tbl>
      <w:tblPr>
        <w:tblStyle w:val="53"/>
        <w:tblW w:w="94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91"/>
        <w:gridCol w:w="2790"/>
        <w:gridCol w:w="5837"/>
      </w:tblGrid>
      <w:tr w14:paraId="366A3E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jc w:val="center"/>
        </w:trPr>
        <w:tc>
          <w:tcPr>
            <w:tcW w:w="791" w:type="dxa"/>
            <w:tcBorders>
              <w:top w:val="single" w:color="auto" w:sz="4" w:space="0"/>
              <w:left w:val="single" w:color="auto" w:sz="4" w:space="0"/>
              <w:bottom w:val="single" w:color="auto" w:sz="4" w:space="0"/>
              <w:right w:val="single" w:color="auto" w:sz="4" w:space="0"/>
            </w:tcBorders>
            <w:vAlign w:val="center"/>
          </w:tcPr>
          <w:p w14:paraId="7BE6473D">
            <w:pPr>
              <w:autoSpaceDE w:val="0"/>
              <w:autoSpaceDN w:val="0"/>
              <w:adjustRightInd w:val="0"/>
              <w:snapToGrid w:val="0"/>
              <w:spacing w:line="440" w:lineRule="exact"/>
              <w:jc w:val="center"/>
              <w:rPr>
                <w:rFonts w:ascii="Times New Roman" w:hAnsi="宋体" w:eastAsia="宋体" w:cs="宋体"/>
                <w:b/>
                <w:bCs/>
                <w:color w:val="000000" w:themeColor="text1"/>
                <w:kern w:val="0"/>
                <w:szCs w:val="21"/>
                <w:highlight w:val="none"/>
                <w14:textFill>
                  <w14:solidFill>
                    <w14:schemeClr w14:val="tx1"/>
                  </w14:solidFill>
                </w14:textFill>
              </w:rPr>
            </w:pPr>
            <w:r>
              <w:rPr>
                <w:rFonts w:hint="eastAsia" w:ascii="Times New Roman" w:hAnsi="宋体" w:eastAsia="宋体" w:cs="宋体"/>
                <w:b/>
                <w:bCs/>
                <w:color w:val="000000" w:themeColor="text1"/>
                <w:kern w:val="0"/>
                <w:szCs w:val="21"/>
                <w:highlight w:val="none"/>
                <w14:textFill>
                  <w14:solidFill>
                    <w14:schemeClr w14:val="tx1"/>
                  </w14:solidFill>
                </w14:textFill>
              </w:rPr>
              <w:t>序号</w:t>
            </w:r>
          </w:p>
        </w:tc>
        <w:tc>
          <w:tcPr>
            <w:tcW w:w="2790" w:type="dxa"/>
            <w:tcBorders>
              <w:top w:val="single" w:color="auto" w:sz="4" w:space="0"/>
              <w:left w:val="single" w:color="auto" w:sz="4" w:space="0"/>
              <w:bottom w:val="single" w:color="auto" w:sz="4" w:space="0"/>
              <w:right w:val="single" w:color="auto" w:sz="4" w:space="0"/>
            </w:tcBorders>
            <w:vAlign w:val="center"/>
          </w:tcPr>
          <w:p w14:paraId="7B580F5D">
            <w:pPr>
              <w:autoSpaceDE w:val="0"/>
              <w:autoSpaceDN w:val="0"/>
              <w:adjustRightInd w:val="0"/>
              <w:snapToGrid w:val="0"/>
              <w:spacing w:line="440" w:lineRule="exact"/>
              <w:jc w:val="center"/>
              <w:rPr>
                <w:rFonts w:ascii="Times New Roman" w:hAnsi="宋体" w:eastAsia="宋体" w:cs="宋体"/>
                <w:b/>
                <w:bCs/>
                <w:color w:val="000000" w:themeColor="text1"/>
                <w:kern w:val="0"/>
                <w:szCs w:val="21"/>
                <w:highlight w:val="none"/>
                <w14:textFill>
                  <w14:solidFill>
                    <w14:schemeClr w14:val="tx1"/>
                  </w14:solidFill>
                </w14:textFill>
              </w:rPr>
            </w:pPr>
            <w:r>
              <w:rPr>
                <w:rFonts w:hint="eastAsia" w:ascii="Times New Roman" w:hAnsi="宋体" w:eastAsia="宋体" w:cs="宋体"/>
                <w:b/>
                <w:bCs/>
                <w:color w:val="000000" w:themeColor="text1"/>
                <w:kern w:val="0"/>
                <w:szCs w:val="21"/>
                <w:highlight w:val="none"/>
                <w14:textFill>
                  <w14:solidFill>
                    <w14:schemeClr w14:val="tx1"/>
                  </w14:solidFill>
                </w14:textFill>
              </w:rPr>
              <w:t>名称</w:t>
            </w:r>
          </w:p>
        </w:tc>
        <w:tc>
          <w:tcPr>
            <w:tcW w:w="5837" w:type="dxa"/>
            <w:tcBorders>
              <w:top w:val="single" w:color="auto" w:sz="4" w:space="0"/>
              <w:left w:val="single" w:color="auto" w:sz="4" w:space="0"/>
              <w:bottom w:val="single" w:color="auto" w:sz="4" w:space="0"/>
              <w:right w:val="single" w:color="auto" w:sz="4" w:space="0"/>
            </w:tcBorders>
            <w:vAlign w:val="center"/>
          </w:tcPr>
          <w:p w14:paraId="27612FD8">
            <w:pPr>
              <w:autoSpaceDE w:val="0"/>
              <w:autoSpaceDN w:val="0"/>
              <w:adjustRightInd w:val="0"/>
              <w:snapToGrid w:val="0"/>
              <w:spacing w:line="440" w:lineRule="exact"/>
              <w:jc w:val="center"/>
              <w:rPr>
                <w:rFonts w:ascii="Times New Roman" w:hAnsi="宋体" w:eastAsia="宋体" w:cs="宋体"/>
                <w:b/>
                <w:bCs/>
                <w:color w:val="000000" w:themeColor="text1"/>
                <w:kern w:val="0"/>
                <w:szCs w:val="21"/>
                <w:highlight w:val="none"/>
                <w14:textFill>
                  <w14:solidFill>
                    <w14:schemeClr w14:val="tx1"/>
                  </w14:solidFill>
                </w14:textFill>
              </w:rPr>
            </w:pPr>
            <w:r>
              <w:rPr>
                <w:rFonts w:hint="eastAsia" w:ascii="Times New Roman" w:hAnsi="宋体" w:eastAsia="宋体" w:cs="宋体"/>
                <w:b/>
                <w:bCs/>
                <w:color w:val="000000" w:themeColor="text1"/>
                <w:kern w:val="0"/>
                <w:szCs w:val="21"/>
                <w:highlight w:val="none"/>
                <w14:textFill>
                  <w14:solidFill>
                    <w14:schemeClr w14:val="tx1"/>
                  </w14:solidFill>
                </w14:textFill>
              </w:rPr>
              <w:t>要求</w:t>
            </w:r>
          </w:p>
        </w:tc>
      </w:tr>
      <w:tr w14:paraId="4860F3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91" w:type="dxa"/>
            <w:tcBorders>
              <w:top w:val="single" w:color="auto" w:sz="4" w:space="0"/>
              <w:left w:val="single" w:color="auto" w:sz="4" w:space="0"/>
              <w:bottom w:val="single" w:color="auto" w:sz="4" w:space="0"/>
              <w:right w:val="single" w:color="auto" w:sz="4" w:space="0"/>
            </w:tcBorders>
            <w:vAlign w:val="center"/>
          </w:tcPr>
          <w:p w14:paraId="6D4E0599">
            <w:pPr>
              <w:autoSpaceDE w:val="0"/>
              <w:autoSpaceDN w:val="0"/>
              <w:adjustRightInd w:val="0"/>
              <w:snapToGrid w:val="0"/>
              <w:spacing w:line="440" w:lineRule="exact"/>
              <w:jc w:val="center"/>
              <w:rPr>
                <w:rFonts w:ascii="Times New Roman" w:hAnsi="宋体" w:eastAsia="宋体" w:cs="宋体"/>
                <w:b/>
                <w:bCs/>
                <w:color w:val="000000" w:themeColor="text1"/>
                <w:kern w:val="0"/>
                <w:szCs w:val="21"/>
                <w:highlight w:val="none"/>
                <w14:textFill>
                  <w14:solidFill>
                    <w14:schemeClr w14:val="tx1"/>
                  </w14:solidFill>
                </w14:textFill>
              </w:rPr>
            </w:pPr>
            <w:r>
              <w:rPr>
                <w:rFonts w:hint="eastAsia" w:ascii="Times New Roman" w:hAnsi="宋体" w:eastAsia="宋体" w:cs="宋体"/>
                <w:b/>
                <w:bCs/>
                <w:color w:val="000000" w:themeColor="text1"/>
                <w:kern w:val="0"/>
                <w:szCs w:val="21"/>
                <w:highlight w:val="none"/>
                <w14:textFill>
                  <w14:solidFill>
                    <w14:schemeClr w14:val="tx1"/>
                  </w14:solidFill>
                </w14:textFill>
              </w:rPr>
              <w:t>1</w:t>
            </w:r>
          </w:p>
        </w:tc>
        <w:tc>
          <w:tcPr>
            <w:tcW w:w="2790" w:type="dxa"/>
            <w:tcBorders>
              <w:top w:val="single" w:color="auto" w:sz="4" w:space="0"/>
              <w:left w:val="single" w:color="auto" w:sz="4" w:space="0"/>
              <w:bottom w:val="single" w:color="auto" w:sz="4" w:space="0"/>
              <w:right w:val="single" w:color="auto" w:sz="4" w:space="0"/>
            </w:tcBorders>
            <w:vAlign w:val="center"/>
          </w:tcPr>
          <w:p w14:paraId="53EFA2D6">
            <w:pPr>
              <w:autoSpaceDE w:val="0"/>
              <w:autoSpaceDN w:val="0"/>
              <w:adjustRightInd w:val="0"/>
              <w:snapToGrid w:val="0"/>
              <w:spacing w:line="440" w:lineRule="exact"/>
              <w:jc w:val="left"/>
              <w:rPr>
                <w:rFonts w:ascii="Times New Roman" w:hAnsi="宋体" w:eastAsia="宋体" w:cs="宋体"/>
                <w:color w:val="000000" w:themeColor="text1"/>
                <w:kern w:val="0"/>
                <w:szCs w:val="21"/>
                <w:highlight w:val="none"/>
                <w14:textFill>
                  <w14:solidFill>
                    <w14:schemeClr w14:val="tx1"/>
                  </w14:solidFill>
                </w14:textFill>
              </w:rPr>
            </w:pPr>
            <w:r>
              <w:rPr>
                <w:rFonts w:hint="eastAsia" w:ascii="Times New Roman" w:hAnsi="宋体" w:eastAsia="宋体" w:cs="宋体"/>
                <w:color w:val="000000" w:themeColor="text1"/>
                <w:kern w:val="0"/>
                <w:szCs w:val="21"/>
                <w:highlight w:val="none"/>
                <w14:textFill>
                  <w14:solidFill>
                    <w14:schemeClr w14:val="tx1"/>
                  </w14:solidFill>
                </w14:textFill>
              </w:rPr>
              <w:t>电梯的水平振动、垂直振动加速度</w:t>
            </w:r>
          </w:p>
        </w:tc>
        <w:tc>
          <w:tcPr>
            <w:tcW w:w="5837" w:type="dxa"/>
            <w:tcBorders>
              <w:top w:val="single" w:color="auto" w:sz="4" w:space="0"/>
              <w:left w:val="single" w:color="auto" w:sz="4" w:space="0"/>
              <w:bottom w:val="single" w:color="auto" w:sz="4" w:space="0"/>
              <w:right w:val="single" w:color="auto" w:sz="4" w:space="0"/>
            </w:tcBorders>
          </w:tcPr>
          <w:p w14:paraId="1DA01C8E">
            <w:pPr>
              <w:autoSpaceDE w:val="0"/>
              <w:autoSpaceDN w:val="0"/>
              <w:adjustRightInd w:val="0"/>
              <w:snapToGrid w:val="0"/>
              <w:spacing w:line="440" w:lineRule="exact"/>
              <w:jc w:val="left"/>
              <w:rPr>
                <w:rFonts w:ascii="Times New Roman" w:hAnsi="宋体" w:eastAsia="宋体" w:cs="宋体"/>
                <w:color w:val="000000" w:themeColor="text1"/>
                <w:kern w:val="0"/>
                <w:szCs w:val="21"/>
                <w:highlight w:val="none"/>
                <w14:textFill>
                  <w14:solidFill>
                    <w14:schemeClr w14:val="tx1"/>
                  </w14:solidFill>
                </w14:textFill>
              </w:rPr>
            </w:pPr>
            <w:r>
              <w:rPr>
                <w:rFonts w:hint="eastAsia" w:ascii="Times New Roman" w:hAnsi="宋体" w:eastAsia="宋体" w:cs="宋体"/>
                <w:color w:val="000000" w:themeColor="text1"/>
                <w:kern w:val="0"/>
                <w:szCs w:val="21"/>
                <w:highlight w:val="none"/>
                <w14:textFill>
                  <w14:solidFill>
                    <w14:schemeClr w14:val="tx1"/>
                  </w14:solidFill>
                </w14:textFill>
              </w:rPr>
              <w:t>电梯轿厢运行时水平方向和垂直方向的振动加速度分别不应大于7cm/s</w:t>
            </w:r>
            <w:r>
              <w:rPr>
                <w:rFonts w:hint="eastAsia" w:ascii="Times New Roman" w:hAnsi="宋体" w:eastAsia="宋体" w:cs="宋体"/>
                <w:color w:val="000000" w:themeColor="text1"/>
                <w:kern w:val="0"/>
                <w:szCs w:val="21"/>
                <w:highlight w:val="none"/>
                <w:vertAlign w:val="superscript"/>
                <w14:textFill>
                  <w14:solidFill>
                    <w14:schemeClr w14:val="tx1"/>
                  </w14:solidFill>
                </w14:textFill>
              </w:rPr>
              <w:t>2</w:t>
            </w:r>
            <w:r>
              <w:rPr>
                <w:rFonts w:hint="eastAsia" w:ascii="Times New Roman" w:hAnsi="宋体" w:eastAsia="宋体" w:cs="宋体"/>
                <w:color w:val="000000" w:themeColor="text1"/>
                <w:kern w:val="0"/>
                <w:szCs w:val="21"/>
                <w:highlight w:val="none"/>
                <w14:textFill>
                  <w14:solidFill>
                    <w14:schemeClr w14:val="tx1"/>
                  </w14:solidFill>
                </w14:textFill>
              </w:rPr>
              <w:t>和11cm/s</w:t>
            </w:r>
            <w:r>
              <w:rPr>
                <w:rFonts w:hint="eastAsia" w:ascii="Times New Roman" w:hAnsi="宋体" w:eastAsia="宋体" w:cs="宋体"/>
                <w:color w:val="000000" w:themeColor="text1"/>
                <w:kern w:val="0"/>
                <w:szCs w:val="21"/>
                <w:highlight w:val="none"/>
                <w:vertAlign w:val="superscript"/>
                <w14:textFill>
                  <w14:solidFill>
                    <w14:schemeClr w14:val="tx1"/>
                  </w14:solidFill>
                </w14:textFill>
              </w:rPr>
              <w:t>2</w:t>
            </w:r>
          </w:p>
        </w:tc>
      </w:tr>
      <w:tr w14:paraId="71679C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91" w:type="dxa"/>
            <w:tcBorders>
              <w:top w:val="single" w:color="auto" w:sz="4" w:space="0"/>
              <w:left w:val="single" w:color="auto" w:sz="4" w:space="0"/>
              <w:bottom w:val="single" w:color="auto" w:sz="4" w:space="0"/>
              <w:right w:val="single" w:color="auto" w:sz="4" w:space="0"/>
            </w:tcBorders>
            <w:vAlign w:val="center"/>
          </w:tcPr>
          <w:p w14:paraId="50E7979D">
            <w:pPr>
              <w:autoSpaceDE w:val="0"/>
              <w:autoSpaceDN w:val="0"/>
              <w:adjustRightInd w:val="0"/>
              <w:snapToGrid w:val="0"/>
              <w:spacing w:line="440" w:lineRule="exact"/>
              <w:jc w:val="center"/>
              <w:rPr>
                <w:rFonts w:ascii="Times New Roman" w:hAnsi="宋体" w:eastAsia="宋体" w:cs="宋体"/>
                <w:b/>
                <w:bCs/>
                <w:color w:val="000000" w:themeColor="text1"/>
                <w:kern w:val="0"/>
                <w:szCs w:val="21"/>
                <w:highlight w:val="none"/>
                <w14:textFill>
                  <w14:solidFill>
                    <w14:schemeClr w14:val="tx1"/>
                  </w14:solidFill>
                </w14:textFill>
              </w:rPr>
            </w:pPr>
            <w:r>
              <w:rPr>
                <w:rFonts w:hint="eastAsia" w:ascii="Times New Roman" w:hAnsi="宋体" w:eastAsia="宋体" w:cs="宋体"/>
                <w:b/>
                <w:bCs/>
                <w:color w:val="000000" w:themeColor="text1"/>
                <w:kern w:val="0"/>
                <w:szCs w:val="21"/>
                <w:highlight w:val="none"/>
                <w14:textFill>
                  <w14:solidFill>
                    <w14:schemeClr w14:val="tx1"/>
                  </w14:solidFill>
                </w14:textFill>
              </w:rPr>
              <w:t>2</w:t>
            </w:r>
          </w:p>
        </w:tc>
        <w:tc>
          <w:tcPr>
            <w:tcW w:w="2790" w:type="dxa"/>
            <w:tcBorders>
              <w:top w:val="single" w:color="auto" w:sz="4" w:space="0"/>
              <w:left w:val="single" w:color="auto" w:sz="4" w:space="0"/>
              <w:bottom w:val="single" w:color="auto" w:sz="4" w:space="0"/>
              <w:right w:val="single" w:color="auto" w:sz="4" w:space="0"/>
            </w:tcBorders>
            <w:vAlign w:val="center"/>
          </w:tcPr>
          <w:p w14:paraId="1221D814">
            <w:pPr>
              <w:autoSpaceDE w:val="0"/>
              <w:autoSpaceDN w:val="0"/>
              <w:adjustRightInd w:val="0"/>
              <w:snapToGrid w:val="0"/>
              <w:spacing w:line="440" w:lineRule="exact"/>
              <w:jc w:val="left"/>
              <w:rPr>
                <w:rFonts w:ascii="Times New Roman" w:hAnsi="宋体" w:eastAsia="宋体" w:cs="宋体"/>
                <w:color w:val="000000" w:themeColor="text1"/>
                <w:kern w:val="0"/>
                <w:szCs w:val="21"/>
                <w:highlight w:val="none"/>
                <w14:textFill>
                  <w14:solidFill>
                    <w14:schemeClr w14:val="tx1"/>
                  </w14:solidFill>
                </w14:textFill>
              </w:rPr>
            </w:pPr>
            <w:r>
              <w:rPr>
                <w:rFonts w:hint="eastAsia" w:ascii="Times New Roman" w:hAnsi="宋体" w:eastAsia="宋体" w:cs="宋体"/>
                <w:color w:val="000000" w:themeColor="text1"/>
                <w:kern w:val="0"/>
                <w:szCs w:val="21"/>
                <w:highlight w:val="none"/>
                <w14:textFill>
                  <w14:solidFill>
                    <w14:schemeClr w14:val="tx1"/>
                  </w14:solidFill>
                </w14:textFill>
              </w:rPr>
              <w:t>起动加速度和制动减速度</w:t>
            </w:r>
          </w:p>
        </w:tc>
        <w:tc>
          <w:tcPr>
            <w:tcW w:w="5837" w:type="dxa"/>
            <w:tcBorders>
              <w:top w:val="single" w:color="auto" w:sz="4" w:space="0"/>
              <w:left w:val="single" w:color="auto" w:sz="4" w:space="0"/>
              <w:bottom w:val="single" w:color="auto" w:sz="4" w:space="0"/>
              <w:right w:val="single" w:color="auto" w:sz="4" w:space="0"/>
            </w:tcBorders>
            <w:vAlign w:val="center"/>
          </w:tcPr>
          <w:p w14:paraId="586F3CBA">
            <w:pPr>
              <w:autoSpaceDE w:val="0"/>
              <w:autoSpaceDN w:val="0"/>
              <w:adjustRightInd w:val="0"/>
              <w:snapToGrid w:val="0"/>
              <w:spacing w:line="440" w:lineRule="exact"/>
              <w:jc w:val="left"/>
              <w:rPr>
                <w:rFonts w:ascii="Times New Roman" w:hAnsi="宋体" w:eastAsia="宋体" w:cs="宋体"/>
                <w:color w:val="000000" w:themeColor="text1"/>
                <w:kern w:val="0"/>
                <w:szCs w:val="21"/>
                <w:highlight w:val="none"/>
                <w14:textFill>
                  <w14:solidFill>
                    <w14:schemeClr w14:val="tx1"/>
                  </w14:solidFill>
                </w14:textFill>
              </w:rPr>
            </w:pPr>
            <w:r>
              <w:rPr>
                <w:rFonts w:hint="eastAsia" w:ascii="Times New Roman" w:hAnsi="宋体" w:eastAsia="宋体" w:cs="宋体"/>
                <w:color w:val="000000" w:themeColor="text1"/>
                <w:kern w:val="0"/>
                <w:szCs w:val="21"/>
                <w:highlight w:val="none"/>
                <w14:textFill>
                  <w14:solidFill>
                    <w14:schemeClr w14:val="tx1"/>
                  </w14:solidFill>
                </w14:textFill>
              </w:rPr>
              <w:t>电梯的起动加速度和制动减速度满足国标要求</w:t>
            </w:r>
          </w:p>
        </w:tc>
      </w:tr>
      <w:tr w14:paraId="7C48F6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5"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14:paraId="0FAF2D0C">
            <w:pPr>
              <w:autoSpaceDE w:val="0"/>
              <w:autoSpaceDN w:val="0"/>
              <w:adjustRightInd w:val="0"/>
              <w:snapToGrid w:val="0"/>
              <w:spacing w:line="440" w:lineRule="exact"/>
              <w:jc w:val="center"/>
              <w:rPr>
                <w:rFonts w:ascii="Times New Roman" w:hAnsi="宋体" w:eastAsia="宋体" w:cs="宋体"/>
                <w:b/>
                <w:bCs/>
                <w:color w:val="000000" w:themeColor="text1"/>
                <w:kern w:val="0"/>
                <w:szCs w:val="21"/>
                <w:highlight w:val="none"/>
                <w14:textFill>
                  <w14:solidFill>
                    <w14:schemeClr w14:val="tx1"/>
                  </w14:solidFill>
                </w14:textFill>
              </w:rPr>
            </w:pPr>
            <w:r>
              <w:rPr>
                <w:rFonts w:hint="eastAsia" w:ascii="Times New Roman" w:hAnsi="宋体" w:eastAsia="宋体" w:cs="宋体"/>
                <w:b/>
                <w:bCs/>
                <w:color w:val="000000" w:themeColor="text1"/>
                <w:kern w:val="0"/>
                <w:szCs w:val="21"/>
                <w:highlight w:val="none"/>
                <w14:textFill>
                  <w14:solidFill>
                    <w14:schemeClr w14:val="tx1"/>
                  </w14:solidFill>
                </w14:textFill>
              </w:rPr>
              <w:t>3</w:t>
            </w:r>
          </w:p>
        </w:tc>
        <w:tc>
          <w:tcPr>
            <w:tcW w:w="2790" w:type="dxa"/>
            <w:tcBorders>
              <w:top w:val="single" w:color="auto" w:sz="4" w:space="0"/>
              <w:left w:val="single" w:color="auto" w:sz="4" w:space="0"/>
              <w:bottom w:val="single" w:color="auto" w:sz="4" w:space="0"/>
              <w:right w:val="single" w:color="auto" w:sz="4" w:space="0"/>
            </w:tcBorders>
            <w:vAlign w:val="center"/>
          </w:tcPr>
          <w:p w14:paraId="1D7C2F5C">
            <w:pPr>
              <w:autoSpaceDE w:val="0"/>
              <w:autoSpaceDN w:val="0"/>
              <w:adjustRightInd w:val="0"/>
              <w:snapToGrid w:val="0"/>
              <w:spacing w:line="440" w:lineRule="exact"/>
              <w:jc w:val="left"/>
              <w:rPr>
                <w:rFonts w:ascii="Times New Roman" w:hAnsi="宋体" w:eastAsia="宋体" w:cs="宋体"/>
                <w:color w:val="000000" w:themeColor="text1"/>
                <w:kern w:val="0"/>
                <w:szCs w:val="21"/>
                <w:highlight w:val="none"/>
                <w14:textFill>
                  <w14:solidFill>
                    <w14:schemeClr w14:val="tx1"/>
                  </w14:solidFill>
                </w14:textFill>
              </w:rPr>
            </w:pPr>
            <w:r>
              <w:rPr>
                <w:rFonts w:hint="eastAsia" w:ascii="Times New Roman" w:hAnsi="宋体" w:eastAsia="宋体" w:cs="宋体"/>
                <w:color w:val="000000" w:themeColor="text1"/>
                <w:kern w:val="0"/>
                <w:szCs w:val="21"/>
                <w:highlight w:val="none"/>
                <w14:textFill>
                  <w14:solidFill>
                    <w14:schemeClr w14:val="tx1"/>
                  </w14:solidFill>
                </w14:textFill>
              </w:rPr>
              <w:t>噪音指数</w:t>
            </w:r>
          </w:p>
        </w:tc>
        <w:tc>
          <w:tcPr>
            <w:tcW w:w="5837" w:type="dxa"/>
            <w:tcBorders>
              <w:top w:val="single" w:color="auto" w:sz="4" w:space="0"/>
              <w:left w:val="single" w:color="auto" w:sz="4" w:space="0"/>
              <w:bottom w:val="single" w:color="auto" w:sz="4" w:space="0"/>
              <w:right w:val="single" w:color="auto" w:sz="4" w:space="0"/>
            </w:tcBorders>
            <w:vAlign w:val="center"/>
          </w:tcPr>
          <w:p w14:paraId="5A91928C">
            <w:pPr>
              <w:autoSpaceDE w:val="0"/>
              <w:autoSpaceDN w:val="0"/>
              <w:adjustRightInd w:val="0"/>
              <w:snapToGrid w:val="0"/>
              <w:spacing w:line="440" w:lineRule="exact"/>
              <w:jc w:val="left"/>
              <w:rPr>
                <w:rFonts w:ascii="Times New Roman" w:hAnsi="宋体" w:eastAsia="宋体" w:cs="宋体"/>
                <w:color w:val="000000" w:themeColor="text1"/>
                <w:kern w:val="0"/>
                <w:szCs w:val="21"/>
                <w:highlight w:val="none"/>
                <w14:textFill>
                  <w14:solidFill>
                    <w14:schemeClr w14:val="tx1"/>
                  </w14:solidFill>
                </w14:textFill>
              </w:rPr>
            </w:pPr>
            <w:r>
              <w:rPr>
                <w:rFonts w:hint="eastAsia" w:ascii="Times New Roman" w:hAnsi="宋体" w:eastAsia="宋体" w:cs="宋体"/>
                <w:color w:val="000000" w:themeColor="text1"/>
                <w:kern w:val="0"/>
                <w:szCs w:val="21"/>
                <w:highlight w:val="none"/>
                <w14:textFill>
                  <w14:solidFill>
                    <w14:schemeClr w14:val="tx1"/>
                  </w14:solidFill>
                </w14:textFill>
              </w:rPr>
              <w:t>轿厢≤±5</w:t>
            </w:r>
            <w:r>
              <w:rPr>
                <w:rFonts w:hint="eastAsia" w:ascii="Times New Roman" w:hAnsi="宋体" w:eastAsia="宋体" w:cs="宋体"/>
                <w:color w:val="000000" w:themeColor="text1"/>
                <w:kern w:val="0"/>
                <w:szCs w:val="21"/>
                <w:highlight w:val="none"/>
                <w:lang w:val="en-US" w:eastAsia="zh-CN"/>
                <w14:textFill>
                  <w14:solidFill>
                    <w14:schemeClr w14:val="tx1"/>
                  </w14:solidFill>
                </w14:textFill>
              </w:rPr>
              <w:t>0</w:t>
            </w:r>
            <w:r>
              <w:rPr>
                <w:rFonts w:hint="eastAsia" w:ascii="Times New Roman" w:hAnsi="宋体" w:eastAsia="宋体" w:cs="宋体"/>
                <w:color w:val="000000" w:themeColor="text1"/>
                <w:kern w:val="0"/>
                <w:szCs w:val="21"/>
                <w:highlight w:val="none"/>
                <w14:textFill>
                  <w14:solidFill>
                    <w14:schemeClr w14:val="tx1"/>
                  </w14:solidFill>
                </w14:textFill>
              </w:rPr>
              <w:t>dB、开关门≤±55dB</w:t>
            </w:r>
          </w:p>
        </w:tc>
      </w:tr>
      <w:tr w14:paraId="4E454A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14:paraId="12F90451">
            <w:pPr>
              <w:autoSpaceDE w:val="0"/>
              <w:autoSpaceDN w:val="0"/>
              <w:adjustRightInd w:val="0"/>
              <w:snapToGrid w:val="0"/>
              <w:spacing w:line="440" w:lineRule="exact"/>
              <w:jc w:val="center"/>
              <w:rPr>
                <w:rFonts w:ascii="Times New Roman" w:hAnsi="宋体" w:eastAsia="宋体" w:cs="宋体"/>
                <w:b/>
                <w:bCs/>
                <w:color w:val="000000" w:themeColor="text1"/>
                <w:kern w:val="0"/>
                <w:szCs w:val="21"/>
                <w:highlight w:val="none"/>
                <w14:textFill>
                  <w14:solidFill>
                    <w14:schemeClr w14:val="tx1"/>
                  </w14:solidFill>
                </w14:textFill>
              </w:rPr>
            </w:pPr>
            <w:r>
              <w:rPr>
                <w:rFonts w:hint="eastAsia" w:ascii="Times New Roman" w:hAnsi="宋体" w:eastAsia="宋体" w:cs="宋体"/>
                <w:b/>
                <w:bCs/>
                <w:color w:val="000000" w:themeColor="text1"/>
                <w:kern w:val="0"/>
                <w:szCs w:val="21"/>
                <w:highlight w:val="none"/>
                <w14:textFill>
                  <w14:solidFill>
                    <w14:schemeClr w14:val="tx1"/>
                  </w14:solidFill>
                </w14:textFill>
              </w:rPr>
              <w:t>4</w:t>
            </w:r>
          </w:p>
        </w:tc>
        <w:tc>
          <w:tcPr>
            <w:tcW w:w="2790" w:type="dxa"/>
            <w:tcBorders>
              <w:top w:val="single" w:color="auto" w:sz="4" w:space="0"/>
              <w:left w:val="single" w:color="auto" w:sz="4" w:space="0"/>
              <w:bottom w:val="single" w:color="auto" w:sz="4" w:space="0"/>
              <w:right w:val="single" w:color="auto" w:sz="4" w:space="0"/>
            </w:tcBorders>
            <w:vAlign w:val="center"/>
          </w:tcPr>
          <w:p w14:paraId="3AFF4EBB">
            <w:pPr>
              <w:autoSpaceDE w:val="0"/>
              <w:autoSpaceDN w:val="0"/>
              <w:adjustRightInd w:val="0"/>
              <w:snapToGrid w:val="0"/>
              <w:spacing w:line="440" w:lineRule="exact"/>
              <w:jc w:val="left"/>
              <w:rPr>
                <w:rFonts w:ascii="Times New Roman" w:hAnsi="宋体" w:eastAsia="宋体" w:cs="宋体"/>
                <w:color w:val="000000" w:themeColor="text1"/>
                <w:kern w:val="0"/>
                <w:szCs w:val="21"/>
                <w:highlight w:val="none"/>
                <w14:textFill>
                  <w14:solidFill>
                    <w14:schemeClr w14:val="tx1"/>
                  </w14:solidFill>
                </w14:textFill>
              </w:rPr>
            </w:pPr>
            <w:r>
              <w:rPr>
                <w:rFonts w:hint="eastAsia" w:ascii="Times New Roman" w:hAnsi="宋体" w:eastAsia="宋体" w:cs="宋体"/>
                <w:color w:val="000000" w:themeColor="text1"/>
                <w:kern w:val="0"/>
                <w:szCs w:val="21"/>
                <w:highlight w:val="none"/>
                <w14:textFill>
                  <w14:solidFill>
                    <w14:schemeClr w14:val="tx1"/>
                  </w14:solidFill>
                </w14:textFill>
              </w:rPr>
              <w:t>平层精度</w:t>
            </w:r>
          </w:p>
        </w:tc>
        <w:tc>
          <w:tcPr>
            <w:tcW w:w="5837" w:type="dxa"/>
            <w:tcBorders>
              <w:top w:val="single" w:color="auto" w:sz="4" w:space="0"/>
              <w:left w:val="single" w:color="auto" w:sz="4" w:space="0"/>
              <w:bottom w:val="single" w:color="auto" w:sz="4" w:space="0"/>
              <w:right w:val="single" w:color="auto" w:sz="4" w:space="0"/>
            </w:tcBorders>
            <w:vAlign w:val="center"/>
          </w:tcPr>
          <w:p w14:paraId="289A2D1D">
            <w:pPr>
              <w:autoSpaceDE w:val="0"/>
              <w:autoSpaceDN w:val="0"/>
              <w:adjustRightInd w:val="0"/>
              <w:snapToGrid w:val="0"/>
              <w:spacing w:line="440" w:lineRule="exact"/>
              <w:jc w:val="left"/>
              <w:rPr>
                <w:rFonts w:ascii="Times New Roman" w:hAnsi="宋体" w:eastAsia="宋体" w:cs="宋体"/>
                <w:color w:val="000000" w:themeColor="text1"/>
                <w:kern w:val="0"/>
                <w:szCs w:val="21"/>
                <w:highlight w:val="none"/>
                <w14:textFill>
                  <w14:solidFill>
                    <w14:schemeClr w14:val="tx1"/>
                  </w14:solidFill>
                </w14:textFill>
              </w:rPr>
            </w:pPr>
            <w:r>
              <w:rPr>
                <w:rFonts w:hint="eastAsia" w:ascii="Times New Roman" w:hAnsi="宋体" w:eastAsia="宋体" w:cs="宋体"/>
                <w:color w:val="000000" w:themeColor="text1"/>
                <w:kern w:val="0"/>
                <w:szCs w:val="21"/>
                <w:highlight w:val="none"/>
                <w:lang w:val="en-US" w:eastAsia="zh-CN"/>
                <w14:textFill>
                  <w14:solidFill>
                    <w14:schemeClr w14:val="tx1"/>
                  </w14:solidFill>
                </w14:textFill>
              </w:rPr>
              <w:t>客梯：</w:t>
            </w:r>
            <w:r>
              <w:rPr>
                <w:rFonts w:hint="eastAsia" w:ascii="Times New Roman" w:hAnsi="宋体" w:eastAsia="宋体" w:cs="宋体"/>
                <w:color w:val="000000" w:themeColor="text1"/>
                <w:kern w:val="0"/>
                <w:szCs w:val="21"/>
                <w:highlight w:val="none"/>
                <w14:textFill>
                  <w14:solidFill>
                    <w14:schemeClr w14:val="tx1"/>
                  </w14:solidFill>
                </w14:textFill>
              </w:rPr>
              <w:t>在±3mm范围之内</w:t>
            </w:r>
            <w:r>
              <w:rPr>
                <w:rFonts w:hint="eastAsia" w:ascii="Times New Roman" w:hAnsi="宋体" w:eastAsia="宋体" w:cs="宋体"/>
                <w:color w:val="000000" w:themeColor="text1"/>
                <w:kern w:val="0"/>
                <w:szCs w:val="21"/>
                <w:highlight w:val="none"/>
                <w:lang w:eastAsia="zh-CN"/>
                <w14:textFill>
                  <w14:solidFill>
                    <w14:schemeClr w14:val="tx1"/>
                  </w14:solidFill>
                </w14:textFill>
              </w:rPr>
              <w:t>；</w:t>
            </w:r>
            <w:r>
              <w:rPr>
                <w:rFonts w:hint="eastAsia" w:ascii="Times New Roman" w:hAnsi="宋体" w:eastAsia="宋体" w:cs="宋体"/>
                <w:color w:val="000000" w:themeColor="text1"/>
                <w:kern w:val="0"/>
                <w:szCs w:val="21"/>
                <w:highlight w:val="none"/>
                <w:lang w:val="en-US" w:eastAsia="zh-CN"/>
                <w14:textFill>
                  <w14:solidFill>
                    <w14:schemeClr w14:val="tx1"/>
                  </w14:solidFill>
                </w14:textFill>
              </w:rPr>
              <w:t>货梯：</w:t>
            </w:r>
            <w:r>
              <w:rPr>
                <w:rFonts w:hint="eastAsia" w:ascii="Times New Roman" w:hAnsi="宋体" w:eastAsia="宋体" w:cs="宋体"/>
                <w:color w:val="000000" w:themeColor="text1"/>
                <w:kern w:val="0"/>
                <w:szCs w:val="21"/>
                <w:highlight w:val="none"/>
                <w14:textFill>
                  <w14:solidFill>
                    <w14:schemeClr w14:val="tx1"/>
                  </w14:solidFill>
                </w14:textFill>
              </w:rPr>
              <w:t>在±</w:t>
            </w:r>
            <w:r>
              <w:rPr>
                <w:rFonts w:hint="eastAsia" w:ascii="Times New Roman" w:hAnsi="宋体" w:eastAsia="宋体" w:cs="宋体"/>
                <w:color w:val="000000" w:themeColor="text1"/>
                <w:kern w:val="0"/>
                <w:szCs w:val="21"/>
                <w:highlight w:val="none"/>
                <w:lang w:val="en-US" w:eastAsia="zh-CN"/>
                <w14:textFill>
                  <w14:solidFill>
                    <w14:schemeClr w14:val="tx1"/>
                  </w14:solidFill>
                </w14:textFill>
              </w:rPr>
              <w:t>5</w:t>
            </w:r>
            <w:r>
              <w:rPr>
                <w:rFonts w:hint="eastAsia" w:ascii="Times New Roman" w:hAnsi="宋体" w:eastAsia="宋体" w:cs="宋体"/>
                <w:color w:val="000000" w:themeColor="text1"/>
                <w:kern w:val="0"/>
                <w:szCs w:val="21"/>
                <w:highlight w:val="none"/>
                <w14:textFill>
                  <w14:solidFill>
                    <w14:schemeClr w14:val="tx1"/>
                  </w14:solidFill>
                </w14:textFill>
              </w:rPr>
              <w:t>mm范围之内</w:t>
            </w:r>
          </w:p>
        </w:tc>
      </w:tr>
      <w:tr w14:paraId="4B06AE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91" w:type="dxa"/>
            <w:tcBorders>
              <w:top w:val="single" w:color="auto" w:sz="4" w:space="0"/>
              <w:left w:val="single" w:color="auto" w:sz="4" w:space="0"/>
              <w:bottom w:val="single" w:color="auto" w:sz="4" w:space="0"/>
              <w:right w:val="single" w:color="auto" w:sz="4" w:space="0"/>
            </w:tcBorders>
            <w:vAlign w:val="center"/>
          </w:tcPr>
          <w:p w14:paraId="2768E6E1">
            <w:pPr>
              <w:autoSpaceDE w:val="0"/>
              <w:autoSpaceDN w:val="0"/>
              <w:adjustRightInd w:val="0"/>
              <w:snapToGrid w:val="0"/>
              <w:spacing w:line="440" w:lineRule="exact"/>
              <w:jc w:val="center"/>
              <w:rPr>
                <w:rFonts w:ascii="Times New Roman" w:hAnsi="宋体" w:eastAsia="宋体" w:cs="宋体"/>
                <w:b/>
                <w:bCs/>
                <w:color w:val="000000" w:themeColor="text1"/>
                <w:kern w:val="0"/>
                <w:szCs w:val="21"/>
                <w:highlight w:val="none"/>
                <w14:textFill>
                  <w14:solidFill>
                    <w14:schemeClr w14:val="tx1"/>
                  </w14:solidFill>
                </w14:textFill>
              </w:rPr>
            </w:pPr>
            <w:r>
              <w:rPr>
                <w:rFonts w:hint="eastAsia" w:ascii="Times New Roman" w:hAnsi="宋体" w:eastAsia="宋体" w:cs="宋体"/>
                <w:b/>
                <w:bCs/>
                <w:color w:val="000000" w:themeColor="text1"/>
                <w:kern w:val="0"/>
                <w:szCs w:val="21"/>
                <w:highlight w:val="none"/>
                <w14:textFill>
                  <w14:solidFill>
                    <w14:schemeClr w14:val="tx1"/>
                  </w14:solidFill>
                </w14:textFill>
              </w:rPr>
              <w:t>5</w:t>
            </w:r>
          </w:p>
        </w:tc>
        <w:tc>
          <w:tcPr>
            <w:tcW w:w="2790" w:type="dxa"/>
            <w:tcBorders>
              <w:top w:val="single" w:color="auto" w:sz="4" w:space="0"/>
              <w:left w:val="single" w:color="auto" w:sz="4" w:space="0"/>
              <w:bottom w:val="single" w:color="auto" w:sz="4" w:space="0"/>
              <w:right w:val="single" w:color="auto" w:sz="4" w:space="0"/>
            </w:tcBorders>
            <w:vAlign w:val="center"/>
          </w:tcPr>
          <w:p w14:paraId="110E2BF2">
            <w:pPr>
              <w:autoSpaceDE w:val="0"/>
              <w:autoSpaceDN w:val="0"/>
              <w:adjustRightInd w:val="0"/>
              <w:snapToGrid w:val="0"/>
              <w:spacing w:line="440" w:lineRule="exact"/>
              <w:jc w:val="left"/>
              <w:rPr>
                <w:rFonts w:ascii="Times New Roman" w:hAnsi="宋体" w:eastAsia="宋体" w:cs="宋体"/>
                <w:color w:val="000000" w:themeColor="text1"/>
                <w:kern w:val="0"/>
                <w:szCs w:val="21"/>
                <w:highlight w:val="none"/>
                <w14:textFill>
                  <w14:solidFill>
                    <w14:schemeClr w14:val="tx1"/>
                  </w14:solidFill>
                </w14:textFill>
              </w:rPr>
            </w:pPr>
            <w:r>
              <w:rPr>
                <w:rFonts w:hint="eastAsia" w:ascii="Times New Roman" w:hAnsi="宋体" w:eastAsia="宋体" w:cs="宋体"/>
                <w:color w:val="000000" w:themeColor="text1"/>
                <w:kern w:val="0"/>
                <w:szCs w:val="21"/>
                <w:highlight w:val="none"/>
                <w14:textFill>
                  <w14:solidFill>
                    <w14:schemeClr w14:val="tx1"/>
                  </w14:solidFill>
                </w14:textFill>
              </w:rPr>
              <w:t>平衡系数</w:t>
            </w:r>
          </w:p>
        </w:tc>
        <w:tc>
          <w:tcPr>
            <w:tcW w:w="5837" w:type="dxa"/>
            <w:tcBorders>
              <w:top w:val="single" w:color="auto" w:sz="4" w:space="0"/>
              <w:left w:val="single" w:color="auto" w:sz="4" w:space="0"/>
              <w:bottom w:val="single" w:color="auto" w:sz="4" w:space="0"/>
              <w:right w:val="single" w:color="auto" w:sz="4" w:space="0"/>
            </w:tcBorders>
            <w:vAlign w:val="center"/>
          </w:tcPr>
          <w:p w14:paraId="41D5EE00">
            <w:pPr>
              <w:autoSpaceDE w:val="0"/>
              <w:autoSpaceDN w:val="0"/>
              <w:adjustRightInd w:val="0"/>
              <w:snapToGrid w:val="0"/>
              <w:spacing w:line="440" w:lineRule="exact"/>
              <w:jc w:val="left"/>
              <w:rPr>
                <w:rFonts w:ascii="Times New Roman" w:hAnsi="宋体" w:eastAsia="宋体" w:cs="宋体"/>
                <w:color w:val="000000" w:themeColor="text1"/>
                <w:kern w:val="0"/>
                <w:szCs w:val="21"/>
                <w:highlight w:val="none"/>
                <w14:textFill>
                  <w14:solidFill>
                    <w14:schemeClr w14:val="tx1"/>
                  </w14:solidFill>
                </w14:textFill>
              </w:rPr>
            </w:pPr>
            <w:r>
              <w:rPr>
                <w:rFonts w:hint="eastAsia" w:ascii="Times New Roman" w:hAnsi="宋体" w:eastAsia="宋体" w:cs="宋体"/>
                <w:color w:val="000000" w:themeColor="text1"/>
                <w:kern w:val="0"/>
                <w:szCs w:val="21"/>
                <w:highlight w:val="none"/>
                <w14:textFill>
                  <w14:solidFill>
                    <w14:schemeClr w14:val="tx1"/>
                  </w14:solidFill>
                </w14:textFill>
              </w:rPr>
              <w:t>在0.4～0.5之间</w:t>
            </w:r>
          </w:p>
        </w:tc>
      </w:tr>
      <w:tr w14:paraId="40AB6B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91" w:type="dxa"/>
            <w:tcBorders>
              <w:top w:val="single" w:color="auto" w:sz="4" w:space="0"/>
              <w:left w:val="single" w:color="auto" w:sz="4" w:space="0"/>
              <w:bottom w:val="single" w:color="auto" w:sz="4" w:space="0"/>
              <w:right w:val="single" w:color="auto" w:sz="4" w:space="0"/>
            </w:tcBorders>
            <w:vAlign w:val="center"/>
          </w:tcPr>
          <w:p w14:paraId="1A1FD624">
            <w:pPr>
              <w:autoSpaceDE w:val="0"/>
              <w:autoSpaceDN w:val="0"/>
              <w:adjustRightInd w:val="0"/>
              <w:snapToGrid w:val="0"/>
              <w:spacing w:line="440" w:lineRule="exact"/>
              <w:jc w:val="center"/>
              <w:rPr>
                <w:rFonts w:ascii="Times New Roman" w:hAnsi="宋体" w:eastAsia="宋体" w:cs="宋体"/>
                <w:b/>
                <w:bCs/>
                <w:color w:val="000000" w:themeColor="text1"/>
                <w:kern w:val="0"/>
                <w:szCs w:val="21"/>
                <w:highlight w:val="none"/>
                <w14:textFill>
                  <w14:solidFill>
                    <w14:schemeClr w14:val="tx1"/>
                  </w14:solidFill>
                </w14:textFill>
              </w:rPr>
            </w:pPr>
            <w:r>
              <w:rPr>
                <w:rFonts w:hint="eastAsia" w:ascii="Times New Roman" w:hAnsi="宋体" w:eastAsia="宋体" w:cs="宋体"/>
                <w:b/>
                <w:bCs/>
                <w:color w:val="000000" w:themeColor="text1"/>
                <w:kern w:val="0"/>
                <w:szCs w:val="21"/>
                <w:highlight w:val="none"/>
                <w14:textFill>
                  <w14:solidFill>
                    <w14:schemeClr w14:val="tx1"/>
                  </w14:solidFill>
                </w14:textFill>
              </w:rPr>
              <w:t>6</w:t>
            </w:r>
          </w:p>
        </w:tc>
        <w:tc>
          <w:tcPr>
            <w:tcW w:w="2790" w:type="dxa"/>
            <w:tcBorders>
              <w:top w:val="single" w:color="auto" w:sz="4" w:space="0"/>
              <w:left w:val="single" w:color="auto" w:sz="4" w:space="0"/>
              <w:bottom w:val="single" w:color="auto" w:sz="4" w:space="0"/>
              <w:right w:val="single" w:color="auto" w:sz="4" w:space="0"/>
            </w:tcBorders>
            <w:vAlign w:val="center"/>
          </w:tcPr>
          <w:p w14:paraId="121A420C">
            <w:pPr>
              <w:autoSpaceDE w:val="0"/>
              <w:autoSpaceDN w:val="0"/>
              <w:adjustRightInd w:val="0"/>
              <w:snapToGrid w:val="0"/>
              <w:spacing w:line="440" w:lineRule="exact"/>
              <w:jc w:val="left"/>
              <w:rPr>
                <w:rFonts w:ascii="Times New Roman" w:hAnsi="宋体" w:eastAsia="宋体" w:cs="宋体"/>
                <w:color w:val="000000" w:themeColor="text1"/>
                <w:kern w:val="0"/>
                <w:szCs w:val="21"/>
                <w:highlight w:val="none"/>
                <w14:textFill>
                  <w14:solidFill>
                    <w14:schemeClr w14:val="tx1"/>
                  </w14:solidFill>
                </w14:textFill>
              </w:rPr>
            </w:pPr>
            <w:r>
              <w:rPr>
                <w:rFonts w:hint="eastAsia" w:ascii="Times New Roman" w:hAnsi="宋体" w:eastAsia="宋体" w:cs="宋体"/>
                <w:color w:val="000000" w:themeColor="text1"/>
                <w:kern w:val="0"/>
                <w:szCs w:val="21"/>
                <w:highlight w:val="none"/>
                <w14:textFill>
                  <w14:solidFill>
                    <w14:schemeClr w14:val="tx1"/>
                  </w14:solidFill>
                </w14:textFill>
              </w:rPr>
              <w:t>运行故障</w:t>
            </w:r>
          </w:p>
        </w:tc>
        <w:tc>
          <w:tcPr>
            <w:tcW w:w="5837" w:type="dxa"/>
            <w:tcBorders>
              <w:top w:val="single" w:color="auto" w:sz="4" w:space="0"/>
              <w:left w:val="single" w:color="auto" w:sz="4" w:space="0"/>
              <w:bottom w:val="single" w:color="auto" w:sz="4" w:space="0"/>
              <w:right w:val="single" w:color="auto" w:sz="4" w:space="0"/>
            </w:tcBorders>
            <w:vAlign w:val="center"/>
          </w:tcPr>
          <w:p w14:paraId="2CC336B9">
            <w:pPr>
              <w:autoSpaceDE w:val="0"/>
              <w:autoSpaceDN w:val="0"/>
              <w:adjustRightInd w:val="0"/>
              <w:snapToGrid w:val="0"/>
              <w:spacing w:line="440" w:lineRule="exact"/>
              <w:jc w:val="left"/>
              <w:rPr>
                <w:rFonts w:ascii="Times New Roman" w:hAnsi="宋体" w:eastAsia="宋体" w:cs="宋体"/>
                <w:color w:val="000000" w:themeColor="text1"/>
                <w:kern w:val="0"/>
                <w:szCs w:val="21"/>
                <w:highlight w:val="none"/>
                <w14:textFill>
                  <w14:solidFill>
                    <w14:schemeClr w14:val="tx1"/>
                  </w14:solidFill>
                </w14:textFill>
              </w:rPr>
            </w:pPr>
            <w:r>
              <w:rPr>
                <w:rFonts w:hint="eastAsia" w:ascii="Times New Roman" w:hAnsi="宋体" w:eastAsia="宋体" w:cs="宋体"/>
                <w:color w:val="000000" w:themeColor="text1"/>
                <w:kern w:val="0"/>
                <w:szCs w:val="21"/>
                <w:highlight w:val="none"/>
                <w14:textFill>
                  <w14:solidFill>
                    <w14:schemeClr w14:val="tx1"/>
                  </w14:solidFill>
                </w14:textFill>
              </w:rPr>
              <w:t>电梯每起制动运行60000次中不应超过3次。</w:t>
            </w:r>
          </w:p>
        </w:tc>
      </w:tr>
      <w:tr w14:paraId="24749B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91" w:type="dxa"/>
            <w:tcBorders>
              <w:top w:val="single" w:color="auto" w:sz="4" w:space="0"/>
              <w:left w:val="single" w:color="auto" w:sz="4" w:space="0"/>
              <w:bottom w:val="single" w:color="auto" w:sz="4" w:space="0"/>
              <w:right w:val="single" w:color="auto" w:sz="4" w:space="0"/>
            </w:tcBorders>
            <w:vAlign w:val="center"/>
          </w:tcPr>
          <w:p w14:paraId="02DBD138">
            <w:pPr>
              <w:autoSpaceDE w:val="0"/>
              <w:autoSpaceDN w:val="0"/>
              <w:adjustRightInd w:val="0"/>
              <w:snapToGrid w:val="0"/>
              <w:spacing w:line="440" w:lineRule="exact"/>
              <w:jc w:val="center"/>
              <w:rPr>
                <w:rFonts w:ascii="Times New Roman" w:hAnsi="宋体" w:eastAsia="宋体" w:cs="宋体"/>
                <w:b/>
                <w:bCs/>
                <w:color w:val="000000" w:themeColor="text1"/>
                <w:kern w:val="0"/>
                <w:szCs w:val="21"/>
                <w:highlight w:val="none"/>
                <w14:textFill>
                  <w14:solidFill>
                    <w14:schemeClr w14:val="tx1"/>
                  </w14:solidFill>
                </w14:textFill>
              </w:rPr>
            </w:pPr>
            <w:r>
              <w:rPr>
                <w:rFonts w:hint="eastAsia" w:ascii="Times New Roman" w:hAnsi="宋体" w:eastAsia="宋体" w:cs="宋体"/>
                <w:b/>
                <w:bCs/>
                <w:color w:val="000000" w:themeColor="text1"/>
                <w:kern w:val="0"/>
                <w:szCs w:val="21"/>
                <w:highlight w:val="none"/>
                <w14:textFill>
                  <w14:solidFill>
                    <w14:schemeClr w14:val="tx1"/>
                  </w14:solidFill>
                </w14:textFill>
              </w:rPr>
              <w:t>7</w:t>
            </w:r>
          </w:p>
        </w:tc>
        <w:tc>
          <w:tcPr>
            <w:tcW w:w="2790" w:type="dxa"/>
            <w:tcBorders>
              <w:top w:val="single" w:color="auto" w:sz="4" w:space="0"/>
              <w:left w:val="single" w:color="auto" w:sz="4" w:space="0"/>
              <w:bottom w:val="single" w:color="auto" w:sz="4" w:space="0"/>
              <w:right w:val="single" w:color="auto" w:sz="4" w:space="0"/>
            </w:tcBorders>
            <w:vAlign w:val="center"/>
          </w:tcPr>
          <w:p w14:paraId="12F49DFB">
            <w:pPr>
              <w:autoSpaceDE w:val="0"/>
              <w:autoSpaceDN w:val="0"/>
              <w:adjustRightInd w:val="0"/>
              <w:snapToGrid w:val="0"/>
              <w:spacing w:line="440" w:lineRule="exact"/>
              <w:jc w:val="left"/>
              <w:rPr>
                <w:rFonts w:ascii="Times New Roman" w:hAnsi="宋体" w:eastAsia="宋体" w:cs="宋体"/>
                <w:color w:val="000000" w:themeColor="text1"/>
                <w:kern w:val="0"/>
                <w:szCs w:val="21"/>
                <w:highlight w:val="none"/>
                <w14:textFill>
                  <w14:solidFill>
                    <w14:schemeClr w14:val="tx1"/>
                  </w14:solidFill>
                </w14:textFill>
              </w:rPr>
            </w:pPr>
            <w:r>
              <w:rPr>
                <w:rFonts w:hint="eastAsia" w:ascii="Times New Roman" w:hAnsi="宋体" w:eastAsia="宋体" w:cs="宋体"/>
                <w:color w:val="000000" w:themeColor="text1"/>
                <w:kern w:val="0"/>
                <w:szCs w:val="21"/>
                <w:highlight w:val="none"/>
                <w14:textFill>
                  <w14:solidFill>
                    <w14:schemeClr w14:val="tx1"/>
                  </w14:solidFill>
                </w14:textFill>
              </w:rPr>
              <w:t>控制柜失效(故障)</w:t>
            </w:r>
          </w:p>
        </w:tc>
        <w:tc>
          <w:tcPr>
            <w:tcW w:w="5837" w:type="dxa"/>
            <w:tcBorders>
              <w:top w:val="single" w:color="auto" w:sz="4" w:space="0"/>
              <w:left w:val="single" w:color="auto" w:sz="4" w:space="0"/>
              <w:bottom w:val="single" w:color="auto" w:sz="4" w:space="0"/>
              <w:right w:val="single" w:color="auto" w:sz="4" w:space="0"/>
            </w:tcBorders>
            <w:vAlign w:val="center"/>
          </w:tcPr>
          <w:p w14:paraId="59F40DF6">
            <w:pPr>
              <w:autoSpaceDE w:val="0"/>
              <w:autoSpaceDN w:val="0"/>
              <w:adjustRightInd w:val="0"/>
              <w:snapToGrid w:val="0"/>
              <w:spacing w:line="440" w:lineRule="exact"/>
              <w:jc w:val="left"/>
              <w:rPr>
                <w:rFonts w:ascii="Times New Roman" w:hAnsi="宋体" w:eastAsia="宋体" w:cs="宋体"/>
                <w:color w:val="000000" w:themeColor="text1"/>
                <w:kern w:val="0"/>
                <w:szCs w:val="21"/>
                <w:highlight w:val="none"/>
                <w14:textFill>
                  <w14:solidFill>
                    <w14:schemeClr w14:val="tx1"/>
                  </w14:solidFill>
                </w14:textFill>
              </w:rPr>
            </w:pPr>
            <w:r>
              <w:rPr>
                <w:rFonts w:hint="eastAsia" w:ascii="Times New Roman" w:hAnsi="宋体" w:eastAsia="宋体" w:cs="宋体"/>
                <w:color w:val="000000" w:themeColor="text1"/>
                <w:kern w:val="0"/>
                <w:szCs w:val="21"/>
                <w:highlight w:val="none"/>
                <w14:textFill>
                  <w14:solidFill>
                    <w14:schemeClr w14:val="tx1"/>
                  </w14:solidFill>
                </w14:textFill>
              </w:rPr>
              <w:t>电梯每起制动运行60000次中不应超过2次。</w:t>
            </w:r>
          </w:p>
        </w:tc>
      </w:tr>
      <w:tr w14:paraId="7903F1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91" w:type="dxa"/>
            <w:tcBorders>
              <w:top w:val="single" w:color="auto" w:sz="4" w:space="0"/>
              <w:left w:val="single" w:color="auto" w:sz="4" w:space="0"/>
              <w:bottom w:val="single" w:color="auto" w:sz="4" w:space="0"/>
              <w:right w:val="single" w:color="auto" w:sz="4" w:space="0"/>
            </w:tcBorders>
            <w:vAlign w:val="center"/>
          </w:tcPr>
          <w:p w14:paraId="7BE455B0">
            <w:pPr>
              <w:autoSpaceDE w:val="0"/>
              <w:autoSpaceDN w:val="0"/>
              <w:adjustRightInd w:val="0"/>
              <w:snapToGrid w:val="0"/>
              <w:spacing w:line="440" w:lineRule="exact"/>
              <w:jc w:val="center"/>
              <w:rPr>
                <w:rFonts w:ascii="Times New Roman" w:hAnsi="宋体" w:eastAsia="宋体" w:cs="宋体"/>
                <w:b/>
                <w:bCs/>
                <w:color w:val="000000" w:themeColor="text1"/>
                <w:kern w:val="0"/>
                <w:szCs w:val="21"/>
                <w:highlight w:val="none"/>
                <w14:textFill>
                  <w14:solidFill>
                    <w14:schemeClr w14:val="tx1"/>
                  </w14:solidFill>
                </w14:textFill>
              </w:rPr>
            </w:pPr>
            <w:r>
              <w:rPr>
                <w:rFonts w:hint="eastAsia" w:ascii="Times New Roman" w:hAnsi="宋体" w:eastAsia="宋体" w:cs="宋体"/>
                <w:b/>
                <w:bCs/>
                <w:color w:val="000000" w:themeColor="text1"/>
                <w:kern w:val="0"/>
                <w:szCs w:val="21"/>
                <w:highlight w:val="none"/>
                <w14:textFill>
                  <w14:solidFill>
                    <w14:schemeClr w14:val="tx1"/>
                  </w14:solidFill>
                </w14:textFill>
              </w:rPr>
              <w:t>8</w:t>
            </w:r>
          </w:p>
        </w:tc>
        <w:tc>
          <w:tcPr>
            <w:tcW w:w="2790" w:type="dxa"/>
            <w:tcBorders>
              <w:top w:val="single" w:color="auto" w:sz="4" w:space="0"/>
              <w:left w:val="single" w:color="auto" w:sz="4" w:space="0"/>
              <w:bottom w:val="single" w:color="auto" w:sz="4" w:space="0"/>
              <w:right w:val="single" w:color="auto" w:sz="4" w:space="0"/>
            </w:tcBorders>
            <w:vAlign w:val="center"/>
          </w:tcPr>
          <w:p w14:paraId="097A3713">
            <w:pPr>
              <w:autoSpaceDE w:val="0"/>
              <w:autoSpaceDN w:val="0"/>
              <w:adjustRightInd w:val="0"/>
              <w:snapToGrid w:val="0"/>
              <w:spacing w:line="440" w:lineRule="exact"/>
              <w:jc w:val="left"/>
              <w:rPr>
                <w:rFonts w:ascii="Times New Roman" w:hAnsi="宋体" w:eastAsia="宋体" w:cs="宋体"/>
                <w:color w:val="000000" w:themeColor="text1"/>
                <w:kern w:val="0"/>
                <w:szCs w:val="21"/>
                <w:highlight w:val="none"/>
                <w14:textFill>
                  <w14:solidFill>
                    <w14:schemeClr w14:val="tx1"/>
                  </w14:solidFill>
                </w14:textFill>
              </w:rPr>
            </w:pPr>
            <w:r>
              <w:rPr>
                <w:rFonts w:hint="eastAsia" w:ascii="Times New Roman" w:hAnsi="宋体" w:eastAsia="宋体" w:cs="宋体"/>
                <w:color w:val="000000" w:themeColor="text1"/>
                <w:kern w:val="0"/>
                <w:szCs w:val="21"/>
                <w:highlight w:val="none"/>
                <w14:textFill>
                  <w14:solidFill>
                    <w14:schemeClr w14:val="tx1"/>
                  </w14:solidFill>
                </w14:textFill>
              </w:rPr>
              <w:t>故障响应时间</w:t>
            </w:r>
          </w:p>
        </w:tc>
        <w:tc>
          <w:tcPr>
            <w:tcW w:w="5837" w:type="dxa"/>
            <w:tcBorders>
              <w:top w:val="single" w:color="auto" w:sz="4" w:space="0"/>
              <w:left w:val="single" w:color="auto" w:sz="4" w:space="0"/>
              <w:bottom w:val="single" w:color="auto" w:sz="4" w:space="0"/>
              <w:right w:val="single" w:color="auto" w:sz="4" w:space="0"/>
            </w:tcBorders>
            <w:vAlign w:val="center"/>
          </w:tcPr>
          <w:p w14:paraId="794E0A7D">
            <w:pPr>
              <w:autoSpaceDE w:val="0"/>
              <w:autoSpaceDN w:val="0"/>
              <w:adjustRightInd w:val="0"/>
              <w:snapToGrid w:val="0"/>
              <w:spacing w:line="440" w:lineRule="exact"/>
              <w:jc w:val="left"/>
              <w:rPr>
                <w:rFonts w:ascii="Times New Roman" w:hAnsi="宋体" w:eastAsia="宋体" w:cs="宋体"/>
                <w:color w:val="000000" w:themeColor="text1"/>
                <w:kern w:val="0"/>
                <w:szCs w:val="21"/>
                <w:highlight w:val="none"/>
                <w14:textFill>
                  <w14:solidFill>
                    <w14:schemeClr w14:val="tx1"/>
                  </w14:solidFill>
                </w14:textFill>
              </w:rPr>
            </w:pPr>
            <w:r>
              <w:rPr>
                <w:rFonts w:hint="eastAsia" w:ascii="Times New Roman" w:hAnsi="宋体" w:eastAsia="宋体" w:cs="宋体"/>
                <w:color w:val="000000" w:themeColor="text1"/>
                <w:kern w:val="0"/>
                <w:szCs w:val="21"/>
                <w:highlight w:val="none"/>
                <w14:textFill>
                  <w14:solidFill>
                    <w14:schemeClr w14:val="tx1"/>
                  </w14:solidFill>
                </w14:textFill>
              </w:rPr>
              <w:t xml:space="preserve">响应时间不超过30分钟 </w:t>
            </w:r>
          </w:p>
        </w:tc>
      </w:tr>
      <w:tr w14:paraId="0DADE5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91" w:type="dxa"/>
            <w:tcBorders>
              <w:top w:val="single" w:color="auto" w:sz="4" w:space="0"/>
              <w:left w:val="single" w:color="auto" w:sz="4" w:space="0"/>
              <w:bottom w:val="single" w:color="auto" w:sz="4" w:space="0"/>
              <w:right w:val="single" w:color="auto" w:sz="4" w:space="0"/>
            </w:tcBorders>
            <w:vAlign w:val="center"/>
          </w:tcPr>
          <w:p w14:paraId="442A20A5">
            <w:pPr>
              <w:autoSpaceDE w:val="0"/>
              <w:autoSpaceDN w:val="0"/>
              <w:adjustRightInd w:val="0"/>
              <w:snapToGrid w:val="0"/>
              <w:spacing w:line="440" w:lineRule="exact"/>
              <w:jc w:val="center"/>
              <w:rPr>
                <w:rFonts w:ascii="Times New Roman" w:hAnsi="宋体" w:eastAsia="宋体" w:cs="宋体"/>
                <w:b/>
                <w:bCs/>
                <w:color w:val="000000" w:themeColor="text1"/>
                <w:kern w:val="0"/>
                <w:szCs w:val="21"/>
                <w:highlight w:val="none"/>
                <w14:textFill>
                  <w14:solidFill>
                    <w14:schemeClr w14:val="tx1"/>
                  </w14:solidFill>
                </w14:textFill>
              </w:rPr>
            </w:pPr>
            <w:r>
              <w:rPr>
                <w:rFonts w:hint="eastAsia" w:ascii="Times New Roman" w:hAnsi="宋体" w:eastAsia="宋体" w:cs="宋体"/>
                <w:b/>
                <w:bCs/>
                <w:color w:val="000000" w:themeColor="text1"/>
                <w:kern w:val="0"/>
                <w:szCs w:val="21"/>
                <w:highlight w:val="none"/>
                <w14:textFill>
                  <w14:solidFill>
                    <w14:schemeClr w14:val="tx1"/>
                  </w14:solidFill>
                </w14:textFill>
              </w:rPr>
              <w:t>9</w:t>
            </w:r>
          </w:p>
        </w:tc>
        <w:tc>
          <w:tcPr>
            <w:tcW w:w="2790" w:type="dxa"/>
            <w:tcBorders>
              <w:top w:val="single" w:color="auto" w:sz="4" w:space="0"/>
              <w:left w:val="single" w:color="auto" w:sz="4" w:space="0"/>
              <w:bottom w:val="single" w:color="auto" w:sz="4" w:space="0"/>
              <w:right w:val="single" w:color="auto" w:sz="4" w:space="0"/>
            </w:tcBorders>
            <w:vAlign w:val="center"/>
          </w:tcPr>
          <w:p w14:paraId="6F7DE731">
            <w:pPr>
              <w:autoSpaceDE w:val="0"/>
              <w:autoSpaceDN w:val="0"/>
              <w:adjustRightInd w:val="0"/>
              <w:snapToGrid w:val="0"/>
              <w:spacing w:line="440" w:lineRule="exact"/>
              <w:jc w:val="left"/>
              <w:rPr>
                <w:rFonts w:ascii="Times New Roman" w:hAnsi="宋体" w:eastAsia="宋体" w:cs="宋体"/>
                <w:color w:val="000000" w:themeColor="text1"/>
                <w:kern w:val="0"/>
                <w:szCs w:val="21"/>
                <w:highlight w:val="none"/>
                <w14:textFill>
                  <w14:solidFill>
                    <w14:schemeClr w14:val="tx1"/>
                  </w14:solidFill>
                </w14:textFill>
              </w:rPr>
            </w:pPr>
            <w:r>
              <w:rPr>
                <w:rFonts w:hint="eastAsia" w:ascii="Times New Roman" w:hAnsi="宋体" w:eastAsia="宋体" w:cs="宋体"/>
                <w:color w:val="000000" w:themeColor="text1"/>
                <w:kern w:val="0"/>
                <w:szCs w:val="21"/>
                <w:highlight w:val="none"/>
                <w14:textFill>
                  <w14:solidFill>
                    <w14:schemeClr w14:val="tx1"/>
                  </w14:solidFill>
                </w14:textFill>
              </w:rPr>
              <w:t>一般故障修复响应时间</w:t>
            </w:r>
          </w:p>
        </w:tc>
        <w:tc>
          <w:tcPr>
            <w:tcW w:w="5837" w:type="dxa"/>
            <w:tcBorders>
              <w:top w:val="single" w:color="auto" w:sz="4" w:space="0"/>
              <w:left w:val="single" w:color="auto" w:sz="4" w:space="0"/>
              <w:bottom w:val="single" w:color="auto" w:sz="4" w:space="0"/>
              <w:right w:val="single" w:color="auto" w:sz="4" w:space="0"/>
            </w:tcBorders>
            <w:vAlign w:val="center"/>
          </w:tcPr>
          <w:p w14:paraId="354B6CE7">
            <w:pPr>
              <w:autoSpaceDE w:val="0"/>
              <w:autoSpaceDN w:val="0"/>
              <w:adjustRightInd w:val="0"/>
              <w:snapToGrid w:val="0"/>
              <w:spacing w:line="440" w:lineRule="exact"/>
              <w:jc w:val="left"/>
              <w:rPr>
                <w:rFonts w:ascii="Times New Roman" w:hAnsi="宋体" w:eastAsia="宋体" w:cs="宋体"/>
                <w:color w:val="000000" w:themeColor="text1"/>
                <w:kern w:val="0"/>
                <w:szCs w:val="21"/>
                <w:highlight w:val="none"/>
                <w14:textFill>
                  <w14:solidFill>
                    <w14:schemeClr w14:val="tx1"/>
                  </w14:solidFill>
                </w14:textFill>
              </w:rPr>
            </w:pPr>
            <w:r>
              <w:rPr>
                <w:rFonts w:hint="eastAsia" w:ascii="Times New Roman" w:hAnsi="宋体" w:eastAsia="宋体" w:cs="宋体"/>
                <w:color w:val="000000" w:themeColor="text1"/>
                <w:kern w:val="0"/>
                <w:szCs w:val="21"/>
                <w:highlight w:val="none"/>
                <w14:textFill>
                  <w14:solidFill>
                    <w14:schemeClr w14:val="tx1"/>
                  </w14:solidFill>
                </w14:textFill>
              </w:rPr>
              <w:t xml:space="preserve">修复时间不超过2小时 </w:t>
            </w:r>
          </w:p>
        </w:tc>
      </w:tr>
      <w:tr w14:paraId="1E9D41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91" w:type="dxa"/>
            <w:tcBorders>
              <w:top w:val="single" w:color="auto" w:sz="4" w:space="0"/>
              <w:left w:val="single" w:color="auto" w:sz="4" w:space="0"/>
              <w:bottom w:val="single" w:color="auto" w:sz="4" w:space="0"/>
              <w:right w:val="single" w:color="auto" w:sz="4" w:space="0"/>
            </w:tcBorders>
            <w:vAlign w:val="center"/>
          </w:tcPr>
          <w:p w14:paraId="1D511B97">
            <w:pPr>
              <w:autoSpaceDE w:val="0"/>
              <w:autoSpaceDN w:val="0"/>
              <w:adjustRightInd w:val="0"/>
              <w:snapToGrid w:val="0"/>
              <w:spacing w:line="440" w:lineRule="exact"/>
              <w:jc w:val="center"/>
              <w:rPr>
                <w:rFonts w:ascii="Times New Roman" w:hAnsi="宋体" w:eastAsia="宋体" w:cs="宋体"/>
                <w:b/>
                <w:bCs/>
                <w:color w:val="000000" w:themeColor="text1"/>
                <w:kern w:val="0"/>
                <w:szCs w:val="21"/>
                <w:highlight w:val="none"/>
                <w14:textFill>
                  <w14:solidFill>
                    <w14:schemeClr w14:val="tx1"/>
                  </w14:solidFill>
                </w14:textFill>
              </w:rPr>
            </w:pPr>
            <w:r>
              <w:rPr>
                <w:rFonts w:hint="eastAsia" w:ascii="Times New Roman" w:hAnsi="宋体" w:eastAsia="宋体" w:cs="宋体"/>
                <w:b/>
                <w:bCs/>
                <w:color w:val="000000" w:themeColor="text1"/>
                <w:kern w:val="0"/>
                <w:szCs w:val="21"/>
                <w:highlight w:val="none"/>
                <w14:textFill>
                  <w14:solidFill>
                    <w14:schemeClr w14:val="tx1"/>
                  </w14:solidFill>
                </w14:textFill>
              </w:rPr>
              <w:t>10</w:t>
            </w:r>
          </w:p>
        </w:tc>
        <w:tc>
          <w:tcPr>
            <w:tcW w:w="2790" w:type="dxa"/>
            <w:tcBorders>
              <w:top w:val="single" w:color="auto" w:sz="4" w:space="0"/>
              <w:left w:val="single" w:color="auto" w:sz="4" w:space="0"/>
              <w:bottom w:val="single" w:color="auto" w:sz="4" w:space="0"/>
              <w:right w:val="single" w:color="auto" w:sz="4" w:space="0"/>
            </w:tcBorders>
            <w:vAlign w:val="center"/>
          </w:tcPr>
          <w:p w14:paraId="12050B9E">
            <w:pPr>
              <w:autoSpaceDE w:val="0"/>
              <w:autoSpaceDN w:val="0"/>
              <w:adjustRightInd w:val="0"/>
              <w:snapToGrid w:val="0"/>
              <w:spacing w:line="440" w:lineRule="exact"/>
              <w:jc w:val="left"/>
              <w:rPr>
                <w:rFonts w:ascii="Times New Roman" w:hAnsi="宋体" w:eastAsia="宋体" w:cs="宋体"/>
                <w:color w:val="000000" w:themeColor="text1"/>
                <w:kern w:val="0"/>
                <w:szCs w:val="21"/>
                <w:highlight w:val="none"/>
                <w14:textFill>
                  <w14:solidFill>
                    <w14:schemeClr w14:val="tx1"/>
                  </w14:solidFill>
                </w14:textFill>
              </w:rPr>
            </w:pPr>
            <w:r>
              <w:rPr>
                <w:rFonts w:hint="eastAsia" w:ascii="Times New Roman" w:hAnsi="宋体" w:eastAsia="宋体" w:cs="宋体"/>
                <w:color w:val="000000" w:themeColor="text1"/>
                <w:kern w:val="0"/>
                <w:szCs w:val="21"/>
                <w:highlight w:val="none"/>
                <w14:textFill>
                  <w14:solidFill>
                    <w14:schemeClr w14:val="tx1"/>
                  </w14:solidFill>
                </w14:textFill>
              </w:rPr>
              <w:t>重大故障修复时间响应时间</w:t>
            </w:r>
          </w:p>
        </w:tc>
        <w:tc>
          <w:tcPr>
            <w:tcW w:w="5837" w:type="dxa"/>
            <w:tcBorders>
              <w:top w:val="single" w:color="auto" w:sz="4" w:space="0"/>
              <w:left w:val="single" w:color="auto" w:sz="4" w:space="0"/>
              <w:bottom w:val="single" w:color="auto" w:sz="4" w:space="0"/>
              <w:right w:val="single" w:color="auto" w:sz="4" w:space="0"/>
            </w:tcBorders>
            <w:vAlign w:val="center"/>
          </w:tcPr>
          <w:p w14:paraId="7DE24008">
            <w:pPr>
              <w:autoSpaceDE w:val="0"/>
              <w:autoSpaceDN w:val="0"/>
              <w:adjustRightInd w:val="0"/>
              <w:snapToGrid w:val="0"/>
              <w:spacing w:line="440" w:lineRule="exact"/>
              <w:jc w:val="left"/>
              <w:rPr>
                <w:rFonts w:ascii="Times New Roman" w:hAnsi="宋体" w:eastAsia="宋体" w:cs="宋体"/>
                <w:color w:val="000000" w:themeColor="text1"/>
                <w:kern w:val="0"/>
                <w:szCs w:val="21"/>
                <w:highlight w:val="none"/>
                <w14:textFill>
                  <w14:solidFill>
                    <w14:schemeClr w14:val="tx1"/>
                  </w14:solidFill>
                </w14:textFill>
              </w:rPr>
            </w:pPr>
            <w:r>
              <w:rPr>
                <w:rFonts w:hint="eastAsia" w:ascii="Times New Roman" w:hAnsi="宋体" w:eastAsia="宋体" w:cs="宋体"/>
                <w:color w:val="000000" w:themeColor="text1"/>
                <w:kern w:val="0"/>
                <w:szCs w:val="21"/>
                <w:highlight w:val="none"/>
                <w14:textFill>
                  <w14:solidFill>
                    <w14:schemeClr w14:val="tx1"/>
                  </w14:solidFill>
                </w14:textFill>
              </w:rPr>
              <w:t xml:space="preserve">修复时间不超过48小时，重大问题需和物业及业主沟通协商 </w:t>
            </w:r>
          </w:p>
        </w:tc>
      </w:tr>
    </w:tbl>
    <w:p w14:paraId="1629E5F9">
      <w:pPr>
        <w:adjustRightInd w:val="0"/>
        <w:snapToGrid w:val="0"/>
        <w:spacing w:line="324" w:lineRule="auto"/>
        <w:ind w:firstLine="440" w:firstLineChars="200"/>
        <w:rPr>
          <w:rFonts w:ascii="Times New Roman" w:hAnsi="Times New Roman" w:eastAsia="宋体" w:cs="Times New Roman"/>
          <w:bCs/>
          <w:color w:val="000000" w:themeColor="text1"/>
          <w:sz w:val="22"/>
          <w:szCs w:val="22"/>
          <w:highlight w:val="none"/>
          <w14:textFill>
            <w14:solidFill>
              <w14:schemeClr w14:val="tx1"/>
            </w14:solidFill>
          </w14:textFill>
        </w:rPr>
      </w:pPr>
    </w:p>
    <w:p w14:paraId="0FD91BFB">
      <w:pPr>
        <w:adjustRightInd w:val="0"/>
        <w:snapToGrid w:val="0"/>
        <w:spacing w:line="324" w:lineRule="auto"/>
        <w:ind w:firstLine="420" w:firstLineChars="200"/>
        <w:rPr>
          <w:rFonts w:ascii="Times New Roman" w:hAnsi="Times New Roman" w:eastAsia="宋体" w:cs="Times New Roman"/>
          <w:bCs/>
          <w:color w:val="000000" w:themeColor="text1"/>
          <w:sz w:val="21"/>
          <w:szCs w:val="21"/>
          <w:highlight w:val="none"/>
          <w14:textFill>
            <w14:solidFill>
              <w14:schemeClr w14:val="tx1"/>
            </w14:solidFill>
          </w14:textFill>
        </w:rPr>
      </w:pPr>
      <w:r>
        <w:rPr>
          <w:rFonts w:hint="eastAsia" w:ascii="Times New Roman" w:hAnsi="宋体" w:eastAsia="宋体" w:cs="Times New Roman"/>
          <w:bCs/>
          <w:color w:val="000000" w:themeColor="text1"/>
          <w:sz w:val="21"/>
          <w:szCs w:val="21"/>
          <w:highlight w:val="none"/>
          <w14:textFill>
            <w14:solidFill>
              <w14:schemeClr w14:val="tx1"/>
            </w14:solidFill>
          </w14:textFill>
        </w:rPr>
        <w:t>6、</w:t>
      </w:r>
      <w:r>
        <w:rPr>
          <w:rFonts w:ascii="Times New Roman" w:hAnsi="宋体" w:eastAsia="宋体" w:cs="Times New Roman"/>
          <w:bCs/>
          <w:color w:val="000000" w:themeColor="text1"/>
          <w:sz w:val="21"/>
          <w:szCs w:val="21"/>
          <w:highlight w:val="none"/>
          <w14:textFill>
            <w14:solidFill>
              <w14:schemeClr w14:val="tx1"/>
            </w14:solidFill>
          </w14:textFill>
        </w:rPr>
        <w:t>安全设备</w:t>
      </w:r>
    </w:p>
    <w:p w14:paraId="189D889A">
      <w:pPr>
        <w:adjustRightInd w:val="0"/>
        <w:snapToGrid w:val="0"/>
        <w:spacing w:line="324" w:lineRule="auto"/>
        <w:ind w:firstLine="480"/>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宋体" w:eastAsia="宋体" w:cs="Times New Roman"/>
          <w:color w:val="000000" w:themeColor="text1"/>
          <w:sz w:val="21"/>
          <w:szCs w:val="21"/>
          <w:highlight w:val="none"/>
          <w14:textFill>
            <w14:solidFill>
              <w14:schemeClr w14:val="tx1"/>
            </w14:solidFill>
          </w14:textFill>
        </w:rPr>
        <w:t>投标人提供的电梯应包括（但不仅限于）下列设备。其应符合有关最新国家标准中的规定。</w:t>
      </w:r>
    </w:p>
    <w:p w14:paraId="6836A06C">
      <w:pPr>
        <w:adjustRightInd w:val="0"/>
        <w:snapToGrid w:val="0"/>
        <w:spacing w:line="324" w:lineRule="auto"/>
        <w:ind w:firstLine="480"/>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宋体" w:eastAsia="宋体" w:cs="Times New Roman"/>
          <w:color w:val="000000" w:themeColor="text1"/>
          <w:sz w:val="21"/>
          <w:szCs w:val="21"/>
          <w:highlight w:val="none"/>
          <w14:textFill>
            <w14:solidFill>
              <w14:schemeClr w14:val="tx1"/>
            </w14:solidFill>
          </w14:textFill>
        </w:rPr>
        <w:t>（</w:t>
      </w:r>
      <w:r>
        <w:rPr>
          <w:rFonts w:ascii="Times New Roman" w:hAnsi="Times New Roman" w:eastAsia="宋体" w:cs="Times New Roman"/>
          <w:color w:val="000000" w:themeColor="text1"/>
          <w:sz w:val="21"/>
          <w:szCs w:val="21"/>
          <w:highlight w:val="none"/>
          <w14:textFill>
            <w14:solidFill>
              <w14:schemeClr w14:val="tx1"/>
            </w14:solidFill>
          </w14:textFill>
        </w:rPr>
        <w:t>1</w:t>
      </w:r>
      <w:r>
        <w:rPr>
          <w:rFonts w:ascii="Times New Roman" w:hAnsi="宋体" w:eastAsia="宋体" w:cs="Times New Roman"/>
          <w:color w:val="000000" w:themeColor="text1"/>
          <w:sz w:val="21"/>
          <w:szCs w:val="21"/>
          <w:highlight w:val="none"/>
          <w14:textFill>
            <w14:solidFill>
              <w14:schemeClr w14:val="tx1"/>
            </w14:solidFill>
          </w14:textFill>
        </w:rPr>
        <w:t>）断相和错相保护；（</w:t>
      </w:r>
      <w:r>
        <w:rPr>
          <w:rFonts w:ascii="Times New Roman" w:hAnsi="Times New Roman" w:eastAsia="宋体" w:cs="Times New Roman"/>
          <w:color w:val="000000" w:themeColor="text1"/>
          <w:sz w:val="21"/>
          <w:szCs w:val="21"/>
          <w:highlight w:val="none"/>
          <w14:textFill>
            <w14:solidFill>
              <w14:schemeClr w14:val="tx1"/>
            </w14:solidFill>
          </w14:textFill>
        </w:rPr>
        <w:t>2</w:t>
      </w:r>
      <w:r>
        <w:rPr>
          <w:rFonts w:ascii="Times New Roman" w:hAnsi="宋体" w:eastAsia="宋体" w:cs="Times New Roman"/>
          <w:color w:val="000000" w:themeColor="text1"/>
          <w:sz w:val="21"/>
          <w:szCs w:val="21"/>
          <w:highlight w:val="none"/>
          <w14:textFill>
            <w14:solidFill>
              <w14:schemeClr w14:val="tx1"/>
            </w14:solidFill>
          </w14:textFill>
        </w:rPr>
        <w:t>）上、下终点开关和上、下极限开关；（</w:t>
      </w:r>
      <w:r>
        <w:rPr>
          <w:rFonts w:ascii="Times New Roman" w:hAnsi="Times New Roman" w:eastAsia="宋体" w:cs="Times New Roman"/>
          <w:color w:val="000000" w:themeColor="text1"/>
          <w:sz w:val="21"/>
          <w:szCs w:val="21"/>
          <w:highlight w:val="none"/>
          <w14:textFill>
            <w14:solidFill>
              <w14:schemeClr w14:val="tx1"/>
            </w14:solidFill>
          </w14:textFill>
        </w:rPr>
        <w:t>3</w:t>
      </w:r>
      <w:r>
        <w:rPr>
          <w:rFonts w:ascii="Times New Roman" w:hAnsi="宋体" w:eastAsia="宋体" w:cs="Times New Roman"/>
          <w:color w:val="000000" w:themeColor="text1"/>
          <w:sz w:val="21"/>
          <w:szCs w:val="21"/>
          <w:highlight w:val="none"/>
          <w14:textFill>
            <w14:solidFill>
              <w14:schemeClr w14:val="tx1"/>
            </w14:solidFill>
          </w14:textFill>
        </w:rPr>
        <w:t>）缓冲器；（</w:t>
      </w:r>
      <w:r>
        <w:rPr>
          <w:rFonts w:ascii="Times New Roman" w:hAnsi="Times New Roman" w:eastAsia="宋体" w:cs="Times New Roman"/>
          <w:color w:val="000000" w:themeColor="text1"/>
          <w:sz w:val="21"/>
          <w:szCs w:val="21"/>
          <w:highlight w:val="none"/>
          <w14:textFill>
            <w14:solidFill>
              <w14:schemeClr w14:val="tx1"/>
            </w14:solidFill>
          </w14:textFill>
        </w:rPr>
        <w:t>4</w:t>
      </w:r>
      <w:r>
        <w:rPr>
          <w:rFonts w:ascii="Times New Roman" w:hAnsi="宋体" w:eastAsia="宋体" w:cs="Times New Roman"/>
          <w:color w:val="000000" w:themeColor="text1"/>
          <w:sz w:val="21"/>
          <w:szCs w:val="21"/>
          <w:highlight w:val="none"/>
          <w14:textFill>
            <w14:solidFill>
              <w14:schemeClr w14:val="tx1"/>
            </w14:solidFill>
          </w14:textFill>
        </w:rPr>
        <w:t>）限速器；（</w:t>
      </w:r>
      <w:r>
        <w:rPr>
          <w:rFonts w:ascii="Times New Roman" w:hAnsi="Times New Roman" w:eastAsia="宋体" w:cs="Times New Roman"/>
          <w:color w:val="000000" w:themeColor="text1"/>
          <w:sz w:val="21"/>
          <w:szCs w:val="21"/>
          <w:highlight w:val="none"/>
          <w14:textFill>
            <w14:solidFill>
              <w14:schemeClr w14:val="tx1"/>
            </w14:solidFill>
          </w14:textFill>
        </w:rPr>
        <w:t>5</w:t>
      </w:r>
      <w:r>
        <w:rPr>
          <w:rFonts w:ascii="Times New Roman" w:hAnsi="宋体" w:eastAsia="宋体" w:cs="Times New Roman"/>
          <w:color w:val="000000" w:themeColor="text1"/>
          <w:sz w:val="21"/>
          <w:szCs w:val="21"/>
          <w:highlight w:val="none"/>
          <w14:textFill>
            <w14:solidFill>
              <w14:schemeClr w14:val="tx1"/>
            </w14:solidFill>
          </w14:textFill>
        </w:rPr>
        <w:t>）安全钳；（</w:t>
      </w:r>
      <w:r>
        <w:rPr>
          <w:rFonts w:ascii="Times New Roman" w:hAnsi="Times New Roman" w:eastAsia="宋体" w:cs="Times New Roman"/>
          <w:color w:val="000000" w:themeColor="text1"/>
          <w:sz w:val="21"/>
          <w:szCs w:val="21"/>
          <w:highlight w:val="none"/>
          <w14:textFill>
            <w14:solidFill>
              <w14:schemeClr w14:val="tx1"/>
            </w14:solidFill>
          </w14:textFill>
        </w:rPr>
        <w:t>6</w:t>
      </w:r>
      <w:r>
        <w:rPr>
          <w:rFonts w:ascii="Times New Roman" w:hAnsi="宋体" w:eastAsia="宋体" w:cs="Times New Roman"/>
          <w:color w:val="000000" w:themeColor="text1"/>
          <w:sz w:val="21"/>
          <w:szCs w:val="21"/>
          <w:highlight w:val="none"/>
          <w14:textFill>
            <w14:solidFill>
              <w14:schemeClr w14:val="tx1"/>
            </w14:solidFill>
          </w14:textFill>
        </w:rPr>
        <w:t>）紧急停止按钮；（</w:t>
      </w:r>
      <w:r>
        <w:rPr>
          <w:rFonts w:ascii="Times New Roman" w:hAnsi="Times New Roman" w:eastAsia="宋体" w:cs="Times New Roman"/>
          <w:color w:val="000000" w:themeColor="text1"/>
          <w:sz w:val="21"/>
          <w:szCs w:val="21"/>
          <w:highlight w:val="none"/>
          <w14:textFill>
            <w14:solidFill>
              <w14:schemeClr w14:val="tx1"/>
            </w14:solidFill>
          </w14:textFill>
        </w:rPr>
        <w:t>7</w:t>
      </w:r>
      <w:r>
        <w:rPr>
          <w:rFonts w:ascii="Times New Roman" w:hAnsi="宋体" w:eastAsia="宋体" w:cs="Times New Roman"/>
          <w:color w:val="000000" w:themeColor="text1"/>
          <w:sz w:val="21"/>
          <w:szCs w:val="21"/>
          <w:highlight w:val="none"/>
          <w14:textFill>
            <w14:solidFill>
              <w14:schemeClr w14:val="tx1"/>
            </w14:solidFill>
          </w14:textFill>
        </w:rPr>
        <w:t>）层门安全设施；（</w:t>
      </w:r>
      <w:r>
        <w:rPr>
          <w:rFonts w:ascii="Times New Roman" w:hAnsi="Times New Roman" w:eastAsia="宋体" w:cs="Times New Roman"/>
          <w:color w:val="000000" w:themeColor="text1"/>
          <w:sz w:val="21"/>
          <w:szCs w:val="21"/>
          <w:highlight w:val="none"/>
          <w14:textFill>
            <w14:solidFill>
              <w14:schemeClr w14:val="tx1"/>
            </w14:solidFill>
          </w14:textFill>
        </w:rPr>
        <w:t>8</w:t>
      </w:r>
      <w:r>
        <w:rPr>
          <w:rFonts w:ascii="Times New Roman" w:hAnsi="宋体" w:eastAsia="宋体" w:cs="Times New Roman"/>
          <w:color w:val="000000" w:themeColor="text1"/>
          <w:sz w:val="21"/>
          <w:szCs w:val="21"/>
          <w:highlight w:val="none"/>
          <w14:textFill>
            <w14:solidFill>
              <w14:schemeClr w14:val="tx1"/>
            </w14:solidFill>
          </w14:textFill>
        </w:rPr>
        <w:t>）轿门安全设施；（</w:t>
      </w:r>
      <w:r>
        <w:rPr>
          <w:rFonts w:ascii="Times New Roman" w:hAnsi="Times New Roman" w:eastAsia="宋体" w:cs="Times New Roman"/>
          <w:color w:val="000000" w:themeColor="text1"/>
          <w:sz w:val="21"/>
          <w:szCs w:val="21"/>
          <w:highlight w:val="none"/>
          <w14:textFill>
            <w14:solidFill>
              <w14:schemeClr w14:val="tx1"/>
            </w14:solidFill>
          </w14:textFill>
        </w:rPr>
        <w:t>9</w:t>
      </w:r>
      <w:r>
        <w:rPr>
          <w:rFonts w:ascii="Times New Roman" w:hAnsi="宋体" w:eastAsia="宋体" w:cs="Times New Roman"/>
          <w:color w:val="000000" w:themeColor="text1"/>
          <w:sz w:val="21"/>
          <w:szCs w:val="21"/>
          <w:highlight w:val="none"/>
          <w14:textFill>
            <w14:solidFill>
              <w14:schemeClr w14:val="tx1"/>
            </w14:solidFill>
          </w14:textFill>
        </w:rPr>
        <w:t>）层门闭锁保护；（</w:t>
      </w:r>
      <w:r>
        <w:rPr>
          <w:rFonts w:ascii="Times New Roman" w:hAnsi="Times New Roman" w:eastAsia="宋体" w:cs="Times New Roman"/>
          <w:color w:val="000000" w:themeColor="text1"/>
          <w:sz w:val="21"/>
          <w:szCs w:val="21"/>
          <w:highlight w:val="none"/>
          <w14:textFill>
            <w14:solidFill>
              <w14:schemeClr w14:val="tx1"/>
            </w14:solidFill>
          </w14:textFill>
        </w:rPr>
        <w:t>10</w:t>
      </w:r>
      <w:r>
        <w:rPr>
          <w:rFonts w:ascii="Times New Roman" w:hAnsi="宋体" w:eastAsia="宋体" w:cs="Times New Roman"/>
          <w:color w:val="000000" w:themeColor="text1"/>
          <w:sz w:val="21"/>
          <w:szCs w:val="21"/>
          <w:highlight w:val="none"/>
          <w14:textFill>
            <w14:solidFill>
              <w14:schemeClr w14:val="tx1"/>
            </w14:solidFill>
          </w14:textFill>
        </w:rPr>
        <w:t>）电气短路保护；（</w:t>
      </w:r>
      <w:r>
        <w:rPr>
          <w:rFonts w:ascii="Times New Roman" w:hAnsi="Times New Roman" w:eastAsia="宋体" w:cs="Times New Roman"/>
          <w:color w:val="000000" w:themeColor="text1"/>
          <w:sz w:val="21"/>
          <w:szCs w:val="21"/>
          <w:highlight w:val="none"/>
          <w14:textFill>
            <w14:solidFill>
              <w14:schemeClr w14:val="tx1"/>
            </w14:solidFill>
          </w14:textFill>
        </w:rPr>
        <w:t>11</w:t>
      </w:r>
      <w:r>
        <w:rPr>
          <w:rFonts w:ascii="Times New Roman" w:hAnsi="宋体" w:eastAsia="宋体" w:cs="Times New Roman"/>
          <w:color w:val="000000" w:themeColor="text1"/>
          <w:sz w:val="21"/>
          <w:szCs w:val="21"/>
          <w:highlight w:val="none"/>
          <w14:textFill>
            <w14:solidFill>
              <w14:schemeClr w14:val="tx1"/>
            </w14:solidFill>
          </w14:textFill>
        </w:rPr>
        <w:t>）主电机过载保护。</w:t>
      </w:r>
    </w:p>
    <w:p w14:paraId="409E8599">
      <w:pPr>
        <w:adjustRightInd w:val="0"/>
        <w:snapToGrid w:val="0"/>
        <w:spacing w:line="324" w:lineRule="auto"/>
        <w:ind w:firstLine="480"/>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14:textFill>
            <w14:solidFill>
              <w14:schemeClr w14:val="tx1"/>
            </w14:solidFill>
          </w14:textFill>
        </w:rPr>
        <w:t>7、</w:t>
      </w:r>
      <w:r>
        <w:rPr>
          <w:rFonts w:ascii="Times New Roman" w:hAnsi="宋体" w:eastAsia="宋体" w:cs="Times New Roman"/>
          <w:color w:val="000000" w:themeColor="text1"/>
          <w:sz w:val="21"/>
          <w:szCs w:val="21"/>
          <w:highlight w:val="none"/>
          <w14:textFill>
            <w14:solidFill>
              <w14:schemeClr w14:val="tx1"/>
            </w14:solidFill>
          </w14:textFill>
        </w:rPr>
        <w:t>外露铁件须做好防锈处理。</w:t>
      </w:r>
    </w:p>
    <w:p w14:paraId="2C1E6E3A">
      <w:pPr>
        <w:adjustRightInd w:val="0"/>
        <w:snapToGrid w:val="0"/>
        <w:spacing w:line="324" w:lineRule="auto"/>
        <w:ind w:firstLine="480"/>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14:textFill>
            <w14:solidFill>
              <w14:schemeClr w14:val="tx1"/>
            </w14:solidFill>
          </w14:textFill>
        </w:rPr>
        <w:t>8、</w:t>
      </w:r>
      <w:r>
        <w:rPr>
          <w:rFonts w:ascii="Times New Roman" w:hAnsi="宋体" w:eastAsia="宋体" w:cs="Times New Roman"/>
          <w:color w:val="000000" w:themeColor="text1"/>
          <w:sz w:val="21"/>
          <w:szCs w:val="21"/>
          <w:highlight w:val="none"/>
          <w14:textFill>
            <w14:solidFill>
              <w14:schemeClr w14:val="tx1"/>
            </w14:solidFill>
          </w14:textFill>
        </w:rPr>
        <w:t>投标</w:t>
      </w:r>
      <w:r>
        <w:rPr>
          <w:rFonts w:hint="eastAsia" w:ascii="Times New Roman" w:hAnsi="宋体" w:eastAsia="宋体" w:cs="Times New Roman"/>
          <w:color w:val="000000" w:themeColor="text1"/>
          <w:sz w:val="21"/>
          <w:szCs w:val="21"/>
          <w:highlight w:val="none"/>
          <w14:textFill>
            <w14:solidFill>
              <w14:schemeClr w14:val="tx1"/>
            </w14:solidFill>
          </w14:textFill>
        </w:rPr>
        <w:t>人</w:t>
      </w:r>
      <w:r>
        <w:rPr>
          <w:rFonts w:ascii="Times New Roman" w:hAnsi="宋体" w:eastAsia="宋体" w:cs="Times New Roman"/>
          <w:color w:val="000000" w:themeColor="text1"/>
          <w:sz w:val="21"/>
          <w:szCs w:val="21"/>
          <w:highlight w:val="none"/>
          <w14:textFill>
            <w14:solidFill>
              <w14:schemeClr w14:val="tx1"/>
            </w14:solidFill>
          </w14:textFill>
        </w:rPr>
        <w:t>负责</w:t>
      </w:r>
      <w:r>
        <w:rPr>
          <w:rFonts w:ascii="Times New Roman" w:hAnsi="宋体" w:eastAsia="宋体" w:cs="Times New Roman"/>
          <w:bCs/>
          <w:color w:val="000000" w:themeColor="text1"/>
          <w:sz w:val="21"/>
          <w:szCs w:val="21"/>
          <w:highlight w:val="none"/>
          <w14:textFill>
            <w14:solidFill>
              <w14:schemeClr w14:val="tx1"/>
            </w14:solidFill>
          </w14:textFill>
        </w:rPr>
        <w:t>修复安装时被破坏的建筑和装修、清除安装过程中产生的垃圾，并做好已完工程的保护，费用包含在</w:t>
      </w:r>
      <w:r>
        <w:rPr>
          <w:rFonts w:hint="eastAsia" w:ascii="Times New Roman" w:hAnsi="宋体" w:eastAsia="宋体" w:cs="Times New Roman"/>
          <w:bCs/>
          <w:color w:val="000000" w:themeColor="text1"/>
          <w:sz w:val="21"/>
          <w:szCs w:val="21"/>
          <w:highlight w:val="none"/>
          <w14:textFill>
            <w14:solidFill>
              <w14:schemeClr w14:val="tx1"/>
            </w14:solidFill>
          </w14:textFill>
        </w:rPr>
        <w:t>投标</w:t>
      </w:r>
      <w:r>
        <w:rPr>
          <w:rFonts w:ascii="Times New Roman" w:hAnsi="宋体" w:eastAsia="宋体" w:cs="Times New Roman"/>
          <w:bCs/>
          <w:color w:val="000000" w:themeColor="text1"/>
          <w:sz w:val="21"/>
          <w:szCs w:val="21"/>
          <w:highlight w:val="none"/>
          <w14:textFill>
            <w14:solidFill>
              <w14:schemeClr w14:val="tx1"/>
            </w14:solidFill>
          </w14:textFill>
        </w:rPr>
        <w:t>价中。</w:t>
      </w:r>
    </w:p>
    <w:p w14:paraId="0CA0FD88">
      <w:pPr>
        <w:widowControl/>
        <w:spacing w:before="120" w:beforeLines="50" w:after="120" w:afterLines="50" w:line="360" w:lineRule="auto"/>
        <w:jc w:val="left"/>
        <w:rPr>
          <w:rFonts w:ascii="宋体" w:hAnsi="Courier New" w:eastAsia="宋体" w:cs="Times New Roman"/>
          <w:bCs/>
          <w:color w:val="000000" w:themeColor="text1"/>
          <w:sz w:val="21"/>
          <w:szCs w:val="21"/>
          <w:highlight w:val="none"/>
          <w14:textFill>
            <w14:solidFill>
              <w14:schemeClr w14:val="tx1"/>
            </w14:solidFill>
          </w14:textFill>
        </w:rPr>
      </w:pPr>
      <w:r>
        <w:rPr>
          <w:rFonts w:hint="eastAsia" w:ascii="宋体" w:hAnsi="Courier New" w:eastAsia="宋体" w:cs="Times New Roman"/>
          <w:bCs/>
          <w:color w:val="000000" w:themeColor="text1"/>
          <w:sz w:val="21"/>
          <w:szCs w:val="21"/>
          <w:highlight w:val="none"/>
          <w14:textFill>
            <w14:solidFill>
              <w14:schemeClr w14:val="tx1"/>
            </w14:solidFill>
          </w14:textFill>
        </w:rPr>
        <w:t>注：a.规格参数详见图纸，各投标人需结合各自技术能力，落实响应，并考虑电梯美观、舒适的要求，对轿厢高度、门洞尺寸、开门宽度和高度等进行合理调整，尽可能最大。</w:t>
      </w:r>
    </w:p>
    <w:p w14:paraId="0C25D84C">
      <w:pPr>
        <w:widowControl/>
        <w:spacing w:before="120" w:beforeLines="50" w:after="120" w:afterLines="50" w:line="360" w:lineRule="auto"/>
        <w:ind w:firstLine="420" w:firstLineChars="200"/>
        <w:jc w:val="left"/>
        <w:rPr>
          <w:rFonts w:ascii="宋体" w:hAnsi="Courier New" w:eastAsia="宋体" w:cs="Times New Roman"/>
          <w:bCs/>
          <w:color w:val="000000" w:themeColor="text1"/>
          <w:sz w:val="21"/>
          <w:szCs w:val="21"/>
          <w:highlight w:val="none"/>
          <w14:textFill>
            <w14:solidFill>
              <w14:schemeClr w14:val="tx1"/>
            </w14:solidFill>
          </w14:textFill>
        </w:rPr>
      </w:pPr>
      <w:r>
        <w:rPr>
          <w:rFonts w:hint="eastAsia" w:ascii="宋体" w:hAnsi="Courier New" w:eastAsia="宋体" w:cs="Times New Roman"/>
          <w:bCs/>
          <w:color w:val="000000" w:themeColor="text1"/>
          <w:sz w:val="21"/>
          <w:szCs w:val="21"/>
          <w:highlight w:val="none"/>
          <w14:textFill>
            <w14:solidFill>
              <w14:schemeClr w14:val="tx1"/>
            </w14:solidFill>
          </w14:textFill>
        </w:rPr>
        <w:t>b.楼层最终实际高度尺寸可能会有所变化，中标人须按实际层高提供电梯。</w:t>
      </w:r>
    </w:p>
    <w:p w14:paraId="020B3727">
      <w:pPr>
        <w:spacing w:line="420" w:lineRule="exact"/>
        <w:ind w:firstLine="420" w:firstLineChars="200"/>
        <w:rPr>
          <w:rFonts w:hint="eastAsia" w:ascii="宋体" w:hAnsi="Courier New" w:eastAsia="宋体" w:cs="Times New Roman"/>
          <w:bCs/>
          <w:color w:val="000000" w:themeColor="text1"/>
          <w:sz w:val="21"/>
          <w:szCs w:val="21"/>
          <w:highlight w:val="none"/>
          <w14:textFill>
            <w14:solidFill>
              <w14:schemeClr w14:val="tx1"/>
            </w14:solidFill>
          </w14:textFill>
        </w:rPr>
      </w:pPr>
      <w:r>
        <w:rPr>
          <w:rFonts w:hint="eastAsia" w:ascii="宋体" w:hAnsi="Courier New" w:eastAsia="宋体" w:cs="Times New Roman"/>
          <w:bCs/>
          <w:color w:val="000000" w:themeColor="text1"/>
          <w:sz w:val="21"/>
          <w:szCs w:val="21"/>
          <w:highlight w:val="none"/>
          <w14:textFill>
            <w14:solidFill>
              <w14:schemeClr w14:val="tx1"/>
            </w14:solidFill>
          </w14:textFill>
        </w:rPr>
        <w:t>c.未来根据招标人及设计院要求对轿厢高度、门洞尺寸、开门宽度和高度尺寸进行调整，中标人应予以配合，总价不变。</w:t>
      </w:r>
    </w:p>
    <w:p w14:paraId="705130FA">
      <w:pPr>
        <w:spacing w:line="420" w:lineRule="exact"/>
        <w:ind w:firstLine="420" w:firstLineChars="200"/>
        <w:rPr>
          <w:rFonts w:hint="eastAsia" w:ascii="Times New Roman" w:hAnsi="Times New Roman" w:eastAsia="宋体" w:cs="Times New Roman"/>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9、</w:t>
      </w:r>
      <w:r>
        <w:rPr>
          <w:rFonts w:hint="eastAsia" w:ascii="Times New Roman" w:hAnsi="Times New Roman" w:eastAsia="宋体" w:cs="Times New Roman"/>
          <w:bCs/>
          <w:color w:val="000000" w:themeColor="text1"/>
          <w:sz w:val="21"/>
          <w:szCs w:val="21"/>
          <w:highlight w:val="none"/>
          <w14:textFill>
            <w14:solidFill>
              <w14:schemeClr w14:val="tx1"/>
            </w14:solidFill>
          </w14:textFill>
        </w:rPr>
        <w:t>▲</w:t>
      </w:r>
      <w:r>
        <w:rPr>
          <w:rFonts w:hint="eastAsia" w:ascii="Times New Roman" w:hAnsi="Times New Roman" w:eastAsia="宋体" w:cs="Times New Roman"/>
          <w:bCs/>
          <w:color w:val="000000" w:themeColor="text1"/>
          <w:sz w:val="21"/>
          <w:szCs w:val="21"/>
          <w:highlight w:val="none"/>
          <w:lang w:val="en-US" w:eastAsia="zh-CN"/>
          <w14:textFill>
            <w14:solidFill>
              <w14:schemeClr w14:val="tx1"/>
            </w14:solidFill>
          </w14:textFill>
        </w:rPr>
        <w:t>门机系统、控制柜、曳引机采用原厂原品牌产品。所有缓冲器必须使用耗能缓冲器。</w:t>
      </w:r>
    </w:p>
    <w:p w14:paraId="0359E931">
      <w:pPr>
        <w:adjustRightInd w:val="0"/>
        <w:snapToGrid w:val="0"/>
        <w:spacing w:line="324" w:lineRule="auto"/>
        <w:ind w:firstLine="420" w:firstLineChars="200"/>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pPr>
      <w:r>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t>10、电梯主要部件配置要求及其它：</w:t>
      </w:r>
    </w:p>
    <w:p w14:paraId="3A7975DA">
      <w:pPr>
        <w:adjustRightInd w:val="0"/>
        <w:snapToGrid w:val="0"/>
        <w:spacing w:line="324" w:lineRule="auto"/>
        <w:ind w:firstLine="420" w:firstLineChars="200"/>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pPr>
      <w:r>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t>①提供的电梯设备应在噪音、振动、减速箱的油漏性、设备可靠性等方面需符合 GB10058 标准和相应的国际标准。正常使用寿命 10 万小时以上，且不少于20年。</w:t>
      </w:r>
    </w:p>
    <w:p w14:paraId="5D38EF8E">
      <w:pPr>
        <w:adjustRightInd w:val="0"/>
        <w:snapToGrid w:val="0"/>
        <w:spacing w:line="324" w:lineRule="auto"/>
        <w:ind w:firstLine="420" w:firstLineChars="200"/>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pPr>
      <w:r>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t>②各投标人须自行到现场实地查看，并测量各种需要的数据，如因数据有误而使投标价格改变由投标人自行承担。</w:t>
      </w:r>
    </w:p>
    <w:p w14:paraId="6F84DCAA">
      <w:pPr>
        <w:adjustRightInd w:val="0"/>
        <w:snapToGrid w:val="0"/>
        <w:spacing w:line="324" w:lineRule="auto"/>
        <w:ind w:firstLine="420" w:firstLineChars="200"/>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pPr>
      <w:r>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t>③配合智能化工程预留梯内监控管线及其它工作等。</w:t>
      </w:r>
    </w:p>
    <w:p w14:paraId="5066FC87">
      <w:pPr>
        <w:adjustRightInd w:val="0"/>
        <w:snapToGrid w:val="0"/>
        <w:spacing w:line="324" w:lineRule="auto"/>
        <w:ind w:firstLine="420" w:firstLineChars="200"/>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pPr>
      <w:r>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t>▲④电梯工程为综合性工程，其中涉及到建筑、电气、消防、智能化等各专业，如在施工过程中发现工作内容与其他工种有重叠、冲突或者模糊不清等情况，包含但不仅限于井道槽钢加固、轿厢至机房开关箱电源线、井道照明等工作，以招标人专业工程师具体界定为准，中标人不得以任何理由拒绝施工，且所产生的费用视作己包含在中标价中。</w:t>
      </w:r>
    </w:p>
    <w:p w14:paraId="31E97833">
      <w:pPr>
        <w:adjustRightInd w:val="0"/>
        <w:snapToGrid w:val="0"/>
        <w:spacing w:line="324" w:lineRule="auto"/>
        <w:ind w:firstLine="420" w:firstLineChars="200"/>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pPr>
      <w:r>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t>⑤电梯电缆由施工总承包单位将电源送至井道附近开关箱，开关箱至电机控制箱电缆由投标人自行负责，电梯五方通话采用有线模式，由投标人接至值班室、监控室或消控室。满足消防验收需求。</w:t>
      </w:r>
    </w:p>
    <w:p w14:paraId="1703CEAF">
      <w:pPr>
        <w:adjustRightInd w:val="0"/>
        <w:snapToGrid w:val="0"/>
        <w:spacing w:line="324" w:lineRule="auto"/>
        <w:ind w:firstLine="420" w:firstLineChars="200"/>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pPr>
      <w:r>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t>⑥在项目建设活动中，中标人有责任与监理单位、总承包单位及其它供应商保持联系和合作。此责任应包括所有为了开展工作切实有效所需的交换和提供数据、标准和资料等工作。在安装期间，中标人应遵守有关部门的管理，并遵照相关的规定。</w:t>
      </w:r>
    </w:p>
    <w:p w14:paraId="2AF60D61">
      <w:pPr>
        <w:adjustRightInd w:val="0"/>
        <w:snapToGrid w:val="0"/>
        <w:spacing w:line="324" w:lineRule="auto"/>
        <w:ind w:firstLine="420" w:firstLineChars="200"/>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pPr>
      <w:r>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t>⑦中标人须参加监理单位要求其参加的所有现场联络会，并接受监理单位的统一管理，遵守工地的安全和建筑规定。</w:t>
      </w:r>
    </w:p>
    <w:p w14:paraId="690CF79D">
      <w:pPr>
        <w:adjustRightInd w:val="0"/>
        <w:snapToGrid w:val="0"/>
        <w:spacing w:line="324" w:lineRule="auto"/>
        <w:ind w:firstLine="420" w:firstLineChars="200"/>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pPr>
      <w:r>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t>⑧中标人应与所有相关的部门相联系，获得相关认可，以便设备能及时投入服务，并提交相关文件图纸资料等。</w:t>
      </w:r>
    </w:p>
    <w:p w14:paraId="75C72D13">
      <w:pPr>
        <w:adjustRightInd w:val="0"/>
        <w:snapToGrid w:val="0"/>
        <w:spacing w:line="324" w:lineRule="auto"/>
        <w:ind w:firstLine="420" w:firstLineChars="200"/>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pPr>
      <w:r>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t>⑨由于工程进度和正式使用的不同需求，中标人有责任防止所有电梯在未经正式验收合格就使用，应根据发包人需要，得到认可后再投入运行。</w:t>
      </w:r>
    </w:p>
    <w:p w14:paraId="0FD6FD75">
      <w:pPr>
        <w:adjustRightInd w:val="0"/>
        <w:snapToGrid w:val="0"/>
        <w:spacing w:line="324" w:lineRule="auto"/>
        <w:ind w:firstLine="420" w:firstLineChars="200"/>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pPr>
      <w:r>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t>⑩电梯最终验收前的设备及人身安全概由中标人负责。</w:t>
      </w:r>
    </w:p>
    <w:p w14:paraId="26CAEF34">
      <w:pPr>
        <w:adjustRightInd w:val="0"/>
        <w:snapToGrid w:val="0"/>
        <w:spacing w:line="324" w:lineRule="auto"/>
        <w:ind w:firstLine="420" w:firstLineChars="200"/>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pPr>
      <w:r>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t>⑪电梯施工单位须服从总承包单位的现场管理规定:根据总承包单位、监理单位的要求提供完整的与工程有关资料。</w:t>
      </w:r>
    </w:p>
    <w:p w14:paraId="37D64452">
      <w:pPr>
        <w:widowControl w:val="0"/>
        <w:spacing w:after="120"/>
        <w:jc w:val="both"/>
        <w:rPr>
          <w:rFonts w:hint="eastAsia" w:ascii="Times New Roman" w:hAnsi="宋体" w:eastAsia="宋体" w:cs="Times New Roman"/>
          <w:b/>
          <w:color w:val="000000" w:themeColor="text1"/>
          <w:kern w:val="0"/>
          <w:sz w:val="21"/>
          <w:szCs w:val="21"/>
          <w:highlight w:val="none"/>
          <w:lang w:val="en-US" w:eastAsia="zh-CN" w:bidi="ar-SA"/>
          <w14:textFill>
            <w14:solidFill>
              <w14:schemeClr w14:val="tx1"/>
            </w14:solidFill>
          </w14:textFill>
        </w:rPr>
      </w:pPr>
      <w:r>
        <w:rPr>
          <w:rFonts w:hint="eastAsia" w:ascii="Times New Roman" w:hAnsi="宋体" w:eastAsia="宋体" w:cs="Times New Roman"/>
          <w:b/>
          <w:color w:val="000000" w:themeColor="text1"/>
          <w:kern w:val="0"/>
          <w:sz w:val="21"/>
          <w:szCs w:val="21"/>
          <w:highlight w:val="none"/>
          <w:lang w:val="en-US" w:eastAsia="zh-CN" w:bidi="ar-SA"/>
          <w14:textFill>
            <w14:solidFill>
              <w14:schemeClr w14:val="tx1"/>
            </w14:solidFill>
          </w14:textFill>
        </w:rPr>
        <w:t>（三）自动扶梯：</w:t>
      </w:r>
    </w:p>
    <w:tbl>
      <w:tblPr>
        <w:tblStyle w:val="53"/>
        <w:tblW w:w="10143" w:type="dxa"/>
        <w:tblInd w:w="-46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229"/>
        <w:gridCol w:w="1441"/>
        <w:gridCol w:w="7473"/>
      </w:tblGrid>
      <w:tr w14:paraId="23FA677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36" w:hRule="atLeast"/>
        </w:trPr>
        <w:tc>
          <w:tcPr>
            <w:tcW w:w="2670" w:type="dxa"/>
            <w:gridSpan w:val="2"/>
            <w:tcMar>
              <w:top w:w="15" w:type="dxa"/>
              <w:left w:w="15" w:type="dxa"/>
              <w:bottom w:w="0" w:type="dxa"/>
              <w:right w:w="15" w:type="dxa"/>
            </w:tcMar>
            <w:vAlign w:val="center"/>
          </w:tcPr>
          <w:p w14:paraId="2583A862">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名  称</w:t>
            </w:r>
          </w:p>
        </w:tc>
        <w:tc>
          <w:tcPr>
            <w:tcW w:w="7473" w:type="dxa"/>
            <w:tcMar>
              <w:top w:w="15" w:type="dxa"/>
              <w:left w:w="15" w:type="dxa"/>
              <w:bottom w:w="0" w:type="dxa"/>
              <w:right w:w="15" w:type="dxa"/>
            </w:tcMar>
            <w:vAlign w:val="center"/>
          </w:tcPr>
          <w:p w14:paraId="7A24659F">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自动扶梯配置要求</w:t>
            </w:r>
          </w:p>
        </w:tc>
      </w:tr>
      <w:tr w14:paraId="6B4094E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4" w:hRule="atLeast"/>
        </w:trPr>
        <w:tc>
          <w:tcPr>
            <w:tcW w:w="1229" w:type="dxa"/>
            <w:vMerge w:val="restart"/>
            <w:tcMar>
              <w:top w:w="15" w:type="dxa"/>
              <w:left w:w="15" w:type="dxa"/>
              <w:bottom w:w="0" w:type="dxa"/>
              <w:right w:w="15" w:type="dxa"/>
            </w:tcMar>
            <w:vAlign w:val="center"/>
          </w:tcPr>
          <w:p w14:paraId="43382288">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驱</w:t>
            </w:r>
          </w:p>
          <w:p w14:paraId="77A0C815">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动</w:t>
            </w:r>
          </w:p>
          <w:p w14:paraId="3934B33E">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装</w:t>
            </w:r>
          </w:p>
          <w:p w14:paraId="17099511">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置</w:t>
            </w:r>
          </w:p>
        </w:tc>
        <w:tc>
          <w:tcPr>
            <w:tcW w:w="1441" w:type="dxa"/>
            <w:vAlign w:val="center"/>
          </w:tcPr>
          <w:p w14:paraId="56096D40">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驱动电机</w:t>
            </w:r>
          </w:p>
        </w:tc>
        <w:tc>
          <w:tcPr>
            <w:tcW w:w="7473" w:type="dxa"/>
            <w:tcMar>
              <w:top w:w="15" w:type="dxa"/>
              <w:left w:w="15" w:type="dxa"/>
              <w:bottom w:w="0" w:type="dxa"/>
              <w:right w:w="15" w:type="dxa"/>
            </w:tcMar>
            <w:vAlign w:val="center"/>
          </w:tcPr>
          <w:p w14:paraId="5CD2E6CF">
            <w:pPr>
              <w:spacing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绝缘等级不低于F，电梯安全有关部件防护等级需满足国家最新相关规范要求。</w:t>
            </w:r>
          </w:p>
        </w:tc>
      </w:tr>
      <w:tr w14:paraId="043FEFB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0" w:hRule="atLeast"/>
        </w:trPr>
        <w:tc>
          <w:tcPr>
            <w:tcW w:w="1229" w:type="dxa"/>
            <w:vMerge w:val="continue"/>
            <w:tcMar>
              <w:top w:w="15" w:type="dxa"/>
              <w:left w:w="15" w:type="dxa"/>
              <w:bottom w:w="0" w:type="dxa"/>
              <w:right w:w="15" w:type="dxa"/>
            </w:tcMar>
          </w:tcPr>
          <w:p w14:paraId="04D688D4">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1441" w:type="dxa"/>
            <w:vAlign w:val="center"/>
          </w:tcPr>
          <w:p w14:paraId="3A3378F0">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减速机构</w:t>
            </w:r>
          </w:p>
        </w:tc>
        <w:tc>
          <w:tcPr>
            <w:tcW w:w="7473" w:type="dxa"/>
            <w:tcMar>
              <w:top w:w="15" w:type="dxa"/>
              <w:left w:w="15" w:type="dxa"/>
              <w:bottom w:w="0" w:type="dxa"/>
              <w:right w:w="15" w:type="dxa"/>
            </w:tcMar>
            <w:vAlign w:val="center"/>
          </w:tcPr>
          <w:p w14:paraId="6A27F7C8">
            <w:pPr>
              <w:spacing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采用高效斜齿轮，减速箱传动效率不得低于94%；</w:t>
            </w:r>
          </w:p>
        </w:tc>
      </w:tr>
      <w:tr w14:paraId="6505C4C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4" w:hRule="atLeast"/>
        </w:trPr>
        <w:tc>
          <w:tcPr>
            <w:tcW w:w="1229" w:type="dxa"/>
            <w:vMerge w:val="continue"/>
            <w:tcMar>
              <w:top w:w="15" w:type="dxa"/>
              <w:left w:w="15" w:type="dxa"/>
              <w:bottom w:w="0" w:type="dxa"/>
              <w:right w:w="15" w:type="dxa"/>
            </w:tcMar>
          </w:tcPr>
          <w:p w14:paraId="0F3C3D83">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1441" w:type="dxa"/>
            <w:vAlign w:val="center"/>
          </w:tcPr>
          <w:p w14:paraId="21B5AA05">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传动链条</w:t>
            </w:r>
          </w:p>
        </w:tc>
        <w:tc>
          <w:tcPr>
            <w:tcW w:w="7473" w:type="dxa"/>
            <w:tcMar>
              <w:top w:w="15" w:type="dxa"/>
              <w:left w:w="15" w:type="dxa"/>
              <w:bottom w:w="0" w:type="dxa"/>
              <w:right w:w="15" w:type="dxa"/>
            </w:tcMar>
            <w:vAlign w:val="center"/>
          </w:tcPr>
          <w:p w14:paraId="570D9641">
            <w:pPr>
              <w:spacing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主机与梯级驱动轮之间采用至少双排链条传动，不接受皮带传动方式。</w:t>
            </w:r>
          </w:p>
        </w:tc>
      </w:tr>
      <w:tr w14:paraId="55D8165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349" w:hRule="atLeast"/>
        </w:trPr>
        <w:tc>
          <w:tcPr>
            <w:tcW w:w="2670" w:type="dxa"/>
            <w:gridSpan w:val="2"/>
            <w:vMerge w:val="restart"/>
            <w:tcMar>
              <w:top w:w="15" w:type="dxa"/>
              <w:left w:w="15" w:type="dxa"/>
              <w:bottom w:w="0" w:type="dxa"/>
              <w:right w:w="15" w:type="dxa"/>
            </w:tcMar>
            <w:vAlign w:val="center"/>
          </w:tcPr>
          <w:p w14:paraId="5541433E">
            <w:pPr>
              <w:widowControl w:val="0"/>
              <w:spacing w:line="340" w:lineRule="exact"/>
              <w:ind w:firstLine="400"/>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制动</w:t>
            </w:r>
          </w:p>
        </w:tc>
        <w:tc>
          <w:tcPr>
            <w:tcW w:w="7473" w:type="dxa"/>
            <w:tcMar>
              <w:top w:w="15" w:type="dxa"/>
              <w:left w:w="15" w:type="dxa"/>
              <w:bottom w:w="0" w:type="dxa"/>
              <w:right w:w="15" w:type="dxa"/>
            </w:tcMar>
            <w:vAlign w:val="center"/>
          </w:tcPr>
          <w:p w14:paraId="13130308">
            <w:pPr>
              <w:spacing w:line="3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制动装置：一机电组合刹车装置，能自动刹车，而不需要动力和控制力。任何安全设备均应与制动装置连接。扶梯正常运行时制动装置应连续通电，当制动线路失电，制动装置动作并立即刹车。要使手工制动装置松开，应在制动装置上保持推动。制动装置有人工盘车装置。</w:t>
            </w:r>
          </w:p>
        </w:tc>
      </w:tr>
      <w:tr w14:paraId="742B2FB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7" w:hRule="atLeast"/>
        </w:trPr>
        <w:tc>
          <w:tcPr>
            <w:tcW w:w="2670" w:type="dxa"/>
            <w:gridSpan w:val="2"/>
            <w:vMerge w:val="continue"/>
            <w:tcMar>
              <w:top w:w="15" w:type="dxa"/>
              <w:left w:w="15" w:type="dxa"/>
              <w:bottom w:w="0" w:type="dxa"/>
              <w:right w:w="15" w:type="dxa"/>
            </w:tcMar>
            <w:vAlign w:val="center"/>
          </w:tcPr>
          <w:p w14:paraId="73A1183B">
            <w:pPr>
              <w:widowControl w:val="0"/>
              <w:spacing w:line="340" w:lineRule="exact"/>
              <w:ind w:firstLine="400"/>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7473" w:type="dxa"/>
            <w:tcMar>
              <w:top w:w="15" w:type="dxa"/>
              <w:left w:w="15" w:type="dxa"/>
              <w:bottom w:w="0" w:type="dxa"/>
              <w:right w:w="15" w:type="dxa"/>
            </w:tcMar>
            <w:vAlign w:val="center"/>
          </w:tcPr>
          <w:p w14:paraId="4771C83E">
            <w:pPr>
              <w:spacing w:line="3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制动距离：0.2m～1.0m</w:t>
            </w:r>
          </w:p>
        </w:tc>
      </w:tr>
      <w:tr w14:paraId="299161E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91" w:hRule="atLeast"/>
        </w:trPr>
        <w:tc>
          <w:tcPr>
            <w:tcW w:w="2670" w:type="dxa"/>
            <w:gridSpan w:val="2"/>
            <w:tcMar>
              <w:top w:w="15" w:type="dxa"/>
              <w:left w:w="15" w:type="dxa"/>
              <w:bottom w:w="0" w:type="dxa"/>
              <w:right w:w="15" w:type="dxa"/>
            </w:tcMar>
            <w:vAlign w:val="center"/>
          </w:tcPr>
          <w:p w14:paraId="4ED8DF3B">
            <w:pPr>
              <w:widowControl w:val="0"/>
              <w:spacing w:line="340" w:lineRule="exact"/>
              <w:ind w:firstLine="400"/>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控制系统</w:t>
            </w:r>
          </w:p>
        </w:tc>
        <w:tc>
          <w:tcPr>
            <w:tcW w:w="7473" w:type="dxa"/>
            <w:tcMar>
              <w:top w:w="15" w:type="dxa"/>
              <w:left w:w="15" w:type="dxa"/>
              <w:bottom w:w="0" w:type="dxa"/>
              <w:right w:w="15" w:type="dxa"/>
            </w:tcMar>
          </w:tcPr>
          <w:p w14:paraId="70AB51A3">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采用MPCI微机控制，控制柜内使用先进的国际知名品牌微机板控制， 32位4核控制，其中要求控制板采用本品牌产品，变频器采用国际知名品牌（合资及以上）产品。</w:t>
            </w:r>
          </w:p>
        </w:tc>
      </w:tr>
      <w:tr w14:paraId="42180EE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23" w:hRule="atLeast"/>
        </w:trPr>
        <w:tc>
          <w:tcPr>
            <w:tcW w:w="2670" w:type="dxa"/>
            <w:gridSpan w:val="2"/>
            <w:tcMar>
              <w:top w:w="15" w:type="dxa"/>
              <w:left w:w="15" w:type="dxa"/>
              <w:bottom w:w="0" w:type="dxa"/>
              <w:right w:w="15" w:type="dxa"/>
            </w:tcMar>
            <w:vAlign w:val="center"/>
          </w:tcPr>
          <w:p w14:paraId="38A8C7C0">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桁架</w:t>
            </w:r>
          </w:p>
        </w:tc>
        <w:tc>
          <w:tcPr>
            <w:tcW w:w="7473" w:type="dxa"/>
            <w:tcMar>
              <w:top w:w="15" w:type="dxa"/>
              <w:left w:w="15" w:type="dxa"/>
              <w:bottom w:w="0" w:type="dxa"/>
              <w:right w:w="15" w:type="dxa"/>
            </w:tcMar>
          </w:tcPr>
          <w:p w14:paraId="7251A021">
            <w:pPr>
              <w:widowControl w:val="0"/>
              <w:spacing w:line="300" w:lineRule="exact"/>
              <w:ind w:firstLine="0"/>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桁架采用矩形方管或角钢桁架材料焊接而成，绕度不大于1/1000要求。桁架表面经防锈、防腐处理，方管桁架带铆接镀锌底板。桁架内设置一水位开关，使其可通过干触点与用户排水泵相接，当下机房水位到达水位开关位置时，排水泵将立即工作。</w:t>
            </w:r>
          </w:p>
        </w:tc>
      </w:tr>
      <w:tr w14:paraId="3F7C2C4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4" w:hRule="atLeast"/>
        </w:trPr>
        <w:tc>
          <w:tcPr>
            <w:tcW w:w="1229" w:type="dxa"/>
            <w:vMerge w:val="restart"/>
            <w:tcMar>
              <w:top w:w="15" w:type="dxa"/>
              <w:left w:w="15" w:type="dxa"/>
              <w:bottom w:w="0" w:type="dxa"/>
              <w:right w:w="15" w:type="dxa"/>
            </w:tcMar>
            <w:vAlign w:val="center"/>
          </w:tcPr>
          <w:p w14:paraId="56A5A9D9">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扶</w:t>
            </w:r>
          </w:p>
          <w:p w14:paraId="219409B5">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手</w:t>
            </w:r>
          </w:p>
          <w:p w14:paraId="2AEB556A">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装</w:t>
            </w:r>
          </w:p>
          <w:p w14:paraId="00535B7F">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置</w:t>
            </w:r>
          </w:p>
        </w:tc>
        <w:tc>
          <w:tcPr>
            <w:tcW w:w="1441" w:type="dxa"/>
            <w:vAlign w:val="center"/>
          </w:tcPr>
          <w:p w14:paraId="6BA91140">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运行方式</w:t>
            </w:r>
          </w:p>
        </w:tc>
        <w:tc>
          <w:tcPr>
            <w:tcW w:w="7473" w:type="dxa"/>
            <w:tcMar>
              <w:top w:w="15" w:type="dxa"/>
              <w:left w:w="15" w:type="dxa"/>
              <w:bottom w:w="0" w:type="dxa"/>
              <w:right w:w="15" w:type="dxa"/>
            </w:tcMar>
            <w:vAlign w:val="center"/>
          </w:tcPr>
          <w:p w14:paraId="73720C73">
            <w:pPr>
              <w:spacing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上下卷轴转轮运行型，左右护手与梯级间的速度误差应0～+2%</w:t>
            </w:r>
          </w:p>
        </w:tc>
      </w:tr>
      <w:tr w14:paraId="538C268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4" w:hRule="atLeast"/>
        </w:trPr>
        <w:tc>
          <w:tcPr>
            <w:tcW w:w="1229" w:type="dxa"/>
            <w:vMerge w:val="continue"/>
            <w:tcMar>
              <w:top w:w="15" w:type="dxa"/>
              <w:left w:w="15" w:type="dxa"/>
              <w:bottom w:w="0" w:type="dxa"/>
              <w:right w:w="15" w:type="dxa"/>
            </w:tcMar>
          </w:tcPr>
          <w:p w14:paraId="00182652">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1441" w:type="dxa"/>
            <w:vAlign w:val="center"/>
          </w:tcPr>
          <w:p w14:paraId="294CE368">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驱动系统</w:t>
            </w:r>
          </w:p>
        </w:tc>
        <w:tc>
          <w:tcPr>
            <w:tcW w:w="7473" w:type="dxa"/>
            <w:tcMar>
              <w:top w:w="15" w:type="dxa"/>
              <w:left w:w="15" w:type="dxa"/>
              <w:bottom w:w="0" w:type="dxa"/>
              <w:right w:w="15" w:type="dxa"/>
            </w:tcMar>
            <w:vAlign w:val="center"/>
          </w:tcPr>
          <w:p w14:paraId="0BF325AB">
            <w:pPr>
              <w:spacing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大摩擦轮扶手驱动，扶手带出入口保护，扶手带断裂保护装置。</w:t>
            </w:r>
          </w:p>
        </w:tc>
      </w:tr>
      <w:tr w14:paraId="39824AA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26" w:hRule="atLeast"/>
        </w:trPr>
        <w:tc>
          <w:tcPr>
            <w:tcW w:w="1229" w:type="dxa"/>
            <w:vMerge w:val="continue"/>
            <w:tcMar>
              <w:top w:w="15" w:type="dxa"/>
              <w:left w:w="15" w:type="dxa"/>
              <w:bottom w:w="0" w:type="dxa"/>
              <w:right w:w="15" w:type="dxa"/>
            </w:tcMar>
          </w:tcPr>
          <w:p w14:paraId="7706437A">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1441" w:type="dxa"/>
            <w:vAlign w:val="center"/>
          </w:tcPr>
          <w:p w14:paraId="4DA896EB">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扶手带</w:t>
            </w:r>
          </w:p>
        </w:tc>
        <w:tc>
          <w:tcPr>
            <w:tcW w:w="7473" w:type="dxa"/>
            <w:tcMar>
              <w:top w:w="15" w:type="dxa"/>
              <w:left w:w="15" w:type="dxa"/>
              <w:bottom w:w="0" w:type="dxa"/>
              <w:right w:w="15" w:type="dxa"/>
            </w:tcMar>
            <w:vAlign w:val="center"/>
          </w:tcPr>
          <w:p w14:paraId="207F5382">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采用低摩擦合成橡胶，内带钢丝加强筋，承载重量：≥25KN，要求选配原装进口</w:t>
            </w:r>
          </w:p>
          <w:p w14:paraId="32EA6CC2">
            <w:pPr>
              <w:spacing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优质名牌产品或国际知名品牌国内合资生产的产品；颜色由甲方确认。</w:t>
            </w:r>
          </w:p>
        </w:tc>
      </w:tr>
      <w:tr w14:paraId="40939A3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3" w:hRule="atLeast"/>
        </w:trPr>
        <w:tc>
          <w:tcPr>
            <w:tcW w:w="1229" w:type="dxa"/>
            <w:vMerge w:val="continue"/>
            <w:tcMar>
              <w:top w:w="15" w:type="dxa"/>
              <w:left w:w="15" w:type="dxa"/>
              <w:bottom w:w="0" w:type="dxa"/>
              <w:right w:w="15" w:type="dxa"/>
            </w:tcMar>
          </w:tcPr>
          <w:p w14:paraId="78DF1192">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1441" w:type="dxa"/>
            <w:vAlign w:val="center"/>
          </w:tcPr>
          <w:p w14:paraId="74BDC748">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扶手架</w:t>
            </w:r>
          </w:p>
        </w:tc>
        <w:tc>
          <w:tcPr>
            <w:tcW w:w="7473" w:type="dxa"/>
            <w:tcMar>
              <w:top w:w="15" w:type="dxa"/>
              <w:left w:w="15" w:type="dxa"/>
              <w:bottom w:w="0" w:type="dxa"/>
              <w:right w:w="15" w:type="dxa"/>
            </w:tcMar>
            <w:vAlign w:val="center"/>
          </w:tcPr>
          <w:p w14:paraId="0E2B7A62">
            <w:pPr>
              <w:spacing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要求扶手架高度≥1000mm,采用10mm厚全钢化全安全玻璃壁板</w:t>
            </w:r>
          </w:p>
        </w:tc>
      </w:tr>
      <w:tr w14:paraId="0E5ABF9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1229" w:type="dxa"/>
            <w:vMerge w:val="continue"/>
            <w:tcMar>
              <w:top w:w="15" w:type="dxa"/>
              <w:left w:w="15" w:type="dxa"/>
              <w:bottom w:w="0" w:type="dxa"/>
              <w:right w:w="15" w:type="dxa"/>
            </w:tcMar>
          </w:tcPr>
          <w:p w14:paraId="16F86A43">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1441" w:type="dxa"/>
            <w:vAlign w:val="center"/>
          </w:tcPr>
          <w:p w14:paraId="51A5CF97">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围裙板及外盖板</w:t>
            </w:r>
          </w:p>
        </w:tc>
        <w:tc>
          <w:tcPr>
            <w:tcW w:w="7473" w:type="dxa"/>
            <w:tcMar>
              <w:top w:w="15" w:type="dxa"/>
              <w:left w:w="15" w:type="dxa"/>
              <w:bottom w:w="0" w:type="dxa"/>
              <w:right w:w="15" w:type="dxa"/>
            </w:tcMar>
            <w:vAlign w:val="center"/>
          </w:tcPr>
          <w:p w14:paraId="58BBBD67">
            <w:pPr>
              <w:spacing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采用光面不锈钢；桁架两侧、外盖板及底面采用发纹不锈钢，发纹不锈钢型号为304，厚度≥1.2mm</w:t>
            </w:r>
          </w:p>
        </w:tc>
      </w:tr>
      <w:tr w14:paraId="55F6EF7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83" w:hRule="atLeast"/>
        </w:trPr>
        <w:tc>
          <w:tcPr>
            <w:tcW w:w="1229" w:type="dxa"/>
            <w:vMerge w:val="continue"/>
            <w:tcMar>
              <w:top w:w="15" w:type="dxa"/>
              <w:left w:w="15" w:type="dxa"/>
              <w:bottom w:w="0" w:type="dxa"/>
              <w:right w:w="15" w:type="dxa"/>
            </w:tcMar>
          </w:tcPr>
          <w:p w14:paraId="2E66F502">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1441" w:type="dxa"/>
            <w:vAlign w:val="center"/>
          </w:tcPr>
          <w:p w14:paraId="7E14EBD1">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内外盖板</w:t>
            </w:r>
          </w:p>
        </w:tc>
        <w:tc>
          <w:tcPr>
            <w:tcW w:w="7473" w:type="dxa"/>
            <w:tcMar>
              <w:top w:w="15" w:type="dxa"/>
              <w:left w:w="15" w:type="dxa"/>
              <w:bottom w:w="0" w:type="dxa"/>
              <w:right w:w="15" w:type="dxa"/>
            </w:tcMar>
            <w:vAlign w:val="center"/>
          </w:tcPr>
          <w:p w14:paraId="11E50A09">
            <w:pPr>
              <w:spacing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采用铝合金，两边入口的内盖板处安装控制板。控制板上装有钥匙开关，有“启动、运行方向、正常停车”操作的选择位置，并装设红色紧急停机按钮。应有防止乘客误接触保护, 发纹不锈钢型号为304，厚度≥1.2mm。</w:t>
            </w:r>
          </w:p>
        </w:tc>
      </w:tr>
      <w:tr w14:paraId="23BDCE1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3" w:hRule="atLeast"/>
        </w:trPr>
        <w:tc>
          <w:tcPr>
            <w:tcW w:w="1229" w:type="dxa"/>
            <w:vMerge w:val="restart"/>
            <w:tcMar>
              <w:top w:w="15" w:type="dxa"/>
              <w:left w:w="15" w:type="dxa"/>
              <w:bottom w:w="0" w:type="dxa"/>
              <w:right w:w="15" w:type="dxa"/>
            </w:tcMar>
            <w:vAlign w:val="center"/>
          </w:tcPr>
          <w:p w14:paraId="2A7D6105">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楼</w:t>
            </w:r>
          </w:p>
          <w:p w14:paraId="539CEAE9">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层</w:t>
            </w:r>
          </w:p>
          <w:p w14:paraId="56D729B1">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板</w:t>
            </w:r>
          </w:p>
        </w:tc>
        <w:tc>
          <w:tcPr>
            <w:tcW w:w="1441" w:type="dxa"/>
            <w:vAlign w:val="center"/>
          </w:tcPr>
          <w:p w14:paraId="61CD8263">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梳  齿</w:t>
            </w:r>
          </w:p>
        </w:tc>
        <w:tc>
          <w:tcPr>
            <w:tcW w:w="7473" w:type="dxa"/>
            <w:tcMar>
              <w:top w:w="15" w:type="dxa"/>
              <w:left w:w="15" w:type="dxa"/>
              <w:bottom w:w="0" w:type="dxa"/>
              <w:right w:w="15" w:type="dxa"/>
            </w:tcMar>
            <w:vAlign w:val="center"/>
          </w:tcPr>
          <w:p w14:paraId="1EA15441">
            <w:pPr>
              <w:spacing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铝合金梳齿</w:t>
            </w:r>
          </w:p>
        </w:tc>
      </w:tr>
      <w:tr w14:paraId="092CA7F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3" w:hRule="atLeast"/>
        </w:trPr>
        <w:tc>
          <w:tcPr>
            <w:tcW w:w="1229" w:type="dxa"/>
            <w:vMerge w:val="continue"/>
            <w:tcMar>
              <w:top w:w="15" w:type="dxa"/>
              <w:left w:w="15" w:type="dxa"/>
              <w:bottom w:w="0" w:type="dxa"/>
              <w:right w:w="15" w:type="dxa"/>
            </w:tcMar>
            <w:vAlign w:val="center"/>
          </w:tcPr>
          <w:p w14:paraId="7A88408D">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1441" w:type="dxa"/>
            <w:vAlign w:val="center"/>
          </w:tcPr>
          <w:p w14:paraId="46737E6D">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梳齿板</w:t>
            </w:r>
          </w:p>
        </w:tc>
        <w:tc>
          <w:tcPr>
            <w:tcW w:w="7473" w:type="dxa"/>
            <w:tcMar>
              <w:top w:w="15" w:type="dxa"/>
              <w:left w:w="15" w:type="dxa"/>
              <w:bottom w:w="0" w:type="dxa"/>
              <w:right w:w="15" w:type="dxa"/>
            </w:tcMar>
            <w:vAlign w:val="center"/>
          </w:tcPr>
          <w:p w14:paraId="2546FA45">
            <w:pPr>
              <w:spacing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铝合金型材，黑色电泳带防滑槽，表面磨光</w:t>
            </w:r>
          </w:p>
        </w:tc>
      </w:tr>
      <w:tr w14:paraId="0A2132E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3" w:hRule="atLeast"/>
        </w:trPr>
        <w:tc>
          <w:tcPr>
            <w:tcW w:w="1229" w:type="dxa"/>
            <w:vMerge w:val="continue"/>
            <w:tcMar>
              <w:top w:w="15" w:type="dxa"/>
              <w:left w:w="15" w:type="dxa"/>
              <w:bottom w:w="0" w:type="dxa"/>
              <w:right w:w="15" w:type="dxa"/>
            </w:tcMar>
            <w:vAlign w:val="center"/>
          </w:tcPr>
          <w:p w14:paraId="282A795A">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1441" w:type="dxa"/>
            <w:vAlign w:val="center"/>
          </w:tcPr>
          <w:p w14:paraId="42B8B79F">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楼层板</w:t>
            </w:r>
          </w:p>
        </w:tc>
        <w:tc>
          <w:tcPr>
            <w:tcW w:w="7473" w:type="dxa"/>
            <w:tcMar>
              <w:top w:w="15" w:type="dxa"/>
              <w:left w:w="15" w:type="dxa"/>
              <w:bottom w:w="0" w:type="dxa"/>
              <w:right w:w="15" w:type="dxa"/>
            </w:tcMar>
            <w:vAlign w:val="center"/>
          </w:tcPr>
          <w:p w14:paraId="0A982B17">
            <w:pPr>
              <w:spacing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硬质铝合金</w:t>
            </w:r>
          </w:p>
        </w:tc>
      </w:tr>
      <w:tr w14:paraId="7EF7522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27" w:hRule="atLeast"/>
        </w:trPr>
        <w:tc>
          <w:tcPr>
            <w:tcW w:w="1229" w:type="dxa"/>
            <w:vMerge w:val="restart"/>
            <w:tcMar>
              <w:top w:w="15" w:type="dxa"/>
              <w:left w:w="15" w:type="dxa"/>
              <w:bottom w:w="0" w:type="dxa"/>
              <w:right w:w="15" w:type="dxa"/>
            </w:tcMar>
            <w:vAlign w:val="center"/>
          </w:tcPr>
          <w:p w14:paraId="3065F27A">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梯</w:t>
            </w:r>
          </w:p>
          <w:p w14:paraId="71E703D4">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级</w:t>
            </w:r>
          </w:p>
          <w:p w14:paraId="72C25FB9">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1441" w:type="dxa"/>
            <w:vAlign w:val="center"/>
          </w:tcPr>
          <w:p w14:paraId="52E0F9F5">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驱动</w:t>
            </w:r>
          </w:p>
        </w:tc>
        <w:tc>
          <w:tcPr>
            <w:tcW w:w="7473" w:type="dxa"/>
            <w:tcMar>
              <w:top w:w="15" w:type="dxa"/>
              <w:left w:w="15" w:type="dxa"/>
              <w:bottom w:w="0" w:type="dxa"/>
              <w:right w:w="15" w:type="dxa"/>
            </w:tcMar>
            <w:vAlign w:val="center"/>
          </w:tcPr>
          <w:p w14:paraId="2775F637">
            <w:pPr>
              <w:widowControl w:val="0"/>
              <w:spacing w:line="300" w:lineRule="exact"/>
              <w:ind w:firstLine="0"/>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梯级采用钢质链条驱动，梯级每侧至少一根，链条应能连续和自动地涨紧。一旦悬挂装置断裂，重块应被安全地截住。每根链条的安全系数：≥5，且应符合相应国家标准的规定</w:t>
            </w:r>
          </w:p>
        </w:tc>
      </w:tr>
      <w:tr w14:paraId="490A698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4" w:hRule="atLeast"/>
        </w:trPr>
        <w:tc>
          <w:tcPr>
            <w:tcW w:w="1229" w:type="dxa"/>
            <w:vMerge w:val="continue"/>
            <w:tcMar>
              <w:top w:w="15" w:type="dxa"/>
              <w:left w:w="15" w:type="dxa"/>
              <w:bottom w:w="0" w:type="dxa"/>
              <w:right w:w="15" w:type="dxa"/>
            </w:tcMar>
            <w:vAlign w:val="center"/>
          </w:tcPr>
          <w:p w14:paraId="7E11D035">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1441" w:type="dxa"/>
            <w:vAlign w:val="center"/>
          </w:tcPr>
          <w:p w14:paraId="38FC9BA8">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安全边界</w:t>
            </w:r>
          </w:p>
        </w:tc>
        <w:tc>
          <w:tcPr>
            <w:tcW w:w="7473" w:type="dxa"/>
            <w:tcMar>
              <w:top w:w="15" w:type="dxa"/>
              <w:left w:w="15" w:type="dxa"/>
              <w:bottom w:w="0" w:type="dxa"/>
              <w:right w:w="15" w:type="dxa"/>
            </w:tcMar>
            <w:vAlign w:val="center"/>
          </w:tcPr>
          <w:p w14:paraId="5498CDB0">
            <w:pPr>
              <w:widowControl w:val="0"/>
              <w:spacing w:line="300" w:lineRule="exact"/>
              <w:ind w:firstLine="0"/>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3面黄色警示边框。</w:t>
            </w:r>
          </w:p>
        </w:tc>
      </w:tr>
      <w:tr w14:paraId="2BE6B75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88" w:hRule="atLeast"/>
        </w:trPr>
        <w:tc>
          <w:tcPr>
            <w:tcW w:w="1229" w:type="dxa"/>
            <w:vMerge w:val="continue"/>
            <w:tcMar>
              <w:top w:w="15" w:type="dxa"/>
              <w:left w:w="15" w:type="dxa"/>
              <w:bottom w:w="0" w:type="dxa"/>
              <w:right w:w="15" w:type="dxa"/>
            </w:tcMar>
            <w:vAlign w:val="center"/>
          </w:tcPr>
          <w:p w14:paraId="5DEE17F3">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1441" w:type="dxa"/>
            <w:vAlign w:val="center"/>
          </w:tcPr>
          <w:p w14:paraId="455B9826">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梯级颜色</w:t>
            </w:r>
          </w:p>
        </w:tc>
        <w:tc>
          <w:tcPr>
            <w:tcW w:w="7473" w:type="dxa"/>
            <w:tcMar>
              <w:top w:w="15" w:type="dxa"/>
              <w:left w:w="15" w:type="dxa"/>
              <w:bottom w:w="0" w:type="dxa"/>
              <w:right w:w="15" w:type="dxa"/>
            </w:tcMar>
            <w:vAlign w:val="center"/>
          </w:tcPr>
          <w:p w14:paraId="09ADE4F2">
            <w:pPr>
              <w:widowControl w:val="0"/>
              <w:spacing w:line="340" w:lineRule="exact"/>
              <w:ind w:firstLine="0"/>
              <w:jc w:val="left"/>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铝合金整体压铸，表面黑色电泳处理，齿面磨光；在工作区段的任何位置，从踏面测得的两个相邻梯级之间的间隙：6mm。在额定功率和额定电压下，梯级、踏板或胶带沿运行方向空载及满载时所测得的速度与额定速度之间的最大允许偏差：±5%</w:t>
            </w:r>
          </w:p>
        </w:tc>
      </w:tr>
      <w:tr w14:paraId="28A4C95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4" w:hRule="atLeast"/>
        </w:trPr>
        <w:tc>
          <w:tcPr>
            <w:tcW w:w="1229" w:type="dxa"/>
            <w:vMerge w:val="continue"/>
            <w:tcMar>
              <w:top w:w="15" w:type="dxa"/>
              <w:left w:w="15" w:type="dxa"/>
              <w:bottom w:w="0" w:type="dxa"/>
              <w:right w:w="15" w:type="dxa"/>
            </w:tcMar>
          </w:tcPr>
          <w:p w14:paraId="72717CCF">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1441" w:type="dxa"/>
            <w:shd w:val="clear" w:color="auto" w:fill="auto"/>
            <w:vAlign w:val="center"/>
          </w:tcPr>
          <w:p w14:paraId="40D1C0CE">
            <w:pPr>
              <w:widowControl w:val="0"/>
              <w:spacing w:line="340" w:lineRule="exact"/>
              <w:ind w:firstLine="0"/>
              <w:jc w:val="cente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水平梯级数量</w:t>
            </w:r>
          </w:p>
        </w:tc>
        <w:tc>
          <w:tcPr>
            <w:tcW w:w="7473" w:type="dxa"/>
            <w:shd w:val="clear" w:color="auto" w:fill="auto"/>
            <w:tcMar>
              <w:top w:w="15" w:type="dxa"/>
              <w:left w:w="15" w:type="dxa"/>
              <w:bottom w:w="0" w:type="dxa"/>
              <w:right w:w="15" w:type="dxa"/>
            </w:tcMar>
            <w:vAlign w:val="center"/>
          </w:tcPr>
          <w:p w14:paraId="4396ADC4">
            <w:pPr>
              <w:widowControl w:val="0"/>
              <w:spacing w:line="340" w:lineRule="exact"/>
              <w:ind w:firstLine="0"/>
              <w:jc w:val="left"/>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提升高度6米以下的2块；提升高度6米及以上的3块</w:t>
            </w:r>
          </w:p>
        </w:tc>
      </w:tr>
      <w:tr w14:paraId="0025FC3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4" w:hRule="atLeast"/>
        </w:trPr>
        <w:tc>
          <w:tcPr>
            <w:tcW w:w="1229" w:type="dxa"/>
            <w:vMerge w:val="continue"/>
            <w:tcMar>
              <w:top w:w="15" w:type="dxa"/>
              <w:left w:w="15" w:type="dxa"/>
              <w:bottom w:w="0" w:type="dxa"/>
              <w:right w:w="15" w:type="dxa"/>
            </w:tcMar>
          </w:tcPr>
          <w:p w14:paraId="7B498309">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1441" w:type="dxa"/>
            <w:vAlign w:val="center"/>
          </w:tcPr>
          <w:p w14:paraId="5366D57A">
            <w:pPr>
              <w:widowControl w:val="0"/>
              <w:spacing w:line="340" w:lineRule="exact"/>
              <w:ind w:firstLine="0"/>
              <w:jc w:val="cente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t>梯级楼层板防滑</w:t>
            </w:r>
          </w:p>
        </w:tc>
        <w:tc>
          <w:tcPr>
            <w:tcW w:w="7473" w:type="dxa"/>
            <w:tcMar>
              <w:top w:w="15" w:type="dxa"/>
              <w:left w:w="15" w:type="dxa"/>
              <w:bottom w:w="0" w:type="dxa"/>
              <w:right w:w="15" w:type="dxa"/>
            </w:tcMar>
            <w:vAlign w:val="center"/>
          </w:tcPr>
          <w:p w14:paraId="174E52C2">
            <w:pPr>
              <w:widowControl w:val="0"/>
              <w:spacing w:line="340" w:lineRule="exact"/>
              <w:ind w:firstLine="0"/>
              <w:jc w:val="left"/>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t>▲梯级防滑等级</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w:t>
            </w:r>
            <w: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t>R10（须提供第三方检测报告或相关证明材料复印件并加盖公章）</w:t>
            </w:r>
          </w:p>
        </w:tc>
      </w:tr>
      <w:tr w14:paraId="4AC01D1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4" w:hRule="atLeast"/>
        </w:trPr>
        <w:tc>
          <w:tcPr>
            <w:tcW w:w="1229" w:type="dxa"/>
            <w:vMerge w:val="continue"/>
            <w:tcMar>
              <w:top w:w="15" w:type="dxa"/>
              <w:left w:w="15" w:type="dxa"/>
              <w:bottom w:w="0" w:type="dxa"/>
              <w:right w:w="15" w:type="dxa"/>
            </w:tcMar>
          </w:tcPr>
          <w:p w14:paraId="7B3DA685">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1441" w:type="dxa"/>
            <w:vAlign w:val="center"/>
          </w:tcPr>
          <w:p w14:paraId="57C54FCA">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梯级链</w:t>
            </w:r>
          </w:p>
        </w:tc>
        <w:tc>
          <w:tcPr>
            <w:tcW w:w="7473" w:type="dxa"/>
            <w:tcMar>
              <w:top w:w="15" w:type="dxa"/>
              <w:left w:w="15" w:type="dxa"/>
              <w:bottom w:w="0" w:type="dxa"/>
              <w:right w:w="15" w:type="dxa"/>
            </w:tcMar>
            <w:vAlign w:val="center"/>
          </w:tcPr>
          <w:p w14:paraId="4662B240">
            <w:pPr>
              <w:widowControl w:val="0"/>
              <w:spacing w:line="340" w:lineRule="exact"/>
              <w:ind w:firstLine="0"/>
              <w:jc w:val="left"/>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符合相关规范要求</w:t>
            </w:r>
          </w:p>
        </w:tc>
      </w:tr>
      <w:tr w14:paraId="6E8AC7C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4" w:hRule="atLeast"/>
        </w:trPr>
        <w:tc>
          <w:tcPr>
            <w:tcW w:w="1229" w:type="dxa"/>
            <w:vMerge w:val="continue"/>
            <w:tcMar>
              <w:top w:w="15" w:type="dxa"/>
              <w:left w:w="15" w:type="dxa"/>
              <w:bottom w:w="0" w:type="dxa"/>
              <w:right w:w="15" w:type="dxa"/>
            </w:tcMar>
          </w:tcPr>
          <w:p w14:paraId="6648CCBF">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1441" w:type="dxa"/>
            <w:vAlign w:val="center"/>
          </w:tcPr>
          <w:p w14:paraId="103697B2">
            <w:pPr>
              <w:widowControl w:val="0"/>
              <w:spacing w:line="340" w:lineRule="exact"/>
              <w:ind w:firstLine="0"/>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踏板、踢板</w:t>
            </w:r>
          </w:p>
        </w:tc>
        <w:tc>
          <w:tcPr>
            <w:tcW w:w="7473" w:type="dxa"/>
            <w:tcMar>
              <w:top w:w="15" w:type="dxa"/>
              <w:left w:w="15" w:type="dxa"/>
              <w:bottom w:w="0" w:type="dxa"/>
              <w:right w:w="15" w:type="dxa"/>
            </w:tcMar>
            <w:vAlign w:val="center"/>
          </w:tcPr>
          <w:p w14:paraId="7E445884">
            <w:pPr>
              <w:spacing w:line="300" w:lineRule="exact"/>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采用钢板（暗灰色），防滑处理</w:t>
            </w:r>
          </w:p>
        </w:tc>
      </w:tr>
      <w:tr w14:paraId="1ABB90D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3" w:hRule="atLeast"/>
        </w:trPr>
        <w:tc>
          <w:tcPr>
            <w:tcW w:w="2670" w:type="dxa"/>
            <w:gridSpan w:val="2"/>
            <w:tcMar>
              <w:top w:w="15" w:type="dxa"/>
              <w:left w:w="15" w:type="dxa"/>
              <w:bottom w:w="0" w:type="dxa"/>
              <w:right w:w="15" w:type="dxa"/>
            </w:tcMar>
          </w:tcPr>
          <w:p w14:paraId="7AD8F9B8">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自动加油装置</w:t>
            </w:r>
          </w:p>
        </w:tc>
        <w:tc>
          <w:tcPr>
            <w:tcW w:w="7473" w:type="dxa"/>
            <w:tcMar>
              <w:top w:w="15" w:type="dxa"/>
              <w:left w:w="15" w:type="dxa"/>
              <w:bottom w:w="0" w:type="dxa"/>
              <w:right w:w="15" w:type="dxa"/>
            </w:tcMar>
            <w:vAlign w:val="center"/>
          </w:tcPr>
          <w:p w14:paraId="44ECED0D">
            <w:pPr>
              <w:spacing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自动润滑系统，能保证每个加油部件的润滑间隙，应保持良好的状态</w:t>
            </w:r>
          </w:p>
        </w:tc>
      </w:tr>
      <w:tr w14:paraId="3DF62EB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3" w:hRule="atLeast"/>
        </w:trPr>
        <w:tc>
          <w:tcPr>
            <w:tcW w:w="2670" w:type="dxa"/>
            <w:gridSpan w:val="2"/>
            <w:tcMar>
              <w:top w:w="15" w:type="dxa"/>
              <w:left w:w="15" w:type="dxa"/>
              <w:bottom w:w="0" w:type="dxa"/>
              <w:right w:w="15" w:type="dxa"/>
            </w:tcMar>
            <w:vAlign w:val="center"/>
          </w:tcPr>
          <w:p w14:paraId="6A5DA3F1">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制停距离范围</w:t>
            </w:r>
          </w:p>
        </w:tc>
        <w:tc>
          <w:tcPr>
            <w:tcW w:w="7473" w:type="dxa"/>
            <w:tcMar>
              <w:top w:w="15" w:type="dxa"/>
              <w:left w:w="15" w:type="dxa"/>
              <w:bottom w:w="0" w:type="dxa"/>
              <w:right w:w="15" w:type="dxa"/>
            </w:tcMar>
            <w:vAlign w:val="center"/>
          </w:tcPr>
          <w:p w14:paraId="37A9EE65">
            <w:pPr>
              <w:spacing w:line="3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0.2～1.0米</w:t>
            </w:r>
          </w:p>
        </w:tc>
      </w:tr>
      <w:tr w14:paraId="04099FE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3" w:hRule="atLeast"/>
        </w:trPr>
        <w:tc>
          <w:tcPr>
            <w:tcW w:w="2670" w:type="dxa"/>
            <w:gridSpan w:val="2"/>
            <w:tcMar>
              <w:top w:w="15" w:type="dxa"/>
              <w:left w:w="15" w:type="dxa"/>
              <w:bottom w:w="0" w:type="dxa"/>
              <w:right w:w="15" w:type="dxa"/>
            </w:tcMar>
            <w:vAlign w:val="center"/>
          </w:tcPr>
          <w:p w14:paraId="295D1671">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噪音指标</w:t>
            </w:r>
          </w:p>
        </w:tc>
        <w:tc>
          <w:tcPr>
            <w:tcW w:w="7473" w:type="dxa"/>
            <w:tcMar>
              <w:top w:w="15" w:type="dxa"/>
              <w:left w:w="15" w:type="dxa"/>
              <w:bottom w:w="0" w:type="dxa"/>
              <w:right w:w="15" w:type="dxa"/>
            </w:tcMar>
            <w:vAlign w:val="center"/>
          </w:tcPr>
          <w:p w14:paraId="568D2592">
            <w:pPr>
              <w:spacing w:line="3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≤65dB（驱动部件运行）</w:t>
            </w:r>
          </w:p>
        </w:tc>
      </w:tr>
      <w:tr w14:paraId="441A3E4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75" w:hRule="atLeast"/>
        </w:trPr>
        <w:tc>
          <w:tcPr>
            <w:tcW w:w="1229" w:type="dxa"/>
            <w:vMerge w:val="restart"/>
            <w:tcMar>
              <w:top w:w="15" w:type="dxa"/>
              <w:left w:w="15" w:type="dxa"/>
              <w:bottom w:w="0" w:type="dxa"/>
              <w:right w:w="15" w:type="dxa"/>
            </w:tcMar>
            <w:vAlign w:val="center"/>
          </w:tcPr>
          <w:p w14:paraId="6A82D132">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操作</w:t>
            </w:r>
          </w:p>
          <w:p w14:paraId="15538B7A">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要求</w:t>
            </w:r>
          </w:p>
        </w:tc>
        <w:tc>
          <w:tcPr>
            <w:tcW w:w="1441" w:type="dxa"/>
            <w:vAlign w:val="center"/>
          </w:tcPr>
          <w:p w14:paraId="543FE6A1">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操作方式</w:t>
            </w:r>
          </w:p>
        </w:tc>
        <w:tc>
          <w:tcPr>
            <w:tcW w:w="7473" w:type="dxa"/>
            <w:tcMar>
              <w:top w:w="15" w:type="dxa"/>
              <w:left w:w="15" w:type="dxa"/>
              <w:bottom w:w="0" w:type="dxa"/>
              <w:right w:w="15" w:type="dxa"/>
            </w:tcMar>
            <w:vAlign w:val="center"/>
          </w:tcPr>
          <w:p w14:paraId="335A93E3">
            <w:pPr>
              <w:adjustRightInd w:val="0"/>
              <w:snapToGrid w:val="0"/>
              <w:spacing w:line="28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钥匙开关操作， 钥匙开关应分别安装在扶梯的两端，只有当安全装置正常时，启动才有效。同一功能的扶梯的钥匙应是同一型号，对全部扶梯都适用。但一把钥匙不能用于不同功能的操作。</w:t>
            </w:r>
          </w:p>
        </w:tc>
      </w:tr>
      <w:tr w14:paraId="7F11910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75" w:hRule="atLeast"/>
        </w:trPr>
        <w:tc>
          <w:tcPr>
            <w:tcW w:w="1229" w:type="dxa"/>
            <w:vMerge w:val="continue"/>
            <w:tcMar>
              <w:top w:w="15" w:type="dxa"/>
              <w:left w:w="15" w:type="dxa"/>
              <w:bottom w:w="0" w:type="dxa"/>
              <w:right w:w="15" w:type="dxa"/>
            </w:tcMar>
            <w:vAlign w:val="center"/>
          </w:tcPr>
          <w:p w14:paraId="4A0E5A66">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1441" w:type="dxa"/>
            <w:vAlign w:val="center"/>
          </w:tcPr>
          <w:p w14:paraId="4C4B5F5B">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人工操作</w:t>
            </w:r>
          </w:p>
        </w:tc>
        <w:tc>
          <w:tcPr>
            <w:tcW w:w="7473" w:type="dxa"/>
            <w:tcMar>
              <w:top w:w="15" w:type="dxa"/>
              <w:left w:w="15" w:type="dxa"/>
              <w:bottom w:w="0" w:type="dxa"/>
              <w:right w:w="15" w:type="dxa"/>
            </w:tcMar>
            <w:vAlign w:val="center"/>
          </w:tcPr>
          <w:p w14:paraId="3553BC4E">
            <w:pPr>
              <w:adjustRightInd w:val="0"/>
              <w:snapToGrid w:val="0"/>
              <w:spacing w:line="28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只有当扶梯停止时，操作人员可以应用钥匙在扶梯任何一端启动，选择扶梯正向或反向运行。操作员必须用钥匙在扶梯两端中任何一头作正常停运，在停止之前有警铃声。</w:t>
            </w:r>
          </w:p>
        </w:tc>
      </w:tr>
      <w:tr w14:paraId="126867D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13" w:hRule="atLeast"/>
        </w:trPr>
        <w:tc>
          <w:tcPr>
            <w:tcW w:w="1229" w:type="dxa"/>
            <w:vMerge w:val="continue"/>
            <w:tcMar>
              <w:top w:w="15" w:type="dxa"/>
              <w:left w:w="15" w:type="dxa"/>
              <w:bottom w:w="0" w:type="dxa"/>
              <w:right w:w="15" w:type="dxa"/>
            </w:tcMar>
            <w:vAlign w:val="center"/>
          </w:tcPr>
          <w:p w14:paraId="38083F88">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1441" w:type="dxa"/>
            <w:vAlign w:val="center"/>
          </w:tcPr>
          <w:p w14:paraId="38F63A3B">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自动操作</w:t>
            </w:r>
          </w:p>
        </w:tc>
        <w:tc>
          <w:tcPr>
            <w:tcW w:w="7473" w:type="dxa"/>
            <w:tcMar>
              <w:top w:w="15" w:type="dxa"/>
              <w:left w:w="15" w:type="dxa"/>
              <w:bottom w:w="0" w:type="dxa"/>
              <w:right w:w="15" w:type="dxa"/>
            </w:tcMar>
            <w:vAlign w:val="center"/>
          </w:tcPr>
          <w:p w14:paraId="72176B7D">
            <w:pPr>
              <w:adjustRightInd w:val="0"/>
              <w:snapToGrid w:val="0"/>
              <w:spacing w:line="28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扶梯通常采用自动操作运行方式，在自动扶梯的上端或（上、下两端）应设置自动/人工转换开关，以实现自动或手工操作的转换。</w:t>
            </w:r>
          </w:p>
          <w:p w14:paraId="24BB8A83">
            <w:pPr>
              <w:spacing w:line="28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扶梯自动操作运行方向的设置、修改应由专业人员在控制柜内完成。</w:t>
            </w:r>
          </w:p>
        </w:tc>
      </w:tr>
      <w:tr w14:paraId="050E291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65" w:hRule="atLeast"/>
        </w:trPr>
        <w:tc>
          <w:tcPr>
            <w:tcW w:w="1229" w:type="dxa"/>
            <w:vMerge w:val="continue"/>
            <w:tcMar>
              <w:top w:w="15" w:type="dxa"/>
              <w:left w:w="15" w:type="dxa"/>
              <w:bottom w:w="0" w:type="dxa"/>
              <w:right w:w="15" w:type="dxa"/>
            </w:tcMar>
            <w:vAlign w:val="center"/>
          </w:tcPr>
          <w:p w14:paraId="3E798363">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1441" w:type="dxa"/>
            <w:vAlign w:val="center"/>
          </w:tcPr>
          <w:p w14:paraId="20FFA7BA">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自动运行方式</w:t>
            </w:r>
          </w:p>
        </w:tc>
        <w:tc>
          <w:tcPr>
            <w:tcW w:w="7473" w:type="dxa"/>
            <w:tcMar>
              <w:top w:w="15" w:type="dxa"/>
              <w:left w:w="15" w:type="dxa"/>
              <w:bottom w:w="0" w:type="dxa"/>
              <w:right w:w="15" w:type="dxa"/>
            </w:tcMar>
            <w:vAlign w:val="center"/>
          </w:tcPr>
          <w:p w14:paraId="7B3F977A">
            <w:pPr>
              <w:adjustRightInd w:val="0"/>
              <w:snapToGrid w:val="0"/>
              <w:spacing w:line="28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采用交流变频变压（VVVF）加停止控制，实现节能运行。通过感应功能使扶梯从停止至低速至高速运行，能实现无级调速，提高电梯运行的平稳度。</w:t>
            </w:r>
          </w:p>
        </w:tc>
      </w:tr>
      <w:tr w14:paraId="1CFFCFE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4" w:hRule="atLeast"/>
        </w:trPr>
        <w:tc>
          <w:tcPr>
            <w:tcW w:w="2670" w:type="dxa"/>
            <w:gridSpan w:val="2"/>
            <w:tcMar>
              <w:top w:w="15" w:type="dxa"/>
              <w:left w:w="15" w:type="dxa"/>
              <w:bottom w:w="0" w:type="dxa"/>
              <w:right w:w="15" w:type="dxa"/>
            </w:tcMar>
            <w:vAlign w:val="center"/>
          </w:tcPr>
          <w:p w14:paraId="08F7D2C1">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防水要求</w:t>
            </w:r>
          </w:p>
        </w:tc>
        <w:tc>
          <w:tcPr>
            <w:tcW w:w="7473" w:type="dxa"/>
            <w:tcMar>
              <w:top w:w="15" w:type="dxa"/>
              <w:left w:w="15" w:type="dxa"/>
              <w:bottom w:w="0" w:type="dxa"/>
              <w:right w:w="15" w:type="dxa"/>
            </w:tcMar>
            <w:vAlign w:val="center"/>
          </w:tcPr>
          <w:p w14:paraId="3C8CDD91">
            <w:pPr>
              <w:adjustRightInd w:val="0"/>
              <w:snapToGrid w:val="0"/>
              <w:spacing w:line="3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投标人应当充分考虑到自动扶梯作为公共型设备对防水的要求，对自动扶梯做完整的防水处理</w:t>
            </w:r>
          </w:p>
        </w:tc>
      </w:tr>
      <w:tr w14:paraId="4728F93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3" w:hRule="atLeast"/>
        </w:trPr>
        <w:tc>
          <w:tcPr>
            <w:tcW w:w="2670" w:type="dxa"/>
            <w:gridSpan w:val="2"/>
            <w:tcMar>
              <w:top w:w="15" w:type="dxa"/>
              <w:left w:w="15" w:type="dxa"/>
              <w:bottom w:w="0" w:type="dxa"/>
              <w:right w:w="15" w:type="dxa"/>
            </w:tcMar>
            <w:vAlign w:val="center"/>
          </w:tcPr>
          <w:p w14:paraId="50FFF6DE">
            <w:pPr>
              <w:widowControl w:val="0"/>
              <w:spacing w:line="340" w:lineRule="exact"/>
              <w:ind w:firstLine="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加热装置</w:t>
            </w:r>
          </w:p>
        </w:tc>
        <w:tc>
          <w:tcPr>
            <w:tcW w:w="7473" w:type="dxa"/>
            <w:tcMar>
              <w:top w:w="15" w:type="dxa"/>
              <w:left w:w="15" w:type="dxa"/>
              <w:bottom w:w="0" w:type="dxa"/>
              <w:right w:w="15" w:type="dxa"/>
            </w:tcMar>
            <w:vAlign w:val="center"/>
          </w:tcPr>
          <w:p w14:paraId="3509735D">
            <w:pPr>
              <w:adjustRightInd w:val="0"/>
              <w:snapToGrid w:val="0"/>
              <w:spacing w:line="3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应配置包括但不限于梳齿加热等装置，加热装置应可手动关闭；</w:t>
            </w:r>
          </w:p>
        </w:tc>
      </w:tr>
      <w:tr w14:paraId="61EF2DE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18" w:hRule="atLeast"/>
        </w:trPr>
        <w:tc>
          <w:tcPr>
            <w:tcW w:w="2670" w:type="dxa"/>
            <w:gridSpan w:val="2"/>
            <w:tcMar>
              <w:top w:w="15" w:type="dxa"/>
              <w:left w:w="15" w:type="dxa"/>
              <w:bottom w:w="0" w:type="dxa"/>
              <w:right w:w="15" w:type="dxa"/>
            </w:tcMar>
            <w:vAlign w:val="center"/>
          </w:tcPr>
          <w:p w14:paraId="2A2F1177">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控制功能</w:t>
            </w:r>
          </w:p>
        </w:tc>
        <w:tc>
          <w:tcPr>
            <w:tcW w:w="7473" w:type="dxa"/>
            <w:tcMar>
              <w:top w:w="15" w:type="dxa"/>
              <w:left w:w="15" w:type="dxa"/>
              <w:bottom w:w="0" w:type="dxa"/>
              <w:right w:w="15" w:type="dxa"/>
            </w:tcMar>
            <w:vAlign w:val="center"/>
          </w:tcPr>
          <w:p w14:paraId="26193BC7">
            <w:pPr>
              <w:adjustRightInd w:val="0"/>
              <w:snapToGrid w:val="0"/>
              <w:spacing w:line="3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具有故障报警、故障自诊断功能；具有运行状态记录，远程通讯功能；限速器软件化，通过安装在加速机上的旋转编码器实现可靠限速。</w:t>
            </w:r>
          </w:p>
        </w:tc>
      </w:tr>
      <w:tr w14:paraId="5BE3406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0" w:hRule="atLeast"/>
        </w:trPr>
        <w:tc>
          <w:tcPr>
            <w:tcW w:w="2670" w:type="dxa"/>
            <w:gridSpan w:val="2"/>
            <w:tcMar>
              <w:top w:w="15" w:type="dxa"/>
              <w:left w:w="15" w:type="dxa"/>
              <w:bottom w:w="0" w:type="dxa"/>
              <w:right w:w="15" w:type="dxa"/>
            </w:tcMar>
            <w:vAlign w:val="center"/>
          </w:tcPr>
          <w:p w14:paraId="1C1A07A3">
            <w:pPr>
              <w:widowControl w:val="0"/>
              <w:spacing w:line="340" w:lineRule="exact"/>
              <w:ind w:firstLine="40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安全保护装置及功能</w:t>
            </w:r>
          </w:p>
        </w:tc>
        <w:tc>
          <w:tcPr>
            <w:tcW w:w="7473" w:type="dxa"/>
            <w:tcMar>
              <w:top w:w="15" w:type="dxa"/>
              <w:left w:w="15" w:type="dxa"/>
              <w:bottom w:w="0" w:type="dxa"/>
              <w:right w:w="15" w:type="dxa"/>
            </w:tcMar>
            <w:vAlign w:val="center"/>
          </w:tcPr>
          <w:p w14:paraId="188E94CB">
            <w:pPr>
              <w:snapToGrid w:val="0"/>
              <w:spacing w:line="3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包括（但不仅限于）下列安全保护装置及功能，并应符合有关标准中的规定。</w:t>
            </w:r>
          </w:p>
          <w:p w14:paraId="3DD7C06D">
            <w:pPr>
              <w:snapToGrid w:val="0"/>
              <w:spacing w:line="3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1.扶梯限速器和防止扶梯非操纵逆转：在驱动装置上安装扶梯限速器，当扶梯运行太快或太慢时，限速器动作，使扶梯停止运行，同时可防止扶梯非操纵逆转。</w:t>
            </w:r>
          </w:p>
          <w:p w14:paraId="748147E0">
            <w:pPr>
              <w:snapToGrid w:val="0"/>
              <w:spacing w:line="3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2.梯级链安全装置：一旦梯级链变得太长或断裂，装置制动扶梯。</w:t>
            </w:r>
          </w:p>
          <w:p w14:paraId="438E0CA6">
            <w:pPr>
              <w:snapToGrid w:val="0"/>
              <w:spacing w:line="3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3.裙板安全装置：如鞋子或其它物品夹在梯级和裙板间时，装置制动扶梯。</w:t>
            </w:r>
          </w:p>
          <w:p w14:paraId="4F03A288">
            <w:pPr>
              <w:snapToGrid w:val="0"/>
              <w:spacing w:line="3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4.驱动链断链安全装置：一旦驱动链断裂，装置切断电动机电源，同时驱动棘轮使扶梯停止运行。</w:t>
            </w:r>
          </w:p>
          <w:p w14:paraId="4AFC4A6E">
            <w:pPr>
              <w:snapToGrid w:val="0"/>
              <w:spacing w:line="3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5.梳齿板安全装置：如果异物夹进梳齿板与梯级之间，装置切断驱动电动机和制动器的电源。</w:t>
            </w:r>
          </w:p>
          <w:p w14:paraId="04489E11">
            <w:pPr>
              <w:snapToGrid w:val="0"/>
              <w:spacing w:line="3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6.梯级下陷安全装置：如果梯级的任何一个轴断裂，而使上部和下部的分界梳板的梳齿不能正常啮合，装置能切断驱动电动机和制动器的电源。</w:t>
            </w:r>
          </w:p>
          <w:p w14:paraId="6B329183">
            <w:pPr>
              <w:snapToGrid w:val="0"/>
              <w:spacing w:line="3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7.紧急停车开关：按下此开关时，扶梯停止运行。</w:t>
            </w:r>
          </w:p>
          <w:p w14:paraId="5083CDB6">
            <w:pPr>
              <w:snapToGrid w:val="0"/>
              <w:spacing w:line="3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8.电磁制动器。</w:t>
            </w:r>
          </w:p>
          <w:p w14:paraId="0C759CEB">
            <w:pPr>
              <w:snapToGrid w:val="0"/>
              <w:spacing w:line="3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9.过流、欠相、反相保护装置。</w:t>
            </w:r>
          </w:p>
          <w:p w14:paraId="286F8D58">
            <w:pPr>
              <w:snapToGrid w:val="0"/>
              <w:spacing w:line="3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10.梯级滚轮安全装置。</w:t>
            </w:r>
          </w:p>
          <w:p w14:paraId="093E6B7C">
            <w:pPr>
              <w:snapToGrid w:val="0"/>
              <w:spacing w:line="3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11.扶手带断带安全装置。</w:t>
            </w:r>
          </w:p>
        </w:tc>
      </w:tr>
      <w:tr w14:paraId="29B68AB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0" w:hRule="atLeast"/>
        </w:trPr>
        <w:tc>
          <w:tcPr>
            <w:tcW w:w="2670" w:type="dxa"/>
            <w:gridSpan w:val="2"/>
            <w:shd w:val="clear" w:color="auto" w:fill="auto"/>
            <w:vAlign w:val="center"/>
          </w:tcPr>
          <w:p w14:paraId="66E178FA">
            <w:pPr>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支撑柱</w:t>
            </w:r>
          </w:p>
        </w:tc>
        <w:tc>
          <w:tcPr>
            <w:tcW w:w="7473" w:type="dxa"/>
            <w:shd w:val="clear" w:color="auto" w:fill="auto"/>
            <w:vAlign w:val="center"/>
          </w:tcPr>
          <w:p w14:paraId="02B9989C">
            <w:pP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所有扶梯中间无支撑</w:t>
            </w:r>
          </w:p>
        </w:tc>
      </w:tr>
      <w:tr w14:paraId="1A9D73E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0" w:hRule="atLeast"/>
        </w:trPr>
        <w:tc>
          <w:tcPr>
            <w:tcW w:w="2670" w:type="dxa"/>
            <w:gridSpan w:val="2"/>
            <w:shd w:val="clear" w:color="auto" w:fill="auto"/>
            <w:vAlign w:val="center"/>
          </w:tcPr>
          <w:p w14:paraId="0FAF25CC">
            <w:pPr>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底坑</w:t>
            </w:r>
          </w:p>
        </w:tc>
        <w:tc>
          <w:tcPr>
            <w:tcW w:w="7473" w:type="dxa"/>
            <w:shd w:val="clear" w:color="auto" w:fill="auto"/>
            <w:vAlign w:val="center"/>
          </w:tcPr>
          <w:p w14:paraId="32F6F40C">
            <w:pP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土建施工时，扶梯桁架两端必须预埋钢板，该钢板费用计入投标总价</w:t>
            </w:r>
          </w:p>
        </w:tc>
      </w:tr>
      <w:tr w14:paraId="5C6AB6E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0" w:hRule="atLeast"/>
        </w:trPr>
        <w:tc>
          <w:tcPr>
            <w:tcW w:w="2670" w:type="dxa"/>
            <w:gridSpan w:val="2"/>
            <w:shd w:val="clear" w:color="auto" w:fill="auto"/>
            <w:vAlign w:val="center"/>
          </w:tcPr>
          <w:p w14:paraId="7548F3D1">
            <w:pPr>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操纵方式</w:t>
            </w:r>
          </w:p>
        </w:tc>
        <w:tc>
          <w:tcPr>
            <w:tcW w:w="7473" w:type="dxa"/>
            <w:shd w:val="clear" w:color="auto" w:fill="auto"/>
            <w:vAlign w:val="center"/>
          </w:tcPr>
          <w:p w14:paraId="0E68D632">
            <w:pP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钥匙开关，上下可逆转（可随意调节转向），并带急停按钮</w:t>
            </w:r>
          </w:p>
        </w:tc>
      </w:tr>
      <w:tr w14:paraId="3217FA5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0" w:hRule="atLeast"/>
        </w:trPr>
        <w:tc>
          <w:tcPr>
            <w:tcW w:w="2670" w:type="dxa"/>
            <w:gridSpan w:val="2"/>
            <w:shd w:val="clear" w:color="auto" w:fill="auto"/>
            <w:vAlign w:val="center"/>
          </w:tcPr>
          <w:p w14:paraId="7A0F8780">
            <w:pPr>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节能装置</w:t>
            </w:r>
          </w:p>
        </w:tc>
        <w:tc>
          <w:tcPr>
            <w:tcW w:w="7473" w:type="dxa"/>
            <w:shd w:val="clear" w:color="auto" w:fill="auto"/>
            <w:vAlign w:val="center"/>
          </w:tcPr>
          <w:p w14:paraId="65AFD378">
            <w:pP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扶梯入口两侧设红外感应装置，自动启制动</w:t>
            </w:r>
          </w:p>
        </w:tc>
      </w:tr>
      <w:tr w14:paraId="3FE4384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0" w:hRule="atLeast"/>
        </w:trPr>
        <w:tc>
          <w:tcPr>
            <w:tcW w:w="2670" w:type="dxa"/>
            <w:gridSpan w:val="2"/>
            <w:shd w:val="clear" w:color="auto" w:fill="auto"/>
            <w:vAlign w:val="center"/>
          </w:tcPr>
          <w:p w14:paraId="4A9DB851">
            <w:pPr>
              <w:widowControl/>
              <w:autoSpaceDE w:val="0"/>
              <w:autoSpaceDN w:val="0"/>
              <w:snapToGrid w:val="0"/>
              <w:jc w:val="center"/>
              <w:textAlignment w:val="bottom"/>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使用故障</w:t>
            </w:r>
          </w:p>
        </w:tc>
        <w:tc>
          <w:tcPr>
            <w:tcW w:w="7473" w:type="dxa"/>
            <w:shd w:val="clear" w:color="auto" w:fill="auto"/>
            <w:vAlign w:val="center"/>
          </w:tcPr>
          <w:p w14:paraId="62DEA53F">
            <w:pPr>
              <w:widowControl/>
              <w:autoSpaceDE w:val="0"/>
              <w:autoSpaceDN w:val="0"/>
              <w:snapToGrid w:val="0"/>
              <w:textAlignment w:val="bottom"/>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每台自动扶梯由于本身质量原因引起的年故障次数：≤3次， </w:t>
            </w:r>
          </w:p>
        </w:tc>
      </w:tr>
      <w:tr w14:paraId="49CC735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0" w:hRule="atLeast"/>
        </w:trPr>
        <w:tc>
          <w:tcPr>
            <w:tcW w:w="2670" w:type="dxa"/>
            <w:gridSpan w:val="2"/>
            <w:shd w:val="clear" w:color="auto" w:fill="auto"/>
            <w:vAlign w:val="center"/>
          </w:tcPr>
          <w:p w14:paraId="139073C8">
            <w:pPr>
              <w:widowControl/>
              <w:autoSpaceDE w:val="0"/>
              <w:autoSpaceDN w:val="0"/>
              <w:snapToGrid w:val="0"/>
              <w:jc w:val="center"/>
              <w:textAlignment w:val="bottom"/>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润滑</w:t>
            </w:r>
          </w:p>
        </w:tc>
        <w:tc>
          <w:tcPr>
            <w:tcW w:w="7473" w:type="dxa"/>
            <w:shd w:val="clear" w:color="auto" w:fill="auto"/>
            <w:vAlign w:val="center"/>
          </w:tcPr>
          <w:p w14:paraId="13D799F2">
            <w:pPr>
              <w:widowControl/>
              <w:autoSpaceDE w:val="0"/>
              <w:autoSpaceDN w:val="0"/>
              <w:snapToGrid w:val="0"/>
              <w:textAlignment w:val="bottom"/>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自动加油系统，配置集油槽或其它密封形式</w:t>
            </w:r>
          </w:p>
        </w:tc>
      </w:tr>
      <w:tr w14:paraId="5E1E4C5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0" w:hRule="atLeast"/>
        </w:trPr>
        <w:tc>
          <w:tcPr>
            <w:tcW w:w="2670" w:type="dxa"/>
            <w:gridSpan w:val="2"/>
            <w:shd w:val="clear" w:color="auto" w:fill="auto"/>
            <w:vAlign w:val="center"/>
          </w:tcPr>
          <w:p w14:paraId="0F234959">
            <w:pPr>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扶梯节能</w:t>
            </w:r>
          </w:p>
        </w:tc>
        <w:tc>
          <w:tcPr>
            <w:tcW w:w="7473" w:type="dxa"/>
            <w:shd w:val="clear" w:color="auto" w:fill="auto"/>
            <w:vAlign w:val="center"/>
          </w:tcPr>
          <w:p w14:paraId="19E5651B">
            <w:pP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提供扶梯整体节能方案</w:t>
            </w:r>
          </w:p>
        </w:tc>
      </w:tr>
      <w:tr w14:paraId="2EA5990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0" w:hRule="atLeast"/>
        </w:trPr>
        <w:tc>
          <w:tcPr>
            <w:tcW w:w="2670" w:type="dxa"/>
            <w:gridSpan w:val="2"/>
            <w:shd w:val="clear" w:color="auto" w:fill="auto"/>
            <w:vAlign w:val="center"/>
          </w:tcPr>
          <w:p w14:paraId="300E95F2">
            <w:pPr>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电缆</w:t>
            </w:r>
          </w:p>
        </w:tc>
        <w:tc>
          <w:tcPr>
            <w:tcW w:w="7473" w:type="dxa"/>
            <w:shd w:val="clear" w:color="auto" w:fill="auto"/>
            <w:vAlign w:val="center"/>
          </w:tcPr>
          <w:p w14:paraId="6EAD6438">
            <w:pPr>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防水、低烟、无卤、阻燃型。</w:t>
            </w:r>
          </w:p>
        </w:tc>
      </w:tr>
    </w:tbl>
    <w:p w14:paraId="23884CBA">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资料提供</w:t>
      </w:r>
    </w:p>
    <w:p w14:paraId="26D7963F">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中标人需按本技术要求完成设备的设计、制造、运输、安装、调试指导、试运行、检验验收、培训及售后服务等工作。按工作顺序提交所需的技术资料，所有资料必须符合本技术要求。无论其是否被明细列在合同文件中。</w:t>
      </w:r>
    </w:p>
    <w:p w14:paraId="606B3BC9">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（2）按采购人设计需要完成设备的具体设计。</w:t>
      </w:r>
    </w:p>
    <w:p w14:paraId="3F8F73FB">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（3）提供货物详细构造图、设备样本和使用操作说明书。</w:t>
      </w:r>
    </w:p>
    <w:p w14:paraId="79A0FD16">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（4）按采购人认可的设计方案和材料进行加工、制造、供货。</w:t>
      </w:r>
    </w:p>
    <w:p w14:paraId="75D17815">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（5）整套设备及主要部件的原产地（包括国产的产地和品牌）须明确地表明在投标文件中，在交货时应附上原产地的证明文件等。</w:t>
      </w:r>
    </w:p>
    <w:p w14:paraId="3D9B7EAD">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3、</w:t>
      </w:r>
      <w:r>
        <w:rPr>
          <w:rFonts w:hint="eastAsia" w:ascii="宋体" w:hAnsi="宋体" w:eastAsia="宋体" w:cs="宋体"/>
          <w:color w:val="000000" w:themeColor="text1"/>
          <w:sz w:val="21"/>
          <w:szCs w:val="21"/>
          <w:highlight w:val="none"/>
          <w:lang w:val="en-US" w:eastAsia="zh-CN"/>
          <w14:textFill>
            <w14:solidFill>
              <w14:schemeClr w14:val="tx1"/>
            </w14:solidFill>
          </w14:textFill>
        </w:rPr>
        <w:t>设备安装</w:t>
      </w:r>
    </w:p>
    <w:p w14:paraId="1733B1C8">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（1）供应商应在合同规定的期限内安装、调试完毕，并经采购人验收合格交付使用方可。</w:t>
      </w:r>
    </w:p>
    <w:p w14:paraId="624179BB">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中标人需按采购人的要求和认可负责设备安装和调试，采购人指定项目总承包商提供安装所需的水电接口（水电费除外）、存放场地（仅限于工地已存的条件）及垂直运输（仅限于工地已存的垂直运输能力），并负责对整个工地的安全、文明施工进行管理。</w:t>
      </w:r>
    </w:p>
    <w:p w14:paraId="7B495CD7">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（3）设备的各个部件须防火、耐压、漏电保护，易清洗及易维修，并符合有关规定。</w:t>
      </w:r>
    </w:p>
    <w:p w14:paraId="101A3ED6">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现场安装须符合国家的相关条例，服从监理单位的管理和检查，供应商应派有五年以上工作经验且有相似规模工程管理经验的技术人员负责安装监督，并需在安装期内提交技术人员的工作报告。采购人保留有变更人员的权力。</w:t>
      </w:r>
    </w:p>
    <w:p w14:paraId="2DE72898">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▲(5）设备安装须经有关部门取得认可，供应商应提供相关的认可文件及证书。</w:t>
      </w:r>
    </w:p>
    <w:p w14:paraId="171237E1">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（6）设备交付使用之前，供应商应承担保管、安全等所有责任。</w:t>
      </w:r>
    </w:p>
    <w:p w14:paraId="0FFC8F09">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（7）在进入完工装修之前，所有不需要特殊装修并且是暴露的钢制件应在表面进行除锈、防腐处理，若是非暴露的零件、部件、机器等，可在制造时进行除锈、防腐蚀处理。</w:t>
      </w:r>
    </w:p>
    <w:p w14:paraId="36D4579D">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各投标人须在投标文件中提供施工组织安装方案，包括不仅限于以下要点：①项目管理方案；②生产制造方案；③工期保证措施；④质量保证措施；⑤安全文明及环境保证措施；⑥安装及调试验收方案；⑦现场突发情况应急保障措施；⑧总包配合方案。</w:t>
      </w:r>
    </w:p>
    <w:p w14:paraId="059CE720">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4、</w:t>
      </w:r>
      <w:r>
        <w:rPr>
          <w:rFonts w:hint="eastAsia" w:ascii="宋体" w:hAnsi="宋体" w:eastAsia="宋体" w:cs="宋体"/>
          <w:color w:val="000000" w:themeColor="text1"/>
          <w:sz w:val="21"/>
          <w:szCs w:val="21"/>
          <w:highlight w:val="none"/>
          <w:lang w:val="en-US" w:eastAsia="zh-CN"/>
          <w14:textFill>
            <w14:solidFill>
              <w14:schemeClr w14:val="tx1"/>
            </w14:solidFill>
          </w14:textFill>
        </w:rPr>
        <w:t>设备的测试和试运行</w:t>
      </w:r>
    </w:p>
    <w:p w14:paraId="0BBF2345">
      <w:pPr>
        <w:widowControl/>
        <w:tabs>
          <w:tab w:val="left" w:pos="851"/>
        </w:tabs>
        <w:adjustRightInd/>
        <w:spacing w:line="360" w:lineRule="auto"/>
        <w:ind w:firstLine="420" w:firstLineChars="200"/>
        <w:rPr>
          <w:rFonts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bCs/>
          <w:color w:val="000000" w:themeColor="text1"/>
          <w:kern w:val="0"/>
          <w:sz w:val="21"/>
          <w:szCs w:val="21"/>
          <w:highlight w:val="none"/>
          <w14:textFill>
            <w14:solidFill>
              <w14:schemeClr w14:val="tx1"/>
            </w14:solidFill>
          </w14:textFill>
        </w:rPr>
        <w:t>1</w:t>
      </w:r>
      <w:r>
        <w:rPr>
          <w:rFonts w:hint="eastAsia" w:ascii="宋体" w:hAnsi="宋体" w:eastAsia="宋体" w:cs="宋体"/>
          <w:bCs/>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bCs/>
          <w:color w:val="000000" w:themeColor="text1"/>
          <w:kern w:val="0"/>
          <w:sz w:val="21"/>
          <w:szCs w:val="21"/>
          <w:highlight w:val="none"/>
          <w14:textFill>
            <w14:solidFill>
              <w14:schemeClr w14:val="tx1"/>
            </w14:solidFill>
          </w14:textFill>
        </w:rPr>
        <w:t>工具、材料、仪器设备和实施人员：供应商应派有五年以上工作经验的技术人员在现场负责测试和调试，以检测其设计、制造、运行效果等。提供所有测试和调试所需的工具、材料、仪器和实施人员的情况说明。</w:t>
      </w:r>
    </w:p>
    <w:p w14:paraId="6CB65980">
      <w:pPr>
        <w:widowControl/>
        <w:tabs>
          <w:tab w:val="left" w:pos="851"/>
        </w:tabs>
        <w:adjustRightInd/>
        <w:spacing w:line="360" w:lineRule="auto"/>
        <w:ind w:firstLine="420" w:firstLineChars="200"/>
        <w:rPr>
          <w:rFonts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bCs/>
          <w:color w:val="000000" w:themeColor="text1"/>
          <w:kern w:val="0"/>
          <w:sz w:val="21"/>
          <w:szCs w:val="21"/>
          <w:highlight w:val="none"/>
          <w14:textFill>
            <w14:solidFill>
              <w14:schemeClr w14:val="tx1"/>
            </w14:solidFill>
          </w14:textFill>
        </w:rPr>
        <w:t>2</w:t>
      </w:r>
      <w:r>
        <w:rPr>
          <w:rFonts w:hint="eastAsia" w:ascii="宋体" w:hAnsi="宋体" w:eastAsia="宋体" w:cs="宋体"/>
          <w:bCs/>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bCs/>
          <w:color w:val="000000" w:themeColor="text1"/>
          <w:kern w:val="0"/>
          <w:sz w:val="21"/>
          <w:szCs w:val="21"/>
          <w:highlight w:val="none"/>
          <w14:textFill>
            <w14:solidFill>
              <w14:schemeClr w14:val="tx1"/>
            </w14:solidFill>
          </w14:textFill>
        </w:rPr>
        <w:t>测试记录：供应商须在安装结束前1个星期，提交测试和调试方法及记录表格给采购人。</w:t>
      </w:r>
    </w:p>
    <w:p w14:paraId="7ADABB3E">
      <w:pPr>
        <w:widowControl/>
        <w:tabs>
          <w:tab w:val="left" w:pos="851"/>
        </w:tabs>
        <w:adjustRightInd/>
        <w:spacing w:line="360" w:lineRule="auto"/>
        <w:ind w:firstLine="420" w:firstLineChars="200"/>
        <w:rPr>
          <w:rFonts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bCs/>
          <w:color w:val="000000" w:themeColor="text1"/>
          <w:kern w:val="0"/>
          <w:sz w:val="21"/>
          <w:szCs w:val="21"/>
          <w:highlight w:val="none"/>
          <w14:textFill>
            <w14:solidFill>
              <w14:schemeClr w14:val="tx1"/>
            </w14:solidFill>
          </w14:textFill>
        </w:rPr>
        <w:t>3</w:t>
      </w:r>
      <w:r>
        <w:rPr>
          <w:rFonts w:hint="eastAsia" w:ascii="宋体" w:hAnsi="宋体" w:eastAsia="宋体" w:cs="宋体"/>
          <w:bCs/>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bCs/>
          <w:color w:val="000000" w:themeColor="text1"/>
          <w:kern w:val="0"/>
          <w:sz w:val="21"/>
          <w:szCs w:val="21"/>
          <w:highlight w:val="none"/>
          <w14:textFill>
            <w14:solidFill>
              <w14:schemeClr w14:val="tx1"/>
            </w14:solidFill>
          </w14:textFill>
        </w:rPr>
        <w:t>供应商提供的电梯设备应在噪声、振动、设备可靠性、性能等方面作专门测试，其结果应符合GB10059-2009标准。</w:t>
      </w:r>
    </w:p>
    <w:p w14:paraId="782564B2">
      <w:pPr>
        <w:widowControl/>
        <w:tabs>
          <w:tab w:val="left" w:pos="851"/>
        </w:tabs>
        <w:adjustRightInd/>
        <w:spacing w:line="360" w:lineRule="auto"/>
        <w:ind w:firstLine="420" w:firstLineChars="200"/>
        <w:rPr>
          <w:rFonts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bCs/>
          <w:color w:val="000000" w:themeColor="text1"/>
          <w:kern w:val="0"/>
          <w:sz w:val="21"/>
          <w:szCs w:val="21"/>
          <w:highlight w:val="none"/>
          <w14:textFill>
            <w14:solidFill>
              <w14:schemeClr w14:val="tx1"/>
            </w14:solidFill>
          </w14:textFill>
        </w:rPr>
        <w:t>4</w:t>
      </w:r>
      <w:r>
        <w:rPr>
          <w:rFonts w:hint="eastAsia" w:ascii="宋体" w:hAnsi="宋体" w:eastAsia="宋体" w:cs="宋体"/>
          <w:bCs/>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bCs/>
          <w:color w:val="000000" w:themeColor="text1"/>
          <w:kern w:val="0"/>
          <w:sz w:val="21"/>
          <w:szCs w:val="21"/>
          <w:highlight w:val="none"/>
          <w14:textFill>
            <w14:solidFill>
              <w14:schemeClr w14:val="tx1"/>
            </w14:solidFill>
          </w14:textFill>
        </w:rPr>
        <w:t>设备试运行应在有关部门和采购人的监督下进行，发现质量问题及时负责整改。</w:t>
      </w:r>
    </w:p>
    <w:p w14:paraId="460B72AE">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5、</w:t>
      </w:r>
      <w:r>
        <w:rPr>
          <w:rFonts w:hint="eastAsia" w:ascii="宋体" w:hAnsi="宋体" w:eastAsia="宋体" w:cs="宋体"/>
          <w:color w:val="000000" w:themeColor="text1"/>
          <w:sz w:val="21"/>
          <w:szCs w:val="21"/>
          <w:highlight w:val="none"/>
          <w:lang w:val="en-US" w:eastAsia="zh-CN"/>
          <w14:textFill>
            <w14:solidFill>
              <w14:schemeClr w14:val="tx1"/>
            </w14:solidFill>
          </w14:textFill>
        </w:rPr>
        <w:t>设备验收</w:t>
      </w:r>
    </w:p>
    <w:p w14:paraId="4179694D">
      <w:pPr>
        <w:widowControl/>
        <w:tabs>
          <w:tab w:val="left" w:pos="851"/>
        </w:tabs>
        <w:adjustRightInd/>
        <w:spacing w:line="360" w:lineRule="auto"/>
        <w:ind w:firstLine="420" w:firstLineChars="200"/>
        <w:rPr>
          <w:rFonts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bCs/>
          <w:color w:val="000000" w:themeColor="text1"/>
          <w:kern w:val="0"/>
          <w:sz w:val="21"/>
          <w:szCs w:val="21"/>
          <w:highlight w:val="none"/>
          <w14:textFill>
            <w14:solidFill>
              <w14:schemeClr w14:val="tx1"/>
            </w14:solidFill>
          </w14:textFill>
        </w:rPr>
        <w:t>1</w:t>
      </w:r>
      <w:r>
        <w:rPr>
          <w:rFonts w:hint="eastAsia" w:ascii="宋体" w:hAnsi="宋体" w:eastAsia="宋体" w:cs="宋体"/>
          <w:bCs/>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bCs/>
          <w:color w:val="000000" w:themeColor="text1"/>
          <w:kern w:val="0"/>
          <w:sz w:val="21"/>
          <w:szCs w:val="21"/>
          <w:highlight w:val="none"/>
          <w14:textFill>
            <w14:solidFill>
              <w14:schemeClr w14:val="tx1"/>
            </w14:solidFill>
          </w14:textFill>
        </w:rPr>
        <w:t>设备保护：安装完成后，供应商须负责全部设备的保护和清洁工作，直至设备验收合格并正常运行后为止。在安装过程中，如建筑结构或其它设备被损坏，供应商应责任修理或赔偿损失。</w:t>
      </w:r>
    </w:p>
    <w:p w14:paraId="6569F72F">
      <w:pPr>
        <w:widowControl/>
        <w:tabs>
          <w:tab w:val="left" w:pos="851"/>
        </w:tabs>
        <w:adjustRightInd/>
        <w:spacing w:line="360" w:lineRule="auto"/>
        <w:ind w:firstLine="420" w:firstLineChars="200"/>
        <w:rPr>
          <w:rFonts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bCs/>
          <w:color w:val="000000" w:themeColor="text1"/>
          <w:kern w:val="0"/>
          <w:sz w:val="21"/>
          <w:szCs w:val="21"/>
          <w:highlight w:val="none"/>
          <w14:textFill>
            <w14:solidFill>
              <w14:schemeClr w14:val="tx1"/>
            </w14:solidFill>
          </w14:textFill>
        </w:rPr>
        <w:t>2</w:t>
      </w:r>
      <w:r>
        <w:rPr>
          <w:rFonts w:hint="eastAsia" w:ascii="宋体" w:hAnsi="宋体" w:eastAsia="宋体" w:cs="宋体"/>
          <w:bCs/>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bCs/>
          <w:color w:val="000000" w:themeColor="text1"/>
          <w:kern w:val="0"/>
          <w:sz w:val="21"/>
          <w:szCs w:val="21"/>
          <w:highlight w:val="none"/>
          <w14:textFill>
            <w14:solidFill>
              <w14:schemeClr w14:val="tx1"/>
            </w14:solidFill>
          </w14:textFill>
        </w:rPr>
        <w:t>设备验收合格条件</w:t>
      </w:r>
    </w:p>
    <w:p w14:paraId="105748B5">
      <w:pPr>
        <w:widowControl/>
        <w:numPr>
          <w:ilvl w:val="0"/>
          <w:numId w:val="4"/>
        </w:numPr>
        <w:tabs>
          <w:tab w:val="left" w:pos="851"/>
          <w:tab w:val="clear" w:pos="420"/>
        </w:tabs>
        <w:adjustRightInd/>
        <w:spacing w:line="360" w:lineRule="auto"/>
        <w:ind w:left="845" w:hanging="425"/>
        <w:rPr>
          <w:rFonts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运行结果符合产品标准和技术规格要求及合同要求。</w:t>
      </w:r>
    </w:p>
    <w:p w14:paraId="7A934E2C">
      <w:pPr>
        <w:widowControl/>
        <w:numPr>
          <w:ilvl w:val="0"/>
          <w:numId w:val="4"/>
        </w:numPr>
        <w:tabs>
          <w:tab w:val="left" w:pos="851"/>
          <w:tab w:val="clear" w:pos="420"/>
        </w:tabs>
        <w:adjustRightInd/>
        <w:spacing w:line="360" w:lineRule="auto"/>
        <w:ind w:left="845" w:hanging="425"/>
        <w:rPr>
          <w:rFonts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在进行测试和验收运行过程中发生的故障已被消除并得到采购人的认可。</w:t>
      </w:r>
    </w:p>
    <w:p w14:paraId="16C42B50">
      <w:pPr>
        <w:widowControl/>
        <w:numPr>
          <w:ilvl w:val="0"/>
          <w:numId w:val="4"/>
        </w:numPr>
        <w:tabs>
          <w:tab w:val="left" w:pos="851"/>
          <w:tab w:val="clear" w:pos="420"/>
        </w:tabs>
        <w:adjustRightInd/>
        <w:spacing w:line="360" w:lineRule="auto"/>
        <w:ind w:left="845" w:hanging="425"/>
        <w:rPr>
          <w:rFonts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所有合同中规定的货物和材料都已准确无误地提交。</w:t>
      </w:r>
    </w:p>
    <w:p w14:paraId="7D3BAF2C">
      <w:pPr>
        <w:widowControl/>
        <w:numPr>
          <w:ilvl w:val="0"/>
          <w:numId w:val="4"/>
        </w:numPr>
        <w:tabs>
          <w:tab w:val="left" w:pos="851"/>
          <w:tab w:val="clear" w:pos="420"/>
        </w:tabs>
        <w:adjustRightInd/>
        <w:spacing w:line="360" w:lineRule="auto"/>
        <w:ind w:left="845" w:hanging="425"/>
        <w:rPr>
          <w:rFonts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通过</w:t>
      </w:r>
      <w:r>
        <w:rPr>
          <w:rFonts w:hint="eastAsia" w:ascii="宋体" w:hAnsi="宋体" w:eastAsia="宋体" w:cs="宋体"/>
          <w:bCs/>
          <w:color w:val="000000" w:themeColor="text1"/>
          <w:kern w:val="0"/>
          <w:sz w:val="21"/>
          <w:szCs w:val="21"/>
          <w:highlight w:val="none"/>
          <w:lang w:val="en-US" w:eastAsia="zh-CN"/>
          <w14:textFill>
            <w14:solidFill>
              <w14:schemeClr w14:val="tx1"/>
            </w14:solidFill>
          </w14:textFill>
        </w:rPr>
        <w:t>相关部门</w:t>
      </w:r>
      <w:r>
        <w:rPr>
          <w:rFonts w:hint="eastAsia" w:ascii="宋体" w:hAnsi="宋体" w:eastAsia="宋体" w:cs="宋体"/>
          <w:bCs/>
          <w:color w:val="000000" w:themeColor="text1"/>
          <w:kern w:val="0"/>
          <w:sz w:val="21"/>
          <w:szCs w:val="21"/>
          <w:highlight w:val="none"/>
          <w14:textFill>
            <w14:solidFill>
              <w14:schemeClr w14:val="tx1"/>
            </w14:solidFill>
          </w14:textFill>
        </w:rPr>
        <w:t>验收并得到电梯合格标志。</w:t>
      </w:r>
    </w:p>
    <w:p w14:paraId="2E633211">
      <w:pPr>
        <w:widowControl/>
        <w:numPr>
          <w:ilvl w:val="0"/>
          <w:numId w:val="4"/>
        </w:numPr>
        <w:tabs>
          <w:tab w:val="left" w:pos="851"/>
          <w:tab w:val="clear" w:pos="420"/>
        </w:tabs>
        <w:adjustRightInd/>
        <w:spacing w:line="360" w:lineRule="auto"/>
        <w:ind w:left="845" w:hanging="425"/>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整套设备图纸及技术文件都已提交并得到接受。</w:t>
      </w:r>
    </w:p>
    <w:p w14:paraId="0C9DEDAD">
      <w:pPr>
        <w:spacing w:line="420" w:lineRule="exact"/>
        <w:ind w:firstLine="422" w:firstLineChars="200"/>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三、工作范围</w:t>
      </w:r>
    </w:p>
    <w:p w14:paraId="23D243BA">
      <w:pPr>
        <w:spacing w:line="420" w:lineRule="exact"/>
        <w:ind w:firstLine="420" w:firstLineChars="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根据招标文件，投标人须按国家有关标准及规范完成下列工作：</w:t>
      </w:r>
    </w:p>
    <w:p w14:paraId="409C5B07">
      <w:pPr>
        <w:widowControl/>
        <w:numPr>
          <w:ilvl w:val="0"/>
          <w:numId w:val="5"/>
        </w:numPr>
        <w:autoSpaceDE w:val="0"/>
        <w:autoSpaceDN w:val="0"/>
        <w:adjustRightInd w:val="0"/>
        <w:spacing w:line="420" w:lineRule="exact"/>
        <w:ind w:firstLine="422" w:firstLineChars="200"/>
        <w:jc w:val="left"/>
        <w:textAlignment w:val="bottom"/>
        <w:rPr>
          <w:rFonts w:hint="eastAsia" w:ascii="宋体" w:hAnsi="宋体" w:eastAsia="宋体" w:cs="宋体"/>
          <w:b/>
          <w:bCs/>
          <w:color w:val="000000" w:themeColor="text1"/>
          <w:kern w:val="0"/>
          <w:sz w:val="21"/>
          <w:szCs w:val="21"/>
          <w:highlight w:val="none"/>
          <w:lang w:bidi="en-US"/>
          <w14:textFill>
            <w14:solidFill>
              <w14:schemeClr w14:val="tx1"/>
            </w14:solidFill>
          </w14:textFill>
        </w:rPr>
      </w:pPr>
      <w:r>
        <w:rPr>
          <w:rFonts w:hint="eastAsia" w:ascii="宋体" w:hAnsi="宋体" w:eastAsia="宋体" w:cs="宋体"/>
          <w:b/>
          <w:bCs/>
          <w:color w:val="000000" w:themeColor="text1"/>
          <w:kern w:val="0"/>
          <w:sz w:val="21"/>
          <w:szCs w:val="21"/>
          <w:highlight w:val="none"/>
          <w:lang w:bidi="en-US"/>
          <w14:textFill>
            <w14:solidFill>
              <w14:schemeClr w14:val="tx1"/>
            </w14:solidFill>
          </w14:textFill>
        </w:rPr>
        <w:t>本次招标为交钥匙工程，投标人需按现场踏勘的实际情况、技术规格书、招标人提供施工图纸的要求完成包括但不仅限于新梯设备、材料的设计选型、制造、运输、装卸、现场设备保管、现场电梯设备的安装、层门门框四周封堵、门过梁与圈梁高度与设备图纸不符的土建改造、现场已施工完成土建内容与设备图纸不符</w:t>
      </w:r>
      <w:r>
        <w:rPr>
          <w:rFonts w:hint="eastAsia" w:ascii="宋体" w:hAnsi="宋体" w:eastAsia="宋体" w:cs="宋体"/>
          <w:b/>
          <w:bCs/>
          <w:color w:val="000000" w:themeColor="text1"/>
          <w:kern w:val="0"/>
          <w:sz w:val="21"/>
          <w:szCs w:val="21"/>
          <w:highlight w:val="none"/>
          <w:lang w:val="en-US" w:eastAsia="zh-CN" w:bidi="en-US"/>
          <w14:textFill>
            <w14:solidFill>
              <w14:schemeClr w14:val="tx1"/>
            </w14:solidFill>
          </w14:textFill>
        </w:rPr>
        <w:t>的</w:t>
      </w:r>
      <w:r>
        <w:rPr>
          <w:rFonts w:hint="eastAsia" w:ascii="宋体" w:hAnsi="宋体" w:eastAsia="宋体" w:cs="宋体"/>
          <w:b/>
          <w:bCs/>
          <w:color w:val="000000" w:themeColor="text1"/>
          <w:kern w:val="0"/>
          <w:sz w:val="21"/>
          <w:szCs w:val="21"/>
          <w:highlight w:val="none"/>
          <w:lang w:bidi="en-US"/>
          <w14:textFill>
            <w14:solidFill>
              <w14:schemeClr w14:val="tx1"/>
            </w14:solidFill>
          </w14:textFill>
        </w:rPr>
        <w:t>改造、机房设备基础、安全防护、防盗、产品保护、调试及试运行（调试临时电缆由投标人负责）、有关行业有关部门验收、培训、售后服务及维修、修复安装时被破坏的建筑和装修、电梯轿厢的二次保护及拆除、清除安装过程中产生的垃圾等工作，并接受</w:t>
      </w:r>
      <w:r>
        <w:rPr>
          <w:rFonts w:hint="eastAsia" w:ascii="宋体" w:hAnsi="宋体" w:eastAsia="宋体" w:cs="宋体"/>
          <w:b/>
          <w:bCs/>
          <w:color w:val="000000" w:themeColor="text1"/>
          <w:sz w:val="21"/>
          <w:szCs w:val="21"/>
          <w:highlight w:val="none"/>
          <w14:textFill>
            <w14:solidFill>
              <w14:schemeClr w14:val="tx1"/>
            </w14:solidFill>
          </w14:textFill>
        </w:rPr>
        <w:t>施工总承包</w:t>
      </w:r>
      <w:r>
        <w:rPr>
          <w:rFonts w:hint="eastAsia" w:ascii="宋体" w:hAnsi="宋体" w:eastAsia="宋体" w:cs="宋体"/>
          <w:b/>
          <w:bCs/>
          <w:color w:val="000000" w:themeColor="text1"/>
          <w:kern w:val="0"/>
          <w:sz w:val="21"/>
          <w:szCs w:val="21"/>
          <w:highlight w:val="none"/>
          <w:lang w:bidi="en-US"/>
          <w14:textFill>
            <w14:solidFill>
              <w14:schemeClr w14:val="tx1"/>
            </w14:solidFill>
          </w14:textFill>
        </w:rPr>
        <w:t>单位管理。</w:t>
      </w:r>
      <w:r>
        <w:rPr>
          <w:rFonts w:hint="eastAsia" w:ascii="宋体" w:hAnsi="宋体" w:eastAsia="宋体" w:cs="宋体"/>
          <w:b/>
          <w:bCs/>
          <w:color w:val="000000" w:themeColor="text1"/>
          <w:sz w:val="21"/>
          <w:szCs w:val="21"/>
          <w:highlight w:val="none"/>
          <w14:textFill>
            <w14:solidFill>
              <w14:schemeClr w14:val="tx1"/>
            </w14:solidFill>
          </w14:textFill>
        </w:rPr>
        <w:t>施工总承包</w:t>
      </w:r>
      <w:r>
        <w:rPr>
          <w:rFonts w:hint="eastAsia" w:ascii="宋体" w:hAnsi="宋体" w:eastAsia="宋体" w:cs="宋体"/>
          <w:b/>
          <w:bCs/>
          <w:color w:val="000000" w:themeColor="text1"/>
          <w:kern w:val="0"/>
          <w:sz w:val="21"/>
          <w:szCs w:val="21"/>
          <w:highlight w:val="none"/>
          <w:lang w:bidi="en-US"/>
          <w14:textFill>
            <w14:solidFill>
              <w14:schemeClr w14:val="tx1"/>
            </w14:solidFill>
          </w14:textFill>
        </w:rPr>
        <w:t>单位仅提供井道、机房等必要安装条件，与其他工种的衔接处理细节（主体结构严重偏差除外）如：积水排除、浮浆凿除、脚手架等技术措施、五方通话布线穿管</w:t>
      </w:r>
      <w:r>
        <w:rPr>
          <w:rFonts w:hint="eastAsia" w:ascii="宋体" w:hAnsi="宋体" w:eastAsia="宋体" w:cs="宋体"/>
          <w:b/>
          <w:bCs/>
          <w:color w:val="000000" w:themeColor="text1"/>
          <w:kern w:val="0"/>
          <w:sz w:val="21"/>
          <w:szCs w:val="21"/>
          <w:highlight w:val="none"/>
          <w:lang w:val="en-US" w:eastAsia="zh-CN" w:bidi="en-US"/>
          <w14:textFill>
            <w14:solidFill>
              <w14:schemeClr w14:val="tx1"/>
            </w14:solidFill>
          </w14:textFill>
        </w:rPr>
        <w:t>开槽及设备安装</w:t>
      </w:r>
      <w:r>
        <w:rPr>
          <w:rFonts w:hint="eastAsia" w:ascii="宋体" w:hAnsi="宋体" w:eastAsia="宋体" w:cs="宋体"/>
          <w:b/>
          <w:bCs/>
          <w:color w:val="000000" w:themeColor="text1"/>
          <w:kern w:val="0"/>
          <w:sz w:val="21"/>
          <w:szCs w:val="21"/>
          <w:highlight w:val="none"/>
          <w:lang w:bidi="en-US"/>
          <w14:textFill>
            <w14:solidFill>
              <w14:schemeClr w14:val="tx1"/>
            </w14:solidFill>
          </w14:textFill>
        </w:rPr>
        <w:t>、凿洞取洞封堵、电梯配电箱至土建预留供电箱的电缆、与相关单位统筹协调费用等由投标人自行负责，同时中标人需配合发包人后续要求涉及电梯部分的其他分部分项工程施工配合工作</w:t>
      </w:r>
      <w:r>
        <w:rPr>
          <w:rFonts w:hint="eastAsia" w:ascii="宋体" w:hAnsi="宋体" w:eastAsia="宋体" w:cs="宋体"/>
          <w:b/>
          <w:bCs/>
          <w:color w:val="000000" w:themeColor="text1"/>
          <w:kern w:val="0"/>
          <w:sz w:val="21"/>
          <w:szCs w:val="21"/>
          <w:highlight w:val="none"/>
          <w:lang w:eastAsia="zh-CN" w:bidi="en-US"/>
          <w14:textFill>
            <w14:solidFill>
              <w14:schemeClr w14:val="tx1"/>
            </w14:solidFill>
          </w14:textFill>
        </w:rPr>
        <w:t>，</w:t>
      </w:r>
      <w:r>
        <w:rPr>
          <w:rFonts w:hint="eastAsia" w:ascii="宋体" w:hAnsi="宋体" w:eastAsia="宋体" w:cs="宋体"/>
          <w:b/>
          <w:bCs/>
          <w:color w:val="000000" w:themeColor="text1"/>
          <w:kern w:val="0"/>
          <w:sz w:val="21"/>
          <w:szCs w:val="21"/>
          <w:highlight w:val="none"/>
          <w:lang w:bidi="en-US"/>
          <w14:textFill>
            <w14:solidFill>
              <w14:schemeClr w14:val="tx1"/>
            </w14:solidFill>
          </w14:textFill>
        </w:rPr>
        <w:t>包括但不限于从电梯控制间至电梯内部所有施工任务(包括五方通话系统)</w:t>
      </w:r>
      <w:r>
        <w:rPr>
          <w:rFonts w:hint="eastAsia" w:ascii="宋体" w:hAnsi="宋体" w:eastAsia="宋体" w:cs="宋体"/>
          <w:b/>
          <w:bCs/>
          <w:color w:val="000000" w:themeColor="text1"/>
          <w:kern w:val="0"/>
          <w:sz w:val="21"/>
          <w:szCs w:val="21"/>
          <w:highlight w:val="none"/>
          <w:lang w:eastAsia="zh-CN" w:bidi="en-US"/>
          <w14:textFill>
            <w14:solidFill>
              <w14:schemeClr w14:val="tx1"/>
            </w14:solidFill>
          </w14:textFill>
        </w:rPr>
        <w:t>，</w:t>
      </w:r>
      <w:r>
        <w:rPr>
          <w:rFonts w:hint="eastAsia" w:ascii="宋体" w:hAnsi="宋体" w:eastAsia="宋体" w:cs="宋体"/>
          <w:b/>
          <w:bCs/>
          <w:color w:val="000000" w:themeColor="text1"/>
          <w:kern w:val="0"/>
          <w:sz w:val="21"/>
          <w:szCs w:val="21"/>
          <w:highlight w:val="none"/>
          <w:lang w:bidi="en-US"/>
          <w14:textFill>
            <w14:solidFill>
              <w14:schemeClr w14:val="tx1"/>
            </w14:solidFill>
          </w14:textFill>
        </w:rPr>
        <w:t>相关费用均包含在中标价内。投标人须自行考虑综合风险，不得由此拒绝施工和调整报价。</w:t>
      </w:r>
    </w:p>
    <w:p w14:paraId="37F3C346">
      <w:pPr>
        <w:widowControl/>
        <w:numPr>
          <w:ilvl w:val="0"/>
          <w:numId w:val="5"/>
        </w:numPr>
        <w:autoSpaceDE w:val="0"/>
        <w:autoSpaceDN w:val="0"/>
        <w:adjustRightInd w:val="0"/>
        <w:spacing w:line="420" w:lineRule="exact"/>
        <w:ind w:left="0" w:leftChars="0" w:firstLine="420" w:firstLineChars="200"/>
        <w:jc w:val="left"/>
        <w:textAlignment w:val="bottom"/>
        <w:rPr>
          <w:rFonts w:hint="eastAsia" w:ascii="宋体" w:hAnsi="宋体" w:eastAsia="宋体" w:cs="宋体"/>
          <w:color w:val="000000" w:themeColor="text1"/>
          <w:kern w:val="0"/>
          <w:sz w:val="21"/>
          <w:szCs w:val="21"/>
          <w:highlight w:val="none"/>
          <w:lang w:val="en-US" w:eastAsia="zh-CN" w:bidi="en-US"/>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en-US"/>
          <w14:textFill>
            <w14:solidFill>
              <w14:schemeClr w14:val="tx1"/>
            </w14:solidFill>
          </w14:textFill>
        </w:rPr>
        <w:t>增值税税率按国家最新政策执行，发票应随付款进度及时提供给采购人。</w:t>
      </w:r>
    </w:p>
    <w:p w14:paraId="1A1813C8">
      <w:pPr>
        <w:widowControl/>
        <w:numPr>
          <w:ilvl w:val="0"/>
          <w:numId w:val="5"/>
        </w:numPr>
        <w:autoSpaceDE w:val="0"/>
        <w:autoSpaceDN w:val="0"/>
        <w:adjustRightInd w:val="0"/>
        <w:spacing w:line="420" w:lineRule="exact"/>
        <w:ind w:left="0" w:leftChars="0" w:firstLine="420" w:firstLineChars="200"/>
        <w:jc w:val="left"/>
        <w:textAlignment w:val="bottom"/>
        <w:rPr>
          <w:rFonts w:hint="eastAsia" w:ascii="宋体" w:hAnsi="宋体" w:eastAsia="宋体" w:cs="宋体"/>
          <w:color w:val="000000" w:themeColor="text1"/>
          <w:kern w:val="0"/>
          <w:sz w:val="21"/>
          <w:szCs w:val="21"/>
          <w:highlight w:val="none"/>
          <w:lang w:val="en-US" w:eastAsia="zh-CN" w:bidi="en-US"/>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en-US"/>
          <w14:textFill>
            <w14:solidFill>
              <w14:schemeClr w14:val="tx1"/>
            </w14:solidFill>
          </w14:textFill>
        </w:rPr>
        <w:t>投标人应在招标人认可的项目本地银行开立项目专用账户，实行专款专用管理，本项目相关的所有资金收支均须通过该专用账户办理。</w:t>
      </w:r>
    </w:p>
    <w:p w14:paraId="6BA32A3D">
      <w:pPr>
        <w:widowControl/>
        <w:numPr>
          <w:ilvl w:val="0"/>
          <w:numId w:val="5"/>
        </w:numPr>
        <w:autoSpaceDE w:val="0"/>
        <w:autoSpaceDN w:val="0"/>
        <w:adjustRightInd w:val="0"/>
        <w:spacing w:line="420" w:lineRule="exact"/>
        <w:ind w:left="0" w:leftChars="0" w:firstLine="420" w:firstLineChars="200"/>
        <w:jc w:val="left"/>
        <w:textAlignment w:val="bottom"/>
        <w:rPr>
          <w:rFonts w:hint="eastAsia"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en-US"/>
          <w14:textFill>
            <w14:solidFill>
              <w14:schemeClr w14:val="tx1"/>
            </w14:solidFill>
          </w14:textFill>
        </w:rPr>
        <w:t>投标人需按本技术规格书的要求完成设备的设计、制造、运输、装卸、</w:t>
      </w:r>
      <w:r>
        <w:rPr>
          <w:rFonts w:hint="eastAsia" w:ascii="宋体" w:hAnsi="宋体" w:eastAsia="宋体" w:cs="宋体"/>
          <w:color w:val="000000" w:themeColor="text1"/>
          <w:kern w:val="0"/>
          <w:sz w:val="21"/>
          <w:szCs w:val="21"/>
          <w:highlight w:val="none"/>
          <w:lang w:bidi="en-US"/>
          <w14:textFill>
            <w14:solidFill>
              <w14:schemeClr w14:val="tx1"/>
            </w14:solidFill>
          </w14:textFill>
        </w:rPr>
        <w:t>保管、就位、安装、产品保护、调试试运行、培训及售后服务等工作。按工作顺序提交所需的无论其是否被明细列在合同文件中的所有资料，资料必须符合本技术规格书的要求。</w:t>
      </w:r>
    </w:p>
    <w:p w14:paraId="28F5EE34">
      <w:pPr>
        <w:widowControl/>
        <w:adjustRightInd w:val="0"/>
        <w:snapToGrid w:val="0"/>
        <w:spacing w:line="420" w:lineRule="exact"/>
        <w:ind w:left="48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1、 提供的设备</w:t>
      </w:r>
    </w:p>
    <w:p w14:paraId="4A8B908E">
      <w:pPr>
        <w:widowControl/>
        <w:adjustRightInd w:val="0"/>
        <w:snapToGrid w:val="0"/>
        <w:spacing w:line="420" w:lineRule="exact"/>
        <w:ind w:firstLine="48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提供的电梯须包括以下工作服务但不仅限于以下：</w:t>
      </w:r>
    </w:p>
    <w:p w14:paraId="260979B0">
      <w:pPr>
        <w:widowControl/>
        <w:numPr>
          <w:ilvl w:val="0"/>
          <w:numId w:val="6"/>
        </w:numPr>
        <w:adjustRightInd w:val="0"/>
        <w:snapToGrid w:val="0"/>
        <w:spacing w:line="420" w:lineRule="exact"/>
        <w:ind w:left="482" w:hanging="56"/>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b/>
          <w:bCs/>
          <w:color w:val="000000" w:themeColor="text1"/>
          <w:kern w:val="0"/>
          <w:sz w:val="21"/>
          <w:szCs w:val="21"/>
          <w:highlight w:val="none"/>
          <w:lang w:bidi="en-US"/>
          <w14:textFill>
            <w14:solidFill>
              <w14:schemeClr w14:val="tx1"/>
            </w14:solidFill>
          </w14:textFill>
        </w:rPr>
        <w:t>按实际情况要求提供井道施工设计图</w:t>
      </w:r>
      <w:r>
        <w:rPr>
          <w:rFonts w:hint="eastAsia" w:ascii="宋体" w:hAnsi="宋体" w:eastAsia="宋体" w:cs="宋体"/>
          <w:b/>
          <w:bCs/>
          <w:color w:val="000000" w:themeColor="text1"/>
          <w:kern w:val="0"/>
          <w:sz w:val="21"/>
          <w:szCs w:val="21"/>
          <w:highlight w:val="none"/>
          <w:lang w:eastAsia="zh-CN" w:bidi="en-US"/>
          <w14:textFill>
            <w14:solidFill>
              <w14:schemeClr w14:val="tx1"/>
            </w14:solidFill>
          </w14:textFill>
        </w:rPr>
        <w:t>；</w:t>
      </w:r>
    </w:p>
    <w:p w14:paraId="1271E5D8">
      <w:pPr>
        <w:widowControl/>
        <w:adjustRightInd w:val="0"/>
        <w:snapToGrid w:val="0"/>
        <w:spacing w:line="420" w:lineRule="exact"/>
        <w:ind w:left="48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b．按招标人和设计需要完成设备的具体设计；</w:t>
      </w:r>
    </w:p>
    <w:p w14:paraId="06C8AB65">
      <w:pPr>
        <w:widowControl/>
        <w:adjustRightInd w:val="0"/>
        <w:snapToGrid w:val="0"/>
        <w:spacing w:line="420" w:lineRule="exact"/>
        <w:ind w:firstLine="48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c．提供详细构造图、设备样本和使用操作说明书；</w:t>
      </w:r>
    </w:p>
    <w:p w14:paraId="4FF85321">
      <w:pPr>
        <w:widowControl/>
        <w:adjustRightInd w:val="0"/>
        <w:snapToGrid w:val="0"/>
        <w:spacing w:line="420" w:lineRule="exact"/>
        <w:ind w:firstLine="48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d．按招标人认可的尺寸和材料进行加工、制造、供货；</w:t>
      </w:r>
    </w:p>
    <w:p w14:paraId="60AB405A">
      <w:pPr>
        <w:widowControl/>
        <w:adjustRightInd w:val="0"/>
        <w:snapToGrid w:val="0"/>
        <w:spacing w:line="420" w:lineRule="exact"/>
        <w:ind w:firstLine="48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e．运输及保管：设备运输至招标人建设工地并负责卸货、设备保管、就位。</w:t>
      </w:r>
    </w:p>
    <w:p w14:paraId="4ECDC1F0">
      <w:pPr>
        <w:widowControl/>
        <w:adjustRightInd w:val="0"/>
        <w:snapToGrid w:val="0"/>
        <w:spacing w:line="420" w:lineRule="exact"/>
        <w:ind w:left="48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bCs/>
          <w:color w:val="000000" w:themeColor="text1"/>
          <w:kern w:val="0"/>
          <w:sz w:val="21"/>
          <w:szCs w:val="21"/>
          <w:highlight w:val="none"/>
          <w:lang w:bidi="en-US"/>
          <w14:textFill>
            <w14:solidFill>
              <w14:schemeClr w14:val="tx1"/>
            </w14:solidFill>
          </w14:textFill>
        </w:rPr>
        <w:t xml:space="preserve">2、 </w:t>
      </w:r>
      <w:r>
        <w:rPr>
          <w:rFonts w:hint="eastAsia" w:ascii="宋体" w:hAnsi="宋体" w:eastAsia="宋体" w:cs="宋体"/>
          <w:color w:val="000000" w:themeColor="text1"/>
          <w:kern w:val="0"/>
          <w:sz w:val="21"/>
          <w:szCs w:val="21"/>
          <w:highlight w:val="none"/>
          <w:lang w:bidi="en-US"/>
          <w14:textFill>
            <w14:solidFill>
              <w14:schemeClr w14:val="tx1"/>
            </w14:solidFill>
          </w14:textFill>
        </w:rPr>
        <w:t>设备安装和调试</w:t>
      </w:r>
    </w:p>
    <w:p w14:paraId="00079FC8">
      <w:pPr>
        <w:widowControl/>
        <w:adjustRightInd w:val="0"/>
        <w:snapToGrid w:val="0"/>
        <w:spacing w:line="420" w:lineRule="exact"/>
        <w:ind w:firstLine="48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安装公司须指派其具有5年以上安装指导经验的工程师进行全过程安装。投标人须提供本次电梯安装单位的资质，及具体拟派到本工程安装的队伍（包括项目经理、安装调试技术人员的姓名、职称、身份证号、主要安装业绩）。</w:t>
      </w:r>
    </w:p>
    <w:p w14:paraId="442DC766">
      <w:pPr>
        <w:widowControl/>
        <w:adjustRightInd w:val="0"/>
        <w:snapToGrid w:val="0"/>
        <w:spacing w:line="420" w:lineRule="exact"/>
        <w:ind w:firstLine="48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3、 设备安装验收合格，交付招标人使用以前的设备保护由中标人负责。</w:t>
      </w:r>
    </w:p>
    <w:p w14:paraId="5F6A1116">
      <w:pPr>
        <w:widowControl/>
        <w:adjustRightInd w:val="0"/>
        <w:snapToGrid w:val="0"/>
        <w:spacing w:line="420" w:lineRule="exact"/>
        <w:ind w:firstLine="48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4、 质保期内的电梯维保服务。</w:t>
      </w:r>
    </w:p>
    <w:p w14:paraId="035821F4">
      <w:pPr>
        <w:widowControl/>
        <w:adjustRightInd w:val="0"/>
        <w:snapToGrid w:val="0"/>
        <w:spacing w:line="420" w:lineRule="exact"/>
        <w:ind w:firstLine="420" w:firstLineChars="20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w:t>
      </w:r>
      <w:r>
        <w:rPr>
          <w:rFonts w:hint="eastAsia" w:ascii="宋体" w:hAnsi="宋体" w:eastAsia="宋体" w:cs="宋体"/>
          <w:color w:val="000000" w:themeColor="text1"/>
          <w:kern w:val="0"/>
          <w:sz w:val="21"/>
          <w:szCs w:val="21"/>
          <w:highlight w:val="none"/>
          <w:lang w:val="en-US" w:eastAsia="zh-CN" w:bidi="en-US"/>
          <w14:textFill>
            <w14:solidFill>
              <w14:schemeClr w14:val="tx1"/>
            </w14:solidFill>
          </w14:textFill>
        </w:rPr>
        <w:t>四</w:t>
      </w:r>
      <w:r>
        <w:rPr>
          <w:rFonts w:hint="eastAsia" w:ascii="宋体" w:hAnsi="宋体" w:eastAsia="宋体" w:cs="宋体"/>
          <w:color w:val="000000" w:themeColor="text1"/>
          <w:kern w:val="0"/>
          <w:sz w:val="21"/>
          <w:szCs w:val="21"/>
          <w:highlight w:val="none"/>
          <w:lang w:bidi="en-US"/>
          <w14:textFill>
            <w14:solidFill>
              <w14:schemeClr w14:val="tx1"/>
            </w14:solidFill>
          </w14:textFill>
        </w:rPr>
        <w:t>）这份规格书只是对电梯一些原则性要求，并不是详尽的要求，投标人有责任对设计符合技术规范、标准负责。</w:t>
      </w:r>
    </w:p>
    <w:p w14:paraId="69771090">
      <w:pPr>
        <w:widowControl/>
        <w:adjustRightInd w:val="0"/>
        <w:snapToGrid w:val="0"/>
        <w:spacing w:line="420" w:lineRule="exact"/>
        <w:ind w:firstLine="48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w:t>
      </w:r>
      <w:r>
        <w:rPr>
          <w:rFonts w:hint="eastAsia" w:ascii="宋体" w:hAnsi="宋体" w:eastAsia="宋体" w:cs="宋体"/>
          <w:color w:val="000000" w:themeColor="text1"/>
          <w:kern w:val="0"/>
          <w:sz w:val="21"/>
          <w:szCs w:val="21"/>
          <w:highlight w:val="none"/>
          <w:lang w:val="en-US" w:eastAsia="zh-CN" w:bidi="en-US"/>
          <w14:textFill>
            <w14:solidFill>
              <w14:schemeClr w14:val="tx1"/>
            </w14:solidFill>
          </w14:textFill>
        </w:rPr>
        <w:t>五</w:t>
      </w:r>
      <w:r>
        <w:rPr>
          <w:rFonts w:hint="eastAsia" w:ascii="宋体" w:hAnsi="宋体" w:eastAsia="宋体" w:cs="宋体"/>
          <w:color w:val="000000" w:themeColor="text1"/>
          <w:kern w:val="0"/>
          <w:sz w:val="21"/>
          <w:szCs w:val="21"/>
          <w:highlight w:val="none"/>
          <w:lang w:bidi="en-US"/>
          <w14:textFill>
            <w14:solidFill>
              <w14:schemeClr w14:val="tx1"/>
            </w14:solidFill>
          </w14:textFill>
        </w:rPr>
        <w:t>）整套设备及其主要部件的原产国家须明确地标明在投标文件中；如属于进口零部件在交货时应附上相关证明资料。</w:t>
      </w:r>
    </w:p>
    <w:p w14:paraId="368F5CF5">
      <w:pPr>
        <w:widowControl/>
        <w:adjustRightInd w:val="0"/>
        <w:snapToGrid w:val="0"/>
        <w:spacing w:line="420" w:lineRule="exact"/>
        <w:ind w:firstLine="48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w:t>
      </w:r>
      <w:r>
        <w:rPr>
          <w:rFonts w:hint="eastAsia" w:ascii="宋体" w:hAnsi="宋体" w:eastAsia="宋体" w:cs="宋体"/>
          <w:color w:val="000000" w:themeColor="text1"/>
          <w:kern w:val="0"/>
          <w:sz w:val="21"/>
          <w:szCs w:val="21"/>
          <w:highlight w:val="none"/>
          <w:lang w:val="en-US" w:eastAsia="zh-CN" w:bidi="en-US"/>
          <w14:textFill>
            <w14:solidFill>
              <w14:schemeClr w14:val="tx1"/>
            </w14:solidFill>
          </w14:textFill>
        </w:rPr>
        <w:t>六</w:t>
      </w:r>
      <w:r>
        <w:rPr>
          <w:rFonts w:hint="eastAsia" w:ascii="宋体" w:hAnsi="宋体" w:eastAsia="宋体" w:cs="宋体"/>
          <w:color w:val="000000" w:themeColor="text1"/>
          <w:kern w:val="0"/>
          <w:sz w:val="21"/>
          <w:szCs w:val="21"/>
          <w:highlight w:val="none"/>
          <w:lang w:bidi="en-US"/>
          <w14:textFill>
            <w14:solidFill>
              <w14:schemeClr w14:val="tx1"/>
            </w14:solidFill>
          </w14:textFill>
        </w:rPr>
        <w:t>）投标人须对招标文件中涉及到的专利负责，并保证不伤害买方的利益。在法律范围内，所有文字、商标和技术侵权造成的相关费用，招标人概不负责。</w:t>
      </w:r>
    </w:p>
    <w:p w14:paraId="0E916568">
      <w:pPr>
        <w:spacing w:line="42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四、中标人的工作内容</w:t>
      </w:r>
    </w:p>
    <w:p w14:paraId="5E547817">
      <w:pPr>
        <w:spacing w:line="42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中标人的工作内容需包含但不局限于以下内容：</w:t>
      </w:r>
    </w:p>
    <w:p w14:paraId="639F38D4">
      <w:pPr>
        <w:spacing w:line="42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设备的制造与供货及提供相关资料；</w:t>
      </w:r>
    </w:p>
    <w:p w14:paraId="5C10E053">
      <w:pPr>
        <w:spacing w:line="42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设备及部件的检查、检验及测试（该费用计入总价）；</w:t>
      </w:r>
    </w:p>
    <w:p w14:paraId="1D630893">
      <w:pPr>
        <w:spacing w:line="42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设备的安装及部件的就位和固定；</w:t>
      </w:r>
    </w:p>
    <w:p w14:paraId="13C5241F">
      <w:pPr>
        <w:spacing w:line="42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设备及部件的连接和检查；</w:t>
      </w:r>
    </w:p>
    <w:p w14:paraId="2C409A0E">
      <w:pPr>
        <w:spacing w:line="42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设备与系统的调试；</w:t>
      </w:r>
    </w:p>
    <w:p w14:paraId="55820ED7">
      <w:pPr>
        <w:spacing w:line="42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整个系统调试；</w:t>
      </w:r>
    </w:p>
    <w:p w14:paraId="717E5C5E">
      <w:pPr>
        <w:spacing w:line="42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系统的维护、维修措施及急修接报后的响应措施；</w:t>
      </w:r>
    </w:p>
    <w:p w14:paraId="6545C088">
      <w:pPr>
        <w:spacing w:line="42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验收（包括负责通过相关部门的整体验收，资料整理交接）；</w:t>
      </w:r>
    </w:p>
    <w:p w14:paraId="111BF306">
      <w:pPr>
        <w:spacing w:line="42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负责培训资料的编写和技术培训；</w:t>
      </w:r>
    </w:p>
    <w:p w14:paraId="45AB3175">
      <w:pPr>
        <w:spacing w:line="42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售后服务。</w:t>
      </w:r>
    </w:p>
    <w:p w14:paraId="7CEB1196">
      <w:pPr>
        <w:spacing w:line="42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五、质量保证</w:t>
      </w:r>
    </w:p>
    <w:p w14:paraId="47373EC9">
      <w:pPr>
        <w:spacing w:line="42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(一)、质量要求</w:t>
      </w:r>
    </w:p>
    <w:p w14:paraId="1E943B32">
      <w:pPr>
        <w:spacing w:line="42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（1）合格及以上，符合国家规定的质量要求。</w:t>
      </w:r>
    </w:p>
    <w:p w14:paraId="1A9F76AA">
      <w:pPr>
        <w:spacing w:line="42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（2）货物验收过程中，由于质量不合格或运输等原因所造成的一切费用均由投标人负责。</w:t>
      </w:r>
    </w:p>
    <w:p w14:paraId="7D5C6861">
      <w:pPr>
        <w:spacing w:line="42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（3）中标供应商须对因投标货物使用期内本身的固有缺陷和瑕疵承担责任。</w:t>
      </w:r>
    </w:p>
    <w:p w14:paraId="622E74FB">
      <w:pPr>
        <w:widowControl/>
        <w:snapToGrid w:val="0"/>
        <w:spacing w:line="420" w:lineRule="exact"/>
        <w:jc w:val="left"/>
        <w:rPr>
          <w:rFonts w:ascii="宋体" w:hAnsi="宋体" w:eastAsia="宋体" w:cs="宋体"/>
          <w:b/>
          <w:color w:val="000000" w:themeColor="text1"/>
          <w:sz w:val="21"/>
          <w:szCs w:val="21"/>
          <w:highlight w:val="none"/>
          <w:shd w:val="pct10"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pct10" w:color="auto" w:fill="FFFFFF"/>
          <w14:textFill>
            <w14:solidFill>
              <w14:schemeClr w14:val="tx1"/>
            </w14:solidFill>
          </w14:textFill>
        </w:rPr>
        <w:t>（二）售后服务要求</w:t>
      </w:r>
    </w:p>
    <w:p w14:paraId="42604D57">
      <w:pPr>
        <w:widowControl/>
        <w:snapToGrid w:val="0"/>
        <w:spacing w:line="420" w:lineRule="exact"/>
        <w:ind w:firstLine="210" w:firstLineChars="100"/>
        <w:jc w:val="left"/>
        <w:rPr>
          <w:rFonts w:hint="eastAsia" w:ascii="宋体" w:hAnsi="宋体" w:eastAsia="宋体" w:cs="宋体"/>
          <w:b/>
          <w:bCs/>
          <w:color w:val="000000" w:themeColor="text1"/>
          <w:sz w:val="21"/>
          <w:szCs w:val="21"/>
          <w:highlight w:val="none"/>
          <w:shd w:val="pct10" w:color="auto" w:fill="FFFFFF"/>
          <w14:textFill>
            <w14:solidFill>
              <w14:schemeClr w14:val="tx1"/>
            </w14:solidFill>
          </w14:textFill>
        </w:rPr>
      </w:pPr>
      <w:r>
        <w:rPr>
          <w:rFonts w:hint="eastAsia" w:ascii="宋体" w:hAnsi="宋体" w:eastAsia="宋体" w:cs="宋体"/>
          <w:bCs/>
          <w:color w:val="000000" w:themeColor="text1"/>
          <w:sz w:val="21"/>
          <w:szCs w:val="21"/>
          <w:highlight w:val="none"/>
          <w:shd w:val="pct10" w:color="auto" w:fill="FFFFFF"/>
          <w14:textFill>
            <w14:solidFill>
              <w14:schemeClr w14:val="tx1"/>
            </w14:solidFill>
          </w14:textFill>
        </w:rPr>
        <w:t>1、▲</w:t>
      </w:r>
      <w:r>
        <w:rPr>
          <w:rFonts w:hint="eastAsia" w:ascii="宋体" w:hAnsi="宋体" w:eastAsia="宋体" w:cs="宋体"/>
          <w:b/>
          <w:bCs/>
          <w:color w:val="000000" w:themeColor="text1"/>
          <w:sz w:val="21"/>
          <w:szCs w:val="21"/>
          <w:highlight w:val="none"/>
          <w:shd w:val="pct10" w:color="auto" w:fill="FFFFFF"/>
          <w14:textFill>
            <w14:solidFill>
              <w14:schemeClr w14:val="tx1"/>
            </w14:solidFill>
          </w14:textFill>
        </w:rPr>
        <w:t>质保期</w:t>
      </w:r>
      <w:r>
        <w:rPr>
          <w:rFonts w:hint="eastAsia" w:ascii="宋体" w:hAnsi="宋体" w:eastAsia="宋体" w:cs="宋体"/>
          <w:b/>
          <w:color w:val="000000" w:themeColor="text1"/>
          <w:sz w:val="21"/>
          <w:szCs w:val="21"/>
          <w:highlight w:val="none"/>
          <w:shd w:val="pct10" w:color="auto" w:fill="FFFFFF"/>
          <w14:textFill>
            <w14:solidFill>
              <w14:schemeClr w14:val="tx1"/>
            </w14:solidFill>
          </w14:textFill>
        </w:rPr>
        <w:t>：</w:t>
      </w:r>
      <w:r>
        <w:rPr>
          <w:rFonts w:hint="eastAsia" w:ascii="宋体" w:hAnsi="宋体" w:eastAsia="宋体" w:cs="宋体"/>
          <w:b/>
          <w:bCs/>
          <w:color w:val="000000" w:themeColor="text1"/>
          <w:sz w:val="21"/>
          <w:szCs w:val="21"/>
          <w:highlight w:val="none"/>
          <w:u w:val="single"/>
          <w:shd w:val="pct10" w:color="auto" w:fill="FFFFFF"/>
          <w:lang w:eastAsia="zh-CN"/>
          <w14:textFill>
            <w14:solidFill>
              <w14:schemeClr w14:val="tx1"/>
            </w14:solidFill>
          </w14:textFill>
        </w:rPr>
        <w:t>质保期不少于三年，维保期：三年。中标人须对整套电梯提供至少三年的质保期及免费维修和保养（含保养所需的全部耗材），时间从电梯验收合格之日算起</w:t>
      </w:r>
      <w:r>
        <w:rPr>
          <w:rFonts w:hint="eastAsia" w:ascii="宋体" w:hAnsi="宋体" w:eastAsia="宋体" w:cs="宋体"/>
          <w:b/>
          <w:bCs/>
          <w:color w:val="000000" w:themeColor="text1"/>
          <w:sz w:val="21"/>
          <w:szCs w:val="21"/>
          <w:highlight w:val="none"/>
          <w:shd w:val="pct10" w:color="auto" w:fill="FFFFFF"/>
          <w14:textFill>
            <w14:solidFill>
              <w14:schemeClr w14:val="tx1"/>
            </w14:solidFill>
          </w14:textFill>
        </w:rPr>
        <w:t>；</w:t>
      </w:r>
    </w:p>
    <w:p w14:paraId="51C65D5A">
      <w:pPr>
        <w:widowControl/>
        <w:adjustRightInd w:val="0"/>
        <w:snapToGrid w:val="0"/>
        <w:spacing w:line="420" w:lineRule="exact"/>
        <w:ind w:firstLine="420" w:firstLineChars="200"/>
        <w:jc w:val="left"/>
        <w:rPr>
          <w:rFonts w:hint="default" w:ascii="宋体" w:hAnsi="宋体" w:eastAsia="宋体" w:cs="宋体"/>
          <w:color w:val="000000" w:themeColor="text1"/>
          <w:kern w:val="0"/>
          <w:sz w:val="21"/>
          <w:szCs w:val="21"/>
          <w:highlight w:val="none"/>
          <w:lang w:val="en-US" w:eastAsia="zh-CN" w:bidi="en-US"/>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en-US"/>
          <w14:textFill>
            <w14:solidFill>
              <w14:schemeClr w14:val="tx1"/>
            </w14:solidFill>
          </w14:textFill>
        </w:rPr>
        <w:t>2、质保期内的定期检验费用由中标人承担。</w:t>
      </w:r>
    </w:p>
    <w:p w14:paraId="09CEED30">
      <w:pPr>
        <w:widowControl/>
        <w:adjustRightInd w:val="0"/>
        <w:snapToGrid w:val="0"/>
        <w:spacing w:line="420" w:lineRule="exact"/>
        <w:ind w:firstLine="420" w:firstLineChars="20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en-US"/>
          <w14:textFill>
            <w14:solidFill>
              <w14:schemeClr w14:val="tx1"/>
            </w14:solidFill>
          </w14:textFill>
        </w:rPr>
        <w:t>3</w:t>
      </w:r>
      <w:r>
        <w:rPr>
          <w:rFonts w:hint="eastAsia" w:ascii="宋体" w:hAnsi="宋体" w:eastAsia="宋体" w:cs="宋体"/>
          <w:color w:val="000000" w:themeColor="text1"/>
          <w:kern w:val="0"/>
          <w:sz w:val="21"/>
          <w:szCs w:val="21"/>
          <w:highlight w:val="none"/>
          <w:lang w:bidi="en-US"/>
          <w14:textFill>
            <w14:solidFill>
              <w14:schemeClr w14:val="tx1"/>
            </w14:solidFill>
          </w14:textFill>
        </w:rPr>
        <w:t>、质保期内，招标人无须自行付费，中标人负责修理和替换任何由于货物自身的质量问题造成的损坏及故障；</w:t>
      </w:r>
    </w:p>
    <w:p w14:paraId="2247E99E">
      <w:pPr>
        <w:widowControl/>
        <w:spacing w:line="420" w:lineRule="exact"/>
        <w:ind w:firstLine="48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en-US"/>
          <w14:textFill>
            <w14:solidFill>
              <w14:schemeClr w14:val="tx1"/>
            </w14:solidFill>
          </w14:textFill>
        </w:rPr>
        <w:t>4</w:t>
      </w:r>
      <w:r>
        <w:rPr>
          <w:rFonts w:hint="eastAsia" w:ascii="宋体" w:hAnsi="宋体" w:eastAsia="宋体" w:cs="宋体"/>
          <w:color w:val="000000" w:themeColor="text1"/>
          <w:kern w:val="0"/>
          <w:sz w:val="21"/>
          <w:szCs w:val="21"/>
          <w:highlight w:val="none"/>
          <w:lang w:bidi="en-US"/>
          <w14:textFill>
            <w14:solidFill>
              <w14:schemeClr w14:val="tx1"/>
            </w14:solidFill>
          </w14:textFill>
        </w:rPr>
        <w:t>、质保期内，须指定一名技术工程师专门负责本项目的售后服务工作；如有更换，须招标人同意；</w:t>
      </w:r>
    </w:p>
    <w:p w14:paraId="7A387287">
      <w:pPr>
        <w:widowControl/>
        <w:snapToGrid w:val="0"/>
        <w:spacing w:line="420" w:lineRule="exact"/>
        <w:ind w:firstLine="210" w:firstLineChars="10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 xml:space="preserve">  </w:t>
      </w:r>
      <w:r>
        <w:rPr>
          <w:rFonts w:hint="eastAsia" w:ascii="宋体" w:hAnsi="宋体" w:eastAsia="宋体" w:cs="宋体"/>
          <w:color w:val="000000" w:themeColor="text1"/>
          <w:kern w:val="0"/>
          <w:sz w:val="21"/>
          <w:szCs w:val="21"/>
          <w:highlight w:val="none"/>
          <w:lang w:val="en-US" w:eastAsia="zh-CN" w:bidi="en-US"/>
          <w14:textFill>
            <w14:solidFill>
              <w14:schemeClr w14:val="tx1"/>
            </w14:solidFill>
          </w14:textFill>
        </w:rPr>
        <w:t>5</w:t>
      </w:r>
      <w:r>
        <w:rPr>
          <w:rFonts w:hint="eastAsia" w:ascii="宋体" w:hAnsi="宋体" w:eastAsia="宋体" w:cs="宋体"/>
          <w:color w:val="000000" w:themeColor="text1"/>
          <w:kern w:val="0"/>
          <w:sz w:val="21"/>
          <w:szCs w:val="21"/>
          <w:highlight w:val="none"/>
          <w:lang w:bidi="en-US"/>
          <w14:textFill>
            <w14:solidFill>
              <w14:schemeClr w14:val="tx1"/>
            </w14:solidFill>
          </w14:textFill>
        </w:rPr>
        <w:t>、质保期结束前，须由中标人和招标人进行一次全面检查，任何缺陷必须由成交供应商负责修理，在修理之后，成交供应商应将缺陷原因、修理内容、完成修理及恢复正常的时间和日期等报告给招标人，报告一式两份；</w:t>
      </w:r>
    </w:p>
    <w:p w14:paraId="4A4E786C">
      <w:pPr>
        <w:widowControl/>
        <w:adjustRightInd w:val="0"/>
        <w:snapToGrid w:val="0"/>
        <w:spacing w:line="420" w:lineRule="exact"/>
        <w:ind w:firstLine="435"/>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en-US"/>
          <w14:textFill>
            <w14:solidFill>
              <w14:schemeClr w14:val="tx1"/>
            </w14:solidFill>
          </w14:textFill>
        </w:rPr>
        <w:t>6</w:t>
      </w:r>
      <w:r>
        <w:rPr>
          <w:rFonts w:hint="eastAsia" w:ascii="宋体" w:hAnsi="宋体" w:eastAsia="宋体" w:cs="宋体"/>
          <w:color w:val="000000" w:themeColor="text1"/>
          <w:kern w:val="0"/>
          <w:sz w:val="21"/>
          <w:szCs w:val="21"/>
          <w:highlight w:val="none"/>
          <w:lang w:bidi="en-US"/>
          <w14:textFill>
            <w14:solidFill>
              <w14:schemeClr w14:val="tx1"/>
            </w14:solidFill>
          </w14:textFill>
        </w:rPr>
        <w:t>、备件供应：投标人对各种型号的设备须提供足够的备件、附件和易损件并保证是原厂生产的产品，以满足设备正常运行的需要；</w:t>
      </w:r>
    </w:p>
    <w:p w14:paraId="58FB24AD">
      <w:pPr>
        <w:widowControl/>
        <w:adjustRightInd w:val="0"/>
        <w:snapToGrid w:val="0"/>
        <w:spacing w:line="420" w:lineRule="exact"/>
        <w:ind w:firstLine="435"/>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en-US"/>
          <w14:textFill>
            <w14:solidFill>
              <w14:schemeClr w14:val="tx1"/>
            </w14:solidFill>
          </w14:textFill>
        </w:rPr>
        <w:t>7</w:t>
      </w:r>
      <w:r>
        <w:rPr>
          <w:rFonts w:hint="eastAsia" w:ascii="宋体" w:hAnsi="宋体" w:eastAsia="宋体" w:cs="宋体"/>
          <w:color w:val="000000" w:themeColor="text1"/>
          <w:kern w:val="0"/>
          <w:sz w:val="21"/>
          <w:szCs w:val="21"/>
          <w:highlight w:val="none"/>
          <w:lang w:bidi="en-US"/>
          <w14:textFill>
            <w14:solidFill>
              <w14:schemeClr w14:val="tx1"/>
            </w14:solidFill>
          </w14:textFill>
        </w:rPr>
        <w:t>、检验和维修设备及工具：</w:t>
      </w:r>
    </w:p>
    <w:p w14:paraId="086E9776">
      <w:pPr>
        <w:widowControl/>
        <w:adjustRightInd w:val="0"/>
        <w:snapToGrid w:val="0"/>
        <w:spacing w:line="420" w:lineRule="exact"/>
        <w:ind w:firstLine="420" w:firstLineChars="20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(1) 须提供足够的常用检修设备。推荐的检修设备须在投标文件中说明。这些设备及工具不能在安装时使用。</w:t>
      </w:r>
    </w:p>
    <w:p w14:paraId="5E30EA88">
      <w:pPr>
        <w:widowControl/>
        <w:adjustRightInd w:val="0"/>
        <w:snapToGrid w:val="0"/>
        <w:spacing w:line="420" w:lineRule="exact"/>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 xml:space="preserve">    (2) 所有测试需要的附件、零部件和中文操作维修手册应与检修设备一并提供。</w:t>
      </w:r>
    </w:p>
    <w:p w14:paraId="143BD0B0">
      <w:pPr>
        <w:widowControl/>
        <w:adjustRightInd w:val="0"/>
        <w:snapToGrid w:val="0"/>
        <w:spacing w:line="420" w:lineRule="exact"/>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 xml:space="preserve">    (3) 所有检修设备使用的交流电应为50Hz、220V、单相、三线，并能在±7%的压差下正常运行。</w:t>
      </w:r>
    </w:p>
    <w:p w14:paraId="4DFB4556">
      <w:pPr>
        <w:widowControl/>
        <w:adjustRightInd w:val="0"/>
        <w:snapToGrid w:val="0"/>
        <w:spacing w:line="420" w:lineRule="exact"/>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b/>
          <w:color w:val="000000" w:themeColor="text1"/>
          <w:kern w:val="0"/>
          <w:sz w:val="21"/>
          <w:szCs w:val="21"/>
          <w:highlight w:val="none"/>
          <w:lang w:bidi="en-US"/>
          <w14:textFill>
            <w14:solidFill>
              <w14:schemeClr w14:val="tx1"/>
            </w14:solidFill>
          </w14:textFill>
        </w:rPr>
        <w:t xml:space="preserve">    </w:t>
      </w:r>
      <w:r>
        <w:rPr>
          <w:rFonts w:hint="eastAsia" w:ascii="宋体" w:hAnsi="宋体" w:eastAsia="宋体" w:cs="宋体"/>
          <w:color w:val="000000" w:themeColor="text1"/>
          <w:kern w:val="0"/>
          <w:sz w:val="21"/>
          <w:szCs w:val="21"/>
          <w:highlight w:val="none"/>
          <w:lang w:val="en-US" w:eastAsia="zh-CN" w:bidi="en-US"/>
          <w14:textFill>
            <w14:solidFill>
              <w14:schemeClr w14:val="tx1"/>
            </w14:solidFill>
          </w14:textFill>
        </w:rPr>
        <w:t>8</w:t>
      </w:r>
      <w:r>
        <w:rPr>
          <w:rFonts w:hint="eastAsia" w:ascii="宋体" w:hAnsi="宋体" w:eastAsia="宋体" w:cs="宋体"/>
          <w:color w:val="000000" w:themeColor="text1"/>
          <w:kern w:val="0"/>
          <w:sz w:val="21"/>
          <w:szCs w:val="21"/>
          <w:highlight w:val="none"/>
          <w:lang w:bidi="en-US"/>
          <w14:textFill>
            <w14:solidFill>
              <w14:schemeClr w14:val="tx1"/>
            </w14:solidFill>
          </w14:textFill>
        </w:rPr>
        <w:t>、中标人须在台州设立维修点，维修人员接到维修电话后须在2小时内赶到现场，并提供不间断的服务直到结束。维修点需提供足够的备件以适应维修需求，而且必须具备24小时服务和承担所有维修服务的能力。</w:t>
      </w:r>
    </w:p>
    <w:p w14:paraId="3AB0A921">
      <w:pPr>
        <w:widowControl/>
        <w:snapToGrid w:val="0"/>
        <w:spacing w:line="420" w:lineRule="exact"/>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 xml:space="preserve">    </w:t>
      </w:r>
      <w:r>
        <w:rPr>
          <w:rFonts w:hint="eastAsia" w:ascii="宋体" w:hAnsi="宋体" w:eastAsia="宋体" w:cs="宋体"/>
          <w:color w:val="000000" w:themeColor="text1"/>
          <w:kern w:val="0"/>
          <w:sz w:val="21"/>
          <w:szCs w:val="21"/>
          <w:highlight w:val="none"/>
          <w:lang w:val="en-US" w:eastAsia="zh-CN" w:bidi="en-US"/>
          <w14:textFill>
            <w14:solidFill>
              <w14:schemeClr w14:val="tx1"/>
            </w14:solidFill>
          </w14:textFill>
        </w:rPr>
        <w:t>9</w:t>
      </w:r>
      <w:r>
        <w:rPr>
          <w:rFonts w:hint="eastAsia" w:ascii="宋体" w:hAnsi="宋体" w:eastAsia="宋体" w:cs="宋体"/>
          <w:color w:val="000000" w:themeColor="text1"/>
          <w:kern w:val="0"/>
          <w:sz w:val="21"/>
          <w:szCs w:val="21"/>
          <w:highlight w:val="none"/>
          <w:lang w:bidi="en-US"/>
          <w14:textFill>
            <w14:solidFill>
              <w14:schemeClr w14:val="tx1"/>
            </w14:solidFill>
          </w14:textFill>
        </w:rPr>
        <w:t>、中标人在24小时内未到达现场的，招标人可以有权从其他的供应商中得到服务，由于故障所造成的全部损失由中标人承担。</w:t>
      </w:r>
    </w:p>
    <w:p w14:paraId="14343D2B">
      <w:pPr>
        <w:widowControl/>
        <w:spacing w:line="420" w:lineRule="exact"/>
        <w:jc w:val="left"/>
        <w:rPr>
          <w:rFonts w:ascii="宋体" w:hAnsi="宋体" w:eastAsia="宋体" w:cs="宋体"/>
          <w:b/>
          <w:color w:val="000000" w:themeColor="text1"/>
          <w:kern w:val="0"/>
          <w:sz w:val="21"/>
          <w:szCs w:val="21"/>
          <w:highlight w:val="none"/>
          <w:lang w:bidi="en-US"/>
          <w14:textFill>
            <w14:solidFill>
              <w14:schemeClr w14:val="tx1"/>
            </w14:solidFill>
          </w14:textFill>
        </w:rPr>
      </w:pPr>
      <w:r>
        <w:rPr>
          <w:rFonts w:hint="eastAsia" w:ascii="宋体" w:hAnsi="宋体" w:eastAsia="宋体" w:cs="宋体"/>
          <w:b/>
          <w:bCs/>
          <w:color w:val="000000" w:themeColor="text1"/>
          <w:kern w:val="0"/>
          <w:sz w:val="21"/>
          <w:szCs w:val="21"/>
          <w:highlight w:val="none"/>
          <w:lang w:bidi="en-US"/>
          <w14:textFill>
            <w14:solidFill>
              <w14:schemeClr w14:val="tx1"/>
            </w14:solidFill>
          </w14:textFill>
        </w:rPr>
        <w:t>六、安装</w:t>
      </w:r>
      <w:r>
        <w:rPr>
          <w:rFonts w:hint="eastAsia" w:ascii="宋体" w:hAnsi="宋体" w:eastAsia="宋体" w:cs="宋体"/>
          <w:b/>
          <w:color w:val="000000" w:themeColor="text1"/>
          <w:kern w:val="0"/>
          <w:sz w:val="21"/>
          <w:szCs w:val="21"/>
          <w:highlight w:val="none"/>
          <w:lang w:bidi="en-US"/>
          <w14:textFill>
            <w14:solidFill>
              <w14:schemeClr w14:val="tx1"/>
            </w14:solidFill>
          </w14:textFill>
        </w:rPr>
        <w:t>、调试和验收要求</w:t>
      </w:r>
    </w:p>
    <w:p w14:paraId="68AA45A3">
      <w:pPr>
        <w:widowControl/>
        <w:spacing w:line="420" w:lineRule="exact"/>
        <w:ind w:firstLine="315" w:firstLineChars="15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（一）中标人对制造、运输、安装、调试、试运行等负责，直至拿到质量管理部门和技术监督局的验收合格证书。</w:t>
      </w:r>
    </w:p>
    <w:p w14:paraId="2803E6D0">
      <w:pPr>
        <w:widowControl/>
        <w:spacing w:line="420" w:lineRule="exact"/>
        <w:ind w:firstLine="315" w:firstLineChars="15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（二）中标人有责任检查安装现场是否符合产品安装条件。</w:t>
      </w:r>
    </w:p>
    <w:p w14:paraId="03072C24">
      <w:pPr>
        <w:widowControl/>
        <w:adjustRightInd w:val="0"/>
        <w:snapToGrid w:val="0"/>
        <w:spacing w:line="420" w:lineRule="exact"/>
        <w:ind w:firstLine="315" w:firstLineChars="15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三）现场安装须符合国家的相关条例，服从监理单位和总承包单位的管理和检查，中标人须派有五年以上工作经验及有相似规模工程管理经验的工程师负责安装监督，并需在安装期内提交他们的工作报告。买方保留有变更人员的权力。</w:t>
      </w:r>
    </w:p>
    <w:p w14:paraId="5BBFCA16">
      <w:pPr>
        <w:widowControl/>
        <w:spacing w:line="420" w:lineRule="exact"/>
        <w:ind w:firstLine="315" w:firstLineChars="15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（四）设备安装须取得有关部门的认可，中标人有责任提供相关的认可文件及证书。</w:t>
      </w:r>
    </w:p>
    <w:p w14:paraId="3AFE7A45">
      <w:pPr>
        <w:widowControl/>
        <w:spacing w:line="420" w:lineRule="exact"/>
        <w:ind w:firstLine="315" w:firstLineChars="15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（五）在进入完工装修之前，所有不需要特殊装修并且是暴露的钢制件应在表面进行除锈防腐处理，若是非暴露的零件、部件、机器等，可在制造时进行除锈、防腐蚀处理。</w:t>
      </w:r>
    </w:p>
    <w:p w14:paraId="4A2B12C5">
      <w:pPr>
        <w:widowControl/>
        <w:spacing w:line="420" w:lineRule="exact"/>
        <w:ind w:firstLine="315" w:firstLineChars="15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（六）中标人应派有五年以上工作经验的工程师在现场负责测试和调试，以检测其设计、制造、运行效果等。并提供所有测试和调试所需的工具、材料、仪器和劳务人员。</w:t>
      </w:r>
    </w:p>
    <w:p w14:paraId="705EAA3D">
      <w:pPr>
        <w:widowControl/>
        <w:spacing w:line="420" w:lineRule="exact"/>
        <w:ind w:firstLine="315" w:firstLineChars="15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（七）</w:t>
      </w:r>
      <w:r>
        <w:rPr>
          <w:rFonts w:hint="eastAsia" w:ascii="宋体" w:hAnsi="宋体" w:eastAsia="宋体" w:cs="宋体"/>
          <w:bCs/>
          <w:color w:val="000000" w:themeColor="text1"/>
          <w:kern w:val="0"/>
          <w:sz w:val="21"/>
          <w:szCs w:val="21"/>
          <w:highlight w:val="none"/>
          <w:lang w:bidi="en-US"/>
          <w14:textFill>
            <w14:solidFill>
              <w14:schemeClr w14:val="tx1"/>
            </w14:solidFill>
          </w14:textFill>
        </w:rPr>
        <w:t>部分或全部测试需根据实际情况在安装期内或后进行，中标人在调试测试后5个工作日内提交测试报告给买方。如买方对测试报告有疑问，买方有权指定有关部门进行测试，如所疑属实，测试费用由中标方负责，中标方负责处理问题，直至合格。如所疑不实，测试费用由买方自负。</w:t>
      </w:r>
    </w:p>
    <w:p w14:paraId="04819A9F">
      <w:pPr>
        <w:widowControl/>
        <w:spacing w:line="420" w:lineRule="exact"/>
        <w:ind w:firstLine="315" w:firstLineChars="15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（八）设备试运行应在有关部门及买方有关人员的监督下进行</w:t>
      </w:r>
    </w:p>
    <w:p w14:paraId="7CB6A160">
      <w:pPr>
        <w:widowControl/>
        <w:snapToGrid w:val="0"/>
        <w:spacing w:line="420" w:lineRule="exact"/>
        <w:ind w:firstLine="315" w:firstLineChars="15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（九）验收</w:t>
      </w:r>
    </w:p>
    <w:p w14:paraId="05643AE6">
      <w:pPr>
        <w:widowControl/>
        <w:adjustRightInd w:val="0"/>
        <w:snapToGrid w:val="0"/>
        <w:spacing w:line="420" w:lineRule="exact"/>
        <w:ind w:firstLine="420" w:firstLineChars="20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1、产品保护</w:t>
      </w:r>
    </w:p>
    <w:p w14:paraId="317DF629">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 xml:space="preserve">    工程完成后，中标人须负责全部设备的保护和清洁工作，直至设备验收合格并正常运行后为止。在安装过程中，如由于中标方原因导致建筑结构或其它设备被损坏，中标人将要负责修理或赔偿损失。</w:t>
      </w:r>
    </w:p>
    <w:p w14:paraId="73EB4439">
      <w:pPr>
        <w:widowControl/>
        <w:adjustRightInd w:val="0"/>
        <w:snapToGrid w:val="0"/>
        <w:spacing w:line="420" w:lineRule="exact"/>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 xml:space="preserve">    2、验收合格条件</w:t>
      </w:r>
    </w:p>
    <w:p w14:paraId="6CF9C349">
      <w:pPr>
        <w:widowControl/>
        <w:adjustRightInd w:val="0"/>
        <w:snapToGrid w:val="0"/>
        <w:spacing w:line="420" w:lineRule="exact"/>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 xml:space="preserve">   （1）运行结果符合产品标准和技术规格书及合同要求。</w:t>
      </w:r>
    </w:p>
    <w:p w14:paraId="4FF840A6">
      <w:pPr>
        <w:widowControl/>
        <w:adjustRightInd w:val="0"/>
        <w:snapToGrid w:val="0"/>
        <w:spacing w:line="420" w:lineRule="exact"/>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 xml:space="preserve">   （2）在进行测试和验收运行过程中发生的故障已被消除并得到买方的认可。</w:t>
      </w:r>
    </w:p>
    <w:p w14:paraId="3162F2A6">
      <w:pPr>
        <w:widowControl/>
        <w:adjustRightInd w:val="0"/>
        <w:snapToGrid w:val="0"/>
        <w:spacing w:line="420" w:lineRule="exact"/>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 xml:space="preserve">   （3）所有合同中规定的货物和材料都已提交。</w:t>
      </w:r>
    </w:p>
    <w:p w14:paraId="4FC63286">
      <w:pPr>
        <w:widowControl/>
        <w:adjustRightInd w:val="0"/>
        <w:snapToGrid w:val="0"/>
        <w:spacing w:line="420" w:lineRule="exact"/>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 xml:space="preserve">   （4）设备在交由买方使用之前已通过技术监督局及有关部门的验收并得到使用证书。</w:t>
      </w:r>
    </w:p>
    <w:p w14:paraId="42734087">
      <w:pPr>
        <w:widowControl/>
        <w:adjustRightInd w:val="0"/>
        <w:snapToGrid w:val="0"/>
        <w:spacing w:line="420" w:lineRule="exact"/>
        <w:ind w:firstLine="315" w:firstLineChars="15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（5）整套设备图纸及技术文件都已提交并得到接受。</w:t>
      </w:r>
    </w:p>
    <w:p w14:paraId="12102E65">
      <w:pPr>
        <w:widowControl/>
        <w:adjustRightInd w:val="0"/>
        <w:snapToGrid w:val="0"/>
        <w:spacing w:line="420" w:lineRule="exact"/>
        <w:ind w:firstLine="315" w:firstLineChars="15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（十）3个月试运行期：试运行期间有关电梯的一切维护调试费用由中标人负责。</w:t>
      </w:r>
    </w:p>
    <w:p w14:paraId="44A0A5BD">
      <w:pPr>
        <w:widowControl/>
        <w:adjustRightInd w:val="0"/>
        <w:snapToGrid w:val="0"/>
        <w:spacing w:line="420" w:lineRule="exact"/>
        <w:ind w:firstLine="315" w:firstLineChars="15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（十一）技术培训</w:t>
      </w:r>
    </w:p>
    <w:p w14:paraId="4B9C98BB">
      <w:pPr>
        <w:widowControl/>
        <w:adjustRightInd w:val="0"/>
        <w:snapToGrid w:val="0"/>
        <w:spacing w:line="420" w:lineRule="exact"/>
        <w:ind w:firstLine="420" w:firstLineChars="20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中标人须对招标人的技术人员、维修人员及操作人员进行培训。培训为工地培训。投标人须在投标文件中提供详细的培训计划，包括培训内容、培训时间、培训费用等，费用计入投标总价。投标人提供的负责培训的人员应具备同类产品5年以上的维修经验。</w:t>
      </w:r>
    </w:p>
    <w:p w14:paraId="2D63D362">
      <w:pPr>
        <w:widowControl/>
        <w:adjustRightInd w:val="0"/>
        <w:snapToGrid w:val="0"/>
        <w:spacing w:line="420" w:lineRule="exact"/>
        <w:jc w:val="left"/>
        <w:rPr>
          <w:rFonts w:ascii="宋体" w:hAnsi="宋体" w:eastAsia="宋体" w:cs="宋体"/>
          <w:b/>
          <w:color w:val="000000" w:themeColor="text1"/>
          <w:kern w:val="0"/>
          <w:sz w:val="21"/>
          <w:szCs w:val="21"/>
          <w:highlight w:val="none"/>
          <w:lang w:bidi="en-US"/>
          <w14:textFill>
            <w14:solidFill>
              <w14:schemeClr w14:val="tx1"/>
            </w14:solidFill>
          </w14:textFill>
        </w:rPr>
      </w:pPr>
      <w:r>
        <w:rPr>
          <w:rFonts w:hint="eastAsia" w:ascii="宋体" w:hAnsi="宋体" w:eastAsia="宋体" w:cs="宋体"/>
          <w:b/>
          <w:color w:val="000000" w:themeColor="text1"/>
          <w:kern w:val="0"/>
          <w:sz w:val="21"/>
          <w:szCs w:val="21"/>
          <w:highlight w:val="none"/>
          <w:lang w:bidi="en-US"/>
          <w14:textFill>
            <w14:solidFill>
              <w14:schemeClr w14:val="tx1"/>
            </w14:solidFill>
          </w14:textFill>
        </w:rPr>
        <w:t>七、其他</w:t>
      </w:r>
    </w:p>
    <w:p w14:paraId="151F03EB">
      <w:pPr>
        <w:widowControl/>
        <w:adjustRightInd w:val="0"/>
        <w:snapToGrid w:val="0"/>
        <w:spacing w:line="420" w:lineRule="exact"/>
        <w:ind w:firstLine="420" w:firstLineChars="20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（一）工地条件</w:t>
      </w:r>
    </w:p>
    <w:p w14:paraId="152B1AA7">
      <w:pPr>
        <w:widowControl/>
        <w:adjustRightInd w:val="0"/>
        <w:snapToGrid w:val="0"/>
        <w:spacing w:line="420" w:lineRule="exact"/>
        <w:ind w:firstLine="57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所有合同中提供的设备应能符合下列的环境条件，因此，当投标人提供设备时应考虑相应环境与条件，但不仅限于以下。</w:t>
      </w:r>
    </w:p>
    <w:p w14:paraId="2C54F6B2">
      <w:pPr>
        <w:widowControl/>
        <w:adjustRightInd w:val="0"/>
        <w:snapToGrid w:val="0"/>
        <w:spacing w:line="420" w:lineRule="exact"/>
        <w:ind w:firstLine="525" w:firstLineChars="25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1、适应性要求：</w:t>
      </w:r>
    </w:p>
    <w:p w14:paraId="38DEF6FB">
      <w:pPr>
        <w:widowControl/>
        <w:adjustRightInd w:val="0"/>
        <w:snapToGrid w:val="0"/>
        <w:spacing w:line="420" w:lineRule="exact"/>
        <w:ind w:firstLine="630" w:firstLineChars="30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eastAsia="en-US" w:bidi="en-US"/>
          <w14:textFill>
            <w14:solidFill>
              <w14:schemeClr w14:val="tx1"/>
            </w14:solidFill>
          </w14:textFill>
        </w:rPr>
        <w:fldChar w:fldCharType="begin"/>
      </w:r>
      <w:r>
        <w:rPr>
          <w:rFonts w:hint="eastAsia" w:ascii="宋体" w:hAnsi="宋体" w:eastAsia="宋体" w:cs="宋体"/>
          <w:color w:val="000000" w:themeColor="text1"/>
          <w:kern w:val="0"/>
          <w:sz w:val="21"/>
          <w:szCs w:val="21"/>
          <w:highlight w:val="none"/>
          <w:lang w:bidi="en-US"/>
          <w14:textFill>
            <w14:solidFill>
              <w14:schemeClr w14:val="tx1"/>
            </w14:solidFill>
          </w14:textFill>
        </w:rPr>
        <w:instrText xml:space="preserve"> = 1 \* GB3 </w:instrText>
      </w:r>
      <w:r>
        <w:rPr>
          <w:rFonts w:hint="eastAsia" w:ascii="宋体" w:hAnsi="宋体" w:eastAsia="宋体" w:cs="宋体"/>
          <w:color w:val="000000" w:themeColor="text1"/>
          <w:kern w:val="0"/>
          <w:sz w:val="21"/>
          <w:szCs w:val="21"/>
          <w:highlight w:val="none"/>
          <w:lang w:eastAsia="en-US" w:bidi="en-US"/>
          <w14:textFill>
            <w14:solidFill>
              <w14:schemeClr w14:val="tx1"/>
            </w14:solidFill>
          </w14:textFill>
        </w:rPr>
        <w:fldChar w:fldCharType="separate"/>
      </w:r>
      <w:r>
        <w:rPr>
          <w:rFonts w:hint="eastAsia" w:ascii="宋体" w:hAnsi="宋体" w:eastAsia="宋体" w:cs="宋体"/>
          <w:color w:val="000000" w:themeColor="text1"/>
          <w:kern w:val="0"/>
          <w:sz w:val="21"/>
          <w:szCs w:val="21"/>
          <w:highlight w:val="none"/>
          <w:lang w:bidi="en-US"/>
          <w14:textFill>
            <w14:solidFill>
              <w14:schemeClr w14:val="tx1"/>
            </w14:solidFill>
          </w14:textFill>
        </w:rPr>
        <w:t>①</w:t>
      </w:r>
      <w:r>
        <w:rPr>
          <w:rFonts w:hint="eastAsia" w:ascii="宋体" w:hAnsi="宋体" w:eastAsia="宋体" w:cs="宋体"/>
          <w:color w:val="000000" w:themeColor="text1"/>
          <w:kern w:val="0"/>
          <w:sz w:val="21"/>
          <w:szCs w:val="21"/>
          <w:highlight w:val="none"/>
          <w:lang w:eastAsia="en-US" w:bidi="en-US"/>
          <w14:textFill>
            <w14:solidFill>
              <w14:schemeClr w14:val="tx1"/>
            </w14:solidFill>
          </w14:textFill>
        </w:rPr>
        <w:fldChar w:fldCharType="end"/>
      </w:r>
      <w:r>
        <w:rPr>
          <w:rFonts w:hint="eastAsia" w:ascii="宋体" w:hAnsi="宋体" w:eastAsia="宋体" w:cs="宋体"/>
          <w:color w:val="000000" w:themeColor="text1"/>
          <w:kern w:val="0"/>
          <w:sz w:val="21"/>
          <w:szCs w:val="21"/>
          <w:highlight w:val="none"/>
          <w:lang w:bidi="en-US"/>
          <w14:textFill>
            <w14:solidFill>
              <w14:schemeClr w14:val="tx1"/>
            </w14:solidFill>
          </w14:textFill>
        </w:rPr>
        <w:t xml:space="preserve"> 浙江台州—室外环境温度：  -5℃—40℃</w:t>
      </w:r>
    </w:p>
    <w:p w14:paraId="6918F37A">
      <w:pPr>
        <w:widowControl/>
        <w:adjustRightInd w:val="0"/>
        <w:snapToGrid w:val="0"/>
        <w:spacing w:line="420" w:lineRule="exact"/>
        <w:ind w:firstLine="630" w:firstLineChars="30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eastAsia="en-US" w:bidi="en-US"/>
          <w14:textFill>
            <w14:solidFill>
              <w14:schemeClr w14:val="tx1"/>
            </w14:solidFill>
          </w14:textFill>
        </w:rPr>
        <w:fldChar w:fldCharType="begin"/>
      </w:r>
      <w:r>
        <w:rPr>
          <w:rFonts w:hint="eastAsia" w:ascii="宋体" w:hAnsi="宋体" w:eastAsia="宋体" w:cs="宋体"/>
          <w:color w:val="000000" w:themeColor="text1"/>
          <w:kern w:val="0"/>
          <w:sz w:val="21"/>
          <w:szCs w:val="21"/>
          <w:highlight w:val="none"/>
          <w:lang w:bidi="en-US"/>
          <w14:textFill>
            <w14:solidFill>
              <w14:schemeClr w14:val="tx1"/>
            </w14:solidFill>
          </w14:textFill>
        </w:rPr>
        <w:instrText xml:space="preserve"> = 2 \* GB3 </w:instrText>
      </w:r>
      <w:r>
        <w:rPr>
          <w:rFonts w:hint="eastAsia" w:ascii="宋体" w:hAnsi="宋体" w:eastAsia="宋体" w:cs="宋体"/>
          <w:color w:val="000000" w:themeColor="text1"/>
          <w:kern w:val="0"/>
          <w:sz w:val="21"/>
          <w:szCs w:val="21"/>
          <w:highlight w:val="none"/>
          <w:lang w:eastAsia="en-US" w:bidi="en-US"/>
          <w14:textFill>
            <w14:solidFill>
              <w14:schemeClr w14:val="tx1"/>
            </w14:solidFill>
          </w14:textFill>
        </w:rPr>
        <w:fldChar w:fldCharType="separate"/>
      </w:r>
      <w:r>
        <w:rPr>
          <w:rFonts w:hint="eastAsia" w:ascii="宋体" w:hAnsi="宋体" w:eastAsia="宋体" w:cs="宋体"/>
          <w:color w:val="000000" w:themeColor="text1"/>
          <w:kern w:val="0"/>
          <w:sz w:val="21"/>
          <w:szCs w:val="21"/>
          <w:highlight w:val="none"/>
          <w:lang w:bidi="en-US"/>
          <w14:textFill>
            <w14:solidFill>
              <w14:schemeClr w14:val="tx1"/>
            </w14:solidFill>
          </w14:textFill>
        </w:rPr>
        <w:t>②</w:t>
      </w:r>
      <w:r>
        <w:rPr>
          <w:rFonts w:hint="eastAsia" w:ascii="宋体" w:hAnsi="宋体" w:eastAsia="宋体" w:cs="宋体"/>
          <w:color w:val="000000" w:themeColor="text1"/>
          <w:kern w:val="0"/>
          <w:sz w:val="21"/>
          <w:szCs w:val="21"/>
          <w:highlight w:val="none"/>
          <w:lang w:eastAsia="en-US" w:bidi="en-US"/>
          <w14:textFill>
            <w14:solidFill>
              <w14:schemeClr w14:val="tx1"/>
            </w14:solidFill>
          </w14:textFill>
        </w:rPr>
        <w:fldChar w:fldCharType="end"/>
      </w:r>
      <w:r>
        <w:rPr>
          <w:rFonts w:hint="eastAsia" w:ascii="宋体" w:hAnsi="宋体" w:eastAsia="宋体" w:cs="宋体"/>
          <w:color w:val="000000" w:themeColor="text1"/>
          <w:kern w:val="0"/>
          <w:sz w:val="21"/>
          <w:szCs w:val="21"/>
          <w:highlight w:val="none"/>
          <w:lang w:bidi="en-US"/>
          <w14:textFill>
            <w14:solidFill>
              <w14:schemeClr w14:val="tx1"/>
            </w14:solidFill>
          </w14:textFill>
        </w:rPr>
        <w:t xml:space="preserve"> 电源条件—所有提供的设备和元器件的安装须符合和适应下列条件，不包括在另行条文中的说明。</w:t>
      </w:r>
    </w:p>
    <w:p w14:paraId="55328252">
      <w:pPr>
        <w:widowControl/>
        <w:adjustRightInd w:val="0"/>
        <w:snapToGrid w:val="0"/>
        <w:spacing w:line="420" w:lineRule="exact"/>
        <w:ind w:firstLine="48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电压：～380V，3相，5线  ～220V，单相</w:t>
      </w:r>
    </w:p>
    <w:p w14:paraId="5018CF3C">
      <w:pPr>
        <w:widowControl/>
        <w:adjustRightInd w:val="0"/>
        <w:snapToGrid w:val="0"/>
        <w:spacing w:line="420" w:lineRule="exact"/>
        <w:ind w:firstLine="48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频率：50Hz   电压波动：±7%  接地电阻要求：≤4欧姆</w:t>
      </w:r>
    </w:p>
    <w:p w14:paraId="44523E1C">
      <w:pPr>
        <w:widowControl/>
        <w:adjustRightInd w:val="0"/>
        <w:snapToGrid w:val="0"/>
        <w:spacing w:line="420" w:lineRule="exact"/>
        <w:ind w:firstLine="480"/>
        <w:jc w:val="left"/>
        <w:rPr>
          <w:rFonts w:ascii="宋体" w:hAnsi="宋体" w:eastAsia="宋体" w:cs="宋体"/>
          <w:b/>
          <w:color w:val="000000" w:themeColor="text1"/>
          <w:kern w:val="0"/>
          <w:sz w:val="21"/>
          <w:szCs w:val="21"/>
          <w:highlight w:val="none"/>
          <w:lang w:bidi="en-US"/>
          <w14:textFill>
            <w14:solidFill>
              <w14:schemeClr w14:val="tx1"/>
            </w14:solidFill>
          </w14:textFill>
        </w:rPr>
      </w:pPr>
      <w:r>
        <w:rPr>
          <w:rFonts w:hint="eastAsia" w:ascii="宋体" w:hAnsi="宋体" w:eastAsia="宋体" w:cs="宋体"/>
          <w:b/>
          <w:color w:val="000000" w:themeColor="text1"/>
          <w:kern w:val="0"/>
          <w:sz w:val="21"/>
          <w:szCs w:val="21"/>
          <w:highlight w:val="none"/>
          <w:lang w:bidi="en-US"/>
          <w14:textFill>
            <w14:solidFill>
              <w14:schemeClr w14:val="tx1"/>
            </w14:solidFill>
          </w14:textFill>
        </w:rPr>
        <w:t>投标品牌电梯的电压要求必须符合国家电网标准，如果因电梯自身问题使电梯无法正常运行，则由中标人对电梯控制系统进行改造，改造所产生的费用由中标人负责。</w:t>
      </w:r>
    </w:p>
    <w:p w14:paraId="02F7AF0B">
      <w:pPr>
        <w:widowControl/>
        <w:tabs>
          <w:tab w:val="left" w:pos="4860"/>
        </w:tabs>
        <w:adjustRightInd w:val="0"/>
        <w:snapToGrid w:val="0"/>
        <w:spacing w:line="420" w:lineRule="exact"/>
        <w:ind w:firstLine="420" w:firstLineChars="20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（二）抗地震要求：</w:t>
      </w:r>
    </w:p>
    <w:p w14:paraId="363985DB">
      <w:pPr>
        <w:widowControl/>
        <w:tabs>
          <w:tab w:val="left" w:pos="4860"/>
        </w:tabs>
        <w:adjustRightInd w:val="0"/>
        <w:snapToGrid w:val="0"/>
        <w:spacing w:line="420" w:lineRule="exact"/>
        <w:ind w:firstLine="420" w:firstLineChars="200"/>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所有提供的设备，须适应6度地震烈度，建筑结构未受偏差影响的前提下，能正常运行。</w:t>
      </w:r>
    </w:p>
    <w:p w14:paraId="6937F996">
      <w:pPr>
        <w:widowControl/>
        <w:snapToGrid w:val="0"/>
        <w:spacing w:line="420" w:lineRule="exact"/>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b/>
          <w:color w:val="000000" w:themeColor="text1"/>
          <w:kern w:val="0"/>
          <w:sz w:val="21"/>
          <w:szCs w:val="21"/>
          <w:highlight w:val="none"/>
          <w:lang w:bidi="en-US"/>
          <w14:textFill>
            <w14:solidFill>
              <w14:schemeClr w14:val="tx1"/>
            </w14:solidFill>
          </w14:textFill>
        </w:rPr>
        <w:t>八、投标人的技术要求及规范：</w:t>
      </w:r>
    </w:p>
    <w:p w14:paraId="5F29930D">
      <w:pPr>
        <w:widowControl/>
        <w:spacing w:line="420" w:lineRule="exact"/>
        <w:ind w:firstLine="210" w:firstLineChars="100"/>
        <w:jc w:val="lef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投标人应达到下列标准和规范最新版本的要求：</w:t>
      </w:r>
    </w:p>
    <w:p w14:paraId="263CCF8D">
      <w:pPr>
        <w:widowControl/>
        <w:adjustRightInd w:val="0"/>
        <w:snapToGrid w:val="0"/>
        <w:spacing w:line="420" w:lineRule="exact"/>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 xml:space="preserve">  由投标人提供的所有产品和服务须符合下列规范、条例及标准</w:t>
      </w:r>
    </w:p>
    <w:p w14:paraId="61102B6F">
      <w:pPr>
        <w:widowControl/>
        <w:adjustRightInd w:val="0"/>
        <w:snapToGrid w:val="0"/>
        <w:spacing w:line="420" w:lineRule="exact"/>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·中华人民共和国的国家标准：电梯工程施工质量验收规范（GB50310—2002）</w:t>
      </w:r>
    </w:p>
    <w:p w14:paraId="17BB6F0A">
      <w:pPr>
        <w:widowControl/>
        <w:adjustRightInd w:val="0"/>
        <w:snapToGrid w:val="0"/>
        <w:spacing w:line="420" w:lineRule="exact"/>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·中华人民共和国的国家标准：电梯制造和安装安全规范（GB7588—2003）</w:t>
      </w:r>
    </w:p>
    <w:p w14:paraId="76B20D15">
      <w:pPr>
        <w:widowControl/>
        <w:adjustRightInd w:val="0"/>
        <w:snapToGrid w:val="0"/>
        <w:spacing w:line="420" w:lineRule="exact"/>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·中华人民共和国的国家标准：电梯安装验收规范（GB10060—93）</w:t>
      </w:r>
    </w:p>
    <w:p w14:paraId="7DC23B00">
      <w:pPr>
        <w:widowControl/>
        <w:adjustRightInd w:val="0"/>
        <w:snapToGrid w:val="0"/>
        <w:spacing w:line="420" w:lineRule="exact"/>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·中华人民共和国的国家标准：电梯技术条件（GB10058—97）</w:t>
      </w:r>
    </w:p>
    <w:p w14:paraId="62C577F3">
      <w:pPr>
        <w:widowControl/>
        <w:adjustRightInd w:val="0"/>
        <w:snapToGrid w:val="0"/>
        <w:spacing w:line="420" w:lineRule="exact"/>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·中华人民共和国的国家标准：电梯试验方法（GB10059—88）</w:t>
      </w:r>
    </w:p>
    <w:p w14:paraId="77208DF0">
      <w:pPr>
        <w:widowControl/>
        <w:adjustRightInd w:val="0"/>
        <w:snapToGrid w:val="0"/>
        <w:spacing w:line="420" w:lineRule="exact"/>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·中华人民共和国国家建设部“电梯手册” (JJ49-87)</w:t>
      </w:r>
    </w:p>
    <w:p w14:paraId="66B45F6C">
      <w:pPr>
        <w:widowControl/>
        <w:adjustRightInd w:val="0"/>
        <w:snapToGrid w:val="0"/>
        <w:spacing w:line="420" w:lineRule="exact"/>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·中华人民共和国的国家标准：电气装置安装工程电梯电气装置施工及验收规范（GB50182—93）</w:t>
      </w:r>
    </w:p>
    <w:p w14:paraId="60462E75">
      <w:pPr>
        <w:widowControl/>
        <w:tabs>
          <w:tab w:val="left" w:pos="540"/>
          <w:tab w:val="left" w:pos="720"/>
          <w:tab w:val="left" w:pos="900"/>
        </w:tabs>
        <w:adjustRightInd w:val="0"/>
        <w:snapToGrid w:val="0"/>
        <w:spacing w:line="420" w:lineRule="exact"/>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·中华人民共和国国家标准：《城市无障碍设计规范》（GB50763-2012）</w:t>
      </w:r>
    </w:p>
    <w:p w14:paraId="050D3BB7">
      <w:pPr>
        <w:widowControl/>
        <w:adjustRightInd w:val="0"/>
        <w:snapToGrid w:val="0"/>
        <w:spacing w:line="420" w:lineRule="exact"/>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·中华人民共和国国家标准：电梯安装工程质量检验评估标准（试行版）</w:t>
      </w:r>
    </w:p>
    <w:p w14:paraId="1AE90E33">
      <w:pPr>
        <w:widowControl/>
        <w:adjustRightInd w:val="0"/>
        <w:snapToGrid w:val="0"/>
        <w:spacing w:line="420" w:lineRule="exact"/>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·浙江省消防部门的条例及相关的中国国家消防规范</w:t>
      </w:r>
    </w:p>
    <w:p w14:paraId="43881C74">
      <w:pPr>
        <w:widowControl/>
        <w:adjustRightInd w:val="0"/>
        <w:snapToGrid w:val="0"/>
        <w:spacing w:line="420" w:lineRule="exact"/>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·电力供应部门的供电规章条例</w:t>
      </w:r>
    </w:p>
    <w:p w14:paraId="519D8442">
      <w:pPr>
        <w:widowControl/>
        <w:adjustRightInd w:val="0"/>
        <w:snapToGrid w:val="0"/>
        <w:spacing w:line="420" w:lineRule="exact"/>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·其他有关的国家规定</w:t>
      </w:r>
    </w:p>
    <w:p w14:paraId="45F3BDE9">
      <w:pPr>
        <w:widowControl/>
        <w:adjustRightInd w:val="0"/>
        <w:snapToGrid w:val="0"/>
        <w:spacing w:line="420" w:lineRule="exact"/>
        <w:jc w:val="left"/>
        <w:rPr>
          <w:rFonts w:ascii="宋体" w:hAnsi="宋体" w:eastAsia="宋体" w:cs="宋体"/>
          <w:color w:val="000000" w:themeColor="text1"/>
          <w:kern w:val="0"/>
          <w:sz w:val="21"/>
          <w:szCs w:val="21"/>
          <w:highlight w:val="none"/>
          <w:lang w:bidi="en-US"/>
          <w14:textFill>
            <w14:solidFill>
              <w14:schemeClr w14:val="tx1"/>
            </w14:solidFill>
          </w14:textFill>
        </w:rPr>
      </w:pPr>
      <w:r>
        <w:rPr>
          <w:rFonts w:hint="eastAsia" w:ascii="宋体" w:hAnsi="宋体" w:eastAsia="宋体" w:cs="宋体"/>
          <w:color w:val="000000" w:themeColor="text1"/>
          <w:kern w:val="0"/>
          <w:sz w:val="21"/>
          <w:szCs w:val="21"/>
          <w:highlight w:val="none"/>
          <w:lang w:bidi="en-US"/>
          <w14:textFill>
            <w14:solidFill>
              <w14:schemeClr w14:val="tx1"/>
            </w14:solidFill>
          </w14:textFill>
        </w:rPr>
        <w:t>·由招标人认可的其它国家的其它权威标准。</w:t>
      </w:r>
    </w:p>
    <w:p w14:paraId="4B8909A3">
      <w:pPr>
        <w:keepNext w:val="0"/>
        <w:keepLines w:val="0"/>
        <w:pageBreakBefore w:val="0"/>
        <w:widowControl w:val="0"/>
        <w:kinsoku/>
        <w:wordWrap/>
        <w:overflowPunct/>
        <w:topLinePunct w:val="0"/>
        <w:bidi w:val="0"/>
        <w:adjustRightInd w:val="0"/>
        <w:snapToGrid w:val="0"/>
        <w:spacing w:line="420" w:lineRule="exact"/>
        <w:ind w:left="0" w:leftChars="0" w:firstLine="420" w:firstLineChars="200"/>
        <w:jc w:val="both"/>
        <w:rPr>
          <w:rFonts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en-US"/>
          <w14:textFill>
            <w14:solidFill>
              <w14:schemeClr w14:val="tx1"/>
            </w14:solidFill>
          </w14:textFill>
        </w:rPr>
        <w:t>上述技术标准和规范如有不足之处或未能达到国际最新标准时，投标人应使整套电梯的设计、制造、安装及选用的设备和材料符合最新版本的国际和国家标准、规范，并提供所采用的国际和国家标准、规范以及所采用版本的有关技术资料。</w:t>
      </w:r>
    </w:p>
    <w:p w14:paraId="573FA9A6">
      <w:pPr>
        <w:rPr>
          <w:rFonts w:ascii="Times New Roman" w:hAnsi="Times New Roman" w:eastAsia="宋体" w:cs="Times New Roman"/>
          <w:color w:val="000000" w:themeColor="text1"/>
          <w:sz w:val="21"/>
          <w:szCs w:val="21"/>
          <w:highlight w:val="none"/>
          <w14:textFill>
            <w14:solidFill>
              <w14:schemeClr w14:val="tx1"/>
            </w14:solidFill>
          </w14:textFill>
        </w:rPr>
      </w:pPr>
    </w:p>
    <w:p w14:paraId="5C6B6A5E">
      <w:pPr>
        <w:widowControl w:val="0"/>
        <w:spacing w:after="120"/>
        <w:jc w:val="both"/>
        <w:rPr>
          <w:rFonts w:hint="eastAsia" w:ascii="宋体" w:hAnsi="宋体" w:eastAsia="宋体" w:cs="宋体"/>
          <w:color w:val="000000" w:themeColor="text1"/>
          <w:kern w:val="0"/>
          <w:sz w:val="24"/>
          <w:szCs w:val="24"/>
          <w:highlight w:val="none"/>
          <w:lang w:val="en-US" w:eastAsia="zh-CN" w:bidi="en-US"/>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en-US"/>
          <w14:textFill>
            <w14:solidFill>
              <w14:schemeClr w14:val="tx1"/>
            </w14:solidFill>
          </w14:textFill>
        </w:rPr>
        <w:t>注：1、带▲是实质性条款，投标人不得负偏离或内容缺失，否则为无效标。</w:t>
      </w:r>
    </w:p>
    <w:p w14:paraId="75C58EC2">
      <w:pPr>
        <w:spacing w:line="360" w:lineRule="auto"/>
        <w:ind w:firstLine="443" w:firstLineChars="147"/>
        <w:jc w:val="center"/>
        <w:outlineLvl w:val="0"/>
        <w:rPr>
          <w:rFonts w:hint="eastAsia" w:ascii="宋体" w:hAnsi="宋体" w:cs="宋体"/>
          <w:b/>
          <w:color w:val="000000" w:themeColor="text1"/>
          <w:sz w:val="30"/>
          <w:szCs w:val="30"/>
          <w:highlight w:val="none"/>
          <w14:textFill>
            <w14:solidFill>
              <w14:schemeClr w14:val="tx1"/>
            </w14:solidFill>
          </w14:textFill>
        </w:rPr>
        <w:sectPr>
          <w:footerReference r:id="rId9" w:type="default"/>
          <w:pgSz w:w="11906" w:h="16838"/>
          <w:pgMar w:top="1021" w:right="1588" w:bottom="851" w:left="1588" w:header="567" w:footer="454" w:gutter="0"/>
          <w:pgNumType w:fmt="decimal"/>
          <w:cols w:space="720" w:num="1"/>
          <w:docGrid w:linePitch="286" w:charSpace="0"/>
        </w:sectPr>
      </w:pPr>
    </w:p>
    <w:p w14:paraId="4EF17173">
      <w:pPr>
        <w:spacing w:line="360" w:lineRule="auto"/>
        <w:ind w:firstLine="443" w:firstLineChars="147"/>
        <w:jc w:val="center"/>
        <w:outlineLvl w:val="0"/>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第三章  投标人须知</w:t>
      </w:r>
      <w:bookmarkEnd w:id="8"/>
      <w:bookmarkEnd w:id="9"/>
    </w:p>
    <w:p w14:paraId="18395E25">
      <w:pPr>
        <w:snapToGrid w:val="0"/>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前附表</w:t>
      </w:r>
    </w:p>
    <w:tbl>
      <w:tblPr>
        <w:tblStyle w:val="53"/>
        <w:tblW w:w="10471"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99"/>
        <w:gridCol w:w="9872"/>
      </w:tblGrid>
      <w:tr w14:paraId="560CBD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599" w:type="dxa"/>
            <w:tcBorders>
              <w:top w:val="single" w:color="auto" w:sz="4" w:space="0"/>
              <w:left w:val="single" w:color="auto" w:sz="4" w:space="0"/>
              <w:bottom w:val="single" w:color="auto" w:sz="4" w:space="0"/>
              <w:right w:val="single" w:color="auto" w:sz="4" w:space="0"/>
            </w:tcBorders>
            <w:vAlign w:val="center"/>
          </w:tcPr>
          <w:p w14:paraId="26B9B624">
            <w:pPr>
              <w:snapToGrid w:val="0"/>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序号</w:t>
            </w:r>
          </w:p>
        </w:tc>
        <w:tc>
          <w:tcPr>
            <w:tcW w:w="9872" w:type="dxa"/>
            <w:tcBorders>
              <w:top w:val="single" w:color="auto" w:sz="4" w:space="0"/>
              <w:left w:val="single" w:color="auto" w:sz="4" w:space="0"/>
              <w:bottom w:val="single" w:color="auto" w:sz="4" w:space="0"/>
              <w:right w:val="single" w:color="auto" w:sz="4" w:space="0"/>
            </w:tcBorders>
            <w:vAlign w:val="center"/>
          </w:tcPr>
          <w:p w14:paraId="5A5680E2">
            <w:pPr>
              <w:snapToGrid w:val="0"/>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内容、要求</w:t>
            </w:r>
          </w:p>
        </w:tc>
      </w:tr>
      <w:tr w14:paraId="0B4F22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599" w:type="dxa"/>
            <w:tcBorders>
              <w:top w:val="single" w:color="auto" w:sz="4" w:space="0"/>
              <w:left w:val="single" w:color="auto" w:sz="4" w:space="0"/>
              <w:bottom w:val="single" w:color="auto" w:sz="4" w:space="0"/>
              <w:right w:val="single" w:color="auto" w:sz="4" w:space="0"/>
            </w:tcBorders>
            <w:vAlign w:val="center"/>
          </w:tcPr>
          <w:p w14:paraId="4E82B8B2">
            <w:pPr>
              <w:snapToGrid w:val="0"/>
              <w:spacing w:line="4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p>
        </w:tc>
        <w:tc>
          <w:tcPr>
            <w:tcW w:w="9872" w:type="dxa"/>
            <w:tcBorders>
              <w:top w:val="single" w:color="auto" w:sz="4" w:space="0"/>
              <w:left w:val="single" w:color="auto" w:sz="4" w:space="0"/>
              <w:bottom w:val="single" w:color="auto" w:sz="4" w:space="0"/>
              <w:right w:val="single" w:color="auto" w:sz="4" w:space="0"/>
            </w:tcBorders>
            <w:vAlign w:val="center"/>
          </w:tcPr>
          <w:p w14:paraId="5B5C0632">
            <w:pPr>
              <w:widowControl/>
              <w:spacing w:line="400" w:lineRule="exact"/>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项目名称：</w:t>
            </w:r>
            <w:r>
              <w:rPr>
                <w:rFonts w:hint="eastAsia" w:ascii="宋体" w:hAnsi="宋体" w:cs="宋体"/>
                <w:color w:val="000000" w:themeColor="text1"/>
                <w:sz w:val="24"/>
                <w:highlight w:val="none"/>
                <w:lang w:eastAsia="zh-CN"/>
                <w14:textFill>
                  <w14:solidFill>
                    <w14:schemeClr w14:val="tx1"/>
                  </w14:solidFill>
                </w14:textFill>
              </w:rPr>
              <w:t>临海市佩弦湖高新科技产业园及基础设施配套先行工程（一期）电梯采购</w:t>
            </w:r>
          </w:p>
        </w:tc>
      </w:tr>
      <w:tr w14:paraId="235724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6954087E">
            <w:pPr>
              <w:snapToGrid w:val="0"/>
              <w:spacing w:line="4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p>
        </w:tc>
        <w:tc>
          <w:tcPr>
            <w:tcW w:w="9872" w:type="dxa"/>
            <w:tcBorders>
              <w:top w:val="single" w:color="auto" w:sz="4" w:space="0"/>
              <w:left w:val="single" w:color="auto" w:sz="4" w:space="0"/>
              <w:bottom w:val="single" w:color="auto" w:sz="4" w:space="0"/>
              <w:right w:val="single" w:color="auto" w:sz="4" w:space="0"/>
            </w:tcBorders>
            <w:vAlign w:val="center"/>
          </w:tcPr>
          <w:p w14:paraId="33AD13CB">
            <w:pPr>
              <w:snapToGrid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采购内容及数量：详见“第二章 招标需求”</w:t>
            </w:r>
          </w:p>
        </w:tc>
      </w:tr>
      <w:tr w14:paraId="45D628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599" w:type="dxa"/>
            <w:tcBorders>
              <w:top w:val="single" w:color="auto" w:sz="4" w:space="0"/>
              <w:left w:val="single" w:color="auto" w:sz="4" w:space="0"/>
              <w:bottom w:val="single" w:color="auto" w:sz="4" w:space="0"/>
              <w:right w:val="single" w:color="auto" w:sz="4" w:space="0"/>
            </w:tcBorders>
            <w:vAlign w:val="center"/>
          </w:tcPr>
          <w:p w14:paraId="39821E1C">
            <w:pPr>
              <w:snapToGrid w:val="0"/>
              <w:spacing w:line="4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p>
        </w:tc>
        <w:tc>
          <w:tcPr>
            <w:tcW w:w="9872" w:type="dxa"/>
            <w:tcBorders>
              <w:top w:val="single" w:color="auto" w:sz="4" w:space="0"/>
              <w:left w:val="single" w:color="auto" w:sz="4" w:space="0"/>
              <w:bottom w:val="single" w:color="auto" w:sz="4" w:space="0"/>
              <w:right w:val="single" w:color="auto" w:sz="4" w:space="0"/>
            </w:tcBorders>
            <w:vAlign w:val="center"/>
          </w:tcPr>
          <w:p w14:paraId="6ED5F7A2">
            <w:pPr>
              <w:snapToGrid w:val="0"/>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报价及费用：1、本项目投标应以人民币报价；2、不论投标结果如何，投标人均应自行承担所有与投标有关的全部费用；3、本项目招标代理服务费由中标人支付给采购代理机构，在采购代理机构发出成交通知书前一次性付清招标代理服务费用，收费采用中标价按照下列差额定率累进计费方式计取，具体标准如下：100万以下*1.5%+（500-100万）*1.1%*80%</w:t>
            </w:r>
            <w:r>
              <w:rPr>
                <w:rFonts w:hint="eastAsia" w:ascii="宋体" w:hAnsi="宋体" w:cs="宋体"/>
                <w:color w:val="000000" w:themeColor="text1"/>
                <w:sz w:val="24"/>
                <w:highlight w:val="none"/>
                <w:lang w:val="en-US" w:eastAsia="zh-CN"/>
                <w14:textFill>
                  <w14:solidFill>
                    <w14:schemeClr w14:val="tx1"/>
                  </w14:solidFill>
                </w14:textFill>
              </w:rPr>
              <w:t>+（1000万-500万）*0.8%*60%</w:t>
            </w:r>
            <w:r>
              <w:rPr>
                <w:rFonts w:hint="eastAsia" w:ascii="宋体" w:hAnsi="宋体" w:cs="宋体"/>
                <w:color w:val="000000" w:themeColor="text1"/>
                <w:sz w:val="24"/>
                <w:highlight w:val="none"/>
                <w14:textFill>
                  <w14:solidFill>
                    <w14:schemeClr w14:val="tx1"/>
                  </w14:solidFill>
                </w14:textFill>
              </w:rPr>
              <w:t>。</w:t>
            </w:r>
          </w:p>
        </w:tc>
      </w:tr>
      <w:tr w14:paraId="5DF8F6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599" w:type="dxa"/>
            <w:tcBorders>
              <w:top w:val="single" w:color="auto" w:sz="4" w:space="0"/>
              <w:left w:val="single" w:color="auto" w:sz="4" w:space="0"/>
              <w:bottom w:val="single" w:color="auto" w:sz="4" w:space="0"/>
              <w:right w:val="single" w:color="auto" w:sz="4" w:space="0"/>
            </w:tcBorders>
            <w:vAlign w:val="center"/>
          </w:tcPr>
          <w:p w14:paraId="4CBB136F">
            <w:pPr>
              <w:snapToGrid w:val="0"/>
              <w:spacing w:line="4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w:t>
            </w:r>
          </w:p>
        </w:tc>
        <w:tc>
          <w:tcPr>
            <w:tcW w:w="9872" w:type="dxa"/>
            <w:tcBorders>
              <w:top w:val="single" w:color="auto" w:sz="4" w:space="0"/>
              <w:left w:val="single" w:color="auto" w:sz="4" w:space="0"/>
              <w:bottom w:val="single" w:color="auto" w:sz="4" w:space="0"/>
              <w:right w:val="single" w:color="auto" w:sz="4" w:space="0"/>
            </w:tcBorders>
            <w:vAlign w:val="center"/>
          </w:tcPr>
          <w:p w14:paraId="06C85191">
            <w:pPr>
              <w:snapToGrid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现场踏勘</w:t>
            </w:r>
            <w:r>
              <w:rPr>
                <w:rFonts w:hint="eastAsia" w:ascii="宋体" w:hAnsi="宋体" w:cs="宋体"/>
                <w:color w:val="000000" w:themeColor="text1"/>
                <w:sz w:val="24"/>
                <w:highlight w:val="none"/>
                <w14:textFill>
                  <w14:solidFill>
                    <w14:schemeClr w14:val="tx1"/>
                  </w14:solidFill>
                </w14:textFill>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0B2280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450E9165">
            <w:pPr>
              <w:snapToGrid w:val="0"/>
              <w:spacing w:line="4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p>
        </w:tc>
        <w:tc>
          <w:tcPr>
            <w:tcW w:w="9872" w:type="dxa"/>
            <w:tcBorders>
              <w:top w:val="single" w:color="auto" w:sz="4" w:space="0"/>
              <w:left w:val="single" w:color="auto" w:sz="4" w:space="0"/>
              <w:bottom w:val="single" w:color="auto" w:sz="4" w:space="0"/>
              <w:right w:val="single" w:color="auto" w:sz="4" w:space="0"/>
            </w:tcBorders>
            <w:vAlign w:val="center"/>
          </w:tcPr>
          <w:p w14:paraId="3F4033AB">
            <w:pPr>
              <w:snapToGrid w:val="0"/>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质疑与澄清</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b/>
                <w:color w:val="000000" w:themeColor="text1"/>
                <w:sz w:val="24"/>
                <w:highlight w:val="none"/>
                <w14:textFill>
                  <w14:solidFill>
                    <w14:schemeClr w14:val="tx1"/>
                  </w14:solidFill>
                </w14:textFill>
              </w:rPr>
              <w:t>潜在投标人已依法获取其可质疑的采购文件的，可以（参照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w:t>
            </w:r>
            <w:r>
              <w:rPr>
                <w:rFonts w:hint="eastAsia" w:ascii="宋体" w:hAnsi="宋体" w:cs="宋体"/>
                <w:color w:val="000000" w:themeColor="text1"/>
                <w:sz w:val="24"/>
                <w:highlight w:val="none"/>
                <w14:textFill>
                  <w14:solidFill>
                    <w14:schemeClr w14:val="tx1"/>
                  </w14:solidFill>
                </w14:textFill>
              </w:rPr>
              <w:t>招标人对已发出的招标文件进行必要的澄清、答复、修改和补充将以更正公告的形式，通过采购公告发布的网站予以发布。</w:t>
            </w:r>
          </w:p>
        </w:tc>
      </w:tr>
      <w:tr w14:paraId="4D01F7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4FD0FF11">
            <w:pPr>
              <w:snapToGrid w:val="0"/>
              <w:spacing w:line="4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w:t>
            </w:r>
          </w:p>
        </w:tc>
        <w:tc>
          <w:tcPr>
            <w:tcW w:w="9872" w:type="dxa"/>
            <w:tcBorders>
              <w:top w:val="single" w:color="auto" w:sz="4" w:space="0"/>
              <w:left w:val="single" w:color="auto" w:sz="4" w:space="0"/>
              <w:bottom w:val="single" w:color="auto" w:sz="4" w:space="0"/>
              <w:right w:val="single" w:color="auto" w:sz="4" w:space="0"/>
            </w:tcBorders>
            <w:vAlign w:val="center"/>
          </w:tcPr>
          <w:p w14:paraId="35BDA39C">
            <w:pPr>
              <w:snapToGrid w:val="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投标截止时间、开标时间及地点：详见“第一章  投标邀请”</w:t>
            </w:r>
          </w:p>
        </w:tc>
      </w:tr>
      <w:tr w14:paraId="36D68C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599" w:type="dxa"/>
            <w:tcBorders>
              <w:top w:val="single" w:color="auto" w:sz="4" w:space="0"/>
              <w:left w:val="single" w:color="auto" w:sz="4" w:space="0"/>
              <w:bottom w:val="single" w:color="auto" w:sz="4" w:space="0"/>
              <w:right w:val="single" w:color="auto" w:sz="4" w:space="0"/>
            </w:tcBorders>
            <w:vAlign w:val="center"/>
          </w:tcPr>
          <w:p w14:paraId="162931AD">
            <w:pPr>
              <w:snapToGrid w:val="0"/>
              <w:spacing w:line="4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w:t>
            </w:r>
          </w:p>
        </w:tc>
        <w:tc>
          <w:tcPr>
            <w:tcW w:w="9872" w:type="dxa"/>
            <w:tcBorders>
              <w:top w:val="single" w:color="auto" w:sz="4" w:space="0"/>
              <w:left w:val="single" w:color="auto" w:sz="4" w:space="0"/>
              <w:bottom w:val="single" w:color="auto" w:sz="4" w:space="0"/>
              <w:right w:val="single" w:color="auto" w:sz="4" w:space="0"/>
            </w:tcBorders>
            <w:vAlign w:val="center"/>
          </w:tcPr>
          <w:p w14:paraId="00FC9C1E">
            <w:pPr>
              <w:autoSpaceDE w:val="0"/>
              <w:autoSpaceDN w:val="0"/>
              <w:snapToGrid w:val="0"/>
              <w:spacing w:line="400" w:lineRule="exact"/>
              <w:textAlignment w:val="bottom"/>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评标办法</w:t>
            </w: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综合评分法</w:t>
            </w:r>
          </w:p>
        </w:tc>
      </w:tr>
      <w:tr w14:paraId="165E5B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599" w:type="dxa"/>
            <w:tcBorders>
              <w:top w:val="single" w:color="auto" w:sz="4" w:space="0"/>
              <w:left w:val="single" w:color="auto" w:sz="4" w:space="0"/>
              <w:bottom w:val="single" w:color="auto" w:sz="4" w:space="0"/>
              <w:right w:val="single" w:color="auto" w:sz="4" w:space="0"/>
            </w:tcBorders>
            <w:vAlign w:val="center"/>
          </w:tcPr>
          <w:p w14:paraId="7861DE4B">
            <w:pPr>
              <w:snapToGrid w:val="0"/>
              <w:spacing w:line="4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w:t>
            </w:r>
          </w:p>
        </w:tc>
        <w:tc>
          <w:tcPr>
            <w:tcW w:w="9872" w:type="dxa"/>
            <w:tcBorders>
              <w:top w:val="single" w:color="auto" w:sz="4" w:space="0"/>
              <w:left w:val="single" w:color="auto" w:sz="4" w:space="0"/>
              <w:bottom w:val="single" w:color="auto" w:sz="4" w:space="0"/>
              <w:right w:val="single" w:color="auto" w:sz="4" w:space="0"/>
            </w:tcBorders>
            <w:vAlign w:val="center"/>
          </w:tcPr>
          <w:p w14:paraId="1F2F2328">
            <w:pPr>
              <w:autoSpaceDE w:val="0"/>
              <w:autoSpaceDN w:val="0"/>
              <w:snapToGrid w:val="0"/>
              <w:spacing w:line="400" w:lineRule="exact"/>
              <w:textAlignment w:val="bottom"/>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投标有效期：自投标截止日起</w:t>
            </w:r>
            <w:r>
              <w:rPr>
                <w:rFonts w:hint="eastAsia" w:ascii="宋体" w:hAnsi="宋体" w:cs="宋体"/>
                <w:color w:val="000000" w:themeColor="text1"/>
                <w:sz w:val="24"/>
                <w:highlight w:val="none"/>
                <w:u w:val="single"/>
                <w14:textFill>
                  <w14:solidFill>
                    <w14:schemeClr w14:val="tx1"/>
                  </w14:solidFill>
                </w14:textFill>
              </w:rPr>
              <w:t xml:space="preserve"> 90 </w:t>
            </w:r>
            <w:r>
              <w:rPr>
                <w:rFonts w:hint="eastAsia" w:ascii="宋体" w:hAnsi="宋体" w:cs="宋体"/>
                <w:color w:val="000000" w:themeColor="text1"/>
                <w:sz w:val="24"/>
                <w:highlight w:val="none"/>
                <w14:textFill>
                  <w14:solidFill>
                    <w14:schemeClr w14:val="tx1"/>
                  </w14:solidFill>
                </w14:textFill>
              </w:rPr>
              <w:t>天投标文件应保持有效</w:t>
            </w:r>
          </w:p>
        </w:tc>
      </w:tr>
      <w:tr w14:paraId="68810C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99" w:type="dxa"/>
            <w:tcBorders>
              <w:top w:val="single" w:color="auto" w:sz="4" w:space="0"/>
              <w:left w:val="single" w:color="auto" w:sz="4" w:space="0"/>
              <w:bottom w:val="single" w:color="auto" w:sz="4" w:space="0"/>
              <w:right w:val="single" w:color="auto" w:sz="4" w:space="0"/>
            </w:tcBorders>
            <w:vAlign w:val="center"/>
          </w:tcPr>
          <w:p w14:paraId="33A5D30E">
            <w:pPr>
              <w:snapToGrid w:val="0"/>
              <w:spacing w:line="4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w:t>
            </w:r>
          </w:p>
        </w:tc>
        <w:tc>
          <w:tcPr>
            <w:tcW w:w="9872" w:type="dxa"/>
            <w:tcBorders>
              <w:top w:val="single" w:color="auto" w:sz="4" w:space="0"/>
              <w:left w:val="single" w:color="auto" w:sz="4" w:space="0"/>
              <w:bottom w:val="single" w:color="auto" w:sz="4" w:space="0"/>
              <w:right w:val="single" w:color="auto" w:sz="4" w:space="0"/>
            </w:tcBorders>
            <w:vAlign w:val="center"/>
          </w:tcPr>
          <w:p w14:paraId="0CB11DE2">
            <w:pPr>
              <w:autoSpaceDE w:val="0"/>
              <w:autoSpaceDN w:val="0"/>
              <w:snapToGrid w:val="0"/>
              <w:spacing w:line="400" w:lineRule="exact"/>
              <w:textAlignment w:val="bottom"/>
              <w:rPr>
                <w:rFonts w:hint="eastAsia"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t>实质性条款：带▲是实质性条款，投标人不得负偏离或内容缺失，否则为无效标。</w:t>
            </w:r>
          </w:p>
        </w:tc>
      </w:tr>
      <w:tr w14:paraId="3E71A6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99" w:type="dxa"/>
            <w:tcBorders>
              <w:top w:val="single" w:color="auto" w:sz="4" w:space="0"/>
              <w:left w:val="single" w:color="auto" w:sz="4" w:space="0"/>
              <w:bottom w:val="single" w:color="auto" w:sz="4" w:space="0"/>
              <w:right w:val="single" w:color="auto" w:sz="4" w:space="0"/>
            </w:tcBorders>
            <w:vAlign w:val="center"/>
          </w:tcPr>
          <w:p w14:paraId="08EFB16B">
            <w:pPr>
              <w:snapToGrid w:val="0"/>
              <w:spacing w:line="4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9872" w:type="dxa"/>
            <w:tcBorders>
              <w:top w:val="single" w:color="auto" w:sz="4" w:space="0"/>
              <w:left w:val="single" w:color="auto" w:sz="4" w:space="0"/>
              <w:bottom w:val="single" w:color="auto" w:sz="4" w:space="0"/>
              <w:right w:val="single" w:color="auto" w:sz="4" w:space="0"/>
            </w:tcBorders>
            <w:vAlign w:val="center"/>
          </w:tcPr>
          <w:p w14:paraId="1D63E661">
            <w:pPr>
              <w:autoSpaceDE w:val="0"/>
              <w:autoSpaceDN w:val="0"/>
              <w:snapToGrid w:val="0"/>
              <w:spacing w:line="400" w:lineRule="exact"/>
              <w:textAlignment w:val="bottom"/>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中标公告及中标通知书：评标结束后7个工作日内，中标公告发布于采购公告发布的网站（临海市限额以下公共资源交易区域平台）</w:t>
            </w:r>
          </w:p>
        </w:tc>
      </w:tr>
      <w:tr w14:paraId="575058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99" w:type="dxa"/>
            <w:tcBorders>
              <w:top w:val="single" w:color="auto" w:sz="4" w:space="0"/>
              <w:left w:val="single" w:color="auto" w:sz="4" w:space="0"/>
              <w:bottom w:val="single" w:color="auto" w:sz="4" w:space="0"/>
              <w:right w:val="single" w:color="auto" w:sz="4" w:space="0"/>
            </w:tcBorders>
            <w:vAlign w:val="center"/>
          </w:tcPr>
          <w:p w14:paraId="4E583066">
            <w:pPr>
              <w:snapToGrid w:val="0"/>
              <w:spacing w:line="4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w:t>
            </w:r>
          </w:p>
        </w:tc>
        <w:tc>
          <w:tcPr>
            <w:tcW w:w="9872" w:type="dxa"/>
            <w:tcBorders>
              <w:top w:val="single" w:color="auto" w:sz="4" w:space="0"/>
              <w:left w:val="single" w:color="auto" w:sz="4" w:space="0"/>
              <w:bottom w:val="single" w:color="auto" w:sz="4" w:space="0"/>
              <w:right w:val="single" w:color="auto" w:sz="4" w:space="0"/>
            </w:tcBorders>
            <w:vAlign w:val="center"/>
          </w:tcPr>
          <w:p w14:paraId="65CA19D1">
            <w:pPr>
              <w:autoSpaceDE w:val="0"/>
              <w:autoSpaceDN w:val="0"/>
              <w:snapToGrid w:val="0"/>
              <w:spacing w:line="400" w:lineRule="exact"/>
              <w:textAlignment w:val="bottom"/>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签订合同时间：中标通知书发出后30日内。</w:t>
            </w:r>
          </w:p>
        </w:tc>
      </w:tr>
      <w:tr w14:paraId="636CC2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99" w:type="dxa"/>
            <w:tcBorders>
              <w:top w:val="single" w:color="auto" w:sz="4" w:space="0"/>
              <w:left w:val="single" w:color="auto" w:sz="4" w:space="0"/>
              <w:bottom w:val="single" w:color="auto" w:sz="4" w:space="0"/>
              <w:right w:val="single" w:color="auto" w:sz="4" w:space="0"/>
            </w:tcBorders>
            <w:vAlign w:val="center"/>
          </w:tcPr>
          <w:p w14:paraId="67D5B283">
            <w:pPr>
              <w:snapToGrid w:val="0"/>
              <w:spacing w:line="4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w:t>
            </w:r>
          </w:p>
        </w:tc>
        <w:tc>
          <w:tcPr>
            <w:tcW w:w="9872" w:type="dxa"/>
            <w:tcBorders>
              <w:top w:val="single" w:color="auto" w:sz="4" w:space="0"/>
              <w:left w:val="single" w:color="auto" w:sz="4" w:space="0"/>
              <w:bottom w:val="single" w:color="auto" w:sz="4" w:space="0"/>
              <w:right w:val="single" w:color="auto" w:sz="4" w:space="0"/>
            </w:tcBorders>
            <w:vAlign w:val="center"/>
          </w:tcPr>
          <w:p w14:paraId="37878A06">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b/>
                <w:bCs/>
                <w:color w:val="000000" w:themeColor="text1"/>
                <w:sz w:val="24"/>
                <w:highlight w:val="none"/>
                <w14:textFill>
                  <w14:solidFill>
                    <w14:schemeClr w14:val="tx1"/>
                  </w14:solidFill>
                </w14:textFill>
              </w:rPr>
              <w:t>付款方式：详见合同条款。</w:t>
            </w:r>
            <w:r>
              <w:rPr>
                <w:rFonts w:hint="eastAsia" w:ascii="宋体" w:hAnsi="宋体" w:cs="宋体"/>
                <w:b/>
                <w:bCs/>
                <w:color w:val="000000" w:themeColor="text1"/>
                <w:sz w:val="24"/>
                <w:highlight w:val="none"/>
                <w:lang w:val="en-US" w:eastAsia="zh-CN"/>
                <w14:textFill>
                  <w14:solidFill>
                    <w14:schemeClr w14:val="tx1"/>
                  </w14:solidFill>
                </w14:textFill>
              </w:rPr>
              <w:t>合同款项由采购人全部支付给中标牵头单位。</w:t>
            </w:r>
          </w:p>
        </w:tc>
      </w:tr>
      <w:tr w14:paraId="169CCE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9" w:type="dxa"/>
            <w:tcBorders>
              <w:top w:val="single" w:color="auto" w:sz="4" w:space="0"/>
              <w:left w:val="single" w:color="auto" w:sz="4" w:space="0"/>
              <w:bottom w:val="single" w:color="auto" w:sz="4" w:space="0"/>
              <w:right w:val="single" w:color="auto" w:sz="4" w:space="0"/>
            </w:tcBorders>
            <w:vAlign w:val="center"/>
          </w:tcPr>
          <w:p w14:paraId="58523950">
            <w:pPr>
              <w:snapToGrid w:val="0"/>
              <w:spacing w:line="4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w:t>
            </w:r>
          </w:p>
        </w:tc>
        <w:tc>
          <w:tcPr>
            <w:tcW w:w="9872" w:type="dxa"/>
            <w:tcBorders>
              <w:top w:val="single" w:color="auto" w:sz="4" w:space="0"/>
              <w:left w:val="single" w:color="auto" w:sz="4" w:space="0"/>
              <w:bottom w:val="single" w:color="auto" w:sz="4" w:space="0"/>
              <w:right w:val="single" w:color="auto" w:sz="4" w:space="0"/>
            </w:tcBorders>
            <w:vAlign w:val="center"/>
          </w:tcPr>
          <w:p w14:paraId="2F4E9D22">
            <w:pPr>
              <w:spacing w:after="80" w:line="400" w:lineRule="exact"/>
              <w:jc w:val="left"/>
              <w:rPr>
                <w:rFonts w:hint="eastAsia"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履约保证金的收取及退还: 中标价的1%。</w:t>
            </w:r>
          </w:p>
          <w:p w14:paraId="19C47563">
            <w:pPr>
              <w:spacing w:after="80" w:line="400" w:lineRule="exact"/>
              <w:jc w:val="left"/>
              <w:rPr>
                <w:rFonts w:hint="eastAsia"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履约保证金形式：现金（电汇或银行汇票形式）或银行保函或保险机构保证保险保单或融资担保公司保函。</w:t>
            </w:r>
          </w:p>
          <w:p w14:paraId="7F2A7E98">
            <w:pPr>
              <w:spacing w:after="80" w:line="400" w:lineRule="exact"/>
              <w:jc w:val="left"/>
              <w:rPr>
                <w:rFonts w:hint="eastAsia"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若采用银行保函，出具保函的银行级别：国有或股份制商业银行县（区、市）级及以上银行。</w:t>
            </w:r>
          </w:p>
          <w:p w14:paraId="49F92DB2">
            <w:pPr>
              <w:spacing w:after="80" w:line="400" w:lineRule="exact"/>
              <w:jc w:val="left"/>
              <w:rPr>
                <w:rFonts w:hint="eastAsia"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若采用保险机构保证保险保单，出具保单的保险公司级别：县（区、市）级及以上国有或股份制保险公司。</w:t>
            </w:r>
          </w:p>
          <w:p w14:paraId="6C100244">
            <w:pPr>
              <w:spacing w:after="80" w:line="400" w:lineRule="exact"/>
              <w:jc w:val="left"/>
              <w:rPr>
                <w:rFonts w:hint="eastAsia"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若采用融资担保公司保函，出具保函的融资担保公司级别：县（区、市）级及以上国有或股份制融资担保公司。</w:t>
            </w:r>
          </w:p>
          <w:p w14:paraId="7AB65DB9">
            <w:pPr>
              <w:spacing w:after="80" w:line="400" w:lineRule="exact"/>
              <w:jc w:val="left"/>
              <w:rPr>
                <w:rFonts w:hint="eastAsia"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开户名：临海市产权交易所有限公司</w:t>
            </w:r>
          </w:p>
          <w:p w14:paraId="54379DAA">
            <w:pPr>
              <w:spacing w:after="80" w:line="400" w:lineRule="exact"/>
              <w:jc w:val="left"/>
              <w:rPr>
                <w:rFonts w:hint="eastAsia"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开户行：浙江临海农村商业银行股份有限公司科技支行；</w:t>
            </w:r>
          </w:p>
          <w:p w14:paraId="77D5E86B">
            <w:pPr>
              <w:spacing w:after="80" w:line="400" w:lineRule="exact"/>
              <w:jc w:val="left"/>
              <w:rPr>
                <w:rFonts w:hint="eastAsia"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履约保证金账号：201000105503123000002</w:t>
            </w:r>
          </w:p>
          <w:p w14:paraId="3878F272">
            <w:pPr>
              <w:spacing w:after="80" w:line="400" w:lineRule="exact"/>
              <w:jc w:val="left"/>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临海市产权交易所有限公司财务咨询电话：0576-85407100。</w:t>
            </w:r>
          </w:p>
        </w:tc>
      </w:tr>
      <w:tr w14:paraId="6ADF3F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9" w:type="dxa"/>
            <w:tcBorders>
              <w:top w:val="single" w:color="auto" w:sz="4" w:space="0"/>
              <w:left w:val="single" w:color="auto" w:sz="4" w:space="0"/>
              <w:bottom w:val="single" w:color="auto" w:sz="4" w:space="0"/>
              <w:right w:val="single" w:color="auto" w:sz="4" w:space="0"/>
            </w:tcBorders>
            <w:vAlign w:val="center"/>
          </w:tcPr>
          <w:p w14:paraId="054B2A59">
            <w:pPr>
              <w:snapToGrid w:val="0"/>
              <w:spacing w:line="4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w:t>
            </w:r>
          </w:p>
        </w:tc>
        <w:tc>
          <w:tcPr>
            <w:tcW w:w="9872" w:type="dxa"/>
            <w:tcBorders>
              <w:top w:val="single" w:color="auto" w:sz="4" w:space="0"/>
              <w:left w:val="single" w:color="auto" w:sz="4" w:space="0"/>
              <w:bottom w:val="single" w:color="auto" w:sz="4" w:space="0"/>
              <w:right w:val="single" w:color="auto" w:sz="4" w:space="0"/>
            </w:tcBorders>
            <w:vAlign w:val="center"/>
          </w:tcPr>
          <w:p w14:paraId="220C9C27">
            <w:pPr>
              <w:spacing w:after="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电子投标文件的上传：</w:t>
            </w:r>
          </w:p>
          <w:p w14:paraId="23A09641">
            <w:pPr>
              <w:spacing w:after="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（1）电子投标文件可在投标截止时间前上传，未在投标截止时间前上传的投标文件视为无效标。</w:t>
            </w:r>
          </w:p>
          <w:p w14:paraId="1BD2EBFB">
            <w:pPr>
              <w:spacing w:after="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（2）上传加密的电子投标文件，后缀名为（.投标文件）（本项目无需提供纸质投标文件，只要求上传电子投标文件正本一份）</w:t>
            </w:r>
          </w:p>
          <w:p w14:paraId="7E97E12B">
            <w:pPr>
              <w:spacing w:after="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CA咨询电话：400-0571-337，投标工具咨询电话：15267291759</w:t>
            </w:r>
          </w:p>
          <w:p w14:paraId="072C0C0D">
            <w:pPr>
              <w:rPr>
                <w:color w:val="000000" w:themeColor="text1"/>
                <w:kern w:val="0"/>
                <w:sz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说明：</w:t>
            </w:r>
            <w:r>
              <w:rPr>
                <w:rFonts w:hint="eastAsia" w:ascii="宋体" w:hAnsi="宋体" w:cs="宋体"/>
                <w:color w:val="000000" w:themeColor="text1"/>
                <w:kern w:val="0"/>
                <w:sz w:val="24"/>
                <w:highlight w:val="none"/>
                <w14:textFill>
                  <w14:solidFill>
                    <w14:schemeClr w14:val="tx1"/>
                  </w14:solidFill>
                </w14:textFill>
              </w:rPr>
              <w:t xml:space="preserve">开标时间到达后，在开启解密时间60分钟内（具体时间以不见面开标大厅中显示的解密截止时间为准），投标人须登录临海市限额以下公共资源交易区域平台-不见面开标大厅，找到所参与的项目进行解密投标文件，投标人未按时解密或解密失败的，其投标文件为无效标。 </w:t>
            </w:r>
          </w:p>
        </w:tc>
      </w:tr>
      <w:tr w14:paraId="0976C4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05ADA1C5">
            <w:pPr>
              <w:snapToGrid w:val="0"/>
              <w:spacing w:line="4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w:t>
            </w:r>
          </w:p>
        </w:tc>
        <w:tc>
          <w:tcPr>
            <w:tcW w:w="9872" w:type="dxa"/>
            <w:tcBorders>
              <w:top w:val="single" w:color="auto" w:sz="4" w:space="0"/>
              <w:left w:val="single" w:color="auto" w:sz="4" w:space="0"/>
              <w:bottom w:val="single" w:color="auto" w:sz="4" w:space="0"/>
              <w:right w:val="single" w:color="auto" w:sz="4" w:space="0"/>
            </w:tcBorders>
            <w:vAlign w:val="center"/>
          </w:tcPr>
          <w:p w14:paraId="578D2CDA">
            <w:pPr>
              <w:spacing w:after="8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投标人平台使用费：</w:t>
            </w:r>
          </w:p>
          <w:p w14:paraId="2FEC4CDC">
            <w:pPr>
              <w:spacing w:after="8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项目金额50万元以下收费100元，50万元以上收费150元。</w:t>
            </w:r>
          </w:p>
          <w:p w14:paraId="0F620A63">
            <w:pPr>
              <w:spacing w:after="8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开户名：临海市产权交易所有限公司</w:t>
            </w:r>
          </w:p>
          <w:p w14:paraId="41107BE8">
            <w:pPr>
              <w:spacing w:after="8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开户行：浙江临海农村商业银行股份有限公司科技支行；</w:t>
            </w:r>
          </w:p>
          <w:p w14:paraId="78EF5CB2">
            <w:pPr>
              <w:spacing w:after="8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平台使用费账号：201000105503123000003</w:t>
            </w:r>
          </w:p>
          <w:p w14:paraId="557EE942">
            <w:pPr>
              <w:spacing w:after="8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临海市产权交易所有限公司财务咨询电话：0576-85407100。</w:t>
            </w:r>
          </w:p>
          <w:p w14:paraId="03967E98">
            <w:pPr>
              <w:spacing w:after="8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注意：请提前缴纳相关费用，以防影响正常投标。</w:t>
            </w:r>
          </w:p>
          <w:p w14:paraId="5B5012A5">
            <w:pPr>
              <w:spacing w:after="8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温馨提示：</w:t>
            </w:r>
            <w:r>
              <w:rPr>
                <w:rFonts w:hint="eastAsia" w:ascii="宋体" w:hAnsi="宋体" w:eastAsia="宋体" w:cs="宋体"/>
                <w:b/>
                <w:bCs/>
                <w:color w:val="000000" w:themeColor="text1"/>
                <w:kern w:val="0"/>
                <w:sz w:val="24"/>
                <w:highlight w:val="none"/>
                <w:u w:val="single"/>
                <w14:textFill>
                  <w14:solidFill>
                    <w14:schemeClr w14:val="tx1"/>
                  </w14:solidFill>
                </w14:textFill>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1DA227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6944C788">
            <w:pPr>
              <w:snapToGrid w:val="0"/>
              <w:spacing w:line="4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w:t>
            </w:r>
          </w:p>
        </w:tc>
        <w:tc>
          <w:tcPr>
            <w:tcW w:w="9872" w:type="dxa"/>
            <w:tcBorders>
              <w:top w:val="single" w:color="auto" w:sz="4" w:space="0"/>
              <w:left w:val="single" w:color="auto" w:sz="4" w:space="0"/>
              <w:bottom w:val="single" w:color="auto" w:sz="4" w:space="0"/>
              <w:right w:val="single" w:color="auto" w:sz="4" w:space="0"/>
            </w:tcBorders>
            <w:vAlign w:val="center"/>
          </w:tcPr>
          <w:p w14:paraId="0519164B">
            <w:pPr>
              <w:spacing w:after="8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电子发票申请方式：</w:t>
            </w:r>
          </w:p>
          <w:p w14:paraId="5D56EFE2">
            <w:pPr>
              <w:spacing w:after="8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3067A7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599" w:type="dxa"/>
            <w:tcBorders>
              <w:top w:val="single" w:color="auto" w:sz="4" w:space="0"/>
              <w:left w:val="single" w:color="auto" w:sz="4" w:space="0"/>
              <w:bottom w:val="single" w:color="auto" w:sz="4" w:space="0"/>
              <w:right w:val="single" w:color="auto" w:sz="4" w:space="0"/>
            </w:tcBorders>
            <w:vAlign w:val="center"/>
          </w:tcPr>
          <w:p w14:paraId="77394C55">
            <w:pPr>
              <w:snapToGrid w:val="0"/>
              <w:spacing w:line="4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17</w:t>
            </w:r>
          </w:p>
        </w:tc>
        <w:tc>
          <w:tcPr>
            <w:tcW w:w="9872" w:type="dxa"/>
            <w:tcBorders>
              <w:top w:val="single" w:color="auto" w:sz="4" w:space="0"/>
              <w:left w:val="single" w:color="auto" w:sz="4" w:space="0"/>
              <w:bottom w:val="single" w:color="auto" w:sz="4" w:space="0"/>
              <w:right w:val="single" w:color="auto" w:sz="4" w:space="0"/>
            </w:tcBorders>
            <w:vAlign w:val="center"/>
          </w:tcPr>
          <w:p w14:paraId="5C6D109D">
            <w:pPr>
              <w:spacing w:after="80" w:line="400" w:lineRule="exact"/>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特别事项：</w:t>
            </w:r>
          </w:p>
          <w:p w14:paraId="71E62C16">
            <w:pPr>
              <w:spacing w:after="80" w:line="400" w:lineRule="exact"/>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265FA5EA">
            <w:pPr>
              <w:spacing w:after="80" w:line="400" w:lineRule="exact"/>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53A9ED5F">
            <w:pPr>
              <w:spacing w:after="80" w:line="400" w:lineRule="exact"/>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4FD774AD">
            <w:pPr>
              <w:spacing w:after="80" w:line="400" w:lineRule="exact"/>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软件技术支持电话：15267291759（同微信）。</w:t>
            </w:r>
          </w:p>
        </w:tc>
      </w:tr>
      <w:tr w14:paraId="71137B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376E744C">
            <w:pPr>
              <w:snapToGrid w:val="0"/>
              <w:spacing w:line="4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18</w:t>
            </w:r>
          </w:p>
        </w:tc>
        <w:tc>
          <w:tcPr>
            <w:tcW w:w="9872" w:type="dxa"/>
            <w:tcBorders>
              <w:top w:val="single" w:color="auto" w:sz="4" w:space="0"/>
              <w:left w:val="single" w:color="auto" w:sz="4" w:space="0"/>
              <w:bottom w:val="single" w:color="auto" w:sz="4" w:space="0"/>
              <w:right w:val="single" w:color="auto" w:sz="4" w:space="0"/>
            </w:tcBorders>
            <w:vAlign w:val="center"/>
          </w:tcPr>
          <w:p w14:paraId="0075C1B8">
            <w:pPr>
              <w:autoSpaceDE w:val="0"/>
              <w:autoSpaceDN w:val="0"/>
              <w:snapToGrid w:val="0"/>
              <w:spacing w:line="400" w:lineRule="exact"/>
              <w:textAlignment w:val="bottom"/>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解释：本招标文件的解释权属于招标人。</w:t>
            </w:r>
          </w:p>
        </w:tc>
      </w:tr>
    </w:tbl>
    <w:p w14:paraId="2A01C6DF">
      <w:pPr>
        <w:snapToGrid w:val="0"/>
        <w:spacing w:line="400" w:lineRule="exact"/>
        <w:rPr>
          <w:rFonts w:hint="eastAsia"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br w:type="page"/>
      </w:r>
    </w:p>
    <w:p w14:paraId="6A35D4F3">
      <w:pPr>
        <w:snapToGrid w:val="0"/>
        <w:spacing w:line="420" w:lineRule="exact"/>
        <w:ind w:firstLine="482" w:firstLineChars="200"/>
        <w:rPr>
          <w:rFonts w:hint="eastAsia"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一 、总  则</w:t>
      </w:r>
    </w:p>
    <w:p w14:paraId="6C8C2627">
      <w:pPr>
        <w:snapToGrid w:val="0"/>
        <w:spacing w:line="420" w:lineRule="exact"/>
        <w:ind w:firstLine="472" w:firstLineChars="196"/>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（一）适用范围</w:t>
      </w:r>
    </w:p>
    <w:p w14:paraId="1FADB78C">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本招标文件适用于本项目的招标、投标、评标、定标、验收、合同履约、付款等行为。</w:t>
      </w:r>
    </w:p>
    <w:p w14:paraId="661448E6">
      <w:pPr>
        <w:snapToGrid w:val="0"/>
        <w:spacing w:before="120" w:beforeLines="50" w:line="420" w:lineRule="exact"/>
        <w:ind w:firstLine="354" w:firstLineChars="147"/>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（二）定义</w:t>
      </w:r>
    </w:p>
    <w:p w14:paraId="234F93FD">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1.“招标人”系指组织本次招标的</w:t>
      </w:r>
      <w:r>
        <w:rPr>
          <w:rFonts w:hint="eastAsia" w:ascii="宋体" w:hAnsi="宋体" w:cs="宋体"/>
          <w:color w:val="000000" w:themeColor="text1"/>
          <w:sz w:val="24"/>
          <w:highlight w:val="none"/>
          <w:u w:val="single"/>
          <w14:textFill>
            <w14:solidFill>
              <w14:schemeClr w14:val="tx1"/>
            </w14:solidFill>
          </w14:textFill>
        </w:rPr>
        <w:t>代理机构</w:t>
      </w:r>
      <w:r>
        <w:rPr>
          <w:rFonts w:hint="eastAsia" w:ascii="宋体" w:hAnsi="宋体" w:cs="宋体"/>
          <w:color w:val="000000" w:themeColor="text1"/>
          <w:sz w:val="24"/>
          <w:highlight w:val="none"/>
          <w14:textFill>
            <w14:solidFill>
              <w14:schemeClr w14:val="tx1"/>
            </w14:solidFill>
          </w14:textFill>
        </w:rPr>
        <w:t>和招标人。</w:t>
      </w:r>
    </w:p>
    <w:p w14:paraId="4408EEA0">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2.“投标人”系指向招标人提交投标文件的单位。</w:t>
      </w:r>
    </w:p>
    <w:p w14:paraId="33C3368F">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3.“产品”系指供方按招标文件规定，须向招标人提供的一切设备、保险、备品备件、工具、手册及其它有关技术资料和材料。</w:t>
      </w:r>
    </w:p>
    <w:p w14:paraId="1AA61665">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4.“服务”系指招标文件规定投标人须承担的供货、调试、技术协助、校准、培训、技术指导、售后保障以及其他类似的义务。</w:t>
      </w:r>
    </w:p>
    <w:p w14:paraId="4EA84958">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5.“项目”系指投标人按招标文件规定向招标人提供的产品和服务。</w:t>
      </w:r>
    </w:p>
    <w:p w14:paraId="4BDCD382">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6.“书面形式”包括信函、传真、电报等。</w:t>
      </w:r>
    </w:p>
    <w:p w14:paraId="144D5282">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7.“▲”系指实质性要求条款。</w:t>
      </w:r>
    </w:p>
    <w:p w14:paraId="27AE2AC5">
      <w:pPr>
        <w:snapToGrid w:val="0"/>
        <w:spacing w:before="120" w:beforeLines="50" w:line="420" w:lineRule="exact"/>
        <w:ind w:firstLine="472" w:firstLineChars="196"/>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（三）招标方式</w:t>
      </w:r>
    </w:p>
    <w:p w14:paraId="6820CA62">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本次招标采用公开招标方式进行。</w:t>
      </w:r>
    </w:p>
    <w:p w14:paraId="77BEBFD1">
      <w:pPr>
        <w:snapToGrid w:val="0"/>
        <w:spacing w:before="120" w:beforeLines="50" w:line="420" w:lineRule="exact"/>
        <w:ind w:firstLine="472" w:firstLineChars="196"/>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（四）投标委托</w:t>
      </w:r>
    </w:p>
    <w:p w14:paraId="7D77A264">
      <w:pPr>
        <w:snapToGrid w:val="0"/>
        <w:spacing w:line="420" w:lineRule="exact"/>
        <w:ind w:firstLine="464" w:firstLineChars="200"/>
        <w:jc w:val="left"/>
        <w:rPr>
          <w:rFonts w:hint="eastAsia" w:ascii="宋体" w:hAnsi="宋体" w:cs="宋体"/>
          <w:color w:val="000000" w:themeColor="text1"/>
          <w:spacing w:val="-4"/>
          <w:kern w:val="0"/>
          <w:sz w:val="24"/>
          <w:highlight w:val="none"/>
          <w14:textFill>
            <w14:solidFill>
              <w14:schemeClr w14:val="tx1"/>
            </w14:solidFill>
          </w14:textFill>
        </w:rPr>
      </w:pPr>
      <w:r>
        <w:rPr>
          <w:rFonts w:hint="eastAsia" w:ascii="宋体" w:hAnsi="宋体" w:cs="宋体"/>
          <w:color w:val="000000" w:themeColor="text1"/>
          <w:spacing w:val="-4"/>
          <w:kern w:val="0"/>
          <w:sz w:val="24"/>
          <w:highlight w:val="none"/>
          <w14:textFill>
            <w14:solidFill>
              <w14:schemeClr w14:val="tx1"/>
            </w14:solidFill>
          </w14:textFill>
        </w:rPr>
        <w:t>投标人代表须携带有效身份证件。如投标人代表不是法定代表人，须有法定代表人出具的授权委托书；如投标人代表是法定代表人，则无需提供授权委托书。格式见第六章。</w:t>
      </w:r>
    </w:p>
    <w:p w14:paraId="4E2D7B3A">
      <w:pPr>
        <w:snapToGrid w:val="0"/>
        <w:spacing w:before="120" w:beforeLines="50" w:line="420" w:lineRule="exact"/>
        <w:ind w:firstLine="472" w:firstLineChars="196"/>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（五）投标费用及结算</w:t>
      </w:r>
    </w:p>
    <w:p w14:paraId="20DEB64E">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1）不论投标结果如何，投标人均应自行承担所有与投标有关的全部费用。</w:t>
      </w:r>
    </w:p>
    <w:p w14:paraId="7925BA3F">
      <w:pPr>
        <w:spacing w:line="420" w:lineRule="exact"/>
        <w:ind w:firstLine="480" w:firstLineChars="200"/>
        <w:rPr>
          <w:rFonts w:hint="eastAsia" w:ascii="宋体" w:hAnsi="宋体" w:cs="宋体"/>
          <w:b/>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2）除业主要求或设计变更要求外不签署任何增加费用的联系单，</w:t>
      </w:r>
      <w:r>
        <w:rPr>
          <w:rFonts w:hint="eastAsia" w:ascii="宋体" w:hAnsi="宋体" w:cs="宋体"/>
          <w:bCs/>
          <w:color w:val="000000" w:themeColor="text1"/>
          <w:sz w:val="24"/>
          <w:highlight w:val="none"/>
          <w14:textFill>
            <w14:solidFill>
              <w14:schemeClr w14:val="tx1"/>
            </w14:solidFill>
          </w14:textFill>
        </w:rPr>
        <w:t>工程量清单外而要完成本项目所必需的设备、物料、服务等各</w:t>
      </w:r>
      <w:r>
        <w:rPr>
          <w:rFonts w:hint="eastAsia" w:ascii="宋体" w:hAnsi="宋体" w:cs="宋体"/>
          <w:color w:val="000000" w:themeColor="text1"/>
          <w:sz w:val="24"/>
          <w:highlight w:val="none"/>
          <w14:textFill>
            <w14:solidFill>
              <w14:schemeClr w14:val="tx1"/>
            </w14:solidFill>
          </w14:textFill>
        </w:rPr>
        <w:t>投标人请自行考虑并计入投标总报价，中标后不予调整。</w:t>
      </w:r>
    </w:p>
    <w:p w14:paraId="6B6634DA">
      <w:pPr>
        <w:snapToGrid w:val="0"/>
        <w:spacing w:before="120" w:beforeLines="50" w:line="420" w:lineRule="exact"/>
        <w:ind w:firstLine="472" w:firstLineChars="196"/>
        <w:rPr>
          <w:rFonts w:hint="eastAsia"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（六）</w:t>
      </w:r>
      <w:r>
        <w:rPr>
          <w:rFonts w:hint="eastAsia" w:ascii="宋体" w:hAnsi="宋体" w:cs="宋体"/>
          <w:b/>
          <w:color w:val="000000" w:themeColor="text1"/>
          <w:kern w:val="0"/>
          <w:sz w:val="24"/>
          <w:highlight w:val="none"/>
          <w14:textFill>
            <w14:solidFill>
              <w14:schemeClr w14:val="tx1"/>
            </w14:solidFill>
          </w14:textFill>
        </w:rPr>
        <w:t>转包与分包</w:t>
      </w:r>
    </w:p>
    <w:p w14:paraId="7D5A99D6">
      <w:pPr>
        <w:snapToGrid w:val="0"/>
        <w:spacing w:line="420" w:lineRule="exact"/>
        <w:ind w:firstLine="720" w:firstLineChars="3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本项目不允许转包与违法分包。</w:t>
      </w:r>
    </w:p>
    <w:p w14:paraId="1CAB91FA">
      <w:pPr>
        <w:snapToGrid w:val="0"/>
        <w:spacing w:before="120" w:beforeLines="50" w:line="420" w:lineRule="exact"/>
        <w:ind w:firstLine="472" w:firstLineChars="196"/>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（七）特别说明</w:t>
      </w:r>
    </w:p>
    <w:p w14:paraId="03A61ABC">
      <w:pPr>
        <w:widowControl/>
        <w:spacing w:line="420" w:lineRule="exact"/>
        <w:ind w:firstLine="482" w:firstLineChars="20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1.单位负责人为同一人或者存在直接控股、管理关系的不同投标人，不得参加同一合同项下的采购活动。如有上述行为的，相关投标均无效。</w:t>
      </w:r>
    </w:p>
    <w:p w14:paraId="04B41808">
      <w:pPr>
        <w:widowControl/>
        <w:spacing w:line="420" w:lineRule="exact"/>
        <w:ind w:firstLine="480" w:firstLineChars="20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47A2CE7C">
      <w:pPr>
        <w:snapToGrid w:val="0"/>
        <w:spacing w:line="420" w:lineRule="exact"/>
        <w:ind w:left="2" w:leftChars="1" w:firstLine="360" w:firstLineChars="15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2.投标人投标所使用的资格、信誉、荣誉、业绩必须为本法人所拥有。投标人投标所使用的采购项目实施人员须为本法人员工。</w:t>
      </w:r>
    </w:p>
    <w:p w14:paraId="567CC45D">
      <w:pPr>
        <w:snapToGrid w:val="0"/>
        <w:spacing w:line="420" w:lineRule="exact"/>
        <w:ind w:left="2" w:leftChars="1"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3.投标人应仔细阅读招标文件的所有内容，按照招标文件的要求提交投标文件，并对所提供的全部资料的真实性承担法律责任。</w:t>
      </w:r>
    </w:p>
    <w:p w14:paraId="0C99C951">
      <w:pPr>
        <w:snapToGrid w:val="0"/>
        <w:spacing w:line="420" w:lineRule="exact"/>
        <w:ind w:left="2" w:leftChars="1" w:firstLine="480" w:firstLineChars="200"/>
        <w:rPr>
          <w:rFonts w:hint="eastAsia" w:ascii="宋体" w:hAnsi="宋体" w:cs="宋体"/>
          <w:b/>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4.投标人在投标活动中提供任何虚假材料,其投标无效，并报</w:t>
      </w:r>
      <w:r>
        <w:rPr>
          <w:rFonts w:hint="eastAsia" w:ascii="宋体" w:hAnsi="宋体" w:cs="宋体"/>
          <w:b/>
          <w:color w:val="000000" w:themeColor="text1"/>
          <w:kern w:val="0"/>
          <w:sz w:val="24"/>
          <w:highlight w:val="none"/>
          <w14:textFill>
            <w14:solidFill>
              <w14:schemeClr w14:val="tx1"/>
            </w14:solidFill>
          </w14:textFill>
        </w:rPr>
        <w:t>有权受理非政府采购项目的</w:t>
      </w:r>
      <w:r>
        <w:rPr>
          <w:rFonts w:hint="eastAsia" w:ascii="宋体" w:hAnsi="宋体" w:cs="宋体"/>
          <w:color w:val="000000" w:themeColor="text1"/>
          <w:kern w:val="0"/>
          <w:sz w:val="24"/>
          <w:highlight w:val="none"/>
          <w14:textFill>
            <w14:solidFill>
              <w14:schemeClr w14:val="tx1"/>
            </w14:solidFill>
          </w14:textFill>
        </w:rPr>
        <w:t>监管部门查处（</w:t>
      </w:r>
      <w:r>
        <w:rPr>
          <w:rFonts w:hint="eastAsia" w:ascii="宋体" w:hAnsi="宋体" w:cs="宋体"/>
          <w:b/>
          <w:color w:val="000000" w:themeColor="text1"/>
          <w:kern w:val="0"/>
          <w:sz w:val="24"/>
          <w:highlight w:val="none"/>
          <w14:textFill>
            <w14:solidFill>
              <w14:schemeClr w14:val="tx1"/>
            </w14:solidFill>
          </w14:textFill>
        </w:rPr>
        <w:t>特别说明：临海市财政局非有权受理非政府采购项目的监管部门</w:t>
      </w:r>
      <w:r>
        <w:rPr>
          <w:rFonts w:hint="eastAsia" w:ascii="宋体" w:hAnsi="宋体" w:cs="宋体"/>
          <w:color w:val="000000" w:themeColor="text1"/>
          <w:kern w:val="0"/>
          <w:sz w:val="24"/>
          <w:highlight w:val="none"/>
          <w14:textFill>
            <w14:solidFill>
              <w14:schemeClr w14:val="tx1"/>
            </w14:solidFill>
          </w14:textFill>
        </w:rPr>
        <w:t>）。中标后发现的,中标人须依照《中华人民共和国消费者权益保护法》第49条之规定双倍赔偿招标人，且民事赔偿并不免除违法投标人的行政与刑事责任。</w:t>
      </w:r>
    </w:p>
    <w:p w14:paraId="015FBC01">
      <w:pPr>
        <w:snapToGrid w:val="0"/>
        <w:spacing w:before="120" w:beforeLines="50" w:after="120" w:afterLines="50" w:line="420" w:lineRule="exact"/>
        <w:ind w:firstLine="472" w:firstLineChars="196"/>
        <w:rPr>
          <w:rFonts w:hint="eastAsia"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（八）质疑</w:t>
      </w:r>
    </w:p>
    <w:p w14:paraId="41156C6D">
      <w:pPr>
        <w:widowControl/>
        <w:spacing w:line="420" w:lineRule="exact"/>
        <w:ind w:firstLine="480" w:firstLineChars="20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1.投标人认为招标文件、采购过程和中标结果使自己的权益受到损害的，以在线形式一次性向招标人或代理机构提出质疑：</w:t>
      </w:r>
    </w:p>
    <w:p w14:paraId="171B9FC0">
      <w:pPr>
        <w:widowControl/>
        <w:spacing w:line="420" w:lineRule="exact"/>
        <w:ind w:firstLine="240" w:firstLineChars="10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（1）投标人认为招标文件的内容损害其权益的，应当在获取采购文件或者采购文件公告期限届满之日起</w:t>
      </w:r>
      <w:r>
        <w:rPr>
          <w:rFonts w:hint="eastAsia" w:ascii="宋体" w:hAnsi="宋体" w:cs="宋体"/>
          <w:b/>
          <w:bCs/>
          <w:color w:val="000000" w:themeColor="text1"/>
          <w:kern w:val="0"/>
          <w:sz w:val="24"/>
          <w:highlight w:val="none"/>
          <w:u w:val="single"/>
          <w14:textFill>
            <w14:solidFill>
              <w14:schemeClr w14:val="tx1"/>
            </w14:solidFill>
          </w14:textFill>
        </w:rPr>
        <w:t>7</w:t>
      </w:r>
      <w:r>
        <w:rPr>
          <w:rFonts w:hint="eastAsia" w:ascii="宋体" w:hAnsi="宋体" w:cs="宋体"/>
          <w:b/>
          <w:bCs/>
          <w:color w:val="000000" w:themeColor="text1"/>
          <w:kern w:val="0"/>
          <w:sz w:val="24"/>
          <w:highlight w:val="none"/>
          <w14:textFill>
            <w14:solidFill>
              <w14:schemeClr w14:val="tx1"/>
            </w14:solidFill>
          </w14:textFill>
        </w:rPr>
        <w:t>个</w:t>
      </w:r>
      <w:r>
        <w:rPr>
          <w:rFonts w:hint="eastAsia" w:ascii="宋体" w:hAnsi="宋体" w:cs="宋体"/>
          <w:color w:val="000000" w:themeColor="text1"/>
          <w:kern w:val="0"/>
          <w:sz w:val="24"/>
          <w:highlight w:val="none"/>
          <w14:textFill>
            <w14:solidFill>
              <w14:schemeClr w14:val="tx1"/>
            </w14:solidFill>
          </w14:textFill>
        </w:rPr>
        <w:t>工作日内以书面形式提出质疑；</w:t>
      </w:r>
    </w:p>
    <w:p w14:paraId="33357302">
      <w:pPr>
        <w:widowControl/>
        <w:spacing w:line="420" w:lineRule="exact"/>
        <w:ind w:firstLine="240" w:firstLineChars="10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（2）投标人对采购过程提出质疑的，应当在各采购程序环节结束之日起</w:t>
      </w:r>
      <w:r>
        <w:rPr>
          <w:rFonts w:hint="eastAsia" w:ascii="宋体" w:hAnsi="宋体" w:cs="宋体"/>
          <w:b/>
          <w:color w:val="000000" w:themeColor="text1"/>
          <w:kern w:val="0"/>
          <w:sz w:val="24"/>
          <w:highlight w:val="none"/>
          <w:u w:val="single"/>
          <w14:textFill>
            <w14:solidFill>
              <w14:schemeClr w14:val="tx1"/>
            </w14:solidFill>
          </w14:textFill>
        </w:rPr>
        <w:t>3</w:t>
      </w:r>
      <w:r>
        <w:rPr>
          <w:rFonts w:hint="eastAsia" w:ascii="宋体" w:hAnsi="宋体" w:cs="宋体"/>
          <w:color w:val="000000" w:themeColor="text1"/>
          <w:kern w:val="0"/>
          <w:sz w:val="24"/>
          <w:highlight w:val="none"/>
          <w14:textFill>
            <w14:solidFill>
              <w14:schemeClr w14:val="tx1"/>
            </w14:solidFill>
          </w14:textFill>
        </w:rPr>
        <w:t>个工作日内提出质疑；</w:t>
      </w:r>
    </w:p>
    <w:p w14:paraId="3E8BEBE9">
      <w:pPr>
        <w:widowControl/>
        <w:spacing w:line="420" w:lineRule="exact"/>
        <w:ind w:firstLine="240" w:firstLineChars="10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（3）投标人对成交结果提出质疑的，</w:t>
      </w:r>
      <w:r>
        <w:rPr>
          <w:rFonts w:hint="eastAsia" w:ascii="宋体" w:hAnsi="宋体" w:cs="宋体"/>
          <w:b/>
          <w:color w:val="000000" w:themeColor="text1"/>
          <w:kern w:val="0"/>
          <w:sz w:val="24"/>
          <w:highlight w:val="none"/>
          <w14:textFill>
            <w14:solidFill>
              <w14:schemeClr w14:val="tx1"/>
            </w14:solidFill>
          </w14:textFill>
        </w:rPr>
        <w:t>应当在成交结果公告之日起</w:t>
      </w:r>
      <w:r>
        <w:rPr>
          <w:rFonts w:hint="eastAsia" w:ascii="宋体" w:hAnsi="宋体" w:cs="宋体"/>
          <w:b/>
          <w:color w:val="000000" w:themeColor="text1"/>
          <w:kern w:val="0"/>
          <w:sz w:val="24"/>
          <w:highlight w:val="none"/>
          <w:u w:val="single"/>
          <w14:textFill>
            <w14:solidFill>
              <w14:schemeClr w14:val="tx1"/>
            </w14:solidFill>
          </w14:textFill>
        </w:rPr>
        <w:t>3</w:t>
      </w:r>
      <w:r>
        <w:rPr>
          <w:rFonts w:hint="eastAsia" w:ascii="宋体" w:hAnsi="宋体" w:cs="宋体"/>
          <w:color w:val="000000" w:themeColor="text1"/>
          <w:kern w:val="0"/>
          <w:sz w:val="24"/>
          <w:highlight w:val="none"/>
          <w14:textFill>
            <w14:solidFill>
              <w14:schemeClr w14:val="tx1"/>
            </w14:solidFill>
          </w14:textFill>
        </w:rPr>
        <w:t>个工作日内提出质疑；</w:t>
      </w:r>
    </w:p>
    <w:p w14:paraId="5D0D550D">
      <w:pPr>
        <w:widowControl/>
        <w:spacing w:line="420" w:lineRule="exact"/>
        <w:ind w:firstLine="480" w:firstLineChars="20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2.招标人或代理机构在收到投标人的在线质疑后</w:t>
      </w:r>
      <w:r>
        <w:rPr>
          <w:rFonts w:hint="eastAsia" w:ascii="宋体" w:hAnsi="宋体" w:cs="宋体"/>
          <w:b/>
          <w:color w:val="000000" w:themeColor="text1"/>
          <w:kern w:val="0"/>
          <w:sz w:val="24"/>
          <w:highlight w:val="none"/>
          <w:u w:val="single"/>
          <w14:textFill>
            <w14:solidFill>
              <w14:schemeClr w14:val="tx1"/>
            </w14:solidFill>
          </w14:textFill>
        </w:rPr>
        <w:t>7</w:t>
      </w:r>
      <w:r>
        <w:rPr>
          <w:rFonts w:hint="eastAsia" w:ascii="宋体" w:hAnsi="宋体" w:cs="宋体"/>
          <w:color w:val="000000" w:themeColor="text1"/>
          <w:kern w:val="0"/>
          <w:sz w:val="24"/>
          <w:highlight w:val="none"/>
          <w14:textFill>
            <w14:solidFill>
              <w14:schemeClr w14:val="tx1"/>
            </w14:solidFill>
          </w14:textFill>
        </w:rPr>
        <w:t>个工作日内作出答复，并以在线形式回复质疑投标人和其他有关投标人，但答复内容不涉及商业秘密。</w:t>
      </w:r>
    </w:p>
    <w:p w14:paraId="78F0ACA6">
      <w:pPr>
        <w:widowControl/>
        <w:spacing w:line="420" w:lineRule="exact"/>
        <w:ind w:firstLine="482" w:firstLineChars="200"/>
        <w:jc w:val="left"/>
        <w:rPr>
          <w:rFonts w:hint="eastAsia"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5FA00B58">
      <w:pPr>
        <w:widowControl/>
        <w:spacing w:line="420" w:lineRule="exact"/>
        <w:ind w:firstLine="482" w:firstLineChars="200"/>
        <w:jc w:val="left"/>
        <w:rPr>
          <w:rFonts w:hint="eastAsia"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（九）投诉</w:t>
      </w:r>
    </w:p>
    <w:p w14:paraId="180D55AE">
      <w:pPr>
        <w:snapToGrid w:val="0"/>
        <w:spacing w:line="420" w:lineRule="exact"/>
        <w:ind w:firstLine="472" w:firstLineChars="196"/>
        <w:rPr>
          <w:rFonts w:hint="eastAsia"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5D0830E7">
      <w:pPr>
        <w:snapToGrid w:val="0"/>
        <w:spacing w:line="420" w:lineRule="exact"/>
        <w:ind w:firstLine="472" w:firstLineChars="196"/>
        <w:rPr>
          <w:rFonts w:hint="eastAsia"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二、招标文件</w:t>
      </w:r>
    </w:p>
    <w:p w14:paraId="5BD2D993">
      <w:pPr>
        <w:snapToGrid w:val="0"/>
        <w:spacing w:line="420" w:lineRule="exact"/>
        <w:ind w:firstLine="472" w:firstLineChars="196"/>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（一）招标文件的构成</w:t>
      </w:r>
    </w:p>
    <w:p w14:paraId="2A038AC3">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1.投标邀请</w:t>
      </w:r>
    </w:p>
    <w:p w14:paraId="1DDE71E6">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2.招标需求</w:t>
      </w:r>
    </w:p>
    <w:p w14:paraId="7B090B5F">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3.投标人须知</w:t>
      </w:r>
    </w:p>
    <w:p w14:paraId="62BB77E2">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4.评标办法及标准</w:t>
      </w:r>
    </w:p>
    <w:p w14:paraId="138F759D">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5.合同主要条款</w:t>
      </w:r>
    </w:p>
    <w:p w14:paraId="528246D2">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6.投标文件格式</w:t>
      </w:r>
    </w:p>
    <w:p w14:paraId="0ACD1211">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7.本项目招标文件的澄清、答复、修改、补充的内容（如有）</w:t>
      </w:r>
    </w:p>
    <w:p w14:paraId="316BCAC2">
      <w:pPr>
        <w:snapToGrid w:val="0"/>
        <w:spacing w:before="120" w:beforeLines="50" w:line="420" w:lineRule="exact"/>
        <w:ind w:firstLine="472" w:firstLineChars="196"/>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（二）投标人的风险</w:t>
      </w:r>
    </w:p>
    <w:p w14:paraId="14DCE267">
      <w:pPr>
        <w:snapToGrid w:val="0"/>
        <w:spacing w:line="420" w:lineRule="exact"/>
        <w:ind w:firstLine="480" w:firstLineChars="20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投标人没有按照招标文件要求提供全部资料，或者投标人没有对招标文件在各方面作出实质性响应是投标人的风险，并可能导致其投标被拒绝。</w:t>
      </w:r>
    </w:p>
    <w:p w14:paraId="7FF79031">
      <w:pPr>
        <w:tabs>
          <w:tab w:val="left" w:pos="420"/>
          <w:tab w:val="left" w:pos="454"/>
          <w:tab w:val="left" w:pos="720"/>
          <w:tab w:val="left" w:pos="900"/>
        </w:tabs>
        <w:snapToGrid w:val="0"/>
        <w:spacing w:before="120" w:beforeLines="50" w:line="420" w:lineRule="exact"/>
        <w:ind w:firstLine="472" w:firstLineChars="196"/>
        <w:jc w:val="left"/>
        <w:rPr>
          <w:rFonts w:hint="eastAsia"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 xml:space="preserve">（三）招标文件的澄清与修改 </w:t>
      </w:r>
    </w:p>
    <w:p w14:paraId="3DD5AD97">
      <w:pPr>
        <w:snapToGrid w:val="0"/>
        <w:spacing w:line="420" w:lineRule="exact"/>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r>
        <w:rPr>
          <w:rFonts w:hint="eastAsia" w:ascii="宋体" w:hAnsi="宋体" w:cs="宋体"/>
          <w:bCs/>
          <w:color w:val="000000" w:themeColor="text1"/>
          <w:kern w:val="0"/>
          <w:sz w:val="24"/>
          <w:highlight w:val="none"/>
          <w14:textFill>
            <w14:solidFill>
              <w14:schemeClr w14:val="tx1"/>
            </w14:solidFill>
          </w14:textFill>
        </w:rPr>
        <w:t>投标人应认真阅读本招标文件，发现其中有误或有不合理要求的，投标人必须在前附表规定的时间前以书面形式要求招标人澄清</w:t>
      </w:r>
      <w:r>
        <w:rPr>
          <w:rFonts w:hint="eastAsia" w:ascii="宋体" w:hAnsi="宋体" w:cs="宋体"/>
          <w:color w:val="000000" w:themeColor="text1"/>
          <w:kern w:val="0"/>
          <w:sz w:val="24"/>
          <w:highlight w:val="none"/>
          <w14:textFill>
            <w14:solidFill>
              <w14:schemeClr w14:val="tx1"/>
            </w14:solidFill>
          </w14:textFill>
        </w:rPr>
        <w:t>。招标人对已发出的招标文件进行必要澄清、答复、修改或补充的，应当在招标文件要求提交投标文件截止时间前，以采购公告发布的网站予以发布。</w:t>
      </w:r>
    </w:p>
    <w:p w14:paraId="3498E191">
      <w:pPr>
        <w:snapToGrid w:val="0"/>
        <w:spacing w:line="420" w:lineRule="exact"/>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2.招标文件澄清、答复、修改、补充的内容为招标文件的组成部分。当招标文件与招标文件的答复、澄清、修改、补充通知就同一内容的表述不一致时，以最后发出的公告为准。</w:t>
      </w:r>
    </w:p>
    <w:p w14:paraId="24264E49">
      <w:pPr>
        <w:snapToGrid w:val="0"/>
        <w:spacing w:line="420" w:lineRule="exact"/>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3.招标文件的澄清、答复、修改或补充都应该通过招标人以法定形式发布，招标人没有通过招标人，不得擅自澄清、答复、修改或补充招标文件。</w:t>
      </w:r>
    </w:p>
    <w:p w14:paraId="67350FAB">
      <w:pPr>
        <w:snapToGrid w:val="0"/>
        <w:spacing w:line="420" w:lineRule="exact"/>
        <w:ind w:firstLine="472" w:firstLineChars="196"/>
        <w:rPr>
          <w:rFonts w:hint="eastAsia"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三、投标文件的编制</w:t>
      </w:r>
    </w:p>
    <w:p w14:paraId="230BD638">
      <w:pPr>
        <w:snapToGrid w:val="0"/>
        <w:spacing w:line="420" w:lineRule="exact"/>
        <w:ind w:firstLine="470" w:firstLineChars="196"/>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本项目实行电子投标，投标人应准备电子投标文件，本项目线下无需提供任何备份投标文件。电子投标文件，按及本招标文件要求编制。</w:t>
      </w:r>
    </w:p>
    <w:p w14:paraId="55ADACF8">
      <w:pPr>
        <w:snapToGrid w:val="0"/>
        <w:spacing w:line="420" w:lineRule="exact"/>
        <w:ind w:firstLine="472" w:firstLineChars="196"/>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（一）投标文件的组成</w:t>
      </w:r>
    </w:p>
    <w:p w14:paraId="39BBC2E0">
      <w:pPr>
        <w:snapToGrid w:val="0"/>
        <w:spacing w:line="420" w:lineRule="exact"/>
        <w:ind w:firstLine="482"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投标文件由资格响应文件、商务技术文件、报价文件三部份组成。</w:t>
      </w:r>
      <w:r>
        <w:rPr>
          <w:rFonts w:hint="eastAsia" w:ascii="宋体" w:hAnsi="宋体" w:cs="宋体"/>
          <w:color w:val="000000" w:themeColor="text1"/>
          <w:sz w:val="24"/>
          <w:highlight w:val="none"/>
          <w14:textFill>
            <w14:solidFill>
              <w14:schemeClr w14:val="tx1"/>
            </w14:solidFill>
          </w14:textFill>
        </w:rPr>
        <w:t>相关格式见附件，其余格式自拟。</w:t>
      </w:r>
    </w:p>
    <w:p w14:paraId="71E14793">
      <w:pPr>
        <w:snapToGrid w:val="0"/>
        <w:spacing w:line="420" w:lineRule="exact"/>
        <w:ind w:firstLine="482" w:firstLineChars="200"/>
        <w:jc w:val="left"/>
        <w:rPr>
          <w:rFonts w:hint="eastAsia" w:ascii="宋体" w:hAnsi="宋体" w:cs="宋体"/>
          <w:b/>
          <w:color w:val="000000" w:themeColor="text1"/>
          <w:sz w:val="24"/>
          <w:highlight w:val="none"/>
          <w14:textFill>
            <w14:solidFill>
              <w14:schemeClr w14:val="tx1"/>
            </w14:solidFill>
          </w14:textFill>
        </w:rPr>
      </w:pPr>
      <w:bookmarkStart w:id="10" w:name="_Hlk72672250"/>
      <w:r>
        <w:rPr>
          <w:rFonts w:hint="eastAsia" w:ascii="宋体" w:hAnsi="宋体" w:cs="宋体"/>
          <w:b/>
          <w:color w:val="000000" w:themeColor="text1"/>
          <w:sz w:val="24"/>
          <w:highlight w:val="none"/>
          <w14:textFill>
            <w14:solidFill>
              <w14:schemeClr w14:val="tx1"/>
            </w14:solidFill>
          </w14:textFill>
        </w:rPr>
        <w:t>1.资格响应文件</w:t>
      </w:r>
    </w:p>
    <w:bookmarkEnd w:id="10"/>
    <w:p w14:paraId="1FCC732A">
      <w:pPr>
        <w:snapToGrid w:val="0"/>
        <w:spacing w:line="420" w:lineRule="exact"/>
        <w:ind w:firstLine="480" w:firstLineChars="200"/>
        <w:jc w:val="left"/>
        <w:rPr>
          <w:rFonts w:ascii="宋体" w:hAnsi="宋体" w:cs="宋体"/>
          <w:bCs/>
          <w:color w:val="000000" w:themeColor="text1"/>
          <w:sz w:val="24"/>
          <w:highlight w:val="none"/>
          <w14:textFill>
            <w14:solidFill>
              <w14:schemeClr w14:val="tx1"/>
            </w14:solidFill>
          </w14:textFill>
        </w:rPr>
      </w:pPr>
      <w:bookmarkStart w:id="11" w:name="_Hlk69365455"/>
      <w:r>
        <w:rPr>
          <w:rFonts w:hint="eastAsia" w:ascii="宋体" w:hAnsi="宋体" w:cs="宋体"/>
          <w:bCs/>
          <w:color w:val="000000" w:themeColor="text1"/>
          <w:sz w:val="24"/>
          <w:highlight w:val="none"/>
          <w14:textFill>
            <w14:solidFill>
              <w14:schemeClr w14:val="tx1"/>
            </w14:solidFill>
          </w14:textFill>
        </w:rPr>
        <w:t>（1）营业执照</w:t>
      </w:r>
      <w:r>
        <w:rPr>
          <w:rFonts w:hint="eastAsia" w:ascii="宋体" w:hAnsi="宋体" w:cs="宋体"/>
          <w:b/>
          <w:color w:val="000000" w:themeColor="text1"/>
          <w:sz w:val="24"/>
          <w:highlight w:val="none"/>
          <w14:textFill>
            <w14:solidFill>
              <w14:schemeClr w14:val="tx1"/>
            </w14:solidFill>
          </w14:textFill>
        </w:rPr>
        <w:t>（推荐使用电子营业执照）</w:t>
      </w:r>
      <w:r>
        <w:rPr>
          <w:rFonts w:hint="eastAsia" w:ascii="宋体" w:hAnsi="宋体" w:cs="宋体"/>
          <w:bCs/>
          <w:color w:val="000000" w:themeColor="text1"/>
          <w:sz w:val="24"/>
          <w:highlight w:val="none"/>
          <w14:textFill>
            <w14:solidFill>
              <w14:schemeClr w14:val="tx1"/>
            </w14:solidFill>
          </w14:textFill>
        </w:rPr>
        <w:t>或事业法人登记证或其他工商等登记证明材料原件扫描件或复印件；</w:t>
      </w:r>
    </w:p>
    <w:p w14:paraId="32560925">
      <w:pPr>
        <w:snapToGrid w:val="0"/>
        <w:spacing w:line="420" w:lineRule="exact"/>
        <w:ind w:firstLine="480" w:firstLineChars="200"/>
        <w:jc w:val="left"/>
        <w:rPr>
          <w:rFonts w:ascii="宋体" w:hAnsi="宋体" w:cs="宋体"/>
          <w:bCs/>
          <w:color w:val="000000" w:themeColor="text1"/>
          <w:sz w:val="24"/>
          <w:highlight w:val="none"/>
          <w14:textFill>
            <w14:solidFill>
              <w14:schemeClr w14:val="tx1"/>
            </w14:solidFill>
          </w14:textFill>
        </w:rPr>
      </w:pPr>
      <w:bookmarkStart w:id="12" w:name="_Hlk68075338"/>
      <w:r>
        <w:rPr>
          <w:rFonts w:hint="eastAsia" w:ascii="宋体" w:hAnsi="宋体" w:cs="宋体"/>
          <w:bCs/>
          <w:color w:val="000000" w:themeColor="text1"/>
          <w:sz w:val="24"/>
          <w:highlight w:val="none"/>
          <w14:textFill>
            <w14:solidFill>
              <w14:schemeClr w14:val="tx1"/>
            </w14:solidFill>
          </w14:textFill>
        </w:rPr>
        <w:t>（2）</w:t>
      </w:r>
      <w:bookmarkEnd w:id="12"/>
      <w:r>
        <w:rPr>
          <w:rFonts w:hint="eastAsia" w:ascii="宋体" w:hAnsi="宋体" w:cs="宋体"/>
          <w:bCs/>
          <w:color w:val="000000" w:themeColor="text1"/>
          <w:sz w:val="24"/>
          <w:highlight w:val="none"/>
          <w14:textFill>
            <w14:solidFill>
              <w14:schemeClr w14:val="tx1"/>
            </w14:solidFill>
          </w14:textFill>
        </w:rPr>
        <w:t>没有重大违法记录的承诺函</w:t>
      </w:r>
      <w:r>
        <w:rPr>
          <w:rFonts w:hint="eastAsia" w:ascii="宋体" w:hAnsi="宋体" w:cs="宋体"/>
          <w:b/>
          <w:color w:val="000000" w:themeColor="text1"/>
          <w:sz w:val="24"/>
          <w:highlight w:val="none"/>
          <w:u w:val="single"/>
          <w14:textFill>
            <w14:solidFill>
              <w14:schemeClr w14:val="tx1"/>
            </w14:solidFill>
          </w14:textFill>
        </w:rPr>
        <w:t>（请投标人在资格响应文件中勿遗漏该表格）</w:t>
      </w:r>
      <w:r>
        <w:rPr>
          <w:rFonts w:hint="eastAsia" w:ascii="宋体" w:hAnsi="宋体" w:eastAsia="宋体" w:cs="Times New Roman"/>
          <w:color w:val="000000" w:themeColor="text1"/>
          <w:sz w:val="24"/>
          <w:highlight w:val="none"/>
          <w:lang w:eastAsia="zh-CN"/>
          <w14:textFill>
            <w14:solidFill>
              <w14:schemeClr w14:val="tx1"/>
            </w14:solidFill>
          </w14:textFill>
        </w:rPr>
        <w:t>（</w:t>
      </w:r>
      <w:r>
        <w:rPr>
          <w:rFonts w:hint="eastAsia" w:ascii="宋体" w:hAnsi="宋体" w:eastAsia="宋体" w:cs="Times New Roman"/>
          <w:color w:val="000000" w:themeColor="text1"/>
          <w:sz w:val="24"/>
          <w:highlight w:val="none"/>
          <w:lang w:val="en-US" w:eastAsia="zh-CN"/>
          <w14:textFill>
            <w14:solidFill>
              <w14:schemeClr w14:val="tx1"/>
            </w14:solidFill>
          </w14:textFill>
        </w:rPr>
        <w:t>格式见</w:t>
      </w:r>
      <w:r>
        <w:rPr>
          <w:rFonts w:hint="eastAsia" w:ascii="宋体" w:hAnsi="宋体"/>
          <w:color w:val="000000" w:themeColor="text1"/>
          <w:sz w:val="24"/>
          <w:highlight w:val="none"/>
          <w:lang w:val="en-US" w:eastAsia="zh-CN"/>
          <w14:textFill>
            <w14:solidFill>
              <w14:schemeClr w14:val="tx1"/>
            </w14:solidFill>
          </w14:textFill>
        </w:rPr>
        <w:t>第六章）</w:t>
      </w:r>
      <w:r>
        <w:rPr>
          <w:rFonts w:hint="eastAsia" w:ascii="宋体" w:hAnsi="宋体" w:cs="宋体"/>
          <w:bCs/>
          <w:color w:val="000000" w:themeColor="text1"/>
          <w:sz w:val="24"/>
          <w:highlight w:val="none"/>
          <w14:textFill>
            <w14:solidFill>
              <w14:schemeClr w14:val="tx1"/>
            </w14:solidFill>
          </w14:textFill>
        </w:rPr>
        <w:t>；</w:t>
      </w:r>
    </w:p>
    <w:p w14:paraId="3281A57A">
      <w:pPr>
        <w:snapToGrid w:val="0"/>
        <w:spacing w:line="420" w:lineRule="exact"/>
        <w:ind w:firstLine="480" w:firstLineChars="200"/>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w:t>
      </w:r>
      <w:r>
        <w:rPr>
          <w:rFonts w:hint="eastAsia" w:ascii="宋体" w:hAnsi="宋体" w:cs="宋体"/>
          <w:bCs/>
          <w:color w:val="000000" w:themeColor="text1"/>
          <w:sz w:val="24"/>
          <w:highlight w:val="none"/>
          <w:lang w:val="en-US" w:eastAsia="zh-CN"/>
          <w14:textFill>
            <w14:solidFill>
              <w14:schemeClr w14:val="tx1"/>
            </w14:solidFill>
          </w14:textFill>
        </w:rPr>
        <w:t>提供</w:t>
      </w:r>
      <w:r>
        <w:rPr>
          <w:rFonts w:hint="eastAsia" w:ascii="宋体" w:hAnsi="宋体" w:cs="宋体"/>
          <w:bCs/>
          <w:color w:val="000000" w:themeColor="text1"/>
          <w:sz w:val="24"/>
          <w:highlight w:val="none"/>
          <w:lang w:eastAsia="zh-CN"/>
          <w14:textFill>
            <w14:solidFill>
              <w14:schemeClr w14:val="tx1"/>
            </w14:solidFill>
          </w14:textFill>
        </w:rPr>
        <w:t>未被“信用中国”（www.creditchina.gov.cn)、中国政府采购网（www.ccgp.gov.cn）列入失信被执行人、税收违法黑名单、政府采购严重违法失信行为记录名单</w:t>
      </w:r>
      <w:r>
        <w:rPr>
          <w:rFonts w:hint="eastAsia" w:ascii="宋体" w:hAnsi="宋体" w:cs="宋体"/>
          <w:bCs/>
          <w:color w:val="000000" w:themeColor="text1"/>
          <w:sz w:val="24"/>
          <w:highlight w:val="none"/>
          <w:lang w:val="en-US" w:eastAsia="zh-CN"/>
          <w14:textFill>
            <w14:solidFill>
              <w14:schemeClr w14:val="tx1"/>
            </w14:solidFill>
          </w14:textFill>
        </w:rPr>
        <w:t>网站查询截图</w:t>
      </w:r>
      <w:r>
        <w:rPr>
          <w:rFonts w:hint="eastAsia" w:ascii="宋体" w:hAnsi="宋体" w:cs="宋体"/>
          <w:bCs/>
          <w:color w:val="000000" w:themeColor="text1"/>
          <w:sz w:val="24"/>
          <w:highlight w:val="none"/>
          <w:lang w:eastAsia="zh-CN"/>
          <w14:textFill>
            <w14:solidFill>
              <w14:schemeClr w14:val="tx1"/>
            </w14:solidFill>
          </w14:textFill>
        </w:rPr>
        <w:t>。</w:t>
      </w:r>
    </w:p>
    <w:p w14:paraId="08B10B97">
      <w:pPr>
        <w:snapToGrid w:val="0"/>
        <w:spacing w:line="420" w:lineRule="exact"/>
        <w:ind w:firstLine="480" w:firstLineChars="200"/>
        <w:jc w:val="lef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w:t>
      </w:r>
      <w:r>
        <w:rPr>
          <w:rFonts w:hint="eastAsia" w:ascii="宋体" w:hAnsi="宋体" w:cs="宋体"/>
          <w:bCs/>
          <w:color w:val="000000" w:themeColor="text1"/>
          <w:sz w:val="24"/>
          <w:highlight w:val="none"/>
          <w:lang w:val="en-US" w:eastAsia="zh-CN"/>
          <w14:textFill>
            <w14:solidFill>
              <w14:schemeClr w14:val="tx1"/>
            </w14:solidFill>
          </w14:textFill>
        </w:rPr>
        <w:t>4</w:t>
      </w:r>
      <w:r>
        <w:rPr>
          <w:rFonts w:hint="eastAsia" w:ascii="宋体" w:hAnsi="宋体" w:cs="宋体"/>
          <w:bCs/>
          <w:color w:val="000000" w:themeColor="text1"/>
          <w:sz w:val="24"/>
          <w:highlight w:val="none"/>
          <w:lang w:eastAsia="zh-CN"/>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联合体协议(联合体投标的需要提供)</w:t>
      </w:r>
      <w:r>
        <w:rPr>
          <w:rFonts w:hint="eastAsia" w:ascii="宋体" w:hAnsi="宋体" w:eastAsia="宋体" w:cs="Times New Roman"/>
          <w:color w:val="000000" w:themeColor="text1"/>
          <w:sz w:val="24"/>
          <w:highlight w:val="none"/>
          <w:lang w:eastAsia="zh-CN"/>
          <w14:textFill>
            <w14:solidFill>
              <w14:schemeClr w14:val="tx1"/>
            </w14:solidFill>
          </w14:textFill>
        </w:rPr>
        <w:t>（</w:t>
      </w:r>
      <w:r>
        <w:rPr>
          <w:rFonts w:hint="eastAsia" w:ascii="宋体" w:hAnsi="宋体" w:eastAsia="宋体" w:cs="Times New Roman"/>
          <w:color w:val="000000" w:themeColor="text1"/>
          <w:sz w:val="24"/>
          <w:highlight w:val="none"/>
          <w:lang w:val="en-US" w:eastAsia="zh-CN"/>
          <w14:textFill>
            <w14:solidFill>
              <w14:schemeClr w14:val="tx1"/>
            </w14:solidFill>
          </w14:textFill>
        </w:rPr>
        <w:t>格式见</w:t>
      </w:r>
      <w:r>
        <w:rPr>
          <w:rFonts w:hint="eastAsia" w:ascii="宋体" w:hAnsi="宋体"/>
          <w:color w:val="000000" w:themeColor="text1"/>
          <w:sz w:val="24"/>
          <w:highlight w:val="none"/>
          <w:lang w:val="en-US" w:eastAsia="zh-CN"/>
          <w14:textFill>
            <w14:solidFill>
              <w14:schemeClr w14:val="tx1"/>
            </w14:solidFill>
          </w14:textFill>
        </w:rPr>
        <w:t>第六章）</w:t>
      </w:r>
      <w:r>
        <w:rPr>
          <w:rFonts w:hint="eastAsia" w:ascii="宋体" w:hAnsi="宋体" w:cs="宋体"/>
          <w:bCs/>
          <w:color w:val="000000" w:themeColor="text1"/>
          <w:sz w:val="24"/>
          <w:highlight w:val="none"/>
          <w:lang w:eastAsia="zh-CN"/>
          <w14:textFill>
            <w14:solidFill>
              <w14:schemeClr w14:val="tx1"/>
            </w14:solidFill>
          </w14:textFill>
        </w:rPr>
        <w:t>；</w:t>
      </w:r>
    </w:p>
    <w:p w14:paraId="30154AF7">
      <w:pPr>
        <w:snapToGrid w:val="0"/>
        <w:spacing w:line="420" w:lineRule="exact"/>
        <w:ind w:firstLine="480" w:firstLineChars="200"/>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w:t>
      </w:r>
      <w:r>
        <w:rPr>
          <w:rFonts w:hint="eastAsia" w:ascii="宋体" w:hAnsi="宋体" w:cs="宋体"/>
          <w:bCs/>
          <w:color w:val="000000" w:themeColor="text1"/>
          <w:sz w:val="24"/>
          <w:highlight w:val="none"/>
          <w:lang w:val="en-US" w:eastAsia="zh-CN"/>
          <w14:textFill>
            <w14:solidFill>
              <w14:schemeClr w14:val="tx1"/>
            </w14:solidFill>
          </w14:textFill>
        </w:rPr>
        <w:t>5</w:t>
      </w:r>
      <w:r>
        <w:rPr>
          <w:rFonts w:hint="eastAsia" w:ascii="宋体" w:hAnsi="宋体" w:cs="宋体"/>
          <w:bCs/>
          <w:color w:val="000000" w:themeColor="text1"/>
          <w:sz w:val="24"/>
          <w:highlight w:val="none"/>
          <w14:textFill>
            <w14:solidFill>
              <w14:schemeClr w14:val="tx1"/>
            </w14:solidFill>
          </w14:textFill>
        </w:rPr>
        <w:t>）</w:t>
      </w:r>
      <w:r>
        <w:rPr>
          <w:rFonts w:hint="eastAsia" w:ascii="宋体" w:hAnsi="宋体" w:cs="宋体"/>
          <w:bCs/>
          <w:color w:val="000000" w:themeColor="text1"/>
          <w:sz w:val="24"/>
          <w:highlight w:val="none"/>
          <w:lang w:val="en-US" w:eastAsia="zh-CN"/>
          <w14:textFill>
            <w14:solidFill>
              <w14:schemeClr w14:val="tx1"/>
            </w14:solidFill>
          </w14:textFill>
        </w:rPr>
        <w:t>生产厂家的</w:t>
      </w:r>
      <w:r>
        <w:rPr>
          <w:rFonts w:hint="eastAsia" w:ascii="宋体" w:hAnsi="宋体" w:cs="宋体"/>
          <w:bCs/>
          <w:color w:val="000000" w:themeColor="text1"/>
          <w:sz w:val="24"/>
          <w:highlight w:val="none"/>
          <w14:textFill>
            <w14:solidFill>
              <w14:schemeClr w14:val="tx1"/>
            </w14:solidFill>
          </w14:textFill>
        </w:rPr>
        <w:t>资质文件原件扫描件或复印件</w:t>
      </w:r>
      <w:r>
        <w:rPr>
          <w:rFonts w:hint="eastAsia" w:ascii="宋体" w:hAnsi="宋体" w:cs="宋体"/>
          <w:bCs/>
          <w:color w:val="000000" w:themeColor="text1"/>
          <w:sz w:val="24"/>
          <w:highlight w:val="none"/>
          <w:lang w:eastAsia="zh-CN"/>
          <w14:textFill>
            <w14:solidFill>
              <w14:schemeClr w14:val="tx1"/>
            </w14:solidFill>
          </w14:textFill>
        </w:rPr>
        <w:t>。</w:t>
      </w:r>
    </w:p>
    <w:bookmarkEnd w:id="11"/>
    <w:p w14:paraId="552727FD">
      <w:pPr>
        <w:snapToGrid w:val="0"/>
        <w:spacing w:line="420" w:lineRule="exact"/>
        <w:ind w:firstLine="482" w:firstLineChars="200"/>
        <w:jc w:val="left"/>
        <w:rPr>
          <w:rFonts w:hint="eastAsia" w:ascii="宋体" w:hAnsi="宋体" w:cs="宋体"/>
          <w:color w:val="000000" w:themeColor="text1"/>
          <w:sz w:val="24"/>
          <w:highlight w:val="none"/>
          <w14:textFill>
            <w14:solidFill>
              <w14:schemeClr w14:val="tx1"/>
            </w14:solidFill>
          </w14:textFill>
        </w:rPr>
      </w:pPr>
      <w:bookmarkStart w:id="13" w:name="_Hlk72672204"/>
      <w:r>
        <w:rPr>
          <w:rFonts w:hint="eastAsia" w:ascii="宋体" w:hAnsi="宋体" w:cs="宋体"/>
          <w:b/>
          <w:color w:val="000000" w:themeColor="text1"/>
          <w:sz w:val="24"/>
          <w:highlight w:val="none"/>
          <w14:textFill>
            <w14:solidFill>
              <w14:schemeClr w14:val="tx1"/>
            </w14:solidFill>
          </w14:textFill>
        </w:rPr>
        <w:t>2.</w:t>
      </w:r>
      <w:bookmarkEnd w:id="13"/>
      <w:bookmarkStart w:id="14" w:name="_Hlk534200662"/>
      <w:r>
        <w:rPr>
          <w:rFonts w:hint="eastAsia" w:ascii="宋体" w:hAnsi="宋体" w:cs="宋体"/>
          <w:b/>
          <w:color w:val="000000" w:themeColor="text1"/>
          <w:sz w:val="24"/>
          <w:highlight w:val="none"/>
          <w14:textFill>
            <w14:solidFill>
              <w14:schemeClr w14:val="tx1"/>
            </w14:solidFill>
          </w14:textFill>
        </w:rPr>
        <w:t>商务</w:t>
      </w:r>
      <w:r>
        <w:rPr>
          <w:rFonts w:hint="eastAsia" w:ascii="宋体" w:hAnsi="宋体" w:cs="宋体"/>
          <w:b/>
          <w:bCs/>
          <w:color w:val="000000" w:themeColor="text1"/>
          <w:sz w:val="24"/>
          <w:highlight w:val="none"/>
          <w14:textFill>
            <w14:solidFill>
              <w14:schemeClr w14:val="tx1"/>
            </w14:solidFill>
          </w14:textFill>
        </w:rPr>
        <w:t>技术</w:t>
      </w:r>
      <w:r>
        <w:rPr>
          <w:rFonts w:hint="eastAsia" w:ascii="宋体" w:hAnsi="宋体" w:cs="宋体"/>
          <w:b/>
          <w:color w:val="000000" w:themeColor="text1"/>
          <w:sz w:val="24"/>
          <w:highlight w:val="none"/>
          <w14:textFill>
            <w14:solidFill>
              <w14:schemeClr w14:val="tx1"/>
            </w14:solidFill>
          </w14:textFill>
        </w:rPr>
        <w:t>文件</w:t>
      </w:r>
      <w:bookmarkEnd w:id="14"/>
    </w:p>
    <w:p w14:paraId="177B80AE">
      <w:pPr>
        <w:snapToGrid w:val="0"/>
        <w:spacing w:line="420" w:lineRule="exact"/>
        <w:ind w:firstLine="470" w:firstLineChars="196"/>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（1）投标函</w:t>
      </w:r>
      <w:r>
        <w:rPr>
          <w:rFonts w:hint="eastAsia" w:ascii="宋体" w:hAnsi="宋体" w:eastAsia="宋体" w:cs="Times New Roman"/>
          <w:color w:val="000000" w:themeColor="text1"/>
          <w:sz w:val="24"/>
          <w:highlight w:val="none"/>
          <w:lang w:eastAsia="zh-CN"/>
          <w14:textFill>
            <w14:solidFill>
              <w14:schemeClr w14:val="tx1"/>
            </w14:solidFill>
          </w14:textFill>
        </w:rPr>
        <w:t>（</w:t>
      </w:r>
      <w:r>
        <w:rPr>
          <w:rFonts w:hint="eastAsia" w:ascii="宋体" w:hAnsi="宋体" w:eastAsia="宋体" w:cs="Times New Roman"/>
          <w:color w:val="000000" w:themeColor="text1"/>
          <w:sz w:val="24"/>
          <w:highlight w:val="none"/>
          <w:lang w:val="en-US" w:eastAsia="zh-CN"/>
          <w14:textFill>
            <w14:solidFill>
              <w14:schemeClr w14:val="tx1"/>
            </w14:solidFill>
          </w14:textFill>
        </w:rPr>
        <w:t>格式见</w:t>
      </w:r>
      <w:r>
        <w:rPr>
          <w:rFonts w:hint="eastAsia" w:ascii="宋体" w:hAnsi="宋体"/>
          <w:color w:val="000000" w:themeColor="text1"/>
          <w:sz w:val="24"/>
          <w:highlight w:val="none"/>
          <w:lang w:val="en-US" w:eastAsia="zh-CN"/>
          <w14:textFill>
            <w14:solidFill>
              <w14:schemeClr w14:val="tx1"/>
            </w14:solidFill>
          </w14:textFill>
        </w:rPr>
        <w:t>第六章）</w:t>
      </w:r>
      <w:r>
        <w:rPr>
          <w:rFonts w:hint="eastAsia" w:ascii="宋体" w:hAnsi="宋体" w:cs="宋体"/>
          <w:color w:val="000000" w:themeColor="text1"/>
          <w:sz w:val="24"/>
          <w:highlight w:val="none"/>
          <w14:textFill>
            <w14:solidFill>
              <w14:schemeClr w14:val="tx1"/>
            </w14:solidFill>
          </w14:textFill>
        </w:rPr>
        <w:t>；</w:t>
      </w:r>
      <w:bookmarkStart w:id="15" w:name="_Hlk534200539"/>
    </w:p>
    <w:p w14:paraId="431F20D3">
      <w:pPr>
        <w:snapToGrid w:val="0"/>
        <w:spacing w:line="420" w:lineRule="exact"/>
        <w:ind w:firstLine="480" w:firstLineChars="200"/>
        <w:jc w:val="lef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承诺书（格式见第六章）；</w:t>
      </w:r>
    </w:p>
    <w:p w14:paraId="3DA9B586">
      <w:pPr>
        <w:snapToGrid w:val="0"/>
        <w:spacing w:line="420" w:lineRule="exact"/>
        <w:ind w:firstLine="470" w:firstLineChars="196"/>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法定代表人授权委托书</w:t>
      </w:r>
      <w:bookmarkEnd w:id="15"/>
      <w:r>
        <w:rPr>
          <w:rFonts w:hint="eastAsia" w:ascii="宋体" w:hAnsi="宋体" w:eastAsia="宋体" w:cs="Times New Roman"/>
          <w:color w:val="000000" w:themeColor="text1"/>
          <w:sz w:val="24"/>
          <w:highlight w:val="none"/>
          <w:lang w:val="en-US" w:eastAsia="zh-CN"/>
          <w14:textFill>
            <w14:solidFill>
              <w14:schemeClr w14:val="tx1"/>
            </w14:solidFill>
          </w14:textFill>
        </w:rPr>
        <w:t>（或法定代表人身份证明）</w:t>
      </w:r>
      <w:r>
        <w:rPr>
          <w:rFonts w:hint="eastAsia" w:ascii="宋体" w:hAnsi="宋体" w:eastAsia="宋体" w:cs="Times New Roman"/>
          <w:color w:val="000000" w:themeColor="text1"/>
          <w:sz w:val="24"/>
          <w:highlight w:val="none"/>
          <w:lang w:eastAsia="zh-CN"/>
          <w14:textFill>
            <w14:solidFill>
              <w14:schemeClr w14:val="tx1"/>
            </w14:solidFill>
          </w14:textFill>
        </w:rPr>
        <w:t>（</w:t>
      </w:r>
      <w:r>
        <w:rPr>
          <w:rFonts w:hint="eastAsia" w:ascii="宋体" w:hAnsi="宋体" w:eastAsia="宋体" w:cs="Times New Roman"/>
          <w:color w:val="000000" w:themeColor="text1"/>
          <w:sz w:val="24"/>
          <w:highlight w:val="none"/>
          <w:lang w:val="en-US" w:eastAsia="zh-CN"/>
          <w14:textFill>
            <w14:solidFill>
              <w14:schemeClr w14:val="tx1"/>
            </w14:solidFill>
          </w14:textFill>
        </w:rPr>
        <w:t>格式见</w:t>
      </w:r>
      <w:r>
        <w:rPr>
          <w:rFonts w:hint="eastAsia" w:ascii="宋体" w:hAnsi="宋体"/>
          <w:color w:val="000000" w:themeColor="text1"/>
          <w:sz w:val="24"/>
          <w:highlight w:val="none"/>
          <w:lang w:val="en-US" w:eastAsia="zh-CN"/>
          <w14:textFill>
            <w14:solidFill>
              <w14:schemeClr w14:val="tx1"/>
            </w14:solidFill>
          </w14:textFill>
        </w:rPr>
        <w:t>第六章）</w:t>
      </w:r>
      <w:r>
        <w:rPr>
          <w:rFonts w:hint="eastAsia" w:ascii="宋体" w:hAnsi="宋体" w:cs="宋体"/>
          <w:color w:val="000000" w:themeColor="text1"/>
          <w:sz w:val="24"/>
          <w:highlight w:val="none"/>
          <w14:textFill>
            <w14:solidFill>
              <w14:schemeClr w14:val="tx1"/>
            </w14:solidFill>
          </w14:textFill>
        </w:rPr>
        <w:t>；</w:t>
      </w:r>
    </w:p>
    <w:p w14:paraId="3BA27965">
      <w:pPr>
        <w:snapToGrid w:val="0"/>
        <w:spacing w:line="420" w:lineRule="exact"/>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）投标人按照评分标准要求提供的相应资料；</w:t>
      </w:r>
    </w:p>
    <w:p w14:paraId="671C136B">
      <w:pPr>
        <w:snapToGrid w:val="0"/>
        <w:spacing w:line="42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）设备说明表</w:t>
      </w:r>
      <w:r>
        <w:rPr>
          <w:rFonts w:hint="eastAsia" w:ascii="宋体" w:hAnsi="宋体" w:eastAsia="宋体" w:cs="Times New Roman"/>
          <w:color w:val="000000" w:themeColor="text1"/>
          <w:sz w:val="24"/>
          <w:highlight w:val="none"/>
          <w:lang w:eastAsia="zh-CN"/>
          <w14:textFill>
            <w14:solidFill>
              <w14:schemeClr w14:val="tx1"/>
            </w14:solidFill>
          </w14:textFill>
        </w:rPr>
        <w:t>（</w:t>
      </w:r>
      <w:r>
        <w:rPr>
          <w:rFonts w:hint="eastAsia" w:ascii="宋体" w:hAnsi="宋体" w:eastAsia="宋体" w:cs="Times New Roman"/>
          <w:color w:val="000000" w:themeColor="text1"/>
          <w:sz w:val="24"/>
          <w:highlight w:val="none"/>
          <w:lang w:val="en-US" w:eastAsia="zh-CN"/>
          <w14:textFill>
            <w14:solidFill>
              <w14:schemeClr w14:val="tx1"/>
            </w14:solidFill>
          </w14:textFill>
        </w:rPr>
        <w:t>格式见</w:t>
      </w:r>
      <w:r>
        <w:rPr>
          <w:rFonts w:hint="eastAsia" w:ascii="宋体" w:hAnsi="宋体"/>
          <w:color w:val="000000" w:themeColor="text1"/>
          <w:sz w:val="24"/>
          <w:highlight w:val="none"/>
          <w:lang w:val="en-US" w:eastAsia="zh-CN"/>
          <w14:textFill>
            <w14:solidFill>
              <w14:schemeClr w14:val="tx1"/>
            </w14:solidFill>
          </w14:textFill>
        </w:rPr>
        <w:t>第六章）</w:t>
      </w:r>
      <w:r>
        <w:rPr>
          <w:rFonts w:hint="eastAsia" w:ascii="宋体" w:hAnsi="宋体"/>
          <w:color w:val="000000" w:themeColor="text1"/>
          <w:sz w:val="24"/>
          <w:highlight w:val="none"/>
          <w14:textFill>
            <w14:solidFill>
              <w14:schemeClr w14:val="tx1"/>
            </w14:solidFill>
          </w14:textFill>
        </w:rPr>
        <w:t>；</w:t>
      </w:r>
    </w:p>
    <w:p w14:paraId="5C050A77">
      <w:pPr>
        <w:snapToGrid w:val="0"/>
        <w:spacing w:line="420" w:lineRule="exact"/>
        <w:ind w:firstLine="480" w:firstLineChars="200"/>
        <w:jc w:val="left"/>
        <w:rPr>
          <w:rFonts w:hint="default" w:ascii="宋体" w:hAnsi="宋体"/>
          <w:color w:val="000000" w:themeColor="text1"/>
          <w:sz w:val="24"/>
          <w:highlight w:val="none"/>
          <w:lang w:val="en-US"/>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6</w:t>
      </w:r>
      <w:r>
        <w:rPr>
          <w:rFonts w:hint="eastAsia" w:ascii="宋体" w:hAnsi="宋体"/>
          <w:color w:val="000000" w:themeColor="text1"/>
          <w:sz w:val="24"/>
          <w:highlight w:val="none"/>
          <w14:textFill>
            <w14:solidFill>
              <w14:schemeClr w14:val="tx1"/>
            </w14:solidFill>
          </w14:textFill>
        </w:rPr>
        <w:t>）投标产品技术规格表</w:t>
      </w:r>
      <w:r>
        <w:rPr>
          <w:rFonts w:hint="eastAsia" w:ascii="宋体" w:hAnsi="宋体" w:eastAsia="宋体" w:cs="Times New Roman"/>
          <w:color w:val="000000" w:themeColor="text1"/>
          <w:sz w:val="24"/>
          <w:highlight w:val="none"/>
          <w:lang w:eastAsia="zh-CN"/>
          <w14:textFill>
            <w14:solidFill>
              <w14:schemeClr w14:val="tx1"/>
            </w14:solidFill>
          </w14:textFill>
        </w:rPr>
        <w:t>（</w:t>
      </w:r>
      <w:r>
        <w:rPr>
          <w:rFonts w:hint="eastAsia" w:ascii="宋体" w:hAnsi="宋体" w:eastAsia="宋体" w:cs="Times New Roman"/>
          <w:color w:val="000000" w:themeColor="text1"/>
          <w:sz w:val="24"/>
          <w:highlight w:val="none"/>
          <w:lang w:val="en-US" w:eastAsia="zh-CN"/>
          <w14:textFill>
            <w14:solidFill>
              <w14:schemeClr w14:val="tx1"/>
            </w14:solidFill>
          </w14:textFill>
        </w:rPr>
        <w:t>格式见</w:t>
      </w:r>
      <w:r>
        <w:rPr>
          <w:rFonts w:hint="eastAsia" w:ascii="宋体" w:hAnsi="宋体"/>
          <w:color w:val="000000" w:themeColor="text1"/>
          <w:sz w:val="24"/>
          <w:highlight w:val="none"/>
          <w:lang w:val="en-US" w:eastAsia="zh-CN"/>
          <w14:textFill>
            <w14:solidFill>
              <w14:schemeClr w14:val="tx1"/>
            </w14:solidFill>
          </w14:textFill>
        </w:rPr>
        <w:t>第六章）；</w:t>
      </w:r>
    </w:p>
    <w:p w14:paraId="50DAA6D6">
      <w:pPr>
        <w:snapToGrid w:val="0"/>
        <w:spacing w:line="420" w:lineRule="exact"/>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7</w:t>
      </w:r>
      <w:r>
        <w:rPr>
          <w:rFonts w:hint="eastAsia" w:ascii="宋体" w:hAnsi="宋体" w:cs="宋体"/>
          <w:color w:val="000000" w:themeColor="text1"/>
          <w:sz w:val="24"/>
          <w:highlight w:val="none"/>
          <w14:textFill>
            <w14:solidFill>
              <w14:schemeClr w14:val="tx1"/>
            </w14:solidFill>
          </w14:textFill>
        </w:rPr>
        <w:t>）项目负责人简历表</w:t>
      </w:r>
      <w:r>
        <w:rPr>
          <w:rFonts w:hint="eastAsia" w:ascii="宋体" w:hAnsi="宋体" w:eastAsia="宋体" w:cs="Times New Roman"/>
          <w:color w:val="000000" w:themeColor="text1"/>
          <w:sz w:val="24"/>
          <w:highlight w:val="none"/>
          <w:lang w:eastAsia="zh-CN"/>
          <w14:textFill>
            <w14:solidFill>
              <w14:schemeClr w14:val="tx1"/>
            </w14:solidFill>
          </w14:textFill>
        </w:rPr>
        <w:t>（</w:t>
      </w:r>
      <w:r>
        <w:rPr>
          <w:rFonts w:hint="eastAsia" w:ascii="宋体" w:hAnsi="宋体" w:eastAsia="宋体" w:cs="Times New Roman"/>
          <w:color w:val="000000" w:themeColor="text1"/>
          <w:sz w:val="24"/>
          <w:highlight w:val="none"/>
          <w:lang w:val="en-US" w:eastAsia="zh-CN"/>
          <w14:textFill>
            <w14:solidFill>
              <w14:schemeClr w14:val="tx1"/>
            </w14:solidFill>
          </w14:textFill>
        </w:rPr>
        <w:t>格式见</w:t>
      </w:r>
      <w:r>
        <w:rPr>
          <w:rFonts w:hint="eastAsia" w:ascii="宋体" w:hAnsi="宋体"/>
          <w:color w:val="000000" w:themeColor="text1"/>
          <w:sz w:val="24"/>
          <w:highlight w:val="none"/>
          <w:lang w:val="en-US" w:eastAsia="zh-CN"/>
          <w14:textFill>
            <w14:solidFill>
              <w14:schemeClr w14:val="tx1"/>
            </w14:solidFill>
          </w14:textFill>
        </w:rPr>
        <w:t>第六章）</w:t>
      </w:r>
      <w:r>
        <w:rPr>
          <w:rFonts w:hint="eastAsia" w:ascii="宋体" w:hAnsi="宋体" w:cs="宋体"/>
          <w:color w:val="000000" w:themeColor="text1"/>
          <w:sz w:val="24"/>
          <w:highlight w:val="none"/>
          <w14:textFill>
            <w14:solidFill>
              <w14:schemeClr w14:val="tx1"/>
            </w14:solidFill>
          </w14:textFill>
        </w:rPr>
        <w:t>；</w:t>
      </w:r>
    </w:p>
    <w:p w14:paraId="654A7579">
      <w:pPr>
        <w:snapToGrid w:val="0"/>
        <w:spacing w:line="420" w:lineRule="exact"/>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8</w:t>
      </w:r>
      <w:r>
        <w:rPr>
          <w:rFonts w:hint="eastAsia" w:ascii="宋体" w:hAnsi="宋体" w:cs="宋体"/>
          <w:color w:val="000000" w:themeColor="text1"/>
          <w:sz w:val="24"/>
          <w:highlight w:val="none"/>
          <w14:textFill>
            <w14:solidFill>
              <w14:schemeClr w14:val="tx1"/>
            </w14:solidFill>
          </w14:textFill>
        </w:rPr>
        <w:t>）项目实施人员一览表</w:t>
      </w:r>
      <w:r>
        <w:rPr>
          <w:rFonts w:hint="eastAsia" w:ascii="宋体" w:hAnsi="宋体" w:eastAsia="宋体" w:cs="Times New Roman"/>
          <w:color w:val="000000" w:themeColor="text1"/>
          <w:sz w:val="24"/>
          <w:highlight w:val="none"/>
          <w:lang w:eastAsia="zh-CN"/>
          <w14:textFill>
            <w14:solidFill>
              <w14:schemeClr w14:val="tx1"/>
            </w14:solidFill>
          </w14:textFill>
        </w:rPr>
        <w:t>（</w:t>
      </w:r>
      <w:r>
        <w:rPr>
          <w:rFonts w:hint="eastAsia" w:ascii="宋体" w:hAnsi="宋体" w:eastAsia="宋体" w:cs="Times New Roman"/>
          <w:color w:val="000000" w:themeColor="text1"/>
          <w:sz w:val="24"/>
          <w:highlight w:val="none"/>
          <w:lang w:val="en-US" w:eastAsia="zh-CN"/>
          <w14:textFill>
            <w14:solidFill>
              <w14:schemeClr w14:val="tx1"/>
            </w14:solidFill>
          </w14:textFill>
        </w:rPr>
        <w:t>格式见</w:t>
      </w:r>
      <w:r>
        <w:rPr>
          <w:rFonts w:hint="eastAsia" w:ascii="宋体" w:hAnsi="宋体"/>
          <w:color w:val="000000" w:themeColor="text1"/>
          <w:sz w:val="24"/>
          <w:highlight w:val="none"/>
          <w:lang w:val="en-US" w:eastAsia="zh-CN"/>
          <w14:textFill>
            <w14:solidFill>
              <w14:schemeClr w14:val="tx1"/>
            </w14:solidFill>
          </w14:textFill>
        </w:rPr>
        <w:t>第六章）</w:t>
      </w:r>
      <w:r>
        <w:rPr>
          <w:rFonts w:hint="eastAsia" w:ascii="宋体" w:hAnsi="宋体" w:cs="宋体"/>
          <w:color w:val="000000" w:themeColor="text1"/>
          <w:sz w:val="24"/>
          <w:highlight w:val="none"/>
          <w14:textFill>
            <w14:solidFill>
              <w14:schemeClr w14:val="tx1"/>
            </w14:solidFill>
          </w14:textFill>
        </w:rPr>
        <w:t xml:space="preserve">； </w:t>
      </w:r>
    </w:p>
    <w:p w14:paraId="44C60E93">
      <w:pPr>
        <w:snapToGrid w:val="0"/>
        <w:spacing w:line="420" w:lineRule="exact"/>
        <w:ind w:firstLine="470" w:firstLineChars="196"/>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）投标人类似成功案例一览表</w:t>
      </w:r>
      <w:r>
        <w:rPr>
          <w:rFonts w:hint="eastAsia" w:ascii="宋体" w:hAnsi="宋体" w:eastAsia="宋体" w:cs="Times New Roman"/>
          <w:color w:val="000000" w:themeColor="text1"/>
          <w:sz w:val="24"/>
          <w:highlight w:val="none"/>
          <w:lang w:eastAsia="zh-CN"/>
          <w14:textFill>
            <w14:solidFill>
              <w14:schemeClr w14:val="tx1"/>
            </w14:solidFill>
          </w14:textFill>
        </w:rPr>
        <w:t>（</w:t>
      </w:r>
      <w:r>
        <w:rPr>
          <w:rFonts w:hint="eastAsia" w:ascii="宋体" w:hAnsi="宋体" w:eastAsia="宋体" w:cs="Times New Roman"/>
          <w:color w:val="000000" w:themeColor="text1"/>
          <w:sz w:val="24"/>
          <w:highlight w:val="none"/>
          <w:lang w:val="en-US" w:eastAsia="zh-CN"/>
          <w14:textFill>
            <w14:solidFill>
              <w14:schemeClr w14:val="tx1"/>
            </w14:solidFill>
          </w14:textFill>
        </w:rPr>
        <w:t>格式见</w:t>
      </w:r>
      <w:r>
        <w:rPr>
          <w:rFonts w:hint="eastAsia" w:ascii="宋体" w:hAnsi="宋体"/>
          <w:color w:val="000000" w:themeColor="text1"/>
          <w:sz w:val="24"/>
          <w:highlight w:val="none"/>
          <w:lang w:val="en-US" w:eastAsia="zh-CN"/>
          <w14:textFill>
            <w14:solidFill>
              <w14:schemeClr w14:val="tx1"/>
            </w14:solidFill>
          </w14:textFill>
        </w:rPr>
        <w:t>第六章）</w:t>
      </w:r>
      <w:r>
        <w:rPr>
          <w:rFonts w:hint="eastAsia" w:ascii="宋体" w:hAnsi="宋体" w:cs="宋体"/>
          <w:color w:val="000000" w:themeColor="text1"/>
          <w:sz w:val="24"/>
          <w:highlight w:val="none"/>
          <w14:textFill>
            <w14:solidFill>
              <w14:schemeClr w14:val="tx1"/>
            </w14:solidFill>
          </w14:textFill>
        </w:rPr>
        <w:t>；</w:t>
      </w:r>
    </w:p>
    <w:p w14:paraId="3375DFC1">
      <w:pPr>
        <w:snapToGrid w:val="0"/>
        <w:spacing w:line="420" w:lineRule="exact"/>
        <w:ind w:firstLine="470" w:firstLineChars="196"/>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10</w:t>
      </w:r>
      <w:r>
        <w:rPr>
          <w:rFonts w:hint="eastAsia" w:ascii="宋体" w:hAnsi="宋体" w:cs="宋体"/>
          <w:color w:val="000000" w:themeColor="text1"/>
          <w:sz w:val="24"/>
          <w:highlight w:val="none"/>
          <w14:textFill>
            <w14:solidFill>
              <w14:schemeClr w14:val="tx1"/>
            </w14:solidFill>
          </w14:textFill>
        </w:rPr>
        <w:t>）售后服务网点情况表</w:t>
      </w:r>
      <w:r>
        <w:rPr>
          <w:rFonts w:hint="eastAsia" w:ascii="宋体" w:hAnsi="宋体" w:eastAsia="宋体" w:cs="Times New Roman"/>
          <w:color w:val="000000" w:themeColor="text1"/>
          <w:sz w:val="24"/>
          <w:highlight w:val="none"/>
          <w:lang w:eastAsia="zh-CN"/>
          <w14:textFill>
            <w14:solidFill>
              <w14:schemeClr w14:val="tx1"/>
            </w14:solidFill>
          </w14:textFill>
        </w:rPr>
        <w:t>（</w:t>
      </w:r>
      <w:r>
        <w:rPr>
          <w:rFonts w:hint="eastAsia" w:ascii="宋体" w:hAnsi="宋体" w:eastAsia="宋体" w:cs="Times New Roman"/>
          <w:color w:val="000000" w:themeColor="text1"/>
          <w:sz w:val="24"/>
          <w:highlight w:val="none"/>
          <w:lang w:val="en-US" w:eastAsia="zh-CN"/>
          <w14:textFill>
            <w14:solidFill>
              <w14:schemeClr w14:val="tx1"/>
            </w14:solidFill>
          </w14:textFill>
        </w:rPr>
        <w:t>格式见</w:t>
      </w:r>
      <w:r>
        <w:rPr>
          <w:rFonts w:hint="eastAsia" w:ascii="宋体" w:hAnsi="宋体"/>
          <w:color w:val="000000" w:themeColor="text1"/>
          <w:sz w:val="24"/>
          <w:highlight w:val="none"/>
          <w:lang w:val="en-US" w:eastAsia="zh-CN"/>
          <w14:textFill>
            <w14:solidFill>
              <w14:schemeClr w14:val="tx1"/>
            </w14:solidFill>
          </w14:textFill>
        </w:rPr>
        <w:t>第六章）</w:t>
      </w:r>
      <w:r>
        <w:rPr>
          <w:rFonts w:hint="eastAsia" w:ascii="宋体" w:hAnsi="宋体" w:cs="宋体"/>
          <w:color w:val="000000" w:themeColor="text1"/>
          <w:sz w:val="24"/>
          <w:highlight w:val="none"/>
          <w14:textFill>
            <w14:solidFill>
              <w14:schemeClr w14:val="tx1"/>
            </w14:solidFill>
          </w14:textFill>
        </w:rPr>
        <w:t>；</w:t>
      </w:r>
    </w:p>
    <w:p w14:paraId="57180B60">
      <w:pPr>
        <w:snapToGrid w:val="0"/>
        <w:spacing w:line="420" w:lineRule="exact"/>
        <w:ind w:firstLine="470" w:firstLineChars="196"/>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11</w:t>
      </w:r>
      <w:r>
        <w:rPr>
          <w:rFonts w:hint="eastAsia" w:ascii="宋体" w:hAnsi="宋体" w:cs="宋体"/>
          <w:color w:val="000000" w:themeColor="text1"/>
          <w:sz w:val="24"/>
          <w:highlight w:val="none"/>
          <w14:textFill>
            <w14:solidFill>
              <w14:schemeClr w14:val="tx1"/>
            </w14:solidFill>
          </w14:textFill>
        </w:rPr>
        <w:t>）商务技术响应表</w:t>
      </w:r>
      <w:r>
        <w:rPr>
          <w:rFonts w:hint="eastAsia" w:ascii="宋体" w:hAnsi="宋体" w:eastAsia="宋体" w:cs="Times New Roman"/>
          <w:color w:val="000000" w:themeColor="text1"/>
          <w:sz w:val="24"/>
          <w:highlight w:val="none"/>
          <w:lang w:eastAsia="zh-CN"/>
          <w14:textFill>
            <w14:solidFill>
              <w14:schemeClr w14:val="tx1"/>
            </w14:solidFill>
          </w14:textFill>
        </w:rPr>
        <w:t>（</w:t>
      </w:r>
      <w:r>
        <w:rPr>
          <w:rFonts w:hint="eastAsia" w:ascii="宋体" w:hAnsi="宋体" w:eastAsia="宋体" w:cs="Times New Roman"/>
          <w:color w:val="000000" w:themeColor="text1"/>
          <w:sz w:val="24"/>
          <w:highlight w:val="none"/>
          <w:lang w:val="en-US" w:eastAsia="zh-CN"/>
          <w14:textFill>
            <w14:solidFill>
              <w14:schemeClr w14:val="tx1"/>
            </w14:solidFill>
          </w14:textFill>
        </w:rPr>
        <w:t>格式见</w:t>
      </w:r>
      <w:r>
        <w:rPr>
          <w:rFonts w:hint="eastAsia" w:ascii="宋体" w:hAnsi="宋体"/>
          <w:color w:val="000000" w:themeColor="text1"/>
          <w:sz w:val="24"/>
          <w:highlight w:val="none"/>
          <w:lang w:val="en-US" w:eastAsia="zh-CN"/>
          <w14:textFill>
            <w14:solidFill>
              <w14:schemeClr w14:val="tx1"/>
            </w14:solidFill>
          </w14:textFill>
        </w:rPr>
        <w:t>第六章）</w:t>
      </w:r>
      <w:r>
        <w:rPr>
          <w:rFonts w:hint="eastAsia" w:ascii="宋体" w:hAnsi="宋体" w:cs="宋体"/>
          <w:color w:val="000000" w:themeColor="text1"/>
          <w:sz w:val="24"/>
          <w:highlight w:val="none"/>
          <w14:textFill>
            <w14:solidFill>
              <w14:schemeClr w14:val="tx1"/>
            </w14:solidFill>
          </w14:textFill>
        </w:rPr>
        <w:t>；</w:t>
      </w:r>
    </w:p>
    <w:p w14:paraId="4676F2BB">
      <w:pPr>
        <w:snapToGrid w:val="0"/>
        <w:spacing w:line="420" w:lineRule="exact"/>
        <w:ind w:firstLine="470" w:firstLineChars="196"/>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）投标人认为需要提供的其他资料。</w:t>
      </w:r>
    </w:p>
    <w:p w14:paraId="69BD17E7">
      <w:pPr>
        <w:snapToGrid w:val="0"/>
        <w:spacing w:line="420" w:lineRule="exact"/>
        <w:ind w:firstLine="472" w:firstLineChars="196"/>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3.报价文件</w:t>
      </w:r>
    </w:p>
    <w:p w14:paraId="75FBB5ED">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（1）开标一览表；</w:t>
      </w:r>
    </w:p>
    <w:p w14:paraId="0A41931D">
      <w:pPr>
        <w:snapToGrid w:val="0"/>
        <w:spacing w:line="420" w:lineRule="exact"/>
        <w:ind w:firstLine="480" w:firstLineChars="200"/>
        <w:rPr>
          <w:rFonts w:hint="eastAsia"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（2）报价明细表；</w:t>
      </w:r>
    </w:p>
    <w:p w14:paraId="6409A61B">
      <w:pPr>
        <w:snapToGrid w:val="0"/>
        <w:spacing w:line="420" w:lineRule="exact"/>
        <w:ind w:firstLine="482" w:firstLineChars="200"/>
        <w:jc w:val="left"/>
        <w:rPr>
          <w:rFonts w:hint="eastAsia" w:ascii="宋体" w:hAnsi="宋体" w:cs="宋体"/>
          <w:b/>
          <w:color w:val="000000" w:themeColor="text1"/>
          <w:spacing w:val="-4"/>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（二）</w:t>
      </w:r>
      <w:r>
        <w:rPr>
          <w:rFonts w:hint="eastAsia" w:ascii="宋体" w:hAnsi="宋体" w:cs="宋体"/>
          <w:b/>
          <w:color w:val="000000" w:themeColor="text1"/>
          <w:spacing w:val="-4"/>
          <w:sz w:val="24"/>
          <w:highlight w:val="none"/>
          <w14:textFill>
            <w14:solidFill>
              <w14:schemeClr w14:val="tx1"/>
            </w14:solidFill>
          </w14:textFill>
        </w:rPr>
        <w:t>采购项目评分索引表(该表格仅为方便评标之用，不涉及无效标条款，表格放置在商务技术文件目录的前页，以方便评委进行评审，格式见第四章)</w:t>
      </w:r>
    </w:p>
    <w:p w14:paraId="13E501C2">
      <w:pPr>
        <w:snapToGrid w:val="0"/>
        <w:spacing w:line="420" w:lineRule="exact"/>
        <w:ind w:firstLine="361" w:firstLineChars="150"/>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（三）投标文件的语言及计量</w:t>
      </w:r>
    </w:p>
    <w:p w14:paraId="564F48E3">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1.投标文件以及投标人与招标人就有关投标事宜的所有来往函电，均应以中文汉语书写。除签名、盖章、专用名称等特殊情形外，以中文汉语以外的文字表述的投标文件视同未提供。</w:t>
      </w:r>
    </w:p>
    <w:p w14:paraId="12794A8F">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2.投标计量单位，招标文件已有明确规定的，使用招标文件规定的计量单位；招标文件没有规定的，应采用中华人民共和国法定计量单位（货币单位：人民币元），否则视同未响应。</w:t>
      </w:r>
    </w:p>
    <w:p w14:paraId="649FE849">
      <w:pPr>
        <w:snapToGrid w:val="0"/>
        <w:spacing w:before="120" w:beforeLines="50" w:line="420" w:lineRule="exact"/>
        <w:ind w:firstLine="472" w:firstLineChars="196"/>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（四）投标报价</w:t>
      </w:r>
    </w:p>
    <w:p w14:paraId="52B5883B">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1.投标报价应按招标文件中相关附表格式填写。</w:t>
      </w:r>
    </w:p>
    <w:p w14:paraId="6B261B04">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投标报价是履行合同的最终价格，应包括货款、标准附件、备品备件、专用工具、包装、运输、装卸、保险、税金、安装、调试、保修等一切费用。招标人除提供安装所需的水电接口（水电费由中标方负责）、协调设备存放场地以外，</w:t>
      </w:r>
      <w:r>
        <w:rPr>
          <w:rFonts w:hint="eastAsia" w:ascii="宋体" w:hAnsi="宋体" w:cs="宋体"/>
          <w:color w:val="000000" w:themeColor="text1"/>
          <w:sz w:val="24"/>
          <w:highlight w:val="none"/>
          <w:lang w:val="en-US" w:eastAsia="zh-CN"/>
          <w14:textFill>
            <w14:solidFill>
              <w14:schemeClr w14:val="tx1"/>
            </w14:solidFill>
          </w14:textFill>
        </w:rPr>
        <w:t>定期检验费、</w:t>
      </w:r>
      <w:r>
        <w:rPr>
          <w:rFonts w:hint="eastAsia" w:ascii="宋体" w:hAnsi="宋体" w:cs="宋体"/>
          <w:color w:val="000000" w:themeColor="text1"/>
          <w:sz w:val="24"/>
          <w:highlight w:val="none"/>
          <w14:textFill>
            <w14:solidFill>
              <w14:schemeClr w14:val="tx1"/>
            </w14:solidFill>
          </w14:textFill>
        </w:rPr>
        <w:t>设备装卸、保管、就位、脚手架、预埋件、井道照明、低坑护栏、爬梯、主机搁梁、导轨安装、安装、调试、验收、成品保护、技术培训、其他所需费用等全部费用包括在投标报价内。</w:t>
      </w:r>
    </w:p>
    <w:p w14:paraId="228FEE75">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▲3.投标文件只允许有一个报价，有选择的或有条件的报价将不予接受。</w:t>
      </w:r>
    </w:p>
    <w:p w14:paraId="648C335F">
      <w:pPr>
        <w:snapToGrid w:val="0"/>
        <w:spacing w:line="420" w:lineRule="exact"/>
        <w:ind w:firstLine="480" w:firstLineChars="200"/>
        <w:jc w:val="left"/>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(此项符合性在报价文件中进行评审)</w:t>
      </w:r>
    </w:p>
    <w:p w14:paraId="52E9318C">
      <w:pPr>
        <w:tabs>
          <w:tab w:val="left" w:pos="420"/>
          <w:tab w:val="left" w:pos="454"/>
          <w:tab w:val="left" w:pos="720"/>
          <w:tab w:val="left" w:pos="900"/>
        </w:tabs>
        <w:snapToGrid w:val="0"/>
        <w:spacing w:before="120" w:beforeLines="50" w:line="420" w:lineRule="exact"/>
        <w:ind w:firstLine="472" w:firstLineChars="196"/>
        <w:jc w:val="left"/>
        <w:rPr>
          <w:rFonts w:hint="eastAsia"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（五）投标有效期</w:t>
      </w:r>
    </w:p>
    <w:p w14:paraId="0792C3F9">
      <w:pPr>
        <w:tabs>
          <w:tab w:val="left" w:pos="420"/>
          <w:tab w:val="left" w:pos="454"/>
          <w:tab w:val="left" w:pos="720"/>
          <w:tab w:val="left" w:pos="900"/>
        </w:tabs>
        <w:snapToGrid w:val="0"/>
        <w:spacing w:line="420" w:lineRule="exact"/>
        <w:ind w:left="-25" w:leftChars="-12" w:firstLine="360" w:firstLineChars="15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▲1.自投标截止日起</w:t>
      </w:r>
      <w:r>
        <w:rPr>
          <w:rFonts w:hint="eastAsia" w:ascii="宋体" w:hAnsi="宋体" w:cs="宋体"/>
          <w:color w:val="000000" w:themeColor="text1"/>
          <w:kern w:val="0"/>
          <w:sz w:val="24"/>
          <w:highlight w:val="none"/>
          <w:u w:val="single"/>
          <w14:textFill>
            <w14:solidFill>
              <w14:schemeClr w14:val="tx1"/>
            </w14:solidFill>
          </w14:textFill>
        </w:rPr>
        <w:t xml:space="preserve">  90  </w:t>
      </w:r>
      <w:r>
        <w:rPr>
          <w:rFonts w:hint="eastAsia" w:ascii="宋体" w:hAnsi="宋体" w:cs="宋体"/>
          <w:color w:val="000000" w:themeColor="text1"/>
          <w:kern w:val="0"/>
          <w:sz w:val="24"/>
          <w:highlight w:val="none"/>
          <w14:textFill>
            <w14:solidFill>
              <w14:schemeClr w14:val="tx1"/>
            </w14:solidFill>
          </w14:textFill>
        </w:rPr>
        <w:t>天投标文件应保持有效。</w:t>
      </w:r>
    </w:p>
    <w:p w14:paraId="03C435E2">
      <w:pPr>
        <w:tabs>
          <w:tab w:val="left" w:pos="420"/>
          <w:tab w:val="left" w:pos="454"/>
          <w:tab w:val="left" w:pos="720"/>
          <w:tab w:val="left" w:pos="900"/>
        </w:tabs>
        <w:snapToGrid w:val="0"/>
        <w:spacing w:line="420" w:lineRule="exact"/>
        <w:ind w:firstLine="480" w:firstLineChars="20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2.在特殊情况下，招标人可与投标人协商延长投标文件的有效期，这种要求和答复均以书面形式进行。</w:t>
      </w:r>
    </w:p>
    <w:p w14:paraId="212C7197">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3.投标人可拒绝接受延期要求，同意延长有效期的投标人不能修改投标文件内容。 </w:t>
      </w:r>
    </w:p>
    <w:p w14:paraId="162A8D64">
      <w:pPr>
        <w:snapToGrid w:val="0"/>
        <w:spacing w:line="420" w:lineRule="exact"/>
        <w:ind w:firstLine="480" w:firstLineChars="200"/>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4.中标人的投标文件自开标之日起至合同履行完毕止均应保持有效。</w:t>
      </w:r>
    </w:p>
    <w:p w14:paraId="375A203C">
      <w:pPr>
        <w:snapToGrid w:val="0"/>
        <w:spacing w:line="420" w:lineRule="exact"/>
        <w:ind w:firstLine="472" w:firstLineChars="196"/>
        <w:jc w:val="lef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5.投标人有下列情形之一的，按有关规定进行处罚：</w:t>
      </w:r>
    </w:p>
    <w:p w14:paraId="067BD09F">
      <w:pPr>
        <w:snapToGrid w:val="0"/>
        <w:spacing w:line="420" w:lineRule="exact"/>
        <w:ind w:firstLine="470" w:firstLineChars="196"/>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（1）投标人在投标有效期内撤回投标文件的；</w:t>
      </w:r>
    </w:p>
    <w:p w14:paraId="162B0E47">
      <w:pPr>
        <w:snapToGrid w:val="0"/>
        <w:spacing w:line="420" w:lineRule="exact"/>
        <w:ind w:firstLine="470" w:firstLineChars="196"/>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（2）未按规定提交履约保证金的；</w:t>
      </w:r>
    </w:p>
    <w:p w14:paraId="5F8BFAB8">
      <w:pPr>
        <w:snapToGrid w:val="0"/>
        <w:spacing w:line="420" w:lineRule="exact"/>
        <w:ind w:firstLine="470" w:firstLineChars="196"/>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（3）投标人在投标过程中弄虚作假，提供虚假材料的；</w:t>
      </w:r>
    </w:p>
    <w:p w14:paraId="438B0859">
      <w:pPr>
        <w:snapToGrid w:val="0"/>
        <w:spacing w:line="420" w:lineRule="exact"/>
        <w:ind w:firstLine="470" w:firstLineChars="196"/>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（4）中标人无正当理由不与招标人签订合同的；</w:t>
      </w:r>
    </w:p>
    <w:p w14:paraId="7B130C53">
      <w:pPr>
        <w:snapToGrid w:val="0"/>
        <w:spacing w:line="420" w:lineRule="exact"/>
        <w:ind w:firstLine="470" w:firstLineChars="196"/>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r>
        <w:rPr>
          <w:rFonts w:hint="eastAsia" w:ascii="宋体" w:hAnsi="宋体" w:cs="宋体"/>
          <w:bCs/>
          <w:color w:val="000000" w:themeColor="text1"/>
          <w:sz w:val="24"/>
          <w:highlight w:val="none"/>
          <w14:textFill>
            <w14:solidFill>
              <w14:schemeClr w14:val="tx1"/>
            </w14:solidFill>
          </w14:textFill>
        </w:rPr>
        <w:t>将中标项目转让给他人或者在投标文件中未说明且未经招标人同意，将中标项目分包给他人的；</w:t>
      </w:r>
    </w:p>
    <w:p w14:paraId="2E1EF25D">
      <w:pPr>
        <w:snapToGrid w:val="0"/>
        <w:spacing w:line="4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（6）拒绝履行合同义务的；</w:t>
      </w:r>
    </w:p>
    <w:p w14:paraId="033626C7">
      <w:pPr>
        <w:snapToGrid w:val="0"/>
        <w:spacing w:line="4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（7）其他严重扰乱招投标程序的。</w:t>
      </w:r>
    </w:p>
    <w:p w14:paraId="6D72F04A">
      <w:pPr>
        <w:snapToGrid w:val="0"/>
        <w:spacing w:before="120" w:beforeLines="50" w:line="420" w:lineRule="exact"/>
        <w:ind w:firstLine="472" w:firstLineChars="196"/>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（六）投标文件的签署</w:t>
      </w:r>
    </w:p>
    <w:p w14:paraId="0C981543">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1.投标人应按本招标文件规定的格式和顺序编制投标文件并标注页码，投标文件内容不完整、编排混乱而导致投标文件被误读、漏读或者查找不到相关内容的，投标人责任自负。</w:t>
      </w:r>
    </w:p>
    <w:p w14:paraId="53E46A97">
      <w:pPr>
        <w:snapToGrid w:val="0"/>
        <w:spacing w:line="420" w:lineRule="exact"/>
        <w:ind w:firstLine="470" w:firstLineChars="196"/>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b/>
          <w:color w:val="000000" w:themeColor="text1"/>
          <w:sz w:val="24"/>
          <w:highlight w:val="none"/>
          <w14:textFill>
            <w14:solidFill>
              <w14:schemeClr w14:val="tx1"/>
            </w14:solidFill>
          </w14:textFill>
        </w:rPr>
        <w:t>电子投标文件中公章采用CA签章</w:t>
      </w:r>
      <w:r>
        <w:rPr>
          <w:rFonts w:hint="eastAsia" w:ascii="宋体" w:hAnsi="宋体" w:cs="宋体"/>
          <w:bCs/>
          <w:color w:val="000000" w:themeColor="text1"/>
          <w:sz w:val="24"/>
          <w:highlight w:val="none"/>
          <w14:textFill>
            <w14:solidFill>
              <w14:schemeClr w14:val="tx1"/>
            </w14:solidFill>
          </w14:textFill>
        </w:rPr>
        <w:t>，</w:t>
      </w:r>
      <w:r>
        <w:rPr>
          <w:rFonts w:hint="eastAsia" w:ascii="宋体" w:hAnsi="宋体" w:cs="宋体"/>
          <w:b/>
          <w:color w:val="000000" w:themeColor="text1"/>
          <w:sz w:val="24"/>
          <w:highlight w:val="none"/>
          <w14:textFill>
            <w14:solidFill>
              <w14:schemeClr w14:val="tx1"/>
            </w14:solidFill>
          </w14:textFill>
        </w:rPr>
        <w:t>并根据本招标文件规定的格式和顺序编制电子投标文件，</w:t>
      </w:r>
      <w:r>
        <w:rPr>
          <w:rFonts w:hint="eastAsia" w:ascii="宋体" w:hAnsi="宋体" w:cs="宋体"/>
          <w:bCs/>
          <w:color w:val="000000" w:themeColor="text1"/>
          <w:sz w:val="24"/>
          <w:highlight w:val="none"/>
          <w14:textFill>
            <w14:solidFill>
              <w14:schemeClr w14:val="tx1"/>
            </w14:solidFill>
          </w14:textFill>
        </w:rPr>
        <w:t>电子投标文件如内容不完整、编排混乱导致投标文件被误读、漏读，或者在按采购文件规定的部位查找不到相关内容的，由投标人自行承担。</w:t>
      </w:r>
    </w:p>
    <w:p w14:paraId="683D6458">
      <w:pPr>
        <w:snapToGrid w:val="0"/>
        <w:spacing w:line="42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3.投标文件不得涂改，若有修改错漏处，须加盖单位公章或者法定代表人或授权委托人签字或盖章。投标文件因字迹潦草或表达不清所引起的后果由投标人负责。</w:t>
      </w:r>
    </w:p>
    <w:p w14:paraId="02B46E3C">
      <w:pPr>
        <w:snapToGrid w:val="0"/>
        <w:spacing w:before="120" w:beforeLines="50" w:line="420" w:lineRule="exact"/>
        <w:ind w:firstLine="472" w:firstLineChars="196"/>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（七）投标无效的情形</w:t>
      </w:r>
    </w:p>
    <w:p w14:paraId="17A22AB7">
      <w:pPr>
        <w:snapToGrid w:val="0"/>
        <w:spacing w:line="420" w:lineRule="exact"/>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7D1B6E04">
      <w:pPr>
        <w:snapToGrid w:val="0"/>
        <w:spacing w:line="420" w:lineRule="exact"/>
        <w:ind w:firstLine="457" w:firstLineChars="196"/>
        <w:rPr>
          <w:rFonts w:hint="eastAsia" w:ascii="宋体" w:hAnsi="宋体" w:cs="宋体"/>
          <w:b/>
          <w:bCs/>
          <w:color w:val="000000" w:themeColor="text1"/>
          <w:spacing w:val="-4"/>
          <w:sz w:val="24"/>
          <w:highlight w:val="none"/>
          <w14:textFill>
            <w14:solidFill>
              <w14:schemeClr w14:val="tx1"/>
            </w14:solidFill>
          </w14:textFill>
        </w:rPr>
      </w:pPr>
      <w:bookmarkStart w:id="16" w:name="_Hlk59462445"/>
      <w:r>
        <w:rPr>
          <w:rFonts w:hint="eastAsia" w:ascii="宋体" w:hAnsi="宋体" w:cs="宋体"/>
          <w:b/>
          <w:bCs/>
          <w:color w:val="000000" w:themeColor="text1"/>
          <w:spacing w:val="-4"/>
          <w:sz w:val="24"/>
          <w:highlight w:val="none"/>
          <w14:textFill>
            <w14:solidFill>
              <w14:schemeClr w14:val="tx1"/>
            </w14:solidFill>
          </w14:textFill>
        </w:rPr>
        <w:t>1.</w:t>
      </w:r>
      <w:bookmarkStart w:id="17" w:name="_Hlk534294335"/>
      <w:r>
        <w:rPr>
          <w:rFonts w:hint="eastAsia" w:ascii="宋体" w:hAnsi="宋体" w:cs="宋体"/>
          <w:b/>
          <w:bCs/>
          <w:color w:val="000000" w:themeColor="text1"/>
          <w:spacing w:val="-4"/>
          <w:sz w:val="24"/>
          <w:highlight w:val="none"/>
          <w14:textFill>
            <w14:solidFill>
              <w14:schemeClr w14:val="tx1"/>
            </w14:solidFill>
          </w14:textFill>
        </w:rPr>
        <w:t>在符合性审查和商务技术评审时，如发现下列情形之一的，投标文件将被视为无效：</w:t>
      </w:r>
    </w:p>
    <w:bookmarkEnd w:id="17"/>
    <w:p w14:paraId="34D1F9E8">
      <w:pPr>
        <w:snapToGrid w:val="0"/>
        <w:spacing w:line="420" w:lineRule="exact"/>
        <w:ind w:firstLine="470" w:firstLineChars="196"/>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（1）资格响应文件未提供齐全的或者资格响应文件存在过期的或者不符合招标文件标明的资格要求的；</w:t>
      </w:r>
    </w:p>
    <w:p w14:paraId="37462010">
      <w:pPr>
        <w:snapToGrid w:val="0"/>
        <w:spacing w:line="420" w:lineRule="exact"/>
        <w:ind w:firstLine="470" w:firstLineChars="196"/>
        <w:rPr>
          <w:rFonts w:hint="eastAsia" w:ascii="宋体" w:hAnsi="宋体" w:cs="宋体"/>
          <w:bCs/>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bCs/>
          <w:color w:val="000000" w:themeColor="text1"/>
          <w:sz w:val="24"/>
          <w:highlight w:val="none"/>
          <w14:textFill>
            <w14:solidFill>
              <w14:schemeClr w14:val="tx1"/>
            </w14:solidFill>
          </w14:textFill>
        </w:rPr>
        <w:t>电子投标文件</w:t>
      </w:r>
      <w:r>
        <w:rPr>
          <w:rFonts w:hint="eastAsia" w:ascii="宋体" w:hAnsi="宋体" w:cs="宋体"/>
          <w:b/>
          <w:bCs/>
          <w:color w:val="000000" w:themeColor="text1"/>
          <w:kern w:val="0"/>
          <w:sz w:val="24"/>
          <w:highlight w:val="none"/>
          <w:u w:val="single"/>
          <w14:textFill>
            <w14:solidFill>
              <w14:schemeClr w14:val="tx1"/>
            </w14:solidFill>
          </w14:textFill>
        </w:rPr>
        <w:t>在指定页面无法定代表人盖章或签字、未在指定页面盖公章、在指定页面无被授权人签字（打字无效）、</w:t>
      </w:r>
      <w:r>
        <w:rPr>
          <w:rFonts w:hint="eastAsia" w:ascii="宋体" w:hAnsi="宋体" w:cs="宋体"/>
          <w:b/>
          <w:bCs/>
          <w:color w:val="000000" w:themeColor="text1"/>
          <w:kern w:val="0"/>
          <w:sz w:val="24"/>
          <w:highlight w:val="none"/>
          <w14:textFill>
            <w14:solidFill>
              <w14:schemeClr w14:val="tx1"/>
            </w14:solidFill>
          </w14:textFill>
        </w:rPr>
        <w:t>未提供法定代表人授权委托书（被授权人参加投标）或法定代表人身份证明（法定代表人参加投标）、未提供投标函、未提供《没有重大违法记录的承诺函》或者投标函、《没有重大违法记录的承诺函》格式不符合招标文件要求或填写项目不齐全的；</w:t>
      </w:r>
    </w:p>
    <w:p w14:paraId="29A803AF">
      <w:pPr>
        <w:snapToGrid w:val="0"/>
        <w:spacing w:line="420" w:lineRule="exact"/>
        <w:ind w:firstLine="454" w:firstLineChars="196"/>
        <w:rPr>
          <w:rFonts w:hint="eastAsia" w:ascii="宋体" w:hAnsi="宋体" w:cs="宋体"/>
          <w:b/>
          <w:bCs/>
          <w:color w:val="000000" w:themeColor="text1"/>
          <w:spacing w:val="-4"/>
          <w:kern w:val="0"/>
          <w:sz w:val="24"/>
          <w:highlight w:val="none"/>
          <w14:textFill>
            <w14:solidFill>
              <w14:schemeClr w14:val="tx1"/>
            </w14:solidFill>
          </w14:textFill>
        </w:rPr>
      </w:pPr>
      <w:r>
        <w:rPr>
          <w:rFonts w:hint="eastAsia" w:ascii="宋体" w:hAnsi="宋体" w:cs="宋体"/>
          <w:color w:val="000000" w:themeColor="text1"/>
          <w:spacing w:val="-4"/>
          <w:kern w:val="0"/>
          <w:sz w:val="24"/>
          <w:highlight w:val="none"/>
          <w14:textFill>
            <w14:solidFill>
              <w14:schemeClr w14:val="tx1"/>
            </w14:solidFill>
          </w14:textFill>
        </w:rPr>
        <w:t>（3）多项主要服务响应或者主要设备功能响应不满足招标文件要求或</w:t>
      </w:r>
      <w:r>
        <w:rPr>
          <w:rFonts w:hint="eastAsia" w:ascii="宋体" w:hAnsi="宋体" w:cs="宋体"/>
          <w:color w:val="000000" w:themeColor="text1"/>
          <w:spacing w:val="-4"/>
          <w:kern w:val="0"/>
          <w:sz w:val="24"/>
          <w:szCs w:val="20"/>
          <w:highlight w:val="none"/>
          <w14:textFill>
            <w14:solidFill>
              <w14:schemeClr w14:val="tx1"/>
            </w14:solidFill>
          </w14:textFill>
        </w:rPr>
        <w:t>缺项的，</w:t>
      </w:r>
      <w:r>
        <w:rPr>
          <w:rFonts w:hint="eastAsia" w:ascii="宋体" w:hAnsi="宋体" w:cs="宋体"/>
          <w:b/>
          <w:bCs/>
          <w:color w:val="000000" w:themeColor="text1"/>
          <w:spacing w:val="-4"/>
          <w:kern w:val="0"/>
          <w:sz w:val="24"/>
          <w:highlight w:val="none"/>
          <w14:textFill>
            <w14:solidFill>
              <w14:schemeClr w14:val="tx1"/>
            </w14:solidFill>
          </w14:textFill>
        </w:rPr>
        <w:t>主要设备尺寸严重不满足招标文件要求的。</w:t>
      </w:r>
    </w:p>
    <w:p w14:paraId="07B451F3">
      <w:pPr>
        <w:snapToGrid w:val="0"/>
        <w:spacing w:line="420" w:lineRule="exact"/>
        <w:ind w:firstLine="454" w:firstLineChars="196"/>
        <w:rPr>
          <w:rFonts w:hint="eastAsia" w:ascii="宋体" w:hAnsi="宋体" w:cs="宋体"/>
          <w:color w:val="000000" w:themeColor="text1"/>
          <w:spacing w:val="-4"/>
          <w:kern w:val="0"/>
          <w:sz w:val="24"/>
          <w:highlight w:val="none"/>
          <w14:textFill>
            <w14:solidFill>
              <w14:schemeClr w14:val="tx1"/>
            </w14:solidFill>
          </w14:textFill>
        </w:rPr>
      </w:pPr>
      <w:r>
        <w:rPr>
          <w:rFonts w:hint="eastAsia" w:ascii="宋体" w:hAnsi="宋体" w:cs="宋体"/>
          <w:color w:val="000000" w:themeColor="text1"/>
          <w:spacing w:val="-4"/>
          <w:kern w:val="0"/>
          <w:sz w:val="24"/>
          <w:highlight w:val="none"/>
          <w14:textFill>
            <w14:solidFill>
              <w14:schemeClr w14:val="tx1"/>
            </w14:solidFill>
          </w14:textFill>
        </w:rPr>
        <w:t>（4）</w:t>
      </w:r>
      <w:r>
        <w:rPr>
          <w:rFonts w:hint="eastAsia" w:ascii="宋体" w:hAnsi="宋体" w:cs="宋体"/>
          <w:snapToGrid w:val="0"/>
          <w:color w:val="000000" w:themeColor="text1"/>
          <w:spacing w:val="-4"/>
          <w:kern w:val="0"/>
          <w:sz w:val="24"/>
          <w:highlight w:val="none"/>
          <w14:textFill>
            <w14:solidFill>
              <w14:schemeClr w14:val="tx1"/>
            </w14:solidFill>
          </w14:textFill>
        </w:rPr>
        <w:t>与</w:t>
      </w:r>
      <w:r>
        <w:rPr>
          <w:rFonts w:hint="eastAsia" w:ascii="宋体" w:hAnsi="宋体" w:cs="宋体"/>
          <w:color w:val="000000" w:themeColor="text1"/>
          <w:spacing w:val="-4"/>
          <w:kern w:val="0"/>
          <w:sz w:val="24"/>
          <w:highlight w:val="none"/>
          <w14:textFill>
            <w14:solidFill>
              <w14:schemeClr w14:val="tx1"/>
            </w14:solidFill>
          </w14:textFill>
        </w:rPr>
        <w:t>招标文件中标“▲”的技术指标、主要功能参数、服务响应发生实质性负偏离</w:t>
      </w:r>
      <w:r>
        <w:rPr>
          <w:rFonts w:hint="eastAsia" w:ascii="宋体" w:hAnsi="宋体" w:cs="宋体"/>
          <w:snapToGrid w:val="0"/>
          <w:color w:val="000000" w:themeColor="text1"/>
          <w:spacing w:val="-4"/>
          <w:kern w:val="0"/>
          <w:sz w:val="24"/>
          <w:highlight w:val="none"/>
          <w14:textFill>
            <w14:solidFill>
              <w14:schemeClr w14:val="tx1"/>
            </w14:solidFill>
          </w14:textFill>
        </w:rPr>
        <w:t>或内容缺失</w:t>
      </w:r>
      <w:r>
        <w:rPr>
          <w:rFonts w:hint="eastAsia" w:ascii="宋体" w:hAnsi="宋体" w:cs="宋体"/>
          <w:color w:val="000000" w:themeColor="text1"/>
          <w:spacing w:val="-4"/>
          <w:kern w:val="0"/>
          <w:sz w:val="24"/>
          <w:highlight w:val="none"/>
          <w14:textFill>
            <w14:solidFill>
              <w14:schemeClr w14:val="tx1"/>
            </w14:solidFill>
          </w14:textFill>
        </w:rPr>
        <w:t>的；</w:t>
      </w:r>
    </w:p>
    <w:p w14:paraId="26665D1F">
      <w:pPr>
        <w:snapToGrid w:val="0"/>
        <w:spacing w:line="420" w:lineRule="exact"/>
        <w:ind w:firstLine="454" w:firstLineChars="196"/>
        <w:rPr>
          <w:rFonts w:hint="eastAsia" w:ascii="宋体" w:hAnsi="宋体" w:cs="宋体"/>
          <w:color w:val="000000" w:themeColor="text1"/>
          <w:spacing w:val="-4"/>
          <w:kern w:val="0"/>
          <w:sz w:val="24"/>
          <w:highlight w:val="none"/>
          <w14:textFill>
            <w14:solidFill>
              <w14:schemeClr w14:val="tx1"/>
            </w14:solidFill>
          </w14:textFill>
        </w:rPr>
      </w:pPr>
      <w:r>
        <w:rPr>
          <w:rFonts w:hint="eastAsia" w:ascii="宋体" w:hAnsi="宋体" w:cs="宋体"/>
          <w:color w:val="000000" w:themeColor="text1"/>
          <w:spacing w:val="-4"/>
          <w:kern w:val="0"/>
          <w:sz w:val="24"/>
          <w:highlight w:val="none"/>
          <w14:textFill>
            <w14:solidFill>
              <w14:schemeClr w14:val="tx1"/>
            </w14:solidFill>
          </w14:textFill>
        </w:rPr>
        <w:t>（5）未如实提供投标货物的技术参数，或者投标文件标明的响应或偏离存在虚假的；</w:t>
      </w:r>
    </w:p>
    <w:p w14:paraId="56CD1148">
      <w:pPr>
        <w:snapToGrid w:val="0"/>
        <w:spacing w:line="420" w:lineRule="exact"/>
        <w:ind w:firstLine="454" w:firstLineChars="196"/>
        <w:rPr>
          <w:rFonts w:hint="eastAsia" w:ascii="宋体" w:hAnsi="宋体" w:cs="宋体"/>
          <w:snapToGrid w:val="0"/>
          <w:color w:val="000000" w:themeColor="text1"/>
          <w:spacing w:val="-4"/>
          <w:kern w:val="0"/>
          <w:sz w:val="24"/>
          <w:highlight w:val="none"/>
          <w14:textFill>
            <w14:solidFill>
              <w14:schemeClr w14:val="tx1"/>
            </w14:solidFill>
          </w14:textFill>
        </w:rPr>
      </w:pPr>
      <w:r>
        <w:rPr>
          <w:rFonts w:hint="eastAsia" w:ascii="宋体" w:hAnsi="宋体" w:cs="宋体"/>
          <w:color w:val="000000" w:themeColor="text1"/>
          <w:spacing w:val="-4"/>
          <w:kern w:val="0"/>
          <w:sz w:val="24"/>
          <w:highlight w:val="none"/>
          <w14:textFill>
            <w14:solidFill>
              <w14:schemeClr w14:val="tx1"/>
            </w14:solidFill>
          </w14:textFill>
        </w:rPr>
        <w:t>（6）投标有效期、工期（供货期、交货时间、服务期）、保修期（质保期）、付款方式等商务条款不能满足招标文件要求或缺失的</w:t>
      </w:r>
      <w:r>
        <w:rPr>
          <w:rFonts w:hint="eastAsia" w:ascii="宋体" w:hAnsi="宋体" w:cs="宋体"/>
          <w:snapToGrid w:val="0"/>
          <w:color w:val="000000" w:themeColor="text1"/>
          <w:spacing w:val="-4"/>
          <w:kern w:val="0"/>
          <w:sz w:val="24"/>
          <w:highlight w:val="none"/>
          <w14:textFill>
            <w14:solidFill>
              <w14:schemeClr w14:val="tx1"/>
            </w14:solidFill>
          </w14:textFill>
        </w:rPr>
        <w:t>；</w:t>
      </w:r>
    </w:p>
    <w:bookmarkEnd w:id="16"/>
    <w:p w14:paraId="148F7A6E">
      <w:pPr>
        <w:snapToGrid w:val="0"/>
        <w:spacing w:line="420" w:lineRule="exact"/>
        <w:ind w:firstLine="454" w:firstLineChars="196"/>
        <w:rPr>
          <w:rFonts w:hint="eastAsia" w:ascii="宋体" w:hAnsi="宋体" w:cs="宋体"/>
          <w:snapToGrid w:val="0"/>
          <w:color w:val="000000" w:themeColor="text1"/>
          <w:spacing w:val="-4"/>
          <w:kern w:val="0"/>
          <w:sz w:val="24"/>
          <w:highlight w:val="none"/>
          <w14:textFill>
            <w14:solidFill>
              <w14:schemeClr w14:val="tx1"/>
            </w14:solidFill>
          </w14:textFill>
        </w:rPr>
      </w:pPr>
      <w:r>
        <w:rPr>
          <w:rFonts w:hint="eastAsia" w:ascii="宋体" w:hAnsi="宋体" w:cs="宋体"/>
          <w:color w:val="000000" w:themeColor="text1"/>
          <w:spacing w:val="-4"/>
          <w:kern w:val="0"/>
          <w:sz w:val="24"/>
          <w:highlight w:val="none"/>
          <w14:textFill>
            <w14:solidFill>
              <w14:schemeClr w14:val="tx1"/>
            </w14:solidFill>
          </w14:textFill>
        </w:rPr>
        <w:t>（7）</w:t>
      </w:r>
      <w:r>
        <w:rPr>
          <w:rFonts w:hint="eastAsia" w:ascii="宋体" w:hAnsi="宋体" w:cs="宋体"/>
          <w:snapToGrid w:val="0"/>
          <w:color w:val="000000" w:themeColor="text1"/>
          <w:spacing w:val="-4"/>
          <w:kern w:val="0"/>
          <w:sz w:val="24"/>
          <w:highlight w:val="none"/>
          <w14:textFill>
            <w14:solidFill>
              <w14:schemeClr w14:val="tx1"/>
            </w14:solidFill>
          </w14:textFill>
        </w:rPr>
        <w:t>在商务及技术响应表中缺失部分招标文件中打▲的商务和技术要求的应标内容，同时在评标委员会对其进行询标时，投标人未能在规定时间内提供出其投标文件中有该项响应内容的；</w:t>
      </w:r>
    </w:p>
    <w:p w14:paraId="2E77543E">
      <w:pPr>
        <w:snapToGrid w:val="0"/>
        <w:spacing w:line="420" w:lineRule="exact"/>
        <w:ind w:firstLine="454" w:firstLineChars="196"/>
        <w:rPr>
          <w:rFonts w:hint="eastAsia" w:ascii="宋体" w:hAnsi="宋体" w:cs="宋体"/>
          <w:color w:val="000000" w:themeColor="text1"/>
          <w:spacing w:val="-4"/>
          <w:kern w:val="0"/>
          <w:sz w:val="24"/>
          <w:highlight w:val="none"/>
          <w14:textFill>
            <w14:solidFill>
              <w14:schemeClr w14:val="tx1"/>
            </w14:solidFill>
          </w14:textFill>
        </w:rPr>
      </w:pPr>
      <w:r>
        <w:rPr>
          <w:rFonts w:hint="eastAsia" w:ascii="宋体" w:hAnsi="宋体" w:cs="宋体"/>
          <w:color w:val="000000" w:themeColor="text1"/>
          <w:spacing w:val="-4"/>
          <w:kern w:val="0"/>
          <w:sz w:val="24"/>
          <w:highlight w:val="none"/>
          <w14:textFill>
            <w14:solidFill>
              <w14:schemeClr w14:val="tx1"/>
            </w14:solidFill>
          </w14:textFill>
        </w:rPr>
        <w:t>（8）投标文件有招标方不能接受的附加条件的；</w:t>
      </w:r>
    </w:p>
    <w:p w14:paraId="2A62852E">
      <w:pPr>
        <w:snapToGrid w:val="0"/>
        <w:spacing w:line="420" w:lineRule="exact"/>
        <w:ind w:firstLine="464" w:firstLineChars="200"/>
        <w:rPr>
          <w:rFonts w:hint="eastAsia" w:ascii="宋体" w:hAnsi="宋体" w:cs="宋体"/>
          <w:color w:val="000000" w:themeColor="text1"/>
          <w:spacing w:val="-4"/>
          <w:kern w:val="0"/>
          <w:sz w:val="24"/>
          <w:highlight w:val="none"/>
          <w14:textFill>
            <w14:solidFill>
              <w14:schemeClr w14:val="tx1"/>
            </w14:solidFill>
          </w14:textFill>
        </w:rPr>
      </w:pPr>
      <w:r>
        <w:rPr>
          <w:rFonts w:hint="eastAsia" w:ascii="宋体" w:hAnsi="宋体" w:cs="宋体"/>
          <w:color w:val="000000" w:themeColor="text1"/>
          <w:spacing w:val="-4"/>
          <w:kern w:val="0"/>
          <w:sz w:val="24"/>
          <w:highlight w:val="none"/>
          <w14:textFill>
            <w14:solidFill>
              <w14:schemeClr w14:val="tx1"/>
            </w14:solidFill>
          </w14:textFill>
        </w:rPr>
        <w:t>（9）商务技术文件中出现投标总报价的；</w:t>
      </w:r>
    </w:p>
    <w:p w14:paraId="33A8B633">
      <w:pPr>
        <w:snapToGrid w:val="0"/>
        <w:spacing w:line="420" w:lineRule="exact"/>
        <w:ind w:firstLine="454" w:firstLineChars="196"/>
        <w:rPr>
          <w:rFonts w:hint="eastAsia" w:ascii="宋体" w:hAnsi="宋体" w:cs="宋体"/>
          <w:color w:val="000000" w:themeColor="text1"/>
          <w:spacing w:val="-4"/>
          <w:kern w:val="0"/>
          <w:sz w:val="24"/>
          <w:highlight w:val="none"/>
          <w14:textFill>
            <w14:solidFill>
              <w14:schemeClr w14:val="tx1"/>
            </w14:solidFill>
          </w14:textFill>
        </w:rPr>
      </w:pPr>
      <w:r>
        <w:rPr>
          <w:rFonts w:hint="eastAsia" w:ascii="宋体" w:hAnsi="宋体" w:cs="宋体"/>
          <w:color w:val="000000" w:themeColor="text1"/>
          <w:spacing w:val="-4"/>
          <w:kern w:val="0"/>
          <w:sz w:val="24"/>
          <w:highlight w:val="none"/>
          <w14:textFill>
            <w14:solidFill>
              <w14:schemeClr w14:val="tx1"/>
            </w14:solidFill>
          </w14:textFill>
        </w:rPr>
        <w:t>（10）不同投标人的投标文件,由同一台电脑编制。</w:t>
      </w:r>
    </w:p>
    <w:p w14:paraId="4BCFD790">
      <w:pPr>
        <w:snapToGrid w:val="0"/>
        <w:spacing w:line="420" w:lineRule="exact"/>
        <w:ind w:firstLine="457" w:firstLineChars="196"/>
        <w:rPr>
          <w:rFonts w:hint="eastAsia" w:ascii="宋体" w:hAnsi="宋体" w:cs="宋体"/>
          <w:b/>
          <w:bCs/>
          <w:color w:val="000000" w:themeColor="text1"/>
          <w:spacing w:val="-4"/>
          <w:kern w:val="0"/>
          <w:sz w:val="24"/>
          <w:highlight w:val="none"/>
          <w14:textFill>
            <w14:solidFill>
              <w14:schemeClr w14:val="tx1"/>
            </w14:solidFill>
          </w14:textFill>
        </w:rPr>
      </w:pPr>
      <w:r>
        <w:rPr>
          <w:rFonts w:hint="eastAsia" w:ascii="宋体" w:hAnsi="宋体" w:cs="宋体"/>
          <w:b/>
          <w:bCs/>
          <w:color w:val="000000" w:themeColor="text1"/>
          <w:spacing w:val="-4"/>
          <w:kern w:val="0"/>
          <w:sz w:val="24"/>
          <w:highlight w:val="none"/>
          <w14:textFill>
            <w14:solidFill>
              <w14:schemeClr w14:val="tx1"/>
            </w14:solidFill>
          </w14:textFill>
        </w:rPr>
        <w:t>2.在报价评审时，如发现下列情形之一的，投标文件将被视为无效：</w:t>
      </w:r>
    </w:p>
    <w:p w14:paraId="1A1BA037">
      <w:pPr>
        <w:snapToGrid w:val="0"/>
        <w:spacing w:line="420" w:lineRule="exact"/>
        <w:ind w:firstLine="454" w:firstLineChars="196"/>
        <w:rPr>
          <w:rFonts w:hint="eastAsia" w:ascii="宋体" w:hAnsi="宋体" w:cs="宋体"/>
          <w:color w:val="000000" w:themeColor="text1"/>
          <w:spacing w:val="-4"/>
          <w:kern w:val="0"/>
          <w:sz w:val="24"/>
          <w:highlight w:val="none"/>
          <w14:textFill>
            <w14:solidFill>
              <w14:schemeClr w14:val="tx1"/>
            </w14:solidFill>
          </w14:textFill>
        </w:rPr>
      </w:pPr>
      <w:r>
        <w:rPr>
          <w:rFonts w:hint="eastAsia" w:ascii="宋体" w:hAnsi="宋体" w:cs="宋体"/>
          <w:color w:val="000000" w:themeColor="text1"/>
          <w:spacing w:val="-4"/>
          <w:kern w:val="0"/>
          <w:sz w:val="24"/>
          <w:highlight w:val="none"/>
          <w14:textFill>
            <w14:solidFill>
              <w14:schemeClr w14:val="tx1"/>
            </w14:solidFill>
          </w14:textFill>
        </w:rPr>
        <w:t>（1）未采用人民币报价或者未按照招标文件标明的币种报价的；</w:t>
      </w:r>
    </w:p>
    <w:p w14:paraId="2EAF8FF0">
      <w:pPr>
        <w:snapToGrid w:val="0"/>
        <w:spacing w:line="420" w:lineRule="exact"/>
        <w:ind w:firstLine="454" w:firstLineChars="196"/>
        <w:rPr>
          <w:rFonts w:hint="eastAsia" w:ascii="宋体" w:hAnsi="宋体" w:cs="宋体"/>
          <w:color w:val="000000" w:themeColor="text1"/>
          <w:spacing w:val="-4"/>
          <w:kern w:val="0"/>
          <w:sz w:val="24"/>
          <w:highlight w:val="none"/>
          <w14:textFill>
            <w14:solidFill>
              <w14:schemeClr w14:val="tx1"/>
            </w14:solidFill>
          </w14:textFill>
        </w:rPr>
      </w:pPr>
      <w:r>
        <w:rPr>
          <w:rFonts w:hint="eastAsia" w:ascii="宋体" w:hAnsi="宋体" w:cs="宋体"/>
          <w:color w:val="000000" w:themeColor="text1"/>
          <w:spacing w:val="-4"/>
          <w:kern w:val="0"/>
          <w:sz w:val="24"/>
          <w:highlight w:val="none"/>
          <w14:textFill>
            <w14:solidFill>
              <w14:schemeClr w14:val="tx1"/>
            </w14:solidFill>
          </w14:textFill>
        </w:rPr>
        <w:t>（2）投标报价具有选择性，或者开标价格与投标文件承诺的优惠（折扣）价格不一致的；</w:t>
      </w:r>
    </w:p>
    <w:p w14:paraId="2BA0F49E">
      <w:pPr>
        <w:snapToGrid w:val="0"/>
        <w:spacing w:line="420" w:lineRule="exact"/>
        <w:ind w:firstLine="457" w:firstLineChars="196"/>
        <w:rPr>
          <w:rFonts w:hint="eastAsia" w:ascii="宋体" w:hAnsi="宋体" w:cs="宋体"/>
          <w:b/>
          <w:bCs/>
          <w:color w:val="000000" w:themeColor="text1"/>
          <w:spacing w:val="-4"/>
          <w:kern w:val="0"/>
          <w:sz w:val="24"/>
          <w:highlight w:val="none"/>
          <w14:textFill>
            <w14:solidFill>
              <w14:schemeClr w14:val="tx1"/>
            </w14:solidFill>
          </w14:textFill>
        </w:rPr>
      </w:pPr>
      <w:r>
        <w:rPr>
          <w:rFonts w:hint="eastAsia" w:ascii="宋体" w:hAnsi="宋体" w:cs="宋体"/>
          <w:b/>
          <w:bCs/>
          <w:color w:val="000000" w:themeColor="text1"/>
          <w:spacing w:val="-4"/>
          <w:kern w:val="0"/>
          <w:sz w:val="24"/>
          <w:highlight w:val="none"/>
          <w14:textFill>
            <w14:solidFill>
              <w14:schemeClr w14:val="tx1"/>
            </w14:solidFill>
          </w14:textFill>
        </w:rPr>
        <w:t>（3）报价超过招标文件中规定的预算金额或者最高限价或者单价上限价的；</w:t>
      </w:r>
    </w:p>
    <w:p w14:paraId="631D084E">
      <w:pPr>
        <w:snapToGrid w:val="0"/>
        <w:spacing w:line="420" w:lineRule="exact"/>
        <w:ind w:firstLine="457" w:firstLineChars="196"/>
        <w:rPr>
          <w:rFonts w:hint="eastAsia" w:ascii="宋体" w:hAnsi="宋体" w:cs="宋体"/>
          <w:b/>
          <w:bCs/>
          <w:color w:val="000000" w:themeColor="text1"/>
          <w:spacing w:val="-4"/>
          <w:kern w:val="0"/>
          <w:sz w:val="24"/>
          <w:highlight w:val="none"/>
          <w14:textFill>
            <w14:solidFill>
              <w14:schemeClr w14:val="tx1"/>
            </w14:solidFill>
          </w14:textFill>
        </w:rPr>
      </w:pPr>
      <w:r>
        <w:rPr>
          <w:rFonts w:hint="eastAsia" w:ascii="宋体" w:hAnsi="宋体" w:cs="宋体"/>
          <w:b/>
          <w:bCs/>
          <w:color w:val="000000" w:themeColor="text1"/>
          <w:spacing w:val="-4"/>
          <w:kern w:val="0"/>
          <w:sz w:val="24"/>
          <w:highlight w:val="none"/>
          <w14:textFill>
            <w14:solidFill>
              <w14:schemeClr w14:val="tx1"/>
            </w14:solidFill>
          </w14:textFill>
        </w:rPr>
        <w:t>（4）未填写投标报价的。</w:t>
      </w:r>
    </w:p>
    <w:p w14:paraId="0848B8F5">
      <w:pPr>
        <w:snapToGrid w:val="0"/>
        <w:spacing w:line="420" w:lineRule="exact"/>
        <w:ind w:firstLine="457" w:firstLineChars="196"/>
        <w:rPr>
          <w:rFonts w:hint="eastAsia" w:ascii="宋体" w:hAnsi="宋体" w:cs="宋体"/>
          <w:b/>
          <w:color w:val="000000" w:themeColor="text1"/>
          <w:spacing w:val="-4"/>
          <w:kern w:val="0"/>
          <w:sz w:val="24"/>
          <w:highlight w:val="none"/>
          <w14:textFill>
            <w14:solidFill>
              <w14:schemeClr w14:val="tx1"/>
            </w14:solidFill>
          </w14:textFill>
        </w:rPr>
      </w:pPr>
      <w:r>
        <w:rPr>
          <w:rFonts w:hint="eastAsia" w:ascii="宋体" w:hAnsi="宋体" w:cs="宋体"/>
          <w:b/>
          <w:color w:val="000000" w:themeColor="text1"/>
          <w:spacing w:val="-4"/>
          <w:kern w:val="0"/>
          <w:sz w:val="24"/>
          <w:highlight w:val="none"/>
          <w14:textFill>
            <w14:solidFill>
              <w14:schemeClr w14:val="tx1"/>
            </w14:solidFill>
          </w14:textFill>
        </w:rPr>
        <w:t>3.被拒绝的投标文件为无效。</w:t>
      </w:r>
    </w:p>
    <w:p w14:paraId="3E9AA673">
      <w:pPr>
        <w:spacing w:line="420" w:lineRule="exact"/>
        <w:ind w:firstLine="354" w:firstLineChars="147"/>
        <w:rPr>
          <w:rFonts w:hint="eastAsia"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（八）在招标采购中，出现下列情形之一的，应予废标</w:t>
      </w:r>
    </w:p>
    <w:p w14:paraId="276837B4">
      <w:pPr>
        <w:autoSpaceDE w:val="0"/>
        <w:autoSpaceDN w:val="0"/>
        <w:spacing w:line="420" w:lineRule="exact"/>
        <w:ind w:firstLine="480" w:firstLineChars="200"/>
        <w:textAlignment w:val="bottom"/>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1、出现影响采购公正的违法、违规行为的；</w:t>
      </w:r>
    </w:p>
    <w:p w14:paraId="375C322F">
      <w:pPr>
        <w:autoSpaceDE w:val="0"/>
        <w:autoSpaceDN w:val="0"/>
        <w:spacing w:line="420" w:lineRule="exact"/>
        <w:ind w:firstLine="480" w:firstLineChars="200"/>
        <w:textAlignment w:val="bottom"/>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2、因重大变故，采购任务取消的；</w:t>
      </w:r>
    </w:p>
    <w:p w14:paraId="5D09D516">
      <w:pPr>
        <w:autoSpaceDE w:val="0"/>
        <w:autoSpaceDN w:val="0"/>
        <w:spacing w:line="420" w:lineRule="exact"/>
        <w:ind w:firstLine="480" w:firstLineChars="200"/>
        <w:textAlignment w:val="bottom"/>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3、投标人的报价均超过了采购预算价，招标人不能支付的。</w:t>
      </w:r>
    </w:p>
    <w:p w14:paraId="25398D08">
      <w:pPr>
        <w:autoSpaceDE w:val="0"/>
        <w:autoSpaceDN w:val="0"/>
        <w:spacing w:line="420" w:lineRule="exact"/>
        <w:ind w:firstLine="480" w:firstLineChars="200"/>
        <w:textAlignment w:val="bottom"/>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4.其他法律法规规定应予以废标的情形。</w:t>
      </w:r>
    </w:p>
    <w:p w14:paraId="30CC3373">
      <w:pPr>
        <w:snapToGrid w:val="0"/>
        <w:spacing w:line="420" w:lineRule="exact"/>
        <w:ind w:firstLine="256" w:firstLineChars="110"/>
        <w:rPr>
          <w:rFonts w:hint="eastAsia" w:ascii="宋体" w:hAnsi="宋体" w:cs="宋体"/>
          <w:b/>
          <w:snapToGrid w:val="0"/>
          <w:color w:val="000000" w:themeColor="text1"/>
          <w:spacing w:val="-4"/>
          <w:kern w:val="0"/>
          <w:sz w:val="24"/>
          <w:highlight w:val="none"/>
          <w14:textFill>
            <w14:solidFill>
              <w14:schemeClr w14:val="tx1"/>
            </w14:solidFill>
          </w14:textFill>
        </w:rPr>
      </w:pPr>
      <w:r>
        <w:rPr>
          <w:rFonts w:hint="eastAsia" w:ascii="宋体" w:hAnsi="宋体" w:cs="宋体"/>
          <w:b/>
          <w:color w:val="000000" w:themeColor="text1"/>
          <w:spacing w:val="-4"/>
          <w:kern w:val="0"/>
          <w:sz w:val="24"/>
          <w:highlight w:val="none"/>
          <w14:textFill>
            <w14:solidFill>
              <w14:schemeClr w14:val="tx1"/>
            </w14:solidFill>
          </w14:textFill>
        </w:rPr>
        <w:t>四、开标</w:t>
      </w:r>
    </w:p>
    <w:p w14:paraId="1C939F21">
      <w:pPr>
        <w:snapToGrid w:val="0"/>
        <w:spacing w:line="420" w:lineRule="exact"/>
        <w:ind w:firstLine="241" w:firstLineChars="100"/>
        <w:rPr>
          <w:rFonts w:hint="eastAsia"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（一）开标准备</w:t>
      </w:r>
    </w:p>
    <w:p w14:paraId="1FF1F03D">
      <w:pPr>
        <w:snapToGrid w:val="0"/>
        <w:spacing w:line="420" w:lineRule="exact"/>
        <w:ind w:firstLine="470" w:firstLineChars="196"/>
        <w:rPr>
          <w:rFonts w:hint="eastAsia"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4AE459A7">
      <w:pPr>
        <w:snapToGrid w:val="0"/>
        <w:spacing w:line="420" w:lineRule="exact"/>
        <w:ind w:firstLine="470" w:firstLineChars="196"/>
        <w:rPr>
          <w:rFonts w:hint="eastAsia"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采购过程中出现以下情形，导致电子交易平台无法正常运行，或者无法保证电子交易的公平、公正和安全时，代理机构可中止电子交易活动：</w:t>
      </w:r>
    </w:p>
    <w:p w14:paraId="730A941F">
      <w:pPr>
        <w:snapToGrid w:val="0"/>
        <w:spacing w:line="420" w:lineRule="exact"/>
        <w:ind w:firstLine="470" w:firstLineChars="196"/>
        <w:rPr>
          <w:rFonts w:hint="eastAsia"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 xml:space="preserve">（1）电子交易平台发生故障、停电而无法登录访问的； </w:t>
      </w:r>
    </w:p>
    <w:p w14:paraId="3D0A2A65">
      <w:pPr>
        <w:snapToGrid w:val="0"/>
        <w:spacing w:line="420" w:lineRule="exact"/>
        <w:ind w:firstLine="470" w:firstLineChars="196"/>
        <w:rPr>
          <w:rFonts w:hint="eastAsia"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（2）电子交易平台应用或数据库出现错误，不能进行正常操作的；</w:t>
      </w:r>
    </w:p>
    <w:p w14:paraId="77C5E4EB">
      <w:pPr>
        <w:snapToGrid w:val="0"/>
        <w:spacing w:line="420" w:lineRule="exact"/>
        <w:ind w:firstLine="470" w:firstLineChars="196"/>
        <w:rPr>
          <w:rFonts w:hint="eastAsia"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（3）电子交易平台发现严重安全漏洞，有潜在泄密危险的；</w:t>
      </w:r>
    </w:p>
    <w:p w14:paraId="15206C8D">
      <w:pPr>
        <w:snapToGrid w:val="0"/>
        <w:spacing w:line="420" w:lineRule="exact"/>
        <w:ind w:firstLine="470" w:firstLineChars="196"/>
        <w:rPr>
          <w:rFonts w:hint="eastAsia"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 xml:space="preserve">（4）病毒发作导致不能进行正常操作的； </w:t>
      </w:r>
    </w:p>
    <w:p w14:paraId="41A3D415">
      <w:pPr>
        <w:snapToGrid w:val="0"/>
        <w:spacing w:line="420" w:lineRule="exact"/>
        <w:ind w:firstLine="470" w:firstLineChars="196"/>
        <w:rPr>
          <w:rFonts w:hint="eastAsia"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（5）其他无法保证电子交易的公平、公正和安全的情况。</w:t>
      </w:r>
    </w:p>
    <w:p w14:paraId="500E5FDC">
      <w:pPr>
        <w:snapToGrid w:val="0"/>
        <w:spacing w:line="420" w:lineRule="exact"/>
        <w:ind w:firstLine="470" w:firstLineChars="196"/>
        <w:rPr>
          <w:rFonts w:hint="eastAsia"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出现前款规定情形，不影响采购公平、公正性的，代理机构可以待上述情形消除后继续组织电子交易活动，影响或可能影响采购公平、公正性的，应当重新采购。</w:t>
      </w:r>
    </w:p>
    <w:p w14:paraId="2903E81D">
      <w:pPr>
        <w:snapToGrid w:val="0"/>
        <w:spacing w:line="420" w:lineRule="exact"/>
        <w:ind w:firstLine="472" w:firstLineChars="196"/>
        <w:rPr>
          <w:rFonts w:hint="eastAsia" w:ascii="宋体" w:hAnsi="宋体" w:cs="宋体"/>
          <w:bCs/>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 xml:space="preserve">（二）开标程序    </w:t>
      </w:r>
    </w:p>
    <w:p w14:paraId="2D59528B">
      <w:pPr>
        <w:snapToGrid w:val="0"/>
        <w:spacing w:line="420" w:lineRule="exact"/>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1.开标会由招标人主持，</w:t>
      </w:r>
      <w:bookmarkStart w:id="18" w:name="_Hlk59694585"/>
      <w:r>
        <w:rPr>
          <w:rFonts w:hint="eastAsia" w:ascii="宋体" w:hAnsi="宋体" w:cs="宋体"/>
          <w:b/>
          <w:bCs/>
          <w:color w:val="000000" w:themeColor="text1"/>
          <w:kern w:val="0"/>
          <w:sz w:val="24"/>
          <w:highlight w:val="none"/>
          <w:u w:val="single"/>
          <w14:textFill>
            <w14:solidFill>
              <w14:schemeClr w14:val="tx1"/>
            </w14:solidFill>
          </w14:textFill>
        </w:rPr>
        <w:t>并通过临海市限额以下公共资源交易区域平台--每日直播平台进行现场直播，各投标人请准时在线参加。</w:t>
      </w:r>
      <w:bookmarkStart w:id="19" w:name="_Hlk59690176"/>
      <w:r>
        <w:rPr>
          <w:rFonts w:hint="eastAsia" w:ascii="宋体" w:hAnsi="宋体" w:cs="宋体"/>
          <w:b/>
          <w:bCs/>
          <w:color w:val="000000" w:themeColor="text1"/>
          <w:kern w:val="0"/>
          <w:sz w:val="24"/>
          <w:highlight w:val="none"/>
          <w:u w:val="single"/>
          <w14:textFill>
            <w14:solidFill>
              <w14:schemeClr w14:val="tx1"/>
            </w14:solidFill>
          </w14:textFill>
        </w:rPr>
        <w:t>各投标人如对开、评标过程有异议的，应该登陆临海市限额以下公共资源交易区域平台—-每日直播平台---点击该项目—登陆，进入答疑进行提问，招标人（代理机构）应当及时作出答复，并制作记录</w:t>
      </w:r>
      <w:bookmarkEnd w:id="18"/>
      <w:r>
        <w:rPr>
          <w:rFonts w:hint="eastAsia" w:ascii="宋体" w:hAnsi="宋体" w:cs="宋体"/>
          <w:b/>
          <w:bCs/>
          <w:color w:val="000000" w:themeColor="text1"/>
          <w:kern w:val="0"/>
          <w:sz w:val="24"/>
          <w:highlight w:val="none"/>
          <w:u w:val="single"/>
          <w14:textFill>
            <w14:solidFill>
              <w14:schemeClr w14:val="tx1"/>
            </w14:solidFill>
          </w14:textFill>
        </w:rPr>
        <w:t>；</w:t>
      </w:r>
    </w:p>
    <w:bookmarkEnd w:id="19"/>
    <w:p w14:paraId="3B65AD8D">
      <w:pPr>
        <w:snapToGrid w:val="0"/>
        <w:spacing w:line="420" w:lineRule="exact"/>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 招标人点击临海市限额以下公共资源交易区域平台-不见面开标大厅--【开始解密】按钮，</w:t>
      </w:r>
      <w:bookmarkStart w:id="20" w:name="_Hlk59625783"/>
      <w:r>
        <w:rPr>
          <w:rFonts w:hint="eastAsia" w:ascii="宋体" w:hAnsi="宋体" w:cs="宋体"/>
          <w:color w:val="000000" w:themeColor="text1"/>
          <w:kern w:val="0"/>
          <w:sz w:val="24"/>
          <w:highlight w:val="none"/>
          <w14:textFill>
            <w14:solidFill>
              <w14:schemeClr w14:val="tx1"/>
            </w14:solidFill>
          </w14:textFill>
        </w:rPr>
        <w:t>由投标人按招标文件规定的时间及</w:t>
      </w:r>
      <w:bookmarkStart w:id="21" w:name="_Hlk59626264"/>
      <w:r>
        <w:rPr>
          <w:rFonts w:hint="eastAsia" w:ascii="宋体" w:hAnsi="宋体" w:cs="宋体"/>
          <w:color w:val="000000" w:themeColor="text1"/>
          <w:kern w:val="0"/>
          <w:sz w:val="24"/>
          <w:highlight w:val="none"/>
          <w14:textFill>
            <w14:solidFill>
              <w14:schemeClr w14:val="tx1"/>
            </w14:solidFill>
          </w14:textFill>
        </w:rPr>
        <w:t>平台</w:t>
      </w:r>
      <w:bookmarkEnd w:id="21"/>
      <w:r>
        <w:rPr>
          <w:rFonts w:hint="eastAsia" w:ascii="宋体" w:hAnsi="宋体" w:cs="宋体"/>
          <w:color w:val="000000" w:themeColor="text1"/>
          <w:kern w:val="0"/>
          <w:sz w:val="24"/>
          <w:highlight w:val="none"/>
          <w14:textFill>
            <w14:solidFill>
              <w14:schemeClr w14:val="tx1"/>
            </w14:solidFill>
          </w14:textFill>
        </w:rPr>
        <w:t>显示的时间内自行进行投标文件解密。</w:t>
      </w:r>
      <w:bookmarkEnd w:id="20"/>
      <w:r>
        <w:rPr>
          <w:rFonts w:hint="eastAsia" w:ascii="宋体" w:hAnsi="宋体" w:cs="宋体"/>
          <w:color w:val="000000" w:themeColor="text1"/>
          <w:kern w:val="0"/>
          <w:sz w:val="24"/>
          <w:highlight w:val="none"/>
          <w14:textFill>
            <w14:solidFill>
              <w14:schemeClr w14:val="tx1"/>
            </w14:solidFill>
          </w14:textFill>
        </w:rPr>
        <w:t>投标文件的制作和解密应使用同一个数字证书，否则将可能解密失败。解密过程中如因CA数字证书等问题而无法解密的，请马上致电服务热线400-0571-337寻求解决。</w:t>
      </w:r>
      <w:bookmarkStart w:id="22" w:name="_Hlk59805375"/>
      <w:r>
        <w:rPr>
          <w:rFonts w:hint="eastAsia" w:ascii="宋体" w:hAnsi="宋体" w:cs="宋体"/>
          <w:color w:val="000000" w:themeColor="text1"/>
          <w:kern w:val="0"/>
          <w:sz w:val="24"/>
          <w:highlight w:val="none"/>
          <w14:textFill>
            <w14:solidFill>
              <w14:schemeClr w14:val="tx1"/>
            </w14:solidFill>
          </w14:textFill>
        </w:rPr>
        <w:t>投标人未按时解密或解密失败的，其投标文件为无效标。</w:t>
      </w:r>
      <w:bookmarkEnd w:id="22"/>
    </w:p>
    <w:p w14:paraId="53D5A2B4">
      <w:pPr>
        <w:snapToGrid w:val="0"/>
        <w:spacing w:line="420" w:lineRule="exact"/>
        <w:rPr>
          <w:rFonts w:hint="eastAsia" w:ascii="宋体" w:hAnsi="宋体" w:cs="宋体"/>
          <w:b/>
          <w:bCs/>
          <w:color w:val="000000" w:themeColor="text1"/>
          <w:kern w:val="0"/>
          <w:sz w:val="24"/>
          <w:highlight w:val="none"/>
          <w:u w:val="single"/>
          <w14:textFill>
            <w14:solidFill>
              <w14:schemeClr w14:val="tx1"/>
            </w14:solidFill>
          </w14:textFill>
        </w:rPr>
      </w:pPr>
      <w:r>
        <w:rPr>
          <w:rFonts w:hint="eastAsia" w:ascii="宋体" w:hAnsi="宋体" w:cs="宋体"/>
          <w:b/>
          <w:bCs/>
          <w:color w:val="000000" w:themeColor="text1"/>
          <w:kern w:val="0"/>
          <w:sz w:val="24"/>
          <w:highlight w:val="none"/>
          <w:u w:val="single"/>
          <w14:textFill>
            <w14:solidFill>
              <w14:schemeClr w14:val="tx1"/>
            </w14:solidFill>
          </w14:textFill>
        </w:rPr>
        <w:t>该项目投标人数量及各投标人投标文件是否完成解密以平台显示内容为准。</w:t>
      </w:r>
    </w:p>
    <w:p w14:paraId="34E4137D">
      <w:pPr>
        <w:snapToGrid w:val="0"/>
        <w:spacing w:line="420" w:lineRule="exact"/>
        <w:ind w:firstLine="480" w:firstLineChars="200"/>
        <w:rPr>
          <w:rFonts w:hint="eastAsia" w:ascii="宋体" w:hAnsi="宋体" w:cs="宋体"/>
          <w:b/>
          <w:bCs/>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3.解密结束后，主持人介绍参加开标会的人员名单，告知应当回避的情形,提请有关人员回避；</w:t>
      </w:r>
    </w:p>
    <w:p w14:paraId="3465BEE6">
      <w:pPr>
        <w:snapToGrid w:val="0"/>
        <w:spacing w:line="420" w:lineRule="exact"/>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4.投标文件结束解密后，投标人应当通过邮件形式，将经授权代表签署的《采购活动现场确认声明书》</w:t>
      </w:r>
      <w:r>
        <w:rPr>
          <w:rFonts w:hint="eastAsia" w:ascii="宋体" w:hAnsi="宋体" w:cs="宋体"/>
          <w:b/>
          <w:bCs/>
          <w:color w:val="000000" w:themeColor="text1"/>
          <w:kern w:val="0"/>
          <w:sz w:val="24"/>
          <w:highlight w:val="none"/>
          <w:u w:val="single"/>
          <w14:textFill>
            <w14:solidFill>
              <w14:schemeClr w14:val="tx1"/>
            </w14:solidFill>
          </w14:textFill>
        </w:rPr>
        <w:t>（格式见招标文件最后一页采购活动现场确认声明书）</w:t>
      </w:r>
      <w:r>
        <w:rPr>
          <w:rFonts w:hint="eastAsia" w:ascii="宋体" w:hAnsi="宋体" w:cs="宋体"/>
          <w:color w:val="000000" w:themeColor="text1"/>
          <w:kern w:val="0"/>
          <w:sz w:val="24"/>
          <w:highlight w:val="none"/>
          <w14:textFill>
            <w14:solidFill>
              <w14:schemeClr w14:val="tx1"/>
            </w14:solidFill>
          </w14:textFill>
        </w:rPr>
        <w:t>扫描件发至代理机构电子邮箱（</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"mailto:lhzb.gov.cn@163.com）,联系人" </w:instrText>
      </w:r>
      <w:r>
        <w:rPr>
          <w:color w:val="000000" w:themeColor="text1"/>
          <w:highlight w:val="none"/>
          <w14:textFill>
            <w14:solidFill>
              <w14:schemeClr w14:val="tx1"/>
            </w14:solidFill>
          </w14:textFill>
        </w:rPr>
        <w:fldChar w:fldCharType="separate"/>
      </w:r>
      <w:r>
        <w:rPr>
          <w:rFonts w:hint="eastAsia" w:ascii="宋体" w:hAnsi="Courier New"/>
          <w:color w:val="000000" w:themeColor="text1"/>
          <w:kern w:val="0"/>
          <w:sz w:val="24"/>
          <w:highlight w:val="none"/>
          <w14:textFill>
            <w14:solidFill>
              <w14:schemeClr w14:val="tx1"/>
            </w14:solidFill>
          </w14:textFill>
        </w:rPr>
        <w:t>zjyx652891@163.com</w:t>
      </w:r>
      <w:r>
        <w:rPr>
          <w:rFonts w:hint="eastAsia" w:hAnsi="宋体" w:cs="宋体"/>
          <w:color w:val="000000" w:themeColor="text1"/>
          <w:highlight w:val="none"/>
          <w14:textFill>
            <w14:solidFill>
              <w14:schemeClr w14:val="tx1"/>
            </w14:solidFill>
          </w14:textFill>
        </w:rPr>
        <w:t>）,联系人</w:t>
      </w:r>
      <w:r>
        <w:rPr>
          <w:rFonts w:hint="eastAsia"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kern w:val="0"/>
          <w:sz w:val="24"/>
          <w:highlight w:val="none"/>
          <w14:textFill>
            <w14:solidFill>
              <w14:schemeClr w14:val="tx1"/>
            </w14:solidFill>
          </w14:textFill>
        </w:rPr>
        <w:t>：林女士，电话：0576-85408361；</w:t>
      </w:r>
    </w:p>
    <w:p w14:paraId="552A99DB">
      <w:pPr>
        <w:snapToGrid w:val="0"/>
        <w:spacing w:line="420" w:lineRule="exact"/>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5.代理机构点击【</w:t>
      </w:r>
      <w:bookmarkStart w:id="23" w:name="_Hlk59371589"/>
      <w:r>
        <w:rPr>
          <w:rFonts w:hint="eastAsia" w:ascii="宋体" w:hAnsi="宋体" w:cs="宋体"/>
          <w:color w:val="000000" w:themeColor="text1"/>
          <w:kern w:val="0"/>
          <w:sz w:val="24"/>
          <w:highlight w:val="none"/>
          <w14:textFill>
            <w14:solidFill>
              <w14:schemeClr w14:val="tx1"/>
            </w14:solidFill>
          </w14:textFill>
        </w:rPr>
        <w:t>开启标书信息</w:t>
      </w:r>
      <w:bookmarkEnd w:id="23"/>
      <w:r>
        <w:rPr>
          <w:rFonts w:hint="eastAsia" w:ascii="宋体" w:hAnsi="宋体" w:cs="宋体"/>
          <w:color w:val="000000" w:themeColor="text1"/>
          <w:kern w:val="0"/>
          <w:sz w:val="24"/>
          <w:highlight w:val="none"/>
          <w14:textFill>
            <w14:solidFill>
              <w14:schemeClr w14:val="tx1"/>
            </w14:solidFill>
          </w14:textFill>
        </w:rPr>
        <w:t>】，开启标书成功后进入评标流程；</w:t>
      </w:r>
    </w:p>
    <w:p w14:paraId="24BAB417">
      <w:pPr>
        <w:snapToGrid w:val="0"/>
        <w:spacing w:line="420" w:lineRule="exact"/>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6.</w:t>
      </w:r>
      <w:bookmarkStart w:id="24" w:name="_Hlk59392570"/>
      <w:r>
        <w:rPr>
          <w:rFonts w:hint="eastAsia" w:ascii="宋体" w:hAnsi="宋体" w:cs="宋体"/>
          <w:color w:val="000000" w:themeColor="text1"/>
          <w:kern w:val="0"/>
          <w:sz w:val="24"/>
          <w:highlight w:val="none"/>
          <w14:textFill>
            <w14:solidFill>
              <w14:schemeClr w14:val="tx1"/>
            </w14:solidFill>
          </w14:textFill>
        </w:rPr>
        <w:t>资格及商务技术文件</w:t>
      </w:r>
      <w:bookmarkEnd w:id="24"/>
      <w:r>
        <w:rPr>
          <w:rFonts w:hint="eastAsia" w:ascii="宋体" w:hAnsi="宋体" w:cs="宋体"/>
          <w:color w:val="000000" w:themeColor="text1"/>
          <w:kern w:val="0"/>
          <w:sz w:val="24"/>
          <w:highlight w:val="none"/>
          <w14:textFill>
            <w14:solidFill>
              <w14:schemeClr w14:val="tx1"/>
            </w14:solidFill>
          </w14:textFill>
        </w:rPr>
        <w:t>评审；</w:t>
      </w:r>
    </w:p>
    <w:p w14:paraId="4AF12132">
      <w:pPr>
        <w:snapToGrid w:val="0"/>
        <w:spacing w:line="420" w:lineRule="exact"/>
        <w:ind w:firstLine="480" w:firstLineChars="200"/>
        <w:rPr>
          <w:rFonts w:hint="eastAsia" w:ascii="宋体" w:hAnsi="宋体" w:cs="宋体"/>
          <w:b/>
          <w:bCs/>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7.由主持人公布资格及商务技术文件无效的投标人名单、投标无效的原因及其他有效投标的评分汇总分</w:t>
      </w:r>
      <w:r>
        <w:rPr>
          <w:rFonts w:hint="eastAsia" w:ascii="宋体" w:hAnsi="宋体" w:cs="宋体"/>
          <w:b/>
          <w:bCs/>
          <w:color w:val="000000" w:themeColor="text1"/>
          <w:kern w:val="0"/>
          <w:sz w:val="24"/>
          <w:highlight w:val="none"/>
          <w14:textFill>
            <w14:solidFill>
              <w14:schemeClr w14:val="tx1"/>
            </w14:solidFill>
          </w14:textFill>
        </w:rPr>
        <w:t>；</w:t>
      </w:r>
    </w:p>
    <w:p w14:paraId="6B9415B4">
      <w:pPr>
        <w:snapToGrid w:val="0"/>
        <w:spacing w:line="420" w:lineRule="exact"/>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8.开启报价响应文件：代理机构成功开启报价响应文件后，方可查看各投标人报价情况。</w:t>
      </w:r>
      <w:r>
        <w:rPr>
          <w:rFonts w:hint="eastAsia" w:ascii="宋体" w:hAnsi="宋体" w:cs="宋体"/>
          <w:b/>
          <w:bCs/>
          <w:color w:val="000000" w:themeColor="text1"/>
          <w:kern w:val="0"/>
          <w:sz w:val="24"/>
          <w:highlight w:val="none"/>
          <w:u w:val="single"/>
          <w14:textFill>
            <w14:solidFill>
              <w14:schemeClr w14:val="tx1"/>
            </w14:solidFill>
          </w14:textFill>
        </w:rPr>
        <w:t>代理机构在线公布开标一览表有关内容，投标人应在5分钟内在线签字确认（不予确认或超时确认的应说明原因，否则视为无异议）；</w:t>
      </w:r>
    </w:p>
    <w:p w14:paraId="4FBB6E0D">
      <w:pPr>
        <w:snapToGrid w:val="0"/>
        <w:spacing w:line="420" w:lineRule="exact"/>
        <w:ind w:left="719" w:leftChars="228" w:hanging="240" w:hangingChars="1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9.报价文件评审；</w:t>
      </w:r>
    </w:p>
    <w:p w14:paraId="153F4B8B">
      <w:pPr>
        <w:snapToGrid w:val="0"/>
        <w:spacing w:line="420" w:lineRule="exact"/>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10．由主持人公布报价文件无效的投标人名单、投标无效的原因，宣布综合</w:t>
      </w:r>
      <w:bookmarkStart w:id="25" w:name="_Hlk59371720"/>
      <w:r>
        <w:rPr>
          <w:rFonts w:hint="eastAsia" w:ascii="宋体" w:hAnsi="宋体" w:cs="宋体"/>
          <w:color w:val="000000" w:themeColor="text1"/>
          <w:kern w:val="0"/>
          <w:sz w:val="24"/>
          <w:highlight w:val="none"/>
          <w14:textFill>
            <w14:solidFill>
              <w14:schemeClr w14:val="tx1"/>
            </w14:solidFill>
          </w14:textFill>
        </w:rPr>
        <w:t>得分结果</w:t>
      </w:r>
      <w:bookmarkEnd w:id="25"/>
      <w:r>
        <w:rPr>
          <w:rFonts w:hint="eastAsia" w:ascii="宋体" w:hAnsi="宋体" w:cs="宋体"/>
          <w:color w:val="000000" w:themeColor="text1"/>
          <w:kern w:val="0"/>
          <w:sz w:val="24"/>
          <w:highlight w:val="none"/>
          <w14:textFill>
            <w14:solidFill>
              <w14:schemeClr w14:val="tx1"/>
            </w14:solidFill>
          </w14:textFill>
        </w:rPr>
        <w:t>及中标候选人名单。</w:t>
      </w:r>
      <w:r>
        <w:rPr>
          <w:rFonts w:hint="eastAsia" w:ascii="宋体" w:hAnsi="宋体" w:cs="宋体"/>
          <w:b/>
          <w:bCs/>
          <w:color w:val="000000" w:themeColor="text1"/>
          <w:kern w:val="0"/>
          <w:sz w:val="24"/>
          <w:highlight w:val="none"/>
          <w:u w:val="single"/>
          <w14:textFill>
            <w14:solidFill>
              <w14:schemeClr w14:val="tx1"/>
            </w14:solidFill>
          </w14:textFill>
        </w:rPr>
        <w:t>投标人可通过</w:t>
      </w:r>
      <w:bookmarkStart w:id="26" w:name="_Hlk59626287"/>
      <w:r>
        <w:rPr>
          <w:rFonts w:hint="eastAsia" w:ascii="宋体" w:hAnsi="宋体" w:cs="宋体"/>
          <w:b/>
          <w:bCs/>
          <w:color w:val="000000" w:themeColor="text1"/>
          <w:kern w:val="0"/>
          <w:sz w:val="24"/>
          <w:highlight w:val="none"/>
          <w:u w:val="single"/>
          <w14:textFill>
            <w14:solidFill>
              <w14:schemeClr w14:val="tx1"/>
            </w14:solidFill>
          </w14:textFill>
        </w:rPr>
        <w:t>临海市限额以下公共资源交易区域平台</w:t>
      </w:r>
      <w:bookmarkEnd w:id="26"/>
      <w:r>
        <w:rPr>
          <w:rFonts w:hint="eastAsia" w:ascii="宋体" w:hAnsi="宋体" w:cs="宋体"/>
          <w:b/>
          <w:bCs/>
          <w:color w:val="000000" w:themeColor="text1"/>
          <w:kern w:val="0"/>
          <w:sz w:val="24"/>
          <w:highlight w:val="none"/>
          <w:u w:val="single"/>
          <w14:textFill>
            <w14:solidFill>
              <w14:schemeClr w14:val="tx1"/>
            </w14:solidFill>
          </w14:textFill>
        </w:rPr>
        <w:t>-每日直播平台查看评审结果，请各投标人注意收看；</w:t>
      </w:r>
    </w:p>
    <w:p w14:paraId="14D336F8">
      <w:pPr>
        <w:snapToGrid w:val="0"/>
        <w:spacing w:line="420" w:lineRule="exact"/>
        <w:ind w:left="719" w:leftChars="228" w:hanging="240" w:hangingChars="1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11．开标会议结束。</w:t>
      </w:r>
    </w:p>
    <w:p w14:paraId="0C434C81">
      <w:pPr>
        <w:snapToGrid w:val="0"/>
        <w:spacing w:line="420" w:lineRule="exact"/>
        <w:ind w:left="720" w:leftChars="228" w:hanging="241" w:hangingChars="1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五、评标</w:t>
      </w:r>
    </w:p>
    <w:p w14:paraId="57710079">
      <w:pPr>
        <w:snapToGrid w:val="0"/>
        <w:spacing w:line="420" w:lineRule="exact"/>
        <w:ind w:left="720" w:leftChars="228" w:hanging="241" w:hangingChars="1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（一）组建评标委员会</w:t>
      </w:r>
    </w:p>
    <w:p w14:paraId="73DE652E">
      <w:pPr>
        <w:snapToGrid w:val="0"/>
        <w:spacing w:line="420" w:lineRule="exact"/>
        <w:ind w:firstLine="472" w:firstLineChars="196"/>
        <w:rPr>
          <w:rFonts w:hint="eastAsia"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（1）本项目评标委员会由招标人依法组建。</w:t>
      </w:r>
    </w:p>
    <w:p w14:paraId="530088C0">
      <w:pPr>
        <w:snapToGrid w:val="0"/>
        <w:spacing w:line="420" w:lineRule="exact"/>
        <w:ind w:firstLine="472" w:firstLineChars="196"/>
        <w:rPr>
          <w:rFonts w:hint="eastAsia"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（2）评标委员会成员与参与投标的投标人有下列情形之一的，应当回避：</w:t>
      </w:r>
    </w:p>
    <w:p w14:paraId="69587A48">
      <w:pPr>
        <w:snapToGrid w:val="0"/>
        <w:spacing w:line="420" w:lineRule="exact"/>
        <w:ind w:firstLine="470" w:firstLineChars="196"/>
        <w:rPr>
          <w:rFonts w:hint="eastAsia"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①参加采购活动前3年内与投标人存在劳动关系；</w:t>
      </w:r>
    </w:p>
    <w:p w14:paraId="40F1C0D0">
      <w:pPr>
        <w:snapToGrid w:val="0"/>
        <w:spacing w:line="420" w:lineRule="exact"/>
        <w:ind w:firstLine="470" w:firstLineChars="196"/>
        <w:rPr>
          <w:rFonts w:hint="eastAsia"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②参加采购活动前3年内担任投标人的董事、监事；</w:t>
      </w:r>
    </w:p>
    <w:p w14:paraId="05740C7F">
      <w:pPr>
        <w:snapToGrid w:val="0"/>
        <w:spacing w:line="420" w:lineRule="exact"/>
        <w:ind w:firstLine="470" w:firstLineChars="196"/>
        <w:rPr>
          <w:rFonts w:hint="eastAsia"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③参加采购活动前3年内是投标人的控股股东或者实际控制人；</w:t>
      </w:r>
    </w:p>
    <w:p w14:paraId="78B1289E">
      <w:pPr>
        <w:snapToGrid w:val="0"/>
        <w:spacing w:line="420" w:lineRule="exact"/>
        <w:ind w:firstLine="470" w:firstLineChars="196"/>
        <w:rPr>
          <w:rFonts w:hint="eastAsia"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④与投标人的法定代表人或者负责人有夫妻、直系血亲、三代以内旁系血亲或者近姻亲关系；</w:t>
      </w:r>
    </w:p>
    <w:p w14:paraId="5157B293">
      <w:pPr>
        <w:snapToGrid w:val="0"/>
        <w:spacing w:line="420" w:lineRule="exact"/>
        <w:ind w:firstLine="470" w:firstLineChars="196"/>
        <w:rPr>
          <w:rFonts w:hint="eastAsia"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⑤与投标人有其他可能影响采购活动公平、公正进行的关系。</w:t>
      </w:r>
    </w:p>
    <w:p w14:paraId="0F2930CA">
      <w:pPr>
        <w:snapToGrid w:val="0"/>
        <w:spacing w:line="420" w:lineRule="exact"/>
        <w:ind w:firstLine="472" w:firstLineChars="196"/>
        <w:rPr>
          <w:rFonts w:hint="eastAsia"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（3）评标委员会负责具体评标事务，并独立履行下列职责：</w:t>
      </w:r>
    </w:p>
    <w:p w14:paraId="585024F5">
      <w:pPr>
        <w:snapToGrid w:val="0"/>
        <w:spacing w:line="420" w:lineRule="exact"/>
        <w:ind w:firstLine="470" w:firstLineChars="196"/>
        <w:rPr>
          <w:rFonts w:hint="eastAsia"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1.审查、评价投标文件是否符合招标文件的商务、技术等实质性要求；</w:t>
      </w:r>
    </w:p>
    <w:p w14:paraId="402E1A36">
      <w:pPr>
        <w:snapToGrid w:val="0"/>
        <w:spacing w:line="420" w:lineRule="exact"/>
        <w:ind w:firstLine="470" w:firstLineChars="196"/>
        <w:rPr>
          <w:rFonts w:hint="eastAsia"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2.要求投标人对投标文件有关事项作出澄清或者说明；</w:t>
      </w:r>
    </w:p>
    <w:p w14:paraId="44CB4902">
      <w:pPr>
        <w:snapToGrid w:val="0"/>
        <w:spacing w:line="420" w:lineRule="exact"/>
        <w:ind w:firstLine="470" w:firstLineChars="196"/>
        <w:rPr>
          <w:rFonts w:hint="eastAsia"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3.对投标文件进行比较和评价；</w:t>
      </w:r>
    </w:p>
    <w:p w14:paraId="35BED900">
      <w:pPr>
        <w:snapToGrid w:val="0"/>
        <w:spacing w:line="420" w:lineRule="exact"/>
        <w:ind w:firstLine="470" w:firstLineChars="196"/>
        <w:rPr>
          <w:rFonts w:hint="eastAsia"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4.确定中标候选人名单，以及根据招标人委托直接确定中标人；</w:t>
      </w:r>
    </w:p>
    <w:p w14:paraId="7FB670D7">
      <w:pPr>
        <w:snapToGrid w:val="0"/>
        <w:spacing w:line="420" w:lineRule="exact"/>
        <w:ind w:firstLine="470" w:firstLineChars="196"/>
        <w:rPr>
          <w:rFonts w:hint="eastAsia"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5.向招标人、代理机构或者有关部门报告评标中发现的违法行为；</w:t>
      </w:r>
    </w:p>
    <w:p w14:paraId="2872AFC0">
      <w:pPr>
        <w:snapToGrid w:val="0"/>
        <w:spacing w:line="420" w:lineRule="exact"/>
        <w:ind w:firstLine="470" w:firstLineChars="196"/>
        <w:rPr>
          <w:rFonts w:hint="eastAsia"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t>6.法律法规规定的其他职责。</w:t>
      </w:r>
    </w:p>
    <w:p w14:paraId="51D21C5F">
      <w:pPr>
        <w:snapToGrid w:val="0"/>
        <w:spacing w:line="420" w:lineRule="exact"/>
        <w:ind w:firstLine="482"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（二）评标的方式</w:t>
      </w:r>
    </w:p>
    <w:p w14:paraId="660B1C92">
      <w:pPr>
        <w:snapToGrid w:val="0"/>
        <w:spacing w:line="420" w:lineRule="exact"/>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本项目采用不公开方式评标，评标的依据为招标文件和投标文件，本项目采用电子评审方法。</w:t>
      </w:r>
    </w:p>
    <w:p w14:paraId="36477BEA">
      <w:pPr>
        <w:snapToGrid w:val="0"/>
        <w:spacing w:line="420" w:lineRule="exact"/>
        <w:ind w:firstLine="482" w:firstLineChars="200"/>
        <w:rPr>
          <w:rFonts w:hint="eastAsia"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（三）</w:t>
      </w:r>
      <w:r>
        <w:rPr>
          <w:rFonts w:hint="eastAsia" w:ascii="宋体" w:hAnsi="宋体" w:cs="宋体"/>
          <w:b/>
          <w:bCs/>
          <w:color w:val="000000" w:themeColor="text1"/>
          <w:kern w:val="0"/>
          <w:sz w:val="24"/>
          <w:highlight w:val="none"/>
          <w14:textFill>
            <w14:solidFill>
              <w14:schemeClr w14:val="tx1"/>
            </w14:solidFill>
          </w14:textFill>
        </w:rPr>
        <w:t>评标程序</w:t>
      </w:r>
    </w:p>
    <w:p w14:paraId="32C0A89A">
      <w:pPr>
        <w:snapToGrid w:val="0"/>
        <w:spacing w:line="420" w:lineRule="exact"/>
        <w:ind w:firstLine="472" w:firstLineChars="196"/>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1.资格审查</w:t>
      </w:r>
    </w:p>
    <w:p w14:paraId="18716A1C">
      <w:pPr>
        <w:snapToGrid w:val="0"/>
        <w:spacing w:line="420" w:lineRule="exact"/>
        <w:ind w:firstLine="470" w:firstLineChars="196"/>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采购项目开标结束后，招标人或者代理机构应当依法对投标人的资格进行审查，对审查发现无效的进行必要的询标，结束后公布无效投标的投标人名单、投标无效的原因。</w:t>
      </w:r>
    </w:p>
    <w:p w14:paraId="060CB446">
      <w:pPr>
        <w:snapToGrid w:val="0"/>
        <w:spacing w:line="420" w:lineRule="exact"/>
        <w:ind w:firstLine="472" w:firstLineChars="196"/>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2.符合性审查</w:t>
      </w:r>
    </w:p>
    <w:p w14:paraId="2A087B54">
      <w:pPr>
        <w:snapToGrid w:val="0"/>
        <w:spacing w:line="420" w:lineRule="exact"/>
        <w:ind w:firstLine="470" w:firstLineChars="196"/>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7B03A53F">
      <w:pPr>
        <w:snapToGrid w:val="0"/>
        <w:spacing w:line="420" w:lineRule="exact"/>
        <w:ind w:firstLine="241" w:firstLineChars="1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（四）澄清问题的形式</w:t>
      </w:r>
    </w:p>
    <w:p w14:paraId="39466719">
      <w:pPr>
        <w:snapToGrid w:val="0"/>
        <w:spacing w:line="420" w:lineRule="exact"/>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对投标文件中含义不明确、同类问题表述不一致或者有明显文字和计算错误的内容，评标委员会可要求投标人作出必要的</w:t>
      </w:r>
      <w:bookmarkStart w:id="27" w:name="_Hlk59372079"/>
      <w:r>
        <w:rPr>
          <w:rFonts w:hint="eastAsia" w:ascii="宋体" w:hAnsi="宋体" w:cs="宋体"/>
          <w:color w:val="000000" w:themeColor="text1"/>
          <w:kern w:val="0"/>
          <w:sz w:val="24"/>
          <w:highlight w:val="none"/>
          <w14:textFill>
            <w14:solidFill>
              <w14:schemeClr w14:val="tx1"/>
            </w14:solidFill>
          </w14:textFill>
        </w:rPr>
        <w:t>澄清、说明</w:t>
      </w:r>
      <w:bookmarkEnd w:id="27"/>
      <w:r>
        <w:rPr>
          <w:rFonts w:hint="eastAsia" w:ascii="宋体" w:hAnsi="宋体" w:cs="宋体"/>
          <w:color w:val="000000" w:themeColor="text1"/>
          <w:kern w:val="0"/>
          <w:sz w:val="24"/>
          <w:highlight w:val="none"/>
          <w14:textFill>
            <w14:solidFill>
              <w14:schemeClr w14:val="tx1"/>
            </w14:solidFill>
          </w14:textFill>
        </w:rPr>
        <w:t>或者补正。评标委员会的澄清内容及投标人的澄清、说明或者补正均通过</w:t>
      </w:r>
      <w:bookmarkStart w:id="28" w:name="_Hlk59371846"/>
      <w:r>
        <w:rPr>
          <w:rFonts w:hint="eastAsia" w:ascii="宋体" w:hAnsi="宋体" w:cs="宋体"/>
          <w:color w:val="000000" w:themeColor="text1"/>
          <w:kern w:val="0"/>
          <w:sz w:val="24"/>
          <w:highlight w:val="none"/>
          <w14:textFill>
            <w14:solidFill>
              <w14:schemeClr w14:val="tx1"/>
            </w14:solidFill>
          </w14:textFill>
        </w:rPr>
        <w:t>电子交易平台交换数据电文。</w:t>
      </w:r>
      <w:bookmarkEnd w:id="28"/>
      <w:bookmarkStart w:id="29" w:name="_Hlk59700505"/>
      <w:r>
        <w:rPr>
          <w:rFonts w:hint="eastAsia" w:ascii="宋体" w:hAnsi="宋体" w:cs="宋体"/>
          <w:color w:val="000000" w:themeColor="text1"/>
          <w:kern w:val="0"/>
          <w:sz w:val="24"/>
          <w:highlight w:val="none"/>
          <w14:textFill>
            <w14:solidFill>
              <w14:schemeClr w14:val="tx1"/>
            </w14:solidFill>
          </w14:textFill>
        </w:rPr>
        <w:t>同时代理机构也将通过临海市限额以下公共资源交易区域平台--每日直播平台</w:t>
      </w:r>
      <w:bookmarkStart w:id="30" w:name="_Hlk59371920"/>
      <w:r>
        <w:rPr>
          <w:rFonts w:hint="eastAsia" w:ascii="宋体" w:hAnsi="宋体" w:cs="宋体"/>
          <w:color w:val="000000" w:themeColor="text1"/>
          <w:kern w:val="0"/>
          <w:sz w:val="24"/>
          <w:highlight w:val="none"/>
          <w14:textFill>
            <w14:solidFill>
              <w14:schemeClr w14:val="tx1"/>
            </w14:solidFill>
          </w14:textFill>
        </w:rPr>
        <w:t>进行问题澄清。</w:t>
      </w:r>
      <w:bookmarkEnd w:id="29"/>
    </w:p>
    <w:bookmarkEnd w:id="30"/>
    <w:p w14:paraId="570EDC02">
      <w:pPr>
        <w:snapToGrid w:val="0"/>
        <w:spacing w:line="4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评标委员会发出澄清内容后，投标人应当在代理机构及平台上</w:t>
      </w:r>
      <w:r>
        <w:rPr>
          <w:rFonts w:hint="eastAsia" w:ascii="宋体" w:hAnsi="宋体" w:cs="宋体"/>
          <w:b/>
          <w:bCs/>
          <w:color w:val="000000" w:themeColor="text1"/>
          <w:sz w:val="24"/>
          <w:highlight w:val="none"/>
          <w:u w:val="single"/>
          <w14:textFill>
            <w14:solidFill>
              <w14:schemeClr w14:val="tx1"/>
            </w14:solidFill>
          </w14:textFill>
        </w:rPr>
        <w:t>规定的时间内（60分钟，具体时间以临海市限额以下公共资源交易区域平台系统上显示的时间为准）</w:t>
      </w:r>
      <w:r>
        <w:rPr>
          <w:rFonts w:hint="eastAsia" w:ascii="宋体" w:hAnsi="宋体" w:cs="宋体"/>
          <w:b/>
          <w:bC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提交澄清说明或补正，否则视为投标人放弃答复，并自行承担因此而产生的不利后果。澄清、说明或者补正不得超出投标文件的范围或者改变投标文件的实质性内容。</w:t>
      </w:r>
    </w:p>
    <w:p w14:paraId="3F40E516">
      <w:pPr>
        <w:snapToGrid w:val="0"/>
        <w:spacing w:line="420" w:lineRule="exact"/>
        <w:ind w:firstLine="241" w:firstLineChars="1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（五）错误修正</w:t>
      </w:r>
    </w:p>
    <w:p w14:paraId="04BEB0B0">
      <w:pPr>
        <w:snapToGrid w:val="0"/>
        <w:spacing w:line="4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投标文件报价出现前后不一致的，按照下列规定修正：</w:t>
      </w:r>
    </w:p>
    <w:p w14:paraId="4F1886C9">
      <w:pPr>
        <w:numPr>
          <w:ilvl w:val="0"/>
          <w:numId w:val="7"/>
        </w:numPr>
        <w:snapToGrid w:val="0"/>
        <w:spacing w:line="4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投标文件中开标一览表（报价表）内容与投标文件中相应内容不一致的，以开标一览表（报价表）为准</w:t>
      </w:r>
    </w:p>
    <w:p w14:paraId="324C44FF">
      <w:pPr>
        <w:numPr>
          <w:ilvl w:val="0"/>
          <w:numId w:val="7"/>
        </w:numPr>
        <w:snapToGrid w:val="0"/>
        <w:spacing w:line="4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大写金额和小写金额不一致的，以大写金额为准；</w:t>
      </w:r>
    </w:p>
    <w:p w14:paraId="2A6EA4A2">
      <w:pPr>
        <w:snapToGrid w:val="0"/>
        <w:spacing w:line="4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（三）单价金额小数点或者百分比有明显错位的，以开标一览表的总价为准，并修改单价；</w:t>
      </w:r>
    </w:p>
    <w:p w14:paraId="448DCAE5">
      <w:pPr>
        <w:snapToGrid w:val="0"/>
        <w:spacing w:line="4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（四）总价金额与按单价汇总金额不一致的，以单价金额计算结果为准。</w:t>
      </w:r>
    </w:p>
    <w:p w14:paraId="0E9192E9">
      <w:pPr>
        <w:snapToGrid w:val="0"/>
        <w:spacing w:line="4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（五）对不同文字文本投标文件的解释发生异议的，以中文文本为准。</w:t>
      </w:r>
    </w:p>
    <w:p w14:paraId="28E4154C">
      <w:pPr>
        <w:snapToGrid w:val="0"/>
        <w:spacing w:line="4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3ED1DCFE">
      <w:pPr>
        <w:tabs>
          <w:tab w:val="left" w:pos="630"/>
        </w:tabs>
        <w:snapToGrid w:val="0"/>
        <w:spacing w:line="420" w:lineRule="exact"/>
        <w:ind w:firstLine="241" w:firstLineChars="100"/>
        <w:rPr>
          <w:rFonts w:hint="eastAsia"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（六）评标原则和评标办法</w:t>
      </w:r>
    </w:p>
    <w:p w14:paraId="6350BB5F">
      <w:pPr>
        <w:snapToGrid w:val="0"/>
        <w:spacing w:line="420" w:lineRule="exact"/>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57582C30">
      <w:pPr>
        <w:snapToGrid w:val="0"/>
        <w:spacing w:line="420" w:lineRule="exact"/>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2.评标办法。本项目评标办法是</w:t>
      </w:r>
      <w:r>
        <w:rPr>
          <w:rFonts w:hint="eastAsia" w:ascii="宋体" w:hAnsi="宋体" w:cs="宋体"/>
          <w:b/>
          <w:color w:val="000000" w:themeColor="text1"/>
          <w:kern w:val="0"/>
          <w:sz w:val="24"/>
          <w:highlight w:val="none"/>
          <w:u w:val="single"/>
          <w14:textFill>
            <w14:solidFill>
              <w14:schemeClr w14:val="tx1"/>
            </w14:solidFill>
          </w14:textFill>
        </w:rPr>
        <w:t>综合评分法</w:t>
      </w:r>
      <w:r>
        <w:rPr>
          <w:rFonts w:hint="eastAsia" w:ascii="宋体" w:hAnsi="宋体" w:cs="宋体"/>
          <w:color w:val="000000" w:themeColor="text1"/>
          <w:kern w:val="0"/>
          <w:sz w:val="24"/>
          <w:highlight w:val="none"/>
          <w14:textFill>
            <w14:solidFill>
              <w14:schemeClr w14:val="tx1"/>
            </w14:solidFill>
          </w14:textFill>
        </w:rPr>
        <w:t>，具体评标内容及评分标准等详见《第四章：评标办法及评分标准》。</w:t>
      </w:r>
    </w:p>
    <w:p w14:paraId="268FA1B6">
      <w:pPr>
        <w:spacing w:line="420" w:lineRule="exact"/>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六、定标</w:t>
      </w:r>
    </w:p>
    <w:p w14:paraId="3100D9B1">
      <w:pPr>
        <w:spacing w:line="420" w:lineRule="exact"/>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（一）确定中标人</w:t>
      </w:r>
    </w:p>
    <w:p w14:paraId="0DB9896F">
      <w:pPr>
        <w:spacing w:line="420" w:lineRule="exact"/>
        <w:ind w:firstLine="480" w:firstLineChars="20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1.招标人在评标结束后2</w:t>
      </w:r>
      <w:r>
        <w:rPr>
          <w:rFonts w:hint="eastAsia" w:ascii="宋体" w:hAnsi="宋体" w:cs="宋体"/>
          <w:color w:val="000000" w:themeColor="text1"/>
          <w:sz w:val="24"/>
          <w:highlight w:val="none"/>
          <w14:textFill>
            <w14:solidFill>
              <w14:schemeClr w14:val="tx1"/>
            </w14:solidFill>
          </w14:textFill>
        </w:rPr>
        <w:t>个工作日内将评标报告交招标人确认</w:t>
      </w:r>
      <w:r>
        <w:rPr>
          <w:rFonts w:hint="eastAsia" w:ascii="宋体" w:hAnsi="宋体" w:cs="宋体"/>
          <w:b/>
          <w:bC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招标人应在收到评标报告后5个工作日内对评标结果进行确认。如有投标人对评标结果提出质疑的，招标人可在质疑处理完毕后确定中标人。</w:t>
      </w:r>
    </w:p>
    <w:p w14:paraId="1DAA3F44">
      <w:pPr>
        <w:snapToGrid w:val="0"/>
        <w:spacing w:line="420" w:lineRule="exact"/>
        <w:ind w:firstLine="480" w:firstLineChars="200"/>
        <w:rPr>
          <w:rFonts w:hint="eastAsia" w:ascii="宋体" w:hAnsi="宋体" w:cs="宋体"/>
          <w:b/>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2.招标人依法确定中标人后2个工作日内，招标人以书面形式发出《中标通知书》,并同时在采购公告发布的网站上发布成交结果公告。</w:t>
      </w:r>
      <w:r>
        <w:rPr>
          <w:rFonts w:hint="eastAsia" w:ascii="宋体" w:hAnsi="宋体" w:cs="宋体"/>
          <w:b/>
          <w:bCs/>
          <w:color w:val="000000" w:themeColor="text1"/>
          <w:sz w:val="24"/>
          <w:highlight w:val="none"/>
          <w:u w:val="single"/>
          <w14:textFill>
            <w14:solidFill>
              <w14:schemeClr w14:val="tx1"/>
            </w14:solidFill>
          </w14:textFill>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72F83482">
      <w:pPr>
        <w:snapToGrid w:val="0"/>
        <w:spacing w:line="4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3.定标中，应坚持第一中标候选人为首选中标人，但出现其它原因的，招标人可以确定排名第二的候选人为中标人，</w:t>
      </w:r>
      <w:r>
        <w:rPr>
          <w:rFonts w:hint="eastAsia" w:ascii="宋体" w:hAnsi="宋体" w:cs="宋体"/>
          <w:b/>
          <w:color w:val="000000" w:themeColor="text1"/>
          <w:sz w:val="24"/>
          <w:highlight w:val="none"/>
          <w14:textFill>
            <w14:solidFill>
              <w14:schemeClr w14:val="tx1"/>
            </w14:solidFill>
          </w14:textFill>
        </w:rPr>
        <w:t>或重新组织招标。</w:t>
      </w:r>
      <w:r>
        <w:rPr>
          <w:rFonts w:hint="eastAsia" w:ascii="宋体" w:hAnsi="宋体" w:cs="宋体"/>
          <w:color w:val="000000" w:themeColor="text1"/>
          <w:sz w:val="24"/>
          <w:highlight w:val="none"/>
          <w14:textFill>
            <w14:solidFill>
              <w14:schemeClr w14:val="tx1"/>
            </w14:solidFill>
          </w14:textFill>
        </w:rPr>
        <w:t xml:space="preserve"> </w:t>
      </w:r>
    </w:p>
    <w:p w14:paraId="5D3D7C64">
      <w:pPr>
        <w:snapToGrid w:val="0"/>
        <w:spacing w:line="420" w:lineRule="exact"/>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本项目为非政府采购项目，如中标通知书发出后，中标人放弃中标项目的，参照《政府采购法》第四十六条之规定，应当依法承担法律责任。</w:t>
      </w:r>
    </w:p>
    <w:p w14:paraId="57121787">
      <w:pPr>
        <w:snapToGrid w:val="0"/>
        <w:spacing w:line="42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20B92416">
      <w:pPr>
        <w:snapToGrid w:val="0"/>
        <w:spacing w:line="4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r>
        <w:rPr>
          <w:rFonts w:hint="eastAsia" w:ascii="宋体" w:hAnsi="宋体" w:cs="宋体"/>
          <w:b/>
          <w:bCs/>
          <w:color w:val="000000" w:themeColor="text1"/>
          <w:sz w:val="24"/>
          <w:highlight w:val="none"/>
          <w:u w:val="single"/>
          <w14:textFill>
            <w14:solidFill>
              <w14:schemeClr w14:val="tx1"/>
            </w14:solidFill>
          </w14:textFill>
        </w:rPr>
        <w:t>为营造更优质的营商环境，中标人可选择代理机构以邮寄方式向其寄达《中标通知书》（邮寄地址、收件人等信息请在“投标函”中详细写明，邮费可到付）。同时中标人应在中标后以邮寄或其他方式向代理机构提供5套与电子版投标文件相同的胶装版本投标文件。</w:t>
      </w:r>
    </w:p>
    <w:p w14:paraId="4D8BD2B6">
      <w:pPr>
        <w:spacing w:line="420" w:lineRule="exact"/>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七、合同授予</w:t>
      </w:r>
    </w:p>
    <w:p w14:paraId="6EBD1340">
      <w:pPr>
        <w:snapToGrid w:val="0"/>
        <w:spacing w:line="420" w:lineRule="exact"/>
        <w:ind w:firstLine="472" w:firstLineChars="196"/>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（一）签订合同</w:t>
      </w:r>
    </w:p>
    <w:p w14:paraId="1A6150B7">
      <w:pPr>
        <w:snapToGrid w:val="0"/>
        <w:spacing w:line="4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1.招标人与中标</w:t>
      </w:r>
      <w:r>
        <w:rPr>
          <w:rFonts w:hint="eastAsia" w:ascii="宋体" w:hAnsi="宋体" w:cs="宋体"/>
          <w:b/>
          <w:color w:val="000000" w:themeColor="text1"/>
          <w:sz w:val="24"/>
          <w:highlight w:val="none"/>
          <w14:textFill>
            <w14:solidFill>
              <w14:schemeClr w14:val="tx1"/>
            </w14:solidFill>
          </w14:textFill>
        </w:rPr>
        <w:t>人应当在《中标通知书》发出之日起30日内签订采购合同，</w:t>
      </w:r>
      <w:r>
        <w:rPr>
          <w:rFonts w:hint="eastAsia" w:ascii="宋体" w:hAnsi="宋体" w:cs="宋体"/>
          <w:color w:val="000000" w:themeColor="text1"/>
          <w:sz w:val="24"/>
          <w:highlight w:val="none"/>
          <w14:textFill>
            <w14:solidFill>
              <w14:schemeClr w14:val="tx1"/>
            </w14:solidFill>
          </w14:textFill>
        </w:rPr>
        <w:t>并且在同一时间送至代理机构见证盖章（合同一式不少于四份，招标人与中标人各执一份，</w:t>
      </w:r>
      <w:bookmarkStart w:id="31" w:name="_Hlk59626706"/>
      <w:r>
        <w:rPr>
          <w:rFonts w:hint="eastAsia" w:ascii="宋体" w:hAnsi="宋体" w:cs="宋体"/>
          <w:color w:val="000000" w:themeColor="text1"/>
          <w:sz w:val="24"/>
          <w:highlight w:val="none"/>
          <w14:textFill>
            <w14:solidFill>
              <w14:schemeClr w14:val="tx1"/>
            </w14:solidFill>
          </w14:textFill>
        </w:rPr>
        <w:t>代理机构</w:t>
      </w:r>
      <w:bookmarkEnd w:id="31"/>
      <w:r>
        <w:rPr>
          <w:rFonts w:hint="eastAsia" w:ascii="宋体" w:hAnsi="宋体" w:cs="宋体"/>
          <w:color w:val="000000" w:themeColor="text1"/>
          <w:sz w:val="24"/>
          <w:highlight w:val="none"/>
          <w14:textFill>
            <w14:solidFill>
              <w14:schemeClr w14:val="tx1"/>
            </w14:solidFill>
          </w14:textFill>
        </w:rPr>
        <w:t>留存二份），招标人对合同内容进行审查，如发现与采购结果和投标承诺内容不一致的，予以纠正。</w:t>
      </w:r>
      <w:r>
        <w:rPr>
          <w:rFonts w:hint="eastAsia" w:ascii="宋体" w:hAnsi="宋体" w:cs="宋体"/>
          <w:b/>
          <w:bCs/>
          <w:color w:val="000000" w:themeColor="text1"/>
          <w:sz w:val="24"/>
          <w:highlight w:val="none"/>
          <w:u w:val="single"/>
          <w14:textFill>
            <w14:solidFill>
              <w14:schemeClr w14:val="tx1"/>
            </w14:solidFill>
          </w14:textFill>
        </w:rPr>
        <w:t>为营造更优质的营商环境，</w:t>
      </w:r>
      <w:bookmarkStart w:id="32" w:name="_Hlk59627623"/>
      <w:r>
        <w:rPr>
          <w:rFonts w:hint="eastAsia" w:ascii="宋体" w:hAnsi="宋体" w:cs="宋体"/>
          <w:b/>
          <w:bCs/>
          <w:color w:val="000000" w:themeColor="text1"/>
          <w:sz w:val="24"/>
          <w:highlight w:val="none"/>
          <w:u w:val="single"/>
          <w14:textFill>
            <w14:solidFill>
              <w14:schemeClr w14:val="tx1"/>
            </w14:solidFill>
          </w14:textFill>
        </w:rPr>
        <w:t>中标人可选择代理机构以邮寄方式向其寄达</w:t>
      </w:r>
      <w:bookmarkStart w:id="33" w:name="_Hlk59708805"/>
      <w:r>
        <w:rPr>
          <w:rFonts w:hint="eastAsia" w:ascii="宋体" w:hAnsi="宋体" w:cs="宋体"/>
          <w:b/>
          <w:bCs/>
          <w:color w:val="000000" w:themeColor="text1"/>
          <w:sz w:val="24"/>
          <w:highlight w:val="none"/>
          <w:u w:val="single"/>
          <w14:textFill>
            <w14:solidFill>
              <w14:schemeClr w14:val="tx1"/>
            </w14:solidFill>
          </w14:textFill>
        </w:rPr>
        <w:t>《采购合同》</w:t>
      </w:r>
      <w:bookmarkEnd w:id="33"/>
      <w:r>
        <w:rPr>
          <w:rFonts w:hint="eastAsia" w:ascii="宋体" w:hAnsi="宋体" w:cs="宋体"/>
          <w:b/>
          <w:bCs/>
          <w:color w:val="000000" w:themeColor="text1"/>
          <w:sz w:val="24"/>
          <w:highlight w:val="none"/>
          <w:u w:val="single"/>
          <w14:textFill>
            <w14:solidFill>
              <w14:schemeClr w14:val="tx1"/>
            </w14:solidFill>
          </w14:textFill>
        </w:rPr>
        <w:t>。</w:t>
      </w:r>
    </w:p>
    <w:bookmarkEnd w:id="32"/>
    <w:p w14:paraId="176090E0">
      <w:pPr>
        <w:spacing w:line="420" w:lineRule="exact"/>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2.中标或者成交人拒绝与招标人签订合同的，招标人可以按照评审报告推荐的中标或者成交候选人名单排序，确定下一候选人为中标或者成交人，也可</w:t>
      </w:r>
      <w:r>
        <w:rPr>
          <w:rFonts w:hint="eastAsia" w:ascii="宋体" w:hAnsi="宋体" w:cs="宋体"/>
          <w:bCs/>
          <w:color w:val="000000" w:themeColor="text1"/>
          <w:sz w:val="24"/>
          <w:highlight w:val="none"/>
          <w14:textFill>
            <w14:solidFill>
              <w14:schemeClr w14:val="tx1"/>
            </w14:solidFill>
          </w14:textFill>
        </w:rPr>
        <w:t>以重新开展采购活动。拒绝签订采购合同的成交人不得参加对该项目重新开展的采购活动。</w:t>
      </w:r>
    </w:p>
    <w:p w14:paraId="693EBBB9">
      <w:pPr>
        <w:spacing w:line="420" w:lineRule="exact"/>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（二）履约保证金</w:t>
      </w:r>
    </w:p>
    <w:p w14:paraId="48CD29F9">
      <w:pPr>
        <w:spacing w:line="420" w:lineRule="exact"/>
        <w:ind w:left="479" w:leftChars="228"/>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签订合同后，如中标人不按双方合同约定履约，则其履约保证金将予以扣罚，履约保证金不足以赔偿损失的，按实际损失赔偿。</w:t>
      </w:r>
    </w:p>
    <w:p w14:paraId="7F608F03">
      <w:pPr>
        <w:pStyle w:val="30"/>
        <w:snapToGrid w:val="0"/>
        <w:spacing w:beforeLines="0" w:afterLines="0" w:line="420" w:lineRule="exact"/>
        <w:ind w:firstLine="480" w:firstLineChars="200"/>
        <w:rPr>
          <w:rFonts w:hint="eastAsia" w:hAnsi="宋体" w:cs="宋体"/>
          <w:color w:val="000000" w:themeColor="text1"/>
          <w:highlight w:val="none"/>
          <w14:textFill>
            <w14:solidFill>
              <w14:schemeClr w14:val="tx1"/>
            </w14:solidFill>
          </w14:textFill>
        </w:rPr>
      </w:pPr>
    </w:p>
    <w:p w14:paraId="68E8837C">
      <w:pPr>
        <w:rPr>
          <w:color w:val="000000" w:themeColor="text1"/>
          <w:highlight w:val="none"/>
          <w14:textFill>
            <w14:solidFill>
              <w14:schemeClr w14:val="tx1"/>
            </w14:solidFill>
          </w14:textFill>
        </w:rPr>
      </w:pPr>
    </w:p>
    <w:p w14:paraId="512C2BB7">
      <w:pPr>
        <w:rPr>
          <w:rFonts w:hint="eastAsia" w:ascii="宋体" w:hAnsi="宋体" w:cs="宋体"/>
          <w:color w:val="000000" w:themeColor="text1"/>
          <w:highlight w:val="none"/>
          <w14:textFill>
            <w14:solidFill>
              <w14:schemeClr w14:val="tx1"/>
            </w14:solidFill>
          </w14:textFill>
        </w:rPr>
      </w:pPr>
    </w:p>
    <w:p w14:paraId="1C85115B">
      <w:pPr>
        <w:spacing w:before="120" w:beforeLines="50" w:after="120" w:afterLines="50" w:line="420" w:lineRule="exact"/>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r>
    </w:p>
    <w:p w14:paraId="7B947B62">
      <w:pPr>
        <w:spacing w:before="120" w:beforeLines="50" w:after="120" w:afterLines="50" w:line="400" w:lineRule="exact"/>
        <w:jc w:val="center"/>
        <w:outlineLvl w:val="0"/>
        <w:rPr>
          <w:rFonts w:hint="eastAsia" w:ascii="宋体" w:hAnsi="宋体" w:cs="宋体"/>
          <w:b/>
          <w:color w:val="000000" w:themeColor="text1"/>
          <w:sz w:val="30"/>
          <w:szCs w:val="30"/>
          <w:highlight w:val="none"/>
          <w14:textFill>
            <w14:solidFill>
              <w14:schemeClr w14:val="tx1"/>
            </w14:solidFill>
          </w14:textFill>
        </w:rPr>
      </w:pPr>
      <w:bookmarkStart w:id="34" w:name="_Toc25225"/>
      <w:bookmarkStart w:id="35" w:name="_Toc10393"/>
      <w:r>
        <w:rPr>
          <w:rFonts w:hint="eastAsia" w:ascii="宋体" w:hAnsi="宋体" w:cs="宋体"/>
          <w:b/>
          <w:color w:val="000000" w:themeColor="text1"/>
          <w:sz w:val="30"/>
          <w:szCs w:val="30"/>
          <w:highlight w:val="none"/>
          <w14:textFill>
            <w14:solidFill>
              <w14:schemeClr w14:val="tx1"/>
            </w14:solidFill>
          </w14:textFill>
        </w:rPr>
        <w:t>第四章评标办法及评分标准</w:t>
      </w:r>
      <w:bookmarkEnd w:id="0"/>
      <w:bookmarkEnd w:id="34"/>
      <w:bookmarkEnd w:id="35"/>
    </w:p>
    <w:p w14:paraId="03E2E6D6">
      <w:pPr>
        <w:spacing w:before="120" w:beforeLines="50" w:after="120" w:afterLines="50" w:line="400" w:lineRule="exact"/>
        <w:ind w:firstLine="470" w:firstLineChars="196"/>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为公正、公平、科学地选择中标人，结合本项目的实际，制定本办法。</w:t>
      </w:r>
    </w:p>
    <w:p w14:paraId="3B2A6D17">
      <w:pPr>
        <w:spacing w:before="120" w:beforeLines="50" w:after="120" w:afterLines="50" w:line="400" w:lineRule="exact"/>
        <w:ind w:firstLine="470" w:firstLineChars="196"/>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本办法适用于本项目的评标。</w:t>
      </w:r>
    </w:p>
    <w:p w14:paraId="65FF1E7E">
      <w:pPr>
        <w:spacing w:before="120" w:beforeLines="50" w:after="120" w:afterLines="50" w:line="400" w:lineRule="exact"/>
        <w:ind w:firstLine="472" w:firstLineChars="196"/>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一、总则</w:t>
      </w:r>
    </w:p>
    <w:p w14:paraId="6DB0ED82">
      <w:pPr>
        <w:spacing w:line="400" w:lineRule="exact"/>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本次评标采用综合评分法，总分为100分，其中</w:t>
      </w:r>
      <w:r>
        <w:rPr>
          <w:rFonts w:hint="eastAsia" w:ascii="宋体" w:hAnsi="宋体" w:cs="宋体"/>
          <w:b/>
          <w:bCs/>
          <w:color w:val="000000" w:themeColor="text1"/>
          <w:sz w:val="24"/>
          <w:highlight w:val="none"/>
          <w14:textFill>
            <w14:solidFill>
              <w14:schemeClr w14:val="tx1"/>
            </w14:solidFill>
          </w14:textFill>
        </w:rPr>
        <w:t>价格分30分、商务技术分70</w:t>
      </w:r>
      <w:r>
        <w:rPr>
          <w:rFonts w:hint="eastAsia" w:ascii="宋体" w:hAnsi="宋体" w:cs="宋体"/>
          <w:color w:val="000000" w:themeColor="text1"/>
          <w:sz w:val="24"/>
          <w:highlight w:val="none"/>
          <w14:textFill>
            <w14:solidFill>
              <w14:schemeClr w14:val="tx1"/>
            </w14:solidFill>
          </w14:textFill>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cs="宋体"/>
          <w:bCs/>
          <w:color w:val="000000" w:themeColor="text1"/>
          <w:sz w:val="24"/>
          <w:highlight w:val="none"/>
          <w14:textFill>
            <w14:solidFill>
              <w14:schemeClr w14:val="tx1"/>
            </w14:solidFill>
          </w14:textFill>
        </w:rPr>
        <w:t>评分过程中采用四舍五入法，并保留小数2位。</w:t>
      </w:r>
    </w:p>
    <w:p w14:paraId="4129A304">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投标人评标</w:t>
      </w:r>
      <w:r>
        <w:rPr>
          <w:rFonts w:hint="eastAsia" w:ascii="宋体" w:hAnsi="宋体" w:cs="宋体"/>
          <w:bCs/>
          <w:color w:val="000000" w:themeColor="text1"/>
          <w:sz w:val="24"/>
          <w:highlight w:val="none"/>
          <w14:textFill>
            <w14:solidFill>
              <w14:schemeClr w14:val="tx1"/>
            </w14:solidFill>
          </w14:textFill>
        </w:rPr>
        <w:t>综合得分=价格分+商务技术分</w:t>
      </w:r>
    </w:p>
    <w:p w14:paraId="4AA401D4">
      <w:pPr>
        <w:spacing w:before="120" w:beforeLines="50" w:after="120" w:afterLines="50" w:line="400" w:lineRule="exact"/>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二、评标内容及标准</w:t>
      </w:r>
    </w:p>
    <w:p w14:paraId="551AB764">
      <w:pPr>
        <w:pStyle w:val="22"/>
        <w:spacing w:before="120" w:beforeLines="50" w:after="120" w:afterLines="50" w:line="400" w:lineRule="exact"/>
        <w:ind w:firstLine="466" w:firstLineChars="200"/>
        <w:rPr>
          <w:rFonts w:hint="eastAsia" w:hAnsi="宋体" w:cs="宋体"/>
          <w:b/>
          <w:bCs/>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（一）</w:t>
      </w:r>
      <w:r>
        <w:rPr>
          <w:rFonts w:hint="eastAsia" w:hAnsi="宋体" w:cs="宋体"/>
          <w:b/>
          <w:bCs/>
          <w:color w:val="000000" w:themeColor="text1"/>
          <w:sz w:val="24"/>
          <w:szCs w:val="24"/>
          <w:highlight w:val="none"/>
          <w14:textFill>
            <w14:solidFill>
              <w14:schemeClr w14:val="tx1"/>
            </w14:solidFill>
          </w14:textFill>
        </w:rPr>
        <w:t>价格分（30</w:t>
      </w:r>
      <w:r>
        <w:rPr>
          <w:rFonts w:hint="eastAsia" w:hAnsi="宋体" w:cs="宋体"/>
          <w:b/>
          <w:color w:val="000000" w:themeColor="text1"/>
          <w:spacing w:val="0"/>
          <w:sz w:val="24"/>
          <w:szCs w:val="24"/>
          <w:highlight w:val="none"/>
          <w14:textFill>
            <w14:solidFill>
              <w14:schemeClr w14:val="tx1"/>
            </w14:solidFill>
          </w14:textFill>
        </w:rPr>
        <w:t>分</w:t>
      </w:r>
      <w:r>
        <w:rPr>
          <w:rFonts w:hint="eastAsia" w:hAnsi="宋体" w:cs="宋体"/>
          <w:b/>
          <w:bCs/>
          <w:color w:val="000000" w:themeColor="text1"/>
          <w:sz w:val="24"/>
          <w:szCs w:val="24"/>
          <w:highlight w:val="none"/>
          <w14:textFill>
            <w14:solidFill>
              <w14:schemeClr w14:val="tx1"/>
            </w14:solidFill>
          </w14:textFill>
        </w:rPr>
        <w:t>）</w:t>
      </w:r>
    </w:p>
    <w:p w14:paraId="5CA59E56">
      <w:pPr>
        <w:pStyle w:val="22"/>
        <w:spacing w:before="120" w:beforeLines="50" w:after="120" w:afterLines="50" w:line="400" w:lineRule="exact"/>
        <w:ind w:firstLine="464" w:firstLineChars="200"/>
        <w:rPr>
          <w:rFonts w:hint="eastAsia" w:hAnsi="宋体" w:cs="宋体"/>
          <w:bCs/>
          <w:color w:val="000000" w:themeColor="text1"/>
          <w:sz w:val="24"/>
          <w:szCs w:val="24"/>
          <w:highlight w:val="none"/>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1.价格分采用低价优先法计算，即满足招标文件要求且投标价格最低的投标报价为评标基准价，其他投标人的价格分按照下列公式计算：</w:t>
      </w:r>
    </w:p>
    <w:p w14:paraId="6221F129">
      <w:pPr>
        <w:spacing w:before="120" w:beforeLines="50" w:after="120" w:afterLines="50"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价格分=（评标基准价/投标报价）×30%×100</w:t>
      </w:r>
    </w:p>
    <w:p w14:paraId="644795D8">
      <w:pPr>
        <w:widowControl w:val="0"/>
        <w:spacing w:line="400" w:lineRule="exact"/>
        <w:ind w:firstLine="466" w:firstLineChars="200"/>
        <w:jc w:val="both"/>
        <w:rPr>
          <w:rFonts w:hint="eastAsia" w:ascii="宋体" w:hAnsi="宋体" w:eastAsia="宋体" w:cs="Times New Roman"/>
          <w:b/>
          <w:bCs/>
          <w:color w:val="auto"/>
          <w:spacing w:val="-4"/>
          <w:kern w:val="0"/>
          <w:sz w:val="24"/>
          <w:szCs w:val="24"/>
          <w:u w:val="single"/>
          <w:shd w:val="pct10" w:color="auto" w:fill="FFFFFF"/>
          <w:lang w:val="en-US" w:eastAsia="zh-CN" w:bidi="ar-SA"/>
        </w:rPr>
      </w:pPr>
      <w:r>
        <w:rPr>
          <w:rFonts w:hint="eastAsia" w:ascii="宋体" w:hAnsi="宋体" w:eastAsia="宋体" w:cs="Times New Roman"/>
          <w:b/>
          <w:bCs/>
          <w:color w:val="auto"/>
          <w:spacing w:val="-4"/>
          <w:kern w:val="0"/>
          <w:sz w:val="24"/>
          <w:szCs w:val="24"/>
          <w:u w:val="single"/>
          <w:shd w:val="pct10" w:color="auto" w:fill="FFFFFF"/>
          <w:lang w:val="en-US" w:eastAsia="zh-CN" w:bidi="ar-SA"/>
        </w:rPr>
        <w:t>2.根据《政府采购货物和服务招标投标管理办法》（财政部令第87号）第六十条和</w:t>
      </w:r>
      <w:bookmarkStart w:id="36" w:name="OLE_LINK2"/>
      <w:r>
        <w:rPr>
          <w:rFonts w:hint="eastAsia" w:ascii="宋体" w:hAnsi="宋体" w:eastAsia="宋体" w:cs="Times New Roman"/>
          <w:b/>
          <w:bCs/>
          <w:color w:val="auto"/>
          <w:spacing w:val="-4"/>
          <w:kern w:val="0"/>
          <w:sz w:val="24"/>
          <w:szCs w:val="24"/>
          <w:u w:val="single"/>
          <w:shd w:val="pct10" w:color="auto" w:fill="FFFFFF"/>
          <w:lang w:val="en-US" w:eastAsia="zh-CN" w:bidi="ar-SA"/>
        </w:rPr>
        <w:t>《关于推动解决政府采购异常低价问题的通知》财库〔2026〕2号文件</w:t>
      </w:r>
      <w:bookmarkEnd w:id="36"/>
      <w:r>
        <w:rPr>
          <w:rFonts w:hint="eastAsia" w:ascii="宋体" w:hAnsi="宋体" w:eastAsia="宋体" w:cs="Times New Roman"/>
          <w:b/>
          <w:bCs/>
          <w:color w:val="auto"/>
          <w:spacing w:val="-4"/>
          <w:kern w:val="0"/>
          <w:sz w:val="24"/>
          <w:szCs w:val="24"/>
          <w:u w:val="single"/>
          <w:shd w:val="pct10" w:color="auto" w:fill="FFFFFF"/>
          <w:lang w:val="en-US" w:eastAsia="zh-CN" w:bidi="ar-SA"/>
        </w:rPr>
        <w:t>之规定，政府采购评审中出现下列情形之一的，评审委员会应当启动异常低价投标（响应）审查程序：</w:t>
      </w:r>
    </w:p>
    <w:p w14:paraId="4DECA6FA">
      <w:pPr>
        <w:widowControl w:val="0"/>
        <w:spacing w:line="400" w:lineRule="exact"/>
        <w:ind w:firstLine="466" w:firstLineChars="200"/>
        <w:jc w:val="both"/>
        <w:rPr>
          <w:rFonts w:hint="eastAsia" w:ascii="宋体" w:hAnsi="宋体" w:eastAsia="宋体" w:cs="Times New Roman"/>
          <w:b/>
          <w:bCs/>
          <w:color w:val="auto"/>
          <w:spacing w:val="-4"/>
          <w:kern w:val="0"/>
          <w:sz w:val="24"/>
          <w:szCs w:val="24"/>
          <w:u w:val="single"/>
          <w:shd w:val="pct10" w:color="auto" w:fill="FFFFFF"/>
          <w:lang w:val="en-US" w:eastAsia="zh-CN" w:bidi="ar-SA"/>
        </w:rPr>
      </w:pPr>
      <w:r>
        <w:rPr>
          <w:rFonts w:hint="eastAsia" w:ascii="宋体" w:hAnsi="宋体" w:eastAsia="宋体" w:cs="Times New Roman"/>
          <w:b/>
          <w:bCs/>
          <w:color w:val="auto"/>
          <w:spacing w:val="-4"/>
          <w:kern w:val="0"/>
          <w:sz w:val="24"/>
          <w:szCs w:val="24"/>
          <w:u w:val="single"/>
          <w:shd w:val="pct10" w:color="auto" w:fill="FFFFFF"/>
          <w:lang w:val="en-US" w:eastAsia="zh-CN" w:bidi="ar-SA"/>
        </w:rPr>
        <w:t>（1）投标（响应）报价低于全部通过符合性审查供应商投标（响应）报价平均值50%的，即投标（响应）报价&lt;全部通过符合性审查供应商投标（响应）报价平均值×50%；</w:t>
      </w:r>
    </w:p>
    <w:p w14:paraId="49017A99">
      <w:pPr>
        <w:widowControl w:val="0"/>
        <w:spacing w:line="400" w:lineRule="exact"/>
        <w:ind w:firstLine="466" w:firstLineChars="200"/>
        <w:jc w:val="both"/>
        <w:rPr>
          <w:rFonts w:hint="eastAsia" w:ascii="宋体" w:hAnsi="宋体" w:eastAsia="宋体" w:cs="Times New Roman"/>
          <w:b/>
          <w:bCs/>
          <w:color w:val="auto"/>
          <w:spacing w:val="-4"/>
          <w:kern w:val="0"/>
          <w:sz w:val="24"/>
          <w:szCs w:val="24"/>
          <w:u w:val="single"/>
          <w:shd w:val="pct10" w:color="auto" w:fill="FFFFFF"/>
          <w:lang w:val="en-US" w:eastAsia="zh-CN" w:bidi="ar-SA"/>
        </w:rPr>
      </w:pPr>
      <w:r>
        <w:rPr>
          <w:rFonts w:hint="eastAsia" w:ascii="宋体" w:hAnsi="宋体" w:eastAsia="宋体" w:cs="Times New Roman"/>
          <w:b/>
          <w:bCs/>
          <w:color w:val="auto"/>
          <w:spacing w:val="-4"/>
          <w:kern w:val="0"/>
          <w:sz w:val="24"/>
          <w:szCs w:val="24"/>
          <w:u w:val="single"/>
          <w:shd w:val="pct10" w:color="auto" w:fill="FFFFFF"/>
          <w:lang w:val="en-US" w:eastAsia="zh-CN" w:bidi="ar-SA"/>
        </w:rPr>
        <w:t>（2）投标（响应）报价低于通过符合性审查的次低报价供应商投标（响应）报价50%的，即投标（响应）报价&lt;通过符合性审查的次低报价供应商投标（响应）报价×50%；</w:t>
      </w:r>
    </w:p>
    <w:p w14:paraId="32C56F50">
      <w:pPr>
        <w:widowControl w:val="0"/>
        <w:spacing w:line="400" w:lineRule="exact"/>
        <w:ind w:firstLine="466" w:firstLineChars="200"/>
        <w:jc w:val="both"/>
        <w:rPr>
          <w:rFonts w:hint="eastAsia" w:ascii="宋体" w:hAnsi="宋体" w:eastAsia="宋体" w:cs="Times New Roman"/>
          <w:b/>
          <w:bCs/>
          <w:color w:val="auto"/>
          <w:spacing w:val="-4"/>
          <w:kern w:val="0"/>
          <w:sz w:val="24"/>
          <w:szCs w:val="24"/>
          <w:u w:val="single"/>
          <w:shd w:val="pct10" w:color="auto" w:fill="FFFFFF"/>
          <w:lang w:val="en-US" w:eastAsia="zh-CN" w:bidi="ar-SA"/>
        </w:rPr>
      </w:pPr>
      <w:r>
        <w:rPr>
          <w:rFonts w:hint="eastAsia" w:ascii="宋体" w:hAnsi="宋体" w:eastAsia="宋体" w:cs="Times New Roman"/>
          <w:b/>
          <w:bCs/>
          <w:color w:val="auto"/>
          <w:spacing w:val="-4"/>
          <w:kern w:val="0"/>
          <w:sz w:val="24"/>
          <w:szCs w:val="24"/>
          <w:u w:val="single"/>
          <w:shd w:val="pct10" w:color="auto" w:fill="FFFFFF"/>
          <w:lang w:val="en-US" w:eastAsia="zh-CN" w:bidi="ar-SA"/>
        </w:rPr>
        <w:t>（3）投标（响应）报价低于采购项目最高限价45%的，即投标（响应）报价&lt;采购项目最高限价×45%；</w:t>
      </w:r>
    </w:p>
    <w:p w14:paraId="647D6503">
      <w:pPr>
        <w:widowControl w:val="0"/>
        <w:spacing w:line="400" w:lineRule="exact"/>
        <w:ind w:firstLine="466" w:firstLineChars="200"/>
        <w:jc w:val="both"/>
        <w:rPr>
          <w:rFonts w:hint="eastAsia" w:ascii="宋体" w:hAnsi="宋体" w:eastAsia="宋体" w:cs="Times New Roman"/>
          <w:b/>
          <w:bCs/>
          <w:color w:val="auto"/>
          <w:spacing w:val="-4"/>
          <w:kern w:val="0"/>
          <w:sz w:val="24"/>
          <w:szCs w:val="24"/>
          <w:u w:val="single"/>
          <w:shd w:val="pct10" w:color="auto" w:fill="FFFFFF"/>
          <w:lang w:val="en-US" w:eastAsia="zh-CN" w:bidi="ar-SA"/>
        </w:rPr>
      </w:pPr>
      <w:r>
        <w:rPr>
          <w:rFonts w:hint="eastAsia" w:ascii="宋体" w:hAnsi="宋体" w:eastAsia="宋体" w:cs="Times New Roman"/>
          <w:b/>
          <w:bCs/>
          <w:color w:val="auto"/>
          <w:spacing w:val="-4"/>
          <w:kern w:val="0"/>
          <w:sz w:val="24"/>
          <w:szCs w:val="24"/>
          <w:u w:val="single"/>
          <w:shd w:val="pct10" w:color="auto" w:fill="FFFFFF"/>
          <w:lang w:val="en-US" w:eastAsia="zh-CN" w:bidi="ar-SA"/>
        </w:rPr>
        <w:t>（4）评审委员会基于专业判断，认为供应商报价过低，有可能影响产品质量或者不能诚信履约的其他情形。</w:t>
      </w:r>
    </w:p>
    <w:p w14:paraId="4FAF0148">
      <w:pPr>
        <w:widowControl w:val="0"/>
        <w:spacing w:line="400" w:lineRule="exact"/>
        <w:ind w:firstLine="466" w:firstLineChars="200"/>
        <w:jc w:val="both"/>
        <w:rPr>
          <w:rFonts w:hint="eastAsia" w:ascii="宋体" w:hAnsi="宋体" w:eastAsia="宋体" w:cs="Times New Roman"/>
          <w:b/>
          <w:bCs/>
          <w:color w:val="auto"/>
          <w:spacing w:val="-4"/>
          <w:kern w:val="0"/>
          <w:sz w:val="24"/>
          <w:szCs w:val="24"/>
          <w:u w:val="single"/>
          <w:shd w:val="pct10" w:color="auto" w:fill="FFFFFF"/>
          <w:lang w:val="en-US" w:eastAsia="zh-CN" w:bidi="ar-SA"/>
        </w:rPr>
      </w:pPr>
      <w:r>
        <w:rPr>
          <w:rFonts w:hint="eastAsia" w:ascii="宋体" w:hAnsi="宋体" w:eastAsia="宋体" w:cs="Times New Roman"/>
          <w:b/>
          <w:bCs/>
          <w:color w:val="auto"/>
          <w:spacing w:val="-4"/>
          <w:kern w:val="0"/>
          <w:sz w:val="24"/>
          <w:szCs w:val="24"/>
          <w:u w:val="single"/>
          <w:shd w:val="pct10" w:color="auto" w:fill="FFFFFF"/>
          <w:lang w:val="en-US" w:eastAsia="zh-CN" w:bidi="ar-SA"/>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货物类：提供原与其他采购人签订的采购项目合同，项目合同中的报价明细清单须包括本次主要采购设备，如一份采购项目合同中不能完全包括上述主要采购设备的，可以提供多份采购项目合同来完全包括上述主要采购设备。或者提供设备供应商的购置发票、购销合同等资料，购置发票、购销合同中的明细清单须包括本次主要采购设备，如一份购置发票、购销合同中不能完全包括上述主要采购设备的，可以提供多份购置发票、购销合同来完全包括上述主要采购设备的。服务类：提供原与其他采购人签订的包含本次主要采购服务内容的采购项目合同（如一份采购项目合同中不能完全包括本次主要采购服务内容的，可以提供多份采购合同来完全包含本次主要采购服务内容）及提供完成本次主要采购服务内容的报价测算清单等资料【测算清单资料包括但不限于项目实施团队在本项目服务期的人工工资（提供2025年度银行工资流水佐证）、奖金（包括2024年度年终奖，提供银行工资流水佐证）、个人及企业须缴纳的四险一金、物料费、维保期间费用、其他费用、税金、培训、服务、合同包含的所有风险责任等各项费用及不可预见费等所需的全部费用】。给予相关供应商的合理时间一般不少于30分钟。其中，属于第3项情形，供应商已随投标（响应）文件一并提交相关书面说明及必要的证明材料的，在评审现场可不再重复提交。</w:t>
      </w:r>
    </w:p>
    <w:p w14:paraId="5668555F">
      <w:pPr>
        <w:spacing w:line="400" w:lineRule="exact"/>
        <w:ind w:firstLine="466" w:firstLineChars="200"/>
        <w:rPr>
          <w:rFonts w:hint="eastAsia" w:ascii="宋体" w:hAnsi="宋体" w:cs="宋体"/>
          <w:b/>
          <w:bCs/>
          <w:color w:val="000000" w:themeColor="text1"/>
          <w:spacing w:val="-4"/>
          <w:kern w:val="0"/>
          <w:sz w:val="24"/>
          <w:highlight w:val="none"/>
          <w:u w:val="single"/>
          <w14:textFill>
            <w14:solidFill>
              <w14:schemeClr w14:val="tx1"/>
            </w14:solidFill>
          </w14:textFill>
        </w:rPr>
      </w:pPr>
      <w:r>
        <w:rPr>
          <w:rFonts w:hint="eastAsia" w:ascii="宋体" w:hAnsi="宋体" w:eastAsia="宋体" w:cs="Times New Roman"/>
          <w:b/>
          <w:bCs/>
          <w:color w:val="auto"/>
          <w:spacing w:val="-4"/>
          <w:kern w:val="0"/>
          <w:sz w:val="24"/>
          <w:szCs w:val="24"/>
          <w:u w:val="single"/>
          <w:shd w:val="pct10" w:color="auto" w:fill="FFFFFF"/>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E9315EC">
      <w:pPr>
        <w:spacing w:before="120" w:beforeLines="50" w:after="120" w:afterLines="50"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（二）商务</w:t>
      </w:r>
      <w:r>
        <w:rPr>
          <w:rFonts w:hint="eastAsia" w:ascii="宋体" w:hAnsi="宋体" w:cs="宋体"/>
          <w:b/>
          <w:color w:val="000000" w:themeColor="text1"/>
          <w:sz w:val="24"/>
          <w:highlight w:val="none"/>
          <w14:textFill>
            <w14:solidFill>
              <w14:schemeClr w14:val="tx1"/>
            </w14:solidFill>
          </w14:textFill>
        </w:rPr>
        <w:t>技术分（70分）</w:t>
      </w:r>
    </w:p>
    <w:p w14:paraId="0FEE2A33">
      <w:pPr>
        <w:spacing w:line="400" w:lineRule="exact"/>
        <w:ind w:firstLine="480" w:firstLineChars="20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评标委员会对通过符合性审查的投标人的投标技术参数或方案充分审核后，进行综合评定独立打分。</w:t>
      </w:r>
    </w:p>
    <w:tbl>
      <w:tblPr>
        <w:tblStyle w:val="53"/>
        <w:tblW w:w="10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1650"/>
        <w:gridCol w:w="735"/>
        <w:gridCol w:w="6848"/>
      </w:tblGrid>
      <w:tr w14:paraId="41AA0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25" w:type="dxa"/>
            <w:shd w:val="clear" w:color="000000" w:fill="FFFFFF"/>
            <w:noWrap w:val="0"/>
            <w:vAlign w:val="center"/>
          </w:tcPr>
          <w:p w14:paraId="3409980E">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序号</w:t>
            </w:r>
          </w:p>
        </w:tc>
        <w:tc>
          <w:tcPr>
            <w:tcW w:w="1650" w:type="dxa"/>
            <w:shd w:val="clear" w:color="000000" w:fill="FFFFFF"/>
            <w:noWrap w:val="0"/>
            <w:vAlign w:val="center"/>
          </w:tcPr>
          <w:p w14:paraId="551B94EE">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评分内容</w:t>
            </w:r>
          </w:p>
        </w:tc>
        <w:tc>
          <w:tcPr>
            <w:tcW w:w="735" w:type="dxa"/>
            <w:shd w:val="clear" w:color="000000" w:fill="FFFFFF"/>
            <w:noWrap w:val="0"/>
            <w:vAlign w:val="center"/>
          </w:tcPr>
          <w:p w14:paraId="3E923191">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分值</w:t>
            </w:r>
          </w:p>
        </w:tc>
        <w:tc>
          <w:tcPr>
            <w:tcW w:w="6848" w:type="dxa"/>
            <w:shd w:val="clear" w:color="000000" w:fill="FFFFFF"/>
            <w:noWrap w:val="0"/>
            <w:vAlign w:val="center"/>
          </w:tcPr>
          <w:p w14:paraId="04C1F066">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评分细则</w:t>
            </w:r>
          </w:p>
        </w:tc>
      </w:tr>
      <w:tr w14:paraId="10D50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jc w:val="center"/>
        </w:trPr>
        <w:tc>
          <w:tcPr>
            <w:tcW w:w="825" w:type="dxa"/>
            <w:shd w:val="clear" w:color="000000" w:fill="FFFFFF"/>
            <w:noWrap w:val="0"/>
            <w:vAlign w:val="center"/>
          </w:tcPr>
          <w:p w14:paraId="27CA281D">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650" w:type="dxa"/>
            <w:shd w:val="clear" w:color="000000" w:fill="FFFFFF"/>
            <w:noWrap w:val="0"/>
            <w:vAlign w:val="center"/>
          </w:tcPr>
          <w:p w14:paraId="25145EBD">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产品品牌、型号</w:t>
            </w:r>
          </w:p>
        </w:tc>
        <w:tc>
          <w:tcPr>
            <w:tcW w:w="735" w:type="dxa"/>
            <w:shd w:val="clear" w:color="000000" w:fill="FFFFFF"/>
            <w:noWrap w:val="0"/>
            <w:vAlign w:val="center"/>
          </w:tcPr>
          <w:p w14:paraId="7121A320">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Cs/>
                <w:color w:val="000000" w:themeColor="text1"/>
                <w:sz w:val="21"/>
                <w:szCs w:val="21"/>
                <w:highlight w:val="none"/>
                <w14:textFill>
                  <w14:solidFill>
                    <w14:schemeClr w14:val="tx1"/>
                  </w14:solidFill>
                </w14:textFill>
              </w:rPr>
              <w:t>分</w:t>
            </w:r>
          </w:p>
        </w:tc>
        <w:tc>
          <w:tcPr>
            <w:tcW w:w="6848" w:type="dxa"/>
            <w:shd w:val="clear" w:color="000000" w:fill="FFFFFF"/>
            <w:noWrap w:val="0"/>
            <w:vAlign w:val="center"/>
          </w:tcPr>
          <w:p w14:paraId="3A7815A3">
            <w:pPr>
              <w:jc w:val="left"/>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bidi="en-US"/>
                <w14:textFill>
                  <w14:solidFill>
                    <w14:schemeClr w14:val="tx1"/>
                  </w14:solidFill>
                </w14:textFill>
              </w:rPr>
              <w:t>根据本次所投产品</w:t>
            </w:r>
            <w:r>
              <w:rPr>
                <w:rFonts w:hint="eastAsia" w:ascii="宋体" w:hAnsi="宋体" w:eastAsia="宋体" w:cs="宋体"/>
                <w:color w:val="000000" w:themeColor="text1"/>
                <w:sz w:val="21"/>
                <w:szCs w:val="21"/>
                <w:highlight w:val="none"/>
                <w:lang w:val="en-US" w:eastAsia="zh-CN" w:bidi="en-US"/>
                <w14:textFill>
                  <w14:solidFill>
                    <w14:schemeClr w14:val="tx1"/>
                  </w14:solidFill>
                </w14:textFill>
              </w:rPr>
              <w:t>客梯和自动扶梯</w:t>
            </w:r>
            <w:r>
              <w:rPr>
                <w:rFonts w:hint="eastAsia" w:ascii="宋体" w:hAnsi="宋体" w:eastAsia="宋体" w:cs="宋体"/>
                <w:color w:val="000000" w:themeColor="text1"/>
                <w:sz w:val="21"/>
                <w:szCs w:val="21"/>
                <w:highlight w:val="none"/>
                <w:lang w:bidi="en-US"/>
                <w14:textFill>
                  <w14:solidFill>
                    <w14:schemeClr w14:val="tx1"/>
                  </w14:solidFill>
                </w14:textFill>
              </w:rPr>
              <w:t>型号的先进性情况、投标采用的品牌中高端情况</w:t>
            </w:r>
            <w:r>
              <w:rPr>
                <w:rFonts w:hint="eastAsia" w:ascii="宋体" w:hAnsi="宋体" w:eastAsia="宋体" w:cs="宋体"/>
                <w:color w:val="000000" w:themeColor="text1"/>
                <w:sz w:val="21"/>
                <w:szCs w:val="21"/>
                <w:highlight w:val="none"/>
                <w:lang w:eastAsia="zh-CN" w:bidi="en-US"/>
                <w14:textFill>
                  <w14:solidFill>
                    <w14:schemeClr w14:val="tx1"/>
                  </w14:solidFill>
                </w14:textFill>
              </w:rPr>
              <w:t>、</w:t>
            </w:r>
            <w:r>
              <w:rPr>
                <w:rFonts w:hint="eastAsia" w:ascii="宋体" w:hAnsi="宋体" w:eastAsia="宋体" w:cs="宋体"/>
                <w:color w:val="000000" w:themeColor="text1"/>
                <w:sz w:val="21"/>
                <w:szCs w:val="21"/>
                <w:highlight w:val="none"/>
                <w:lang w:bidi="en-US"/>
                <w14:textFill>
                  <w14:solidFill>
                    <w14:schemeClr w14:val="tx1"/>
                  </w14:solidFill>
                </w14:textFill>
              </w:rPr>
              <w:t>品牌知名度</w:t>
            </w:r>
            <w:r>
              <w:rPr>
                <w:rFonts w:hint="eastAsia" w:ascii="宋体" w:hAnsi="宋体" w:eastAsia="宋体" w:cs="宋体"/>
                <w:color w:val="000000" w:themeColor="text1"/>
                <w:sz w:val="21"/>
                <w:szCs w:val="21"/>
                <w:highlight w:val="none"/>
                <w:lang w:eastAsia="zh-CN" w:bidi="en-US"/>
                <w14:textFill>
                  <w14:solidFill>
                    <w14:schemeClr w14:val="tx1"/>
                  </w14:solidFill>
                </w14:textFill>
              </w:rPr>
              <w:t>、</w:t>
            </w:r>
            <w:r>
              <w:rPr>
                <w:rFonts w:hint="eastAsia" w:ascii="宋体" w:hAnsi="宋体" w:eastAsia="宋体" w:cs="宋体"/>
                <w:color w:val="000000" w:themeColor="text1"/>
                <w:sz w:val="21"/>
                <w:szCs w:val="21"/>
                <w:highlight w:val="none"/>
                <w:lang w:bidi="en-US"/>
                <w14:textFill>
                  <w14:solidFill>
                    <w14:schemeClr w14:val="tx1"/>
                  </w14:solidFill>
                </w14:textFill>
              </w:rPr>
              <w:t>成熟度情况</w:t>
            </w:r>
            <w:r>
              <w:rPr>
                <w:rFonts w:hint="eastAsia" w:ascii="宋体" w:hAnsi="宋体" w:eastAsia="宋体" w:cs="宋体"/>
                <w:color w:val="000000" w:themeColor="text1"/>
                <w:sz w:val="21"/>
                <w:szCs w:val="21"/>
                <w:highlight w:val="none"/>
                <w:lang w:eastAsia="zh-CN" w:bidi="en-US"/>
                <w14:textFill>
                  <w14:solidFill>
                    <w14:schemeClr w14:val="tx1"/>
                  </w14:solidFill>
                </w14:textFill>
              </w:rPr>
              <w:t>等</w:t>
            </w:r>
            <w:r>
              <w:rPr>
                <w:rFonts w:hint="eastAsia" w:ascii="宋体" w:hAnsi="宋体" w:eastAsia="宋体" w:cs="宋体"/>
                <w:color w:val="000000" w:themeColor="text1"/>
                <w:sz w:val="21"/>
                <w:szCs w:val="21"/>
                <w:highlight w:val="none"/>
                <w:lang w:bidi="en-US"/>
                <w14:textFill>
                  <w14:solidFill>
                    <w14:schemeClr w14:val="tx1"/>
                  </w14:solidFill>
                </w14:textFill>
              </w:rPr>
              <w:t>，由评标</w:t>
            </w:r>
            <w:r>
              <w:rPr>
                <w:rFonts w:hint="eastAsia" w:ascii="宋体" w:hAnsi="宋体" w:eastAsia="宋体" w:cs="宋体"/>
                <w:bCs/>
                <w:color w:val="000000" w:themeColor="text1"/>
                <w:sz w:val="21"/>
                <w:szCs w:val="21"/>
                <w:highlight w:val="none"/>
                <w:lang w:bidi="en-US"/>
                <w14:textFill>
                  <w14:solidFill>
                    <w14:schemeClr w14:val="tx1"/>
                  </w14:solidFill>
                </w14:textFill>
              </w:rPr>
              <w:t>委员会进行打分（0-</w:t>
            </w:r>
            <w:r>
              <w:rPr>
                <w:rFonts w:hint="eastAsia" w:ascii="宋体" w:hAnsi="宋体" w:eastAsia="宋体" w:cs="宋体"/>
                <w:bCs/>
                <w:color w:val="000000" w:themeColor="text1"/>
                <w:sz w:val="21"/>
                <w:szCs w:val="21"/>
                <w:highlight w:val="none"/>
                <w:lang w:val="en-US" w:eastAsia="zh-CN" w:bidi="en-US"/>
                <w14:textFill>
                  <w14:solidFill>
                    <w14:schemeClr w14:val="tx1"/>
                  </w14:solidFill>
                </w14:textFill>
              </w:rPr>
              <w:t>3</w:t>
            </w:r>
            <w:r>
              <w:rPr>
                <w:rFonts w:hint="eastAsia" w:ascii="宋体" w:hAnsi="宋体" w:eastAsia="宋体" w:cs="宋体"/>
                <w:bCs/>
                <w:color w:val="000000" w:themeColor="text1"/>
                <w:sz w:val="21"/>
                <w:szCs w:val="21"/>
                <w:highlight w:val="none"/>
                <w:lang w:bidi="en-US"/>
                <w14:textFill>
                  <w14:solidFill>
                    <w14:schemeClr w14:val="tx1"/>
                  </w14:solidFill>
                </w14:textFill>
              </w:rPr>
              <w:t>分）</w:t>
            </w:r>
          </w:p>
        </w:tc>
      </w:tr>
      <w:tr w14:paraId="00C5C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3" w:hRule="atLeast"/>
          <w:jc w:val="center"/>
        </w:trPr>
        <w:tc>
          <w:tcPr>
            <w:tcW w:w="825" w:type="dxa"/>
            <w:vMerge w:val="restart"/>
            <w:shd w:val="clear" w:color="000000" w:fill="FFFFFF"/>
            <w:noWrap w:val="0"/>
            <w:vAlign w:val="center"/>
          </w:tcPr>
          <w:p w14:paraId="738B860E">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650" w:type="dxa"/>
            <w:vMerge w:val="restart"/>
            <w:shd w:val="clear" w:color="000000" w:fill="FFFFFF"/>
            <w:noWrap w:val="0"/>
            <w:vAlign w:val="center"/>
          </w:tcPr>
          <w:p w14:paraId="34665633">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投标产品性能</w:t>
            </w:r>
          </w:p>
        </w:tc>
        <w:tc>
          <w:tcPr>
            <w:tcW w:w="735" w:type="dxa"/>
            <w:vMerge w:val="restart"/>
            <w:shd w:val="clear" w:color="000000" w:fill="FFFFFF"/>
            <w:noWrap w:val="0"/>
            <w:vAlign w:val="center"/>
          </w:tcPr>
          <w:p w14:paraId="45B1A8F4">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30</w:t>
            </w:r>
            <w:r>
              <w:rPr>
                <w:rFonts w:hint="eastAsia" w:ascii="宋体" w:hAnsi="宋体" w:eastAsia="宋体" w:cs="宋体"/>
                <w:bCs/>
                <w:color w:val="000000" w:themeColor="text1"/>
                <w:sz w:val="21"/>
                <w:szCs w:val="21"/>
                <w:highlight w:val="none"/>
                <w14:textFill>
                  <w14:solidFill>
                    <w14:schemeClr w14:val="tx1"/>
                  </w14:solidFill>
                </w14:textFill>
              </w:rPr>
              <w:t>分</w:t>
            </w:r>
          </w:p>
        </w:tc>
        <w:tc>
          <w:tcPr>
            <w:tcW w:w="6848" w:type="dxa"/>
            <w:shd w:val="clear" w:color="000000" w:fill="FFFFFF"/>
            <w:noWrap w:val="0"/>
            <w:vAlign w:val="center"/>
          </w:tcPr>
          <w:p w14:paraId="0603ABC1">
            <w:pPr>
              <w:jc w:val="lef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（1）客梯控制柜的先进性：</w:t>
            </w:r>
          </w:p>
          <w:p w14:paraId="5C4EFE01">
            <w:pPr>
              <w:jc w:val="lef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根据控制系统的先进性、可靠性、使用耐久性及电脑控制板等主要零部件产地、性能优劣性等情况进行评分（0-4分）。</w:t>
            </w:r>
          </w:p>
          <w:p w14:paraId="0EDAAB1A">
            <w:pPr>
              <w:widowControl w:val="0"/>
              <w:ind w:firstLine="0"/>
              <w:jc w:val="both"/>
              <w:rPr>
                <w:rFonts w:ascii="Times New Roman" w:hAnsi="宋体" w:eastAsia="宋体" w:cs="Times New Roman"/>
                <w:b/>
                <w:color w:val="000000" w:themeColor="text1"/>
                <w:kern w:val="2"/>
                <w:sz w:val="21"/>
                <w:szCs w:val="21"/>
                <w:highlight w:val="none"/>
                <w:u w:val="single"/>
                <w:shd w:val="pct10" w:color="auto" w:fill="FFFFFF"/>
                <w:lang w:val="en-US" w:eastAsia="zh-CN" w:bidi="ar-SA"/>
                <w14:textFill>
                  <w14:solidFill>
                    <w14:schemeClr w14:val="tx1"/>
                  </w14:solidFill>
                </w14:textFill>
              </w:rPr>
            </w:pPr>
            <w:r>
              <w:rPr>
                <w:rFonts w:hint="eastAsia" w:ascii="Times New Roman" w:hAnsi="宋体" w:eastAsia="宋体" w:cs="Times New Roman"/>
                <w:b/>
                <w:color w:val="000000" w:themeColor="text1"/>
                <w:kern w:val="2"/>
                <w:sz w:val="21"/>
                <w:szCs w:val="21"/>
                <w:highlight w:val="none"/>
                <w:u w:val="single"/>
                <w:shd w:val="pct10" w:color="auto" w:fill="FFFFFF"/>
                <w:lang w:val="en-US" w:eastAsia="zh-CN" w:bidi="ar-SA"/>
                <w14:textFill>
                  <w14:solidFill>
                    <w14:schemeClr w14:val="tx1"/>
                  </w14:solidFill>
                </w14:textFill>
              </w:rPr>
              <w:t>备注：</w:t>
            </w:r>
          </w:p>
          <w:p w14:paraId="7FB79F19">
            <w:pPr>
              <w:widowControl w:val="0"/>
              <w:ind w:firstLine="0"/>
              <w:jc w:val="both"/>
              <w:rPr>
                <w:rFonts w:ascii="Times New Roman" w:hAnsi="宋体" w:eastAsia="宋体" w:cs="Times New Roman"/>
                <w:b/>
                <w:color w:val="000000" w:themeColor="text1"/>
                <w:kern w:val="2"/>
                <w:sz w:val="21"/>
                <w:szCs w:val="21"/>
                <w:highlight w:val="none"/>
                <w:u w:val="single"/>
                <w:shd w:val="pct10" w:color="auto" w:fill="FFFFFF"/>
                <w:lang w:val="en-US" w:eastAsia="zh-CN" w:bidi="ar-SA"/>
                <w14:textFill>
                  <w14:solidFill>
                    <w14:schemeClr w14:val="tx1"/>
                  </w14:solidFill>
                </w14:textFill>
              </w:rPr>
            </w:pPr>
            <w:r>
              <w:rPr>
                <w:rFonts w:hint="eastAsia" w:ascii="Times New Roman" w:hAnsi="宋体" w:eastAsia="宋体" w:cs="Times New Roman"/>
                <w:b/>
                <w:color w:val="000000" w:themeColor="text1"/>
                <w:kern w:val="2"/>
                <w:sz w:val="21"/>
                <w:szCs w:val="21"/>
                <w:highlight w:val="none"/>
                <w:u w:val="single"/>
                <w:shd w:val="pct10" w:color="auto" w:fill="FFFFFF"/>
                <w:lang w:val="en-US" w:eastAsia="zh-CN" w:bidi="ar-SA"/>
                <w14:textFill>
                  <w14:solidFill>
                    <w14:schemeClr w14:val="tx1"/>
                  </w14:solidFill>
                </w14:textFill>
              </w:rPr>
              <w:t>1、以上描述需提供具有CMA或者CNAS标志或其他具有相应资质的第三方检测机构出具的检测报告或证明复印件，并加盖制造商厂商公章红章（蓝章）予以佐证，否则不予得分。</w:t>
            </w:r>
          </w:p>
          <w:p w14:paraId="0562E1F5">
            <w:pPr>
              <w:keepNext/>
              <w:keepLines/>
              <w:pageBreakBefore w:val="0"/>
              <w:widowControl w:val="0"/>
              <w:kinsoku/>
              <w:wordWrap/>
              <w:overflowPunct/>
              <w:topLinePunct w:val="0"/>
              <w:autoSpaceDE/>
              <w:autoSpaceDN/>
              <w:bidi w:val="0"/>
              <w:adjustRightInd/>
              <w:snapToGrid/>
              <w:spacing w:before="0" w:after="0" w:line="360" w:lineRule="exact"/>
              <w:jc w:val="both"/>
              <w:textAlignment w:val="auto"/>
              <w:outlineLvl w:val="0"/>
              <w:rPr>
                <w:rFonts w:hint="eastAsia" w:ascii="宋体" w:hAnsi="宋体" w:eastAsia="宋体" w:cs="宋体"/>
                <w:b/>
                <w:bCs/>
                <w:color w:val="000000" w:themeColor="text1"/>
                <w:kern w:val="44"/>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u w:val="single"/>
                <w:shd w:val="pct10" w:color="auto" w:fill="FFFFFF"/>
                <w14:textFill>
                  <w14:solidFill>
                    <w14:schemeClr w14:val="tx1"/>
                  </w14:solidFill>
                </w14:textFill>
              </w:rPr>
              <w:t>2、如投标人提供的上述资料扫描件因模糊不清</w:t>
            </w:r>
            <w:r>
              <w:rPr>
                <w:rFonts w:hint="eastAsia" w:ascii="Times New Roman" w:hAnsi="宋体" w:eastAsia="宋体" w:cs="Times New Roman"/>
                <w:b/>
                <w:color w:val="000000" w:themeColor="text1"/>
                <w:sz w:val="21"/>
                <w:szCs w:val="21"/>
                <w:highlight w:val="none"/>
                <w:u w:val="single"/>
                <w:shd w:val="pct10" w:color="auto" w:fill="FFFFFF"/>
                <w14:textFill>
                  <w14:solidFill>
                    <w14:schemeClr w14:val="tx1"/>
                  </w14:solidFill>
                </w14:textFill>
              </w:rPr>
              <w:t>或一些影响评分的重要内容缺失或不够明确</w:t>
            </w:r>
            <w:r>
              <w:rPr>
                <w:rFonts w:hint="eastAsia" w:ascii="宋体" w:hAnsi="宋体" w:eastAsia="宋体" w:cs="宋体"/>
                <w:b/>
                <w:color w:val="000000" w:themeColor="text1"/>
                <w:sz w:val="21"/>
                <w:szCs w:val="21"/>
                <w:highlight w:val="none"/>
                <w:u w:val="single"/>
                <w:shd w:val="pct10" w:color="auto" w:fill="FFFFFF"/>
                <w14:textFill>
                  <w14:solidFill>
                    <w14:schemeClr w14:val="tx1"/>
                  </w14:solidFill>
                </w14:textFill>
              </w:rPr>
              <w:t>而造成评标委员会在评审时做出对投标人不利的评审由投标人自行承</w:t>
            </w:r>
            <w:r>
              <w:rPr>
                <w:rFonts w:hint="eastAsia" w:ascii="Times New Roman" w:hAnsi="宋体" w:eastAsia="宋体" w:cs="Times New Roman"/>
                <w:b/>
                <w:color w:val="000000" w:themeColor="text1"/>
                <w:sz w:val="21"/>
                <w:szCs w:val="21"/>
                <w:highlight w:val="none"/>
                <w:u w:val="single"/>
                <w:shd w:val="pct10" w:color="auto" w:fill="FFFFFF"/>
                <w14:textFill>
                  <w14:solidFill>
                    <w14:schemeClr w14:val="tx1"/>
                  </w14:solidFill>
                </w14:textFill>
              </w:rPr>
              <w:t>担。</w:t>
            </w:r>
          </w:p>
        </w:tc>
      </w:tr>
      <w:tr w14:paraId="23132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jc w:val="center"/>
        </w:trPr>
        <w:tc>
          <w:tcPr>
            <w:tcW w:w="825" w:type="dxa"/>
            <w:vMerge w:val="continue"/>
            <w:shd w:val="clear" w:color="000000" w:fill="FFFFFF"/>
            <w:noWrap w:val="0"/>
            <w:vAlign w:val="center"/>
          </w:tcPr>
          <w:p w14:paraId="1247707F">
            <w:pPr>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650" w:type="dxa"/>
            <w:vMerge w:val="continue"/>
            <w:shd w:val="clear" w:color="000000" w:fill="FFFFFF"/>
            <w:noWrap w:val="0"/>
            <w:vAlign w:val="center"/>
          </w:tcPr>
          <w:p w14:paraId="26A27414">
            <w:pPr>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735" w:type="dxa"/>
            <w:vMerge w:val="continue"/>
            <w:shd w:val="clear" w:color="000000" w:fill="FFFFFF"/>
            <w:noWrap w:val="0"/>
            <w:vAlign w:val="center"/>
          </w:tcPr>
          <w:p w14:paraId="0366F9D4">
            <w:pPr>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6848" w:type="dxa"/>
            <w:shd w:val="clear" w:color="000000" w:fill="FFFFFF"/>
            <w:noWrap w:val="0"/>
            <w:vAlign w:val="center"/>
          </w:tcPr>
          <w:p w14:paraId="20005237">
            <w:pPr>
              <w:jc w:val="lef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（2）客梯曳引机的先进性：</w:t>
            </w:r>
          </w:p>
          <w:p w14:paraId="5B93E989">
            <w:pPr>
              <w:jc w:val="lef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根据曳引系统采用的先进性、可靠性、使用耐久性及主要零部件产地、运行方式、运行能耗优劣性等情况进行评分（0-4分）</w:t>
            </w:r>
          </w:p>
          <w:p w14:paraId="5DB3C1EE">
            <w:pPr>
              <w:widowControl w:val="0"/>
              <w:ind w:firstLine="0"/>
              <w:jc w:val="both"/>
              <w:rPr>
                <w:rFonts w:ascii="Times New Roman" w:hAnsi="宋体" w:eastAsia="宋体" w:cs="Times New Roman"/>
                <w:b/>
                <w:color w:val="000000" w:themeColor="text1"/>
                <w:kern w:val="2"/>
                <w:sz w:val="21"/>
                <w:szCs w:val="21"/>
                <w:highlight w:val="none"/>
                <w:u w:val="single"/>
                <w:shd w:val="pct10" w:color="auto" w:fill="FFFFFF"/>
                <w:lang w:val="en-US" w:eastAsia="zh-CN" w:bidi="ar-SA"/>
                <w14:textFill>
                  <w14:solidFill>
                    <w14:schemeClr w14:val="tx1"/>
                  </w14:solidFill>
                </w14:textFill>
              </w:rPr>
            </w:pPr>
            <w:r>
              <w:rPr>
                <w:rFonts w:hint="eastAsia" w:ascii="Times New Roman" w:hAnsi="宋体" w:eastAsia="宋体" w:cs="Times New Roman"/>
                <w:b/>
                <w:color w:val="000000" w:themeColor="text1"/>
                <w:kern w:val="2"/>
                <w:sz w:val="21"/>
                <w:szCs w:val="21"/>
                <w:highlight w:val="none"/>
                <w:u w:val="single"/>
                <w:shd w:val="pct10" w:color="auto" w:fill="FFFFFF"/>
                <w:lang w:val="en-US" w:eastAsia="zh-CN" w:bidi="ar-SA"/>
                <w14:textFill>
                  <w14:solidFill>
                    <w14:schemeClr w14:val="tx1"/>
                  </w14:solidFill>
                </w14:textFill>
              </w:rPr>
              <w:t>备注：</w:t>
            </w:r>
          </w:p>
          <w:p w14:paraId="0ABE3AC7">
            <w:pPr>
              <w:widowControl w:val="0"/>
              <w:ind w:firstLine="0"/>
              <w:jc w:val="both"/>
              <w:rPr>
                <w:rFonts w:ascii="Times New Roman" w:hAnsi="宋体" w:eastAsia="宋体" w:cs="Times New Roman"/>
                <w:b/>
                <w:color w:val="000000" w:themeColor="text1"/>
                <w:kern w:val="2"/>
                <w:sz w:val="21"/>
                <w:szCs w:val="21"/>
                <w:highlight w:val="none"/>
                <w:u w:val="single"/>
                <w:shd w:val="pct10" w:color="auto" w:fill="FFFFFF"/>
                <w:lang w:val="en-US" w:eastAsia="zh-CN" w:bidi="ar-SA"/>
                <w14:textFill>
                  <w14:solidFill>
                    <w14:schemeClr w14:val="tx1"/>
                  </w14:solidFill>
                </w14:textFill>
              </w:rPr>
            </w:pPr>
            <w:r>
              <w:rPr>
                <w:rFonts w:hint="eastAsia" w:ascii="Times New Roman" w:hAnsi="宋体" w:eastAsia="宋体" w:cs="Times New Roman"/>
                <w:b/>
                <w:color w:val="000000" w:themeColor="text1"/>
                <w:kern w:val="2"/>
                <w:sz w:val="21"/>
                <w:szCs w:val="21"/>
                <w:highlight w:val="none"/>
                <w:u w:val="single"/>
                <w:shd w:val="pct10" w:color="auto" w:fill="FFFFFF"/>
                <w:lang w:val="en-US" w:eastAsia="zh-CN" w:bidi="ar-SA"/>
                <w14:textFill>
                  <w14:solidFill>
                    <w14:schemeClr w14:val="tx1"/>
                  </w14:solidFill>
                </w14:textFill>
              </w:rPr>
              <w:t>1、以上描述需提供具有CMA或者CNAS标志或其他具有相应资质的第三方检测机构出具的检测报告或证明复印件，并加盖制造商厂商公章红章（蓝章）予以佐证，否则不予得分。</w:t>
            </w:r>
          </w:p>
          <w:p w14:paraId="17E8AC22">
            <w:pPr>
              <w:widowControl w:val="0"/>
              <w:ind w:firstLine="0" w:firstLineChars="0"/>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1"/>
                <w:szCs w:val="21"/>
                <w:highlight w:val="none"/>
                <w:u w:val="single"/>
                <w:shd w:val="pct10" w:color="auto" w:fill="FFFFFF"/>
                <w:lang w:val="en-US" w:eastAsia="zh-CN" w:bidi="ar-SA"/>
                <w14:textFill>
                  <w14:solidFill>
                    <w14:schemeClr w14:val="tx1"/>
                  </w14:solidFill>
                </w14:textFill>
              </w:rPr>
              <w:t>2、如投标人提供的上述资料扫描件因模糊不清</w:t>
            </w:r>
            <w:r>
              <w:rPr>
                <w:rFonts w:hint="eastAsia" w:ascii="Times New Roman" w:hAnsi="宋体" w:eastAsia="宋体" w:cs="Times New Roman"/>
                <w:b/>
                <w:color w:val="000000" w:themeColor="text1"/>
                <w:kern w:val="0"/>
                <w:sz w:val="21"/>
                <w:szCs w:val="21"/>
                <w:highlight w:val="none"/>
                <w:u w:val="single"/>
                <w:shd w:val="pct10" w:color="auto" w:fill="FFFFFF"/>
                <w:lang w:val="en-US" w:eastAsia="zh-CN" w:bidi="ar-SA"/>
                <w14:textFill>
                  <w14:solidFill>
                    <w14:schemeClr w14:val="tx1"/>
                  </w14:solidFill>
                </w14:textFill>
              </w:rPr>
              <w:t>或一些影响评分的重要内容缺失或不够明确</w:t>
            </w:r>
            <w:r>
              <w:rPr>
                <w:rFonts w:hint="eastAsia" w:ascii="宋体" w:hAnsi="宋体" w:eastAsia="宋体" w:cs="宋体"/>
                <w:b/>
                <w:color w:val="000000" w:themeColor="text1"/>
                <w:kern w:val="0"/>
                <w:sz w:val="21"/>
                <w:szCs w:val="21"/>
                <w:highlight w:val="none"/>
                <w:u w:val="single"/>
                <w:shd w:val="pct10" w:color="auto" w:fill="FFFFFF"/>
                <w:lang w:val="en-US" w:eastAsia="zh-CN" w:bidi="ar-SA"/>
                <w14:textFill>
                  <w14:solidFill>
                    <w14:schemeClr w14:val="tx1"/>
                  </w14:solidFill>
                </w14:textFill>
              </w:rPr>
              <w:t>而造成评标委员会在评审时做出对投标人不利的评审由投标人自行承</w:t>
            </w:r>
            <w:r>
              <w:rPr>
                <w:rFonts w:hint="eastAsia" w:ascii="Times New Roman" w:hAnsi="宋体" w:eastAsia="宋体" w:cs="Times New Roman"/>
                <w:b/>
                <w:color w:val="000000" w:themeColor="text1"/>
                <w:kern w:val="0"/>
                <w:sz w:val="21"/>
                <w:szCs w:val="21"/>
                <w:highlight w:val="none"/>
                <w:u w:val="single"/>
                <w:shd w:val="pct10" w:color="auto" w:fill="FFFFFF"/>
                <w:lang w:val="en-US" w:eastAsia="zh-CN" w:bidi="ar-SA"/>
                <w14:textFill>
                  <w14:solidFill>
                    <w14:schemeClr w14:val="tx1"/>
                  </w14:solidFill>
                </w14:textFill>
              </w:rPr>
              <w:t>担。</w:t>
            </w:r>
          </w:p>
        </w:tc>
      </w:tr>
      <w:tr w14:paraId="5B526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4" w:hRule="atLeast"/>
          <w:jc w:val="center"/>
        </w:trPr>
        <w:tc>
          <w:tcPr>
            <w:tcW w:w="825" w:type="dxa"/>
            <w:vMerge w:val="continue"/>
            <w:shd w:val="clear" w:color="000000" w:fill="FFFFFF"/>
            <w:noWrap w:val="0"/>
            <w:vAlign w:val="center"/>
          </w:tcPr>
          <w:p w14:paraId="65BFD0CB">
            <w:pPr>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650" w:type="dxa"/>
            <w:vMerge w:val="continue"/>
            <w:shd w:val="clear" w:color="000000" w:fill="FFFFFF"/>
            <w:noWrap w:val="0"/>
            <w:vAlign w:val="center"/>
          </w:tcPr>
          <w:p w14:paraId="0578758E">
            <w:pPr>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735" w:type="dxa"/>
            <w:vMerge w:val="continue"/>
            <w:shd w:val="clear" w:color="000000" w:fill="FFFFFF"/>
            <w:noWrap w:val="0"/>
            <w:vAlign w:val="center"/>
          </w:tcPr>
          <w:p w14:paraId="4AFF7304">
            <w:pPr>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6848" w:type="dxa"/>
            <w:shd w:val="clear" w:color="000000" w:fill="FFFFFF"/>
            <w:noWrap w:val="0"/>
            <w:vAlign w:val="center"/>
          </w:tcPr>
          <w:p w14:paraId="2F3A68BF">
            <w:pPr>
              <w:jc w:val="lef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（3）客梯门机结构先进性：</w:t>
            </w:r>
          </w:p>
          <w:p w14:paraId="6A1C8FF9">
            <w:pPr>
              <w:jc w:val="lef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根据门机系统采用的先进性、可靠性、使用耐久性及主要零部件产地、系统结构、性能优劣性情况进行评分（0-4分）</w:t>
            </w:r>
          </w:p>
          <w:p w14:paraId="587E5E6C">
            <w:pPr>
              <w:widowControl w:val="0"/>
              <w:ind w:firstLine="0"/>
              <w:jc w:val="both"/>
              <w:rPr>
                <w:rFonts w:ascii="Times New Roman" w:hAnsi="宋体" w:eastAsia="宋体" w:cs="Times New Roman"/>
                <w:b/>
                <w:color w:val="000000" w:themeColor="text1"/>
                <w:kern w:val="2"/>
                <w:sz w:val="21"/>
                <w:szCs w:val="21"/>
                <w:highlight w:val="none"/>
                <w:u w:val="single"/>
                <w:shd w:val="pct10" w:color="auto" w:fill="FFFFFF"/>
                <w:lang w:val="en-US" w:eastAsia="zh-CN" w:bidi="ar-SA"/>
                <w14:textFill>
                  <w14:solidFill>
                    <w14:schemeClr w14:val="tx1"/>
                  </w14:solidFill>
                </w14:textFill>
              </w:rPr>
            </w:pPr>
            <w:r>
              <w:rPr>
                <w:rFonts w:hint="eastAsia" w:ascii="Times New Roman" w:hAnsi="宋体" w:eastAsia="宋体" w:cs="Times New Roman"/>
                <w:b/>
                <w:color w:val="000000" w:themeColor="text1"/>
                <w:kern w:val="2"/>
                <w:sz w:val="21"/>
                <w:szCs w:val="21"/>
                <w:highlight w:val="none"/>
                <w:u w:val="single"/>
                <w:shd w:val="pct10" w:color="auto" w:fill="FFFFFF"/>
                <w:lang w:val="en-US" w:eastAsia="zh-CN" w:bidi="ar-SA"/>
                <w14:textFill>
                  <w14:solidFill>
                    <w14:schemeClr w14:val="tx1"/>
                  </w14:solidFill>
                </w14:textFill>
              </w:rPr>
              <w:t>备注：</w:t>
            </w:r>
          </w:p>
          <w:p w14:paraId="3E69DDA5">
            <w:pPr>
              <w:widowControl w:val="0"/>
              <w:ind w:firstLine="0"/>
              <w:jc w:val="both"/>
              <w:rPr>
                <w:rFonts w:ascii="Times New Roman" w:hAnsi="宋体" w:eastAsia="宋体" w:cs="Times New Roman"/>
                <w:b/>
                <w:color w:val="000000" w:themeColor="text1"/>
                <w:kern w:val="2"/>
                <w:sz w:val="21"/>
                <w:szCs w:val="21"/>
                <w:highlight w:val="none"/>
                <w:u w:val="single"/>
                <w:shd w:val="pct10" w:color="auto" w:fill="FFFFFF"/>
                <w:lang w:val="en-US" w:eastAsia="zh-CN" w:bidi="ar-SA"/>
                <w14:textFill>
                  <w14:solidFill>
                    <w14:schemeClr w14:val="tx1"/>
                  </w14:solidFill>
                </w14:textFill>
              </w:rPr>
            </w:pPr>
            <w:r>
              <w:rPr>
                <w:rFonts w:hint="eastAsia" w:ascii="Times New Roman" w:hAnsi="宋体" w:eastAsia="宋体" w:cs="Times New Roman"/>
                <w:b/>
                <w:color w:val="000000" w:themeColor="text1"/>
                <w:kern w:val="2"/>
                <w:sz w:val="21"/>
                <w:szCs w:val="21"/>
                <w:highlight w:val="none"/>
                <w:u w:val="single"/>
                <w:shd w:val="pct10" w:color="auto" w:fill="FFFFFF"/>
                <w:lang w:val="en-US" w:eastAsia="zh-CN" w:bidi="ar-SA"/>
                <w14:textFill>
                  <w14:solidFill>
                    <w14:schemeClr w14:val="tx1"/>
                  </w14:solidFill>
                </w14:textFill>
              </w:rPr>
              <w:t>1、以上描述需提供具有CMA或者CNAS标志或其他具有相应资质的第三方检测机构出具的检测报告或证明复印件，并加盖制造商厂商公章红章（蓝章）予以佐证，否则不予得分。</w:t>
            </w:r>
          </w:p>
          <w:p w14:paraId="3CE4C7E0">
            <w:pPr>
              <w:widowControl w:val="0"/>
              <w:ind w:firstLine="0" w:firstLineChars="0"/>
              <w:jc w:val="both"/>
              <w:rPr>
                <w:rFonts w:hint="eastAsia" w:ascii="宋体" w:hAnsi="宋体" w:eastAsia="宋体" w:cs="宋体"/>
                <w:color w:val="000000" w:themeColor="text1"/>
                <w:kern w:val="0"/>
                <w:sz w:val="21"/>
                <w:szCs w:val="21"/>
                <w:highlight w:val="none"/>
                <w:lang w:val="zh-CN" w:eastAsia="zh-CN" w:bidi="ar-SA"/>
                <w14:textFill>
                  <w14:solidFill>
                    <w14:schemeClr w14:val="tx1"/>
                  </w14:solidFill>
                </w14:textFill>
              </w:rPr>
            </w:pPr>
            <w:r>
              <w:rPr>
                <w:rFonts w:hint="eastAsia" w:ascii="宋体" w:hAnsi="宋体" w:eastAsia="宋体" w:cs="宋体"/>
                <w:b/>
                <w:color w:val="000000" w:themeColor="text1"/>
                <w:kern w:val="0"/>
                <w:sz w:val="21"/>
                <w:szCs w:val="21"/>
                <w:highlight w:val="none"/>
                <w:u w:val="single"/>
                <w:shd w:val="pct10" w:color="auto" w:fill="FFFFFF"/>
                <w:lang w:val="en-US" w:eastAsia="zh-CN" w:bidi="ar-SA"/>
                <w14:textFill>
                  <w14:solidFill>
                    <w14:schemeClr w14:val="tx1"/>
                  </w14:solidFill>
                </w14:textFill>
              </w:rPr>
              <w:t>2、如投标人提供的上述资料扫描件因模糊不清</w:t>
            </w:r>
            <w:r>
              <w:rPr>
                <w:rFonts w:hint="eastAsia" w:ascii="Times New Roman" w:hAnsi="宋体" w:eastAsia="宋体" w:cs="Times New Roman"/>
                <w:b/>
                <w:color w:val="000000" w:themeColor="text1"/>
                <w:kern w:val="0"/>
                <w:sz w:val="21"/>
                <w:szCs w:val="21"/>
                <w:highlight w:val="none"/>
                <w:u w:val="single"/>
                <w:shd w:val="pct10" w:color="auto" w:fill="FFFFFF"/>
                <w:lang w:val="en-US" w:eastAsia="zh-CN" w:bidi="ar-SA"/>
                <w14:textFill>
                  <w14:solidFill>
                    <w14:schemeClr w14:val="tx1"/>
                  </w14:solidFill>
                </w14:textFill>
              </w:rPr>
              <w:t>或一些影响评分的重要内容缺失或不够明确</w:t>
            </w:r>
            <w:r>
              <w:rPr>
                <w:rFonts w:hint="eastAsia" w:ascii="宋体" w:hAnsi="宋体" w:eastAsia="宋体" w:cs="宋体"/>
                <w:b/>
                <w:color w:val="000000" w:themeColor="text1"/>
                <w:kern w:val="0"/>
                <w:sz w:val="21"/>
                <w:szCs w:val="21"/>
                <w:highlight w:val="none"/>
                <w:u w:val="single"/>
                <w:shd w:val="pct10" w:color="auto" w:fill="FFFFFF"/>
                <w:lang w:val="en-US" w:eastAsia="zh-CN" w:bidi="ar-SA"/>
                <w14:textFill>
                  <w14:solidFill>
                    <w14:schemeClr w14:val="tx1"/>
                  </w14:solidFill>
                </w14:textFill>
              </w:rPr>
              <w:t>而造成评标委员会在评审时做出对投标人不利的评审由投标人自行承</w:t>
            </w:r>
            <w:r>
              <w:rPr>
                <w:rFonts w:hint="eastAsia" w:ascii="Times New Roman" w:hAnsi="宋体" w:eastAsia="宋体" w:cs="Times New Roman"/>
                <w:b/>
                <w:color w:val="000000" w:themeColor="text1"/>
                <w:kern w:val="0"/>
                <w:sz w:val="21"/>
                <w:szCs w:val="21"/>
                <w:highlight w:val="none"/>
                <w:u w:val="single"/>
                <w:shd w:val="pct10" w:color="auto" w:fill="FFFFFF"/>
                <w:lang w:val="en-US" w:eastAsia="zh-CN" w:bidi="ar-SA"/>
                <w14:textFill>
                  <w14:solidFill>
                    <w14:schemeClr w14:val="tx1"/>
                  </w14:solidFill>
                </w14:textFill>
              </w:rPr>
              <w:t>担。</w:t>
            </w:r>
          </w:p>
        </w:tc>
      </w:tr>
      <w:tr w14:paraId="7808C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9" w:hRule="atLeast"/>
          <w:jc w:val="center"/>
        </w:trPr>
        <w:tc>
          <w:tcPr>
            <w:tcW w:w="825" w:type="dxa"/>
            <w:vMerge w:val="continue"/>
            <w:shd w:val="clear" w:color="000000" w:fill="FFFFFF"/>
            <w:noWrap w:val="0"/>
            <w:vAlign w:val="center"/>
          </w:tcPr>
          <w:p w14:paraId="1375C2E5">
            <w:pPr>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650" w:type="dxa"/>
            <w:vMerge w:val="continue"/>
            <w:shd w:val="clear" w:color="000000" w:fill="FFFFFF"/>
            <w:noWrap w:val="0"/>
            <w:vAlign w:val="center"/>
          </w:tcPr>
          <w:p w14:paraId="0C348909">
            <w:pPr>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735" w:type="dxa"/>
            <w:vMerge w:val="continue"/>
            <w:shd w:val="clear" w:color="000000" w:fill="FFFFFF"/>
            <w:noWrap w:val="0"/>
            <w:vAlign w:val="center"/>
          </w:tcPr>
          <w:p w14:paraId="7363D6F9">
            <w:pPr>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6848" w:type="dxa"/>
            <w:shd w:val="clear" w:color="000000" w:fill="FFFFFF"/>
            <w:noWrap w:val="0"/>
            <w:vAlign w:val="center"/>
          </w:tcPr>
          <w:p w14:paraId="1FD8DF46">
            <w:pPr>
              <w:jc w:val="left"/>
              <w:rPr>
                <w:rFonts w:eastAsia="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（4）客梯</w:t>
            </w:r>
            <w:r>
              <w:rPr>
                <w:rFonts w:hint="eastAsia" w:eastAsia="宋体"/>
                <w:color w:val="000000" w:themeColor="text1"/>
                <w:sz w:val="21"/>
                <w:szCs w:val="21"/>
                <w:highlight w:val="none"/>
                <w:lang w:val="en-US" w:eastAsia="zh-CN"/>
                <w14:textFill>
                  <w14:solidFill>
                    <w14:schemeClr w14:val="tx1"/>
                  </w14:solidFill>
                </w14:textFill>
              </w:rPr>
              <w:t>开门</w:t>
            </w:r>
            <w:r>
              <w:rPr>
                <w:rFonts w:hint="eastAsia" w:eastAsia="宋体"/>
                <w:color w:val="000000" w:themeColor="text1"/>
                <w:sz w:val="21"/>
                <w:szCs w:val="21"/>
                <w:highlight w:val="none"/>
                <w:lang w:val="zh-CN"/>
                <w14:textFill>
                  <w14:solidFill>
                    <w14:schemeClr w14:val="tx1"/>
                  </w14:solidFill>
                </w14:textFill>
              </w:rPr>
              <w:t>保护系统先进性：</w:t>
            </w:r>
          </w:p>
          <w:p w14:paraId="123A095C">
            <w:pPr>
              <w:jc w:val="left"/>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根据</w:t>
            </w:r>
            <w:r>
              <w:rPr>
                <w:rFonts w:hint="eastAsia" w:eastAsia="宋体"/>
                <w:color w:val="000000" w:themeColor="text1"/>
                <w:sz w:val="21"/>
                <w:szCs w:val="21"/>
                <w:highlight w:val="none"/>
                <w:lang w:val="zh-CN"/>
                <w14:textFill>
                  <w14:solidFill>
                    <w14:schemeClr w14:val="tx1"/>
                  </w14:solidFill>
                </w14:textFill>
              </w:rPr>
              <w:t>开门保护系统</w:t>
            </w:r>
            <w:r>
              <w:rPr>
                <w:rFonts w:hint="eastAsia" w:eastAsia="宋体"/>
                <w:color w:val="000000" w:themeColor="text1"/>
                <w:sz w:val="21"/>
                <w:szCs w:val="21"/>
                <w:highlight w:val="none"/>
                <w14:textFill>
                  <w14:solidFill>
                    <w14:schemeClr w14:val="tx1"/>
                  </w14:solidFill>
                </w14:textFill>
              </w:rPr>
              <w:t>采用的先进性、可靠性、使用耐久性及及主要零部件产地、系统结构情况、性能优劣性进行评分（</w:t>
            </w:r>
            <w:r>
              <w:rPr>
                <w:rFonts w:hint="eastAsia" w:ascii="宋体" w:hAnsi="宋体" w:eastAsia="宋体" w:cs="宋体"/>
                <w:color w:val="000000" w:themeColor="text1"/>
                <w:sz w:val="21"/>
                <w:szCs w:val="21"/>
                <w:highlight w:val="none"/>
                <w14:textFill>
                  <w14:solidFill>
                    <w14:schemeClr w14:val="tx1"/>
                  </w14:solidFill>
                </w14:textFill>
              </w:rPr>
              <w:t>0-4分</w:t>
            </w:r>
            <w:r>
              <w:rPr>
                <w:rFonts w:hint="eastAsia" w:eastAsia="宋体"/>
                <w:color w:val="000000" w:themeColor="text1"/>
                <w:sz w:val="21"/>
                <w:szCs w:val="21"/>
                <w:highlight w:val="none"/>
                <w14:textFill>
                  <w14:solidFill>
                    <w14:schemeClr w14:val="tx1"/>
                  </w14:solidFill>
                </w14:textFill>
              </w:rPr>
              <w:t>）</w:t>
            </w:r>
          </w:p>
          <w:p w14:paraId="0ABE7AF0">
            <w:pPr>
              <w:widowControl w:val="0"/>
              <w:ind w:firstLine="0"/>
              <w:jc w:val="both"/>
              <w:rPr>
                <w:rFonts w:ascii="Times New Roman" w:hAnsi="宋体" w:eastAsia="宋体" w:cs="Times New Roman"/>
                <w:b/>
                <w:color w:val="000000" w:themeColor="text1"/>
                <w:kern w:val="2"/>
                <w:sz w:val="21"/>
                <w:szCs w:val="21"/>
                <w:highlight w:val="none"/>
                <w:u w:val="single"/>
                <w:shd w:val="pct10" w:color="auto" w:fill="FFFFFF"/>
                <w:lang w:val="en-US" w:eastAsia="zh-CN" w:bidi="ar-SA"/>
                <w14:textFill>
                  <w14:solidFill>
                    <w14:schemeClr w14:val="tx1"/>
                  </w14:solidFill>
                </w14:textFill>
              </w:rPr>
            </w:pPr>
            <w:r>
              <w:rPr>
                <w:rFonts w:hint="eastAsia" w:ascii="Times New Roman" w:hAnsi="宋体" w:eastAsia="宋体" w:cs="Times New Roman"/>
                <w:b/>
                <w:color w:val="000000" w:themeColor="text1"/>
                <w:kern w:val="2"/>
                <w:sz w:val="21"/>
                <w:szCs w:val="21"/>
                <w:highlight w:val="none"/>
                <w:u w:val="single"/>
                <w:shd w:val="pct10" w:color="auto" w:fill="FFFFFF"/>
                <w:lang w:val="en-US" w:eastAsia="zh-CN" w:bidi="ar-SA"/>
                <w14:textFill>
                  <w14:solidFill>
                    <w14:schemeClr w14:val="tx1"/>
                  </w14:solidFill>
                </w14:textFill>
              </w:rPr>
              <w:t>备注：</w:t>
            </w:r>
          </w:p>
          <w:p w14:paraId="7E9B4B73">
            <w:pPr>
              <w:widowControl w:val="0"/>
              <w:ind w:firstLine="0"/>
              <w:jc w:val="both"/>
              <w:rPr>
                <w:rFonts w:ascii="Times New Roman" w:hAnsi="宋体" w:eastAsia="宋体" w:cs="Times New Roman"/>
                <w:b/>
                <w:color w:val="000000" w:themeColor="text1"/>
                <w:kern w:val="2"/>
                <w:sz w:val="21"/>
                <w:szCs w:val="21"/>
                <w:highlight w:val="none"/>
                <w:u w:val="single"/>
                <w:shd w:val="pct10" w:color="auto" w:fill="FFFFFF"/>
                <w:lang w:val="en-US" w:eastAsia="zh-CN" w:bidi="ar-SA"/>
                <w14:textFill>
                  <w14:solidFill>
                    <w14:schemeClr w14:val="tx1"/>
                  </w14:solidFill>
                </w14:textFill>
              </w:rPr>
            </w:pPr>
            <w:r>
              <w:rPr>
                <w:rFonts w:hint="eastAsia" w:ascii="Times New Roman" w:hAnsi="宋体" w:eastAsia="宋体" w:cs="Times New Roman"/>
                <w:b/>
                <w:color w:val="000000" w:themeColor="text1"/>
                <w:kern w:val="2"/>
                <w:sz w:val="21"/>
                <w:szCs w:val="21"/>
                <w:highlight w:val="none"/>
                <w:u w:val="single"/>
                <w:shd w:val="pct10" w:color="auto" w:fill="FFFFFF"/>
                <w:lang w:val="en-US" w:eastAsia="zh-CN" w:bidi="ar-SA"/>
                <w14:textFill>
                  <w14:solidFill>
                    <w14:schemeClr w14:val="tx1"/>
                  </w14:solidFill>
                </w14:textFill>
              </w:rPr>
              <w:t>1、以上描述需提供具有CMA或者CNAS标志或其他具有相应资质的第三方检测机构出具的检测报告或证明复印件，并加盖制造商厂商公章红章（蓝章）予以佐证，否则不予得分。</w:t>
            </w:r>
          </w:p>
          <w:p w14:paraId="10E55809">
            <w:pPr>
              <w:widowControl w:val="0"/>
              <w:ind w:firstLine="0" w:firstLineChars="0"/>
              <w:jc w:val="both"/>
              <w:rPr>
                <w:rFonts w:hint="eastAsia" w:ascii="宋体" w:hAnsi="宋体" w:eastAsia="宋体" w:cs="宋体"/>
                <w:b/>
                <w:color w:val="000000" w:themeColor="text1"/>
                <w:kern w:val="0"/>
                <w:sz w:val="21"/>
                <w:szCs w:val="21"/>
                <w:highlight w:val="none"/>
                <w:u w:val="single"/>
                <w:shd w:val="pct10" w:color="auto" w:fill="FFFFFF"/>
                <w:lang w:val="en-US" w:eastAsia="zh-CN" w:bidi="ar-SA"/>
                <w14:textFill>
                  <w14:solidFill>
                    <w14:schemeClr w14:val="tx1"/>
                  </w14:solidFill>
                </w14:textFill>
              </w:rPr>
            </w:pPr>
            <w:r>
              <w:rPr>
                <w:rFonts w:hint="eastAsia" w:ascii="宋体" w:hAnsi="宋体" w:eastAsia="宋体" w:cs="宋体"/>
                <w:b/>
                <w:color w:val="000000" w:themeColor="text1"/>
                <w:kern w:val="0"/>
                <w:sz w:val="21"/>
                <w:szCs w:val="21"/>
                <w:highlight w:val="none"/>
                <w:u w:val="single"/>
                <w:shd w:val="pct10" w:color="auto" w:fill="FFFFFF"/>
                <w:lang w:val="en-US" w:eastAsia="zh-CN" w:bidi="ar-SA"/>
                <w14:textFill>
                  <w14:solidFill>
                    <w14:schemeClr w14:val="tx1"/>
                  </w14:solidFill>
                </w14:textFill>
              </w:rPr>
              <w:t>2、如投标人提供的上述资料扫描件因模糊不清</w:t>
            </w:r>
            <w:r>
              <w:rPr>
                <w:rFonts w:hint="eastAsia" w:ascii="Times New Roman" w:hAnsi="宋体" w:eastAsia="宋体" w:cs="Times New Roman"/>
                <w:b/>
                <w:color w:val="000000" w:themeColor="text1"/>
                <w:kern w:val="0"/>
                <w:sz w:val="21"/>
                <w:szCs w:val="21"/>
                <w:highlight w:val="none"/>
                <w:u w:val="single"/>
                <w:shd w:val="pct10" w:color="auto" w:fill="FFFFFF"/>
                <w:lang w:val="en-US" w:eastAsia="zh-CN" w:bidi="ar-SA"/>
                <w14:textFill>
                  <w14:solidFill>
                    <w14:schemeClr w14:val="tx1"/>
                  </w14:solidFill>
                </w14:textFill>
              </w:rPr>
              <w:t>或一些影响评分的重要内容缺失或不够明确</w:t>
            </w:r>
            <w:r>
              <w:rPr>
                <w:rFonts w:hint="eastAsia" w:ascii="宋体" w:hAnsi="宋体" w:eastAsia="宋体" w:cs="宋体"/>
                <w:b/>
                <w:color w:val="000000" w:themeColor="text1"/>
                <w:kern w:val="0"/>
                <w:sz w:val="21"/>
                <w:szCs w:val="21"/>
                <w:highlight w:val="none"/>
                <w:u w:val="single"/>
                <w:shd w:val="pct10" w:color="auto" w:fill="FFFFFF"/>
                <w:lang w:val="en-US" w:eastAsia="zh-CN" w:bidi="ar-SA"/>
                <w14:textFill>
                  <w14:solidFill>
                    <w14:schemeClr w14:val="tx1"/>
                  </w14:solidFill>
                </w14:textFill>
              </w:rPr>
              <w:t>而造成评标委员会在评审时做出对投标人不利的评审由投标人自行承</w:t>
            </w:r>
            <w:r>
              <w:rPr>
                <w:rFonts w:hint="eastAsia" w:ascii="Times New Roman" w:hAnsi="宋体" w:eastAsia="宋体" w:cs="Times New Roman"/>
                <w:b/>
                <w:color w:val="000000" w:themeColor="text1"/>
                <w:kern w:val="0"/>
                <w:sz w:val="21"/>
                <w:szCs w:val="21"/>
                <w:highlight w:val="none"/>
                <w:u w:val="single"/>
                <w:shd w:val="pct10" w:color="auto" w:fill="FFFFFF"/>
                <w:lang w:val="en-US" w:eastAsia="zh-CN" w:bidi="ar-SA"/>
                <w14:textFill>
                  <w14:solidFill>
                    <w14:schemeClr w14:val="tx1"/>
                  </w14:solidFill>
                </w14:textFill>
              </w:rPr>
              <w:t>担。</w:t>
            </w:r>
          </w:p>
        </w:tc>
      </w:tr>
      <w:tr w14:paraId="74311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9" w:hRule="atLeast"/>
          <w:jc w:val="center"/>
        </w:trPr>
        <w:tc>
          <w:tcPr>
            <w:tcW w:w="825" w:type="dxa"/>
            <w:vMerge w:val="continue"/>
            <w:shd w:val="clear" w:color="000000" w:fill="FFFFFF"/>
            <w:noWrap w:val="0"/>
            <w:vAlign w:val="center"/>
          </w:tcPr>
          <w:p w14:paraId="7173BD47">
            <w:pPr>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650" w:type="dxa"/>
            <w:vMerge w:val="continue"/>
            <w:shd w:val="clear" w:color="000000" w:fill="FFFFFF"/>
            <w:noWrap w:val="0"/>
            <w:vAlign w:val="center"/>
          </w:tcPr>
          <w:p w14:paraId="3D7BF8BB">
            <w:pPr>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735" w:type="dxa"/>
            <w:vMerge w:val="continue"/>
            <w:shd w:val="clear" w:color="000000" w:fill="FFFFFF"/>
            <w:noWrap w:val="0"/>
            <w:vAlign w:val="center"/>
          </w:tcPr>
          <w:p w14:paraId="6CDA7CB0">
            <w:pPr>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6848" w:type="dxa"/>
            <w:shd w:val="clear" w:color="000000" w:fill="FFFFFF"/>
            <w:noWrap w:val="0"/>
            <w:vAlign w:val="center"/>
          </w:tcPr>
          <w:p w14:paraId="6FB287B8">
            <w:pPr>
              <w:jc w:val="lef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lang w:eastAsia="zh-CN"/>
                <w14:textFill>
                  <w14:solidFill>
                    <w14:schemeClr w14:val="tx1"/>
                  </w14:solidFill>
                </w14:textFill>
              </w:rPr>
              <w:t>）客梯</w:t>
            </w:r>
            <w:r>
              <w:rPr>
                <w:rFonts w:hint="eastAsia" w:ascii="宋体" w:hAnsi="宋体" w:eastAsia="宋体" w:cs="宋体"/>
                <w:color w:val="000000" w:themeColor="text1"/>
                <w:sz w:val="21"/>
                <w:szCs w:val="21"/>
                <w:highlight w:val="none"/>
                <w14:textFill>
                  <w14:solidFill>
                    <w14:schemeClr w14:val="tx1"/>
                  </w14:solidFill>
                </w14:textFill>
              </w:rPr>
              <w:t>门锁系统，</w:t>
            </w:r>
            <w:r>
              <w:rPr>
                <w:rFonts w:hint="eastAsia" w:ascii="宋体" w:hAnsi="宋体" w:eastAsia="宋体" w:cs="宋体"/>
                <w:color w:val="000000" w:themeColor="text1"/>
                <w:sz w:val="21"/>
                <w:szCs w:val="21"/>
                <w:highlight w:val="none"/>
                <w:lang w:val="zh-CN"/>
                <w14:textFill>
                  <w14:solidFill>
                    <w14:schemeClr w14:val="tx1"/>
                  </w14:solidFill>
                </w14:textFill>
              </w:rPr>
              <w:t>电梯外召唤按钮的先进性：</w:t>
            </w:r>
          </w:p>
          <w:p w14:paraId="6BAB7C8B">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w:t>
            </w:r>
            <w:r>
              <w:rPr>
                <w:rFonts w:hint="eastAsia" w:ascii="宋体" w:hAnsi="宋体" w:eastAsia="宋体" w:cs="宋体"/>
                <w:color w:val="000000" w:themeColor="text1"/>
                <w:sz w:val="21"/>
                <w:szCs w:val="21"/>
                <w:highlight w:val="none"/>
                <w:lang w:val="zh-CN"/>
                <w14:textFill>
                  <w14:solidFill>
                    <w14:schemeClr w14:val="tx1"/>
                  </w14:solidFill>
                </w14:textFill>
              </w:rPr>
              <w:t>所投电梯</w:t>
            </w:r>
            <w:r>
              <w:rPr>
                <w:rFonts w:hint="eastAsia" w:ascii="宋体" w:hAnsi="宋体" w:eastAsia="宋体" w:cs="宋体"/>
                <w:color w:val="000000" w:themeColor="text1"/>
                <w:sz w:val="21"/>
                <w:szCs w:val="21"/>
                <w:highlight w:val="none"/>
                <w14:textFill>
                  <w14:solidFill>
                    <w14:schemeClr w14:val="tx1"/>
                  </w14:solidFill>
                </w14:textFill>
              </w:rPr>
              <w:t>层门门锁、</w:t>
            </w:r>
            <w:r>
              <w:rPr>
                <w:rFonts w:hint="eastAsia" w:ascii="宋体" w:hAnsi="宋体" w:eastAsia="宋体" w:cs="宋体"/>
                <w:color w:val="000000" w:themeColor="text1"/>
                <w:sz w:val="21"/>
                <w:szCs w:val="21"/>
                <w:highlight w:val="none"/>
                <w:lang w:val="zh-CN"/>
                <w14:textFill>
                  <w14:solidFill>
                    <w14:schemeClr w14:val="tx1"/>
                  </w14:solidFill>
                </w14:textFill>
              </w:rPr>
              <w:t>电梯外召唤按钮</w:t>
            </w:r>
            <w:r>
              <w:rPr>
                <w:rFonts w:hint="eastAsia" w:ascii="宋体" w:hAnsi="宋体" w:eastAsia="宋体" w:cs="宋体"/>
                <w:color w:val="000000" w:themeColor="text1"/>
                <w:sz w:val="21"/>
                <w:szCs w:val="21"/>
                <w:highlight w:val="none"/>
                <w14:textFill>
                  <w14:solidFill>
                    <w14:schemeClr w14:val="tx1"/>
                  </w14:solidFill>
                </w14:textFill>
              </w:rPr>
              <w:t>的动作寿命、技术先进性、安全可靠性等进行评分（0-</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分）</w:t>
            </w:r>
          </w:p>
          <w:p w14:paraId="18B32645">
            <w:pPr>
              <w:widowControl w:val="0"/>
              <w:ind w:firstLine="0"/>
              <w:jc w:val="both"/>
              <w:rPr>
                <w:rFonts w:hint="eastAsia" w:ascii="宋体" w:hAnsi="宋体" w:eastAsia="宋体" w:cs="宋体"/>
                <w:b/>
                <w:color w:val="000000" w:themeColor="text1"/>
                <w:kern w:val="2"/>
                <w:sz w:val="21"/>
                <w:szCs w:val="21"/>
                <w:highlight w:val="none"/>
                <w:u w:val="single"/>
                <w:shd w:val="pct10" w:color="auto" w:fill="FFFFFF"/>
                <w:lang w:val="en-US" w:eastAsia="zh-CN" w:bidi="ar-SA"/>
                <w14:textFill>
                  <w14:solidFill>
                    <w14:schemeClr w14:val="tx1"/>
                  </w14:solidFill>
                </w14:textFill>
              </w:rPr>
            </w:pPr>
            <w:r>
              <w:rPr>
                <w:rFonts w:hint="eastAsia" w:ascii="宋体" w:hAnsi="宋体" w:eastAsia="宋体" w:cs="宋体"/>
                <w:b/>
                <w:color w:val="000000" w:themeColor="text1"/>
                <w:kern w:val="2"/>
                <w:sz w:val="21"/>
                <w:szCs w:val="21"/>
                <w:highlight w:val="none"/>
                <w:u w:val="single"/>
                <w:shd w:val="pct10" w:color="auto" w:fill="FFFFFF"/>
                <w:lang w:val="en-US" w:eastAsia="zh-CN" w:bidi="ar-SA"/>
                <w14:textFill>
                  <w14:solidFill>
                    <w14:schemeClr w14:val="tx1"/>
                  </w14:solidFill>
                </w14:textFill>
              </w:rPr>
              <w:t>备注：</w:t>
            </w:r>
          </w:p>
          <w:p w14:paraId="16BF4942">
            <w:pPr>
              <w:widowControl w:val="0"/>
              <w:ind w:firstLine="0"/>
              <w:jc w:val="both"/>
              <w:rPr>
                <w:rFonts w:hint="eastAsia" w:ascii="宋体" w:hAnsi="宋体" w:eastAsia="宋体" w:cs="宋体"/>
                <w:b/>
                <w:color w:val="000000" w:themeColor="text1"/>
                <w:kern w:val="2"/>
                <w:sz w:val="21"/>
                <w:szCs w:val="21"/>
                <w:highlight w:val="none"/>
                <w:u w:val="single"/>
                <w:shd w:val="pct10" w:color="auto" w:fill="FFFFFF"/>
                <w:lang w:val="en-US" w:eastAsia="zh-CN" w:bidi="ar-SA"/>
                <w14:textFill>
                  <w14:solidFill>
                    <w14:schemeClr w14:val="tx1"/>
                  </w14:solidFill>
                </w14:textFill>
              </w:rPr>
            </w:pPr>
            <w:r>
              <w:rPr>
                <w:rFonts w:hint="eastAsia" w:ascii="宋体" w:hAnsi="宋体" w:eastAsia="宋体" w:cs="宋体"/>
                <w:b/>
                <w:color w:val="000000" w:themeColor="text1"/>
                <w:kern w:val="2"/>
                <w:sz w:val="21"/>
                <w:szCs w:val="21"/>
                <w:highlight w:val="none"/>
                <w:u w:val="single"/>
                <w:shd w:val="pct10" w:color="auto" w:fill="FFFFFF"/>
                <w:lang w:val="en-US" w:eastAsia="zh-CN" w:bidi="ar-SA"/>
                <w14:textFill>
                  <w14:solidFill>
                    <w14:schemeClr w14:val="tx1"/>
                  </w14:solidFill>
                </w14:textFill>
              </w:rPr>
              <w:t>1、以上描述需提供具有CMA或者CNAS标志或其他具有相应资质的第三方检测机构出具的检测报告或证明，并加盖制造商厂商公章红章（或蓝章）予以佐证，否则不予得分。</w:t>
            </w:r>
          </w:p>
          <w:p w14:paraId="76DF9799">
            <w:pPr>
              <w:widowControl w:val="0"/>
              <w:ind w:firstLine="0" w:firstLineChars="0"/>
              <w:jc w:val="both"/>
              <w:rPr>
                <w:rFonts w:hint="eastAsia" w:ascii="宋体" w:hAnsi="宋体" w:eastAsia="宋体" w:cs="宋体"/>
                <w:b/>
                <w:color w:val="000000" w:themeColor="text1"/>
                <w:kern w:val="0"/>
                <w:sz w:val="21"/>
                <w:szCs w:val="21"/>
                <w:highlight w:val="none"/>
                <w:u w:val="single"/>
                <w:shd w:val="pct10" w:color="auto" w:fill="FFFFFF"/>
                <w:lang w:val="en-US" w:eastAsia="zh-CN" w:bidi="ar-SA"/>
                <w14:textFill>
                  <w14:solidFill>
                    <w14:schemeClr w14:val="tx1"/>
                  </w14:solidFill>
                </w14:textFill>
              </w:rPr>
            </w:pPr>
            <w:r>
              <w:rPr>
                <w:rFonts w:hint="eastAsia" w:ascii="宋体" w:hAnsi="宋体" w:eastAsia="宋体" w:cs="宋体"/>
                <w:b/>
                <w:color w:val="000000" w:themeColor="text1"/>
                <w:kern w:val="0"/>
                <w:sz w:val="21"/>
                <w:szCs w:val="21"/>
                <w:highlight w:val="none"/>
                <w:u w:val="single"/>
                <w:shd w:val="pct10" w:color="auto" w:fill="FFFFFF"/>
                <w:lang w:val="en-US" w:eastAsia="zh-CN" w:bidi="ar-SA"/>
                <w14:textFill>
                  <w14:solidFill>
                    <w14:schemeClr w14:val="tx1"/>
                  </w14:solidFill>
                </w14:textFill>
              </w:rPr>
              <w:t>2、如投标人提供的上述资料扫描件因模糊不清或一些影响评分的重要内容缺失或不够明确而造成评标委员会在评审时做出对投标人不利的评审由投标人自行承担。</w:t>
            </w:r>
          </w:p>
        </w:tc>
      </w:tr>
      <w:tr w14:paraId="6ECCA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825" w:type="dxa"/>
            <w:vMerge w:val="continue"/>
            <w:shd w:val="clear" w:color="000000" w:fill="FFFFFF"/>
            <w:noWrap w:val="0"/>
            <w:vAlign w:val="center"/>
          </w:tcPr>
          <w:p w14:paraId="70BF1A4F">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650" w:type="dxa"/>
            <w:vMerge w:val="continue"/>
            <w:shd w:val="clear" w:color="000000" w:fill="FFFFFF"/>
            <w:noWrap w:val="0"/>
            <w:vAlign w:val="center"/>
          </w:tcPr>
          <w:p w14:paraId="6DEE0EBC">
            <w:pPr>
              <w:jc w:val="center"/>
              <w:rPr>
                <w:rFonts w:hint="eastAsia" w:ascii="宋体" w:hAnsi="宋体" w:eastAsia="宋体" w:cs="宋体"/>
                <w:color w:val="000000" w:themeColor="text1"/>
                <w:sz w:val="21"/>
                <w:szCs w:val="21"/>
                <w:highlight w:val="none"/>
                <w:lang w:val="en-US" w:eastAsia="zh-CN" w:bidi="en-US"/>
                <w14:textFill>
                  <w14:solidFill>
                    <w14:schemeClr w14:val="tx1"/>
                  </w14:solidFill>
                </w14:textFill>
              </w:rPr>
            </w:pPr>
          </w:p>
        </w:tc>
        <w:tc>
          <w:tcPr>
            <w:tcW w:w="735" w:type="dxa"/>
            <w:vMerge w:val="continue"/>
            <w:shd w:val="clear" w:color="000000" w:fill="FFFFFF"/>
            <w:noWrap w:val="0"/>
            <w:vAlign w:val="center"/>
          </w:tcPr>
          <w:p w14:paraId="3AED6A63">
            <w:pPr>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p>
        </w:tc>
        <w:tc>
          <w:tcPr>
            <w:tcW w:w="6848" w:type="dxa"/>
            <w:shd w:val="clear" w:color="000000" w:fill="FFFFFF"/>
            <w:noWrap w:val="0"/>
            <w:vAlign w:val="center"/>
          </w:tcPr>
          <w:p w14:paraId="43E3B31A">
            <w:pPr>
              <w:numPr>
                <w:ilvl w:val="0"/>
                <w:numId w:val="8"/>
              </w:numPr>
              <w:jc w:val="lef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货</w:t>
            </w:r>
            <w:r>
              <w:rPr>
                <w:rFonts w:hint="eastAsia" w:ascii="宋体" w:hAnsi="宋体" w:eastAsia="宋体" w:cs="宋体"/>
                <w:color w:val="000000" w:themeColor="text1"/>
                <w:sz w:val="21"/>
                <w:szCs w:val="21"/>
                <w:highlight w:val="none"/>
                <w:lang w:val="zh-CN"/>
                <w14:textFill>
                  <w14:solidFill>
                    <w14:schemeClr w14:val="tx1"/>
                  </w14:solidFill>
                </w14:textFill>
              </w:rPr>
              <w:t>梯控制柜、门机结构、</w:t>
            </w:r>
            <w:r>
              <w:rPr>
                <w:rFonts w:hint="eastAsia" w:ascii="宋体" w:hAnsi="宋体" w:eastAsia="宋体" w:cs="宋体"/>
                <w:color w:val="000000" w:themeColor="text1"/>
                <w:sz w:val="21"/>
                <w:szCs w:val="21"/>
                <w:highlight w:val="none"/>
                <w:lang w:val="zh-CN" w:eastAsia="zh-CN"/>
                <w14:textFill>
                  <w14:solidFill>
                    <w14:schemeClr w14:val="tx1"/>
                  </w14:solidFill>
                </w14:textFill>
              </w:rPr>
              <w:t>开门</w:t>
            </w:r>
            <w:r>
              <w:rPr>
                <w:rFonts w:hint="eastAsia" w:ascii="宋体" w:hAnsi="宋体" w:eastAsia="宋体" w:cs="宋体"/>
                <w:color w:val="000000" w:themeColor="text1"/>
                <w:sz w:val="21"/>
                <w:szCs w:val="21"/>
                <w:highlight w:val="none"/>
                <w:lang w:val="zh-CN"/>
                <w14:textFill>
                  <w14:solidFill>
                    <w14:schemeClr w14:val="tx1"/>
                  </w14:solidFill>
                </w14:textFill>
              </w:rPr>
              <w:t>保护系统、门锁系统，电梯外召唤按钮的先进性：</w:t>
            </w:r>
          </w:p>
          <w:p w14:paraId="48E788F4">
            <w:pPr>
              <w:numPr>
                <w:ilvl w:val="0"/>
                <w:numId w:val="0"/>
              </w:numPr>
              <w:jc w:val="lef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根据门机系统采用的先进性、可靠性、使用耐久性及电脑控制板、主要零部件产地、系统结构、性能优劣性情况进行评分（0-</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lang w:val="zh-CN"/>
                <w14:textFill>
                  <w14:solidFill>
                    <w14:schemeClr w14:val="tx1"/>
                  </w14:solidFill>
                </w14:textFill>
              </w:rPr>
              <w:t>分）；</w:t>
            </w:r>
          </w:p>
          <w:p w14:paraId="326184FD">
            <w:pPr>
              <w:widowControl w:val="0"/>
              <w:ind w:firstLine="0"/>
              <w:jc w:val="both"/>
              <w:rPr>
                <w:rFonts w:ascii="Times New Roman" w:hAnsi="宋体" w:eastAsia="宋体" w:cs="Times New Roman"/>
                <w:b/>
                <w:color w:val="000000" w:themeColor="text1"/>
                <w:kern w:val="2"/>
                <w:sz w:val="21"/>
                <w:szCs w:val="21"/>
                <w:highlight w:val="none"/>
                <w:u w:val="single"/>
                <w:shd w:val="pct10" w:color="auto" w:fill="FFFFFF"/>
                <w:lang w:val="en-US" w:eastAsia="zh-CN" w:bidi="ar-SA"/>
                <w14:textFill>
                  <w14:solidFill>
                    <w14:schemeClr w14:val="tx1"/>
                  </w14:solidFill>
                </w14:textFill>
              </w:rPr>
            </w:pPr>
            <w:r>
              <w:rPr>
                <w:rFonts w:hint="eastAsia" w:ascii="Times New Roman" w:hAnsi="宋体" w:eastAsia="宋体" w:cs="Times New Roman"/>
                <w:b/>
                <w:color w:val="000000" w:themeColor="text1"/>
                <w:kern w:val="2"/>
                <w:sz w:val="21"/>
                <w:szCs w:val="21"/>
                <w:highlight w:val="none"/>
                <w:u w:val="single"/>
                <w:shd w:val="pct10" w:color="auto" w:fill="FFFFFF"/>
                <w:lang w:val="en-US" w:eastAsia="zh-CN" w:bidi="ar-SA"/>
                <w14:textFill>
                  <w14:solidFill>
                    <w14:schemeClr w14:val="tx1"/>
                  </w14:solidFill>
                </w14:textFill>
              </w:rPr>
              <w:t>备注：</w:t>
            </w:r>
          </w:p>
          <w:p w14:paraId="57A48B7C">
            <w:pPr>
              <w:widowControl w:val="0"/>
              <w:ind w:firstLine="0"/>
              <w:jc w:val="both"/>
              <w:rPr>
                <w:rFonts w:ascii="Times New Roman" w:hAnsi="宋体" w:eastAsia="宋体" w:cs="Times New Roman"/>
                <w:b/>
                <w:color w:val="000000" w:themeColor="text1"/>
                <w:kern w:val="2"/>
                <w:sz w:val="21"/>
                <w:szCs w:val="21"/>
                <w:highlight w:val="none"/>
                <w:u w:val="single"/>
                <w:shd w:val="pct10" w:color="auto" w:fill="FFFFFF"/>
                <w:lang w:val="en-US" w:eastAsia="zh-CN" w:bidi="ar-SA"/>
                <w14:textFill>
                  <w14:solidFill>
                    <w14:schemeClr w14:val="tx1"/>
                  </w14:solidFill>
                </w14:textFill>
              </w:rPr>
            </w:pPr>
            <w:r>
              <w:rPr>
                <w:rFonts w:hint="eastAsia" w:ascii="Times New Roman" w:hAnsi="宋体" w:eastAsia="宋体" w:cs="Times New Roman"/>
                <w:b/>
                <w:color w:val="000000" w:themeColor="text1"/>
                <w:kern w:val="2"/>
                <w:sz w:val="21"/>
                <w:szCs w:val="21"/>
                <w:highlight w:val="none"/>
                <w:u w:val="single"/>
                <w:shd w:val="pct10" w:color="auto" w:fill="FFFFFF"/>
                <w:lang w:val="en-US" w:eastAsia="zh-CN" w:bidi="ar-SA"/>
                <w14:textFill>
                  <w14:solidFill>
                    <w14:schemeClr w14:val="tx1"/>
                  </w14:solidFill>
                </w14:textFill>
              </w:rPr>
              <w:t>1、以上描述需提供具有CMA或者CNAS标志或其他具有相应资质的第三方检测机构出具的检测报告或证明复印件，并加盖制造商厂商公章红章（蓝章）予以佐证，否则不予得分。</w:t>
            </w:r>
          </w:p>
          <w:p w14:paraId="1DF00F30">
            <w:pPr>
              <w:widowControl w:val="0"/>
              <w:ind w:firstLine="0" w:firstLineChars="0"/>
              <w:jc w:val="both"/>
              <w:rPr>
                <w:rFonts w:hint="eastAsia" w:ascii="宋体" w:hAnsi="宋体" w:eastAsia="宋体" w:cs="宋体"/>
                <w:b/>
                <w:color w:val="000000" w:themeColor="text1"/>
                <w:kern w:val="0"/>
                <w:sz w:val="21"/>
                <w:szCs w:val="21"/>
                <w:highlight w:val="none"/>
                <w:u w:val="single"/>
                <w:shd w:val="pct10" w:color="auto" w:fill="FFFFFF"/>
                <w:lang w:val="en-US" w:eastAsia="zh-CN" w:bidi="ar-SA"/>
                <w14:textFill>
                  <w14:solidFill>
                    <w14:schemeClr w14:val="tx1"/>
                  </w14:solidFill>
                </w14:textFill>
              </w:rPr>
            </w:pPr>
            <w:r>
              <w:rPr>
                <w:rFonts w:hint="eastAsia" w:ascii="宋体" w:hAnsi="宋体" w:eastAsia="宋体" w:cs="宋体"/>
                <w:b/>
                <w:color w:val="000000" w:themeColor="text1"/>
                <w:kern w:val="0"/>
                <w:sz w:val="21"/>
                <w:szCs w:val="21"/>
                <w:highlight w:val="none"/>
                <w:u w:val="single"/>
                <w:shd w:val="pct10" w:color="auto" w:fill="FFFFFF"/>
                <w:lang w:val="en-US" w:eastAsia="zh-CN" w:bidi="ar-SA"/>
                <w14:textFill>
                  <w14:solidFill>
                    <w14:schemeClr w14:val="tx1"/>
                  </w14:solidFill>
                </w14:textFill>
              </w:rPr>
              <w:t>2、如投标人提供的上述资料扫描件因模糊不清</w:t>
            </w:r>
            <w:r>
              <w:rPr>
                <w:rFonts w:hint="eastAsia" w:ascii="Times New Roman" w:hAnsi="宋体" w:eastAsia="宋体" w:cs="Times New Roman"/>
                <w:b/>
                <w:color w:val="000000" w:themeColor="text1"/>
                <w:kern w:val="0"/>
                <w:sz w:val="21"/>
                <w:szCs w:val="21"/>
                <w:highlight w:val="none"/>
                <w:u w:val="single"/>
                <w:shd w:val="pct10" w:color="auto" w:fill="FFFFFF"/>
                <w:lang w:val="en-US" w:eastAsia="zh-CN" w:bidi="ar-SA"/>
                <w14:textFill>
                  <w14:solidFill>
                    <w14:schemeClr w14:val="tx1"/>
                  </w14:solidFill>
                </w14:textFill>
              </w:rPr>
              <w:t>或一些影响评分的重要内容缺失或不够明确</w:t>
            </w:r>
            <w:r>
              <w:rPr>
                <w:rFonts w:hint="eastAsia" w:ascii="宋体" w:hAnsi="宋体" w:eastAsia="宋体" w:cs="宋体"/>
                <w:b/>
                <w:color w:val="000000" w:themeColor="text1"/>
                <w:kern w:val="0"/>
                <w:sz w:val="21"/>
                <w:szCs w:val="21"/>
                <w:highlight w:val="none"/>
                <w:u w:val="single"/>
                <w:shd w:val="pct10" w:color="auto" w:fill="FFFFFF"/>
                <w:lang w:val="en-US" w:eastAsia="zh-CN" w:bidi="ar-SA"/>
                <w14:textFill>
                  <w14:solidFill>
                    <w14:schemeClr w14:val="tx1"/>
                  </w14:solidFill>
                </w14:textFill>
              </w:rPr>
              <w:t>而造成评标委员会在评审时做出对投标人不利的评审由投标人自行承</w:t>
            </w:r>
            <w:r>
              <w:rPr>
                <w:rFonts w:hint="eastAsia" w:ascii="Times New Roman" w:hAnsi="宋体" w:eastAsia="宋体" w:cs="Times New Roman"/>
                <w:b/>
                <w:color w:val="000000" w:themeColor="text1"/>
                <w:kern w:val="0"/>
                <w:sz w:val="21"/>
                <w:szCs w:val="21"/>
                <w:highlight w:val="none"/>
                <w:u w:val="single"/>
                <w:shd w:val="pct10" w:color="auto" w:fill="FFFFFF"/>
                <w:lang w:val="en-US" w:eastAsia="zh-CN" w:bidi="ar-SA"/>
                <w14:textFill>
                  <w14:solidFill>
                    <w14:schemeClr w14:val="tx1"/>
                  </w14:solidFill>
                </w14:textFill>
              </w:rPr>
              <w:t>担。</w:t>
            </w:r>
          </w:p>
        </w:tc>
      </w:tr>
      <w:tr w14:paraId="5E799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9" w:hRule="atLeast"/>
          <w:jc w:val="center"/>
        </w:trPr>
        <w:tc>
          <w:tcPr>
            <w:tcW w:w="825" w:type="dxa"/>
            <w:vMerge w:val="continue"/>
            <w:shd w:val="clear" w:color="000000" w:fill="FFFFFF"/>
            <w:noWrap w:val="0"/>
            <w:vAlign w:val="center"/>
          </w:tcPr>
          <w:p w14:paraId="003D66A6">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50" w:type="dxa"/>
            <w:vMerge w:val="continue"/>
            <w:shd w:val="clear" w:color="000000" w:fill="FFFFFF"/>
            <w:noWrap w:val="0"/>
            <w:vAlign w:val="center"/>
          </w:tcPr>
          <w:p w14:paraId="67D8DC37">
            <w:pPr>
              <w:jc w:val="center"/>
              <w:rPr>
                <w:rFonts w:hint="eastAsia" w:ascii="宋体" w:hAnsi="宋体" w:eastAsia="宋体" w:cs="宋体"/>
                <w:color w:val="000000" w:themeColor="text1"/>
                <w:sz w:val="21"/>
                <w:szCs w:val="21"/>
                <w:highlight w:val="none"/>
                <w:lang w:bidi="en-US"/>
                <w14:textFill>
                  <w14:solidFill>
                    <w14:schemeClr w14:val="tx1"/>
                  </w14:solidFill>
                </w14:textFill>
              </w:rPr>
            </w:pPr>
          </w:p>
        </w:tc>
        <w:tc>
          <w:tcPr>
            <w:tcW w:w="735" w:type="dxa"/>
            <w:vMerge w:val="continue"/>
            <w:shd w:val="clear" w:color="000000" w:fill="FFFFFF"/>
            <w:noWrap w:val="0"/>
            <w:vAlign w:val="center"/>
          </w:tcPr>
          <w:p w14:paraId="7F7E1B5C">
            <w:pPr>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p>
        </w:tc>
        <w:tc>
          <w:tcPr>
            <w:tcW w:w="6848" w:type="dxa"/>
            <w:shd w:val="clear" w:color="000000" w:fill="FFFFFF"/>
            <w:noWrap w:val="0"/>
            <w:vAlign w:val="center"/>
          </w:tcPr>
          <w:p w14:paraId="0357D03E">
            <w:pPr>
              <w:widowControl w:val="0"/>
              <w:ind w:firstLine="0"/>
              <w:jc w:val="both"/>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t>（7）自动扶梯驱动电机、减速箱、主驱动链、制动装置、控制系统、扶手装置：根据其产品的技术特性等方面、质量可靠性和使用耐用性、品质等方面进行横向比较打分（0-5）；</w:t>
            </w:r>
          </w:p>
          <w:p w14:paraId="628CCC24">
            <w:pPr>
              <w:widowControl w:val="0"/>
              <w:ind w:firstLine="0"/>
              <w:jc w:val="both"/>
              <w:rPr>
                <w:rFonts w:ascii="Times New Roman" w:hAnsi="宋体" w:eastAsia="宋体" w:cs="Times New Roman"/>
                <w:b/>
                <w:color w:val="000000" w:themeColor="text1"/>
                <w:kern w:val="2"/>
                <w:sz w:val="21"/>
                <w:szCs w:val="21"/>
                <w:highlight w:val="none"/>
                <w:u w:val="single"/>
                <w:shd w:val="pct10" w:color="auto" w:fill="FFFFFF"/>
                <w:lang w:val="en-US" w:eastAsia="zh-CN" w:bidi="ar-SA"/>
                <w14:textFill>
                  <w14:solidFill>
                    <w14:schemeClr w14:val="tx1"/>
                  </w14:solidFill>
                </w14:textFill>
              </w:rPr>
            </w:pPr>
            <w:r>
              <w:rPr>
                <w:rFonts w:hint="eastAsia" w:ascii="Times New Roman" w:hAnsi="宋体" w:eastAsia="宋体" w:cs="Times New Roman"/>
                <w:b/>
                <w:color w:val="000000" w:themeColor="text1"/>
                <w:kern w:val="2"/>
                <w:sz w:val="21"/>
                <w:szCs w:val="21"/>
                <w:highlight w:val="none"/>
                <w:u w:val="single"/>
                <w:shd w:val="pct10" w:color="auto" w:fill="FFFFFF"/>
                <w:lang w:val="en-US" w:eastAsia="zh-CN" w:bidi="ar-SA"/>
                <w14:textFill>
                  <w14:solidFill>
                    <w14:schemeClr w14:val="tx1"/>
                  </w14:solidFill>
                </w14:textFill>
              </w:rPr>
              <w:t>1、以上描述需提供具有CMA或者CNAS标志或其他具有相应资质的第三方检测机构出具的检测报告或证明复印件，并加盖制造商厂商公章红章（蓝章）予以佐证，否则不予得分。</w:t>
            </w:r>
          </w:p>
          <w:p w14:paraId="530715E2">
            <w:pPr>
              <w:widowControl w:val="0"/>
              <w:ind w:firstLine="0" w:firstLineChars="0"/>
              <w:jc w:val="both"/>
              <w:rPr>
                <w:rFonts w:hint="eastAsia" w:ascii="宋体" w:hAnsi="宋体" w:eastAsia="宋体" w:cs="宋体"/>
                <w:b/>
                <w:color w:val="000000" w:themeColor="text1"/>
                <w:kern w:val="0"/>
                <w:sz w:val="21"/>
                <w:szCs w:val="21"/>
                <w:highlight w:val="none"/>
                <w:u w:val="single"/>
                <w:shd w:val="pct10" w:color="auto" w:fill="FFFFFF"/>
                <w:lang w:val="en-US" w:eastAsia="zh-CN" w:bidi="ar-SA"/>
                <w14:textFill>
                  <w14:solidFill>
                    <w14:schemeClr w14:val="tx1"/>
                  </w14:solidFill>
                </w14:textFill>
              </w:rPr>
            </w:pPr>
            <w:r>
              <w:rPr>
                <w:rFonts w:hint="eastAsia" w:ascii="宋体" w:hAnsi="宋体" w:eastAsia="宋体" w:cs="宋体"/>
                <w:b/>
                <w:color w:val="000000" w:themeColor="text1"/>
                <w:kern w:val="0"/>
                <w:sz w:val="21"/>
                <w:szCs w:val="21"/>
                <w:highlight w:val="none"/>
                <w:u w:val="single"/>
                <w:shd w:val="pct10" w:color="auto" w:fill="FFFFFF"/>
                <w:lang w:val="en-US" w:eastAsia="zh-CN" w:bidi="ar-SA"/>
                <w14:textFill>
                  <w14:solidFill>
                    <w14:schemeClr w14:val="tx1"/>
                  </w14:solidFill>
                </w14:textFill>
              </w:rPr>
              <w:t>2、如投标人提供的上述资料扫描件因模糊不清</w:t>
            </w:r>
            <w:r>
              <w:rPr>
                <w:rFonts w:hint="eastAsia" w:ascii="Times New Roman" w:hAnsi="宋体" w:eastAsia="宋体" w:cs="Times New Roman"/>
                <w:b/>
                <w:color w:val="000000" w:themeColor="text1"/>
                <w:kern w:val="0"/>
                <w:sz w:val="21"/>
                <w:szCs w:val="21"/>
                <w:highlight w:val="none"/>
                <w:u w:val="single"/>
                <w:shd w:val="pct10" w:color="auto" w:fill="FFFFFF"/>
                <w:lang w:val="en-US" w:eastAsia="zh-CN" w:bidi="ar-SA"/>
                <w14:textFill>
                  <w14:solidFill>
                    <w14:schemeClr w14:val="tx1"/>
                  </w14:solidFill>
                </w14:textFill>
              </w:rPr>
              <w:t>或一些影响评分的重要内容缺失或不够明确</w:t>
            </w:r>
            <w:r>
              <w:rPr>
                <w:rFonts w:hint="eastAsia" w:ascii="宋体" w:hAnsi="宋体" w:eastAsia="宋体" w:cs="宋体"/>
                <w:b/>
                <w:color w:val="000000" w:themeColor="text1"/>
                <w:kern w:val="0"/>
                <w:sz w:val="21"/>
                <w:szCs w:val="21"/>
                <w:highlight w:val="none"/>
                <w:u w:val="single"/>
                <w:shd w:val="pct10" w:color="auto" w:fill="FFFFFF"/>
                <w:lang w:val="en-US" w:eastAsia="zh-CN" w:bidi="ar-SA"/>
                <w14:textFill>
                  <w14:solidFill>
                    <w14:schemeClr w14:val="tx1"/>
                  </w14:solidFill>
                </w14:textFill>
              </w:rPr>
              <w:t>而造成评标委员会在评审时做出对投标人不利的评审由投标人自行承</w:t>
            </w:r>
            <w:r>
              <w:rPr>
                <w:rFonts w:hint="eastAsia" w:ascii="Times New Roman" w:hAnsi="宋体" w:eastAsia="宋体" w:cs="Times New Roman"/>
                <w:b/>
                <w:color w:val="000000" w:themeColor="text1"/>
                <w:kern w:val="0"/>
                <w:sz w:val="21"/>
                <w:szCs w:val="21"/>
                <w:highlight w:val="none"/>
                <w:u w:val="single"/>
                <w:shd w:val="pct10" w:color="auto" w:fill="FFFFFF"/>
                <w:lang w:val="en-US" w:eastAsia="zh-CN" w:bidi="ar-SA"/>
                <w14:textFill>
                  <w14:solidFill>
                    <w14:schemeClr w14:val="tx1"/>
                  </w14:solidFill>
                </w14:textFill>
              </w:rPr>
              <w:t>担。</w:t>
            </w:r>
          </w:p>
        </w:tc>
      </w:tr>
      <w:tr w14:paraId="2E510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825" w:type="dxa"/>
            <w:vMerge w:val="restart"/>
            <w:shd w:val="clear" w:color="000000" w:fill="FFFFFF"/>
            <w:noWrap w:val="0"/>
            <w:vAlign w:val="center"/>
          </w:tcPr>
          <w:p w14:paraId="6082CD94">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650" w:type="dxa"/>
            <w:vMerge w:val="restart"/>
            <w:shd w:val="clear" w:color="000000" w:fill="FFFFFF"/>
            <w:noWrap w:val="0"/>
            <w:vAlign w:val="center"/>
          </w:tcPr>
          <w:p w14:paraId="7886D3BB">
            <w:pPr>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en-US"/>
                <w14:textFill>
                  <w14:solidFill>
                    <w14:schemeClr w14:val="tx1"/>
                  </w14:solidFill>
                </w14:textFill>
              </w:rPr>
              <w:t>主要技术指标</w:t>
            </w:r>
          </w:p>
        </w:tc>
        <w:tc>
          <w:tcPr>
            <w:tcW w:w="735" w:type="dxa"/>
            <w:vMerge w:val="restart"/>
            <w:shd w:val="clear" w:color="000000" w:fill="FFFFFF"/>
            <w:noWrap w:val="0"/>
            <w:vAlign w:val="center"/>
          </w:tcPr>
          <w:p w14:paraId="73B337AD">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w:t>
            </w:r>
            <w:r>
              <w:rPr>
                <w:rFonts w:hint="eastAsia" w:ascii="宋体" w:hAnsi="宋体" w:eastAsia="宋体" w:cs="宋体"/>
                <w:bCs/>
                <w:color w:val="000000" w:themeColor="text1"/>
                <w:sz w:val="21"/>
                <w:szCs w:val="21"/>
                <w:highlight w:val="none"/>
                <w14:textFill>
                  <w14:solidFill>
                    <w14:schemeClr w14:val="tx1"/>
                  </w14:solidFill>
                </w14:textFill>
              </w:rPr>
              <w:t>分</w:t>
            </w:r>
          </w:p>
        </w:tc>
        <w:tc>
          <w:tcPr>
            <w:tcW w:w="6848" w:type="dxa"/>
            <w:shd w:val="clear" w:color="000000" w:fill="FFFFFF"/>
            <w:noWrap w:val="0"/>
            <w:vAlign w:val="top"/>
          </w:tcPr>
          <w:p w14:paraId="4B853885">
            <w:pPr>
              <w:widowControl w:val="0"/>
              <w:ind w:firstLine="0"/>
              <w:jc w:val="both"/>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bidi="en-US"/>
                <w14:textFill>
                  <w14:solidFill>
                    <w14:schemeClr w14:val="tx1"/>
                  </w14:solidFill>
                </w14:textFill>
              </w:rPr>
              <w:t>（</w:t>
            </w:r>
            <w:r>
              <w:rPr>
                <w:rFonts w:hint="eastAsia" w:ascii="宋体" w:hAnsi="宋体" w:eastAsia="宋体" w:cs="宋体"/>
                <w:color w:val="000000" w:themeColor="text1"/>
                <w:sz w:val="21"/>
                <w:szCs w:val="21"/>
                <w:highlight w:val="none"/>
                <w:lang w:val="en-US" w:eastAsia="zh-CN" w:bidi="en-US"/>
                <w14:textFill>
                  <w14:solidFill>
                    <w14:schemeClr w14:val="tx1"/>
                  </w14:solidFill>
                </w14:textFill>
              </w:rPr>
              <w:t>1</w:t>
            </w:r>
            <w:r>
              <w:rPr>
                <w:rFonts w:hint="eastAsia" w:ascii="宋体" w:hAnsi="宋体" w:eastAsia="宋体" w:cs="宋体"/>
                <w:color w:val="000000" w:themeColor="text1"/>
                <w:sz w:val="21"/>
                <w:szCs w:val="21"/>
                <w:highlight w:val="none"/>
                <w:lang w:eastAsia="zh-CN" w:bidi="en-US"/>
                <w14:textFill>
                  <w14:solidFill>
                    <w14:schemeClr w14:val="tx1"/>
                  </w14:solidFill>
                </w14:textFill>
              </w:rPr>
              <w:t>）</w:t>
            </w:r>
            <w:r>
              <w:rPr>
                <w:rFonts w:hint="eastAsia" w:ascii="宋体" w:hAnsi="宋体" w:eastAsia="宋体" w:cs="宋体"/>
                <w:color w:val="000000" w:themeColor="text1"/>
                <w:sz w:val="21"/>
                <w:szCs w:val="21"/>
                <w:highlight w:val="none"/>
                <w:lang w:val="en-US" w:eastAsia="zh-CN" w:bidi="en-US"/>
                <w14:textFill>
                  <w14:solidFill>
                    <w14:schemeClr w14:val="tx1"/>
                  </w14:solidFill>
                </w14:textFill>
              </w:rPr>
              <w:t>根据投标人提供的客梯机房噪声指标、运行中轿厢内噪声指标、开关门过程噪声指标、平层精度、水平振动加速度、垂直振动加速度、起制动减速度调节范围等性能进行打分</w:t>
            </w:r>
            <w:r>
              <w:rPr>
                <w:rFonts w:hint="eastAsia" w:ascii="宋体" w:hAnsi="宋体" w:eastAsia="宋体" w:cs="宋体"/>
                <w:color w:val="000000" w:themeColor="text1"/>
                <w:sz w:val="21"/>
                <w:szCs w:val="21"/>
                <w:highlight w:val="none"/>
                <w:lang w:bidi="en-US"/>
                <w14:textFill>
                  <w14:solidFill>
                    <w14:schemeClr w14:val="tx1"/>
                  </w14:solidFill>
                </w14:textFill>
              </w:rPr>
              <w:t>（0-</w:t>
            </w:r>
            <w:r>
              <w:rPr>
                <w:rFonts w:hint="eastAsia" w:ascii="宋体" w:hAnsi="宋体" w:eastAsia="宋体" w:cs="宋体"/>
                <w:color w:val="000000" w:themeColor="text1"/>
                <w:sz w:val="21"/>
                <w:szCs w:val="21"/>
                <w:highlight w:val="none"/>
                <w:lang w:val="en-US" w:eastAsia="zh-CN" w:bidi="en-US"/>
                <w14:textFill>
                  <w14:solidFill>
                    <w14:schemeClr w14:val="tx1"/>
                  </w14:solidFill>
                </w14:textFill>
              </w:rPr>
              <w:t>4</w:t>
            </w:r>
            <w:r>
              <w:rPr>
                <w:rFonts w:hint="eastAsia" w:ascii="宋体" w:hAnsi="宋体" w:eastAsia="宋体" w:cs="宋体"/>
                <w:color w:val="000000" w:themeColor="text1"/>
                <w:sz w:val="21"/>
                <w:szCs w:val="21"/>
                <w:highlight w:val="none"/>
                <w:lang w:bidi="en-US"/>
                <w14:textFill>
                  <w14:solidFill>
                    <w14:schemeClr w14:val="tx1"/>
                  </w14:solidFill>
                </w14:textFill>
              </w:rPr>
              <w:t>分）</w:t>
            </w:r>
          </w:p>
        </w:tc>
      </w:tr>
      <w:tr w14:paraId="4F6FE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825" w:type="dxa"/>
            <w:vMerge w:val="continue"/>
            <w:shd w:val="clear" w:color="000000" w:fill="FFFFFF"/>
            <w:noWrap w:val="0"/>
            <w:vAlign w:val="center"/>
          </w:tcPr>
          <w:p w14:paraId="2938FBEC">
            <w:pPr>
              <w:jc w:val="left"/>
            </w:pPr>
          </w:p>
        </w:tc>
        <w:tc>
          <w:tcPr>
            <w:tcW w:w="1650" w:type="dxa"/>
            <w:vMerge w:val="continue"/>
            <w:shd w:val="clear" w:color="000000" w:fill="FFFFFF"/>
            <w:noWrap w:val="0"/>
            <w:vAlign w:val="center"/>
          </w:tcPr>
          <w:p w14:paraId="6FB38DFF">
            <w:pPr>
              <w:jc w:val="left"/>
            </w:pPr>
          </w:p>
        </w:tc>
        <w:tc>
          <w:tcPr>
            <w:tcW w:w="735" w:type="dxa"/>
            <w:vMerge w:val="continue"/>
            <w:shd w:val="clear" w:color="000000" w:fill="FFFFFF"/>
            <w:noWrap w:val="0"/>
            <w:vAlign w:val="center"/>
          </w:tcPr>
          <w:p w14:paraId="5E174FEC">
            <w:pPr>
              <w:jc w:val="left"/>
            </w:pPr>
          </w:p>
        </w:tc>
        <w:tc>
          <w:tcPr>
            <w:tcW w:w="6848" w:type="dxa"/>
            <w:shd w:val="clear" w:color="000000" w:fill="FFFFFF"/>
            <w:noWrap w:val="0"/>
            <w:vAlign w:val="top"/>
          </w:tcPr>
          <w:p w14:paraId="6920C6E2">
            <w:pPr>
              <w:widowControl w:val="0"/>
              <w:ind w:firstLine="0"/>
              <w:jc w:val="both"/>
              <w:rPr>
                <w:rFonts w:hint="eastAsia" w:ascii="宋体" w:hAnsi="宋体" w:eastAsia="宋体" w:cs="宋体"/>
                <w:color w:val="000000" w:themeColor="text1"/>
                <w:sz w:val="21"/>
                <w:szCs w:val="21"/>
                <w:highlight w:val="none"/>
                <w:lang w:val="en-US" w:eastAsia="zh-CN" w:bidi="en-US"/>
                <w14:textFill>
                  <w14:solidFill>
                    <w14:schemeClr w14:val="tx1"/>
                  </w14:solidFill>
                </w14:textFill>
              </w:rPr>
            </w:pPr>
            <w:r>
              <w:rPr>
                <w:rFonts w:hint="eastAsia" w:ascii="宋体" w:hAnsi="宋体" w:eastAsia="宋体" w:cs="宋体"/>
                <w:color w:val="000000" w:themeColor="text1"/>
                <w:sz w:val="21"/>
                <w:szCs w:val="21"/>
                <w:highlight w:val="none"/>
                <w:lang w:val="en-US" w:eastAsia="zh-CN" w:bidi="en-US"/>
                <w14:textFill>
                  <w14:solidFill>
                    <w14:schemeClr w14:val="tx1"/>
                  </w14:solidFill>
                </w14:textFill>
              </w:rPr>
              <w:t>（2）根据投标人提供的货梯机房噪声指标、运行中轿厢内噪声指标、开关门过程噪声指标、平层精度、水平振动加速度、垂直振动加速度、起制动减速度调节范围等性能进行打分（0-2分）</w:t>
            </w:r>
          </w:p>
        </w:tc>
      </w:tr>
      <w:tr w14:paraId="5839B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825" w:type="dxa"/>
            <w:vMerge w:val="continue"/>
            <w:shd w:val="clear" w:color="000000" w:fill="FFFFFF"/>
            <w:noWrap w:val="0"/>
            <w:vAlign w:val="center"/>
          </w:tcPr>
          <w:p w14:paraId="57F1D890">
            <w:pPr>
              <w:jc w:val="left"/>
            </w:pPr>
          </w:p>
        </w:tc>
        <w:tc>
          <w:tcPr>
            <w:tcW w:w="1650" w:type="dxa"/>
            <w:vMerge w:val="continue"/>
            <w:shd w:val="clear" w:color="000000" w:fill="FFFFFF"/>
            <w:noWrap w:val="0"/>
            <w:vAlign w:val="center"/>
          </w:tcPr>
          <w:p w14:paraId="48B8D5AF">
            <w:pPr>
              <w:jc w:val="left"/>
            </w:pPr>
          </w:p>
        </w:tc>
        <w:tc>
          <w:tcPr>
            <w:tcW w:w="735" w:type="dxa"/>
            <w:vMerge w:val="continue"/>
            <w:shd w:val="clear" w:color="000000" w:fill="FFFFFF"/>
            <w:noWrap w:val="0"/>
            <w:vAlign w:val="center"/>
          </w:tcPr>
          <w:p w14:paraId="5145E329">
            <w:pPr>
              <w:jc w:val="left"/>
            </w:pPr>
          </w:p>
        </w:tc>
        <w:tc>
          <w:tcPr>
            <w:tcW w:w="6848" w:type="dxa"/>
            <w:shd w:val="clear" w:color="000000" w:fill="FFFFFF"/>
            <w:noWrap w:val="0"/>
            <w:vAlign w:val="top"/>
          </w:tcPr>
          <w:p w14:paraId="480411B5">
            <w:pPr>
              <w:widowControl w:val="0"/>
              <w:ind w:firstLine="0"/>
              <w:jc w:val="both"/>
              <w:rPr>
                <w:rFonts w:hint="eastAsia" w:ascii="宋体" w:hAnsi="宋体" w:eastAsia="宋体" w:cs="宋体"/>
                <w:color w:val="000000" w:themeColor="text1"/>
                <w:sz w:val="21"/>
                <w:szCs w:val="21"/>
                <w:highlight w:val="none"/>
                <w:lang w:val="en-US" w:eastAsia="zh-CN" w:bidi="en-US"/>
                <w14:textFill>
                  <w14:solidFill>
                    <w14:schemeClr w14:val="tx1"/>
                  </w14:solidFill>
                </w14:textFill>
              </w:rPr>
            </w:pPr>
            <w:r>
              <w:rPr>
                <w:rFonts w:hint="eastAsia" w:ascii="宋体" w:hAnsi="宋体" w:eastAsia="宋体" w:cs="宋体"/>
                <w:color w:val="000000" w:themeColor="text1"/>
                <w:sz w:val="21"/>
                <w:szCs w:val="21"/>
                <w:highlight w:val="none"/>
                <w:lang w:val="en-US" w:eastAsia="zh-CN" w:bidi="en-US"/>
                <w14:textFill>
                  <w14:solidFill>
                    <w14:schemeClr w14:val="tx1"/>
                  </w14:solidFill>
                </w14:textFill>
              </w:rPr>
              <w:t>（3）根据投标人提供的扶梯速度、负载、宽度、高度、倾斜角和曲率半径等要求进行打分（0-3分）</w:t>
            </w:r>
          </w:p>
        </w:tc>
      </w:tr>
      <w:tr w14:paraId="57856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8" w:hRule="atLeast"/>
          <w:jc w:val="center"/>
        </w:trPr>
        <w:tc>
          <w:tcPr>
            <w:tcW w:w="825" w:type="dxa"/>
            <w:vMerge w:val="continue"/>
            <w:shd w:val="clear" w:color="000000" w:fill="FFFFFF"/>
            <w:noWrap w:val="0"/>
            <w:vAlign w:val="center"/>
          </w:tcPr>
          <w:p w14:paraId="54C531FC">
            <w:pPr>
              <w:jc w:val="left"/>
              <w:rPr>
                <w:rFonts w:hint="eastAsia" w:ascii="宋体" w:hAnsi="宋体" w:eastAsia="宋体" w:cs="宋体"/>
                <w:b/>
                <w:color w:val="000000" w:themeColor="text1"/>
                <w:kern w:val="0"/>
                <w:sz w:val="21"/>
                <w:szCs w:val="21"/>
                <w:highlight w:val="none"/>
                <w:u w:val="single"/>
                <w:shd w:val="pct10" w:color="auto" w:fill="FFFFFF"/>
                <w:lang w:val="en-US" w:eastAsia="zh-CN" w:bidi="ar-SA"/>
                <w14:textFill>
                  <w14:solidFill>
                    <w14:schemeClr w14:val="tx1"/>
                  </w14:solidFill>
                </w14:textFill>
              </w:rPr>
            </w:pPr>
          </w:p>
        </w:tc>
        <w:tc>
          <w:tcPr>
            <w:tcW w:w="1650" w:type="dxa"/>
            <w:vMerge w:val="continue"/>
            <w:shd w:val="clear" w:color="000000" w:fill="FFFFFF"/>
            <w:noWrap w:val="0"/>
            <w:vAlign w:val="center"/>
          </w:tcPr>
          <w:p w14:paraId="4FC022DA">
            <w:pPr>
              <w:jc w:val="left"/>
              <w:rPr>
                <w:rFonts w:hint="eastAsia" w:ascii="宋体" w:hAnsi="宋体" w:eastAsia="宋体" w:cs="宋体"/>
                <w:b/>
                <w:color w:val="000000" w:themeColor="text1"/>
                <w:kern w:val="0"/>
                <w:sz w:val="21"/>
                <w:szCs w:val="21"/>
                <w:highlight w:val="none"/>
                <w:u w:val="single"/>
                <w:shd w:val="pct10" w:color="auto" w:fill="FFFFFF"/>
                <w:lang w:val="en-US" w:eastAsia="zh-CN" w:bidi="ar-SA"/>
                <w14:textFill>
                  <w14:solidFill>
                    <w14:schemeClr w14:val="tx1"/>
                  </w14:solidFill>
                </w14:textFill>
              </w:rPr>
            </w:pPr>
          </w:p>
        </w:tc>
        <w:tc>
          <w:tcPr>
            <w:tcW w:w="735" w:type="dxa"/>
            <w:vMerge w:val="continue"/>
            <w:shd w:val="clear" w:color="000000" w:fill="FFFFFF"/>
            <w:noWrap w:val="0"/>
            <w:vAlign w:val="center"/>
          </w:tcPr>
          <w:p w14:paraId="74C94619">
            <w:pPr>
              <w:jc w:val="left"/>
              <w:rPr>
                <w:rFonts w:hint="eastAsia" w:ascii="宋体" w:hAnsi="宋体" w:eastAsia="宋体" w:cs="宋体"/>
                <w:b/>
                <w:color w:val="000000" w:themeColor="text1"/>
                <w:kern w:val="0"/>
                <w:sz w:val="21"/>
                <w:szCs w:val="21"/>
                <w:highlight w:val="none"/>
                <w:u w:val="single"/>
                <w:shd w:val="pct10" w:color="auto" w:fill="FFFFFF"/>
                <w:lang w:val="en-US" w:eastAsia="zh-CN" w:bidi="ar-SA"/>
                <w14:textFill>
                  <w14:solidFill>
                    <w14:schemeClr w14:val="tx1"/>
                  </w14:solidFill>
                </w14:textFill>
              </w:rPr>
            </w:pPr>
          </w:p>
        </w:tc>
        <w:tc>
          <w:tcPr>
            <w:tcW w:w="6848" w:type="dxa"/>
            <w:shd w:val="clear" w:color="000000" w:fill="FFFFFF"/>
            <w:noWrap w:val="0"/>
            <w:vAlign w:val="top"/>
          </w:tcPr>
          <w:p w14:paraId="49E979F5">
            <w:pPr>
              <w:jc w:val="left"/>
              <w:rPr>
                <w:rFonts w:hint="eastAsia" w:ascii="宋体" w:hAnsi="宋体" w:eastAsia="宋体" w:cs="宋体"/>
                <w:b/>
                <w:color w:val="000000" w:themeColor="text1"/>
                <w:kern w:val="0"/>
                <w:sz w:val="21"/>
                <w:szCs w:val="21"/>
                <w:highlight w:val="none"/>
                <w:u w:val="single"/>
                <w:shd w:val="pct10" w:color="auto" w:fill="FFFFFF"/>
                <w:lang w:val="en-US" w:eastAsia="zh-CN" w:bidi="ar-SA"/>
                <w14:textFill>
                  <w14:solidFill>
                    <w14:schemeClr w14:val="tx1"/>
                  </w14:solidFill>
                </w14:textFill>
              </w:rPr>
            </w:pPr>
            <w:r>
              <w:rPr>
                <w:rFonts w:hint="eastAsia" w:ascii="宋体" w:hAnsi="宋体" w:eastAsia="宋体" w:cs="宋体"/>
                <w:b/>
                <w:color w:val="000000" w:themeColor="text1"/>
                <w:kern w:val="0"/>
                <w:sz w:val="21"/>
                <w:szCs w:val="21"/>
                <w:highlight w:val="none"/>
                <w:u w:val="single"/>
                <w:shd w:val="pct10" w:color="auto" w:fill="FFFFFF"/>
                <w:lang w:val="en-US" w:eastAsia="zh-CN" w:bidi="ar-SA"/>
                <w14:textFill>
                  <w14:solidFill>
                    <w14:schemeClr w14:val="tx1"/>
                  </w14:solidFill>
                </w14:textFill>
              </w:rPr>
              <w:t>备注：</w:t>
            </w:r>
          </w:p>
          <w:p w14:paraId="05D897BD">
            <w:pPr>
              <w:jc w:val="left"/>
              <w:rPr>
                <w:rFonts w:hint="eastAsia" w:ascii="宋体" w:hAnsi="宋体" w:eastAsia="宋体" w:cs="宋体"/>
                <w:b/>
                <w:color w:val="000000" w:themeColor="text1"/>
                <w:kern w:val="0"/>
                <w:sz w:val="21"/>
                <w:szCs w:val="21"/>
                <w:highlight w:val="none"/>
                <w:u w:val="single"/>
                <w:shd w:val="pct10" w:color="auto" w:fill="FFFFFF"/>
                <w:lang w:val="en-US" w:eastAsia="zh-CN" w:bidi="ar-SA"/>
                <w14:textFill>
                  <w14:solidFill>
                    <w14:schemeClr w14:val="tx1"/>
                  </w14:solidFill>
                </w14:textFill>
              </w:rPr>
            </w:pPr>
            <w:r>
              <w:rPr>
                <w:rFonts w:hint="eastAsia" w:ascii="宋体" w:hAnsi="宋体" w:eastAsia="宋体" w:cs="宋体"/>
                <w:b/>
                <w:color w:val="000000" w:themeColor="text1"/>
                <w:kern w:val="0"/>
                <w:sz w:val="21"/>
                <w:szCs w:val="21"/>
                <w:highlight w:val="none"/>
                <w:u w:val="single"/>
                <w:shd w:val="pct10" w:color="auto" w:fill="FFFFFF"/>
                <w:lang w:val="en-US" w:eastAsia="zh-CN" w:bidi="ar-SA"/>
                <w14:textFill>
                  <w14:solidFill>
                    <w14:schemeClr w14:val="tx1"/>
                  </w14:solidFill>
                </w14:textFill>
              </w:rPr>
              <w:t>1、以上描述需提供具有CMA或者CNAS标志或其他具有相应资质的第三方检测机构出具的检测报告或证明，并加盖制造商厂商公章红章（或蓝章）予以佐证，否则不予得分。</w:t>
            </w:r>
          </w:p>
          <w:p w14:paraId="2CB1B6D3">
            <w:pPr>
              <w:jc w:val="left"/>
              <w:rPr>
                <w:rFonts w:hint="eastAsia" w:ascii="宋体" w:hAnsi="宋体" w:eastAsia="宋体" w:cs="宋体"/>
                <w:b/>
                <w:color w:val="000000" w:themeColor="text1"/>
                <w:kern w:val="0"/>
                <w:sz w:val="21"/>
                <w:szCs w:val="21"/>
                <w:highlight w:val="none"/>
                <w:u w:val="single"/>
                <w:shd w:val="pct10" w:color="auto" w:fill="FFFFFF"/>
                <w:lang w:val="en-US" w:eastAsia="zh-CN" w:bidi="ar-SA"/>
                <w14:textFill>
                  <w14:solidFill>
                    <w14:schemeClr w14:val="tx1"/>
                  </w14:solidFill>
                </w14:textFill>
              </w:rPr>
            </w:pPr>
            <w:r>
              <w:rPr>
                <w:rFonts w:hint="eastAsia" w:ascii="宋体" w:hAnsi="宋体" w:eastAsia="宋体" w:cs="宋体"/>
                <w:b/>
                <w:color w:val="000000" w:themeColor="text1"/>
                <w:kern w:val="0"/>
                <w:sz w:val="21"/>
                <w:szCs w:val="21"/>
                <w:highlight w:val="none"/>
                <w:u w:val="single"/>
                <w:shd w:val="pct10" w:color="auto" w:fill="FFFFFF"/>
                <w:lang w:val="en-US" w:eastAsia="zh-CN" w:bidi="ar-SA"/>
                <w14:textFill>
                  <w14:solidFill>
                    <w14:schemeClr w14:val="tx1"/>
                  </w14:solidFill>
                </w14:textFill>
              </w:rPr>
              <w:t>2、如投标人提供的上述资料扫描件因模糊不清或一些影响评分的重要内容缺失或不够明确而造成评标委员会在评审时做出对投标人不利的评审由投标人自行承担。</w:t>
            </w:r>
          </w:p>
        </w:tc>
      </w:tr>
      <w:tr w14:paraId="59AFD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jc w:val="center"/>
        </w:trPr>
        <w:tc>
          <w:tcPr>
            <w:tcW w:w="825" w:type="dxa"/>
            <w:vMerge w:val="restart"/>
            <w:shd w:val="clear" w:color="000000" w:fill="FFFFFF"/>
            <w:noWrap w:val="0"/>
            <w:vAlign w:val="center"/>
          </w:tcPr>
          <w:p w14:paraId="263A9830">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1650" w:type="dxa"/>
            <w:vMerge w:val="restart"/>
            <w:shd w:val="clear" w:color="000000" w:fill="FFFFFF"/>
            <w:noWrap w:val="0"/>
            <w:vAlign w:val="center"/>
          </w:tcPr>
          <w:p w14:paraId="4AACE33D">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综合实力</w:t>
            </w:r>
          </w:p>
        </w:tc>
        <w:tc>
          <w:tcPr>
            <w:tcW w:w="735" w:type="dxa"/>
            <w:vMerge w:val="restart"/>
            <w:shd w:val="clear" w:color="000000" w:fill="FFFFFF"/>
            <w:noWrap w:val="0"/>
            <w:vAlign w:val="center"/>
          </w:tcPr>
          <w:p w14:paraId="6BE55BE9">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Cs/>
                <w:color w:val="000000" w:themeColor="text1"/>
                <w:sz w:val="21"/>
                <w:szCs w:val="21"/>
                <w:highlight w:val="none"/>
                <w14:textFill>
                  <w14:solidFill>
                    <w14:schemeClr w14:val="tx1"/>
                  </w14:solidFill>
                </w14:textFill>
              </w:rPr>
              <w:t>分</w:t>
            </w:r>
          </w:p>
        </w:tc>
        <w:tc>
          <w:tcPr>
            <w:tcW w:w="6848" w:type="dxa"/>
            <w:shd w:val="clear" w:color="000000" w:fill="FFFFFF"/>
            <w:noWrap w:val="0"/>
            <w:vAlign w:val="center"/>
          </w:tcPr>
          <w:p w14:paraId="0E6373DD">
            <w:pPr>
              <w:jc w:val="left"/>
              <w:rPr>
                <w:rFonts w:hint="eastAsia" w:ascii="宋体" w:hAnsi="宋体" w:eastAsia="宋体" w:cs="宋体"/>
                <w:b/>
                <w:color w:val="000000" w:themeColor="text1"/>
                <w:sz w:val="21"/>
                <w:szCs w:val="21"/>
                <w:highlight w:val="none"/>
                <w:lang w:bidi="en-US"/>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（1）体系认证：</w:t>
            </w:r>
            <w:r>
              <w:rPr>
                <w:rFonts w:hint="eastAsia" w:ascii="宋体" w:hAnsi="宋体" w:eastAsia="宋体" w:cs="宋体"/>
                <w:color w:val="000000" w:themeColor="text1"/>
                <w:sz w:val="21"/>
                <w:szCs w:val="21"/>
                <w:highlight w:val="none"/>
                <w:lang w:bidi="en-US"/>
                <w14:textFill>
                  <w14:solidFill>
                    <w14:schemeClr w14:val="tx1"/>
                  </w14:solidFill>
                </w14:textFill>
              </w:rPr>
              <w:t>电梯制造商</w:t>
            </w:r>
            <w:r>
              <w:rPr>
                <w:rFonts w:hint="eastAsia" w:ascii="宋体" w:hAnsi="宋体" w:eastAsia="宋体" w:cs="宋体"/>
                <w:b/>
                <w:color w:val="000000" w:themeColor="text1"/>
                <w:sz w:val="21"/>
                <w:szCs w:val="21"/>
                <w:highlight w:val="none"/>
                <w:lang w:bidi="en-US"/>
                <w14:textFill>
                  <w14:solidFill>
                    <w14:schemeClr w14:val="tx1"/>
                  </w14:solidFill>
                </w14:textFill>
              </w:rPr>
              <w:t>全部</w:t>
            </w:r>
            <w:r>
              <w:rPr>
                <w:rFonts w:hint="eastAsia" w:ascii="宋体" w:hAnsi="宋体" w:eastAsia="宋体" w:cs="宋体"/>
                <w:color w:val="000000" w:themeColor="text1"/>
                <w:sz w:val="21"/>
                <w:szCs w:val="21"/>
                <w:highlight w:val="none"/>
                <w:lang w:bidi="en-US"/>
                <w14:textFill>
                  <w14:solidFill>
                    <w14:schemeClr w14:val="tx1"/>
                  </w14:solidFill>
                </w14:textFill>
              </w:rPr>
              <w:t>通过质量管理体系认证、环境管理体系认证、职业健康安全管理体系认证的，得1分，</w:t>
            </w:r>
            <w:r>
              <w:rPr>
                <w:rFonts w:hint="eastAsia" w:ascii="宋体" w:hAnsi="宋体" w:eastAsia="宋体" w:cs="宋体"/>
                <w:b/>
                <w:color w:val="000000" w:themeColor="text1"/>
                <w:sz w:val="21"/>
                <w:szCs w:val="21"/>
                <w:highlight w:val="none"/>
                <w:lang w:bidi="en-US"/>
                <w14:textFill>
                  <w14:solidFill>
                    <w14:schemeClr w14:val="tx1"/>
                  </w14:solidFill>
                </w14:textFill>
              </w:rPr>
              <w:t>否则不得分。</w:t>
            </w:r>
          </w:p>
          <w:p w14:paraId="1A266433">
            <w:pPr>
              <w:jc w:val="left"/>
              <w:rPr>
                <w:rFonts w:hint="eastAsia" w:ascii="宋体" w:hAnsi="宋体" w:eastAsia="宋体" w:cs="宋体"/>
                <w:b/>
                <w:color w:val="000000" w:themeColor="text1"/>
                <w:sz w:val="21"/>
                <w:szCs w:val="21"/>
                <w:highlight w:val="none"/>
                <w:u w:val="single"/>
                <w:shd w:val="pct10" w:color="auto" w:fill="FFFFFF"/>
                <w14:textFill>
                  <w14:solidFill>
                    <w14:schemeClr w14:val="tx1"/>
                  </w14:solidFill>
                </w14:textFill>
              </w:rPr>
            </w:pPr>
            <w:r>
              <w:rPr>
                <w:rFonts w:hint="eastAsia" w:ascii="宋体" w:hAnsi="宋体" w:eastAsia="宋体" w:cs="宋体"/>
                <w:b/>
                <w:color w:val="000000" w:themeColor="text1"/>
                <w:sz w:val="21"/>
                <w:szCs w:val="21"/>
                <w:highlight w:val="none"/>
                <w:u w:val="single"/>
                <w:shd w:val="pct10" w:color="auto" w:fill="FFFFFF"/>
                <w14:textFill>
                  <w14:solidFill>
                    <w14:schemeClr w14:val="tx1"/>
                  </w14:solidFill>
                </w14:textFill>
              </w:rPr>
              <w:t>备注：</w:t>
            </w:r>
          </w:p>
          <w:p w14:paraId="1BE50184">
            <w:pPr>
              <w:jc w:val="left"/>
              <w:rPr>
                <w:rFonts w:hint="eastAsia" w:ascii="宋体" w:hAnsi="宋体" w:eastAsia="宋体" w:cs="宋体"/>
                <w:b/>
                <w:color w:val="000000" w:themeColor="text1"/>
                <w:sz w:val="21"/>
                <w:szCs w:val="21"/>
                <w:highlight w:val="none"/>
                <w:u w:val="single"/>
                <w:shd w:val="pct10" w:color="auto" w:fill="FFFFFF"/>
                <w14:textFill>
                  <w14:solidFill>
                    <w14:schemeClr w14:val="tx1"/>
                  </w14:solidFill>
                </w14:textFill>
              </w:rPr>
            </w:pPr>
            <w:r>
              <w:rPr>
                <w:rFonts w:hint="eastAsia" w:ascii="宋体" w:hAnsi="宋体" w:eastAsia="宋体" w:cs="宋体"/>
                <w:b/>
                <w:color w:val="000000" w:themeColor="text1"/>
                <w:sz w:val="21"/>
                <w:szCs w:val="21"/>
                <w:highlight w:val="none"/>
                <w:u w:val="single"/>
                <w:shd w:val="pct10" w:color="auto" w:fill="FFFFFF"/>
                <w14:textFill>
                  <w14:solidFill>
                    <w14:schemeClr w14:val="tx1"/>
                  </w14:solidFill>
                </w14:textFill>
              </w:rPr>
              <w:t>1、提供的证书必须真实、合规，在有效期内。</w:t>
            </w:r>
          </w:p>
          <w:p w14:paraId="2E1648E5">
            <w:pPr>
              <w:jc w:val="left"/>
              <w:rPr>
                <w:rFonts w:hint="eastAsia" w:ascii="宋体" w:hAnsi="宋体" w:eastAsia="宋体" w:cs="宋体"/>
                <w:b/>
                <w:color w:val="000000" w:themeColor="text1"/>
                <w:sz w:val="21"/>
                <w:szCs w:val="21"/>
                <w:highlight w:val="none"/>
                <w:u w:val="single"/>
                <w:shd w:val="pct10" w:color="auto" w:fill="FFFFFF"/>
                <w14:textFill>
                  <w14:solidFill>
                    <w14:schemeClr w14:val="tx1"/>
                  </w14:solidFill>
                </w14:textFill>
              </w:rPr>
            </w:pPr>
            <w:r>
              <w:rPr>
                <w:rFonts w:hint="eastAsia" w:ascii="宋体" w:hAnsi="宋体" w:eastAsia="宋体" w:cs="宋体"/>
                <w:b/>
                <w:color w:val="000000" w:themeColor="text1"/>
                <w:sz w:val="21"/>
                <w:szCs w:val="21"/>
                <w:highlight w:val="none"/>
                <w:u w:val="single"/>
                <w:shd w:val="pct10" w:color="auto" w:fill="FFFFFF"/>
                <w14:textFill>
                  <w14:solidFill>
                    <w14:schemeClr w14:val="tx1"/>
                  </w14:solidFill>
                </w14:textFill>
              </w:rPr>
              <w:t>2、投标文件中须提供清晰可辨的证书彩色</w:t>
            </w:r>
            <w:r>
              <w:rPr>
                <w:rFonts w:hint="eastAsia" w:ascii="宋体" w:hAnsi="宋体" w:eastAsia="宋体" w:cs="宋体"/>
                <w:b/>
                <w:color w:val="000000" w:themeColor="text1"/>
                <w:sz w:val="21"/>
                <w:szCs w:val="21"/>
                <w:highlight w:val="none"/>
                <w:u w:val="single"/>
                <w:shd w:val="pct10" w:color="auto" w:fill="FFFFFF"/>
                <w:lang w:val="en-US" w:eastAsia="zh-CN"/>
                <w14:textFill>
                  <w14:solidFill>
                    <w14:schemeClr w14:val="tx1"/>
                  </w14:solidFill>
                </w14:textFill>
              </w:rPr>
              <w:t>扫描</w:t>
            </w:r>
            <w:r>
              <w:rPr>
                <w:rFonts w:hint="eastAsia" w:ascii="宋体" w:hAnsi="宋体" w:eastAsia="宋体" w:cs="宋体"/>
                <w:b/>
                <w:color w:val="000000" w:themeColor="text1"/>
                <w:sz w:val="21"/>
                <w:szCs w:val="21"/>
                <w:highlight w:val="none"/>
                <w:u w:val="single"/>
                <w:shd w:val="pct10" w:color="auto" w:fill="FFFFFF"/>
                <w14:textFill>
                  <w14:solidFill>
                    <w14:schemeClr w14:val="tx1"/>
                  </w14:solidFill>
                </w14:textFill>
              </w:rPr>
              <w:t>件同时提供全国认证认可信息公共服务平台证书查询截图，否则不得分。</w:t>
            </w:r>
          </w:p>
          <w:p w14:paraId="2310E83C">
            <w:pPr>
              <w:jc w:val="lef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u w:val="single"/>
                <w:shd w:val="pct10" w:color="auto" w:fill="FFFFFF"/>
                <w14:textFill>
                  <w14:solidFill>
                    <w14:schemeClr w14:val="tx1"/>
                  </w14:solidFill>
                </w14:textFill>
              </w:rPr>
              <w:t>3、如投标人提供的证书</w:t>
            </w:r>
            <w:r>
              <w:rPr>
                <w:rFonts w:hint="eastAsia" w:ascii="宋体" w:hAnsi="宋体" w:eastAsia="宋体" w:cs="宋体"/>
                <w:b/>
                <w:color w:val="000000" w:themeColor="text1"/>
                <w:sz w:val="21"/>
                <w:szCs w:val="21"/>
                <w:highlight w:val="none"/>
                <w:u w:val="single"/>
                <w:shd w:val="pct10" w:color="auto" w:fill="FFFFFF"/>
                <w:lang w:val="en-US" w:eastAsia="zh-CN"/>
                <w14:textFill>
                  <w14:solidFill>
                    <w14:schemeClr w14:val="tx1"/>
                  </w14:solidFill>
                </w14:textFill>
              </w:rPr>
              <w:t>·扫描</w:t>
            </w:r>
            <w:r>
              <w:rPr>
                <w:rFonts w:hint="eastAsia" w:ascii="宋体" w:hAnsi="宋体" w:eastAsia="宋体" w:cs="宋体"/>
                <w:b/>
                <w:color w:val="000000" w:themeColor="text1"/>
                <w:sz w:val="21"/>
                <w:szCs w:val="21"/>
                <w:highlight w:val="none"/>
                <w:u w:val="single"/>
                <w:shd w:val="pct10" w:color="auto" w:fill="FFFFFF"/>
                <w14:textFill>
                  <w14:solidFill>
                    <w14:schemeClr w14:val="tx1"/>
                  </w14:solidFill>
                </w14:textFill>
              </w:rPr>
              <w:t>件因模糊不清或一些影响评分的重要内容缺失或不够明确而造成评标委员会在评审时做出对投标人不利的评审由投标人自行承担。</w:t>
            </w:r>
          </w:p>
        </w:tc>
      </w:tr>
      <w:tr w14:paraId="377DD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5" w:type="dxa"/>
            <w:vMerge w:val="continue"/>
            <w:shd w:val="clear" w:color="000000" w:fill="FFFFFF"/>
            <w:noWrap w:val="0"/>
            <w:vAlign w:val="center"/>
          </w:tcPr>
          <w:p w14:paraId="7E21EBCF">
            <w:pPr>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650" w:type="dxa"/>
            <w:vMerge w:val="continue"/>
            <w:shd w:val="clear" w:color="000000" w:fill="FFFFFF"/>
            <w:noWrap w:val="0"/>
            <w:vAlign w:val="center"/>
          </w:tcPr>
          <w:p w14:paraId="48452CB3">
            <w:pPr>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735" w:type="dxa"/>
            <w:vMerge w:val="continue"/>
            <w:shd w:val="clear" w:color="000000" w:fill="FFFFFF"/>
            <w:noWrap w:val="0"/>
            <w:vAlign w:val="center"/>
          </w:tcPr>
          <w:p w14:paraId="5F3118AB">
            <w:pPr>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6848" w:type="dxa"/>
            <w:shd w:val="clear" w:color="000000" w:fill="FFFFFF"/>
            <w:noWrap w:val="0"/>
            <w:vAlign w:val="center"/>
          </w:tcPr>
          <w:p w14:paraId="11D32DCA">
            <w:pPr>
              <w:jc w:val="lef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（2）获荣誉情况：</w:t>
            </w:r>
            <w:r>
              <w:rPr>
                <w:rFonts w:hint="eastAsia" w:ascii="宋体" w:hAnsi="宋体" w:eastAsia="宋体" w:cs="宋体"/>
                <w:bCs/>
                <w:color w:val="000000" w:themeColor="text1"/>
                <w:sz w:val="21"/>
                <w:szCs w:val="21"/>
                <w:highlight w:val="none"/>
                <w14:textFill>
                  <w14:solidFill>
                    <w14:schemeClr w14:val="tx1"/>
                  </w14:solidFill>
                </w14:textFill>
              </w:rPr>
              <w:t>根据20</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21</w:t>
            </w:r>
            <w:r>
              <w:rPr>
                <w:rFonts w:hint="eastAsia" w:ascii="宋体" w:hAnsi="宋体" w:eastAsia="宋体" w:cs="宋体"/>
                <w:bCs/>
                <w:color w:val="000000" w:themeColor="text1"/>
                <w:sz w:val="21"/>
                <w:szCs w:val="21"/>
                <w:highlight w:val="none"/>
                <w14:textFill>
                  <w14:solidFill>
                    <w14:schemeClr w14:val="tx1"/>
                  </w14:solidFill>
                </w14:textFill>
              </w:rPr>
              <w:t>年1月1日至今制造商获得各级部门颁发的荣誉、表彰、表扬等情况进行打分（0-</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Cs/>
                <w:color w:val="000000" w:themeColor="text1"/>
                <w:sz w:val="21"/>
                <w:szCs w:val="21"/>
                <w:highlight w:val="none"/>
                <w14:textFill>
                  <w14:solidFill>
                    <w14:schemeClr w14:val="tx1"/>
                  </w14:solidFill>
                </w14:textFill>
              </w:rPr>
              <w:t>分）。</w:t>
            </w:r>
          </w:p>
        </w:tc>
      </w:tr>
      <w:tr w14:paraId="6B15F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825" w:type="dxa"/>
            <w:vMerge w:val="continue"/>
            <w:shd w:val="clear" w:color="000000" w:fill="FFFFFF"/>
            <w:noWrap w:val="0"/>
            <w:vAlign w:val="center"/>
          </w:tcPr>
          <w:p w14:paraId="28833359">
            <w:pPr>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650" w:type="dxa"/>
            <w:vMerge w:val="continue"/>
            <w:shd w:val="clear" w:color="000000" w:fill="FFFFFF"/>
            <w:noWrap w:val="0"/>
            <w:vAlign w:val="center"/>
          </w:tcPr>
          <w:p w14:paraId="11D56BDB">
            <w:pPr>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735" w:type="dxa"/>
            <w:vMerge w:val="continue"/>
            <w:shd w:val="clear" w:color="000000" w:fill="FFFFFF"/>
            <w:noWrap w:val="0"/>
            <w:vAlign w:val="center"/>
          </w:tcPr>
          <w:p w14:paraId="2D5698DD">
            <w:pPr>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6848" w:type="dxa"/>
            <w:shd w:val="clear" w:color="000000" w:fill="FFFFFF"/>
            <w:noWrap w:val="0"/>
            <w:vAlign w:val="center"/>
          </w:tcPr>
          <w:p w14:paraId="61FA2A53">
            <w:pPr>
              <w:jc w:val="lef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（3）生产实力：</w:t>
            </w:r>
            <w:r>
              <w:rPr>
                <w:rFonts w:hint="eastAsia" w:ascii="宋体" w:hAnsi="宋体" w:eastAsia="宋体" w:cs="宋体"/>
                <w:bCs/>
                <w:color w:val="000000" w:themeColor="text1"/>
                <w:sz w:val="21"/>
                <w:szCs w:val="21"/>
                <w:highlight w:val="none"/>
                <w14:textFill>
                  <w14:solidFill>
                    <w14:schemeClr w14:val="tx1"/>
                  </w14:solidFill>
                </w14:textFill>
              </w:rPr>
              <w:t>根</w:t>
            </w:r>
            <w:r>
              <w:rPr>
                <w:rFonts w:hint="eastAsia" w:ascii="宋体" w:hAnsi="宋体" w:eastAsia="宋体" w:cs="宋体"/>
                <w:b w:val="0"/>
                <w:bCs w:val="0"/>
                <w:color w:val="000000" w:themeColor="text1"/>
                <w:sz w:val="21"/>
                <w:szCs w:val="21"/>
                <w:highlight w:val="none"/>
                <w14:textFill>
                  <w14:solidFill>
                    <w14:schemeClr w14:val="tx1"/>
                  </w14:solidFill>
                </w14:textFill>
              </w:rPr>
              <w:t>据制造商企业</w:t>
            </w:r>
            <w:r>
              <w:rPr>
                <w:rFonts w:hint="eastAsia" w:ascii="宋体" w:hAnsi="宋体" w:eastAsia="宋体" w:cs="宋体"/>
                <w:bCs/>
                <w:color w:val="000000" w:themeColor="text1"/>
                <w:sz w:val="21"/>
                <w:szCs w:val="21"/>
                <w:highlight w:val="none"/>
                <w14:textFill>
                  <w14:solidFill>
                    <w14:schemeClr w14:val="tx1"/>
                  </w14:solidFill>
                </w14:textFill>
              </w:rPr>
              <w:t>厂房、设备等生产能力、</w:t>
            </w:r>
            <w:r>
              <w:rPr>
                <w:rFonts w:hint="eastAsia" w:ascii="宋体" w:hAnsi="宋体" w:eastAsia="宋体" w:cs="宋体"/>
                <w:bCs/>
                <w:color w:val="000000" w:themeColor="text1"/>
                <w:sz w:val="21"/>
                <w:szCs w:val="21"/>
                <w:highlight w:val="none"/>
                <w:lang w:val="zh-CN"/>
                <w14:textFill>
                  <w14:solidFill>
                    <w14:schemeClr w14:val="tx1"/>
                  </w14:solidFill>
                </w14:textFill>
              </w:rPr>
              <w:t>企业资质能力、</w:t>
            </w:r>
            <w:r>
              <w:rPr>
                <w:rFonts w:hint="eastAsia" w:ascii="宋体" w:hAnsi="宋体" w:eastAsia="宋体" w:cs="宋体"/>
                <w:bCs/>
                <w:color w:val="000000" w:themeColor="text1"/>
                <w:sz w:val="21"/>
                <w:szCs w:val="21"/>
                <w:highlight w:val="none"/>
                <w14:textFill>
                  <w14:solidFill>
                    <w14:schemeClr w14:val="tx1"/>
                  </w14:solidFill>
                </w14:textFill>
              </w:rPr>
              <w:t>企业经营情况等进行打分。（0-</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Cs/>
                <w:color w:val="000000" w:themeColor="text1"/>
                <w:sz w:val="21"/>
                <w:szCs w:val="21"/>
                <w:highlight w:val="none"/>
                <w14:textFill>
                  <w14:solidFill>
                    <w14:schemeClr w14:val="tx1"/>
                  </w14:solidFill>
                </w14:textFill>
              </w:rPr>
              <w:t>分）。</w:t>
            </w:r>
          </w:p>
        </w:tc>
      </w:tr>
      <w:tr w14:paraId="4EEC3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825" w:type="dxa"/>
            <w:vMerge w:val="restart"/>
            <w:shd w:val="clear" w:color="000000" w:fill="FFFFFF"/>
            <w:noWrap w:val="0"/>
            <w:vAlign w:val="center"/>
          </w:tcPr>
          <w:p w14:paraId="64035997">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1650" w:type="dxa"/>
            <w:vMerge w:val="restart"/>
            <w:shd w:val="clear" w:color="000000" w:fill="FFFFFF"/>
            <w:noWrap w:val="0"/>
            <w:vAlign w:val="center"/>
          </w:tcPr>
          <w:p w14:paraId="0CA4166C">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en-US"/>
                <w14:textFill>
                  <w14:solidFill>
                    <w14:schemeClr w14:val="tx1"/>
                  </w14:solidFill>
                </w14:textFill>
              </w:rPr>
              <w:t>投标人业绩</w:t>
            </w:r>
          </w:p>
        </w:tc>
        <w:tc>
          <w:tcPr>
            <w:tcW w:w="735" w:type="dxa"/>
            <w:vMerge w:val="restart"/>
            <w:shd w:val="clear" w:color="000000" w:fill="FFFFFF"/>
            <w:noWrap w:val="0"/>
            <w:vAlign w:val="center"/>
          </w:tcPr>
          <w:p w14:paraId="697011EE">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en-US"/>
                <w14:textFill>
                  <w14:solidFill>
                    <w14:schemeClr w14:val="tx1"/>
                  </w14:solidFill>
                </w14:textFill>
              </w:rPr>
              <w:t>3</w:t>
            </w:r>
            <w:r>
              <w:rPr>
                <w:rFonts w:hint="eastAsia" w:ascii="宋体" w:hAnsi="宋体" w:eastAsia="宋体" w:cs="宋体"/>
                <w:color w:val="000000" w:themeColor="text1"/>
                <w:sz w:val="21"/>
                <w:szCs w:val="21"/>
                <w:highlight w:val="none"/>
                <w:lang w:bidi="en-US"/>
                <w14:textFill>
                  <w14:solidFill>
                    <w14:schemeClr w14:val="tx1"/>
                  </w14:solidFill>
                </w14:textFill>
              </w:rPr>
              <w:t>分</w:t>
            </w:r>
          </w:p>
        </w:tc>
        <w:tc>
          <w:tcPr>
            <w:tcW w:w="6848" w:type="dxa"/>
            <w:shd w:val="clear" w:color="000000" w:fill="FFFFFF"/>
            <w:noWrap w:val="0"/>
            <w:vAlign w:val="center"/>
          </w:tcPr>
          <w:p w14:paraId="05958E90">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（1）投标人</w:t>
            </w:r>
            <w:r>
              <w:rPr>
                <w:rFonts w:hint="eastAsia" w:ascii="宋体" w:hAnsi="宋体" w:eastAsia="宋体" w:cs="宋体"/>
                <w:bCs/>
                <w:color w:val="000000" w:themeColor="text1"/>
                <w:sz w:val="21"/>
                <w:szCs w:val="21"/>
                <w:highlight w:val="none"/>
                <w14:textFill>
                  <w14:solidFill>
                    <w14:schemeClr w14:val="tx1"/>
                  </w14:solidFill>
                </w14:textFill>
              </w:rPr>
              <w:t>自20</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23</w:t>
            </w:r>
            <w:r>
              <w:rPr>
                <w:rFonts w:hint="eastAsia" w:ascii="宋体" w:hAnsi="宋体" w:eastAsia="宋体" w:cs="宋体"/>
                <w:bCs/>
                <w:color w:val="000000" w:themeColor="text1"/>
                <w:sz w:val="21"/>
                <w:szCs w:val="21"/>
                <w:highlight w:val="none"/>
                <w14:textFill>
                  <w14:solidFill>
                    <w14:schemeClr w14:val="tx1"/>
                  </w14:solidFill>
                </w14:textFill>
              </w:rPr>
              <w:t>年1月1日以来（以签订合同日期为准）承担过1.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75</w:t>
            </w:r>
            <w:r>
              <w:rPr>
                <w:rFonts w:hint="eastAsia" w:ascii="宋体" w:hAnsi="宋体" w:eastAsia="宋体" w:cs="宋体"/>
                <w:bCs/>
                <w:color w:val="000000" w:themeColor="text1"/>
                <w:sz w:val="21"/>
                <w:szCs w:val="21"/>
                <w:highlight w:val="none"/>
                <w14:textFill>
                  <w14:solidFill>
                    <w14:schemeClr w14:val="tx1"/>
                  </w14:solidFill>
                </w14:textFill>
              </w:rPr>
              <w:t>m/s</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且载重1150kg</w:t>
            </w:r>
            <w:r>
              <w:rPr>
                <w:rFonts w:hint="eastAsia" w:ascii="宋体" w:hAnsi="宋体" w:eastAsia="宋体" w:cs="宋体"/>
                <w:bCs/>
                <w:color w:val="000000" w:themeColor="text1"/>
                <w:sz w:val="21"/>
                <w:szCs w:val="21"/>
                <w:highlight w:val="none"/>
                <w14:textFill>
                  <w14:solidFill>
                    <w14:schemeClr w14:val="tx1"/>
                  </w14:solidFill>
                </w14:textFill>
              </w:rPr>
              <w:t>及以上客梯项目</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供货</w:t>
            </w:r>
            <w:r>
              <w:rPr>
                <w:rFonts w:hint="eastAsia" w:ascii="宋体" w:hAnsi="宋体" w:eastAsia="宋体" w:cs="宋体"/>
                <w:bCs/>
                <w:color w:val="000000" w:themeColor="text1"/>
                <w:sz w:val="21"/>
                <w:szCs w:val="21"/>
                <w:highlight w:val="none"/>
                <w14:textFill>
                  <w14:solidFill>
                    <w14:schemeClr w14:val="tx1"/>
                  </w14:solidFill>
                </w14:textFill>
              </w:rPr>
              <w:t>业绩的</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每个</w:t>
            </w:r>
            <w:r>
              <w:rPr>
                <w:rFonts w:hint="eastAsia" w:ascii="宋体" w:hAnsi="宋体" w:eastAsia="宋体" w:cs="宋体"/>
                <w:bCs/>
                <w:color w:val="000000" w:themeColor="text1"/>
                <w:sz w:val="21"/>
                <w:szCs w:val="21"/>
                <w:highlight w:val="none"/>
                <w14:textFill>
                  <w14:solidFill>
                    <w14:schemeClr w14:val="tx1"/>
                  </w14:solidFill>
                </w14:textFill>
              </w:rPr>
              <w:t>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0.5</w:t>
            </w:r>
            <w:r>
              <w:rPr>
                <w:rFonts w:hint="eastAsia" w:ascii="宋体" w:hAnsi="宋体" w:eastAsia="宋体" w:cs="宋体"/>
                <w:bCs/>
                <w:color w:val="000000" w:themeColor="text1"/>
                <w:sz w:val="21"/>
                <w:szCs w:val="21"/>
                <w:highlight w:val="none"/>
                <w14:textFill>
                  <w14:solidFill>
                    <w14:schemeClr w14:val="tx1"/>
                  </w14:solidFill>
                </w14:textFill>
              </w:rPr>
              <w:t>分</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最高得1.5分</w:t>
            </w:r>
            <w:r>
              <w:rPr>
                <w:rFonts w:hint="eastAsia" w:ascii="宋体" w:hAnsi="宋体" w:eastAsia="宋体" w:cs="宋体"/>
                <w:bCs/>
                <w:color w:val="000000" w:themeColor="text1"/>
                <w:sz w:val="21"/>
                <w:szCs w:val="21"/>
                <w:highlight w:val="none"/>
                <w14:textFill>
                  <w14:solidFill>
                    <w14:schemeClr w14:val="tx1"/>
                  </w14:solidFill>
                </w14:textFill>
              </w:rPr>
              <w:t>。</w:t>
            </w:r>
          </w:p>
        </w:tc>
      </w:tr>
      <w:tr w14:paraId="0F80A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825" w:type="dxa"/>
            <w:vMerge w:val="continue"/>
            <w:shd w:val="clear" w:color="000000" w:fill="FFFFFF"/>
            <w:noWrap w:val="0"/>
            <w:vAlign w:val="center"/>
          </w:tcPr>
          <w:p w14:paraId="02E49C13">
            <w:pPr>
              <w:jc w:val="left"/>
            </w:pPr>
          </w:p>
        </w:tc>
        <w:tc>
          <w:tcPr>
            <w:tcW w:w="1650" w:type="dxa"/>
            <w:vMerge w:val="continue"/>
            <w:shd w:val="clear" w:color="000000" w:fill="FFFFFF"/>
            <w:noWrap w:val="0"/>
            <w:vAlign w:val="center"/>
          </w:tcPr>
          <w:p w14:paraId="49A8D074">
            <w:pPr>
              <w:jc w:val="left"/>
            </w:pPr>
          </w:p>
        </w:tc>
        <w:tc>
          <w:tcPr>
            <w:tcW w:w="735" w:type="dxa"/>
            <w:vMerge w:val="continue"/>
            <w:shd w:val="clear" w:color="000000" w:fill="FFFFFF"/>
            <w:noWrap w:val="0"/>
            <w:vAlign w:val="center"/>
          </w:tcPr>
          <w:p w14:paraId="0B3AAE08">
            <w:pPr>
              <w:jc w:val="left"/>
            </w:pPr>
          </w:p>
        </w:tc>
        <w:tc>
          <w:tcPr>
            <w:tcW w:w="6848" w:type="dxa"/>
            <w:shd w:val="clear" w:color="000000" w:fill="FFFFFF"/>
            <w:noWrap w:val="0"/>
            <w:vAlign w:val="center"/>
          </w:tcPr>
          <w:p w14:paraId="2EDF974D">
            <w:pPr>
              <w:widowControl w:val="0"/>
              <w:ind w:left="0" w:leftChars="0" w:firstLine="0" w:firstLineChars="0"/>
              <w:jc w:val="both"/>
              <w:rPr>
                <w:rFonts w:hint="eastAsia" w:ascii="宋体" w:hAnsi="宋体" w:eastAsia="宋体" w:cs="宋体"/>
                <w:b/>
                <w:bCs/>
                <w:color w:val="000000" w:themeColor="text1"/>
                <w:sz w:val="21"/>
                <w:szCs w:val="21"/>
                <w:highlight w:val="none"/>
                <w:u w:val="single"/>
                <w:shd w:val="pct10" w:color="auto" w:fill="FFFFFF"/>
                <w:lang w:val="en-US" w:eastAsia="zh-CN"/>
                <w14:textFill>
                  <w14:solidFill>
                    <w14:schemeClr w14:val="tx1"/>
                  </w14:solidFill>
                </w14:textFill>
              </w:rPr>
            </w:pPr>
            <w:r>
              <w:rPr>
                <w:rFonts w:hint="eastAsia" w:ascii="宋体" w:hAnsi="宋体" w:eastAsia="宋体" w:cs="宋体"/>
                <w:bCs/>
                <w:color w:val="000000" w:themeColor="text1"/>
                <w:kern w:val="0"/>
                <w:sz w:val="21"/>
                <w:szCs w:val="21"/>
                <w:highlight w:val="none"/>
                <w:lang w:val="en-US" w:eastAsia="zh-CN" w:bidi="ar-SA"/>
                <w14:textFill>
                  <w14:solidFill>
                    <w14:schemeClr w14:val="tx1"/>
                  </w14:solidFill>
                </w14:textFill>
              </w:rPr>
              <w:t>（2）投标人自2023年1月1日以来（以签订合同日期为准）承担过自动扶梯提升高度达到5m以上供货业绩的每个得0.5分，最高得1.5分。</w:t>
            </w:r>
          </w:p>
        </w:tc>
      </w:tr>
      <w:tr w14:paraId="2A729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825" w:type="dxa"/>
            <w:vMerge w:val="continue"/>
            <w:shd w:val="clear" w:color="000000" w:fill="FFFFFF"/>
            <w:noWrap w:val="0"/>
            <w:vAlign w:val="center"/>
          </w:tcPr>
          <w:p w14:paraId="318BB165">
            <w:pPr>
              <w:jc w:val="left"/>
              <w:rPr>
                <w:rFonts w:hint="eastAsia" w:ascii="宋体" w:hAnsi="宋体" w:eastAsia="宋体" w:cs="宋体"/>
                <w:b/>
                <w:bCs/>
                <w:color w:val="000000" w:themeColor="text1"/>
                <w:sz w:val="21"/>
                <w:szCs w:val="21"/>
                <w:highlight w:val="none"/>
                <w:u w:val="single"/>
                <w:shd w:val="pct10" w:color="auto" w:fill="FFFFFF"/>
                <w:lang w:val="en-US" w:eastAsia="zh-CN"/>
                <w14:textFill>
                  <w14:solidFill>
                    <w14:schemeClr w14:val="tx1"/>
                  </w14:solidFill>
                </w14:textFill>
              </w:rPr>
            </w:pPr>
          </w:p>
        </w:tc>
        <w:tc>
          <w:tcPr>
            <w:tcW w:w="1650" w:type="dxa"/>
            <w:vMerge w:val="continue"/>
            <w:shd w:val="clear" w:color="000000" w:fill="FFFFFF"/>
            <w:noWrap w:val="0"/>
            <w:vAlign w:val="center"/>
          </w:tcPr>
          <w:p w14:paraId="3F258A8F">
            <w:pPr>
              <w:jc w:val="left"/>
              <w:rPr>
                <w:rFonts w:hint="eastAsia" w:ascii="宋体" w:hAnsi="宋体" w:eastAsia="宋体" w:cs="宋体"/>
                <w:b/>
                <w:bCs/>
                <w:color w:val="000000" w:themeColor="text1"/>
                <w:sz w:val="21"/>
                <w:szCs w:val="21"/>
                <w:highlight w:val="none"/>
                <w:u w:val="single"/>
                <w:shd w:val="pct10" w:color="auto" w:fill="FFFFFF"/>
                <w:lang w:val="en-US" w:eastAsia="zh-CN"/>
                <w14:textFill>
                  <w14:solidFill>
                    <w14:schemeClr w14:val="tx1"/>
                  </w14:solidFill>
                </w14:textFill>
              </w:rPr>
            </w:pPr>
          </w:p>
        </w:tc>
        <w:tc>
          <w:tcPr>
            <w:tcW w:w="735" w:type="dxa"/>
            <w:vMerge w:val="continue"/>
            <w:shd w:val="clear" w:color="000000" w:fill="FFFFFF"/>
            <w:noWrap w:val="0"/>
            <w:vAlign w:val="center"/>
          </w:tcPr>
          <w:p w14:paraId="45CBD06E">
            <w:pPr>
              <w:jc w:val="left"/>
              <w:rPr>
                <w:rFonts w:hint="eastAsia" w:ascii="宋体" w:hAnsi="宋体" w:eastAsia="宋体" w:cs="宋体"/>
                <w:b/>
                <w:bCs/>
                <w:color w:val="000000" w:themeColor="text1"/>
                <w:sz w:val="21"/>
                <w:szCs w:val="21"/>
                <w:highlight w:val="none"/>
                <w:u w:val="single"/>
                <w:shd w:val="pct10" w:color="auto" w:fill="FFFFFF"/>
                <w:lang w:val="en-US" w:eastAsia="zh-CN"/>
                <w14:textFill>
                  <w14:solidFill>
                    <w14:schemeClr w14:val="tx1"/>
                  </w14:solidFill>
                </w14:textFill>
              </w:rPr>
            </w:pPr>
          </w:p>
        </w:tc>
        <w:tc>
          <w:tcPr>
            <w:tcW w:w="6848" w:type="dxa"/>
            <w:shd w:val="clear" w:color="000000" w:fill="FFFFFF"/>
            <w:noWrap w:val="0"/>
            <w:vAlign w:val="center"/>
          </w:tcPr>
          <w:p w14:paraId="34DD1124">
            <w:pPr>
              <w:jc w:val="left"/>
              <w:rPr>
                <w:rFonts w:hint="eastAsia" w:ascii="宋体" w:hAnsi="宋体" w:eastAsia="宋体" w:cs="宋体"/>
                <w:b/>
                <w:bCs/>
                <w:color w:val="000000" w:themeColor="text1"/>
                <w:sz w:val="21"/>
                <w:szCs w:val="21"/>
                <w:highlight w:val="none"/>
                <w:u w:val="single"/>
                <w:shd w:val="pct10" w:color="auto" w:fill="FFFFFF"/>
                <w14:textFill>
                  <w14:solidFill>
                    <w14:schemeClr w14:val="tx1"/>
                  </w14:solidFill>
                </w14:textFill>
              </w:rPr>
            </w:pPr>
            <w:r>
              <w:rPr>
                <w:rFonts w:hint="eastAsia" w:ascii="宋体" w:hAnsi="宋体" w:eastAsia="宋体" w:cs="宋体"/>
                <w:b/>
                <w:bCs/>
                <w:color w:val="000000" w:themeColor="text1"/>
                <w:sz w:val="21"/>
                <w:szCs w:val="21"/>
                <w:highlight w:val="none"/>
                <w:u w:val="single"/>
                <w:shd w:val="pct10" w:color="auto" w:fill="FFFFFF"/>
                <w14:textFill>
                  <w14:solidFill>
                    <w14:schemeClr w14:val="tx1"/>
                  </w14:solidFill>
                </w14:textFill>
              </w:rPr>
              <w:t>1、合同业绩须为本次投标人的业绩，投标人的独立法人子公司、参股公司的业绩均不予认可。</w:t>
            </w:r>
          </w:p>
          <w:p w14:paraId="643EB9E9">
            <w:pPr>
              <w:jc w:val="left"/>
              <w:rPr>
                <w:rFonts w:hint="eastAsia" w:ascii="宋体" w:hAnsi="宋体" w:eastAsia="宋体" w:cs="宋体"/>
                <w:b/>
                <w:bCs/>
                <w:color w:val="000000" w:themeColor="text1"/>
                <w:sz w:val="21"/>
                <w:szCs w:val="21"/>
                <w:highlight w:val="none"/>
                <w:u w:val="single"/>
                <w:shd w:val="pct10" w:color="auto" w:fill="FFFFFF"/>
                <w14:textFill>
                  <w14:solidFill>
                    <w14:schemeClr w14:val="tx1"/>
                  </w14:solidFill>
                </w14:textFill>
              </w:rPr>
            </w:pPr>
            <w:r>
              <w:rPr>
                <w:rFonts w:hint="eastAsia" w:ascii="宋体" w:hAnsi="宋体" w:eastAsia="宋体" w:cs="宋体"/>
                <w:b/>
                <w:bCs/>
                <w:color w:val="000000" w:themeColor="text1"/>
                <w:sz w:val="21"/>
                <w:szCs w:val="21"/>
                <w:highlight w:val="none"/>
                <w:u w:val="single"/>
                <w:shd w:val="pct10" w:color="auto" w:fill="FFFFFF"/>
                <w:lang w:val="en-US" w:eastAsia="zh-CN"/>
                <w14:textFill>
                  <w14:solidFill>
                    <w14:schemeClr w14:val="tx1"/>
                  </w14:solidFill>
                </w14:textFill>
              </w:rPr>
              <w:t>2</w:t>
            </w:r>
            <w:r>
              <w:rPr>
                <w:rFonts w:hint="eastAsia" w:ascii="宋体" w:hAnsi="宋体" w:eastAsia="宋体" w:cs="宋体"/>
                <w:b/>
                <w:bCs/>
                <w:color w:val="000000" w:themeColor="text1"/>
                <w:sz w:val="21"/>
                <w:szCs w:val="21"/>
                <w:highlight w:val="none"/>
                <w:u w:val="single"/>
                <w:shd w:val="pct10" w:color="auto" w:fill="FFFFFF"/>
                <w14:textFill>
                  <w14:solidFill>
                    <w14:schemeClr w14:val="tx1"/>
                  </w14:solidFill>
                </w14:textFill>
              </w:rPr>
              <w:t>、投标文件中须提供清晰可辨的合同复印件（如合同中</w:t>
            </w:r>
            <w:r>
              <w:rPr>
                <w:rFonts w:hint="eastAsia" w:ascii="宋体" w:hAnsi="宋体" w:eastAsia="宋体" w:cs="宋体"/>
                <w:b/>
                <w:bCs/>
                <w:color w:val="000000" w:themeColor="text1"/>
                <w:sz w:val="21"/>
                <w:szCs w:val="21"/>
                <w:highlight w:val="none"/>
                <w:u w:val="single"/>
                <w:shd w:val="pct10" w:color="auto" w:fill="FFFFFF"/>
                <w:lang w:val="en-US" w:eastAsia="zh-CN"/>
                <w14:textFill>
                  <w14:solidFill>
                    <w14:schemeClr w14:val="tx1"/>
                  </w14:solidFill>
                </w14:textFill>
              </w:rPr>
              <w:t>无法完全</w:t>
            </w:r>
            <w:r>
              <w:rPr>
                <w:rFonts w:hint="eastAsia" w:ascii="宋体" w:hAnsi="宋体" w:eastAsia="宋体" w:cs="宋体"/>
                <w:b/>
                <w:bCs/>
                <w:color w:val="000000" w:themeColor="text1"/>
                <w:sz w:val="21"/>
                <w:szCs w:val="21"/>
                <w:highlight w:val="none"/>
                <w:u w:val="single"/>
                <w:shd w:val="pct10" w:color="auto" w:fill="FFFFFF"/>
                <w14:textFill>
                  <w14:solidFill>
                    <w14:schemeClr w14:val="tx1"/>
                  </w14:solidFill>
                </w14:textFill>
              </w:rPr>
              <w:t>体现</w:t>
            </w:r>
            <w:r>
              <w:rPr>
                <w:rFonts w:hint="eastAsia" w:ascii="宋体" w:hAnsi="宋体" w:eastAsia="宋体" w:cs="宋体"/>
                <w:b/>
                <w:bCs/>
                <w:color w:val="000000" w:themeColor="text1"/>
                <w:sz w:val="21"/>
                <w:szCs w:val="21"/>
                <w:highlight w:val="none"/>
                <w:u w:val="single"/>
                <w:shd w:val="pct10" w:color="auto" w:fill="FFFFFF"/>
                <w:lang w:val="en-US" w:eastAsia="zh-CN"/>
                <w14:textFill>
                  <w14:solidFill>
                    <w14:schemeClr w14:val="tx1"/>
                  </w14:solidFill>
                </w14:textFill>
              </w:rPr>
              <w:t>项目特征的</w:t>
            </w:r>
            <w:r>
              <w:rPr>
                <w:rFonts w:hint="eastAsia" w:ascii="宋体" w:hAnsi="宋体" w:eastAsia="宋体" w:cs="宋体"/>
                <w:b/>
                <w:bCs/>
                <w:color w:val="000000" w:themeColor="text1"/>
                <w:sz w:val="21"/>
                <w:szCs w:val="21"/>
                <w:highlight w:val="none"/>
                <w:u w:val="single"/>
                <w:shd w:val="pct10" w:color="auto" w:fill="FFFFFF"/>
                <w14:textFill>
                  <w14:solidFill>
                    <w14:schemeClr w14:val="tx1"/>
                  </w14:solidFill>
                </w14:textFill>
              </w:rPr>
              <w:t>，还需提供</w:t>
            </w:r>
            <w:r>
              <w:rPr>
                <w:rFonts w:hint="eastAsia" w:ascii="宋体" w:hAnsi="宋体" w:eastAsia="宋体" w:cs="宋体"/>
                <w:b/>
                <w:bCs/>
                <w:color w:val="000000" w:themeColor="text1"/>
                <w:sz w:val="21"/>
                <w:szCs w:val="21"/>
                <w:highlight w:val="none"/>
                <w:u w:val="single"/>
                <w:shd w:val="pct10" w:color="auto" w:fill="FFFFFF"/>
                <w:lang w:val="en-US" w:eastAsia="zh-CN"/>
                <w14:textFill>
                  <w14:solidFill>
                    <w14:schemeClr w14:val="tx1"/>
                  </w14:solidFill>
                </w14:textFill>
              </w:rPr>
              <w:t>业主证明材料并</w:t>
            </w:r>
            <w:r>
              <w:rPr>
                <w:rFonts w:hint="eastAsia" w:ascii="宋体" w:hAnsi="宋体" w:eastAsia="宋体" w:cs="宋体"/>
                <w:b/>
                <w:bCs/>
                <w:color w:val="000000" w:themeColor="text1"/>
                <w:sz w:val="21"/>
                <w:szCs w:val="21"/>
                <w:highlight w:val="none"/>
                <w:u w:val="single"/>
                <w:shd w:val="pct10" w:color="auto" w:fill="FFFFFF"/>
                <w14:textFill>
                  <w14:solidFill>
                    <w14:schemeClr w14:val="tx1"/>
                  </w14:solidFill>
                </w14:textFill>
              </w:rPr>
              <w:t>加盖公章）及每个合同业绩1张发票复印件，未提供齐全上述资料不得分。</w:t>
            </w:r>
          </w:p>
          <w:p w14:paraId="6D3B2832">
            <w:pPr>
              <w:jc w:val="left"/>
              <w:rPr>
                <w:rFonts w:hint="eastAsia" w:ascii="宋体" w:hAnsi="宋体" w:eastAsia="宋体" w:cs="宋体"/>
                <w:b/>
                <w:bCs/>
                <w:color w:val="000000" w:themeColor="text1"/>
                <w:sz w:val="21"/>
                <w:szCs w:val="21"/>
                <w:highlight w:val="none"/>
                <w:u w:val="single"/>
                <w:shd w:val="pct10" w:color="auto" w:fill="FFFFFF"/>
                <w14:textFill>
                  <w14:solidFill>
                    <w14:schemeClr w14:val="tx1"/>
                  </w14:solidFill>
                </w14:textFill>
              </w:rPr>
            </w:pPr>
            <w:r>
              <w:rPr>
                <w:rFonts w:hint="eastAsia" w:ascii="宋体" w:hAnsi="宋体" w:eastAsia="宋体" w:cs="宋体"/>
                <w:b/>
                <w:bCs/>
                <w:color w:val="000000" w:themeColor="text1"/>
                <w:sz w:val="21"/>
                <w:szCs w:val="21"/>
                <w:highlight w:val="none"/>
                <w:u w:val="single"/>
                <w:shd w:val="pct10" w:color="auto" w:fill="FFFFFF"/>
                <w:lang w:val="en-US" w:eastAsia="zh-CN"/>
                <w14:textFill>
                  <w14:solidFill>
                    <w14:schemeClr w14:val="tx1"/>
                  </w14:solidFill>
                </w14:textFill>
              </w:rPr>
              <w:t>3</w:t>
            </w:r>
            <w:r>
              <w:rPr>
                <w:rFonts w:hint="eastAsia" w:ascii="宋体" w:hAnsi="宋体" w:eastAsia="宋体" w:cs="宋体"/>
                <w:b/>
                <w:bCs/>
                <w:color w:val="000000" w:themeColor="text1"/>
                <w:sz w:val="21"/>
                <w:szCs w:val="21"/>
                <w:highlight w:val="none"/>
                <w:u w:val="single"/>
                <w:shd w:val="pct10" w:color="auto" w:fill="FFFFFF"/>
                <w14:textFill>
                  <w14:solidFill>
                    <w14:schemeClr w14:val="tx1"/>
                  </w14:solidFill>
                </w14:textFill>
              </w:rPr>
              <w:t>、如投标人提供的合同复印件或发票复印件因模糊不清或一些影响评分的重要内容缺失或不够明确而造成评标委员会在评审时做出对投标人不利的评审由投标人自行承担。</w:t>
            </w:r>
          </w:p>
          <w:p w14:paraId="1716D5FA">
            <w:pPr>
              <w:jc w:val="left"/>
              <w:rPr>
                <w:rFonts w:hint="eastAsia" w:ascii="宋体" w:hAnsi="宋体" w:eastAsia="宋体" w:cs="宋体"/>
                <w:b/>
                <w:bCs/>
                <w:color w:val="000000" w:themeColor="text1"/>
                <w:sz w:val="21"/>
                <w:szCs w:val="21"/>
                <w:highlight w:val="none"/>
                <w:u w:val="single"/>
                <w:shd w:val="pct10" w:color="auto" w:fill="FFFFFF"/>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u w:val="single"/>
                <w:shd w:val="pct10" w:color="auto" w:fill="FFFFFF"/>
                <w:lang w:val="en-US" w:eastAsia="zh-CN"/>
                <w14:textFill>
                  <w14:solidFill>
                    <w14:schemeClr w14:val="tx1"/>
                  </w14:solidFill>
                </w14:textFill>
              </w:rPr>
              <w:t>4</w:t>
            </w:r>
            <w:r>
              <w:rPr>
                <w:rFonts w:hint="eastAsia" w:ascii="宋体" w:hAnsi="宋体" w:eastAsia="宋体" w:cs="宋体"/>
                <w:b/>
                <w:bCs/>
                <w:color w:val="000000" w:themeColor="text1"/>
                <w:sz w:val="21"/>
                <w:szCs w:val="21"/>
                <w:highlight w:val="none"/>
                <w:u w:val="single"/>
                <w:shd w:val="pct10" w:color="auto" w:fill="FFFFFF"/>
                <w14:textFill>
                  <w14:solidFill>
                    <w14:schemeClr w14:val="tx1"/>
                  </w14:solidFill>
                </w14:textFill>
              </w:rPr>
              <w:t>、评标过程中如须核实发票网上信息的，投标人需提供配合。</w:t>
            </w:r>
          </w:p>
        </w:tc>
      </w:tr>
      <w:tr w14:paraId="0BCFC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825" w:type="dxa"/>
            <w:vMerge w:val="restart"/>
            <w:shd w:val="clear" w:color="000000" w:fill="FFFFFF"/>
            <w:noWrap w:val="0"/>
            <w:vAlign w:val="center"/>
          </w:tcPr>
          <w:p w14:paraId="0AA6F160">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1650" w:type="dxa"/>
            <w:vMerge w:val="restart"/>
            <w:shd w:val="clear" w:color="000000" w:fill="FFFFFF"/>
            <w:noWrap w:val="0"/>
            <w:vAlign w:val="center"/>
          </w:tcPr>
          <w:p w14:paraId="6C29E4EC">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项目具体实施方案</w:t>
            </w:r>
          </w:p>
        </w:tc>
        <w:tc>
          <w:tcPr>
            <w:tcW w:w="735" w:type="dxa"/>
            <w:vMerge w:val="restart"/>
            <w:shd w:val="clear" w:color="000000" w:fill="FFFFFF"/>
            <w:noWrap w:val="0"/>
            <w:vAlign w:val="center"/>
          </w:tcPr>
          <w:p w14:paraId="032AC40E">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6848" w:type="dxa"/>
            <w:shd w:val="clear" w:color="000000" w:fill="FFFFFF"/>
            <w:noWrap w:val="0"/>
            <w:vAlign w:val="top"/>
          </w:tcPr>
          <w:p w14:paraId="157D0076">
            <w:pPr>
              <w:jc w:val="left"/>
              <w:rPr>
                <w:rFonts w:hint="eastAsia" w:ascii="宋体" w:hAnsi="宋体" w:eastAsia="宋体" w:cs="宋体"/>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供货保障措施：根据投标人提供的供货时间及与施工进度要求的满足性、工序管理保证措施等内容进行打分（0-3分）。</w:t>
            </w:r>
            <w:bookmarkStart w:id="71" w:name="_GoBack"/>
            <w:bookmarkEnd w:id="71"/>
          </w:p>
        </w:tc>
      </w:tr>
      <w:tr w14:paraId="4B434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825" w:type="dxa"/>
            <w:vMerge w:val="continue"/>
            <w:shd w:val="clear" w:color="000000" w:fill="FFFFFF"/>
            <w:noWrap w:val="0"/>
            <w:vAlign w:val="center"/>
          </w:tcPr>
          <w:p w14:paraId="6E94875A">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50" w:type="dxa"/>
            <w:vMerge w:val="continue"/>
            <w:shd w:val="clear" w:color="000000" w:fill="FFFFFF"/>
            <w:noWrap w:val="0"/>
            <w:vAlign w:val="center"/>
          </w:tcPr>
          <w:p w14:paraId="7B8B061C">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735" w:type="dxa"/>
            <w:vMerge w:val="continue"/>
            <w:shd w:val="clear" w:color="000000" w:fill="FFFFFF"/>
            <w:noWrap w:val="0"/>
            <w:vAlign w:val="center"/>
          </w:tcPr>
          <w:p w14:paraId="317900AB">
            <w:pPr>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6848" w:type="dxa"/>
            <w:shd w:val="clear" w:color="000000" w:fill="FFFFFF"/>
            <w:noWrap w:val="0"/>
            <w:vAlign w:val="top"/>
          </w:tcPr>
          <w:p w14:paraId="7DDB6E45">
            <w:pPr>
              <w:jc w:val="left"/>
              <w:rPr>
                <w:rFonts w:hint="eastAsia" w:ascii="宋体" w:hAnsi="宋体" w:eastAsia="宋体" w:cs="宋体"/>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安装工艺及调试：根据安装技术方案的合理性、安全性、安装队伍经验、安装进度计划合理性、安装过程的保护措施，施工过程管理与其他单位配合情况，调试验收方案完备性等进行打分（0-3分）。</w:t>
            </w:r>
          </w:p>
        </w:tc>
      </w:tr>
      <w:tr w14:paraId="3D518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825" w:type="dxa"/>
            <w:vMerge w:val="restart"/>
            <w:shd w:val="clear" w:color="000000" w:fill="FFFFFF"/>
            <w:noWrap w:val="0"/>
            <w:vAlign w:val="center"/>
          </w:tcPr>
          <w:p w14:paraId="7FE6E3ED">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p>
        </w:tc>
        <w:tc>
          <w:tcPr>
            <w:tcW w:w="1650" w:type="dxa"/>
            <w:vMerge w:val="restart"/>
            <w:shd w:val="clear" w:color="000000" w:fill="FFFFFF"/>
            <w:noWrap w:val="0"/>
            <w:vAlign w:val="center"/>
          </w:tcPr>
          <w:p w14:paraId="627F6725">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质量、技术保证措施</w:t>
            </w:r>
          </w:p>
        </w:tc>
        <w:tc>
          <w:tcPr>
            <w:tcW w:w="735" w:type="dxa"/>
            <w:vMerge w:val="restart"/>
            <w:shd w:val="clear" w:color="000000" w:fill="FFFFFF"/>
            <w:noWrap w:val="0"/>
            <w:vAlign w:val="center"/>
          </w:tcPr>
          <w:p w14:paraId="1D9B9476">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4分</w:t>
            </w:r>
          </w:p>
        </w:tc>
        <w:tc>
          <w:tcPr>
            <w:tcW w:w="6848" w:type="dxa"/>
            <w:shd w:val="clear" w:color="000000" w:fill="FFFFFF"/>
            <w:noWrap w:val="0"/>
            <w:vAlign w:val="top"/>
          </w:tcPr>
          <w:p w14:paraId="414245CE">
            <w:pPr>
              <w:jc w:val="lef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质量保证措施：达到项目质量目标及保障项目质量的有力措施，措施应科学、合理、可行，根据投标文件措施情况等进行打分（0-2分）。</w:t>
            </w:r>
          </w:p>
        </w:tc>
      </w:tr>
      <w:tr w14:paraId="1ED21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825" w:type="dxa"/>
            <w:vMerge w:val="continue"/>
            <w:shd w:val="clear" w:color="000000" w:fill="FFFFFF"/>
            <w:noWrap w:val="0"/>
            <w:vAlign w:val="center"/>
          </w:tcPr>
          <w:p w14:paraId="5CAB3B5C">
            <w:pPr>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650" w:type="dxa"/>
            <w:vMerge w:val="continue"/>
            <w:shd w:val="clear" w:color="000000" w:fill="FFFFFF"/>
            <w:noWrap w:val="0"/>
            <w:vAlign w:val="center"/>
          </w:tcPr>
          <w:p w14:paraId="1F1DA6F2">
            <w:pPr>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735" w:type="dxa"/>
            <w:vMerge w:val="continue"/>
            <w:shd w:val="clear" w:color="000000" w:fill="FFFFFF"/>
            <w:noWrap w:val="0"/>
            <w:vAlign w:val="center"/>
          </w:tcPr>
          <w:p w14:paraId="18064F9A">
            <w:pPr>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6848" w:type="dxa"/>
            <w:shd w:val="clear" w:color="000000" w:fill="FFFFFF"/>
            <w:noWrap w:val="0"/>
            <w:vAlign w:val="top"/>
          </w:tcPr>
          <w:p w14:paraId="05115A7C">
            <w:pPr>
              <w:jc w:val="lef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技术保证措施：根据项目技术组织措施、满足用户单位个性化需求、项目技术风险分析、测试与验收方案等内容的针对性、科学性、合理性等进行打分（0-2分）。</w:t>
            </w:r>
          </w:p>
        </w:tc>
      </w:tr>
      <w:tr w14:paraId="5BCCF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825" w:type="dxa"/>
            <w:shd w:val="clear" w:color="000000" w:fill="FFFFFF"/>
            <w:noWrap w:val="0"/>
            <w:vAlign w:val="center"/>
          </w:tcPr>
          <w:p w14:paraId="439A07A3">
            <w:pPr>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p>
        </w:tc>
        <w:tc>
          <w:tcPr>
            <w:tcW w:w="1650" w:type="dxa"/>
            <w:shd w:val="clear" w:color="000000" w:fill="FFFFFF"/>
            <w:noWrap w:val="0"/>
            <w:vAlign w:val="center"/>
          </w:tcPr>
          <w:p w14:paraId="5A1613B4">
            <w:pPr>
              <w:jc w:val="center"/>
              <w:rPr>
                <w:rFonts w:hint="eastAsia" w:ascii="宋体" w:hAnsi="宋体" w:eastAsia="宋体" w:cs="宋体"/>
                <w:color w:val="000000" w:themeColor="text1"/>
                <w:kern w:val="0"/>
                <w:sz w:val="21"/>
                <w:szCs w:val="21"/>
                <w:highlight w:val="none"/>
                <w:lang w:val="zh-CN"/>
                <w14:textFill>
                  <w14:solidFill>
                    <w14:schemeClr w14:val="tx1"/>
                  </w14:solidFill>
                </w14:textFill>
              </w:rPr>
            </w:pPr>
            <w:r>
              <w:rPr>
                <w:rFonts w:hint="eastAsia" w:ascii="宋体" w:hAnsi="宋体" w:eastAsia="宋体" w:cs="宋体"/>
                <w:color w:val="000000" w:themeColor="text1"/>
                <w:kern w:val="0"/>
                <w:sz w:val="21"/>
                <w:szCs w:val="21"/>
                <w:highlight w:val="none"/>
                <w:lang w:val="zh-CN"/>
                <w14:textFill>
                  <w14:solidFill>
                    <w14:schemeClr w14:val="tx1"/>
                  </w14:solidFill>
                </w14:textFill>
              </w:rPr>
              <w:t>核心部件质保期承诺</w:t>
            </w:r>
          </w:p>
        </w:tc>
        <w:tc>
          <w:tcPr>
            <w:tcW w:w="735" w:type="dxa"/>
            <w:shd w:val="clear" w:color="000000" w:fill="FFFFFF"/>
            <w:noWrap w:val="0"/>
            <w:vAlign w:val="center"/>
          </w:tcPr>
          <w:p w14:paraId="137AD54B">
            <w:pPr>
              <w:jc w:val="center"/>
              <w:rPr>
                <w:rFonts w:hint="eastAsia" w:ascii="宋体" w:hAnsi="宋体" w:eastAsia="宋体" w:cs="宋体"/>
                <w:color w:val="000000" w:themeColor="text1"/>
                <w:kern w:val="0"/>
                <w:sz w:val="21"/>
                <w:szCs w:val="21"/>
                <w:highlight w:val="none"/>
                <w:lang w:val="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lang w:val="zh-CN"/>
                <w14:textFill>
                  <w14:solidFill>
                    <w14:schemeClr w14:val="tx1"/>
                  </w14:solidFill>
                </w14:textFill>
              </w:rPr>
              <w:t>分</w:t>
            </w:r>
          </w:p>
        </w:tc>
        <w:tc>
          <w:tcPr>
            <w:tcW w:w="6848" w:type="dxa"/>
            <w:shd w:val="clear" w:color="000000" w:fill="FFFFFF"/>
            <w:noWrap w:val="0"/>
            <w:vAlign w:val="top"/>
          </w:tcPr>
          <w:p w14:paraId="0F14E034">
            <w:pPr>
              <w:jc w:val="left"/>
              <w:rPr>
                <w:rFonts w:hint="eastAsia" w:ascii="宋体" w:hAnsi="宋体" w:eastAsia="宋体" w:cs="宋体"/>
                <w:color w:val="000000" w:themeColor="text1"/>
                <w:kern w:val="0"/>
                <w:sz w:val="21"/>
                <w:szCs w:val="21"/>
                <w:highlight w:val="none"/>
                <w:lang w:val="zh-CN"/>
                <w14:textFill>
                  <w14:solidFill>
                    <w14:schemeClr w14:val="tx1"/>
                  </w14:solidFill>
                </w14:textFill>
              </w:rPr>
            </w:pPr>
            <w:r>
              <w:rPr>
                <w:rFonts w:hint="eastAsia" w:ascii="宋体" w:hAnsi="宋体" w:eastAsia="宋体" w:cs="宋体"/>
                <w:color w:val="000000" w:themeColor="text1"/>
                <w:kern w:val="0"/>
                <w:sz w:val="21"/>
                <w:szCs w:val="21"/>
                <w:highlight w:val="none"/>
                <w:lang w:val="zh-CN"/>
                <w14:textFill>
                  <w14:solidFill>
                    <w14:schemeClr w14:val="tx1"/>
                  </w14:solidFill>
                </w14:textFill>
              </w:rPr>
              <w:t>根据曳引机、门机、控制柜、限</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速</w:t>
            </w:r>
            <w:r>
              <w:rPr>
                <w:rFonts w:hint="eastAsia" w:ascii="宋体" w:hAnsi="宋体" w:eastAsia="宋体" w:cs="宋体"/>
                <w:color w:val="000000" w:themeColor="text1"/>
                <w:kern w:val="0"/>
                <w:sz w:val="21"/>
                <w:szCs w:val="21"/>
                <w:highlight w:val="none"/>
                <w:lang w:val="zh-CN"/>
                <w14:textFill>
                  <w14:solidFill>
                    <w14:schemeClr w14:val="tx1"/>
                  </w14:solidFill>
                </w14:textFill>
              </w:rPr>
              <w:t>器、安全钳、</w:t>
            </w:r>
            <w:r>
              <w:rPr>
                <w:rFonts w:hint="eastAsia" w:ascii="宋体" w:hAnsi="宋体" w:eastAsia="宋体" w:cs="宋体"/>
                <w:color w:val="000000" w:themeColor="text1"/>
                <w:kern w:val="0"/>
                <w:sz w:val="21"/>
                <w:szCs w:val="21"/>
                <w:highlight w:val="none"/>
                <w:lang w:val="zh-CN" w:eastAsia="zh-CN"/>
                <w14:textFill>
                  <w14:solidFill>
                    <w14:schemeClr w14:val="tx1"/>
                  </w14:solidFill>
                </w14:textFill>
              </w:rPr>
              <w:t>缓冲器</w:t>
            </w:r>
            <w:r>
              <w:rPr>
                <w:rFonts w:hint="eastAsia" w:ascii="宋体" w:hAnsi="宋体" w:eastAsia="宋体" w:cs="宋体"/>
                <w:color w:val="000000" w:themeColor="text1"/>
                <w:kern w:val="0"/>
                <w:sz w:val="21"/>
                <w:szCs w:val="21"/>
                <w:highlight w:val="none"/>
                <w14:textFill>
                  <w14:solidFill>
                    <w14:schemeClr w14:val="tx1"/>
                  </w14:solidFill>
                </w14:textFill>
              </w:rPr>
              <w:t>等</w:t>
            </w:r>
            <w:r>
              <w:rPr>
                <w:rFonts w:hint="eastAsia" w:ascii="宋体" w:hAnsi="宋体" w:eastAsia="宋体" w:cs="宋体"/>
                <w:color w:val="000000" w:themeColor="text1"/>
                <w:kern w:val="0"/>
                <w:sz w:val="21"/>
                <w:szCs w:val="21"/>
                <w:highlight w:val="none"/>
                <w:lang w:val="zh-CN"/>
                <w14:textFill>
                  <w14:solidFill>
                    <w14:schemeClr w14:val="tx1"/>
                  </w14:solidFill>
                </w14:textFill>
              </w:rPr>
              <w:t>核心部件承诺</w:t>
            </w:r>
            <w:r>
              <w:rPr>
                <w:rFonts w:hint="eastAsia" w:ascii="宋体" w:hAnsi="宋体" w:eastAsia="宋体" w:cs="宋体"/>
                <w:color w:val="000000" w:themeColor="text1"/>
                <w:kern w:val="0"/>
                <w:sz w:val="21"/>
                <w:szCs w:val="21"/>
                <w:highlight w:val="none"/>
                <w14:textFill>
                  <w14:solidFill>
                    <w14:schemeClr w14:val="tx1"/>
                  </w14:solidFill>
                </w14:textFill>
              </w:rPr>
              <w:t>的</w:t>
            </w:r>
            <w:r>
              <w:rPr>
                <w:rFonts w:hint="eastAsia" w:ascii="宋体" w:hAnsi="宋体" w:eastAsia="宋体" w:cs="宋体"/>
                <w:color w:val="000000" w:themeColor="text1"/>
                <w:kern w:val="0"/>
                <w:sz w:val="21"/>
                <w:szCs w:val="21"/>
                <w:highlight w:val="none"/>
                <w:lang w:val="zh-CN"/>
                <w14:textFill>
                  <w14:solidFill>
                    <w14:schemeClr w14:val="tx1"/>
                  </w14:solidFill>
                </w14:textFill>
              </w:rPr>
              <w:t>质保</w:t>
            </w:r>
            <w:r>
              <w:rPr>
                <w:rFonts w:hint="eastAsia" w:ascii="宋体" w:hAnsi="宋体" w:eastAsia="宋体" w:cs="宋体"/>
                <w:color w:val="000000" w:themeColor="text1"/>
                <w:kern w:val="0"/>
                <w:sz w:val="21"/>
                <w:szCs w:val="21"/>
                <w:highlight w:val="none"/>
                <w14:textFill>
                  <w14:solidFill>
                    <w14:schemeClr w14:val="tx1"/>
                  </w14:solidFill>
                </w14:textFill>
              </w:rPr>
              <w:t>方案、质保时间长短进行打分（0-</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14:textFill>
                  <w14:solidFill>
                    <w14:schemeClr w14:val="tx1"/>
                  </w14:solidFill>
                </w14:textFill>
              </w:rPr>
              <w:t>分）</w:t>
            </w:r>
            <w:r>
              <w:rPr>
                <w:rFonts w:hint="eastAsia" w:ascii="宋体" w:hAnsi="宋体" w:eastAsia="宋体" w:cs="宋体"/>
                <w:b/>
                <w:color w:val="000000" w:themeColor="text1"/>
                <w:kern w:val="0"/>
                <w:sz w:val="21"/>
                <w:szCs w:val="21"/>
                <w:highlight w:val="none"/>
                <w:lang w:val="zh-CN"/>
                <w14:textFill>
                  <w14:solidFill>
                    <w14:schemeClr w14:val="tx1"/>
                  </w14:solidFill>
                </w14:textFill>
              </w:rPr>
              <w:t>（以提供的品牌制造商加盖公章红章</w:t>
            </w:r>
            <w:r>
              <w:rPr>
                <w:rFonts w:hint="eastAsia" w:ascii="宋体" w:hAnsi="宋体" w:eastAsia="宋体" w:cs="宋体"/>
                <w:b/>
                <w:color w:val="000000" w:themeColor="text1"/>
                <w:sz w:val="21"/>
                <w:szCs w:val="21"/>
                <w:highlight w:val="none"/>
                <w:shd w:val="pct10" w:color="auto" w:fill="FFFFFF"/>
                <w14:textFill>
                  <w14:solidFill>
                    <w14:schemeClr w14:val="tx1"/>
                  </w14:solidFill>
                </w14:textFill>
              </w:rPr>
              <w:t>（</w:t>
            </w:r>
            <w:r>
              <w:rPr>
                <w:rFonts w:hint="eastAsia" w:ascii="宋体" w:hAnsi="宋体" w:eastAsia="宋体" w:cs="宋体"/>
                <w:b/>
                <w:color w:val="000000" w:themeColor="text1"/>
                <w:sz w:val="21"/>
                <w:szCs w:val="21"/>
                <w:highlight w:val="none"/>
                <w:shd w:val="pct10" w:color="auto" w:fill="FFFFFF"/>
                <w:lang w:val="en-US" w:eastAsia="zh-CN"/>
                <w14:textFill>
                  <w14:solidFill>
                    <w14:schemeClr w14:val="tx1"/>
                  </w14:solidFill>
                </w14:textFill>
              </w:rPr>
              <w:t>或</w:t>
            </w:r>
            <w:r>
              <w:rPr>
                <w:rFonts w:hint="eastAsia" w:ascii="宋体" w:hAnsi="宋体" w:eastAsia="宋体" w:cs="宋体"/>
                <w:b/>
                <w:color w:val="000000" w:themeColor="text1"/>
                <w:sz w:val="21"/>
                <w:szCs w:val="21"/>
                <w:highlight w:val="none"/>
                <w:shd w:val="pct10" w:color="auto" w:fill="FFFFFF"/>
                <w14:textFill>
                  <w14:solidFill>
                    <w14:schemeClr w14:val="tx1"/>
                  </w14:solidFill>
                </w14:textFill>
              </w:rPr>
              <w:t>蓝章）</w:t>
            </w:r>
            <w:r>
              <w:rPr>
                <w:rFonts w:hint="eastAsia" w:ascii="宋体" w:hAnsi="宋体" w:eastAsia="宋体" w:cs="宋体"/>
                <w:b/>
                <w:color w:val="000000" w:themeColor="text1"/>
                <w:kern w:val="0"/>
                <w:sz w:val="21"/>
                <w:szCs w:val="21"/>
                <w:highlight w:val="none"/>
                <w:lang w:val="zh-CN"/>
                <w14:textFill>
                  <w14:solidFill>
                    <w14:schemeClr w14:val="tx1"/>
                  </w14:solidFill>
                </w14:textFill>
              </w:rPr>
              <w:t>的承诺书上的有效承诺为准）</w:t>
            </w:r>
            <w:r>
              <w:rPr>
                <w:rFonts w:hint="eastAsia" w:ascii="宋体" w:hAnsi="宋体" w:eastAsia="宋体" w:cs="宋体"/>
                <w:color w:val="000000" w:themeColor="text1"/>
                <w:kern w:val="0"/>
                <w:sz w:val="21"/>
                <w:szCs w:val="21"/>
                <w:highlight w:val="none"/>
                <w:lang w:val="zh-CN"/>
                <w14:textFill>
                  <w14:solidFill>
                    <w14:schemeClr w14:val="tx1"/>
                  </w14:solidFill>
                </w14:textFill>
              </w:rPr>
              <w:t>。</w:t>
            </w:r>
          </w:p>
        </w:tc>
      </w:tr>
      <w:tr w14:paraId="48A25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825" w:type="dxa"/>
            <w:vMerge w:val="restart"/>
            <w:shd w:val="clear" w:color="000000" w:fill="FFFFFF"/>
            <w:noWrap w:val="0"/>
            <w:vAlign w:val="center"/>
          </w:tcPr>
          <w:p w14:paraId="5AD6C688">
            <w:pPr>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w:t>
            </w:r>
          </w:p>
        </w:tc>
        <w:tc>
          <w:tcPr>
            <w:tcW w:w="1650" w:type="dxa"/>
            <w:vMerge w:val="restart"/>
            <w:shd w:val="clear" w:color="000000" w:fill="FFFFFF"/>
            <w:noWrap w:val="0"/>
            <w:vAlign w:val="center"/>
          </w:tcPr>
          <w:p w14:paraId="2F81259C">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zh-CN"/>
                <w14:textFill>
                  <w14:solidFill>
                    <w14:schemeClr w14:val="tx1"/>
                  </w14:solidFill>
                </w14:textFill>
              </w:rPr>
              <w:t>售后服务</w:t>
            </w:r>
          </w:p>
        </w:tc>
        <w:tc>
          <w:tcPr>
            <w:tcW w:w="735" w:type="dxa"/>
            <w:vMerge w:val="restart"/>
            <w:shd w:val="clear" w:color="000000" w:fill="FFFFFF"/>
            <w:noWrap w:val="0"/>
            <w:vAlign w:val="center"/>
          </w:tcPr>
          <w:p w14:paraId="09EC9049">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Cs/>
                <w:color w:val="000000" w:themeColor="text1"/>
                <w:sz w:val="21"/>
                <w:szCs w:val="21"/>
                <w:highlight w:val="none"/>
                <w14:textFill>
                  <w14:solidFill>
                    <w14:schemeClr w14:val="tx1"/>
                  </w14:solidFill>
                </w14:textFill>
              </w:rPr>
              <w:t>分</w:t>
            </w:r>
          </w:p>
        </w:tc>
        <w:tc>
          <w:tcPr>
            <w:tcW w:w="6848" w:type="dxa"/>
            <w:shd w:val="clear" w:color="000000" w:fill="FFFFFF"/>
            <w:noWrap w:val="0"/>
            <w:vAlign w:val="center"/>
          </w:tcPr>
          <w:p w14:paraId="28472F72">
            <w:pPr>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服务方案：</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bidi="en-US"/>
                <w14:textFill>
                  <w14:solidFill>
                    <w14:schemeClr w14:val="tx1"/>
                  </w14:solidFill>
                </w14:textFill>
              </w:rPr>
              <w:t>提供</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投标</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人提供的</w:t>
            </w:r>
            <w:r>
              <w:rPr>
                <w:rFonts w:hint="eastAsia" w:ascii="宋体" w:hAnsi="宋体" w:eastAsia="宋体" w:cs="宋体"/>
                <w:color w:val="000000" w:themeColor="text1"/>
                <w:sz w:val="21"/>
                <w:szCs w:val="21"/>
                <w:highlight w:val="none"/>
                <w:lang w:bidi="en-US"/>
                <w14:textFill>
                  <w14:solidFill>
                    <w14:schemeClr w14:val="tx1"/>
                  </w14:solidFill>
                </w14:textFill>
              </w:rPr>
              <w:t>售后服务方案、维护人员配备</w:t>
            </w:r>
            <w:r>
              <w:rPr>
                <w:rFonts w:hint="eastAsia" w:ascii="宋体" w:hAnsi="宋体" w:eastAsia="宋体" w:cs="宋体"/>
                <w:color w:val="000000" w:themeColor="text1"/>
                <w:sz w:val="21"/>
                <w:szCs w:val="21"/>
                <w:highlight w:val="none"/>
                <w:lang w:eastAsia="zh-CN" w:bidi="en-US"/>
                <w14:textFill>
                  <w14:solidFill>
                    <w14:schemeClr w14:val="tx1"/>
                  </w14:solidFill>
                </w14:textFill>
              </w:rPr>
              <w:t>（</w:t>
            </w:r>
            <w:r>
              <w:rPr>
                <w:rFonts w:hint="eastAsia" w:ascii="宋体" w:hAnsi="宋体" w:eastAsia="宋体" w:cs="宋体"/>
                <w:color w:val="000000" w:themeColor="text1"/>
                <w:sz w:val="21"/>
                <w:szCs w:val="21"/>
                <w:highlight w:val="none"/>
                <w:lang w:val="en-US" w:eastAsia="zh-CN" w:bidi="en-US"/>
                <w14:textFill>
                  <w14:solidFill>
                    <w14:schemeClr w14:val="tx1"/>
                  </w14:solidFill>
                </w14:textFill>
              </w:rPr>
              <w:t>提供社保证明和资质证书）</w:t>
            </w:r>
            <w:r>
              <w:rPr>
                <w:rFonts w:hint="eastAsia" w:ascii="宋体" w:hAnsi="宋体" w:eastAsia="宋体" w:cs="宋体"/>
                <w:color w:val="000000" w:themeColor="text1"/>
                <w:sz w:val="21"/>
                <w:szCs w:val="21"/>
                <w:highlight w:val="none"/>
                <w:lang w:bidi="en-US"/>
                <w14:textFill>
                  <w14:solidFill>
                    <w14:schemeClr w14:val="tx1"/>
                  </w14:solidFill>
                </w14:textFill>
              </w:rPr>
              <w:t>和售后服务机构设置等情况，提供详细、完善的本地化长期售后服务的承诺情况，售后服务承诺的可行性、完整性以及保障措施，产品质量保证期内外的后续技术支持和维护能力情况等进行打分</w:t>
            </w:r>
            <w:r>
              <w:rPr>
                <w:rFonts w:hint="eastAsia" w:ascii="宋体" w:hAnsi="宋体" w:eastAsia="宋体" w:cs="宋体"/>
                <w:b/>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（0-</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分）</w:t>
            </w:r>
          </w:p>
        </w:tc>
      </w:tr>
      <w:tr w14:paraId="218E8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atLeast"/>
          <w:jc w:val="center"/>
        </w:trPr>
        <w:tc>
          <w:tcPr>
            <w:tcW w:w="825" w:type="dxa"/>
            <w:vMerge w:val="continue"/>
            <w:shd w:val="clear" w:color="000000" w:fill="FFFFFF"/>
            <w:noWrap w:val="0"/>
            <w:vAlign w:val="center"/>
          </w:tcPr>
          <w:p w14:paraId="3CE62D7D">
            <w:pP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650" w:type="dxa"/>
            <w:vMerge w:val="continue"/>
            <w:shd w:val="clear" w:color="000000" w:fill="FFFFFF"/>
            <w:noWrap w:val="0"/>
            <w:vAlign w:val="center"/>
          </w:tcPr>
          <w:p w14:paraId="2E94D260">
            <w:pP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735" w:type="dxa"/>
            <w:vMerge w:val="continue"/>
            <w:shd w:val="clear" w:color="000000" w:fill="FFFFFF"/>
            <w:noWrap w:val="0"/>
            <w:vAlign w:val="center"/>
          </w:tcPr>
          <w:p w14:paraId="46F7C670">
            <w:pP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6848" w:type="dxa"/>
            <w:shd w:val="clear" w:color="000000" w:fill="FFFFFF"/>
            <w:noWrap w:val="0"/>
            <w:vAlign w:val="center"/>
          </w:tcPr>
          <w:p w14:paraId="17E8A961">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产品维修和保养：</w:t>
            </w:r>
            <w:r>
              <w:rPr>
                <w:rFonts w:hint="eastAsia" w:ascii="宋体" w:hAnsi="宋体" w:eastAsia="宋体" w:cs="宋体"/>
                <w:color w:val="000000" w:themeColor="text1"/>
                <w:sz w:val="21"/>
                <w:szCs w:val="21"/>
                <w:highlight w:val="none"/>
                <w14:textFill>
                  <w14:solidFill>
                    <w14:schemeClr w14:val="tx1"/>
                  </w14:solidFill>
                </w14:textFill>
              </w:rPr>
              <w:t>按招标文件要求提供免费维修和保养（含保养所需的全部耗材）的该项不得分，</w:t>
            </w:r>
            <w:r>
              <w:rPr>
                <w:rFonts w:hint="eastAsia" w:ascii="宋体" w:hAnsi="宋体" w:eastAsia="宋体" w:cs="宋体"/>
                <w:b/>
                <w:color w:val="000000" w:themeColor="text1"/>
                <w:sz w:val="21"/>
                <w:szCs w:val="21"/>
                <w:highlight w:val="none"/>
                <w14:textFill>
                  <w14:solidFill>
                    <w14:schemeClr w14:val="tx1"/>
                  </w14:solidFill>
                </w14:textFill>
              </w:rPr>
              <w:t>全部设备均</w:t>
            </w:r>
            <w:r>
              <w:rPr>
                <w:rFonts w:hint="eastAsia" w:ascii="宋体" w:hAnsi="宋体" w:eastAsia="宋体" w:cs="宋体"/>
                <w:b/>
                <w:color w:val="000000" w:themeColor="text1"/>
                <w:sz w:val="21"/>
                <w:szCs w:val="21"/>
                <w:highlight w:val="none"/>
                <w:lang w:val="en-US" w:eastAsia="zh-CN"/>
                <w14:textFill>
                  <w14:solidFill>
                    <w14:schemeClr w14:val="tx1"/>
                  </w14:solidFill>
                </w14:textFill>
              </w:rPr>
              <w:t>每</w:t>
            </w:r>
            <w:r>
              <w:rPr>
                <w:rFonts w:hint="eastAsia" w:ascii="宋体" w:hAnsi="宋体" w:eastAsia="宋体" w:cs="宋体"/>
                <w:b/>
                <w:color w:val="000000" w:themeColor="text1"/>
                <w:sz w:val="21"/>
                <w:szCs w:val="21"/>
                <w:highlight w:val="none"/>
                <w14:textFill>
                  <w14:solidFill>
                    <w14:schemeClr w14:val="tx1"/>
                  </w14:solidFill>
                </w14:textFill>
              </w:rPr>
              <w:t>增加1年免费维修和保养的得1分，</w:t>
            </w:r>
            <w:r>
              <w:rPr>
                <w:rFonts w:hint="eastAsia" w:ascii="宋体" w:hAnsi="宋体" w:eastAsia="宋体" w:cs="宋体"/>
                <w:color w:val="000000" w:themeColor="text1"/>
                <w:sz w:val="21"/>
                <w:szCs w:val="21"/>
                <w:highlight w:val="none"/>
                <w14:textFill>
                  <w14:solidFill>
                    <w14:schemeClr w14:val="tx1"/>
                  </w14:solidFill>
                </w14:textFill>
              </w:rPr>
              <w:t>最多得</w:t>
            </w:r>
            <w:r>
              <w:rPr>
                <w:rFonts w:hint="eastAsia" w:ascii="宋体" w:hAnsi="宋体" w:eastAsia="宋体" w:cs="宋体"/>
                <w:bCs/>
                <w:color w:val="000000" w:themeColor="text1"/>
                <w:sz w:val="21"/>
                <w:szCs w:val="21"/>
                <w:highlight w:val="none"/>
                <w14:textFill>
                  <w14:solidFill>
                    <w14:schemeClr w14:val="tx1"/>
                  </w14:solidFill>
                </w14:textFill>
              </w:rPr>
              <w:t>2分</w:t>
            </w:r>
            <w:r>
              <w:rPr>
                <w:rFonts w:hint="eastAsia" w:ascii="宋体" w:hAnsi="宋体" w:eastAsia="宋体" w:cs="宋体"/>
                <w:b w:val="0"/>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（0-2分）</w:t>
            </w:r>
          </w:p>
          <w:p w14:paraId="2AA98F03">
            <w:pPr>
              <w:keepNext w:val="0"/>
              <w:keepLines w:val="0"/>
              <w:pageBreakBefore w:val="0"/>
              <w:widowControl w:val="0"/>
              <w:kinsoku/>
              <w:wordWrap/>
              <w:overflowPunct/>
              <w:topLinePunct w:val="0"/>
              <w:autoSpaceDE/>
              <w:autoSpaceDN/>
              <w:bidi w:val="0"/>
              <w:adjustRightInd/>
              <w:snapToGrid/>
              <w:spacing w:after="0"/>
              <w:jc w:val="both"/>
              <w:textAlignment w:val="auto"/>
              <w:rPr>
                <w:rFonts w:hint="eastAsia"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t>注：须提供加盖投标人公章和</w:t>
            </w:r>
            <w:r>
              <w:rPr>
                <w:rFonts w:hint="eastAsia" w:ascii="宋体" w:hAnsi="宋体" w:eastAsia="宋体" w:cs="宋体"/>
                <w:b/>
                <w:color w:val="000000" w:themeColor="text1"/>
                <w:kern w:val="0"/>
                <w:sz w:val="21"/>
                <w:szCs w:val="21"/>
                <w:highlight w:val="none"/>
                <w:lang w:val="zh-CN" w:eastAsia="zh-CN" w:bidi="ar-SA"/>
                <w14:textFill>
                  <w14:solidFill>
                    <w14:schemeClr w14:val="tx1"/>
                  </w14:solidFill>
                </w14:textFill>
              </w:rPr>
              <w:t>品牌制造商公章红章</w:t>
            </w:r>
            <w:r>
              <w:rPr>
                <w:rFonts w:hint="eastAsia" w:ascii="宋体" w:hAnsi="宋体" w:eastAsia="宋体" w:cs="宋体"/>
                <w:b/>
                <w:color w:val="000000" w:themeColor="text1"/>
                <w:kern w:val="0"/>
                <w:sz w:val="21"/>
                <w:szCs w:val="21"/>
                <w:highlight w:val="none"/>
                <w:shd w:val="pct10" w:color="auto" w:fill="FFFFFF"/>
                <w:lang w:val="en-US" w:eastAsia="zh-CN" w:bidi="ar-SA"/>
                <w14:textFill>
                  <w14:solidFill>
                    <w14:schemeClr w14:val="tx1"/>
                  </w14:solidFill>
                </w14:textFill>
              </w:rPr>
              <w:t>（或蓝章）</w:t>
            </w:r>
            <w: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t>的承诺函（并承诺履约保函期限根据承诺期限相应延长），否则不得分。</w:t>
            </w:r>
          </w:p>
        </w:tc>
      </w:tr>
      <w:tr w14:paraId="3936B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5" w:type="dxa"/>
            <w:vMerge w:val="continue"/>
            <w:shd w:val="clear" w:color="000000" w:fill="FFFFFF"/>
            <w:noWrap w:val="0"/>
            <w:vAlign w:val="center"/>
          </w:tcPr>
          <w:p w14:paraId="58CA4B84">
            <w:pP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650" w:type="dxa"/>
            <w:vMerge w:val="continue"/>
            <w:shd w:val="clear" w:color="000000" w:fill="FFFFFF"/>
            <w:noWrap w:val="0"/>
            <w:vAlign w:val="center"/>
          </w:tcPr>
          <w:p w14:paraId="16FCB7B0">
            <w:pP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735" w:type="dxa"/>
            <w:vMerge w:val="continue"/>
            <w:shd w:val="clear" w:color="000000" w:fill="FFFFFF"/>
            <w:noWrap w:val="0"/>
            <w:vAlign w:val="center"/>
          </w:tcPr>
          <w:p w14:paraId="08ED513C">
            <w:pP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6848" w:type="dxa"/>
            <w:shd w:val="clear" w:color="000000" w:fill="FFFFFF"/>
            <w:noWrap w:val="0"/>
            <w:vAlign w:val="center"/>
          </w:tcPr>
          <w:p w14:paraId="18C120D5">
            <w:pPr>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在质保期内，如发生故障，事故等，承诺维修人员接到通知后，小于等于20分钟内赶到现场进行维修或处理得2分，小于等于30分钟得1分。</w:t>
            </w:r>
          </w:p>
          <w:p w14:paraId="097CE2D8">
            <w:pPr>
              <w:jc w:val="left"/>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注：须提供加盖投标人公章的承诺函，否则不得分。</w:t>
            </w:r>
          </w:p>
        </w:tc>
      </w:tr>
    </w:tbl>
    <w:p w14:paraId="4CB73DEF">
      <w:pPr>
        <w:rPr>
          <w:color w:val="000000" w:themeColor="text1"/>
          <w:highlight w:val="none"/>
          <w:lang w:val="zh-CN"/>
          <w14:textFill>
            <w14:solidFill>
              <w14:schemeClr w14:val="tx1"/>
            </w14:solidFill>
          </w14:textFill>
        </w:rPr>
      </w:pPr>
    </w:p>
    <w:p w14:paraId="09E69E3A">
      <w:pP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提示：</w:t>
      </w:r>
    </w:p>
    <w:p w14:paraId="110B78B6">
      <w:pPr>
        <w:spacing w:line="400" w:lineRule="exact"/>
        <w:rPr>
          <w:rFonts w:hint="eastAsia" w:ascii="宋体" w:hAnsi="宋体" w:cs="宋体"/>
          <w:b/>
          <w:bCs/>
          <w:color w:val="000000" w:themeColor="text1"/>
          <w:sz w:val="24"/>
          <w:highlight w:val="none"/>
          <w:u w:val="single"/>
          <w14:textFill>
            <w14:solidFill>
              <w14:schemeClr w14:val="tx1"/>
            </w14:solidFill>
          </w14:textFill>
        </w:rPr>
      </w:pPr>
      <w:r>
        <w:rPr>
          <w:rFonts w:hint="eastAsia" w:ascii="宋体" w:hAnsi="宋体" w:cs="宋体"/>
          <w:b/>
          <w:bCs/>
          <w:color w:val="000000" w:themeColor="text1"/>
          <w:sz w:val="24"/>
          <w:highlight w:val="none"/>
          <w:u w:val="single"/>
          <w14:textFill>
            <w14:solidFill>
              <w14:schemeClr w14:val="tx1"/>
            </w14:solidFill>
          </w14:textFill>
        </w:rPr>
        <w:t>1、投标人提交的所有投标文件、资料（包括所有证书、合同、报告等）都是准确、真实、合规的，如提供虚假资料，投标人需承担一切后果。</w:t>
      </w:r>
    </w:p>
    <w:p w14:paraId="660A9902">
      <w:pPr>
        <w:spacing w:line="40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u w:val="single"/>
          <w14:textFill>
            <w14:solidFill>
              <w14:schemeClr w14:val="tx1"/>
            </w14:solidFill>
          </w14:textFill>
        </w:rPr>
        <w:t>2、各投标人请将本采购项目评分索引表放在商务技术文件目录的前页，投标人自评分值（客观分部分）请投标人将应得分值准确自评（请勿不填写也请勿错误填写），以方便评委进行更加优质、高效的评审。</w:t>
      </w:r>
    </w:p>
    <w:p w14:paraId="7F4AFC1A">
      <w:pPr>
        <w:spacing w:before="120" w:beforeLines="50" w:after="120" w:afterLines="50" w:line="400" w:lineRule="exact"/>
        <w:ind w:right="480" w:firstLine="361" w:firstLineChars="15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（三）商务技术分的计算方式</w:t>
      </w:r>
    </w:p>
    <w:p w14:paraId="6002F3DC">
      <w:pPr>
        <w:spacing w:line="3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商务技术分按照评标委员会成员的独立评分结果汇总后，取全部评标委员会成员评分值的算术平均分，计算公式为：</w:t>
      </w:r>
    </w:p>
    <w:p w14:paraId="56900CEA">
      <w:pPr>
        <w:spacing w:line="360" w:lineRule="exact"/>
        <w:ind w:firstLine="49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商务技术分=（评标委员会所有成员评分合计数）/（评标委员会组成人员数）</w:t>
      </w:r>
    </w:p>
    <w:p w14:paraId="69718CA7">
      <w:pPr>
        <w:pStyle w:val="22"/>
        <w:spacing w:before="120" w:beforeLines="50" w:after="120" w:afterLines="50" w:line="360" w:lineRule="auto"/>
        <w:ind w:firstLine="466" w:firstLineChars="200"/>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三、投标人义务</w:t>
      </w:r>
    </w:p>
    <w:p w14:paraId="2A1C802D">
      <w:pPr>
        <w:pStyle w:val="22"/>
        <w:spacing w:before="120" w:beforeLines="50" w:after="120" w:afterLines="50" w:line="360" w:lineRule="auto"/>
        <w:ind w:firstLine="464" w:firstLineChars="200"/>
        <w:rPr>
          <w:rFonts w:hint="eastAsia" w:hAnsi="宋体" w:cs="宋体"/>
          <w:b/>
          <w:color w:val="000000" w:themeColor="text1"/>
          <w:sz w:val="24"/>
          <w:highlight w:val="none"/>
          <w:lang w:val="zh-CN"/>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评标期间，投标人应随时随地答复评标委员会的询标，解答包括有关的商务、技术问题等。</w:t>
      </w:r>
    </w:p>
    <w:p w14:paraId="5DAE54AA">
      <w:pPr>
        <w:jc w:val="center"/>
        <w:rPr>
          <w:rFonts w:hint="eastAsia" w:ascii="宋体" w:hAnsi="宋体" w:cs="宋体"/>
          <w:b/>
          <w:color w:val="000000" w:themeColor="text1"/>
          <w:sz w:val="30"/>
          <w:szCs w:val="30"/>
          <w:highlight w:val="none"/>
          <w14:textFill>
            <w14:solidFill>
              <w14:schemeClr w14:val="tx1"/>
            </w14:solidFill>
          </w14:textFill>
        </w:rPr>
        <w:sectPr>
          <w:pgSz w:w="11906" w:h="16838"/>
          <w:pgMar w:top="1021" w:right="1588" w:bottom="851" w:left="1588" w:header="567" w:footer="454" w:gutter="0"/>
          <w:pgNumType w:fmt="decimal"/>
          <w:cols w:space="720" w:num="1"/>
          <w:docGrid w:linePitch="286" w:charSpace="0"/>
        </w:sectPr>
      </w:pPr>
    </w:p>
    <w:p w14:paraId="3B77C419">
      <w:pPr>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采购项目评分索引表</w:t>
      </w:r>
    </w:p>
    <w:p w14:paraId="726D7359">
      <w:pPr>
        <w:rPr>
          <w:rFonts w:hint="eastAsia" w:ascii="宋体" w:hAnsi="宋体" w:cs="宋体"/>
          <w:b/>
          <w:color w:val="000000" w:themeColor="text1"/>
          <w:sz w:val="24"/>
          <w:highlight w:val="none"/>
          <w14:textFill>
            <w14:solidFill>
              <w14:schemeClr w14:val="tx1"/>
            </w14:solidFill>
          </w14:textFill>
        </w:rPr>
      </w:pPr>
    </w:p>
    <w:p w14:paraId="5CC2373B">
      <w:pP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（重要提示：本采购项目评分索引表放在商务技术文件目录的前页，“投标人应标情况栏目”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7B283397">
      <w:pPr>
        <w:rPr>
          <w:rFonts w:hint="eastAsia" w:ascii="宋体" w:hAnsi="宋体" w:cs="宋体"/>
          <w:b/>
          <w:color w:val="000000" w:themeColor="text1"/>
          <w:sz w:val="24"/>
          <w:highlight w:val="none"/>
          <w14:textFill>
            <w14:solidFill>
              <w14:schemeClr w14:val="tx1"/>
            </w14:solidFill>
          </w14:textFill>
        </w:rPr>
      </w:pPr>
    </w:p>
    <w:p w14:paraId="75181412">
      <w:pP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项目名称：</w:t>
      </w:r>
    </w:p>
    <w:p w14:paraId="27290AA9">
      <w:pP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投标人名称：</w:t>
      </w:r>
    </w:p>
    <w:p w14:paraId="5FF283F5">
      <w:pPr>
        <w:rPr>
          <w:rFonts w:hint="eastAsia" w:ascii="宋体" w:hAnsi="宋体" w:cs="宋体"/>
          <w:b/>
          <w:color w:val="000000" w:themeColor="text1"/>
          <w:sz w:val="24"/>
          <w:highlight w:val="none"/>
          <w14:textFill>
            <w14:solidFill>
              <w14:schemeClr w14:val="tx1"/>
            </w14:solidFill>
          </w14:textFill>
        </w:rPr>
      </w:pPr>
    </w:p>
    <w:tbl>
      <w:tblPr>
        <w:tblStyle w:val="53"/>
        <w:tblW w:w="97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2334"/>
        <w:gridCol w:w="993"/>
        <w:gridCol w:w="1386"/>
        <w:gridCol w:w="3301"/>
        <w:gridCol w:w="1277"/>
      </w:tblGrid>
      <w:tr w14:paraId="3EE99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2841" w:type="dxa"/>
            <w:gridSpan w:val="2"/>
            <w:vAlign w:val="center"/>
          </w:tcPr>
          <w:p w14:paraId="1761AE52">
            <w:pPr>
              <w:jc w:val="left"/>
              <w:rPr>
                <w:rFonts w:hint="eastAsia" w:ascii="宋体" w:hAnsi="宋体" w:cs="宋体"/>
                <w:b/>
                <w:color w:val="000000" w:themeColor="text1"/>
                <w:spacing w:val="-4"/>
                <w:sz w:val="24"/>
                <w:highlight w:val="none"/>
                <w14:textFill>
                  <w14:solidFill>
                    <w14:schemeClr w14:val="tx1"/>
                  </w14:solidFill>
                </w14:textFill>
              </w:rPr>
            </w:pPr>
            <w:r>
              <w:rPr>
                <w:rFonts w:hint="eastAsia" w:ascii="宋体" w:hAnsi="宋体" w:cs="宋体"/>
                <w:b/>
                <w:color w:val="000000" w:themeColor="text1"/>
                <w:spacing w:val="-4"/>
                <w:sz w:val="24"/>
                <w:highlight w:val="none"/>
                <w14:textFill>
                  <w14:solidFill>
                    <w14:schemeClr w14:val="tx1"/>
                  </w14:solidFill>
                </w14:textFill>
              </w:rPr>
              <w:t>评标内容</w:t>
            </w:r>
          </w:p>
        </w:tc>
        <w:tc>
          <w:tcPr>
            <w:tcW w:w="993" w:type="dxa"/>
            <w:vAlign w:val="center"/>
          </w:tcPr>
          <w:p w14:paraId="538E3714">
            <w:pPr>
              <w:jc w:val="left"/>
              <w:rPr>
                <w:rFonts w:hint="eastAsia" w:ascii="宋体" w:hAnsi="宋体" w:cs="宋体"/>
                <w:b/>
                <w:color w:val="000000" w:themeColor="text1"/>
                <w:spacing w:val="-4"/>
                <w:sz w:val="24"/>
                <w:highlight w:val="none"/>
                <w14:textFill>
                  <w14:solidFill>
                    <w14:schemeClr w14:val="tx1"/>
                  </w14:solidFill>
                </w14:textFill>
              </w:rPr>
            </w:pPr>
            <w:r>
              <w:rPr>
                <w:rFonts w:hint="eastAsia" w:ascii="宋体" w:hAnsi="宋体" w:cs="宋体"/>
                <w:b/>
                <w:color w:val="000000" w:themeColor="text1"/>
                <w:spacing w:val="-4"/>
                <w:sz w:val="24"/>
                <w:highlight w:val="none"/>
                <w14:textFill>
                  <w14:solidFill>
                    <w14:schemeClr w14:val="tx1"/>
                  </w14:solidFill>
                </w14:textFill>
              </w:rPr>
              <w:t>分值</w:t>
            </w:r>
          </w:p>
        </w:tc>
        <w:tc>
          <w:tcPr>
            <w:tcW w:w="1386" w:type="dxa"/>
            <w:tcBorders>
              <w:top w:val="single" w:color="auto" w:sz="4" w:space="0"/>
              <w:left w:val="nil"/>
              <w:bottom w:val="single" w:color="auto" w:sz="4" w:space="0"/>
              <w:right w:val="single" w:color="auto" w:sz="4" w:space="0"/>
            </w:tcBorders>
            <w:vAlign w:val="center"/>
          </w:tcPr>
          <w:p w14:paraId="68848A38">
            <w:pPr>
              <w:jc w:val="left"/>
              <w:rPr>
                <w:rFonts w:hint="eastAsia" w:ascii="宋体" w:hAnsi="宋体" w:cs="宋体"/>
                <w:b/>
                <w:color w:val="000000" w:themeColor="text1"/>
                <w:spacing w:val="-4"/>
                <w:sz w:val="24"/>
                <w:highlight w:val="none"/>
                <w14:textFill>
                  <w14:solidFill>
                    <w14:schemeClr w14:val="tx1"/>
                  </w14:solidFill>
                </w14:textFill>
              </w:rPr>
            </w:pPr>
            <w:r>
              <w:rPr>
                <w:rFonts w:hint="eastAsia" w:ascii="宋体" w:hAnsi="宋体" w:cs="宋体"/>
                <w:b/>
                <w:color w:val="000000" w:themeColor="text1"/>
                <w:spacing w:val="-4"/>
                <w:sz w:val="24"/>
                <w:highlight w:val="none"/>
                <w14:textFill>
                  <w14:solidFill>
                    <w14:schemeClr w14:val="tx1"/>
                  </w14:solidFill>
                </w14:textFill>
              </w:rPr>
              <w:t>投标文件</w:t>
            </w:r>
          </w:p>
          <w:p w14:paraId="538AAE3A">
            <w:pPr>
              <w:jc w:val="left"/>
              <w:rPr>
                <w:rFonts w:hint="eastAsia" w:ascii="宋体" w:hAnsi="宋体" w:cs="宋体"/>
                <w:b/>
                <w:color w:val="000000" w:themeColor="text1"/>
                <w:spacing w:val="-4"/>
                <w:sz w:val="24"/>
                <w:highlight w:val="none"/>
                <w14:textFill>
                  <w14:solidFill>
                    <w14:schemeClr w14:val="tx1"/>
                  </w14:solidFill>
                </w14:textFill>
              </w:rPr>
            </w:pPr>
            <w:r>
              <w:rPr>
                <w:rFonts w:hint="eastAsia" w:ascii="宋体" w:hAnsi="宋体" w:cs="宋体"/>
                <w:b/>
                <w:color w:val="000000" w:themeColor="text1"/>
                <w:spacing w:val="-4"/>
                <w:sz w:val="24"/>
                <w:highlight w:val="none"/>
                <w14:textFill>
                  <w14:solidFill>
                    <w14:schemeClr w14:val="tx1"/>
                  </w14:solidFill>
                </w14:textFill>
              </w:rPr>
              <w:t>响应页码</w:t>
            </w:r>
          </w:p>
        </w:tc>
        <w:tc>
          <w:tcPr>
            <w:tcW w:w="3301" w:type="dxa"/>
            <w:tcBorders>
              <w:top w:val="single" w:color="auto" w:sz="4" w:space="0"/>
              <w:left w:val="nil"/>
              <w:bottom w:val="single" w:color="auto" w:sz="4" w:space="0"/>
              <w:right w:val="single" w:color="auto" w:sz="4" w:space="0"/>
            </w:tcBorders>
            <w:vAlign w:val="center"/>
          </w:tcPr>
          <w:p w14:paraId="4946827C">
            <w:pPr>
              <w:jc w:val="left"/>
              <w:rPr>
                <w:rFonts w:hint="eastAsia" w:ascii="宋体" w:hAnsi="宋体" w:cs="宋体"/>
                <w:b/>
                <w:color w:val="000000" w:themeColor="text1"/>
                <w:spacing w:val="-4"/>
                <w:sz w:val="24"/>
                <w:highlight w:val="none"/>
                <w14:textFill>
                  <w14:solidFill>
                    <w14:schemeClr w14:val="tx1"/>
                  </w14:solidFill>
                </w14:textFill>
              </w:rPr>
            </w:pPr>
            <w:r>
              <w:rPr>
                <w:rFonts w:hint="eastAsia" w:ascii="宋体" w:hAnsi="宋体" w:cs="宋体"/>
                <w:b/>
                <w:color w:val="000000" w:themeColor="text1"/>
                <w:spacing w:val="-4"/>
                <w:sz w:val="24"/>
                <w:highlight w:val="none"/>
                <w14:textFill>
                  <w14:solidFill>
                    <w14:schemeClr w14:val="tx1"/>
                  </w14:solidFill>
                </w14:textFill>
              </w:rPr>
              <w:t>投标人</w:t>
            </w:r>
          </w:p>
          <w:p w14:paraId="0E7D4E82">
            <w:pPr>
              <w:jc w:val="left"/>
              <w:rPr>
                <w:rFonts w:hint="eastAsia" w:ascii="宋体" w:hAnsi="宋体" w:cs="宋体"/>
                <w:b/>
                <w:color w:val="000000" w:themeColor="text1"/>
                <w:spacing w:val="-4"/>
                <w:sz w:val="24"/>
                <w:highlight w:val="none"/>
                <w14:textFill>
                  <w14:solidFill>
                    <w14:schemeClr w14:val="tx1"/>
                  </w14:solidFill>
                </w14:textFill>
              </w:rPr>
            </w:pPr>
            <w:r>
              <w:rPr>
                <w:rFonts w:hint="eastAsia" w:ascii="宋体" w:hAnsi="宋体" w:cs="宋体"/>
                <w:b/>
                <w:color w:val="000000" w:themeColor="text1"/>
                <w:spacing w:val="-4"/>
                <w:sz w:val="24"/>
                <w:highlight w:val="none"/>
                <w14:textFill>
                  <w14:solidFill>
                    <w14:schemeClr w14:val="tx1"/>
                  </w14:solidFill>
                </w14:textFill>
              </w:rPr>
              <w:t>应标情况</w:t>
            </w:r>
          </w:p>
        </w:tc>
        <w:tc>
          <w:tcPr>
            <w:tcW w:w="1277" w:type="dxa"/>
            <w:tcBorders>
              <w:top w:val="single" w:color="auto" w:sz="4" w:space="0"/>
              <w:left w:val="nil"/>
              <w:bottom w:val="single" w:color="auto" w:sz="4" w:space="0"/>
              <w:right w:val="single" w:color="auto" w:sz="4" w:space="0"/>
            </w:tcBorders>
            <w:vAlign w:val="center"/>
          </w:tcPr>
          <w:p w14:paraId="2B0FC4D9">
            <w:pPr>
              <w:jc w:val="left"/>
              <w:rPr>
                <w:rFonts w:hint="eastAsia" w:ascii="宋体" w:hAnsi="宋体" w:cs="宋体"/>
                <w:b/>
                <w:color w:val="000000" w:themeColor="text1"/>
                <w:spacing w:val="-4"/>
                <w:sz w:val="24"/>
                <w:highlight w:val="none"/>
                <w14:textFill>
                  <w14:solidFill>
                    <w14:schemeClr w14:val="tx1"/>
                  </w14:solidFill>
                </w14:textFill>
              </w:rPr>
            </w:pPr>
            <w:r>
              <w:rPr>
                <w:rFonts w:hint="eastAsia" w:ascii="宋体" w:hAnsi="宋体" w:cs="宋体"/>
                <w:b/>
                <w:color w:val="000000" w:themeColor="text1"/>
                <w:spacing w:val="-4"/>
                <w:sz w:val="24"/>
                <w:highlight w:val="none"/>
                <w14:textFill>
                  <w14:solidFill>
                    <w14:schemeClr w14:val="tx1"/>
                  </w14:solidFill>
                </w14:textFill>
              </w:rPr>
              <w:t>投标人自评分值</w:t>
            </w:r>
          </w:p>
        </w:tc>
      </w:tr>
      <w:tr w14:paraId="560CD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507" w:type="dxa"/>
            <w:vAlign w:val="center"/>
          </w:tcPr>
          <w:p w14:paraId="743E5613">
            <w:pPr>
              <w:jc w:val="center"/>
              <w:rPr>
                <w:rFonts w:hint="eastAsia" w:ascii="宋体" w:hAnsi="宋体" w:cs="宋体"/>
                <w:bCs/>
                <w:color w:val="000000" w:themeColor="text1"/>
                <w:spacing w:val="-4"/>
                <w:sz w:val="24"/>
                <w:highlight w:val="none"/>
                <w14:textFill>
                  <w14:solidFill>
                    <w14:schemeClr w14:val="tx1"/>
                  </w14:solidFill>
                </w14:textFill>
              </w:rPr>
            </w:pPr>
            <w:r>
              <w:rPr>
                <w:rFonts w:hint="eastAsia" w:ascii="宋体" w:hAnsi="宋体" w:cs="宋体"/>
                <w:bCs/>
                <w:color w:val="000000" w:themeColor="text1"/>
                <w:spacing w:val="-4"/>
                <w:sz w:val="24"/>
                <w:highlight w:val="none"/>
                <w14:textFill>
                  <w14:solidFill>
                    <w14:schemeClr w14:val="tx1"/>
                  </w14:solidFill>
                </w14:textFill>
              </w:rPr>
              <w:t>1</w:t>
            </w:r>
          </w:p>
        </w:tc>
        <w:tc>
          <w:tcPr>
            <w:tcW w:w="2334" w:type="dxa"/>
            <w:tcBorders>
              <w:left w:val="single" w:color="auto" w:sz="4" w:space="0"/>
            </w:tcBorders>
            <w:vAlign w:val="center"/>
          </w:tcPr>
          <w:p w14:paraId="7C505001">
            <w:pPr>
              <w:jc w:val="center"/>
              <w:rPr>
                <w:rFonts w:hint="eastAsia" w:ascii="宋体" w:hAnsi="宋体" w:cs="宋体"/>
                <w:bCs/>
                <w:color w:val="000000" w:themeColor="text1"/>
                <w:spacing w:val="-4"/>
                <w:sz w:val="24"/>
                <w:highlight w:val="none"/>
                <w14:textFill>
                  <w14:solidFill>
                    <w14:schemeClr w14:val="tx1"/>
                  </w14:solidFill>
                </w14:textFill>
              </w:rPr>
            </w:pPr>
          </w:p>
        </w:tc>
        <w:tc>
          <w:tcPr>
            <w:tcW w:w="993" w:type="dxa"/>
            <w:tcBorders>
              <w:left w:val="single" w:color="auto" w:sz="4" w:space="0"/>
            </w:tcBorders>
            <w:vAlign w:val="center"/>
          </w:tcPr>
          <w:p w14:paraId="5F038FB2">
            <w:pPr>
              <w:jc w:val="center"/>
              <w:rPr>
                <w:rFonts w:hint="eastAsia" w:ascii="宋体" w:hAnsi="宋体" w:cs="宋体"/>
                <w:bCs/>
                <w:color w:val="000000" w:themeColor="text1"/>
                <w:spacing w:val="-4"/>
                <w:sz w:val="24"/>
                <w:highlight w:val="none"/>
                <w14:textFill>
                  <w14:solidFill>
                    <w14:schemeClr w14:val="tx1"/>
                  </w14:solidFill>
                </w14:textFill>
              </w:rPr>
            </w:pPr>
          </w:p>
        </w:tc>
        <w:tc>
          <w:tcPr>
            <w:tcW w:w="1386" w:type="dxa"/>
            <w:tcBorders>
              <w:left w:val="single" w:color="auto" w:sz="4" w:space="0"/>
            </w:tcBorders>
            <w:vAlign w:val="center"/>
          </w:tcPr>
          <w:p w14:paraId="2911DA86">
            <w:pPr>
              <w:jc w:val="left"/>
              <w:rPr>
                <w:rFonts w:hint="eastAsia" w:ascii="宋体" w:hAnsi="宋体" w:cs="宋体"/>
                <w:b/>
                <w:color w:val="000000" w:themeColor="text1"/>
                <w:spacing w:val="-4"/>
                <w:sz w:val="24"/>
                <w:highlight w:val="none"/>
                <w14:textFill>
                  <w14:solidFill>
                    <w14:schemeClr w14:val="tx1"/>
                  </w14:solidFill>
                </w14:textFill>
              </w:rPr>
            </w:pPr>
          </w:p>
        </w:tc>
        <w:tc>
          <w:tcPr>
            <w:tcW w:w="3301" w:type="dxa"/>
            <w:tcBorders>
              <w:top w:val="nil"/>
              <w:left w:val="nil"/>
              <w:bottom w:val="single" w:color="auto" w:sz="4" w:space="0"/>
              <w:right w:val="single" w:color="auto" w:sz="4" w:space="0"/>
            </w:tcBorders>
            <w:vAlign w:val="center"/>
          </w:tcPr>
          <w:p w14:paraId="0F232779">
            <w:pPr>
              <w:jc w:val="left"/>
              <w:rPr>
                <w:rFonts w:hint="eastAsia" w:ascii="宋体" w:hAnsi="宋体" w:cs="宋体"/>
                <w:b/>
                <w:color w:val="000000" w:themeColor="text1"/>
                <w:spacing w:val="-4"/>
                <w:sz w:val="24"/>
                <w:highlight w:val="none"/>
                <w14:textFill>
                  <w14:solidFill>
                    <w14:schemeClr w14:val="tx1"/>
                  </w14:solidFill>
                </w14:textFill>
              </w:rPr>
            </w:pPr>
          </w:p>
        </w:tc>
        <w:tc>
          <w:tcPr>
            <w:tcW w:w="1277" w:type="dxa"/>
            <w:tcBorders>
              <w:top w:val="nil"/>
              <w:left w:val="nil"/>
              <w:bottom w:val="single" w:color="auto" w:sz="4" w:space="0"/>
              <w:right w:val="single" w:color="auto" w:sz="4" w:space="0"/>
            </w:tcBorders>
            <w:vAlign w:val="center"/>
          </w:tcPr>
          <w:p w14:paraId="590519A7">
            <w:pPr>
              <w:jc w:val="left"/>
              <w:rPr>
                <w:rFonts w:hint="eastAsia" w:ascii="宋体" w:hAnsi="宋体" w:cs="宋体"/>
                <w:b/>
                <w:color w:val="000000" w:themeColor="text1"/>
                <w:spacing w:val="-4"/>
                <w:sz w:val="24"/>
                <w:highlight w:val="none"/>
                <w14:textFill>
                  <w14:solidFill>
                    <w14:schemeClr w14:val="tx1"/>
                  </w14:solidFill>
                </w14:textFill>
              </w:rPr>
            </w:pPr>
          </w:p>
        </w:tc>
      </w:tr>
      <w:tr w14:paraId="3A293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507" w:type="dxa"/>
            <w:vAlign w:val="center"/>
          </w:tcPr>
          <w:p w14:paraId="38296F36">
            <w:pPr>
              <w:jc w:val="center"/>
              <w:rPr>
                <w:rFonts w:hint="eastAsia" w:ascii="宋体" w:hAnsi="宋体" w:cs="宋体"/>
                <w:bCs/>
                <w:color w:val="000000" w:themeColor="text1"/>
                <w:spacing w:val="-4"/>
                <w:sz w:val="24"/>
                <w:highlight w:val="none"/>
                <w14:textFill>
                  <w14:solidFill>
                    <w14:schemeClr w14:val="tx1"/>
                  </w14:solidFill>
                </w14:textFill>
              </w:rPr>
            </w:pPr>
            <w:r>
              <w:rPr>
                <w:rFonts w:hint="eastAsia" w:ascii="宋体" w:hAnsi="宋体" w:cs="宋体"/>
                <w:bCs/>
                <w:color w:val="000000" w:themeColor="text1"/>
                <w:spacing w:val="-4"/>
                <w:sz w:val="24"/>
                <w:highlight w:val="none"/>
                <w14:textFill>
                  <w14:solidFill>
                    <w14:schemeClr w14:val="tx1"/>
                  </w14:solidFill>
                </w14:textFill>
              </w:rPr>
              <w:t>2</w:t>
            </w:r>
          </w:p>
        </w:tc>
        <w:tc>
          <w:tcPr>
            <w:tcW w:w="2334" w:type="dxa"/>
            <w:tcBorders>
              <w:left w:val="single" w:color="auto" w:sz="4" w:space="0"/>
            </w:tcBorders>
            <w:vAlign w:val="center"/>
          </w:tcPr>
          <w:p w14:paraId="0742EA7A">
            <w:pPr>
              <w:jc w:val="center"/>
              <w:rPr>
                <w:rFonts w:hint="eastAsia" w:ascii="宋体" w:hAnsi="宋体" w:cs="宋体"/>
                <w:bCs/>
                <w:color w:val="000000" w:themeColor="text1"/>
                <w:spacing w:val="-4"/>
                <w:sz w:val="24"/>
                <w:highlight w:val="none"/>
                <w14:textFill>
                  <w14:solidFill>
                    <w14:schemeClr w14:val="tx1"/>
                  </w14:solidFill>
                </w14:textFill>
              </w:rPr>
            </w:pPr>
          </w:p>
        </w:tc>
        <w:tc>
          <w:tcPr>
            <w:tcW w:w="993" w:type="dxa"/>
            <w:tcBorders>
              <w:left w:val="single" w:color="auto" w:sz="4" w:space="0"/>
            </w:tcBorders>
            <w:vAlign w:val="center"/>
          </w:tcPr>
          <w:p w14:paraId="5B4FC0A5">
            <w:pPr>
              <w:jc w:val="center"/>
              <w:rPr>
                <w:rFonts w:hint="eastAsia" w:ascii="宋体" w:hAnsi="宋体" w:cs="宋体"/>
                <w:bCs/>
                <w:color w:val="000000" w:themeColor="text1"/>
                <w:spacing w:val="-4"/>
                <w:sz w:val="24"/>
                <w:highlight w:val="none"/>
                <w14:textFill>
                  <w14:solidFill>
                    <w14:schemeClr w14:val="tx1"/>
                  </w14:solidFill>
                </w14:textFill>
              </w:rPr>
            </w:pPr>
          </w:p>
        </w:tc>
        <w:tc>
          <w:tcPr>
            <w:tcW w:w="1386" w:type="dxa"/>
            <w:tcBorders>
              <w:left w:val="single" w:color="auto" w:sz="4" w:space="0"/>
            </w:tcBorders>
            <w:vAlign w:val="center"/>
          </w:tcPr>
          <w:p w14:paraId="2DBCE841">
            <w:pPr>
              <w:jc w:val="left"/>
              <w:rPr>
                <w:rFonts w:hint="eastAsia" w:ascii="宋体" w:hAnsi="宋体" w:cs="宋体"/>
                <w:b/>
                <w:color w:val="000000" w:themeColor="text1"/>
                <w:spacing w:val="-4"/>
                <w:sz w:val="24"/>
                <w:highlight w:val="none"/>
                <w14:textFill>
                  <w14:solidFill>
                    <w14:schemeClr w14:val="tx1"/>
                  </w14:solidFill>
                </w14:textFill>
              </w:rPr>
            </w:pPr>
          </w:p>
        </w:tc>
        <w:tc>
          <w:tcPr>
            <w:tcW w:w="3301" w:type="dxa"/>
            <w:tcBorders>
              <w:top w:val="nil"/>
              <w:left w:val="nil"/>
              <w:bottom w:val="single" w:color="auto" w:sz="4" w:space="0"/>
              <w:right w:val="single" w:color="auto" w:sz="4" w:space="0"/>
            </w:tcBorders>
          </w:tcPr>
          <w:p w14:paraId="76DCFC89">
            <w:pPr>
              <w:jc w:val="left"/>
              <w:rPr>
                <w:rFonts w:hint="eastAsia" w:ascii="宋体" w:hAnsi="宋体" w:cs="宋体"/>
                <w:b/>
                <w:color w:val="000000" w:themeColor="text1"/>
                <w:spacing w:val="-4"/>
                <w:sz w:val="24"/>
                <w:highlight w:val="none"/>
                <w14:textFill>
                  <w14:solidFill>
                    <w14:schemeClr w14:val="tx1"/>
                  </w14:solidFill>
                </w14:textFill>
              </w:rPr>
            </w:pPr>
          </w:p>
        </w:tc>
        <w:tc>
          <w:tcPr>
            <w:tcW w:w="1277" w:type="dxa"/>
            <w:tcBorders>
              <w:top w:val="nil"/>
              <w:left w:val="nil"/>
              <w:bottom w:val="single" w:color="auto" w:sz="4" w:space="0"/>
              <w:right w:val="single" w:color="auto" w:sz="4" w:space="0"/>
            </w:tcBorders>
            <w:vAlign w:val="center"/>
          </w:tcPr>
          <w:p w14:paraId="3BC52114">
            <w:pPr>
              <w:jc w:val="left"/>
              <w:rPr>
                <w:rFonts w:hint="eastAsia" w:ascii="宋体" w:hAnsi="宋体" w:cs="宋体"/>
                <w:b/>
                <w:color w:val="000000" w:themeColor="text1"/>
                <w:spacing w:val="-4"/>
                <w:sz w:val="24"/>
                <w:highlight w:val="none"/>
                <w14:textFill>
                  <w14:solidFill>
                    <w14:schemeClr w14:val="tx1"/>
                  </w14:solidFill>
                </w14:textFill>
              </w:rPr>
            </w:pPr>
          </w:p>
        </w:tc>
      </w:tr>
      <w:tr w14:paraId="3496C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atLeast"/>
        </w:trPr>
        <w:tc>
          <w:tcPr>
            <w:tcW w:w="507" w:type="dxa"/>
            <w:vAlign w:val="center"/>
          </w:tcPr>
          <w:p w14:paraId="7D91B4D0">
            <w:pPr>
              <w:jc w:val="center"/>
              <w:rPr>
                <w:rFonts w:hint="eastAsia" w:ascii="宋体" w:hAnsi="宋体" w:cs="宋体"/>
                <w:bCs/>
                <w:color w:val="000000" w:themeColor="text1"/>
                <w:spacing w:val="-4"/>
                <w:sz w:val="24"/>
                <w:highlight w:val="none"/>
                <w14:textFill>
                  <w14:solidFill>
                    <w14:schemeClr w14:val="tx1"/>
                  </w14:solidFill>
                </w14:textFill>
              </w:rPr>
            </w:pPr>
            <w:r>
              <w:rPr>
                <w:rFonts w:hint="eastAsia" w:ascii="宋体" w:hAnsi="宋体" w:cs="宋体"/>
                <w:bCs/>
                <w:color w:val="000000" w:themeColor="text1"/>
                <w:spacing w:val="-4"/>
                <w:sz w:val="24"/>
                <w:highlight w:val="none"/>
                <w14:textFill>
                  <w14:solidFill>
                    <w14:schemeClr w14:val="tx1"/>
                  </w14:solidFill>
                </w14:textFill>
              </w:rPr>
              <w:t>3</w:t>
            </w:r>
          </w:p>
        </w:tc>
        <w:tc>
          <w:tcPr>
            <w:tcW w:w="2334" w:type="dxa"/>
            <w:tcBorders>
              <w:left w:val="single" w:color="auto" w:sz="4" w:space="0"/>
            </w:tcBorders>
            <w:vAlign w:val="center"/>
          </w:tcPr>
          <w:p w14:paraId="06FD59FC">
            <w:pPr>
              <w:jc w:val="center"/>
              <w:rPr>
                <w:rFonts w:hint="eastAsia" w:ascii="宋体" w:hAnsi="宋体" w:cs="宋体"/>
                <w:bCs/>
                <w:color w:val="000000" w:themeColor="text1"/>
                <w:spacing w:val="-4"/>
                <w:sz w:val="24"/>
                <w:highlight w:val="none"/>
                <w14:textFill>
                  <w14:solidFill>
                    <w14:schemeClr w14:val="tx1"/>
                  </w14:solidFill>
                </w14:textFill>
              </w:rPr>
            </w:pPr>
          </w:p>
        </w:tc>
        <w:tc>
          <w:tcPr>
            <w:tcW w:w="993" w:type="dxa"/>
            <w:tcBorders>
              <w:left w:val="single" w:color="auto" w:sz="4" w:space="0"/>
            </w:tcBorders>
            <w:vAlign w:val="center"/>
          </w:tcPr>
          <w:p w14:paraId="0BB1B568">
            <w:pPr>
              <w:jc w:val="center"/>
              <w:rPr>
                <w:rFonts w:hint="eastAsia" w:ascii="宋体" w:hAnsi="宋体" w:cs="宋体"/>
                <w:bCs/>
                <w:color w:val="000000" w:themeColor="text1"/>
                <w:spacing w:val="-4"/>
                <w:sz w:val="24"/>
                <w:highlight w:val="none"/>
                <w14:textFill>
                  <w14:solidFill>
                    <w14:schemeClr w14:val="tx1"/>
                  </w14:solidFill>
                </w14:textFill>
              </w:rPr>
            </w:pPr>
          </w:p>
        </w:tc>
        <w:tc>
          <w:tcPr>
            <w:tcW w:w="1386" w:type="dxa"/>
            <w:tcBorders>
              <w:left w:val="single" w:color="auto" w:sz="4" w:space="0"/>
            </w:tcBorders>
            <w:vAlign w:val="center"/>
          </w:tcPr>
          <w:p w14:paraId="53772639">
            <w:pPr>
              <w:jc w:val="left"/>
              <w:rPr>
                <w:rFonts w:hint="eastAsia" w:ascii="宋体" w:hAnsi="宋体" w:cs="宋体"/>
                <w:b/>
                <w:color w:val="000000" w:themeColor="text1"/>
                <w:spacing w:val="-4"/>
                <w:sz w:val="24"/>
                <w:highlight w:val="none"/>
                <w14:textFill>
                  <w14:solidFill>
                    <w14:schemeClr w14:val="tx1"/>
                  </w14:solidFill>
                </w14:textFill>
              </w:rPr>
            </w:pPr>
          </w:p>
        </w:tc>
        <w:tc>
          <w:tcPr>
            <w:tcW w:w="3301" w:type="dxa"/>
            <w:tcBorders>
              <w:top w:val="nil"/>
              <w:left w:val="nil"/>
              <w:bottom w:val="single" w:color="auto" w:sz="4" w:space="0"/>
              <w:right w:val="single" w:color="auto" w:sz="4" w:space="0"/>
            </w:tcBorders>
          </w:tcPr>
          <w:p w14:paraId="47574C83">
            <w:pPr>
              <w:jc w:val="left"/>
              <w:rPr>
                <w:rFonts w:hint="eastAsia" w:ascii="宋体" w:hAnsi="宋体" w:cs="宋体"/>
                <w:b/>
                <w:color w:val="000000" w:themeColor="text1"/>
                <w:spacing w:val="-4"/>
                <w:sz w:val="24"/>
                <w:highlight w:val="none"/>
                <w14:textFill>
                  <w14:solidFill>
                    <w14:schemeClr w14:val="tx1"/>
                  </w14:solidFill>
                </w14:textFill>
              </w:rPr>
            </w:pPr>
          </w:p>
        </w:tc>
        <w:tc>
          <w:tcPr>
            <w:tcW w:w="1277" w:type="dxa"/>
            <w:tcBorders>
              <w:top w:val="nil"/>
              <w:left w:val="nil"/>
              <w:bottom w:val="single" w:color="auto" w:sz="4" w:space="0"/>
              <w:right w:val="single" w:color="auto" w:sz="4" w:space="0"/>
            </w:tcBorders>
            <w:vAlign w:val="center"/>
          </w:tcPr>
          <w:p w14:paraId="36B61413">
            <w:pPr>
              <w:jc w:val="left"/>
              <w:rPr>
                <w:rFonts w:hint="eastAsia" w:ascii="宋体" w:hAnsi="宋体" w:cs="宋体"/>
                <w:b/>
                <w:color w:val="000000" w:themeColor="text1"/>
                <w:spacing w:val="-4"/>
                <w:sz w:val="24"/>
                <w:highlight w:val="none"/>
                <w14:textFill>
                  <w14:solidFill>
                    <w14:schemeClr w14:val="tx1"/>
                  </w14:solidFill>
                </w14:textFill>
              </w:rPr>
            </w:pPr>
          </w:p>
        </w:tc>
      </w:tr>
      <w:tr w14:paraId="36FFB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 w:hRule="atLeast"/>
        </w:trPr>
        <w:tc>
          <w:tcPr>
            <w:tcW w:w="507" w:type="dxa"/>
            <w:vAlign w:val="center"/>
          </w:tcPr>
          <w:p w14:paraId="51E0A90E">
            <w:pPr>
              <w:jc w:val="center"/>
              <w:rPr>
                <w:rFonts w:hint="eastAsia" w:ascii="宋体" w:hAnsi="宋体" w:cs="宋体"/>
                <w:bCs/>
                <w:color w:val="000000" w:themeColor="text1"/>
                <w:spacing w:val="-4"/>
                <w:sz w:val="24"/>
                <w:highlight w:val="none"/>
                <w14:textFill>
                  <w14:solidFill>
                    <w14:schemeClr w14:val="tx1"/>
                  </w14:solidFill>
                </w14:textFill>
              </w:rPr>
            </w:pPr>
            <w:r>
              <w:rPr>
                <w:rFonts w:hint="eastAsia" w:ascii="宋体" w:hAnsi="宋体" w:cs="宋体"/>
                <w:bCs/>
                <w:color w:val="000000" w:themeColor="text1"/>
                <w:spacing w:val="-4"/>
                <w:sz w:val="24"/>
                <w:highlight w:val="none"/>
                <w14:textFill>
                  <w14:solidFill>
                    <w14:schemeClr w14:val="tx1"/>
                  </w14:solidFill>
                </w14:textFill>
              </w:rPr>
              <w:t>4</w:t>
            </w:r>
          </w:p>
        </w:tc>
        <w:tc>
          <w:tcPr>
            <w:tcW w:w="2334" w:type="dxa"/>
            <w:tcBorders>
              <w:left w:val="single" w:color="auto" w:sz="4" w:space="0"/>
            </w:tcBorders>
            <w:vAlign w:val="center"/>
          </w:tcPr>
          <w:p w14:paraId="40EA8803">
            <w:pPr>
              <w:jc w:val="center"/>
              <w:rPr>
                <w:rFonts w:hint="eastAsia" w:ascii="宋体" w:hAnsi="宋体" w:cs="宋体"/>
                <w:bCs/>
                <w:color w:val="000000" w:themeColor="text1"/>
                <w:spacing w:val="-4"/>
                <w:sz w:val="24"/>
                <w:highlight w:val="none"/>
                <w14:textFill>
                  <w14:solidFill>
                    <w14:schemeClr w14:val="tx1"/>
                  </w14:solidFill>
                </w14:textFill>
              </w:rPr>
            </w:pPr>
          </w:p>
        </w:tc>
        <w:tc>
          <w:tcPr>
            <w:tcW w:w="993" w:type="dxa"/>
            <w:tcBorders>
              <w:left w:val="single" w:color="auto" w:sz="4" w:space="0"/>
            </w:tcBorders>
            <w:vAlign w:val="center"/>
          </w:tcPr>
          <w:p w14:paraId="0C9E2754">
            <w:pPr>
              <w:jc w:val="center"/>
              <w:rPr>
                <w:rFonts w:hint="eastAsia" w:ascii="宋体" w:hAnsi="宋体" w:cs="宋体"/>
                <w:bCs/>
                <w:color w:val="000000" w:themeColor="text1"/>
                <w:spacing w:val="-4"/>
                <w:sz w:val="24"/>
                <w:highlight w:val="none"/>
                <w14:textFill>
                  <w14:solidFill>
                    <w14:schemeClr w14:val="tx1"/>
                  </w14:solidFill>
                </w14:textFill>
              </w:rPr>
            </w:pPr>
          </w:p>
        </w:tc>
        <w:tc>
          <w:tcPr>
            <w:tcW w:w="1386" w:type="dxa"/>
            <w:tcBorders>
              <w:left w:val="single" w:color="auto" w:sz="4" w:space="0"/>
            </w:tcBorders>
            <w:vAlign w:val="center"/>
          </w:tcPr>
          <w:p w14:paraId="3171126A">
            <w:pPr>
              <w:jc w:val="left"/>
              <w:rPr>
                <w:rFonts w:hint="eastAsia" w:ascii="宋体" w:hAnsi="宋体" w:cs="宋体"/>
                <w:b/>
                <w:color w:val="000000" w:themeColor="text1"/>
                <w:spacing w:val="-4"/>
                <w:sz w:val="24"/>
                <w:highlight w:val="none"/>
                <w14:textFill>
                  <w14:solidFill>
                    <w14:schemeClr w14:val="tx1"/>
                  </w14:solidFill>
                </w14:textFill>
              </w:rPr>
            </w:pPr>
          </w:p>
        </w:tc>
        <w:tc>
          <w:tcPr>
            <w:tcW w:w="3301" w:type="dxa"/>
            <w:tcBorders>
              <w:top w:val="nil"/>
              <w:left w:val="nil"/>
              <w:bottom w:val="single" w:color="auto" w:sz="4" w:space="0"/>
              <w:right w:val="single" w:color="auto" w:sz="4" w:space="0"/>
            </w:tcBorders>
            <w:vAlign w:val="center"/>
          </w:tcPr>
          <w:p w14:paraId="1C18756D">
            <w:pPr>
              <w:jc w:val="left"/>
              <w:rPr>
                <w:rFonts w:hint="eastAsia" w:ascii="宋体" w:hAnsi="宋体" w:cs="宋体"/>
                <w:b/>
                <w:color w:val="000000" w:themeColor="text1"/>
                <w:spacing w:val="-4"/>
                <w:sz w:val="24"/>
                <w:highlight w:val="none"/>
                <w14:textFill>
                  <w14:solidFill>
                    <w14:schemeClr w14:val="tx1"/>
                  </w14:solidFill>
                </w14:textFill>
              </w:rPr>
            </w:pPr>
          </w:p>
        </w:tc>
        <w:tc>
          <w:tcPr>
            <w:tcW w:w="1277" w:type="dxa"/>
            <w:tcBorders>
              <w:top w:val="nil"/>
              <w:left w:val="nil"/>
              <w:bottom w:val="single" w:color="auto" w:sz="4" w:space="0"/>
              <w:right w:val="single" w:color="auto" w:sz="4" w:space="0"/>
            </w:tcBorders>
            <w:vAlign w:val="center"/>
          </w:tcPr>
          <w:p w14:paraId="566E90E1">
            <w:pPr>
              <w:jc w:val="left"/>
              <w:rPr>
                <w:rFonts w:hint="eastAsia" w:ascii="宋体" w:hAnsi="宋体" w:cs="宋体"/>
                <w:b/>
                <w:color w:val="000000" w:themeColor="text1"/>
                <w:spacing w:val="-4"/>
                <w:sz w:val="24"/>
                <w:highlight w:val="none"/>
                <w14:textFill>
                  <w14:solidFill>
                    <w14:schemeClr w14:val="tx1"/>
                  </w14:solidFill>
                </w14:textFill>
              </w:rPr>
            </w:pPr>
          </w:p>
        </w:tc>
      </w:tr>
      <w:tr w14:paraId="0A262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507" w:type="dxa"/>
            <w:vAlign w:val="center"/>
          </w:tcPr>
          <w:p w14:paraId="017F5216">
            <w:pPr>
              <w:jc w:val="center"/>
              <w:rPr>
                <w:rFonts w:hint="eastAsia" w:ascii="宋体" w:hAnsi="宋体" w:cs="宋体"/>
                <w:bCs/>
                <w:color w:val="000000" w:themeColor="text1"/>
                <w:spacing w:val="-4"/>
                <w:sz w:val="24"/>
                <w:highlight w:val="none"/>
                <w14:textFill>
                  <w14:solidFill>
                    <w14:schemeClr w14:val="tx1"/>
                  </w14:solidFill>
                </w14:textFill>
              </w:rPr>
            </w:pPr>
            <w:r>
              <w:rPr>
                <w:rFonts w:hint="eastAsia" w:ascii="宋体" w:hAnsi="宋体" w:cs="宋体"/>
                <w:bCs/>
                <w:color w:val="000000" w:themeColor="text1"/>
                <w:spacing w:val="-4"/>
                <w:sz w:val="24"/>
                <w:highlight w:val="none"/>
                <w14:textFill>
                  <w14:solidFill>
                    <w14:schemeClr w14:val="tx1"/>
                  </w14:solidFill>
                </w14:textFill>
              </w:rPr>
              <w:t>5</w:t>
            </w:r>
          </w:p>
        </w:tc>
        <w:tc>
          <w:tcPr>
            <w:tcW w:w="2334" w:type="dxa"/>
            <w:tcBorders>
              <w:left w:val="single" w:color="auto" w:sz="4" w:space="0"/>
            </w:tcBorders>
            <w:vAlign w:val="center"/>
          </w:tcPr>
          <w:p w14:paraId="59CE5B96">
            <w:pPr>
              <w:jc w:val="center"/>
              <w:rPr>
                <w:rFonts w:hint="eastAsia" w:ascii="宋体" w:hAnsi="宋体" w:cs="宋体"/>
                <w:bCs/>
                <w:color w:val="000000" w:themeColor="text1"/>
                <w:spacing w:val="-4"/>
                <w:sz w:val="24"/>
                <w:highlight w:val="none"/>
                <w14:textFill>
                  <w14:solidFill>
                    <w14:schemeClr w14:val="tx1"/>
                  </w14:solidFill>
                </w14:textFill>
              </w:rPr>
            </w:pPr>
          </w:p>
        </w:tc>
        <w:tc>
          <w:tcPr>
            <w:tcW w:w="993" w:type="dxa"/>
            <w:tcBorders>
              <w:left w:val="single" w:color="auto" w:sz="4" w:space="0"/>
            </w:tcBorders>
            <w:vAlign w:val="center"/>
          </w:tcPr>
          <w:p w14:paraId="248A4F83">
            <w:pPr>
              <w:jc w:val="center"/>
              <w:rPr>
                <w:rFonts w:hint="eastAsia" w:ascii="宋体" w:hAnsi="宋体" w:cs="宋体"/>
                <w:bCs/>
                <w:color w:val="000000" w:themeColor="text1"/>
                <w:spacing w:val="-4"/>
                <w:sz w:val="24"/>
                <w:highlight w:val="none"/>
                <w14:textFill>
                  <w14:solidFill>
                    <w14:schemeClr w14:val="tx1"/>
                  </w14:solidFill>
                </w14:textFill>
              </w:rPr>
            </w:pPr>
          </w:p>
        </w:tc>
        <w:tc>
          <w:tcPr>
            <w:tcW w:w="1386" w:type="dxa"/>
            <w:tcBorders>
              <w:left w:val="single" w:color="auto" w:sz="4" w:space="0"/>
            </w:tcBorders>
            <w:vAlign w:val="center"/>
          </w:tcPr>
          <w:p w14:paraId="48D64B8A">
            <w:pPr>
              <w:jc w:val="left"/>
              <w:rPr>
                <w:rFonts w:hint="eastAsia" w:ascii="宋体" w:hAnsi="宋体" w:cs="宋体"/>
                <w:b/>
                <w:color w:val="000000" w:themeColor="text1"/>
                <w:spacing w:val="-4"/>
                <w:sz w:val="24"/>
                <w:highlight w:val="none"/>
                <w14:textFill>
                  <w14:solidFill>
                    <w14:schemeClr w14:val="tx1"/>
                  </w14:solidFill>
                </w14:textFill>
              </w:rPr>
            </w:pPr>
          </w:p>
        </w:tc>
        <w:tc>
          <w:tcPr>
            <w:tcW w:w="3301" w:type="dxa"/>
            <w:tcBorders>
              <w:top w:val="nil"/>
              <w:left w:val="nil"/>
              <w:bottom w:val="single" w:color="auto" w:sz="4" w:space="0"/>
              <w:right w:val="single" w:color="auto" w:sz="4" w:space="0"/>
            </w:tcBorders>
            <w:vAlign w:val="center"/>
          </w:tcPr>
          <w:p w14:paraId="50EABF18">
            <w:pPr>
              <w:jc w:val="left"/>
              <w:rPr>
                <w:rFonts w:hint="eastAsia" w:ascii="宋体" w:hAnsi="宋体" w:cs="宋体"/>
                <w:b/>
                <w:color w:val="000000" w:themeColor="text1"/>
                <w:spacing w:val="-4"/>
                <w:sz w:val="24"/>
                <w:highlight w:val="none"/>
                <w14:textFill>
                  <w14:solidFill>
                    <w14:schemeClr w14:val="tx1"/>
                  </w14:solidFill>
                </w14:textFill>
              </w:rPr>
            </w:pPr>
          </w:p>
        </w:tc>
        <w:tc>
          <w:tcPr>
            <w:tcW w:w="1277" w:type="dxa"/>
            <w:tcBorders>
              <w:top w:val="nil"/>
              <w:left w:val="nil"/>
              <w:bottom w:val="single" w:color="auto" w:sz="4" w:space="0"/>
              <w:right w:val="single" w:color="auto" w:sz="4" w:space="0"/>
            </w:tcBorders>
            <w:vAlign w:val="center"/>
          </w:tcPr>
          <w:p w14:paraId="35C42167">
            <w:pPr>
              <w:jc w:val="left"/>
              <w:rPr>
                <w:rFonts w:hint="eastAsia" w:ascii="宋体" w:hAnsi="宋体" w:cs="宋体"/>
                <w:b/>
                <w:color w:val="000000" w:themeColor="text1"/>
                <w:spacing w:val="-4"/>
                <w:sz w:val="24"/>
                <w:highlight w:val="none"/>
                <w14:textFill>
                  <w14:solidFill>
                    <w14:schemeClr w14:val="tx1"/>
                  </w14:solidFill>
                </w14:textFill>
              </w:rPr>
            </w:pPr>
          </w:p>
        </w:tc>
      </w:tr>
      <w:tr w14:paraId="206B8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507" w:type="dxa"/>
            <w:vAlign w:val="center"/>
          </w:tcPr>
          <w:p w14:paraId="30977633">
            <w:pPr>
              <w:jc w:val="center"/>
              <w:rPr>
                <w:rFonts w:hint="eastAsia" w:ascii="宋体" w:hAnsi="宋体" w:cs="宋体"/>
                <w:bCs/>
                <w:color w:val="000000" w:themeColor="text1"/>
                <w:spacing w:val="-4"/>
                <w:sz w:val="24"/>
                <w:highlight w:val="none"/>
                <w14:textFill>
                  <w14:solidFill>
                    <w14:schemeClr w14:val="tx1"/>
                  </w14:solidFill>
                </w14:textFill>
              </w:rPr>
            </w:pPr>
            <w:r>
              <w:rPr>
                <w:rFonts w:hint="eastAsia" w:ascii="宋体" w:hAnsi="宋体" w:cs="宋体"/>
                <w:bCs/>
                <w:color w:val="000000" w:themeColor="text1"/>
                <w:spacing w:val="-4"/>
                <w:sz w:val="24"/>
                <w:highlight w:val="none"/>
                <w14:textFill>
                  <w14:solidFill>
                    <w14:schemeClr w14:val="tx1"/>
                  </w14:solidFill>
                </w14:textFill>
              </w:rPr>
              <w:t>6</w:t>
            </w:r>
          </w:p>
        </w:tc>
        <w:tc>
          <w:tcPr>
            <w:tcW w:w="2334" w:type="dxa"/>
            <w:tcBorders>
              <w:left w:val="single" w:color="auto" w:sz="4" w:space="0"/>
            </w:tcBorders>
            <w:vAlign w:val="center"/>
          </w:tcPr>
          <w:p w14:paraId="261BC9AF">
            <w:pPr>
              <w:jc w:val="center"/>
              <w:rPr>
                <w:rFonts w:hint="eastAsia" w:ascii="宋体" w:hAnsi="宋体" w:cs="宋体"/>
                <w:bCs/>
                <w:color w:val="000000" w:themeColor="text1"/>
                <w:spacing w:val="-4"/>
                <w:sz w:val="24"/>
                <w:highlight w:val="none"/>
                <w14:textFill>
                  <w14:solidFill>
                    <w14:schemeClr w14:val="tx1"/>
                  </w14:solidFill>
                </w14:textFill>
              </w:rPr>
            </w:pPr>
          </w:p>
        </w:tc>
        <w:tc>
          <w:tcPr>
            <w:tcW w:w="993" w:type="dxa"/>
            <w:tcBorders>
              <w:left w:val="single" w:color="auto" w:sz="4" w:space="0"/>
            </w:tcBorders>
            <w:vAlign w:val="center"/>
          </w:tcPr>
          <w:p w14:paraId="74B52026">
            <w:pPr>
              <w:jc w:val="center"/>
              <w:rPr>
                <w:rFonts w:hint="eastAsia" w:ascii="宋体" w:hAnsi="宋体" w:cs="宋体"/>
                <w:bCs/>
                <w:color w:val="000000" w:themeColor="text1"/>
                <w:spacing w:val="-4"/>
                <w:sz w:val="24"/>
                <w:highlight w:val="none"/>
                <w14:textFill>
                  <w14:solidFill>
                    <w14:schemeClr w14:val="tx1"/>
                  </w14:solidFill>
                </w14:textFill>
              </w:rPr>
            </w:pPr>
          </w:p>
        </w:tc>
        <w:tc>
          <w:tcPr>
            <w:tcW w:w="1386" w:type="dxa"/>
            <w:tcBorders>
              <w:left w:val="single" w:color="auto" w:sz="4" w:space="0"/>
            </w:tcBorders>
            <w:vAlign w:val="center"/>
          </w:tcPr>
          <w:p w14:paraId="67AB1AB2">
            <w:pPr>
              <w:jc w:val="left"/>
              <w:rPr>
                <w:rFonts w:hint="eastAsia" w:ascii="宋体" w:hAnsi="宋体" w:cs="宋体"/>
                <w:b/>
                <w:color w:val="000000" w:themeColor="text1"/>
                <w:spacing w:val="-4"/>
                <w:sz w:val="24"/>
                <w:highlight w:val="none"/>
                <w14:textFill>
                  <w14:solidFill>
                    <w14:schemeClr w14:val="tx1"/>
                  </w14:solidFill>
                </w14:textFill>
              </w:rPr>
            </w:pPr>
          </w:p>
        </w:tc>
        <w:tc>
          <w:tcPr>
            <w:tcW w:w="3301" w:type="dxa"/>
            <w:tcBorders>
              <w:left w:val="single" w:color="auto" w:sz="4" w:space="0"/>
            </w:tcBorders>
          </w:tcPr>
          <w:p w14:paraId="0A692A1B">
            <w:pPr>
              <w:jc w:val="left"/>
              <w:rPr>
                <w:rFonts w:hint="eastAsia" w:ascii="宋体" w:hAnsi="宋体" w:cs="宋体"/>
                <w:b/>
                <w:color w:val="000000" w:themeColor="text1"/>
                <w:spacing w:val="-4"/>
                <w:sz w:val="24"/>
                <w:highlight w:val="none"/>
                <w14:textFill>
                  <w14:solidFill>
                    <w14:schemeClr w14:val="tx1"/>
                  </w14:solidFill>
                </w14:textFill>
              </w:rPr>
            </w:pPr>
          </w:p>
        </w:tc>
        <w:tc>
          <w:tcPr>
            <w:tcW w:w="1277" w:type="dxa"/>
            <w:tcBorders>
              <w:left w:val="single" w:color="auto" w:sz="4" w:space="0"/>
            </w:tcBorders>
            <w:vAlign w:val="center"/>
          </w:tcPr>
          <w:p w14:paraId="2E54649A">
            <w:pPr>
              <w:jc w:val="left"/>
              <w:rPr>
                <w:rFonts w:hint="eastAsia" w:ascii="宋体" w:hAnsi="宋体" w:cs="宋体"/>
                <w:b/>
                <w:color w:val="000000" w:themeColor="text1"/>
                <w:spacing w:val="-4"/>
                <w:sz w:val="24"/>
                <w:highlight w:val="none"/>
                <w14:textFill>
                  <w14:solidFill>
                    <w14:schemeClr w14:val="tx1"/>
                  </w14:solidFill>
                </w14:textFill>
              </w:rPr>
            </w:pPr>
          </w:p>
        </w:tc>
      </w:tr>
      <w:tr w14:paraId="01E7D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507" w:type="dxa"/>
            <w:vAlign w:val="center"/>
          </w:tcPr>
          <w:p w14:paraId="3081CEA3">
            <w:pPr>
              <w:jc w:val="center"/>
              <w:rPr>
                <w:rFonts w:hint="eastAsia" w:ascii="宋体" w:hAnsi="宋体" w:cs="宋体"/>
                <w:bCs/>
                <w:color w:val="000000" w:themeColor="text1"/>
                <w:spacing w:val="-4"/>
                <w:sz w:val="24"/>
                <w:highlight w:val="none"/>
                <w14:textFill>
                  <w14:solidFill>
                    <w14:schemeClr w14:val="tx1"/>
                  </w14:solidFill>
                </w14:textFill>
              </w:rPr>
            </w:pPr>
            <w:r>
              <w:rPr>
                <w:rFonts w:hint="eastAsia" w:ascii="宋体" w:hAnsi="宋体" w:cs="宋体"/>
                <w:bCs/>
                <w:color w:val="000000" w:themeColor="text1"/>
                <w:spacing w:val="-4"/>
                <w:sz w:val="24"/>
                <w:highlight w:val="none"/>
                <w14:textFill>
                  <w14:solidFill>
                    <w14:schemeClr w14:val="tx1"/>
                  </w14:solidFill>
                </w14:textFill>
              </w:rPr>
              <w:t>7</w:t>
            </w:r>
          </w:p>
        </w:tc>
        <w:tc>
          <w:tcPr>
            <w:tcW w:w="2334" w:type="dxa"/>
            <w:tcBorders>
              <w:left w:val="single" w:color="auto" w:sz="4" w:space="0"/>
            </w:tcBorders>
            <w:vAlign w:val="center"/>
          </w:tcPr>
          <w:p w14:paraId="41EFED39">
            <w:pPr>
              <w:jc w:val="center"/>
              <w:rPr>
                <w:rFonts w:hint="eastAsia" w:ascii="宋体" w:hAnsi="宋体" w:cs="宋体"/>
                <w:bCs/>
                <w:color w:val="000000" w:themeColor="text1"/>
                <w:spacing w:val="-4"/>
                <w:sz w:val="24"/>
                <w:highlight w:val="none"/>
                <w14:textFill>
                  <w14:solidFill>
                    <w14:schemeClr w14:val="tx1"/>
                  </w14:solidFill>
                </w14:textFill>
              </w:rPr>
            </w:pPr>
          </w:p>
        </w:tc>
        <w:tc>
          <w:tcPr>
            <w:tcW w:w="993" w:type="dxa"/>
            <w:tcBorders>
              <w:left w:val="single" w:color="auto" w:sz="4" w:space="0"/>
            </w:tcBorders>
            <w:vAlign w:val="center"/>
          </w:tcPr>
          <w:p w14:paraId="1535BC42">
            <w:pPr>
              <w:jc w:val="center"/>
              <w:rPr>
                <w:rFonts w:hint="eastAsia" w:ascii="宋体" w:hAnsi="宋体" w:cs="宋体"/>
                <w:bCs/>
                <w:color w:val="000000" w:themeColor="text1"/>
                <w:spacing w:val="-4"/>
                <w:sz w:val="24"/>
                <w:highlight w:val="none"/>
                <w14:textFill>
                  <w14:solidFill>
                    <w14:schemeClr w14:val="tx1"/>
                  </w14:solidFill>
                </w14:textFill>
              </w:rPr>
            </w:pPr>
          </w:p>
        </w:tc>
        <w:tc>
          <w:tcPr>
            <w:tcW w:w="1386" w:type="dxa"/>
            <w:tcBorders>
              <w:left w:val="single" w:color="auto" w:sz="4" w:space="0"/>
            </w:tcBorders>
            <w:vAlign w:val="center"/>
          </w:tcPr>
          <w:p w14:paraId="73CD7722">
            <w:pPr>
              <w:jc w:val="left"/>
              <w:rPr>
                <w:rFonts w:hint="eastAsia" w:ascii="宋体" w:hAnsi="宋体" w:cs="宋体"/>
                <w:b/>
                <w:color w:val="000000" w:themeColor="text1"/>
                <w:spacing w:val="-4"/>
                <w:sz w:val="24"/>
                <w:highlight w:val="none"/>
                <w14:textFill>
                  <w14:solidFill>
                    <w14:schemeClr w14:val="tx1"/>
                  </w14:solidFill>
                </w14:textFill>
              </w:rPr>
            </w:pPr>
          </w:p>
        </w:tc>
        <w:tc>
          <w:tcPr>
            <w:tcW w:w="3301" w:type="dxa"/>
            <w:tcBorders>
              <w:left w:val="single" w:color="auto" w:sz="4" w:space="0"/>
            </w:tcBorders>
            <w:vAlign w:val="center"/>
          </w:tcPr>
          <w:p w14:paraId="01BE777B">
            <w:pPr>
              <w:jc w:val="left"/>
              <w:rPr>
                <w:rFonts w:hint="eastAsia" w:ascii="宋体" w:hAnsi="宋体" w:cs="宋体"/>
                <w:b/>
                <w:color w:val="000000" w:themeColor="text1"/>
                <w:spacing w:val="-4"/>
                <w:sz w:val="24"/>
                <w:highlight w:val="none"/>
                <w14:textFill>
                  <w14:solidFill>
                    <w14:schemeClr w14:val="tx1"/>
                  </w14:solidFill>
                </w14:textFill>
              </w:rPr>
            </w:pPr>
          </w:p>
        </w:tc>
        <w:tc>
          <w:tcPr>
            <w:tcW w:w="1277" w:type="dxa"/>
            <w:tcBorders>
              <w:left w:val="single" w:color="auto" w:sz="4" w:space="0"/>
            </w:tcBorders>
            <w:vAlign w:val="center"/>
          </w:tcPr>
          <w:p w14:paraId="6CB78C53">
            <w:pPr>
              <w:jc w:val="left"/>
              <w:rPr>
                <w:rFonts w:hint="eastAsia" w:ascii="宋体" w:hAnsi="宋体" w:cs="宋体"/>
                <w:b/>
                <w:color w:val="000000" w:themeColor="text1"/>
                <w:spacing w:val="-4"/>
                <w:sz w:val="24"/>
                <w:highlight w:val="none"/>
                <w14:textFill>
                  <w14:solidFill>
                    <w14:schemeClr w14:val="tx1"/>
                  </w14:solidFill>
                </w14:textFill>
              </w:rPr>
            </w:pPr>
          </w:p>
        </w:tc>
      </w:tr>
      <w:tr w14:paraId="14908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841" w:type="dxa"/>
            <w:gridSpan w:val="2"/>
            <w:vAlign w:val="center"/>
          </w:tcPr>
          <w:p w14:paraId="655302F1">
            <w:pPr>
              <w:jc w:val="left"/>
              <w:rPr>
                <w:rFonts w:hint="eastAsia" w:ascii="宋体" w:hAnsi="宋体" w:cs="宋体"/>
                <w:b/>
                <w:color w:val="000000" w:themeColor="text1"/>
                <w:spacing w:val="-4"/>
                <w:sz w:val="24"/>
                <w:highlight w:val="none"/>
                <w14:textFill>
                  <w14:solidFill>
                    <w14:schemeClr w14:val="tx1"/>
                  </w14:solidFill>
                </w14:textFill>
              </w:rPr>
            </w:pPr>
            <w:r>
              <w:rPr>
                <w:rFonts w:hint="eastAsia" w:ascii="宋体" w:hAnsi="宋体" w:cs="宋体"/>
                <w:b/>
                <w:color w:val="000000" w:themeColor="text1"/>
                <w:spacing w:val="-4"/>
                <w:sz w:val="24"/>
                <w:highlight w:val="none"/>
                <w14:textFill>
                  <w14:solidFill>
                    <w14:schemeClr w14:val="tx1"/>
                  </w14:solidFill>
                </w14:textFill>
              </w:rPr>
              <w:t>合计</w:t>
            </w:r>
          </w:p>
        </w:tc>
        <w:tc>
          <w:tcPr>
            <w:tcW w:w="993" w:type="dxa"/>
            <w:tcBorders>
              <w:left w:val="single" w:color="auto" w:sz="4" w:space="0"/>
            </w:tcBorders>
            <w:vAlign w:val="center"/>
          </w:tcPr>
          <w:p w14:paraId="13E9A1D5">
            <w:pPr>
              <w:ind w:firstLine="233" w:firstLineChars="100"/>
              <w:jc w:val="left"/>
              <w:rPr>
                <w:rFonts w:hint="eastAsia" w:ascii="宋体" w:hAnsi="宋体" w:cs="宋体"/>
                <w:b/>
                <w:color w:val="000000" w:themeColor="text1"/>
                <w:spacing w:val="-4"/>
                <w:sz w:val="24"/>
                <w:highlight w:val="none"/>
                <w14:textFill>
                  <w14:solidFill>
                    <w14:schemeClr w14:val="tx1"/>
                  </w14:solidFill>
                </w14:textFill>
              </w:rPr>
            </w:pPr>
          </w:p>
        </w:tc>
        <w:tc>
          <w:tcPr>
            <w:tcW w:w="1386" w:type="dxa"/>
            <w:tcBorders>
              <w:left w:val="single" w:color="auto" w:sz="4" w:space="0"/>
            </w:tcBorders>
            <w:vAlign w:val="center"/>
          </w:tcPr>
          <w:p w14:paraId="58741EAB">
            <w:pPr>
              <w:jc w:val="left"/>
              <w:rPr>
                <w:rFonts w:hint="eastAsia" w:ascii="宋体" w:hAnsi="宋体" w:cs="宋体"/>
                <w:b/>
                <w:color w:val="000000" w:themeColor="text1"/>
                <w:spacing w:val="-4"/>
                <w:sz w:val="24"/>
                <w:highlight w:val="none"/>
                <w:lang w:val="zh-CN"/>
                <w14:textFill>
                  <w14:solidFill>
                    <w14:schemeClr w14:val="tx1"/>
                  </w14:solidFill>
                </w14:textFill>
              </w:rPr>
            </w:pPr>
          </w:p>
        </w:tc>
        <w:tc>
          <w:tcPr>
            <w:tcW w:w="3301" w:type="dxa"/>
            <w:tcBorders>
              <w:top w:val="nil"/>
              <w:left w:val="nil"/>
              <w:bottom w:val="single" w:color="auto" w:sz="4" w:space="0"/>
              <w:right w:val="single" w:color="auto" w:sz="4" w:space="0"/>
            </w:tcBorders>
            <w:vAlign w:val="center"/>
          </w:tcPr>
          <w:p w14:paraId="6BD58DFA">
            <w:pPr>
              <w:jc w:val="left"/>
              <w:rPr>
                <w:rFonts w:hint="eastAsia" w:ascii="宋体" w:hAnsi="宋体" w:cs="宋体"/>
                <w:b/>
                <w:color w:val="000000" w:themeColor="text1"/>
                <w:spacing w:val="-4"/>
                <w:sz w:val="24"/>
                <w:highlight w:val="none"/>
                <w:lang w:val="zh-CN"/>
                <w14:textFill>
                  <w14:solidFill>
                    <w14:schemeClr w14:val="tx1"/>
                  </w14:solidFill>
                </w14:textFill>
              </w:rPr>
            </w:pPr>
          </w:p>
        </w:tc>
        <w:tc>
          <w:tcPr>
            <w:tcW w:w="1277" w:type="dxa"/>
            <w:tcBorders>
              <w:top w:val="nil"/>
              <w:left w:val="nil"/>
              <w:bottom w:val="single" w:color="auto" w:sz="4" w:space="0"/>
              <w:right w:val="single" w:color="auto" w:sz="4" w:space="0"/>
            </w:tcBorders>
            <w:vAlign w:val="center"/>
          </w:tcPr>
          <w:p w14:paraId="301817C8">
            <w:pPr>
              <w:jc w:val="left"/>
              <w:rPr>
                <w:rFonts w:hint="eastAsia" w:ascii="宋体" w:hAnsi="宋体" w:cs="宋体"/>
                <w:b/>
                <w:color w:val="000000" w:themeColor="text1"/>
                <w:spacing w:val="-4"/>
                <w:sz w:val="24"/>
                <w:highlight w:val="none"/>
                <w:lang w:val="zh-CN"/>
                <w14:textFill>
                  <w14:solidFill>
                    <w14:schemeClr w14:val="tx1"/>
                  </w14:solidFill>
                </w14:textFill>
              </w:rPr>
            </w:pPr>
          </w:p>
        </w:tc>
      </w:tr>
    </w:tbl>
    <w:p w14:paraId="20AD8393">
      <w:pPr>
        <w:jc w:val="left"/>
        <w:rPr>
          <w:rFonts w:hint="eastAsia" w:ascii="宋体" w:hAnsi="宋体" w:cs="宋体"/>
          <w:color w:val="000000" w:themeColor="text1"/>
          <w:sz w:val="30"/>
          <w:szCs w:val="30"/>
          <w:highlight w:val="none"/>
          <w14:textFill>
            <w14:solidFill>
              <w14:schemeClr w14:val="tx1"/>
            </w14:solidFill>
          </w14:textFill>
        </w:rPr>
      </w:pPr>
    </w:p>
    <w:p w14:paraId="3B228916">
      <w:pPr>
        <w:jc w:val="center"/>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br w:type="page"/>
      </w:r>
    </w:p>
    <w:p w14:paraId="0E2C9C78">
      <w:pPr>
        <w:adjustRightInd w:val="0"/>
        <w:spacing w:line="240" w:lineRule="atLeast"/>
        <w:jc w:val="center"/>
        <w:outlineLvl w:val="0"/>
        <w:rPr>
          <w:rFonts w:hint="eastAsia" w:ascii="宋体" w:hAnsi="宋体" w:cs="宋体"/>
          <w:b/>
          <w:color w:val="000000" w:themeColor="text1"/>
          <w:sz w:val="30"/>
          <w:szCs w:val="30"/>
          <w:highlight w:val="none"/>
          <w14:textFill>
            <w14:solidFill>
              <w14:schemeClr w14:val="tx1"/>
            </w14:solidFill>
          </w14:textFill>
        </w:rPr>
      </w:pPr>
      <w:bookmarkStart w:id="37" w:name="_Toc12005"/>
      <w:r>
        <w:rPr>
          <w:rFonts w:hint="eastAsia" w:ascii="宋体" w:hAnsi="宋体" w:cs="宋体"/>
          <w:b/>
          <w:color w:val="000000" w:themeColor="text1"/>
          <w:sz w:val="30"/>
          <w:szCs w:val="30"/>
          <w:highlight w:val="none"/>
          <w14:textFill>
            <w14:solidFill>
              <w14:schemeClr w14:val="tx1"/>
            </w14:solidFill>
          </w14:textFill>
        </w:rPr>
        <w:t>第五章  合同主要条款</w:t>
      </w:r>
      <w:bookmarkEnd w:id="37"/>
    </w:p>
    <w:p w14:paraId="23498AF1">
      <w:pPr>
        <w:widowControl/>
        <w:spacing w:line="400" w:lineRule="exact"/>
        <w:jc w:val="left"/>
        <w:rPr>
          <w:rFonts w:hint="eastAsia" w:ascii="宋体" w:hAnsi="宋体" w:eastAsia="宋体" w:cs="Arial"/>
          <w:bCs/>
          <w:color w:val="000000" w:themeColor="text1"/>
          <w:kern w:val="0"/>
          <w:szCs w:val="21"/>
          <w:highlight w:val="none"/>
          <w:lang w:bidi="en-US"/>
          <w14:textFill>
            <w14:solidFill>
              <w14:schemeClr w14:val="tx1"/>
            </w14:solidFill>
          </w14:textFill>
        </w:rPr>
      </w:pPr>
      <w:bookmarkStart w:id="38" w:name="_Toc251160747"/>
      <w:r>
        <w:rPr>
          <w:rFonts w:hint="eastAsia" w:ascii="宋体" w:hAnsi="宋体" w:eastAsia="宋体" w:cs="Arial"/>
          <w:bCs/>
          <w:color w:val="000000" w:themeColor="text1"/>
          <w:kern w:val="0"/>
          <w:szCs w:val="21"/>
          <w:highlight w:val="none"/>
          <w:lang w:bidi="en-US"/>
          <w14:textFill>
            <w14:solidFill>
              <w14:schemeClr w14:val="tx1"/>
            </w14:solidFill>
          </w14:textFill>
        </w:rPr>
        <w:t>买方</w:t>
      </w:r>
      <w:r>
        <w:rPr>
          <w:rFonts w:hint="eastAsia" w:ascii="宋体" w:hAnsi="宋体" w:eastAsia="宋体" w:cs="Arial"/>
          <w:bCs/>
          <w:color w:val="000000" w:themeColor="text1"/>
          <w:kern w:val="0"/>
          <w:szCs w:val="21"/>
          <w:highlight w:val="none"/>
          <w:lang w:eastAsia="zh-CN" w:bidi="en-US"/>
          <w14:textFill>
            <w14:solidFill>
              <w14:schemeClr w14:val="tx1"/>
            </w14:solidFill>
          </w14:textFill>
        </w:rPr>
        <w:t>（招标人）</w:t>
      </w:r>
      <w:r>
        <w:rPr>
          <w:rFonts w:hint="eastAsia" w:ascii="宋体" w:hAnsi="宋体" w:eastAsia="宋体" w:cs="Arial"/>
          <w:bCs/>
          <w:color w:val="000000" w:themeColor="text1"/>
          <w:kern w:val="0"/>
          <w:szCs w:val="21"/>
          <w:highlight w:val="none"/>
          <w:lang w:bidi="en-US"/>
          <w14:textFill>
            <w14:solidFill>
              <w14:schemeClr w14:val="tx1"/>
            </w14:solidFill>
          </w14:textFill>
        </w:rPr>
        <w:t>：</w:t>
      </w:r>
    </w:p>
    <w:p w14:paraId="542B3972">
      <w:pPr>
        <w:widowControl/>
        <w:snapToGrid w:val="0"/>
        <w:spacing w:line="400" w:lineRule="exact"/>
        <w:jc w:val="left"/>
        <w:rPr>
          <w:rFonts w:hint="eastAsia" w:ascii="宋体" w:hAnsi="宋体" w:eastAsia="宋体" w:cs="Arial"/>
          <w:bCs/>
          <w:color w:val="000000" w:themeColor="text1"/>
          <w:kern w:val="0"/>
          <w:szCs w:val="21"/>
          <w:highlight w:val="none"/>
          <w:lang w:bidi="en-US"/>
          <w14:textFill>
            <w14:solidFill>
              <w14:schemeClr w14:val="tx1"/>
            </w14:solidFill>
          </w14:textFill>
        </w:rPr>
      </w:pPr>
      <w:r>
        <w:rPr>
          <w:rFonts w:hint="eastAsia" w:ascii="宋体" w:hAnsi="宋体" w:eastAsia="宋体" w:cs="Arial"/>
          <w:bCs/>
          <w:color w:val="000000" w:themeColor="text1"/>
          <w:kern w:val="0"/>
          <w:szCs w:val="21"/>
          <w:highlight w:val="none"/>
          <w:lang w:bidi="en-US"/>
          <w14:textFill>
            <w14:solidFill>
              <w14:schemeClr w14:val="tx1"/>
            </w14:solidFill>
          </w14:textFill>
        </w:rPr>
        <w:t xml:space="preserve">卖方（供货单位）： </w:t>
      </w:r>
    </w:p>
    <w:p w14:paraId="0A83B57A">
      <w:pPr>
        <w:widowControl/>
        <w:snapToGrid w:val="0"/>
        <w:spacing w:line="400" w:lineRule="exact"/>
        <w:jc w:val="left"/>
        <w:rPr>
          <w:rFonts w:hint="eastAsia" w:ascii="宋体" w:hAnsi="宋体" w:eastAsia="宋体" w:cs="Arial"/>
          <w:bCs/>
          <w:color w:val="000000" w:themeColor="text1"/>
          <w:kern w:val="0"/>
          <w:szCs w:val="21"/>
          <w:highlight w:val="none"/>
          <w:lang w:bidi="en-US"/>
          <w14:textFill>
            <w14:solidFill>
              <w14:schemeClr w14:val="tx1"/>
            </w14:solidFill>
          </w14:textFill>
        </w:rPr>
      </w:pPr>
      <w:r>
        <w:rPr>
          <w:rFonts w:hint="eastAsia" w:ascii="宋体" w:hAnsi="宋体" w:eastAsia="宋体" w:cs="Arial"/>
          <w:bCs/>
          <w:color w:val="000000" w:themeColor="text1"/>
          <w:kern w:val="0"/>
          <w:szCs w:val="21"/>
          <w:highlight w:val="none"/>
          <w:lang w:bidi="en-US"/>
          <w14:textFill>
            <w14:solidFill>
              <w14:schemeClr w14:val="tx1"/>
            </w14:solidFill>
          </w14:textFill>
        </w:rPr>
        <w:t>安装方（安装单位）：</w:t>
      </w:r>
    </w:p>
    <w:p w14:paraId="5F03D9AE">
      <w:pPr>
        <w:widowControl/>
        <w:tabs>
          <w:tab w:val="left" w:pos="1651"/>
        </w:tabs>
        <w:adjustRightInd w:val="0"/>
        <w:snapToGrid w:val="0"/>
        <w:spacing w:line="400" w:lineRule="exact"/>
        <w:ind w:firstLine="422" w:firstLineChars="20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Calibri" w:hAnsi="宋体" w:eastAsia="宋体" w:cs="Times New Roman"/>
          <w:b/>
          <w:color w:val="000000" w:themeColor="text1"/>
          <w:kern w:val="0"/>
          <w:szCs w:val="21"/>
          <w:highlight w:val="non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u w:val="singl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工程所需</w:t>
      </w:r>
      <w:r>
        <w:rPr>
          <w:rFonts w:hint="eastAsia" w:ascii="宋体" w:hAnsi="宋体" w:eastAsia="宋体" w:cs="Arial"/>
          <w:color w:val="000000" w:themeColor="text1"/>
          <w:kern w:val="0"/>
          <w:szCs w:val="21"/>
          <w:highlight w:val="none"/>
          <w:u w:val="singl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设备委托</w:t>
      </w:r>
      <w:r>
        <w:rPr>
          <w:rFonts w:hint="eastAsia" w:ascii="宋体" w:hAnsi="宋体" w:eastAsia="宋体" w:cs="Arial"/>
          <w:color w:val="000000" w:themeColor="text1"/>
          <w:kern w:val="0"/>
          <w:szCs w:val="21"/>
          <w:highlight w:val="none"/>
          <w:u w:val="singl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以</w:t>
      </w:r>
      <w:r>
        <w:rPr>
          <w:rFonts w:hint="eastAsia" w:ascii="宋体" w:hAnsi="宋体" w:eastAsia="宋体" w:cs="Arial"/>
          <w:color w:val="000000" w:themeColor="text1"/>
          <w:kern w:val="0"/>
          <w:szCs w:val="21"/>
          <w:highlight w:val="none"/>
          <w:u w:val="singl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号招标文件招标。经招标人定标</w:t>
      </w:r>
      <w:r>
        <w:rPr>
          <w:rFonts w:hint="eastAsia" w:ascii="宋体" w:hAnsi="宋体" w:eastAsia="宋体" w:cs="Arial"/>
          <w:color w:val="000000" w:themeColor="text1"/>
          <w:kern w:val="0"/>
          <w:szCs w:val="21"/>
          <w:highlight w:val="none"/>
          <w:u w:val="singl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为成交单位。买</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方</w:t>
      </w:r>
      <w:r>
        <w:rPr>
          <w:rFonts w:hint="eastAsia" w:ascii="宋体" w:hAnsi="宋体" w:eastAsia="宋体" w:cs="Arial"/>
          <w:color w:val="000000" w:themeColor="text1"/>
          <w:kern w:val="0"/>
          <w:szCs w:val="21"/>
          <w:highlight w:val="none"/>
          <w:lang w:bidi="en-US"/>
          <w14:textFill>
            <w14:solidFill>
              <w14:schemeClr w14:val="tx1"/>
            </w14:solidFill>
          </w14:textFill>
        </w:rPr>
        <w:t>、卖</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方及安装方各</w:t>
      </w:r>
      <w:r>
        <w:rPr>
          <w:rFonts w:hint="eastAsia" w:ascii="宋体" w:hAnsi="宋体" w:eastAsia="宋体" w:cs="Arial"/>
          <w:color w:val="000000" w:themeColor="text1"/>
          <w:kern w:val="0"/>
          <w:szCs w:val="21"/>
          <w:highlight w:val="none"/>
          <w:lang w:bidi="en-US"/>
          <w14:textFill>
            <w14:solidFill>
              <w14:schemeClr w14:val="tx1"/>
            </w14:solidFill>
          </w14:textFill>
        </w:rPr>
        <w:t>方同意按照下面的条款和条件，签署本合同。</w:t>
      </w:r>
    </w:p>
    <w:p w14:paraId="7A2FEF0D">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1、合同文件</w:t>
      </w:r>
    </w:p>
    <w:p w14:paraId="44A83DE1">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下列文件构成本合同的组成部分：</w:t>
      </w:r>
    </w:p>
    <w:p w14:paraId="63A87D93">
      <w:pPr>
        <w:widowControl/>
        <w:adjustRightInd w:val="0"/>
        <w:snapToGrid w:val="0"/>
        <w:spacing w:line="400" w:lineRule="exact"/>
        <w:ind w:firstLine="630" w:firstLineChars="30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a. 合同（第一部分 合同协议书、第二部分 买卖合同主要条款、第三部分 安装合同主要条款）</w:t>
      </w:r>
    </w:p>
    <w:p w14:paraId="093D92E8">
      <w:pPr>
        <w:widowControl/>
        <w:adjustRightInd w:val="0"/>
        <w:snapToGrid w:val="0"/>
        <w:spacing w:line="400" w:lineRule="exact"/>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 xml:space="preserve">      b. 合同洽谈纪要 </w:t>
      </w:r>
    </w:p>
    <w:p w14:paraId="03E71341">
      <w:pPr>
        <w:widowControl/>
        <w:adjustRightInd w:val="0"/>
        <w:snapToGrid w:val="0"/>
        <w:spacing w:line="400" w:lineRule="exact"/>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 xml:space="preserve">      c. 中标通知书</w:t>
      </w:r>
    </w:p>
    <w:p w14:paraId="1EFC537D">
      <w:pPr>
        <w:widowControl/>
        <w:adjustRightInd w:val="0"/>
        <w:snapToGrid w:val="0"/>
        <w:spacing w:line="400" w:lineRule="exact"/>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 xml:space="preserve">      d. 询标记录 </w:t>
      </w:r>
    </w:p>
    <w:p w14:paraId="7ABF8CB5">
      <w:pPr>
        <w:widowControl/>
        <w:adjustRightInd w:val="0"/>
        <w:snapToGrid w:val="0"/>
        <w:spacing w:line="400" w:lineRule="exact"/>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 xml:space="preserve">      e. 招标文件</w:t>
      </w:r>
    </w:p>
    <w:p w14:paraId="3539CF43">
      <w:pPr>
        <w:widowControl/>
        <w:adjustRightInd w:val="0"/>
        <w:snapToGrid w:val="0"/>
        <w:spacing w:line="400" w:lineRule="exact"/>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 xml:space="preserve">      f. 施工图设计</w:t>
      </w:r>
    </w:p>
    <w:p w14:paraId="75A353A6">
      <w:pPr>
        <w:widowControl/>
        <w:adjustRightInd w:val="0"/>
        <w:snapToGrid w:val="0"/>
        <w:spacing w:line="400" w:lineRule="exact"/>
        <w:ind w:firstLine="630" w:firstLineChars="30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g. 投标文件</w:t>
      </w:r>
    </w:p>
    <w:p w14:paraId="18E4A657">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上述文件应认为是互为补充和解释的，但如有模棱两可或互相矛盾之处，以上面所列顺序在前的为准。</w:t>
      </w:r>
    </w:p>
    <w:p w14:paraId="57842879">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2、合同范围和条件</w:t>
      </w:r>
    </w:p>
    <w:p w14:paraId="79EEF4AB">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本合同的范围和条件应与上述规定的合同文件内容一致。</w:t>
      </w:r>
    </w:p>
    <w:p w14:paraId="1F833D86">
      <w:pPr>
        <w:widowControl/>
        <w:adjustRightInd w:val="0"/>
        <w:snapToGrid w:val="0"/>
        <w:spacing w:line="400" w:lineRule="exact"/>
        <w:ind w:firstLine="480"/>
        <w:jc w:val="left"/>
        <w:rPr>
          <w:rFonts w:hint="eastAsia" w:ascii="Calibri" w:hAnsi="Calibri" w:eastAsia="宋体" w:cs="Times New Roman"/>
          <w:color w:val="000000" w:themeColor="text1"/>
          <w:szCs w:val="21"/>
          <w:highlight w:val="none"/>
          <w14:textFill>
            <w14:solidFill>
              <w14:schemeClr w14:val="tx1"/>
            </w14:solidFill>
          </w14:textFill>
        </w:rPr>
      </w:pPr>
      <w:r>
        <w:rPr>
          <w:rFonts w:hint="eastAsia" w:ascii="Calibri" w:hAnsi="Calibri" w:eastAsia="宋体" w:cs="Times New Roman"/>
          <w:color w:val="000000" w:themeColor="text1"/>
          <w:szCs w:val="21"/>
          <w:highlight w:val="none"/>
          <w14:textFill>
            <w14:solidFill>
              <w14:schemeClr w14:val="tx1"/>
            </w14:solidFill>
          </w14:textFill>
        </w:rPr>
        <w:t>本项目交钥匙工程，合同价包括但不仅限于新梯设备、材料的设计选型、制造、运输、装卸、现场设备保管、现场电梯设备的安装、层门门框四周封堵、机房设备基础、安全防护、防盗、产品保护、调试</w:t>
      </w:r>
      <w:r>
        <w:rPr>
          <w:rFonts w:hint="eastAsia" w:ascii="Calibri" w:hAnsi="Calibri" w:eastAsia="宋体" w:cs="Times New Roman"/>
          <w:color w:val="000000" w:themeColor="text1"/>
          <w:szCs w:val="21"/>
          <w:highlight w:val="none"/>
          <w:lang w:eastAsia="zh-CN"/>
          <w14:textFill>
            <w14:solidFill>
              <w14:schemeClr w14:val="tx1"/>
            </w14:solidFill>
          </w14:textFill>
        </w:rPr>
        <w:t>（</w:t>
      </w:r>
      <w:r>
        <w:rPr>
          <w:rFonts w:hint="eastAsia" w:ascii="Calibri" w:hAnsi="Calibri" w:eastAsia="宋体" w:cs="Times New Roman"/>
          <w:color w:val="000000" w:themeColor="text1"/>
          <w:szCs w:val="21"/>
          <w:highlight w:val="none"/>
          <w14:textFill>
            <w14:solidFill>
              <w14:schemeClr w14:val="tx1"/>
            </w14:solidFill>
          </w14:textFill>
        </w:rPr>
        <w:t>调试临时电缆</w:t>
      </w:r>
      <w:r>
        <w:rPr>
          <w:rFonts w:hint="eastAsia" w:ascii="Calibri" w:hAnsi="Calibri" w:eastAsia="宋体" w:cs="Times New Roman"/>
          <w:color w:val="000000" w:themeColor="text1"/>
          <w:szCs w:val="21"/>
          <w:highlight w:val="none"/>
          <w:lang w:eastAsia="zh-CN"/>
          <w14:textFill>
            <w14:solidFill>
              <w14:schemeClr w14:val="tx1"/>
            </w14:solidFill>
          </w14:textFill>
        </w:rPr>
        <w:t>）</w:t>
      </w:r>
      <w:r>
        <w:rPr>
          <w:rFonts w:hint="eastAsia" w:ascii="Calibri" w:hAnsi="Calibri" w:eastAsia="宋体" w:cs="Times New Roman"/>
          <w:color w:val="000000" w:themeColor="text1"/>
          <w:szCs w:val="21"/>
          <w:highlight w:val="none"/>
          <w14:textFill>
            <w14:solidFill>
              <w14:schemeClr w14:val="tx1"/>
            </w14:solidFill>
          </w14:textFill>
        </w:rPr>
        <w:t>及试运行（</w:t>
      </w:r>
      <w:r>
        <w:rPr>
          <w:rFonts w:hint="eastAsia" w:ascii="Calibri" w:hAnsi="Calibri" w:eastAsia="宋体" w:cs="Times New Roman"/>
          <w:color w:val="000000" w:themeColor="text1"/>
          <w:szCs w:val="21"/>
          <w:highlight w:val="none"/>
          <w:lang w:val="en-US" w:eastAsia="zh-CN"/>
          <w14:textFill>
            <w14:solidFill>
              <w14:schemeClr w14:val="tx1"/>
            </w14:solidFill>
          </w14:textFill>
        </w:rPr>
        <w:t>3个月试运行期：试运行期间有关电梯的一切维护调试费用由中标人负责</w:t>
      </w:r>
      <w:r>
        <w:rPr>
          <w:rFonts w:hint="eastAsia" w:ascii="Calibri" w:hAnsi="Calibri" w:eastAsia="宋体" w:cs="Times New Roman"/>
          <w:color w:val="000000" w:themeColor="text1"/>
          <w:szCs w:val="21"/>
          <w:highlight w:val="none"/>
          <w14:textFill>
            <w14:solidFill>
              <w14:schemeClr w14:val="tx1"/>
            </w14:solidFill>
          </w14:textFill>
        </w:rPr>
        <w:t>）、有关行业有关部门验收、培训、售后服务及维修、修复安装时被破坏的建筑和装修、清除安装过程中产生的垃圾等工作，并接受总包单位管理。主体总包施工单位仅提供井道、机房等必要安装条件，与其他工种的衔接处理细节（主体结构严重偏差除外）如：积水排除、浮浆凿除、五方通话布线穿管、凿洞取洞封堵、电梯配电箱至土建预留供电箱的电缆等由投标人自行负责，相关费用均包含在合同价内。</w:t>
      </w:r>
    </w:p>
    <w:p w14:paraId="6B19605F">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3、设备和数量</w:t>
      </w:r>
    </w:p>
    <w:p w14:paraId="700C9A51">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本合同要求提供的设备和数量见买卖合同。</w:t>
      </w:r>
    </w:p>
    <w:p w14:paraId="53E430F9">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4、合同总价</w:t>
      </w:r>
    </w:p>
    <w:p w14:paraId="31F35AD0">
      <w:pPr>
        <w:widowControl/>
        <w:adjustRightInd w:val="0"/>
        <w:snapToGrid w:val="0"/>
        <w:spacing w:line="400" w:lineRule="exact"/>
        <w:ind w:left="420" w:leftChars="200" w:firstLine="58" w:firstLineChars="28"/>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本合同</w:t>
      </w:r>
      <w:r>
        <w:rPr>
          <w:rFonts w:hint="eastAsia" w:ascii="宋体" w:hAnsi="宋体" w:cs="Arial"/>
          <w:color w:val="000000" w:themeColor="text1"/>
          <w:kern w:val="0"/>
          <w:szCs w:val="21"/>
          <w:highlight w:val="none"/>
          <w:lang w:val="en-US" w:eastAsia="zh-CN" w:bidi="en-US"/>
          <w14:textFill>
            <w14:solidFill>
              <w14:schemeClr w14:val="tx1"/>
            </w14:solidFill>
          </w14:textFill>
        </w:rPr>
        <w:t>含税</w:t>
      </w:r>
      <w:r>
        <w:rPr>
          <w:rFonts w:hint="eastAsia" w:ascii="宋体" w:hAnsi="宋体" w:eastAsia="宋体" w:cs="Arial"/>
          <w:color w:val="000000" w:themeColor="text1"/>
          <w:kern w:val="0"/>
          <w:szCs w:val="21"/>
          <w:highlight w:val="none"/>
          <w:lang w:bidi="en-US"/>
          <w14:textFill>
            <w14:solidFill>
              <w14:schemeClr w14:val="tx1"/>
            </w14:solidFill>
          </w14:textFill>
        </w:rPr>
        <w:t>总价为</w:t>
      </w:r>
      <w:r>
        <w:rPr>
          <w:rFonts w:hint="eastAsia" w:ascii="宋体" w:hAnsi="宋体" w:eastAsia="宋体" w:cs="Arial"/>
          <w:color w:val="000000" w:themeColor="text1"/>
          <w:kern w:val="0"/>
          <w:szCs w:val="21"/>
          <w:highlight w:val="none"/>
          <w:u w:val="singl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万元人民币，其中，设备款</w:t>
      </w:r>
      <w:r>
        <w:rPr>
          <w:rFonts w:hint="eastAsia" w:ascii="宋体" w:hAnsi="宋体" w:eastAsia="宋体" w:cs="Arial"/>
          <w:color w:val="000000" w:themeColor="text1"/>
          <w:kern w:val="0"/>
          <w:szCs w:val="21"/>
          <w:highlight w:val="none"/>
          <w:u w:val="singl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万元人民币；安装款</w:t>
      </w:r>
      <w:r>
        <w:rPr>
          <w:rFonts w:hint="eastAsia" w:ascii="宋体" w:hAnsi="宋体" w:eastAsia="宋体" w:cs="Arial"/>
          <w:color w:val="000000" w:themeColor="text1"/>
          <w:kern w:val="0"/>
          <w:szCs w:val="21"/>
          <w:highlight w:val="none"/>
          <w:u w:val="single"/>
          <w:lang w:bidi="en-US"/>
          <w14:textFill>
            <w14:solidFill>
              <w14:schemeClr w14:val="tx1"/>
            </w14:solidFill>
          </w14:textFill>
        </w:rPr>
        <w:t xml:space="preserve">      万</w:t>
      </w:r>
      <w:r>
        <w:rPr>
          <w:rFonts w:hint="eastAsia" w:ascii="宋体" w:hAnsi="宋体" w:eastAsia="宋体" w:cs="Arial"/>
          <w:color w:val="000000" w:themeColor="text1"/>
          <w:kern w:val="0"/>
          <w:szCs w:val="21"/>
          <w:highlight w:val="none"/>
          <w:lang w:bidi="en-US"/>
          <w14:textFill>
            <w14:solidFill>
              <w14:schemeClr w14:val="tx1"/>
            </w14:solidFill>
          </w14:textFill>
        </w:rPr>
        <w:t xml:space="preserve">元人民币。其中：（设备除税价： </w:t>
      </w:r>
      <w:r>
        <w:rPr>
          <w:rFonts w:ascii="宋体" w:hAnsi="宋体" w:eastAsia="宋体" w:cs="Arial"/>
          <w:color w:val="000000" w:themeColor="text1"/>
          <w:kern w:val="0"/>
          <w:szCs w:val="21"/>
          <w:highlight w:val="non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元；设备税点：</w:t>
      </w:r>
      <w:r>
        <w:rPr>
          <w:rFonts w:hint="eastAsia" w:ascii="宋体" w:hAnsi="宋体" w:cs="Arial"/>
          <w:color w:val="000000" w:themeColor="text1"/>
          <w:kern w:val="0"/>
          <w:szCs w:val="21"/>
          <w:highlight w:val="none"/>
          <w:lang w:val="en-US" w:eastAsia="zh-CN"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 xml:space="preserve">；设备税金： </w:t>
      </w:r>
      <w:r>
        <w:rPr>
          <w:rFonts w:ascii="宋体" w:hAnsi="宋体" w:eastAsia="宋体" w:cs="Arial"/>
          <w:color w:val="000000" w:themeColor="text1"/>
          <w:kern w:val="0"/>
          <w:szCs w:val="21"/>
          <w:highlight w:val="non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 xml:space="preserve">元；安装除税价： </w:t>
      </w:r>
      <w:r>
        <w:rPr>
          <w:rFonts w:ascii="宋体" w:hAnsi="宋体" w:eastAsia="宋体" w:cs="Arial"/>
          <w:color w:val="000000" w:themeColor="text1"/>
          <w:kern w:val="0"/>
          <w:szCs w:val="21"/>
          <w:highlight w:val="non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元；安装税点：</w:t>
      </w:r>
      <w:r>
        <w:rPr>
          <w:rFonts w:hint="eastAsia" w:ascii="宋体" w:hAnsi="宋体" w:cs="Arial"/>
          <w:color w:val="000000" w:themeColor="text1"/>
          <w:kern w:val="0"/>
          <w:szCs w:val="21"/>
          <w:highlight w:val="none"/>
          <w:lang w:val="en-US" w:eastAsia="zh-CN"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 xml:space="preserve">；安装税金： </w:t>
      </w:r>
      <w:r>
        <w:rPr>
          <w:rFonts w:ascii="宋体" w:hAnsi="宋体" w:eastAsia="宋体" w:cs="Arial"/>
          <w:color w:val="000000" w:themeColor="text1"/>
          <w:kern w:val="0"/>
          <w:szCs w:val="21"/>
          <w:highlight w:val="non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元）。</w:t>
      </w:r>
    </w:p>
    <w:p w14:paraId="227B959A">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5、付款方式：</w:t>
      </w:r>
    </w:p>
    <w:p w14:paraId="2167BBE6">
      <w:pPr>
        <w:widowControl/>
        <w:adjustRightInd w:val="0"/>
        <w:snapToGrid w:val="0"/>
        <w:spacing w:line="400" w:lineRule="exact"/>
        <w:ind w:firstLine="57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本合同的付款方式详见买卖合同及安装合同（须提供增值税专用发票）。</w:t>
      </w:r>
    </w:p>
    <w:p w14:paraId="27C77F75">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6、完工时间及交货地点</w:t>
      </w:r>
      <w:r>
        <w:rPr>
          <w:rFonts w:hint="eastAsia" w:ascii="宋体" w:hAnsi="宋体" w:eastAsia="宋体" w:cs="Arial"/>
          <w:color w:val="000000" w:themeColor="text1"/>
          <w:kern w:val="0"/>
          <w:szCs w:val="21"/>
          <w:highlight w:val="none"/>
          <w:lang w:bidi="en-US"/>
          <w14:textFill>
            <w14:solidFill>
              <w14:schemeClr w14:val="tx1"/>
            </w14:solidFill>
          </w14:textFill>
        </w:rPr>
        <w:cr/>
      </w:r>
      <w:r>
        <w:rPr>
          <w:rFonts w:hint="eastAsia" w:ascii="宋体" w:hAnsi="宋体" w:eastAsia="宋体" w:cs="Arial"/>
          <w:color w:val="000000" w:themeColor="text1"/>
          <w:kern w:val="0"/>
          <w:szCs w:val="21"/>
          <w:highlight w:val="none"/>
          <w:lang w:bidi="en-US"/>
          <w14:textFill>
            <w14:solidFill>
              <w14:schemeClr w14:val="tx1"/>
            </w14:solidFill>
          </w14:textFill>
        </w:rPr>
        <w:t xml:space="preserve">    本合同设备的完工时间和交货地点详见买卖合同及安装合同。</w:t>
      </w:r>
    </w:p>
    <w:p w14:paraId="18149570">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7、合同的生效</w:t>
      </w:r>
      <w:r>
        <w:rPr>
          <w:rFonts w:hint="eastAsia" w:ascii="宋体" w:hAnsi="宋体" w:eastAsia="宋体" w:cs="Arial"/>
          <w:color w:val="000000" w:themeColor="text1"/>
          <w:kern w:val="0"/>
          <w:szCs w:val="21"/>
          <w:highlight w:val="none"/>
          <w:lang w:bidi="en-US"/>
          <w14:textFill>
            <w14:solidFill>
              <w14:schemeClr w14:val="tx1"/>
            </w14:solidFill>
          </w14:textFill>
        </w:rPr>
        <w:cr/>
      </w:r>
      <w:r>
        <w:rPr>
          <w:rFonts w:hint="eastAsia" w:ascii="宋体" w:hAnsi="宋体" w:eastAsia="宋体" w:cs="Arial"/>
          <w:color w:val="000000" w:themeColor="text1"/>
          <w:kern w:val="0"/>
          <w:szCs w:val="21"/>
          <w:highlight w:val="none"/>
          <w:lang w:bidi="en-US"/>
          <w14:textFill>
            <w14:solidFill>
              <w14:schemeClr w14:val="tx1"/>
            </w14:solidFill>
          </w14:textFill>
        </w:rPr>
        <w:t xml:space="preserve">    本合同在买方收到中标人提交的履约保证金后，经三方法定代表人或授权代表签署，加盖印章后生效。</w:t>
      </w:r>
    </w:p>
    <w:p w14:paraId="30A439B3">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val="en-US" w:eastAsia="zh-CN" w:bidi="en-US"/>
          <w14:textFill>
            <w14:solidFill>
              <w14:schemeClr w14:val="tx1"/>
            </w14:solidFill>
          </w14:textFill>
        </w:rPr>
      </w:pP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8、如为联合体形式中标，则卖方和安装方对买卖合同主要条款和安装合同主要条款项下卖方和安装方的责任和义务承担连带责任。</w:t>
      </w:r>
    </w:p>
    <w:p w14:paraId="7DA22DA6">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本合同一式</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捌</w:t>
      </w:r>
      <w:r>
        <w:rPr>
          <w:rFonts w:hint="eastAsia" w:ascii="宋体" w:hAnsi="宋体" w:eastAsia="宋体" w:cs="Arial"/>
          <w:color w:val="000000" w:themeColor="text1"/>
          <w:kern w:val="0"/>
          <w:szCs w:val="21"/>
          <w:highlight w:val="none"/>
          <w:lang w:bidi="en-US"/>
          <w14:textFill>
            <w14:solidFill>
              <w14:schemeClr w14:val="tx1"/>
            </w14:solidFill>
          </w14:textFill>
        </w:rPr>
        <w:t>份，</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三</w:t>
      </w:r>
      <w:r>
        <w:rPr>
          <w:rFonts w:hint="eastAsia" w:ascii="宋体" w:hAnsi="宋体" w:eastAsia="宋体" w:cs="Arial"/>
          <w:color w:val="000000" w:themeColor="text1"/>
          <w:kern w:val="0"/>
          <w:szCs w:val="21"/>
          <w:highlight w:val="none"/>
          <w:lang w:bidi="en-US"/>
          <w14:textFill>
            <w14:solidFill>
              <w14:schemeClr w14:val="tx1"/>
            </w14:solidFill>
          </w14:textFill>
        </w:rPr>
        <w:t>方各执</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贰</w:t>
      </w:r>
      <w:r>
        <w:rPr>
          <w:rFonts w:hint="eastAsia" w:ascii="宋体" w:hAnsi="宋体" w:eastAsia="宋体" w:cs="Arial"/>
          <w:color w:val="000000" w:themeColor="text1"/>
          <w:kern w:val="0"/>
          <w:szCs w:val="21"/>
          <w:highlight w:val="none"/>
          <w:lang w:bidi="en-US"/>
          <w14:textFill>
            <w14:solidFill>
              <w14:schemeClr w14:val="tx1"/>
            </w14:solidFill>
          </w14:textFill>
        </w:rPr>
        <w:t>份，招标代理</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贰</w:t>
      </w:r>
      <w:r>
        <w:rPr>
          <w:rFonts w:hint="eastAsia" w:ascii="宋体" w:hAnsi="宋体" w:eastAsia="宋体" w:cs="Arial"/>
          <w:color w:val="000000" w:themeColor="text1"/>
          <w:kern w:val="0"/>
          <w:szCs w:val="21"/>
          <w:highlight w:val="none"/>
          <w:lang w:bidi="en-US"/>
          <w14:textFill>
            <w14:solidFill>
              <w14:schemeClr w14:val="tx1"/>
            </w14:solidFill>
          </w14:textFill>
        </w:rPr>
        <w:t>份，</w:t>
      </w:r>
      <w:r>
        <w:rPr>
          <w:rFonts w:hint="eastAsia" w:ascii="宋体" w:hAnsi="宋体" w:eastAsia="宋体" w:cs="Arial"/>
          <w:color w:val="000000" w:themeColor="text1"/>
          <w:kern w:val="0"/>
          <w:szCs w:val="21"/>
          <w:highlight w:val="none"/>
          <w:lang w:eastAsia="zh-CN" w:bidi="en-US"/>
          <w14:textFill>
            <w14:solidFill>
              <w14:schemeClr w14:val="tx1"/>
            </w14:solidFill>
          </w14:textFill>
        </w:rPr>
        <w:t>具有相同法律效力</w:t>
      </w:r>
      <w:r>
        <w:rPr>
          <w:rFonts w:hint="eastAsia" w:ascii="宋体" w:hAnsi="宋体" w:eastAsia="宋体" w:cs="Arial"/>
          <w:color w:val="000000" w:themeColor="text1"/>
          <w:kern w:val="0"/>
          <w:szCs w:val="21"/>
          <w:highlight w:val="none"/>
          <w:lang w:bidi="en-US"/>
          <w14:textFill>
            <w14:solidFill>
              <w14:schemeClr w14:val="tx1"/>
            </w14:solidFill>
          </w14:textFill>
        </w:rPr>
        <w:t>。</w:t>
      </w:r>
    </w:p>
    <w:tbl>
      <w:tblPr>
        <w:tblStyle w:val="53"/>
        <w:tblW w:w="9996" w:type="dxa"/>
        <w:tblInd w:w="-34"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3327"/>
        <w:gridCol w:w="3300"/>
        <w:gridCol w:w="3369"/>
      </w:tblGrid>
      <w:tr w14:paraId="35F5824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36" w:hRule="atLeast"/>
        </w:trPr>
        <w:tc>
          <w:tcPr>
            <w:tcW w:w="3327" w:type="dxa"/>
          </w:tcPr>
          <w:p w14:paraId="05C9E030">
            <w:pPr>
              <w:widowControl/>
              <w:spacing w:line="360" w:lineRule="auto"/>
              <w:ind w:left="0" w:leftChars="-22" w:hanging="46" w:hangingChars="22"/>
              <w:jc w:val="left"/>
              <w:rPr>
                <w:rFonts w:hint="eastAsia" w:ascii="宋体" w:hAnsi="宋体" w:eastAsia="宋体" w:cs="Arial"/>
                <w:b/>
                <w:bCs/>
                <w:color w:val="000000" w:themeColor="text1"/>
                <w:szCs w:val="21"/>
                <w:highlight w:val="none"/>
                <w:lang w:bidi="en-US"/>
                <w14:textFill>
                  <w14:solidFill>
                    <w14:schemeClr w14:val="tx1"/>
                  </w14:solidFill>
                </w14:textFill>
              </w:rPr>
            </w:pPr>
          </w:p>
          <w:p w14:paraId="2B06EF50">
            <w:pPr>
              <w:widowControl/>
              <w:spacing w:line="360" w:lineRule="auto"/>
              <w:ind w:left="0" w:leftChars="-22" w:hanging="46" w:hangingChars="22"/>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Arial"/>
                <w:b/>
                <w:bCs/>
                <w:color w:val="000000" w:themeColor="text1"/>
                <w:szCs w:val="21"/>
                <w:highlight w:val="none"/>
                <w:lang w:bidi="en-US"/>
                <w14:textFill>
                  <w14:solidFill>
                    <w14:schemeClr w14:val="tx1"/>
                  </w14:solidFill>
                </w14:textFill>
              </w:rPr>
              <w:t>买方</w:t>
            </w:r>
            <w:r>
              <w:rPr>
                <w:rFonts w:hint="eastAsia" w:ascii="宋体" w:hAnsi="宋体" w:eastAsia="宋体" w:cs="Times New Roman"/>
                <w:color w:val="000000" w:themeColor="text1"/>
                <w:szCs w:val="21"/>
                <w:highlight w:val="none"/>
                <w:lang w:bidi="en-US"/>
                <w14:textFill>
                  <w14:solidFill>
                    <w14:schemeClr w14:val="tx1"/>
                  </w14:solidFill>
                </w14:textFill>
              </w:rPr>
              <w:t>：（公章或合同专用章）</w:t>
            </w:r>
          </w:p>
          <w:p w14:paraId="7E424BCC">
            <w:pPr>
              <w:widowControl/>
              <w:spacing w:line="360" w:lineRule="auto"/>
              <w:ind w:left="0" w:leftChars="-22" w:hanging="46" w:hangingChars="22"/>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住所：</w:t>
            </w:r>
          </w:p>
          <w:p w14:paraId="6201A8E8">
            <w:pPr>
              <w:widowControl/>
              <w:spacing w:line="360" w:lineRule="auto"/>
              <w:ind w:left="0" w:leftChars="-22" w:hanging="46" w:hangingChars="22"/>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法定代表人</w:t>
            </w:r>
            <w:r>
              <w:rPr>
                <w:rFonts w:ascii="宋体" w:hAnsi="宋体" w:eastAsia="宋体" w:cs="Times New Roman"/>
                <w:color w:val="000000" w:themeColor="text1"/>
                <w:szCs w:val="21"/>
                <w:highlight w:val="none"/>
                <w:lang w:bidi="en-US"/>
                <w14:textFill>
                  <w14:solidFill>
                    <w14:schemeClr w14:val="tx1"/>
                  </w14:solidFill>
                </w14:textFill>
              </w:rPr>
              <w:t>(</w:t>
            </w:r>
            <w:r>
              <w:rPr>
                <w:rFonts w:hint="eastAsia" w:ascii="宋体" w:hAnsi="宋体" w:eastAsia="宋体" w:cs="Times New Roman"/>
                <w:color w:val="000000" w:themeColor="text1"/>
                <w:szCs w:val="21"/>
                <w:highlight w:val="none"/>
                <w:lang w:bidi="en-US"/>
                <w14:textFill>
                  <w14:solidFill>
                    <w14:schemeClr w14:val="tx1"/>
                  </w14:solidFill>
                </w14:textFill>
              </w:rPr>
              <w:t>签字</w:t>
            </w:r>
            <w:r>
              <w:rPr>
                <w:rFonts w:ascii="宋体" w:hAnsi="宋体" w:eastAsia="宋体" w:cs="Times New Roman"/>
                <w:color w:val="000000" w:themeColor="text1"/>
                <w:szCs w:val="21"/>
                <w:highlight w:val="none"/>
                <w:lang w:bidi="en-US"/>
                <w14:textFill>
                  <w14:solidFill>
                    <w14:schemeClr w14:val="tx1"/>
                  </w14:solidFill>
                </w14:textFill>
              </w:rPr>
              <w:t>)</w:t>
            </w:r>
          </w:p>
          <w:p w14:paraId="12E77B65">
            <w:pPr>
              <w:widowControl/>
              <w:spacing w:line="360" w:lineRule="auto"/>
              <w:ind w:left="0" w:leftChars="-22" w:hanging="46" w:hangingChars="22"/>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或委托代理人</w:t>
            </w:r>
            <w:r>
              <w:rPr>
                <w:rFonts w:ascii="宋体" w:hAnsi="宋体" w:eastAsia="宋体" w:cs="Times New Roman"/>
                <w:color w:val="000000" w:themeColor="text1"/>
                <w:szCs w:val="21"/>
                <w:highlight w:val="none"/>
                <w:lang w:bidi="en-US"/>
                <w14:textFill>
                  <w14:solidFill>
                    <w14:schemeClr w14:val="tx1"/>
                  </w14:solidFill>
                </w14:textFill>
              </w:rPr>
              <w:t>(</w:t>
            </w:r>
            <w:r>
              <w:rPr>
                <w:rFonts w:hint="eastAsia" w:ascii="宋体" w:hAnsi="宋体" w:eastAsia="宋体" w:cs="Times New Roman"/>
                <w:color w:val="000000" w:themeColor="text1"/>
                <w:szCs w:val="21"/>
                <w:highlight w:val="none"/>
                <w:lang w:bidi="en-US"/>
                <w14:textFill>
                  <w14:solidFill>
                    <w14:schemeClr w14:val="tx1"/>
                  </w14:solidFill>
                </w14:textFill>
              </w:rPr>
              <w:t>签字</w:t>
            </w:r>
            <w:r>
              <w:rPr>
                <w:rFonts w:ascii="宋体" w:hAnsi="宋体" w:eastAsia="宋体" w:cs="Times New Roman"/>
                <w:color w:val="000000" w:themeColor="text1"/>
                <w:szCs w:val="21"/>
                <w:highlight w:val="none"/>
                <w:lang w:bidi="en-US"/>
                <w14:textFill>
                  <w14:solidFill>
                    <w14:schemeClr w14:val="tx1"/>
                  </w14:solidFill>
                </w14:textFill>
              </w:rPr>
              <w:t>)</w:t>
            </w:r>
            <w:r>
              <w:rPr>
                <w:rFonts w:hint="eastAsia" w:ascii="宋体" w:hAnsi="宋体" w:eastAsia="宋体" w:cs="Times New Roman"/>
                <w:color w:val="000000" w:themeColor="text1"/>
                <w:szCs w:val="21"/>
                <w:highlight w:val="none"/>
                <w:lang w:bidi="en-US"/>
                <w14:textFill>
                  <w14:solidFill>
                    <w14:schemeClr w14:val="tx1"/>
                  </w14:solidFill>
                </w14:textFill>
              </w:rPr>
              <w:t>：</w:t>
            </w:r>
          </w:p>
          <w:p w14:paraId="461A698F">
            <w:pPr>
              <w:widowControl/>
              <w:spacing w:line="360" w:lineRule="auto"/>
              <w:ind w:left="0" w:leftChars="-22" w:hanging="46" w:hangingChars="22"/>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电话：</w:t>
            </w:r>
          </w:p>
          <w:p w14:paraId="32319D24">
            <w:pPr>
              <w:widowControl/>
              <w:spacing w:line="360" w:lineRule="auto"/>
              <w:ind w:left="0" w:leftChars="-22" w:hanging="46" w:hangingChars="22"/>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传真：</w:t>
            </w:r>
          </w:p>
          <w:p w14:paraId="0CB563A2">
            <w:pPr>
              <w:widowControl/>
              <w:spacing w:line="360" w:lineRule="auto"/>
              <w:ind w:left="0" w:leftChars="-22" w:hanging="46" w:hangingChars="22"/>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开户银行：</w:t>
            </w:r>
          </w:p>
          <w:p w14:paraId="0A67A4F5">
            <w:pPr>
              <w:widowControl/>
              <w:spacing w:line="360" w:lineRule="auto"/>
              <w:ind w:left="0" w:leftChars="-22" w:hanging="46" w:hangingChars="22"/>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账号：</w:t>
            </w:r>
          </w:p>
          <w:p w14:paraId="712CC57B">
            <w:pPr>
              <w:widowControl/>
              <w:spacing w:line="360" w:lineRule="auto"/>
              <w:ind w:left="0" w:leftChars="-22" w:hanging="46" w:hangingChars="22"/>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邮政编码：</w:t>
            </w:r>
          </w:p>
          <w:p w14:paraId="2B7C094F">
            <w:pPr>
              <w:widowControl/>
              <w:spacing w:line="360" w:lineRule="auto"/>
              <w:ind w:left="0" w:leftChars="-22" w:hanging="46" w:hangingChars="22"/>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电子邮箱：</w:t>
            </w:r>
          </w:p>
          <w:p w14:paraId="6986F14A">
            <w:pPr>
              <w:widowControl/>
              <w:spacing w:line="360" w:lineRule="auto"/>
              <w:ind w:left="0" w:leftChars="-22" w:hanging="46" w:hangingChars="22"/>
              <w:jc w:val="left"/>
              <w:rPr>
                <w:rFonts w:hint="eastAsia" w:ascii="宋体" w:hAnsi="宋体" w:eastAsia="宋体" w:cs="Arial"/>
                <w:b/>
                <w:bCs/>
                <w:color w:val="000000" w:themeColor="text1"/>
                <w:szCs w:val="21"/>
                <w:highlight w:val="none"/>
                <w:lang w:bidi="en-US"/>
                <w14:textFill>
                  <w14:solidFill>
                    <w14:schemeClr w14:val="tx1"/>
                  </w14:solidFill>
                </w14:textFill>
              </w:rPr>
            </w:pPr>
          </w:p>
          <w:p w14:paraId="162894AE">
            <w:pPr>
              <w:widowControl/>
              <w:spacing w:line="360" w:lineRule="auto"/>
              <w:ind w:left="0" w:leftChars="-51" w:hanging="107" w:hangingChars="51"/>
              <w:jc w:val="left"/>
              <w:rPr>
                <w:rFonts w:ascii="宋体" w:hAnsi="宋体" w:eastAsia="宋体" w:cs="Times New Roman"/>
                <w:color w:val="000000" w:themeColor="text1"/>
                <w:szCs w:val="21"/>
                <w:highlight w:val="none"/>
                <w:lang w:bidi="en-US"/>
                <w14:textFill>
                  <w14:solidFill>
                    <w14:schemeClr w14:val="tx1"/>
                  </w14:solidFill>
                </w14:textFill>
              </w:rPr>
            </w:pPr>
          </w:p>
        </w:tc>
        <w:tc>
          <w:tcPr>
            <w:tcW w:w="3300" w:type="dxa"/>
          </w:tcPr>
          <w:p w14:paraId="483A063E">
            <w:pPr>
              <w:widowControl/>
              <w:spacing w:line="360" w:lineRule="auto"/>
              <w:ind w:left="-106" w:leftChars="-51" w:hanging="1"/>
              <w:jc w:val="left"/>
              <w:rPr>
                <w:rFonts w:hint="eastAsia" w:ascii="宋体" w:hAnsi="宋体" w:eastAsia="宋体" w:cs="Arial"/>
                <w:b/>
                <w:bCs/>
                <w:color w:val="000000" w:themeColor="text1"/>
                <w:szCs w:val="21"/>
                <w:highlight w:val="none"/>
                <w:lang w:bidi="en-US"/>
                <w14:textFill>
                  <w14:solidFill>
                    <w14:schemeClr w14:val="tx1"/>
                  </w14:solidFill>
                </w14:textFill>
              </w:rPr>
            </w:pPr>
          </w:p>
          <w:p w14:paraId="2C6D1555">
            <w:pPr>
              <w:widowControl/>
              <w:spacing w:line="360" w:lineRule="auto"/>
              <w:ind w:left="-106" w:leftChars="-51" w:hanging="1"/>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Arial"/>
                <w:b/>
                <w:bCs/>
                <w:color w:val="000000" w:themeColor="text1"/>
                <w:szCs w:val="21"/>
                <w:highlight w:val="none"/>
                <w:lang w:bidi="en-US"/>
                <w14:textFill>
                  <w14:solidFill>
                    <w14:schemeClr w14:val="tx1"/>
                  </w14:solidFill>
                </w14:textFill>
              </w:rPr>
              <w:t>卖方</w:t>
            </w:r>
            <w:r>
              <w:rPr>
                <w:rFonts w:hint="eastAsia" w:ascii="宋体" w:hAnsi="宋体" w:eastAsia="宋体" w:cs="Times New Roman"/>
                <w:color w:val="000000" w:themeColor="text1"/>
                <w:szCs w:val="21"/>
                <w:highlight w:val="none"/>
                <w:lang w:bidi="en-US"/>
                <w14:textFill>
                  <w14:solidFill>
                    <w14:schemeClr w14:val="tx1"/>
                  </w14:solidFill>
                </w14:textFill>
              </w:rPr>
              <w:t>：（公章或合同专用章）</w:t>
            </w:r>
          </w:p>
          <w:p w14:paraId="79ABA47E">
            <w:pPr>
              <w:widowControl/>
              <w:spacing w:line="360" w:lineRule="auto"/>
              <w:ind w:left="-106" w:leftChars="-51" w:hanging="1"/>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住所：</w:t>
            </w:r>
          </w:p>
          <w:p w14:paraId="7F255EFD">
            <w:pPr>
              <w:widowControl/>
              <w:spacing w:line="360" w:lineRule="auto"/>
              <w:ind w:left="-106" w:leftChars="-51" w:hanging="1"/>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法定代表人</w:t>
            </w:r>
            <w:r>
              <w:rPr>
                <w:rFonts w:ascii="宋体" w:hAnsi="宋体" w:eastAsia="宋体" w:cs="Times New Roman"/>
                <w:color w:val="000000" w:themeColor="text1"/>
                <w:szCs w:val="21"/>
                <w:highlight w:val="none"/>
                <w:lang w:bidi="en-US"/>
                <w14:textFill>
                  <w14:solidFill>
                    <w14:schemeClr w14:val="tx1"/>
                  </w14:solidFill>
                </w14:textFill>
              </w:rPr>
              <w:t>(</w:t>
            </w:r>
            <w:r>
              <w:rPr>
                <w:rFonts w:hint="eastAsia" w:ascii="宋体" w:hAnsi="宋体" w:eastAsia="宋体" w:cs="Times New Roman"/>
                <w:color w:val="000000" w:themeColor="text1"/>
                <w:szCs w:val="21"/>
                <w:highlight w:val="none"/>
                <w:lang w:bidi="en-US"/>
                <w14:textFill>
                  <w14:solidFill>
                    <w14:schemeClr w14:val="tx1"/>
                  </w14:solidFill>
                </w14:textFill>
              </w:rPr>
              <w:t>签字</w:t>
            </w:r>
            <w:r>
              <w:rPr>
                <w:rFonts w:ascii="宋体" w:hAnsi="宋体" w:eastAsia="宋体" w:cs="Times New Roman"/>
                <w:color w:val="000000" w:themeColor="text1"/>
                <w:szCs w:val="21"/>
                <w:highlight w:val="none"/>
                <w:lang w:bidi="en-US"/>
                <w14:textFill>
                  <w14:solidFill>
                    <w14:schemeClr w14:val="tx1"/>
                  </w14:solidFill>
                </w14:textFill>
              </w:rPr>
              <w:t>)</w:t>
            </w:r>
            <w:r>
              <w:rPr>
                <w:rFonts w:hint="eastAsia" w:ascii="宋体" w:hAnsi="宋体" w:eastAsia="宋体" w:cs="Times New Roman"/>
                <w:color w:val="000000" w:themeColor="text1"/>
                <w:szCs w:val="21"/>
                <w:highlight w:val="none"/>
                <w:lang w:bidi="en-US"/>
                <w14:textFill>
                  <w14:solidFill>
                    <w14:schemeClr w14:val="tx1"/>
                  </w14:solidFill>
                </w14:textFill>
              </w:rPr>
              <w:t>：</w:t>
            </w:r>
          </w:p>
          <w:p w14:paraId="50B2EC34">
            <w:pPr>
              <w:widowControl/>
              <w:spacing w:line="360" w:lineRule="auto"/>
              <w:ind w:left="-106" w:leftChars="-51" w:hanging="1"/>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或委托代理人</w:t>
            </w:r>
            <w:r>
              <w:rPr>
                <w:rFonts w:ascii="宋体" w:hAnsi="宋体" w:eastAsia="宋体" w:cs="Times New Roman"/>
                <w:color w:val="000000" w:themeColor="text1"/>
                <w:szCs w:val="21"/>
                <w:highlight w:val="none"/>
                <w:lang w:bidi="en-US"/>
                <w14:textFill>
                  <w14:solidFill>
                    <w14:schemeClr w14:val="tx1"/>
                  </w14:solidFill>
                </w14:textFill>
              </w:rPr>
              <w:t>(</w:t>
            </w:r>
            <w:r>
              <w:rPr>
                <w:rFonts w:hint="eastAsia" w:ascii="宋体" w:hAnsi="宋体" w:eastAsia="宋体" w:cs="Times New Roman"/>
                <w:color w:val="000000" w:themeColor="text1"/>
                <w:szCs w:val="21"/>
                <w:highlight w:val="none"/>
                <w:lang w:bidi="en-US"/>
                <w14:textFill>
                  <w14:solidFill>
                    <w14:schemeClr w14:val="tx1"/>
                  </w14:solidFill>
                </w14:textFill>
              </w:rPr>
              <w:t>签字</w:t>
            </w:r>
            <w:r>
              <w:rPr>
                <w:rFonts w:ascii="宋体" w:hAnsi="宋体" w:eastAsia="宋体" w:cs="Times New Roman"/>
                <w:color w:val="000000" w:themeColor="text1"/>
                <w:szCs w:val="21"/>
                <w:highlight w:val="none"/>
                <w:lang w:bidi="en-US"/>
                <w14:textFill>
                  <w14:solidFill>
                    <w14:schemeClr w14:val="tx1"/>
                  </w14:solidFill>
                </w14:textFill>
              </w:rPr>
              <w:t>)</w:t>
            </w:r>
            <w:r>
              <w:rPr>
                <w:rFonts w:hint="eastAsia" w:ascii="宋体" w:hAnsi="宋体" w:eastAsia="宋体" w:cs="Times New Roman"/>
                <w:color w:val="000000" w:themeColor="text1"/>
                <w:szCs w:val="21"/>
                <w:highlight w:val="none"/>
                <w:lang w:bidi="en-US"/>
                <w14:textFill>
                  <w14:solidFill>
                    <w14:schemeClr w14:val="tx1"/>
                  </w14:solidFill>
                </w14:textFill>
              </w:rPr>
              <w:t>：</w:t>
            </w:r>
          </w:p>
          <w:p w14:paraId="122067D8">
            <w:pPr>
              <w:widowControl/>
              <w:spacing w:line="360" w:lineRule="auto"/>
              <w:ind w:left="-106" w:leftChars="-51" w:hanging="1"/>
              <w:jc w:val="left"/>
              <w:rPr>
                <w:rFonts w:hint="eastAsia"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电话：</w:t>
            </w:r>
          </w:p>
          <w:p w14:paraId="30A9BCB3">
            <w:pPr>
              <w:widowControl/>
              <w:spacing w:line="360" w:lineRule="auto"/>
              <w:ind w:left="0" w:leftChars="-51" w:hanging="107" w:hangingChars="51"/>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传真：</w:t>
            </w:r>
          </w:p>
          <w:p w14:paraId="06D9C28E">
            <w:pPr>
              <w:widowControl/>
              <w:spacing w:line="360" w:lineRule="auto"/>
              <w:ind w:left="0" w:leftChars="-51" w:hanging="107" w:hangingChars="51"/>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开户银行：</w:t>
            </w:r>
          </w:p>
          <w:p w14:paraId="3B8FD5E1">
            <w:pPr>
              <w:widowControl/>
              <w:spacing w:line="360" w:lineRule="auto"/>
              <w:ind w:left="0" w:leftChars="-51" w:hanging="107" w:hangingChars="51"/>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账号：</w:t>
            </w:r>
          </w:p>
          <w:p w14:paraId="50868B83">
            <w:pPr>
              <w:widowControl/>
              <w:spacing w:line="360" w:lineRule="auto"/>
              <w:ind w:left="0" w:leftChars="-51" w:hanging="107" w:hangingChars="51"/>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邮政编码：　　　　</w:t>
            </w:r>
          </w:p>
          <w:p w14:paraId="6E0A53A3">
            <w:pPr>
              <w:widowControl/>
              <w:spacing w:line="360" w:lineRule="auto"/>
              <w:ind w:left="0" w:leftChars="-51" w:hanging="107" w:hangingChars="51"/>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电子邮箱：</w:t>
            </w:r>
          </w:p>
        </w:tc>
        <w:tc>
          <w:tcPr>
            <w:tcW w:w="3369" w:type="dxa"/>
          </w:tcPr>
          <w:p w14:paraId="21D401E3">
            <w:pPr>
              <w:widowControl/>
              <w:spacing w:line="360" w:lineRule="auto"/>
              <w:ind w:left="-103" w:leftChars="-50" w:hanging="2"/>
              <w:jc w:val="left"/>
              <w:rPr>
                <w:rFonts w:hint="eastAsia" w:ascii="宋体" w:hAnsi="宋体" w:eastAsia="宋体" w:cs="Arial"/>
                <w:b/>
                <w:bCs/>
                <w:color w:val="000000" w:themeColor="text1"/>
                <w:szCs w:val="21"/>
                <w:highlight w:val="none"/>
                <w:lang w:bidi="en-US"/>
                <w14:textFill>
                  <w14:solidFill>
                    <w14:schemeClr w14:val="tx1"/>
                  </w14:solidFill>
                </w14:textFill>
              </w:rPr>
            </w:pPr>
          </w:p>
          <w:p w14:paraId="31805AE5">
            <w:pPr>
              <w:widowControl/>
              <w:spacing w:line="360" w:lineRule="auto"/>
              <w:ind w:left="-103" w:leftChars="-50" w:hanging="2"/>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Arial"/>
                <w:b/>
                <w:bCs/>
                <w:color w:val="000000" w:themeColor="text1"/>
                <w:szCs w:val="21"/>
                <w:highlight w:val="none"/>
                <w:lang w:bidi="en-US"/>
                <w14:textFill>
                  <w14:solidFill>
                    <w14:schemeClr w14:val="tx1"/>
                  </w14:solidFill>
                </w14:textFill>
              </w:rPr>
              <w:t>安装方</w:t>
            </w:r>
            <w:r>
              <w:rPr>
                <w:rFonts w:hint="eastAsia" w:ascii="宋体" w:hAnsi="宋体" w:eastAsia="宋体" w:cs="Times New Roman"/>
                <w:color w:val="000000" w:themeColor="text1"/>
                <w:szCs w:val="21"/>
                <w:highlight w:val="none"/>
                <w:lang w:bidi="en-US"/>
                <w14:textFill>
                  <w14:solidFill>
                    <w14:schemeClr w14:val="tx1"/>
                  </w14:solidFill>
                </w14:textFill>
              </w:rPr>
              <w:t>：（公章或合同专用章）</w:t>
            </w:r>
          </w:p>
          <w:p w14:paraId="1569C925">
            <w:pPr>
              <w:widowControl/>
              <w:spacing w:line="360" w:lineRule="auto"/>
              <w:ind w:left="-103" w:leftChars="-50" w:hanging="2"/>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住所：</w:t>
            </w:r>
          </w:p>
          <w:p w14:paraId="6C8BC918">
            <w:pPr>
              <w:widowControl/>
              <w:spacing w:line="360" w:lineRule="auto"/>
              <w:ind w:left="-103" w:leftChars="-50" w:hanging="2"/>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法定代表人</w:t>
            </w:r>
            <w:r>
              <w:rPr>
                <w:rFonts w:ascii="宋体" w:hAnsi="宋体" w:eastAsia="宋体" w:cs="Times New Roman"/>
                <w:color w:val="000000" w:themeColor="text1"/>
                <w:szCs w:val="21"/>
                <w:highlight w:val="none"/>
                <w:lang w:bidi="en-US"/>
                <w14:textFill>
                  <w14:solidFill>
                    <w14:schemeClr w14:val="tx1"/>
                  </w14:solidFill>
                </w14:textFill>
              </w:rPr>
              <w:t>(</w:t>
            </w:r>
            <w:r>
              <w:rPr>
                <w:rFonts w:hint="eastAsia" w:ascii="宋体" w:hAnsi="宋体" w:eastAsia="宋体" w:cs="Times New Roman"/>
                <w:color w:val="000000" w:themeColor="text1"/>
                <w:szCs w:val="21"/>
                <w:highlight w:val="none"/>
                <w:lang w:bidi="en-US"/>
                <w14:textFill>
                  <w14:solidFill>
                    <w14:schemeClr w14:val="tx1"/>
                  </w14:solidFill>
                </w14:textFill>
              </w:rPr>
              <w:t>签字</w:t>
            </w:r>
            <w:r>
              <w:rPr>
                <w:rFonts w:ascii="宋体" w:hAnsi="宋体" w:eastAsia="宋体" w:cs="Times New Roman"/>
                <w:color w:val="000000" w:themeColor="text1"/>
                <w:szCs w:val="21"/>
                <w:highlight w:val="none"/>
                <w:lang w:bidi="en-US"/>
                <w14:textFill>
                  <w14:solidFill>
                    <w14:schemeClr w14:val="tx1"/>
                  </w14:solidFill>
                </w14:textFill>
              </w:rPr>
              <w:t>)</w:t>
            </w:r>
            <w:r>
              <w:rPr>
                <w:rFonts w:hint="eastAsia" w:ascii="宋体" w:hAnsi="宋体" w:eastAsia="宋体" w:cs="Times New Roman"/>
                <w:color w:val="000000" w:themeColor="text1"/>
                <w:szCs w:val="21"/>
                <w:highlight w:val="none"/>
                <w:lang w:bidi="en-US"/>
                <w14:textFill>
                  <w14:solidFill>
                    <w14:schemeClr w14:val="tx1"/>
                  </w14:solidFill>
                </w14:textFill>
              </w:rPr>
              <w:t>：</w:t>
            </w:r>
          </w:p>
          <w:p w14:paraId="445724A7">
            <w:pPr>
              <w:widowControl/>
              <w:spacing w:line="360" w:lineRule="auto"/>
              <w:ind w:left="-103" w:leftChars="-50" w:hanging="2"/>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或委托代理人</w:t>
            </w:r>
            <w:r>
              <w:rPr>
                <w:rFonts w:ascii="宋体" w:hAnsi="宋体" w:eastAsia="宋体" w:cs="Times New Roman"/>
                <w:color w:val="000000" w:themeColor="text1"/>
                <w:szCs w:val="21"/>
                <w:highlight w:val="none"/>
                <w:lang w:bidi="en-US"/>
                <w14:textFill>
                  <w14:solidFill>
                    <w14:schemeClr w14:val="tx1"/>
                  </w14:solidFill>
                </w14:textFill>
              </w:rPr>
              <w:t>(</w:t>
            </w:r>
            <w:r>
              <w:rPr>
                <w:rFonts w:hint="eastAsia" w:ascii="宋体" w:hAnsi="宋体" w:eastAsia="宋体" w:cs="Times New Roman"/>
                <w:color w:val="000000" w:themeColor="text1"/>
                <w:szCs w:val="21"/>
                <w:highlight w:val="none"/>
                <w:lang w:bidi="en-US"/>
                <w14:textFill>
                  <w14:solidFill>
                    <w14:schemeClr w14:val="tx1"/>
                  </w14:solidFill>
                </w14:textFill>
              </w:rPr>
              <w:t>签字</w:t>
            </w:r>
            <w:r>
              <w:rPr>
                <w:rFonts w:ascii="宋体" w:hAnsi="宋体" w:eastAsia="宋体" w:cs="Times New Roman"/>
                <w:color w:val="000000" w:themeColor="text1"/>
                <w:szCs w:val="21"/>
                <w:highlight w:val="none"/>
                <w:lang w:bidi="en-US"/>
                <w14:textFill>
                  <w14:solidFill>
                    <w14:schemeClr w14:val="tx1"/>
                  </w14:solidFill>
                </w14:textFill>
              </w:rPr>
              <w:t>)</w:t>
            </w:r>
            <w:r>
              <w:rPr>
                <w:rFonts w:hint="eastAsia" w:ascii="宋体" w:hAnsi="宋体" w:eastAsia="宋体" w:cs="Times New Roman"/>
                <w:color w:val="000000" w:themeColor="text1"/>
                <w:szCs w:val="21"/>
                <w:highlight w:val="none"/>
                <w:lang w:bidi="en-US"/>
                <w14:textFill>
                  <w14:solidFill>
                    <w14:schemeClr w14:val="tx1"/>
                  </w14:solidFill>
                </w14:textFill>
              </w:rPr>
              <w:t>：</w:t>
            </w:r>
          </w:p>
          <w:p w14:paraId="1A162515">
            <w:pPr>
              <w:widowControl/>
              <w:spacing w:line="360" w:lineRule="auto"/>
              <w:ind w:left="-103" w:leftChars="-50" w:hanging="2"/>
              <w:jc w:val="left"/>
              <w:rPr>
                <w:rFonts w:hint="eastAsia"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电话：</w:t>
            </w:r>
          </w:p>
          <w:p w14:paraId="2FBC190F">
            <w:pPr>
              <w:widowControl/>
              <w:spacing w:line="360" w:lineRule="auto"/>
              <w:ind w:left="2" w:leftChars="-50" w:hanging="107" w:hangingChars="51"/>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传真：</w:t>
            </w:r>
          </w:p>
          <w:p w14:paraId="744AA3BC">
            <w:pPr>
              <w:widowControl/>
              <w:spacing w:line="360" w:lineRule="auto"/>
              <w:ind w:left="2" w:leftChars="-50" w:hanging="107" w:hangingChars="51"/>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开户银行：</w:t>
            </w:r>
          </w:p>
          <w:p w14:paraId="06ABF090">
            <w:pPr>
              <w:widowControl/>
              <w:spacing w:line="360" w:lineRule="auto"/>
              <w:ind w:left="2" w:leftChars="-50" w:hanging="107" w:hangingChars="51"/>
              <w:jc w:val="left"/>
              <w:rPr>
                <w:rFonts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账号：</w:t>
            </w:r>
          </w:p>
          <w:p w14:paraId="285FD7C0">
            <w:pPr>
              <w:widowControl/>
              <w:spacing w:line="360" w:lineRule="auto"/>
              <w:ind w:left="-103" w:leftChars="-50" w:hanging="2"/>
              <w:jc w:val="left"/>
              <w:rPr>
                <w:rFonts w:hint="eastAsia"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邮政编码：　　　　</w:t>
            </w:r>
          </w:p>
          <w:p w14:paraId="24AAD9C9">
            <w:pPr>
              <w:widowControl/>
              <w:spacing w:line="360" w:lineRule="auto"/>
              <w:ind w:left="-103" w:leftChars="-50" w:hanging="2"/>
              <w:jc w:val="left"/>
              <w:rPr>
                <w:rFonts w:hint="eastAsia" w:ascii="宋体" w:hAnsi="宋体" w:eastAsia="宋体" w:cs="Times New Roman"/>
                <w:color w:val="000000" w:themeColor="text1"/>
                <w:szCs w:val="21"/>
                <w:highlight w:val="none"/>
                <w:lang w:bidi="en-US"/>
                <w14:textFill>
                  <w14:solidFill>
                    <w14:schemeClr w14:val="tx1"/>
                  </w14:solidFill>
                </w14:textFill>
              </w:rPr>
            </w:pPr>
            <w:r>
              <w:rPr>
                <w:rFonts w:hint="eastAsia" w:ascii="宋体" w:hAnsi="宋体" w:eastAsia="宋体" w:cs="Times New Roman"/>
                <w:color w:val="000000" w:themeColor="text1"/>
                <w:szCs w:val="21"/>
                <w:highlight w:val="none"/>
                <w:lang w:bidi="en-US"/>
                <w14:textFill>
                  <w14:solidFill>
                    <w14:schemeClr w14:val="tx1"/>
                  </w14:solidFill>
                </w14:textFill>
              </w:rPr>
              <w:t>电子邮箱：</w:t>
            </w:r>
          </w:p>
        </w:tc>
      </w:tr>
    </w:tbl>
    <w:p w14:paraId="7A0717E9">
      <w:pPr>
        <w:widowControl/>
        <w:spacing w:line="360" w:lineRule="exact"/>
        <w:ind w:firstLine="480" w:firstLineChars="200"/>
        <w:jc w:val="left"/>
        <w:rPr>
          <w:rFonts w:hint="eastAsia" w:ascii="宋体" w:hAnsi="宋体" w:eastAsia="宋体" w:cs="Times New Roman"/>
          <w:color w:val="000000" w:themeColor="text1"/>
          <w:kern w:val="0"/>
          <w:sz w:val="24"/>
          <w:highlight w:val="none"/>
          <w:lang w:bidi="en-US"/>
          <w14:textFill>
            <w14:solidFill>
              <w14:schemeClr w14:val="tx1"/>
            </w14:solidFill>
          </w14:textFill>
        </w:rPr>
      </w:pPr>
    </w:p>
    <w:p w14:paraId="345808B1">
      <w:pPr>
        <w:widowControl/>
        <w:spacing w:line="360" w:lineRule="exact"/>
        <w:ind w:firstLine="480" w:firstLineChars="200"/>
        <w:jc w:val="left"/>
        <w:rPr>
          <w:rFonts w:ascii="宋体" w:hAnsi="宋体" w:eastAsia="宋体" w:cs="Times New Roman"/>
          <w:color w:val="000000" w:themeColor="text1"/>
          <w:kern w:val="0"/>
          <w:sz w:val="24"/>
          <w:highlight w:val="none"/>
          <w:lang w:bidi="en-US"/>
          <w14:textFill>
            <w14:solidFill>
              <w14:schemeClr w14:val="tx1"/>
            </w14:solidFill>
          </w14:textFill>
        </w:rPr>
      </w:pPr>
      <w:r>
        <w:rPr>
          <w:rFonts w:hint="eastAsia" w:ascii="宋体" w:hAnsi="宋体" w:eastAsia="宋体" w:cs="Times New Roman"/>
          <w:color w:val="000000" w:themeColor="text1"/>
          <w:kern w:val="0"/>
          <w:sz w:val="24"/>
          <w:highlight w:val="none"/>
          <w:lang w:bidi="en-US"/>
          <w14:textFill>
            <w14:solidFill>
              <w14:schemeClr w14:val="tx1"/>
            </w14:solidFill>
          </w14:textFill>
        </w:rPr>
        <w:t>合同订立时间：</w:t>
      </w:r>
      <w:r>
        <w:rPr>
          <w:rFonts w:ascii="宋体" w:hAnsi="宋体" w:eastAsia="宋体" w:cs="Times New Roman"/>
          <w:color w:val="000000" w:themeColor="text1"/>
          <w:kern w:val="0"/>
          <w:sz w:val="24"/>
          <w:highlight w:val="none"/>
          <w:u w:val="single"/>
          <w:lang w:bidi="en-US"/>
          <w14:textFill>
            <w14:solidFill>
              <w14:schemeClr w14:val="tx1"/>
            </w14:solidFill>
          </w14:textFill>
        </w:rPr>
        <w:t xml:space="preserve">     </w:t>
      </w:r>
      <w:r>
        <w:rPr>
          <w:rFonts w:ascii="宋体" w:hAnsi="宋体" w:eastAsia="宋体" w:cs="Times New Roman"/>
          <w:color w:val="000000" w:themeColor="text1"/>
          <w:kern w:val="0"/>
          <w:sz w:val="24"/>
          <w:highlight w:val="none"/>
          <w:lang w:bidi="en-US"/>
          <w14:textFill>
            <w14:solidFill>
              <w14:schemeClr w14:val="tx1"/>
            </w14:solidFill>
          </w14:textFill>
        </w:rPr>
        <w:t xml:space="preserve"> </w:t>
      </w:r>
      <w:r>
        <w:rPr>
          <w:rFonts w:hint="eastAsia" w:ascii="宋体" w:hAnsi="宋体" w:eastAsia="宋体" w:cs="Times New Roman"/>
          <w:color w:val="000000" w:themeColor="text1"/>
          <w:kern w:val="0"/>
          <w:sz w:val="24"/>
          <w:highlight w:val="none"/>
          <w:lang w:bidi="en-US"/>
          <w14:textFill>
            <w14:solidFill>
              <w14:schemeClr w14:val="tx1"/>
            </w14:solidFill>
          </w14:textFill>
        </w:rPr>
        <w:t>年</w:t>
      </w:r>
      <w:r>
        <w:rPr>
          <w:rFonts w:ascii="宋体" w:hAnsi="宋体" w:eastAsia="宋体" w:cs="Times New Roman"/>
          <w:color w:val="000000" w:themeColor="text1"/>
          <w:kern w:val="0"/>
          <w:sz w:val="24"/>
          <w:highlight w:val="none"/>
          <w:u w:val="single"/>
          <w:lang w:bidi="en-US"/>
          <w14:textFill>
            <w14:solidFill>
              <w14:schemeClr w14:val="tx1"/>
            </w14:solidFill>
          </w14:textFill>
        </w:rPr>
        <w:t>     </w:t>
      </w:r>
      <w:r>
        <w:rPr>
          <w:rFonts w:hint="eastAsia" w:ascii="宋体" w:hAnsi="宋体" w:eastAsia="宋体" w:cs="Times New Roman"/>
          <w:color w:val="000000" w:themeColor="text1"/>
          <w:kern w:val="0"/>
          <w:sz w:val="24"/>
          <w:highlight w:val="none"/>
          <w:lang w:bidi="en-US"/>
          <w14:textFill>
            <w14:solidFill>
              <w14:schemeClr w14:val="tx1"/>
            </w14:solidFill>
          </w14:textFill>
        </w:rPr>
        <w:t>月</w:t>
      </w:r>
      <w:r>
        <w:rPr>
          <w:rFonts w:ascii="宋体" w:hAnsi="宋体" w:eastAsia="宋体" w:cs="Times New Roman"/>
          <w:color w:val="000000" w:themeColor="text1"/>
          <w:kern w:val="0"/>
          <w:sz w:val="24"/>
          <w:highlight w:val="none"/>
          <w:u w:val="single"/>
          <w:lang w:bidi="en-US"/>
          <w14:textFill>
            <w14:solidFill>
              <w14:schemeClr w14:val="tx1"/>
            </w14:solidFill>
          </w14:textFill>
        </w:rPr>
        <w:t xml:space="preserve">      </w:t>
      </w:r>
      <w:r>
        <w:rPr>
          <w:rFonts w:hint="eastAsia" w:ascii="宋体" w:hAnsi="宋体" w:eastAsia="宋体" w:cs="Times New Roman"/>
          <w:color w:val="000000" w:themeColor="text1"/>
          <w:kern w:val="0"/>
          <w:sz w:val="24"/>
          <w:highlight w:val="none"/>
          <w:lang w:bidi="en-US"/>
          <w14:textFill>
            <w14:solidFill>
              <w14:schemeClr w14:val="tx1"/>
            </w14:solidFill>
          </w14:textFill>
        </w:rPr>
        <w:t>日　　</w:t>
      </w:r>
    </w:p>
    <w:p w14:paraId="534B4A49">
      <w:pPr>
        <w:widowControl/>
        <w:spacing w:line="360" w:lineRule="exact"/>
        <w:ind w:firstLine="480" w:firstLineChars="200"/>
        <w:jc w:val="left"/>
        <w:rPr>
          <w:rFonts w:hint="eastAsia" w:ascii="宋体" w:hAnsi="宋体" w:eastAsia="宋体" w:cs="Times New Roman"/>
          <w:color w:val="000000" w:themeColor="text1"/>
          <w:kern w:val="0"/>
          <w:sz w:val="24"/>
          <w:highlight w:val="none"/>
          <w:lang w:bidi="en-US"/>
          <w14:textFill>
            <w14:solidFill>
              <w14:schemeClr w14:val="tx1"/>
            </w14:solidFill>
          </w14:textFill>
        </w:rPr>
      </w:pPr>
      <w:r>
        <w:rPr>
          <w:rFonts w:hint="eastAsia" w:ascii="宋体" w:hAnsi="宋体" w:eastAsia="宋体" w:cs="Times New Roman"/>
          <w:color w:val="000000" w:themeColor="text1"/>
          <w:kern w:val="0"/>
          <w:sz w:val="24"/>
          <w:highlight w:val="none"/>
          <w:lang w:bidi="en-US"/>
          <w14:textFill>
            <w14:solidFill>
              <w14:schemeClr w14:val="tx1"/>
            </w14:solidFill>
          </w14:textFill>
        </w:rPr>
        <w:t>合同订立地点：</w:t>
      </w:r>
      <w:r>
        <w:rPr>
          <w:rFonts w:ascii="宋体" w:hAnsi="宋体" w:eastAsia="宋体" w:cs="Times New Roman"/>
          <w:color w:val="000000" w:themeColor="text1"/>
          <w:kern w:val="0"/>
          <w:sz w:val="24"/>
          <w:highlight w:val="none"/>
          <w:u w:val="single"/>
          <w:lang w:bidi="en-US"/>
          <w14:textFill>
            <w14:solidFill>
              <w14:schemeClr w14:val="tx1"/>
            </w14:solidFill>
          </w14:textFill>
        </w:rPr>
        <w:t xml:space="preserve">                                     </w:t>
      </w:r>
      <w:r>
        <w:rPr>
          <w:rFonts w:hint="eastAsia" w:ascii="宋体" w:hAnsi="宋体" w:eastAsia="宋体" w:cs="Times New Roman"/>
          <w:color w:val="000000" w:themeColor="text1"/>
          <w:kern w:val="0"/>
          <w:sz w:val="24"/>
          <w:highlight w:val="none"/>
          <w:lang w:bidi="en-US"/>
          <w14:textFill>
            <w14:solidFill>
              <w14:schemeClr w14:val="tx1"/>
            </w14:solidFill>
          </w14:textFill>
        </w:rPr>
        <w:t>　</w:t>
      </w:r>
    </w:p>
    <w:bookmarkEnd w:id="38"/>
    <w:p w14:paraId="6877FA6C">
      <w:pPr>
        <w:widowControl w:val="0"/>
        <w:ind w:firstLine="420"/>
        <w:jc w:val="both"/>
        <w:rPr>
          <w:rFonts w:hint="eastAsia" w:ascii="Times New Roman" w:hAnsi="Times New Roman" w:eastAsia="宋体" w:cs="Times New Roman"/>
          <w:color w:val="000000" w:themeColor="text1"/>
          <w:kern w:val="0"/>
          <w:sz w:val="20"/>
          <w:szCs w:val="20"/>
          <w:highlight w:val="none"/>
          <w:lang w:val="en-US" w:eastAsia="zh-CN" w:bidi="ar-SA"/>
          <w14:textFill>
            <w14:solidFill>
              <w14:schemeClr w14:val="tx1"/>
            </w14:solidFill>
          </w14:textFill>
        </w:rPr>
      </w:pPr>
    </w:p>
    <w:p w14:paraId="24454EEB">
      <w:pPr>
        <w:rPr>
          <w:rFonts w:hint="eastAsia" w:ascii="Times New Roman" w:hAnsi="Times New Roman" w:eastAsia="宋体" w:cs="Times New Roman"/>
          <w:color w:val="000000" w:themeColor="text1"/>
          <w:highlight w:val="none"/>
          <w14:textFill>
            <w14:solidFill>
              <w14:schemeClr w14:val="tx1"/>
            </w14:solidFill>
          </w14:textFill>
        </w:rPr>
      </w:pPr>
    </w:p>
    <w:p w14:paraId="62CD70C7">
      <w:pPr>
        <w:widowControl w:val="0"/>
        <w:spacing w:before="240" w:after="60"/>
        <w:jc w:val="center"/>
        <w:outlineLvl w:val="0"/>
        <w:rPr>
          <w:rFonts w:hint="eastAsia" w:ascii="Cambria" w:hAnsi="Cambria" w:eastAsia="宋体" w:cs="Times New Roman"/>
          <w:b/>
          <w:bCs/>
          <w:color w:val="000000" w:themeColor="text1"/>
          <w:kern w:val="0"/>
          <w:sz w:val="32"/>
          <w:szCs w:val="32"/>
          <w:highlight w:val="none"/>
          <w:lang w:val="en-US" w:eastAsia="zh-CN" w:bidi="ar-SA"/>
          <w14:textFill>
            <w14:solidFill>
              <w14:schemeClr w14:val="tx1"/>
            </w14:solidFill>
          </w14:textFill>
        </w:rPr>
      </w:pPr>
    </w:p>
    <w:p w14:paraId="78EAA066">
      <w:pPr>
        <w:rPr>
          <w:rFonts w:hint="eastAsia" w:ascii="Times New Roman" w:hAnsi="Times New Roman" w:eastAsia="宋体" w:cs="Times New Roman"/>
          <w:color w:val="000000" w:themeColor="text1"/>
          <w:highlight w:val="none"/>
          <w14:textFill>
            <w14:solidFill>
              <w14:schemeClr w14:val="tx1"/>
            </w14:solidFill>
          </w14:textFill>
        </w:rPr>
      </w:pPr>
    </w:p>
    <w:p w14:paraId="58B38FAB">
      <w:pPr>
        <w:widowControl w:val="0"/>
        <w:spacing w:after="120"/>
        <w:jc w:val="both"/>
        <w:rPr>
          <w:rFonts w:hint="eastAsia" w:ascii="Times New Roman" w:hAnsi="Times New Roman" w:eastAsia="宋体" w:cs="Times New Roman"/>
          <w:color w:val="000000" w:themeColor="text1"/>
          <w:kern w:val="0"/>
          <w:sz w:val="28"/>
          <w:szCs w:val="24"/>
          <w:highlight w:val="none"/>
          <w:lang w:val="en-US" w:eastAsia="zh-CN" w:bidi="ar-SA"/>
          <w14:textFill>
            <w14:solidFill>
              <w14:schemeClr w14:val="tx1"/>
            </w14:solidFill>
          </w14:textFill>
        </w:rPr>
      </w:pPr>
    </w:p>
    <w:p w14:paraId="24F91330">
      <w:pPr>
        <w:widowControl w:val="0"/>
        <w:spacing w:before="120" w:beforeLines="50" w:after="120" w:afterLines="50" w:line="360" w:lineRule="auto"/>
        <w:ind w:firstLine="480" w:firstLineChars="200"/>
        <w:jc w:val="both"/>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p>
    <w:p w14:paraId="0DF58AC4">
      <w:pPr>
        <w:rPr>
          <w:rFonts w:hint="eastAsia" w:ascii="Times New Roman" w:hAnsi="Times New Roman" w:eastAsia="宋体" w:cs="Times New Roman"/>
          <w:color w:val="000000" w:themeColor="text1"/>
          <w:highlight w:val="none"/>
          <w14:textFill>
            <w14:solidFill>
              <w14:schemeClr w14:val="tx1"/>
            </w14:solidFill>
          </w14:textFill>
        </w:rPr>
      </w:pPr>
    </w:p>
    <w:p w14:paraId="1B70A05B">
      <w:pPr>
        <w:rPr>
          <w:rFonts w:hint="eastAsia" w:ascii="Times New Roman" w:hAnsi="Times New Roman" w:eastAsia="宋体" w:cs="Times New Roman"/>
          <w:color w:val="000000" w:themeColor="text1"/>
          <w:highlight w:val="none"/>
          <w14:textFill>
            <w14:solidFill>
              <w14:schemeClr w14:val="tx1"/>
            </w14:solidFill>
          </w14:textFill>
        </w:rPr>
      </w:pPr>
    </w:p>
    <w:p w14:paraId="729253E1">
      <w:pPr>
        <w:rPr>
          <w:rFonts w:hint="eastAsia" w:ascii="宋体" w:hAnsi="宋体" w:eastAsia="宋体" w:cs="Times New Roman"/>
          <w:b/>
          <w:color w:val="000000" w:themeColor="text1"/>
          <w:kern w:val="44"/>
          <w:sz w:val="24"/>
          <w:highlight w:val="none"/>
          <w:lang w:bidi="en-US"/>
          <w14:textFill>
            <w14:solidFill>
              <w14:schemeClr w14:val="tx1"/>
            </w14:solidFill>
          </w14:textFill>
        </w:rPr>
      </w:pPr>
      <w:bookmarkStart w:id="39" w:name="_Toc373921817"/>
      <w:bookmarkStart w:id="40" w:name="_Toc316776716"/>
      <w:bookmarkStart w:id="41" w:name="_Toc316775908"/>
      <w:bookmarkStart w:id="42" w:name="_Toc202258918"/>
      <w:bookmarkStart w:id="43" w:name="_Toc149647595"/>
      <w:r>
        <w:rPr>
          <w:rFonts w:hint="eastAsia" w:ascii="宋体" w:hAnsi="宋体" w:eastAsia="宋体" w:cs="Times New Roman"/>
          <w:b/>
          <w:color w:val="000000" w:themeColor="text1"/>
          <w:kern w:val="44"/>
          <w:sz w:val="24"/>
          <w:highlight w:val="none"/>
          <w:lang w:bidi="en-US"/>
          <w14:textFill>
            <w14:solidFill>
              <w14:schemeClr w14:val="tx1"/>
            </w14:solidFill>
          </w14:textFill>
        </w:rPr>
        <w:br w:type="page"/>
      </w:r>
    </w:p>
    <w:p w14:paraId="35556E9F">
      <w:pPr>
        <w:widowControl/>
        <w:adjustRightInd w:val="0"/>
        <w:snapToGrid w:val="0"/>
        <w:spacing w:line="400" w:lineRule="exact"/>
        <w:jc w:val="center"/>
        <w:rPr>
          <w:rFonts w:hint="eastAsia" w:ascii="宋体" w:hAnsi="宋体" w:eastAsia="宋体" w:cs="Arial"/>
          <w:color w:val="000000" w:themeColor="text1"/>
          <w:kern w:val="0"/>
          <w:sz w:val="24"/>
          <w:highlight w:val="none"/>
          <w:lang w:bidi="en-US"/>
          <w14:textFill>
            <w14:solidFill>
              <w14:schemeClr w14:val="tx1"/>
            </w14:solidFill>
          </w14:textFill>
        </w:rPr>
      </w:pPr>
      <w:r>
        <w:rPr>
          <w:rFonts w:hint="eastAsia" w:ascii="宋体" w:hAnsi="宋体" w:eastAsia="宋体" w:cs="Times New Roman"/>
          <w:b/>
          <w:color w:val="000000" w:themeColor="text1"/>
          <w:kern w:val="44"/>
          <w:sz w:val="24"/>
          <w:highlight w:val="none"/>
          <w:lang w:bidi="en-US"/>
          <w14:textFill>
            <w14:solidFill>
              <w14:schemeClr w14:val="tx1"/>
            </w14:solidFill>
          </w14:textFill>
        </w:rPr>
        <w:t>第二部分　买卖合同主要条款</w:t>
      </w:r>
      <w:bookmarkEnd w:id="39"/>
      <w:bookmarkEnd w:id="40"/>
      <w:bookmarkEnd w:id="41"/>
      <w:bookmarkEnd w:id="42"/>
      <w:bookmarkEnd w:id="43"/>
    </w:p>
    <w:p w14:paraId="7B032835">
      <w:pPr>
        <w:widowControl/>
        <w:spacing w:line="360" w:lineRule="exact"/>
        <w:jc w:val="left"/>
        <w:rPr>
          <w:rFonts w:hint="eastAsia" w:ascii="宋体" w:hAnsi="宋体" w:eastAsia="宋体" w:cs="Arial"/>
          <w:b/>
          <w:bCs/>
          <w:color w:val="000000" w:themeColor="text1"/>
          <w:kern w:val="0"/>
          <w:sz w:val="24"/>
          <w:highlight w:val="none"/>
          <w:lang w:bidi="en-US"/>
          <w14:textFill>
            <w14:solidFill>
              <w14:schemeClr w14:val="tx1"/>
            </w14:solidFill>
          </w14:textFill>
        </w:rPr>
      </w:pPr>
    </w:p>
    <w:p w14:paraId="445B5F71">
      <w:pPr>
        <w:widowControl/>
        <w:snapToGrid w:val="0"/>
        <w:spacing w:line="400" w:lineRule="exact"/>
        <w:ind w:firstLine="525" w:firstLineChars="250"/>
        <w:jc w:val="left"/>
        <w:rPr>
          <w:rFonts w:hint="eastAsia" w:ascii="宋体" w:hAnsi="宋体" w:eastAsia="宋体" w:cs="Arial"/>
          <w:b/>
          <w:bCs/>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买方和卖方，就为</w:t>
      </w:r>
      <w:r>
        <w:rPr>
          <w:rFonts w:hint="eastAsia" w:ascii="宋体" w:hAnsi="宋体" w:eastAsia="宋体" w:cs="Arial"/>
          <w:color w:val="000000" w:themeColor="text1"/>
          <w:kern w:val="0"/>
          <w:szCs w:val="21"/>
          <w:highlight w:val="none"/>
          <w:u w:val="singl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 xml:space="preserve">工程提供 </w:t>
      </w:r>
      <w:r>
        <w:rPr>
          <w:rFonts w:hint="eastAsia" w:ascii="宋体" w:hAnsi="宋体" w:eastAsia="宋体" w:cs="Arial"/>
          <w:color w:val="000000" w:themeColor="text1"/>
          <w:kern w:val="0"/>
          <w:szCs w:val="21"/>
          <w:highlight w:val="none"/>
          <w:u w:val="singl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台（             型电梯）电梯设备及运输、装卸、就位工作，经双方协商同意按照下面的条款和条件，签署本合同。</w:t>
      </w:r>
    </w:p>
    <w:p w14:paraId="0C9CD09A">
      <w:pPr>
        <w:widowControl/>
        <w:snapToGrid w:val="0"/>
        <w:spacing w:line="400" w:lineRule="exact"/>
        <w:ind w:left="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1、电梯设备的型号、规格、数量、范围、产地：</w:t>
      </w:r>
    </w:p>
    <w:tbl>
      <w:tblPr>
        <w:tblStyle w:val="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8"/>
        <w:gridCol w:w="1857"/>
        <w:gridCol w:w="1857"/>
        <w:gridCol w:w="1857"/>
        <w:gridCol w:w="1857"/>
      </w:tblGrid>
      <w:tr w14:paraId="799CF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8" w:type="dxa"/>
          </w:tcPr>
          <w:p w14:paraId="7FCF182E">
            <w:pPr>
              <w:widowControl/>
              <w:snapToGrid w:val="0"/>
              <w:spacing w:line="400" w:lineRule="exact"/>
              <w:jc w:val="left"/>
              <w:rPr>
                <w:rFonts w:hint="eastAsia" w:ascii="宋体" w:hAnsi="宋体" w:eastAsia="宋体" w:cs="Arial"/>
                <w:color w:val="000000" w:themeColor="text1"/>
                <w:szCs w:val="21"/>
                <w:highlight w:val="none"/>
                <w:lang w:bidi="en-US"/>
                <w14:textFill>
                  <w14:solidFill>
                    <w14:schemeClr w14:val="tx1"/>
                  </w14:solidFill>
                </w14:textFill>
              </w:rPr>
            </w:pPr>
          </w:p>
        </w:tc>
        <w:tc>
          <w:tcPr>
            <w:tcW w:w="1857" w:type="dxa"/>
          </w:tcPr>
          <w:p w14:paraId="2E5E092D">
            <w:pPr>
              <w:widowControl/>
              <w:snapToGrid w:val="0"/>
              <w:spacing w:line="400" w:lineRule="exact"/>
              <w:jc w:val="left"/>
              <w:rPr>
                <w:rFonts w:hint="eastAsia" w:ascii="宋体" w:hAnsi="宋体" w:eastAsia="宋体" w:cs="Arial"/>
                <w:color w:val="000000" w:themeColor="text1"/>
                <w:szCs w:val="21"/>
                <w:highlight w:val="none"/>
                <w:lang w:bidi="en-US"/>
                <w14:textFill>
                  <w14:solidFill>
                    <w14:schemeClr w14:val="tx1"/>
                  </w14:solidFill>
                </w14:textFill>
              </w:rPr>
            </w:pPr>
          </w:p>
        </w:tc>
        <w:tc>
          <w:tcPr>
            <w:tcW w:w="1857" w:type="dxa"/>
          </w:tcPr>
          <w:p w14:paraId="142AD000">
            <w:pPr>
              <w:widowControl/>
              <w:snapToGrid w:val="0"/>
              <w:spacing w:line="400" w:lineRule="exact"/>
              <w:jc w:val="left"/>
              <w:rPr>
                <w:rFonts w:hint="eastAsia" w:ascii="宋体" w:hAnsi="宋体" w:eastAsia="宋体" w:cs="Arial"/>
                <w:color w:val="000000" w:themeColor="text1"/>
                <w:szCs w:val="21"/>
                <w:highlight w:val="none"/>
                <w:lang w:bidi="en-US"/>
                <w14:textFill>
                  <w14:solidFill>
                    <w14:schemeClr w14:val="tx1"/>
                  </w14:solidFill>
                </w14:textFill>
              </w:rPr>
            </w:pPr>
          </w:p>
        </w:tc>
        <w:tc>
          <w:tcPr>
            <w:tcW w:w="1857" w:type="dxa"/>
          </w:tcPr>
          <w:p w14:paraId="2436040B">
            <w:pPr>
              <w:widowControl/>
              <w:snapToGrid w:val="0"/>
              <w:spacing w:line="400" w:lineRule="exact"/>
              <w:jc w:val="left"/>
              <w:rPr>
                <w:rFonts w:hint="eastAsia" w:ascii="宋体" w:hAnsi="宋体" w:eastAsia="宋体" w:cs="Arial"/>
                <w:color w:val="000000" w:themeColor="text1"/>
                <w:szCs w:val="21"/>
                <w:highlight w:val="none"/>
                <w:lang w:bidi="en-US"/>
                <w14:textFill>
                  <w14:solidFill>
                    <w14:schemeClr w14:val="tx1"/>
                  </w14:solidFill>
                </w14:textFill>
              </w:rPr>
            </w:pPr>
          </w:p>
        </w:tc>
        <w:tc>
          <w:tcPr>
            <w:tcW w:w="1857" w:type="dxa"/>
          </w:tcPr>
          <w:p w14:paraId="326F2125">
            <w:pPr>
              <w:widowControl/>
              <w:snapToGrid w:val="0"/>
              <w:spacing w:line="400" w:lineRule="exact"/>
              <w:jc w:val="left"/>
              <w:rPr>
                <w:rFonts w:hint="eastAsia" w:ascii="宋体" w:hAnsi="宋体" w:eastAsia="宋体" w:cs="Arial"/>
                <w:color w:val="000000" w:themeColor="text1"/>
                <w:szCs w:val="21"/>
                <w:highlight w:val="none"/>
                <w:lang w:bidi="en-US"/>
                <w14:textFill>
                  <w14:solidFill>
                    <w14:schemeClr w14:val="tx1"/>
                  </w14:solidFill>
                </w14:textFill>
              </w:rPr>
            </w:pPr>
          </w:p>
        </w:tc>
      </w:tr>
      <w:tr w14:paraId="08FB7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8" w:type="dxa"/>
          </w:tcPr>
          <w:p w14:paraId="33AB5F61">
            <w:pPr>
              <w:widowControl/>
              <w:snapToGrid w:val="0"/>
              <w:spacing w:line="400" w:lineRule="exact"/>
              <w:jc w:val="left"/>
              <w:rPr>
                <w:rFonts w:hint="eastAsia" w:ascii="宋体" w:hAnsi="宋体" w:eastAsia="宋体" w:cs="Arial"/>
                <w:color w:val="000000" w:themeColor="text1"/>
                <w:szCs w:val="21"/>
                <w:highlight w:val="none"/>
                <w:lang w:bidi="en-US"/>
                <w14:textFill>
                  <w14:solidFill>
                    <w14:schemeClr w14:val="tx1"/>
                  </w14:solidFill>
                </w14:textFill>
              </w:rPr>
            </w:pPr>
          </w:p>
        </w:tc>
        <w:tc>
          <w:tcPr>
            <w:tcW w:w="1857" w:type="dxa"/>
            <w:tcBorders>
              <w:left w:val="single" w:color="auto" w:sz="4" w:space="0"/>
            </w:tcBorders>
          </w:tcPr>
          <w:p w14:paraId="177361C1">
            <w:pPr>
              <w:widowControl/>
              <w:snapToGrid w:val="0"/>
              <w:spacing w:line="400" w:lineRule="exact"/>
              <w:jc w:val="left"/>
              <w:rPr>
                <w:rFonts w:hint="eastAsia" w:ascii="宋体" w:hAnsi="宋体" w:eastAsia="宋体" w:cs="Arial"/>
                <w:color w:val="000000" w:themeColor="text1"/>
                <w:szCs w:val="21"/>
                <w:highlight w:val="none"/>
                <w:lang w:bidi="en-US"/>
                <w14:textFill>
                  <w14:solidFill>
                    <w14:schemeClr w14:val="tx1"/>
                  </w14:solidFill>
                </w14:textFill>
              </w:rPr>
            </w:pPr>
          </w:p>
        </w:tc>
        <w:tc>
          <w:tcPr>
            <w:tcW w:w="1857" w:type="dxa"/>
            <w:tcBorders>
              <w:left w:val="single" w:color="auto" w:sz="4" w:space="0"/>
            </w:tcBorders>
          </w:tcPr>
          <w:p w14:paraId="1623C8BC">
            <w:pPr>
              <w:widowControl/>
              <w:snapToGrid w:val="0"/>
              <w:spacing w:line="400" w:lineRule="exact"/>
              <w:jc w:val="left"/>
              <w:rPr>
                <w:rFonts w:hint="eastAsia" w:ascii="宋体" w:hAnsi="宋体" w:eastAsia="宋体" w:cs="Arial"/>
                <w:color w:val="000000" w:themeColor="text1"/>
                <w:szCs w:val="21"/>
                <w:highlight w:val="none"/>
                <w:lang w:bidi="en-US"/>
                <w14:textFill>
                  <w14:solidFill>
                    <w14:schemeClr w14:val="tx1"/>
                  </w14:solidFill>
                </w14:textFill>
              </w:rPr>
            </w:pPr>
          </w:p>
        </w:tc>
        <w:tc>
          <w:tcPr>
            <w:tcW w:w="1857" w:type="dxa"/>
            <w:tcBorders>
              <w:left w:val="single" w:color="auto" w:sz="4" w:space="0"/>
            </w:tcBorders>
          </w:tcPr>
          <w:p w14:paraId="5319A420">
            <w:pPr>
              <w:widowControl/>
              <w:snapToGrid w:val="0"/>
              <w:spacing w:line="400" w:lineRule="exact"/>
              <w:jc w:val="left"/>
              <w:rPr>
                <w:rFonts w:hint="eastAsia" w:ascii="宋体" w:hAnsi="宋体" w:eastAsia="宋体" w:cs="Arial"/>
                <w:color w:val="000000" w:themeColor="text1"/>
                <w:szCs w:val="21"/>
                <w:highlight w:val="none"/>
                <w:lang w:bidi="en-US"/>
                <w14:textFill>
                  <w14:solidFill>
                    <w14:schemeClr w14:val="tx1"/>
                  </w14:solidFill>
                </w14:textFill>
              </w:rPr>
            </w:pPr>
          </w:p>
        </w:tc>
        <w:tc>
          <w:tcPr>
            <w:tcW w:w="1857" w:type="dxa"/>
            <w:tcBorders>
              <w:left w:val="single" w:color="auto" w:sz="4" w:space="0"/>
            </w:tcBorders>
          </w:tcPr>
          <w:p w14:paraId="57412E32">
            <w:pPr>
              <w:widowControl/>
              <w:snapToGrid w:val="0"/>
              <w:spacing w:line="400" w:lineRule="exact"/>
              <w:jc w:val="left"/>
              <w:rPr>
                <w:rFonts w:hint="eastAsia" w:ascii="宋体" w:hAnsi="宋体" w:eastAsia="宋体" w:cs="Arial"/>
                <w:color w:val="000000" w:themeColor="text1"/>
                <w:szCs w:val="21"/>
                <w:highlight w:val="none"/>
                <w:lang w:bidi="en-US"/>
                <w14:textFill>
                  <w14:solidFill>
                    <w14:schemeClr w14:val="tx1"/>
                  </w14:solidFill>
                </w14:textFill>
              </w:rPr>
            </w:pPr>
          </w:p>
        </w:tc>
      </w:tr>
      <w:tr w14:paraId="58D57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8" w:type="dxa"/>
          </w:tcPr>
          <w:p w14:paraId="5DF2E8FB">
            <w:pPr>
              <w:widowControl/>
              <w:snapToGrid w:val="0"/>
              <w:spacing w:line="400" w:lineRule="exact"/>
              <w:jc w:val="left"/>
              <w:rPr>
                <w:rFonts w:hint="eastAsia" w:ascii="宋体" w:hAnsi="宋体" w:eastAsia="宋体" w:cs="Arial"/>
                <w:color w:val="000000" w:themeColor="text1"/>
                <w:szCs w:val="21"/>
                <w:highlight w:val="none"/>
                <w:lang w:bidi="en-US"/>
                <w14:textFill>
                  <w14:solidFill>
                    <w14:schemeClr w14:val="tx1"/>
                  </w14:solidFill>
                </w14:textFill>
              </w:rPr>
            </w:pPr>
          </w:p>
        </w:tc>
        <w:tc>
          <w:tcPr>
            <w:tcW w:w="1857" w:type="dxa"/>
            <w:tcBorders>
              <w:left w:val="single" w:color="auto" w:sz="4" w:space="0"/>
            </w:tcBorders>
          </w:tcPr>
          <w:p w14:paraId="7E0A8615">
            <w:pPr>
              <w:widowControl/>
              <w:snapToGrid w:val="0"/>
              <w:spacing w:line="400" w:lineRule="exact"/>
              <w:jc w:val="left"/>
              <w:rPr>
                <w:rFonts w:hint="eastAsia" w:ascii="宋体" w:hAnsi="宋体" w:eastAsia="宋体" w:cs="Arial"/>
                <w:color w:val="000000" w:themeColor="text1"/>
                <w:szCs w:val="21"/>
                <w:highlight w:val="none"/>
                <w:lang w:bidi="en-US"/>
                <w14:textFill>
                  <w14:solidFill>
                    <w14:schemeClr w14:val="tx1"/>
                  </w14:solidFill>
                </w14:textFill>
              </w:rPr>
            </w:pPr>
          </w:p>
        </w:tc>
        <w:tc>
          <w:tcPr>
            <w:tcW w:w="1857" w:type="dxa"/>
            <w:tcBorders>
              <w:left w:val="single" w:color="auto" w:sz="4" w:space="0"/>
            </w:tcBorders>
          </w:tcPr>
          <w:p w14:paraId="4274C708">
            <w:pPr>
              <w:widowControl/>
              <w:snapToGrid w:val="0"/>
              <w:spacing w:line="400" w:lineRule="exact"/>
              <w:jc w:val="left"/>
              <w:rPr>
                <w:rFonts w:hint="eastAsia" w:ascii="宋体" w:hAnsi="宋体" w:eastAsia="宋体" w:cs="Arial"/>
                <w:color w:val="000000" w:themeColor="text1"/>
                <w:szCs w:val="21"/>
                <w:highlight w:val="none"/>
                <w:lang w:bidi="en-US"/>
                <w14:textFill>
                  <w14:solidFill>
                    <w14:schemeClr w14:val="tx1"/>
                  </w14:solidFill>
                </w14:textFill>
              </w:rPr>
            </w:pPr>
          </w:p>
        </w:tc>
        <w:tc>
          <w:tcPr>
            <w:tcW w:w="1857" w:type="dxa"/>
            <w:tcBorders>
              <w:left w:val="single" w:color="auto" w:sz="4" w:space="0"/>
            </w:tcBorders>
          </w:tcPr>
          <w:p w14:paraId="0BBCEC55">
            <w:pPr>
              <w:widowControl/>
              <w:snapToGrid w:val="0"/>
              <w:spacing w:line="400" w:lineRule="exact"/>
              <w:jc w:val="left"/>
              <w:rPr>
                <w:rFonts w:hint="eastAsia" w:ascii="宋体" w:hAnsi="宋体" w:eastAsia="宋体" w:cs="Arial"/>
                <w:color w:val="000000" w:themeColor="text1"/>
                <w:szCs w:val="21"/>
                <w:highlight w:val="none"/>
                <w:lang w:bidi="en-US"/>
                <w14:textFill>
                  <w14:solidFill>
                    <w14:schemeClr w14:val="tx1"/>
                  </w14:solidFill>
                </w14:textFill>
              </w:rPr>
            </w:pPr>
          </w:p>
        </w:tc>
        <w:tc>
          <w:tcPr>
            <w:tcW w:w="1857" w:type="dxa"/>
            <w:tcBorders>
              <w:left w:val="single" w:color="auto" w:sz="4" w:space="0"/>
            </w:tcBorders>
          </w:tcPr>
          <w:p w14:paraId="5B39FF5F">
            <w:pPr>
              <w:widowControl/>
              <w:snapToGrid w:val="0"/>
              <w:spacing w:line="400" w:lineRule="exact"/>
              <w:jc w:val="left"/>
              <w:rPr>
                <w:rFonts w:hint="eastAsia" w:ascii="宋体" w:hAnsi="宋体" w:eastAsia="宋体" w:cs="Arial"/>
                <w:color w:val="000000" w:themeColor="text1"/>
                <w:szCs w:val="21"/>
                <w:highlight w:val="none"/>
                <w:lang w:bidi="en-US"/>
                <w14:textFill>
                  <w14:solidFill>
                    <w14:schemeClr w14:val="tx1"/>
                  </w14:solidFill>
                </w14:textFill>
              </w:rPr>
            </w:pPr>
          </w:p>
        </w:tc>
      </w:tr>
    </w:tbl>
    <w:p w14:paraId="567AB783">
      <w:pPr>
        <w:keepNext w:val="0"/>
        <w:keepLines w:val="0"/>
        <w:pageBreakBefore w:val="0"/>
        <w:widowControl/>
        <w:kinsoku/>
        <w:wordWrap/>
        <w:overflowPunct/>
        <w:topLinePunct w:val="0"/>
        <w:autoSpaceDE/>
        <w:autoSpaceDN/>
        <w:bidi w:val="0"/>
        <w:adjustRightInd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2、本买卖合同设备价为：人民币（大写）：</w:t>
      </w:r>
      <w:r>
        <w:rPr>
          <w:rFonts w:hint="eastAsia" w:ascii="宋体" w:hAnsi="宋体" w:eastAsia="宋体" w:cs="Arial"/>
          <w:color w:val="000000" w:themeColor="text1"/>
          <w:kern w:val="0"/>
          <w:szCs w:val="21"/>
          <w:highlight w:val="none"/>
          <w:u w:val="singl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整（小写：￥</w:t>
      </w:r>
      <w:r>
        <w:rPr>
          <w:rFonts w:hint="eastAsia" w:ascii="宋体" w:hAnsi="宋体" w:eastAsia="宋体" w:cs="Arial"/>
          <w:color w:val="000000" w:themeColor="text1"/>
          <w:kern w:val="0"/>
          <w:szCs w:val="21"/>
          <w:highlight w:val="none"/>
          <w:u w:val="singl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 xml:space="preserve">元）。合同价为完税闭口价。（设备除税价： </w:t>
      </w:r>
      <w:r>
        <w:rPr>
          <w:rFonts w:ascii="宋体" w:hAnsi="宋体" w:eastAsia="宋体" w:cs="Arial"/>
          <w:color w:val="000000" w:themeColor="text1"/>
          <w:kern w:val="0"/>
          <w:szCs w:val="21"/>
          <w:highlight w:val="non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元；设备税点：</w:t>
      </w:r>
      <w:r>
        <w:rPr>
          <w:rFonts w:hint="eastAsia" w:ascii="宋体" w:hAnsi="宋体" w:cs="Arial"/>
          <w:color w:val="000000" w:themeColor="text1"/>
          <w:kern w:val="0"/>
          <w:szCs w:val="21"/>
          <w:highlight w:val="none"/>
          <w:lang w:val="en-US" w:eastAsia="zh-CN"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 xml:space="preserve">；设备税金： </w:t>
      </w:r>
      <w:r>
        <w:rPr>
          <w:rFonts w:ascii="宋体" w:hAnsi="宋体" w:eastAsia="宋体" w:cs="Arial"/>
          <w:color w:val="000000" w:themeColor="text1"/>
          <w:kern w:val="0"/>
          <w:szCs w:val="21"/>
          <w:highlight w:val="non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元）</w:t>
      </w:r>
    </w:p>
    <w:p w14:paraId="7646B4E8">
      <w:pPr>
        <w:keepNext w:val="0"/>
        <w:keepLines w:val="0"/>
        <w:pageBreakBefore w:val="0"/>
        <w:widowControl/>
        <w:kinsoku/>
        <w:wordWrap/>
        <w:overflowPunct/>
        <w:topLinePunct w:val="0"/>
        <w:autoSpaceDE/>
        <w:autoSpaceDN/>
        <w:bidi w:val="0"/>
        <w:adjustRightInd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以上合同总价为全部电梯供货到工地的全部费用（包括设备制造、标准附件、备品备件、专用工具、国内外运杂费、保险费、关税、增值税、海关费、进口手续费、装卸、就位、保管等所有费用，不论是否明列在合同文本中）。</w:t>
      </w:r>
    </w:p>
    <w:p w14:paraId="4B081924">
      <w:pPr>
        <w:keepNext w:val="0"/>
        <w:keepLines w:val="0"/>
        <w:pageBreakBefore w:val="0"/>
        <w:widowControl/>
        <w:kinsoku/>
        <w:wordWrap/>
        <w:overflowPunct/>
        <w:topLinePunct w:val="0"/>
        <w:autoSpaceDE/>
        <w:autoSpaceDN/>
        <w:bidi w:val="0"/>
        <w:adjustRightInd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3、图纸及安装条件的确认</w:t>
      </w:r>
    </w:p>
    <w:p w14:paraId="693EAA05">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Times New Roman"/>
          <w:color w:val="000000" w:themeColor="text1"/>
          <w:kern w:val="0"/>
          <w:szCs w:val="21"/>
          <w:highlight w:val="none"/>
          <w:lang w:bidi="en-US"/>
          <w14:textFill>
            <w14:solidFill>
              <w14:schemeClr w14:val="tx1"/>
            </w14:solidFill>
          </w14:textFill>
        </w:rPr>
        <w:t>投标人必须在投标前对</w:t>
      </w:r>
      <w:r>
        <w:rPr>
          <w:rFonts w:ascii="宋体" w:hAnsi="宋体" w:eastAsia="宋体" w:cs="Times New Roman"/>
          <w:color w:val="000000" w:themeColor="text1"/>
          <w:kern w:val="0"/>
          <w:szCs w:val="21"/>
          <w:highlight w:val="none"/>
          <w:lang w:bidi="en-US"/>
          <w14:textFill>
            <w14:solidFill>
              <w14:schemeClr w14:val="tx1"/>
            </w14:solidFill>
          </w14:textFill>
        </w:rPr>
        <w:t>项目</w:t>
      </w:r>
      <w:r>
        <w:rPr>
          <w:rFonts w:hint="eastAsia" w:ascii="宋体" w:hAnsi="宋体" w:eastAsia="宋体" w:cs="Times New Roman"/>
          <w:color w:val="000000" w:themeColor="text1"/>
          <w:kern w:val="0"/>
          <w:szCs w:val="21"/>
          <w:highlight w:val="none"/>
          <w:lang w:bidi="en-US"/>
          <w14:textFill>
            <w14:solidFill>
              <w14:schemeClr w14:val="tx1"/>
            </w14:solidFill>
          </w14:textFill>
        </w:rPr>
        <w:t>现场和周围环境进行踏勘，按照图纸、招标文件等技术性资料比对现场实际参数，如有问题，由投标人发起书面质疑，如无质疑，即认为满足安装条件，由投标人承担相应风险。</w:t>
      </w:r>
    </w:p>
    <w:p w14:paraId="72323F78">
      <w:pPr>
        <w:keepNext w:val="0"/>
        <w:keepLines w:val="0"/>
        <w:pageBreakBefore w:val="0"/>
        <w:widowControl/>
        <w:numPr>
          <w:ilvl w:val="0"/>
          <w:numId w:val="9"/>
        </w:numPr>
        <w:kinsoku/>
        <w:wordWrap/>
        <w:overflowPunct/>
        <w:topLinePunct w:val="0"/>
        <w:autoSpaceDE/>
        <w:autoSpaceDN/>
        <w:bidi w:val="0"/>
        <w:snapToGrid w:val="0"/>
        <w:spacing w:line="380" w:lineRule="exact"/>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合同交货及完工期</w:t>
      </w:r>
      <w:r>
        <w:rPr>
          <w:rFonts w:hint="eastAsia" w:ascii="宋体" w:hAnsi="宋体" w:eastAsia="宋体" w:cs="Arial"/>
          <w:color w:val="000000" w:themeColor="text1"/>
          <w:kern w:val="0"/>
          <w:szCs w:val="21"/>
          <w:highlight w:val="none"/>
          <w:lang w:bidi="en-US"/>
          <w14:textFill>
            <w14:solidFill>
              <w14:schemeClr w14:val="tx1"/>
            </w14:solidFill>
          </w14:textFill>
        </w:rPr>
        <w:cr/>
      </w:r>
      <w:r>
        <w:rPr>
          <w:rFonts w:hint="eastAsia" w:ascii="宋体" w:hAnsi="宋体" w:eastAsia="宋体" w:cs="Arial"/>
          <w:color w:val="000000" w:themeColor="text1"/>
          <w:kern w:val="0"/>
          <w:szCs w:val="21"/>
          <w:highlight w:val="none"/>
          <w:lang w:bidi="en-US"/>
          <w14:textFill>
            <w14:solidFill>
              <w14:schemeClr w14:val="tx1"/>
            </w14:solidFill>
          </w14:textFill>
        </w:rPr>
        <w:t xml:space="preserve">    本项目电梯分批供货，根据</w:t>
      </w:r>
      <w:r>
        <w:rPr>
          <w:rFonts w:hint="eastAsia" w:ascii="宋体" w:hAnsi="宋体" w:eastAsia="宋体" w:cs="Arial"/>
          <w:color w:val="000000" w:themeColor="text1"/>
          <w:kern w:val="0"/>
          <w:szCs w:val="21"/>
          <w:highlight w:val="none"/>
          <w:lang w:eastAsia="zh-CN" w:bidi="en-US"/>
          <w14:textFill>
            <w14:solidFill>
              <w14:schemeClr w14:val="tx1"/>
            </w14:solidFill>
          </w14:textFill>
        </w:rPr>
        <w:t>买方</w:t>
      </w:r>
      <w:r>
        <w:rPr>
          <w:rFonts w:hint="eastAsia" w:ascii="宋体" w:hAnsi="宋体" w:eastAsia="宋体" w:cs="Arial"/>
          <w:color w:val="000000" w:themeColor="text1"/>
          <w:kern w:val="0"/>
          <w:szCs w:val="21"/>
          <w:highlight w:val="none"/>
          <w:lang w:bidi="en-US"/>
          <w14:textFill>
            <w14:solidFill>
              <w14:schemeClr w14:val="tx1"/>
            </w14:solidFill>
          </w14:textFill>
        </w:rPr>
        <w:t>发出该批次供货通知书起</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30</w:t>
      </w:r>
      <w:r>
        <w:rPr>
          <w:rFonts w:hint="eastAsia" w:ascii="宋体" w:hAnsi="宋体" w:eastAsia="宋体" w:cs="Arial"/>
          <w:color w:val="000000" w:themeColor="text1"/>
          <w:kern w:val="0"/>
          <w:szCs w:val="21"/>
          <w:highlight w:val="none"/>
          <w:lang w:bidi="en-US"/>
          <w14:textFill>
            <w14:solidFill>
              <w14:schemeClr w14:val="tx1"/>
            </w14:solidFill>
          </w14:textFill>
        </w:rPr>
        <w:t>日历天内货到工地。</w:t>
      </w:r>
    </w:p>
    <w:p w14:paraId="0A3DF3C8">
      <w:pPr>
        <w:keepNext w:val="0"/>
        <w:keepLines w:val="0"/>
        <w:pageBreakBefore w:val="0"/>
        <w:widowControl/>
        <w:numPr>
          <w:ilvl w:val="0"/>
          <w:numId w:val="9"/>
        </w:numPr>
        <w:kinsoku/>
        <w:wordWrap/>
        <w:overflowPunct/>
        <w:topLinePunct w:val="0"/>
        <w:autoSpaceDE/>
        <w:autoSpaceDN/>
        <w:bidi w:val="0"/>
        <w:snapToGrid w:val="0"/>
        <w:spacing w:line="380" w:lineRule="exact"/>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买方如遇特殊情况，需将交货期推迟，应提前</w:t>
      </w:r>
      <w:r>
        <w:rPr>
          <w:rFonts w:hint="eastAsia" w:ascii="宋体" w:hAnsi="宋体" w:eastAsia="宋体" w:cs="Arial"/>
          <w:color w:val="000000" w:themeColor="text1"/>
          <w:kern w:val="0"/>
          <w:szCs w:val="21"/>
          <w:highlight w:val="none"/>
          <w:u w:val="single"/>
          <w:lang w:bidi="en-US"/>
          <w14:textFill>
            <w14:solidFill>
              <w14:schemeClr w14:val="tx1"/>
            </w14:solidFill>
          </w14:textFill>
        </w:rPr>
        <w:t xml:space="preserve">  30  </w:t>
      </w:r>
      <w:r>
        <w:rPr>
          <w:rFonts w:hint="eastAsia" w:ascii="宋体" w:hAnsi="宋体" w:eastAsia="宋体" w:cs="Arial"/>
          <w:color w:val="000000" w:themeColor="text1"/>
          <w:kern w:val="0"/>
          <w:szCs w:val="21"/>
          <w:highlight w:val="none"/>
          <w:lang w:bidi="en-US"/>
          <w14:textFill>
            <w14:solidFill>
              <w14:schemeClr w14:val="tx1"/>
            </w14:solidFill>
          </w14:textFill>
        </w:rPr>
        <w:t>日历天书面通知卖方，卖方应认可。</w:t>
      </w:r>
    </w:p>
    <w:p w14:paraId="7770CFA3">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eastAsia="zh-CN" w:bidi="en-US"/>
          <w14:textFill>
            <w14:solidFill>
              <w14:schemeClr w14:val="tx1"/>
            </w14:solidFill>
          </w14:textFill>
        </w:rPr>
        <w:t>卖方</w:t>
      </w:r>
      <w:r>
        <w:rPr>
          <w:rFonts w:hint="eastAsia" w:ascii="宋体" w:hAnsi="宋体" w:eastAsia="宋体" w:cs="Arial"/>
          <w:color w:val="000000" w:themeColor="text1"/>
          <w:kern w:val="0"/>
          <w:szCs w:val="21"/>
          <w:highlight w:val="none"/>
          <w:lang w:bidi="en-US"/>
          <w14:textFill>
            <w14:solidFill>
              <w14:schemeClr w14:val="tx1"/>
            </w14:solidFill>
          </w14:textFill>
        </w:rPr>
        <w:t>须综合考虑各种风险，如因各种原因导致供货期延长，</w:t>
      </w:r>
      <w:r>
        <w:rPr>
          <w:rFonts w:hint="eastAsia" w:ascii="宋体" w:hAnsi="宋体" w:eastAsia="宋体" w:cs="Arial"/>
          <w:color w:val="000000" w:themeColor="text1"/>
          <w:kern w:val="0"/>
          <w:szCs w:val="21"/>
          <w:highlight w:val="none"/>
          <w:lang w:eastAsia="zh-CN" w:bidi="en-US"/>
          <w14:textFill>
            <w14:solidFill>
              <w14:schemeClr w14:val="tx1"/>
            </w14:solidFill>
          </w14:textFill>
        </w:rPr>
        <w:t>卖方</w:t>
      </w:r>
      <w:r>
        <w:rPr>
          <w:rFonts w:hint="eastAsia" w:ascii="宋体" w:hAnsi="宋体" w:eastAsia="宋体" w:cs="Arial"/>
          <w:color w:val="000000" w:themeColor="text1"/>
          <w:kern w:val="0"/>
          <w:szCs w:val="21"/>
          <w:highlight w:val="none"/>
          <w:lang w:bidi="en-US"/>
          <w14:textFill>
            <w14:solidFill>
              <w14:schemeClr w14:val="tx1"/>
            </w14:solidFill>
          </w14:textFill>
        </w:rPr>
        <w:t>不得以停产、减配、涨价等任何理由拒绝供货。如因停产原因，则由</w:t>
      </w:r>
      <w:r>
        <w:rPr>
          <w:rFonts w:hint="eastAsia" w:ascii="宋体" w:hAnsi="宋体" w:eastAsia="宋体" w:cs="Arial"/>
          <w:color w:val="000000" w:themeColor="text1"/>
          <w:kern w:val="0"/>
          <w:szCs w:val="21"/>
          <w:highlight w:val="none"/>
          <w:lang w:eastAsia="zh-CN" w:bidi="en-US"/>
          <w14:textFill>
            <w14:solidFill>
              <w14:schemeClr w14:val="tx1"/>
            </w14:solidFill>
          </w14:textFill>
        </w:rPr>
        <w:t>卖方</w:t>
      </w:r>
      <w:r>
        <w:rPr>
          <w:rFonts w:hint="eastAsia" w:ascii="宋体" w:hAnsi="宋体" w:eastAsia="宋体" w:cs="Arial"/>
          <w:color w:val="000000" w:themeColor="text1"/>
          <w:kern w:val="0"/>
          <w:szCs w:val="21"/>
          <w:highlight w:val="none"/>
          <w:lang w:bidi="en-US"/>
          <w14:textFill>
            <w14:solidFill>
              <w14:schemeClr w14:val="tx1"/>
            </w14:solidFill>
          </w14:textFill>
        </w:rPr>
        <w:t>提供更先进型号替代，由买方确认，但必须保证满足各项参数，且不得调价。</w:t>
      </w:r>
    </w:p>
    <w:p w14:paraId="4AB8590C">
      <w:pPr>
        <w:keepNext w:val="0"/>
        <w:keepLines w:val="0"/>
        <w:pageBreakBefore w:val="0"/>
        <w:widowControl/>
        <w:kinsoku/>
        <w:wordWrap/>
        <w:overflowPunct/>
        <w:topLinePunct w:val="0"/>
        <w:autoSpaceDE/>
        <w:autoSpaceDN/>
        <w:bidi w:val="0"/>
        <w:snapToGrid w:val="0"/>
        <w:spacing w:line="380" w:lineRule="exact"/>
        <w:ind w:left="481" w:leftChars="229"/>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5、交货地点</w:t>
      </w:r>
    </w:p>
    <w:p w14:paraId="7E227B2D">
      <w:pPr>
        <w:keepNext w:val="0"/>
        <w:keepLines w:val="0"/>
        <w:pageBreakBefore w:val="0"/>
        <w:widowControl/>
        <w:kinsoku/>
        <w:wordWrap/>
        <w:overflowPunct/>
        <w:topLinePunct w:val="0"/>
        <w:autoSpaceDE/>
        <w:autoSpaceDN/>
        <w:bidi w:val="0"/>
        <w:snapToGrid w:val="0"/>
        <w:spacing w:line="380" w:lineRule="exact"/>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 xml:space="preserve">    工地现场并由卖方负责卸货、就位。</w:t>
      </w:r>
    </w:p>
    <w:p w14:paraId="5911C3F8">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6、接货通知</w:t>
      </w:r>
    </w:p>
    <w:p w14:paraId="703AF902">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卖方应在设备运达工地前15天将准备发运的设备名称、规格、数量、包装箱件数、每件包装箱的尺码、毛重及对货物的卸车、贮存的特殊要求以</w:t>
      </w:r>
      <w:r>
        <w:rPr>
          <w:rFonts w:hint="eastAsia" w:ascii="宋体" w:hAnsi="宋体" w:eastAsia="宋体" w:cs="Arial"/>
          <w:color w:val="000000" w:themeColor="text1"/>
          <w:kern w:val="0"/>
          <w:szCs w:val="21"/>
          <w:highlight w:val="none"/>
          <w:lang w:eastAsia="zh-CN" w:bidi="en-US"/>
          <w14:textFill>
            <w14:solidFill>
              <w14:schemeClr w14:val="tx1"/>
            </w14:solidFill>
          </w14:textFill>
        </w:rPr>
        <w:t>电话</w:t>
      </w:r>
      <w:r>
        <w:rPr>
          <w:rFonts w:hint="eastAsia" w:ascii="宋体" w:hAnsi="宋体" w:eastAsia="宋体" w:cs="Arial"/>
          <w:color w:val="000000" w:themeColor="text1"/>
          <w:kern w:val="0"/>
          <w:szCs w:val="21"/>
          <w:highlight w:val="none"/>
          <w:lang w:bidi="en-US"/>
          <w14:textFill>
            <w14:solidFill>
              <w14:schemeClr w14:val="tx1"/>
            </w14:solidFill>
          </w14:textFill>
        </w:rPr>
        <w:t>的形式通知买方，卸货工作及费用由卖方负责。</w:t>
      </w:r>
    </w:p>
    <w:p w14:paraId="3D14B437">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7、运输及装卸保险</w:t>
      </w:r>
    </w:p>
    <w:p w14:paraId="4C4178D2">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7.1货物在装运前由卖方投保，一旦货物在装卸、运输过程中发生损坏或短缺，由卖方负责索赔。</w:t>
      </w:r>
    </w:p>
    <w:p w14:paraId="58C2344F">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7.2卖方保证在确认货物因装卸、运输中发生损坏或短缺后，尽快给予调换、修复和补齐缺件，不管其造成的原因如何，也不能以办理索赔为由而拖延</w:t>
      </w:r>
      <w:r>
        <w:rPr>
          <w:rFonts w:hint="eastAsia" w:ascii="宋体" w:hAnsi="宋体" w:eastAsia="宋体" w:cs="Arial"/>
          <w:color w:val="000000" w:themeColor="text1"/>
          <w:kern w:val="0"/>
          <w:szCs w:val="21"/>
          <w:highlight w:val="none"/>
          <w:lang w:eastAsia="zh-CN" w:bidi="en-US"/>
          <w14:textFill>
            <w14:solidFill>
              <w14:schemeClr w14:val="tx1"/>
            </w14:solidFill>
          </w14:textFill>
        </w:rPr>
        <w:t>交货</w:t>
      </w:r>
      <w:r>
        <w:rPr>
          <w:rFonts w:hint="eastAsia" w:ascii="宋体" w:hAnsi="宋体" w:eastAsia="宋体" w:cs="Arial"/>
          <w:color w:val="000000" w:themeColor="text1"/>
          <w:kern w:val="0"/>
          <w:szCs w:val="21"/>
          <w:highlight w:val="none"/>
          <w:lang w:bidi="en-US"/>
          <w14:textFill>
            <w14:solidFill>
              <w14:schemeClr w14:val="tx1"/>
            </w14:solidFill>
          </w14:textFill>
        </w:rPr>
        <w:t>。</w:t>
      </w:r>
    </w:p>
    <w:p w14:paraId="2FD5F7B1">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7.3电梯运输装卸由卖方负责。</w:t>
      </w:r>
    </w:p>
    <w:p w14:paraId="7126B565">
      <w:pPr>
        <w:keepNext w:val="0"/>
        <w:keepLines w:val="0"/>
        <w:pageBreakBefore w:val="0"/>
        <w:widowControl/>
        <w:kinsoku/>
        <w:wordWrap/>
        <w:overflowPunct/>
        <w:topLinePunct w:val="0"/>
        <w:autoSpaceDE/>
        <w:autoSpaceDN/>
        <w:bidi w:val="0"/>
        <w:snapToGrid w:val="0"/>
        <w:spacing w:line="380" w:lineRule="exact"/>
        <w:ind w:firstLine="420" w:firstLineChars="20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8、设备检验及到货验收</w:t>
      </w:r>
    </w:p>
    <w:p w14:paraId="3F171D3D">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8.1买方有权在发货前到厂查验。</w:t>
      </w:r>
    </w:p>
    <w:p w14:paraId="00D235A3">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8.2货到现场，买方</w:t>
      </w:r>
      <w:r>
        <w:rPr>
          <w:rFonts w:hint="eastAsia" w:ascii="宋体" w:hAnsi="宋体" w:eastAsia="宋体" w:cs="Arial"/>
          <w:color w:val="000000" w:themeColor="text1"/>
          <w:kern w:val="0"/>
          <w:szCs w:val="21"/>
          <w:highlight w:val="none"/>
          <w:lang w:eastAsia="zh-CN" w:bidi="en-US"/>
          <w14:textFill>
            <w14:solidFill>
              <w14:schemeClr w14:val="tx1"/>
            </w14:solidFill>
          </w14:textFill>
        </w:rPr>
        <w:t>（</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或监理方</w:t>
      </w:r>
      <w:r>
        <w:rPr>
          <w:rFonts w:hint="eastAsia" w:ascii="宋体" w:hAnsi="宋体" w:eastAsia="宋体" w:cs="Arial"/>
          <w:color w:val="000000" w:themeColor="text1"/>
          <w:kern w:val="0"/>
          <w:szCs w:val="21"/>
          <w:highlight w:val="none"/>
          <w:lang w:eastAsia="zh-CN" w:bidi="en-US"/>
          <w14:textFill>
            <w14:solidFill>
              <w14:schemeClr w14:val="tx1"/>
            </w14:solidFill>
          </w14:textFill>
        </w:rPr>
        <w:t>）</w:t>
      </w:r>
      <w:r>
        <w:rPr>
          <w:rFonts w:hint="eastAsia" w:ascii="宋体" w:hAnsi="宋体" w:eastAsia="宋体" w:cs="Arial"/>
          <w:color w:val="000000" w:themeColor="text1"/>
          <w:kern w:val="0"/>
          <w:szCs w:val="21"/>
          <w:highlight w:val="none"/>
          <w:lang w:bidi="en-US"/>
          <w14:textFill>
            <w14:solidFill>
              <w14:schemeClr w14:val="tx1"/>
            </w14:solidFill>
          </w14:textFill>
        </w:rPr>
        <w:t>需立即和卖方共同清点箱件验收。未经</w:t>
      </w:r>
      <w:r>
        <w:rPr>
          <w:rFonts w:hint="eastAsia" w:ascii="宋体" w:hAnsi="宋体" w:eastAsia="宋体" w:cs="Arial"/>
          <w:color w:val="000000" w:themeColor="text1"/>
          <w:kern w:val="0"/>
          <w:szCs w:val="21"/>
          <w:highlight w:val="none"/>
          <w:lang w:eastAsia="zh-CN" w:bidi="en-US"/>
          <w14:textFill>
            <w14:solidFill>
              <w14:schemeClr w14:val="tx1"/>
            </w14:solidFill>
          </w14:textFill>
        </w:rPr>
        <w:t>买</w:t>
      </w:r>
      <w:r>
        <w:rPr>
          <w:rFonts w:hint="eastAsia" w:ascii="宋体" w:hAnsi="宋体" w:eastAsia="宋体" w:cs="Arial"/>
          <w:color w:val="000000" w:themeColor="text1"/>
          <w:kern w:val="0"/>
          <w:szCs w:val="21"/>
          <w:highlight w:val="none"/>
          <w:lang w:bidi="en-US"/>
          <w14:textFill>
            <w14:solidFill>
              <w14:schemeClr w14:val="tx1"/>
            </w14:solidFill>
          </w14:textFill>
        </w:rPr>
        <w:t>方同意</w:t>
      </w:r>
      <w:r>
        <w:rPr>
          <w:rFonts w:hint="eastAsia" w:ascii="宋体" w:hAnsi="宋体" w:eastAsia="宋体" w:cs="Arial"/>
          <w:color w:val="000000" w:themeColor="text1"/>
          <w:kern w:val="0"/>
          <w:szCs w:val="21"/>
          <w:highlight w:val="none"/>
          <w:lang w:eastAsia="zh-CN" w:bidi="en-US"/>
          <w14:textFill>
            <w14:solidFill>
              <w14:schemeClr w14:val="tx1"/>
            </w14:solidFill>
          </w14:textFill>
        </w:rPr>
        <w:t>卖</w:t>
      </w:r>
      <w:r>
        <w:rPr>
          <w:rFonts w:hint="eastAsia" w:ascii="宋体" w:hAnsi="宋体" w:eastAsia="宋体" w:cs="Arial"/>
          <w:color w:val="000000" w:themeColor="text1"/>
          <w:kern w:val="0"/>
          <w:szCs w:val="21"/>
          <w:highlight w:val="none"/>
          <w:lang w:bidi="en-US"/>
          <w14:textFill>
            <w14:solidFill>
              <w14:schemeClr w14:val="tx1"/>
            </w14:solidFill>
          </w14:textFill>
        </w:rPr>
        <w:t>方不得擅自拆箱，否则不予以到货验收。卖方在接到买方</w:t>
      </w:r>
      <w:r>
        <w:rPr>
          <w:rFonts w:hint="eastAsia" w:ascii="宋体" w:hAnsi="宋体" w:eastAsia="宋体" w:cs="Arial"/>
          <w:color w:val="000000" w:themeColor="text1"/>
          <w:kern w:val="0"/>
          <w:szCs w:val="21"/>
          <w:highlight w:val="none"/>
          <w:lang w:eastAsia="zh-CN" w:bidi="en-US"/>
          <w14:textFill>
            <w14:solidFill>
              <w14:schemeClr w14:val="tx1"/>
            </w14:solidFill>
          </w14:textFill>
        </w:rPr>
        <w:t>（</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或监理方</w:t>
      </w:r>
      <w:r>
        <w:rPr>
          <w:rFonts w:hint="eastAsia" w:ascii="宋体" w:hAnsi="宋体" w:eastAsia="宋体" w:cs="Arial"/>
          <w:color w:val="000000" w:themeColor="text1"/>
          <w:kern w:val="0"/>
          <w:szCs w:val="21"/>
          <w:highlight w:val="none"/>
          <w:lang w:eastAsia="zh-CN" w:bidi="en-US"/>
          <w14:textFill>
            <w14:solidFill>
              <w14:schemeClr w14:val="tx1"/>
            </w14:solidFill>
          </w14:textFill>
        </w:rPr>
        <w:t>）</w:t>
      </w:r>
      <w:r>
        <w:rPr>
          <w:rFonts w:hint="eastAsia" w:ascii="宋体" w:hAnsi="宋体" w:eastAsia="宋体" w:cs="Arial"/>
          <w:color w:val="000000" w:themeColor="text1"/>
          <w:kern w:val="0"/>
          <w:szCs w:val="21"/>
          <w:highlight w:val="none"/>
          <w:lang w:bidi="en-US"/>
          <w14:textFill>
            <w14:solidFill>
              <w14:schemeClr w14:val="tx1"/>
            </w14:solidFill>
          </w14:textFill>
        </w:rPr>
        <w:t>开箱验收通知后，派员7天内会同买方</w:t>
      </w:r>
      <w:r>
        <w:rPr>
          <w:rFonts w:hint="eastAsia" w:ascii="宋体" w:hAnsi="宋体" w:eastAsia="宋体" w:cs="Arial"/>
          <w:color w:val="000000" w:themeColor="text1"/>
          <w:kern w:val="0"/>
          <w:szCs w:val="21"/>
          <w:highlight w:val="none"/>
          <w:lang w:eastAsia="zh-CN" w:bidi="en-US"/>
          <w14:textFill>
            <w14:solidFill>
              <w14:schemeClr w14:val="tx1"/>
            </w14:solidFill>
          </w14:textFill>
        </w:rPr>
        <w:t>（</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或监理方</w:t>
      </w:r>
      <w:r>
        <w:rPr>
          <w:rFonts w:hint="eastAsia" w:ascii="宋体" w:hAnsi="宋体" w:eastAsia="宋体" w:cs="Arial"/>
          <w:color w:val="000000" w:themeColor="text1"/>
          <w:kern w:val="0"/>
          <w:szCs w:val="21"/>
          <w:highlight w:val="none"/>
          <w:lang w:eastAsia="zh-CN" w:bidi="en-US"/>
          <w14:textFill>
            <w14:solidFill>
              <w14:schemeClr w14:val="tx1"/>
            </w14:solidFill>
          </w14:textFill>
        </w:rPr>
        <w:t>）</w:t>
      </w:r>
      <w:r>
        <w:rPr>
          <w:rFonts w:hint="eastAsia" w:ascii="宋体" w:hAnsi="宋体" w:eastAsia="宋体" w:cs="Arial"/>
          <w:color w:val="000000" w:themeColor="text1"/>
          <w:kern w:val="0"/>
          <w:szCs w:val="21"/>
          <w:highlight w:val="none"/>
          <w:lang w:bidi="en-US"/>
          <w14:textFill>
            <w14:solidFill>
              <w14:schemeClr w14:val="tx1"/>
            </w14:solidFill>
          </w14:textFill>
        </w:rPr>
        <w:t>进行货物清点验收，并由买方</w:t>
      </w:r>
      <w:r>
        <w:rPr>
          <w:rFonts w:hint="eastAsia" w:ascii="宋体" w:hAnsi="宋体" w:eastAsia="宋体" w:cs="Arial"/>
          <w:color w:val="000000" w:themeColor="text1"/>
          <w:kern w:val="0"/>
          <w:szCs w:val="21"/>
          <w:highlight w:val="none"/>
          <w:lang w:eastAsia="zh-CN" w:bidi="en-US"/>
          <w14:textFill>
            <w14:solidFill>
              <w14:schemeClr w14:val="tx1"/>
            </w14:solidFill>
          </w14:textFill>
        </w:rPr>
        <w:t>（</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或监理方</w:t>
      </w:r>
      <w:r>
        <w:rPr>
          <w:rFonts w:hint="eastAsia" w:ascii="宋体" w:hAnsi="宋体" w:eastAsia="宋体" w:cs="Arial"/>
          <w:color w:val="000000" w:themeColor="text1"/>
          <w:kern w:val="0"/>
          <w:szCs w:val="21"/>
          <w:highlight w:val="none"/>
          <w:lang w:eastAsia="zh-CN" w:bidi="en-US"/>
          <w14:textFill>
            <w14:solidFill>
              <w14:schemeClr w14:val="tx1"/>
            </w14:solidFill>
          </w14:textFill>
        </w:rPr>
        <w:t>）</w:t>
      </w:r>
      <w:r>
        <w:rPr>
          <w:rFonts w:hint="eastAsia" w:ascii="宋体" w:hAnsi="宋体" w:eastAsia="宋体" w:cs="Arial"/>
          <w:color w:val="000000" w:themeColor="text1"/>
          <w:kern w:val="0"/>
          <w:szCs w:val="21"/>
          <w:highlight w:val="none"/>
          <w:lang w:bidi="en-US"/>
          <w14:textFill>
            <w14:solidFill>
              <w14:schemeClr w14:val="tx1"/>
            </w14:solidFill>
          </w14:textFill>
        </w:rPr>
        <w:t>、卖方、安装方签字确认，若发现货物与装箱单数目不符，由卖方负责补齐或收回，如验收时买方</w:t>
      </w:r>
      <w:r>
        <w:rPr>
          <w:rFonts w:hint="eastAsia" w:ascii="宋体" w:hAnsi="宋体" w:eastAsia="宋体" w:cs="Arial"/>
          <w:color w:val="000000" w:themeColor="text1"/>
          <w:kern w:val="0"/>
          <w:szCs w:val="21"/>
          <w:highlight w:val="none"/>
          <w:lang w:eastAsia="zh-CN" w:bidi="en-US"/>
          <w14:textFill>
            <w14:solidFill>
              <w14:schemeClr w14:val="tx1"/>
            </w14:solidFill>
          </w14:textFill>
        </w:rPr>
        <w:t>（</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或监理方</w:t>
      </w:r>
      <w:r>
        <w:rPr>
          <w:rFonts w:hint="eastAsia" w:ascii="宋体" w:hAnsi="宋体" w:eastAsia="宋体" w:cs="Arial"/>
          <w:color w:val="000000" w:themeColor="text1"/>
          <w:kern w:val="0"/>
          <w:szCs w:val="21"/>
          <w:highlight w:val="none"/>
          <w:lang w:eastAsia="zh-CN" w:bidi="en-US"/>
          <w14:textFill>
            <w14:solidFill>
              <w14:schemeClr w14:val="tx1"/>
            </w14:solidFill>
          </w14:textFill>
        </w:rPr>
        <w:t>）</w:t>
      </w:r>
      <w:r>
        <w:rPr>
          <w:rFonts w:hint="eastAsia" w:ascii="宋体" w:hAnsi="宋体" w:eastAsia="宋体" w:cs="Arial"/>
          <w:color w:val="000000" w:themeColor="text1"/>
          <w:kern w:val="0"/>
          <w:szCs w:val="21"/>
          <w:highlight w:val="none"/>
          <w:lang w:bidi="en-US"/>
          <w14:textFill>
            <w14:solidFill>
              <w14:schemeClr w14:val="tx1"/>
            </w14:solidFill>
          </w14:textFill>
        </w:rPr>
        <w:t>对产品的外表质量有异议，卖方负责解释及相关处理使买方满意。</w:t>
      </w:r>
    </w:p>
    <w:p w14:paraId="534FFA79">
      <w:pPr>
        <w:keepNext w:val="0"/>
        <w:keepLines w:val="0"/>
        <w:pageBreakBefore w:val="0"/>
        <w:widowControl/>
        <w:kinsoku/>
        <w:wordWrap/>
        <w:overflowPunct/>
        <w:topLinePunct w:val="0"/>
        <w:autoSpaceDE/>
        <w:autoSpaceDN/>
        <w:bidi w:val="0"/>
        <w:spacing w:line="380" w:lineRule="exact"/>
        <w:ind w:firstLine="480"/>
        <w:jc w:val="left"/>
        <w:textAlignment w:val="auto"/>
        <w:rPr>
          <w:rFonts w:hint="eastAsia" w:ascii="宋体" w:hAnsi="宋体" w:eastAsia="宋体" w:cs="Arial"/>
          <w:b/>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9、付款方式</w:t>
      </w:r>
    </w:p>
    <w:p w14:paraId="273842C2">
      <w:pPr>
        <w:keepNext w:val="0"/>
        <w:keepLines w:val="0"/>
        <w:pageBreakBefore w:val="0"/>
        <w:widowControl/>
        <w:kinsoku/>
        <w:wordWrap/>
        <w:overflowPunct/>
        <w:topLinePunct w:val="0"/>
        <w:autoSpaceDE/>
        <w:autoSpaceDN/>
        <w:bidi w:val="0"/>
        <w:snapToGrid w:val="0"/>
        <w:spacing w:line="380" w:lineRule="exact"/>
        <w:ind w:firstLine="420" w:firstLineChars="20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合同签订后付至设备合同价的30%，买方接到卖方接货通知书待该批次电梯设备到场并经开箱验收合格后付至该批次设备合同价的70%，全部电梯安装完毕并经技术监督部门验收合格后付至设备合同价的97%，</w:t>
      </w:r>
      <w:r>
        <w:rPr>
          <w:rFonts w:hint="eastAsia" w:ascii="宋体" w:hAnsi="宋体" w:cs="Arial"/>
          <w:color w:val="000000" w:themeColor="text1"/>
          <w:kern w:val="0"/>
          <w:szCs w:val="21"/>
          <w:highlight w:val="none"/>
          <w:lang w:val="en-US" w:eastAsia="zh-CN" w:bidi="en-US"/>
          <w14:textFill>
            <w14:solidFill>
              <w14:schemeClr w14:val="tx1"/>
            </w14:solidFill>
          </w14:textFill>
        </w:rPr>
        <w:t>指临海市佩弦湖高新科技产业园及基础设施配套先行工程(一期)项目</w:t>
      </w:r>
      <w:r>
        <w:rPr>
          <w:rFonts w:hint="eastAsia" w:ascii="宋体" w:hAnsi="宋体" w:eastAsia="宋体" w:cs="Arial"/>
          <w:color w:val="000000" w:themeColor="text1"/>
          <w:kern w:val="0"/>
          <w:szCs w:val="21"/>
          <w:highlight w:val="none"/>
          <w:lang w:bidi="en-US"/>
          <w14:textFill>
            <w14:solidFill>
              <w14:schemeClr w14:val="tx1"/>
            </w14:solidFill>
          </w14:textFill>
        </w:rPr>
        <w:t>验收合格后两年后付清余款。</w:t>
      </w:r>
    </w:p>
    <w:p w14:paraId="10CF6681">
      <w:pPr>
        <w:keepNext w:val="0"/>
        <w:keepLines w:val="0"/>
        <w:pageBreakBefore w:val="0"/>
        <w:widowControl/>
        <w:kinsoku/>
        <w:wordWrap/>
        <w:overflowPunct/>
        <w:topLinePunct w:val="0"/>
        <w:autoSpaceDE/>
        <w:autoSpaceDN/>
        <w:bidi w:val="0"/>
        <w:snapToGrid w:val="0"/>
        <w:spacing w:line="380" w:lineRule="exact"/>
        <w:ind w:firstLine="420" w:firstLineChars="20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10、技术服务</w:t>
      </w:r>
    </w:p>
    <w:p w14:paraId="31999443">
      <w:pPr>
        <w:keepNext w:val="0"/>
        <w:keepLines w:val="0"/>
        <w:pageBreakBefore w:val="0"/>
        <w:widowControl/>
        <w:kinsoku/>
        <w:wordWrap/>
        <w:overflowPunct/>
        <w:topLinePunct w:val="0"/>
        <w:autoSpaceDE/>
        <w:autoSpaceDN/>
        <w:bidi w:val="0"/>
        <w:spacing w:line="380" w:lineRule="exact"/>
        <w:ind w:firstLine="420" w:firstLineChars="20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卖方负责免费对买方的</w:t>
      </w:r>
      <w:r>
        <w:rPr>
          <w:rFonts w:hint="eastAsia" w:ascii="宋体" w:hAnsi="宋体" w:eastAsia="宋体" w:cs="Arial"/>
          <w:color w:val="000000" w:themeColor="text1"/>
          <w:kern w:val="0"/>
          <w:szCs w:val="21"/>
          <w:highlight w:val="none"/>
          <w:u w:val="singl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名技术人员进行技术培训。卖方对买方的技术人员培训直至合格为止。</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卖方</w:t>
      </w:r>
      <w:r>
        <w:rPr>
          <w:rFonts w:hint="eastAsia" w:ascii="宋体" w:hAnsi="宋体" w:eastAsia="宋体" w:cs="Arial"/>
          <w:color w:val="000000" w:themeColor="text1"/>
          <w:kern w:val="0"/>
          <w:szCs w:val="21"/>
          <w:highlight w:val="none"/>
          <w:lang w:bidi="en-US"/>
          <w14:textFill>
            <w14:solidFill>
              <w14:schemeClr w14:val="tx1"/>
            </w14:solidFill>
          </w14:textFill>
        </w:rPr>
        <w:t>提供的负责培训的人员应具备同类产品5年以上的维修经验。</w:t>
      </w:r>
    </w:p>
    <w:p w14:paraId="35EA7660">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11、关于制造、安装的标准和要求</w:t>
      </w:r>
    </w:p>
    <w:p w14:paraId="6060B5F4">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·中华人民共和国的国家标准：电梯工程施工质量验收规范（GB50310）</w:t>
      </w:r>
    </w:p>
    <w:p w14:paraId="73361CFA">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·中华人民共和国的国家标准：电梯制造和安装安全规范（GB7588）</w:t>
      </w:r>
    </w:p>
    <w:p w14:paraId="37DC5976">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·中华人民共和国的国家标准：电梯安装验收规范（GB10060）</w:t>
      </w:r>
    </w:p>
    <w:p w14:paraId="1E585FE8">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·中华人民共和国的国家标准：电梯技术条件（GB10058）</w:t>
      </w:r>
    </w:p>
    <w:p w14:paraId="0D34D860">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·中华人民共和国的国家标准：电梯试验方法（GB10059）</w:t>
      </w:r>
    </w:p>
    <w:p w14:paraId="523383CC">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·中华人民共和国国家建设部“电梯手册” (JJ49)</w:t>
      </w:r>
    </w:p>
    <w:p w14:paraId="446FADA4">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·中华人民共和国的国家标准：电气装置安装工程电梯电气装置施工及验收规范（GB50182）</w:t>
      </w:r>
    </w:p>
    <w:p w14:paraId="1D9C0250">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·中华人民共和国国家标准：</w:t>
      </w:r>
      <w:r>
        <w:rPr>
          <w:rFonts w:ascii="宋体" w:hAnsi="宋体" w:eastAsia="宋体" w:cs="Arial"/>
          <w:color w:val="000000" w:themeColor="text1"/>
          <w:kern w:val="0"/>
          <w:szCs w:val="21"/>
          <w:highlight w:val="none"/>
          <w:lang w:bidi="en-US"/>
          <w14:textFill>
            <w14:solidFill>
              <w14:schemeClr w14:val="tx1"/>
            </w14:solidFill>
          </w14:textFill>
        </w:rPr>
        <w:t>《城市无障碍设计规范》</w:t>
      </w:r>
      <w:r>
        <w:rPr>
          <w:rFonts w:hint="eastAsia" w:ascii="宋体" w:hAnsi="宋体" w:eastAsia="宋体" w:cs="Arial"/>
          <w:color w:val="000000" w:themeColor="text1"/>
          <w:kern w:val="0"/>
          <w:szCs w:val="21"/>
          <w:highlight w:val="none"/>
          <w:lang w:bidi="en-US"/>
          <w14:textFill>
            <w14:solidFill>
              <w14:schemeClr w14:val="tx1"/>
            </w14:solidFill>
          </w14:textFill>
        </w:rPr>
        <w:t>（</w:t>
      </w:r>
      <w:r>
        <w:rPr>
          <w:rFonts w:ascii="宋体" w:hAnsi="宋体" w:eastAsia="宋体" w:cs="Arial"/>
          <w:color w:val="000000" w:themeColor="text1"/>
          <w:kern w:val="0"/>
          <w:szCs w:val="21"/>
          <w:highlight w:val="none"/>
          <w:lang w:bidi="en-US"/>
          <w14:textFill>
            <w14:solidFill>
              <w14:schemeClr w14:val="tx1"/>
            </w14:solidFill>
          </w14:textFill>
        </w:rPr>
        <w:t>GB50763</w:t>
      </w:r>
      <w:r>
        <w:rPr>
          <w:rFonts w:hint="eastAsia" w:ascii="宋体" w:hAnsi="宋体" w:eastAsia="宋体" w:cs="Arial"/>
          <w:color w:val="000000" w:themeColor="text1"/>
          <w:kern w:val="0"/>
          <w:szCs w:val="21"/>
          <w:highlight w:val="none"/>
          <w:lang w:bidi="en-US"/>
          <w14:textFill>
            <w14:solidFill>
              <w14:schemeClr w14:val="tx1"/>
            </w14:solidFill>
          </w14:textFill>
        </w:rPr>
        <w:t>）</w:t>
      </w:r>
    </w:p>
    <w:p w14:paraId="346A60CB">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·中华人民共和国国家标准：电梯安装工程质量检验评估标准（试行版）</w:t>
      </w:r>
    </w:p>
    <w:p w14:paraId="1ABFA6BF">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·浙江省消防部门的条例及相关的中国国家消防规范</w:t>
      </w:r>
    </w:p>
    <w:p w14:paraId="57171F27">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·电力供应部门的供电规章条例</w:t>
      </w:r>
    </w:p>
    <w:p w14:paraId="1C1D041B">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·其他有关的中国标准和规定</w:t>
      </w:r>
    </w:p>
    <w:p w14:paraId="03690E60">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以上标准如有修改，应符合最新版本的规定和要求。在噪音、振动、设备可靠性、性能等方面需符合以上所列标准并达到要求。</w:t>
      </w:r>
    </w:p>
    <w:p w14:paraId="6878F33E">
      <w:pPr>
        <w:keepNext w:val="0"/>
        <w:keepLines w:val="0"/>
        <w:pageBreakBefore w:val="0"/>
        <w:widowControl/>
        <w:kinsoku/>
        <w:wordWrap/>
        <w:overflowPunct/>
        <w:topLinePunct w:val="0"/>
        <w:autoSpaceDE/>
        <w:autoSpaceDN/>
        <w:bidi w:val="0"/>
        <w:snapToGrid w:val="0"/>
        <w:spacing w:line="380" w:lineRule="exact"/>
        <w:ind w:firstLine="420" w:firstLineChars="20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在最终验收时，卖方要对相关性能数据作专门的检测，并提交测试报告给买方。</w:t>
      </w:r>
    </w:p>
    <w:p w14:paraId="51C284A2">
      <w:pPr>
        <w:keepNext w:val="0"/>
        <w:keepLines w:val="0"/>
        <w:pageBreakBefore w:val="0"/>
        <w:widowControl/>
        <w:kinsoku/>
        <w:wordWrap/>
        <w:overflowPunct/>
        <w:topLinePunct w:val="0"/>
        <w:autoSpaceDE/>
        <w:autoSpaceDN/>
        <w:bidi w:val="0"/>
        <w:adjustRightInd w:val="0"/>
        <w:snapToGrid w:val="0"/>
        <w:spacing w:line="380" w:lineRule="exact"/>
        <w:ind w:firstLine="420" w:firstLineChars="200"/>
        <w:jc w:val="left"/>
        <w:textAlignment w:val="auto"/>
        <w:rPr>
          <w:rFonts w:hint="eastAsia" w:ascii="宋体" w:hAnsi="宋体" w:eastAsia="宋体" w:cs="Arial"/>
          <w:bCs/>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部分或全部测试需根据实际情况在安装期内或后进行，卖方在调试测试后5个工作日内提交测试报告给买方。</w:t>
      </w:r>
      <w:r>
        <w:rPr>
          <w:rFonts w:hint="eastAsia" w:ascii="宋体" w:hAnsi="宋体" w:eastAsia="宋体" w:cs="Arial"/>
          <w:bCs/>
          <w:color w:val="000000" w:themeColor="text1"/>
          <w:kern w:val="0"/>
          <w:szCs w:val="21"/>
          <w:highlight w:val="none"/>
          <w:lang w:bidi="en-US"/>
          <w14:textFill>
            <w14:solidFill>
              <w14:schemeClr w14:val="tx1"/>
            </w14:solidFill>
          </w14:textFill>
        </w:rPr>
        <w:t>如买方对测试报告有疑问，买方有权指定有关部门进行测试，如所疑属实，测试费用由卖方负责，卖方负责处理问题，直至合格。如所疑不实，测试费用由买方自负。</w:t>
      </w:r>
    </w:p>
    <w:p w14:paraId="183849C0">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12、安装调试</w:t>
      </w:r>
    </w:p>
    <w:p w14:paraId="03731B0A">
      <w:pPr>
        <w:keepNext w:val="0"/>
        <w:keepLines w:val="0"/>
        <w:pageBreakBefore w:val="0"/>
        <w:widowControl/>
        <w:kinsoku/>
        <w:wordWrap/>
        <w:overflowPunct/>
        <w:topLinePunct w:val="0"/>
        <w:autoSpaceDE/>
        <w:autoSpaceDN/>
        <w:bidi w:val="0"/>
        <w:adjustRightInd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由</w:t>
      </w:r>
      <w:r>
        <w:rPr>
          <w:rFonts w:hint="eastAsia" w:ascii="宋体" w:hAnsi="宋体" w:eastAsia="宋体" w:cs="Arial"/>
          <w:color w:val="000000" w:themeColor="text1"/>
          <w:kern w:val="0"/>
          <w:szCs w:val="21"/>
          <w:highlight w:val="none"/>
          <w:u w:val="singl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(按投标承诺)公司负责安装调试，内容详见安装合同条款。</w:t>
      </w:r>
    </w:p>
    <w:p w14:paraId="228B2791">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13、设备最终验收前的人员及设备安全，概由卖方负责。</w:t>
      </w:r>
    </w:p>
    <w:p w14:paraId="161AE1A5">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14、设备最终验收</w:t>
      </w:r>
    </w:p>
    <w:p w14:paraId="37A7771D">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14.1工程完成后，卖方及安装方须负责全部设备的保护和清洁工作，直至设备经当地技术监督局验收合格并正常运行后为止。在安装过程中，建筑结构或其它设备因卖方及安装方原因而被损坏，卖方及安装方将有责任修理或赔偿损失。</w:t>
      </w:r>
    </w:p>
    <w:p w14:paraId="08654513">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14.2 验收合格条件</w:t>
      </w:r>
    </w:p>
    <w:p w14:paraId="78AB51D1">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A．运行结果符合产品标准和技术规格书及合同要求。</w:t>
      </w:r>
    </w:p>
    <w:p w14:paraId="2389E350">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ascii="宋体" w:hAnsi="宋体" w:eastAsia="宋体" w:cs="Arial"/>
          <w:color w:val="000000" w:themeColor="text1"/>
          <w:kern w:val="0"/>
          <w:szCs w:val="21"/>
          <w:highlight w:val="none"/>
          <w:lang w:bidi="en-US"/>
          <w14:textFill>
            <w14:solidFill>
              <w14:schemeClr w14:val="tx1"/>
            </w14:solidFill>
          </w14:textFill>
        </w:rPr>
        <w:t>B</w:t>
      </w:r>
      <w:r>
        <w:rPr>
          <w:rFonts w:hint="eastAsia" w:ascii="宋体" w:hAnsi="宋体" w:eastAsia="宋体" w:cs="Arial"/>
          <w:color w:val="000000" w:themeColor="text1"/>
          <w:kern w:val="0"/>
          <w:szCs w:val="21"/>
          <w:highlight w:val="none"/>
          <w:lang w:bidi="en-US"/>
          <w14:textFill>
            <w14:solidFill>
              <w14:schemeClr w14:val="tx1"/>
            </w14:solidFill>
          </w14:textFill>
        </w:rPr>
        <w:t>．在进行测试和验收运行过程中发生的故障已被消除并得到买方的认可。</w:t>
      </w:r>
    </w:p>
    <w:p w14:paraId="57363D8E">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ascii="宋体" w:hAnsi="宋体" w:eastAsia="宋体" w:cs="Arial"/>
          <w:color w:val="000000" w:themeColor="text1"/>
          <w:kern w:val="0"/>
          <w:szCs w:val="21"/>
          <w:highlight w:val="none"/>
          <w:lang w:bidi="en-US"/>
          <w14:textFill>
            <w14:solidFill>
              <w14:schemeClr w14:val="tx1"/>
            </w14:solidFill>
          </w14:textFill>
        </w:rPr>
        <w:t>C</w:t>
      </w:r>
      <w:r>
        <w:rPr>
          <w:rFonts w:hint="eastAsia" w:ascii="宋体" w:hAnsi="宋体" w:eastAsia="宋体" w:cs="Arial"/>
          <w:color w:val="000000" w:themeColor="text1"/>
          <w:kern w:val="0"/>
          <w:szCs w:val="21"/>
          <w:highlight w:val="none"/>
          <w:lang w:bidi="en-US"/>
          <w14:textFill>
            <w14:solidFill>
              <w14:schemeClr w14:val="tx1"/>
            </w14:solidFill>
          </w14:textFill>
        </w:rPr>
        <w:t>．所有合同中规定的货物和材料都已准确无误地提交。</w:t>
      </w:r>
    </w:p>
    <w:p w14:paraId="67535CE2">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ascii="宋体" w:hAnsi="宋体" w:eastAsia="宋体" w:cs="Arial"/>
          <w:color w:val="000000" w:themeColor="text1"/>
          <w:kern w:val="0"/>
          <w:szCs w:val="21"/>
          <w:highlight w:val="none"/>
          <w:lang w:bidi="en-US"/>
          <w14:textFill>
            <w14:solidFill>
              <w14:schemeClr w14:val="tx1"/>
            </w14:solidFill>
          </w14:textFill>
        </w:rPr>
        <w:t>D</w:t>
      </w:r>
      <w:r>
        <w:rPr>
          <w:rFonts w:hint="eastAsia" w:ascii="宋体" w:hAnsi="宋体" w:eastAsia="宋体" w:cs="Arial"/>
          <w:color w:val="000000" w:themeColor="text1"/>
          <w:kern w:val="0"/>
          <w:szCs w:val="21"/>
          <w:highlight w:val="none"/>
          <w:lang w:bidi="en-US"/>
          <w14:textFill>
            <w14:solidFill>
              <w14:schemeClr w14:val="tx1"/>
            </w14:solidFill>
          </w14:textFill>
        </w:rPr>
        <w:t>．设备在交由买方使用之前已通过有关部门的验收并得到使用证书。</w:t>
      </w:r>
    </w:p>
    <w:p w14:paraId="5C03DDC8">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ascii="宋体" w:hAnsi="宋体" w:eastAsia="宋体" w:cs="Arial"/>
          <w:color w:val="000000" w:themeColor="text1"/>
          <w:kern w:val="0"/>
          <w:szCs w:val="21"/>
          <w:highlight w:val="none"/>
          <w:lang w:bidi="en-US"/>
          <w14:textFill>
            <w14:solidFill>
              <w14:schemeClr w14:val="tx1"/>
            </w14:solidFill>
          </w14:textFill>
        </w:rPr>
        <w:t>E</w:t>
      </w:r>
      <w:r>
        <w:rPr>
          <w:rFonts w:hint="eastAsia" w:ascii="宋体" w:hAnsi="宋体" w:eastAsia="宋体" w:cs="Arial"/>
          <w:color w:val="000000" w:themeColor="text1"/>
          <w:kern w:val="0"/>
          <w:szCs w:val="21"/>
          <w:highlight w:val="none"/>
          <w:lang w:bidi="en-US"/>
          <w14:textFill>
            <w14:solidFill>
              <w14:schemeClr w14:val="tx1"/>
            </w14:solidFill>
          </w14:textFill>
        </w:rPr>
        <w:t>．整套设备图纸及技术文件都已提交并得到接受。</w:t>
      </w:r>
    </w:p>
    <w:p w14:paraId="2E00CAEF">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设备的安装、调试结束后，经过试运转考核无故障，并经当地技术监督局检验合格后，买卖双方共同签署验收合格证书。</w:t>
      </w:r>
    </w:p>
    <w:p w14:paraId="24EDE4C4">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15、产品质量保证</w:t>
      </w:r>
    </w:p>
    <w:p w14:paraId="7F5B595E">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卖方保证所提供的产品按投标文件及询标承诺规定的材料由</w:t>
      </w:r>
      <w:r>
        <w:rPr>
          <w:rFonts w:hint="eastAsia" w:ascii="宋体" w:hAnsi="宋体" w:eastAsia="宋体" w:cs="Arial"/>
          <w:color w:val="000000" w:themeColor="text1"/>
          <w:kern w:val="0"/>
          <w:szCs w:val="21"/>
          <w:highlight w:val="none"/>
          <w:u w:val="singl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公司制造生产。产品是全新未使用过的且符合本合同中对质量及规格的规定。从</w:t>
      </w:r>
      <w:r>
        <w:rPr>
          <w:rFonts w:hint="eastAsia" w:ascii="宋体" w:hAnsi="宋体" w:cs="Arial"/>
          <w:color w:val="000000" w:themeColor="text1"/>
          <w:kern w:val="0"/>
          <w:szCs w:val="21"/>
          <w:highlight w:val="none"/>
          <w:lang w:val="en-US" w:eastAsia="zh-CN" w:bidi="en-US"/>
          <w14:textFill>
            <w14:solidFill>
              <w14:schemeClr w14:val="tx1"/>
            </w14:solidFill>
          </w14:textFill>
        </w:rPr>
        <w:t>电梯</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项目整体竣工验收合格之日</w:t>
      </w:r>
      <w:r>
        <w:rPr>
          <w:rFonts w:hint="eastAsia" w:ascii="宋体" w:hAnsi="宋体" w:eastAsia="宋体" w:cs="Arial"/>
          <w:color w:val="000000" w:themeColor="text1"/>
          <w:kern w:val="0"/>
          <w:szCs w:val="21"/>
          <w:highlight w:val="none"/>
          <w:lang w:bidi="en-US"/>
          <w14:textFill>
            <w14:solidFill>
              <w14:schemeClr w14:val="tx1"/>
            </w14:solidFill>
          </w14:textFill>
        </w:rPr>
        <w:t>起</w:t>
      </w:r>
      <w:r>
        <w:rPr>
          <w:rFonts w:hint="eastAsia" w:ascii="宋体" w:hAnsi="宋体" w:eastAsia="宋体" w:cs="Arial"/>
          <w:bCs/>
          <w:color w:val="000000" w:themeColor="text1"/>
          <w:kern w:val="0"/>
          <w:szCs w:val="21"/>
          <w:highlight w:val="none"/>
          <w:u w:val="single"/>
          <w:lang w:bidi="en-US"/>
          <w14:textFill>
            <w14:solidFill>
              <w14:schemeClr w14:val="tx1"/>
            </w14:solidFill>
          </w14:textFill>
        </w:rPr>
        <w:t xml:space="preserve">     </w:t>
      </w:r>
      <w:r>
        <w:rPr>
          <w:rFonts w:hint="eastAsia" w:ascii="宋体" w:hAnsi="宋体" w:eastAsia="宋体" w:cs="Arial"/>
          <w:bCs/>
          <w:color w:val="000000" w:themeColor="text1"/>
          <w:kern w:val="0"/>
          <w:szCs w:val="21"/>
          <w:highlight w:val="none"/>
          <w:lang w:bidi="en-US"/>
          <w14:textFill>
            <w14:solidFill>
              <w14:schemeClr w14:val="tx1"/>
            </w14:solidFill>
          </w14:textFill>
        </w:rPr>
        <w:t>个月</w:t>
      </w:r>
      <w:r>
        <w:rPr>
          <w:rFonts w:hint="eastAsia" w:ascii="宋体" w:hAnsi="宋体" w:eastAsia="宋体" w:cs="Arial"/>
          <w:color w:val="000000" w:themeColor="text1"/>
          <w:kern w:val="0"/>
          <w:szCs w:val="21"/>
          <w:highlight w:val="none"/>
          <w:lang w:bidi="en-US"/>
          <w14:textFill>
            <w14:solidFill>
              <w14:schemeClr w14:val="tx1"/>
            </w14:solidFill>
          </w14:textFill>
        </w:rPr>
        <w:t>内是有效的产品质量保证期，质量保证期内，卖方免费提供维修和零部件更换等保修服务。卖方需对设备制造，运输、卸货、保管、就位、安装、保护、验收合格全过程的质量负责，如出现问题由卖方负责处理，对买方造成损失的，由卖方负责赔偿。</w:t>
      </w:r>
    </w:p>
    <w:p w14:paraId="59622559">
      <w:pPr>
        <w:keepNext w:val="0"/>
        <w:keepLines w:val="0"/>
        <w:pageBreakBefore w:val="0"/>
        <w:widowControl/>
        <w:kinsoku/>
        <w:wordWrap/>
        <w:overflowPunct/>
        <w:topLinePunct w:val="0"/>
        <w:autoSpaceDE/>
        <w:autoSpaceDN/>
        <w:bidi w:val="0"/>
        <w:adjustRightInd w:val="0"/>
        <w:snapToGrid w:val="0"/>
        <w:spacing w:line="380" w:lineRule="exact"/>
        <w:ind w:firstLine="420" w:firstLineChars="20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在质量保证期内如果由于维修、更换有缺陷或损坏的由卖方提供的合同设备而造成设备停机，且卖方对此负有责任，则该台设备的质量保证期将相应延长，并赔偿相应损失。</w:t>
      </w:r>
    </w:p>
    <w:p w14:paraId="3E2D6F01">
      <w:pPr>
        <w:keepNext w:val="0"/>
        <w:keepLines w:val="0"/>
        <w:pageBreakBefore w:val="0"/>
        <w:widowControl/>
        <w:kinsoku/>
        <w:wordWrap/>
        <w:overflowPunct/>
        <w:topLinePunct w:val="0"/>
        <w:autoSpaceDE/>
        <w:autoSpaceDN/>
        <w:bidi w:val="0"/>
        <w:adjustRightInd/>
        <w:snapToGrid w:val="0"/>
        <w:spacing w:line="380" w:lineRule="exact"/>
        <w:ind w:left="0" w:leftChars="0" w:firstLine="56" w:firstLineChars="27"/>
        <w:jc w:val="left"/>
        <w:textAlignment w:val="auto"/>
        <w:rPr>
          <w:rFonts w:hint="eastAsia" w:ascii="Times New Roman" w:hAnsi="Times New Roman" w:eastAsia="宋体" w:cs="Times New Roman"/>
          <w:color w:val="000000" w:themeColor="text1"/>
          <w:highlight w:val="none"/>
          <w:u w:val="none"/>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16、售后服务</w:t>
      </w:r>
      <w:r>
        <w:rPr>
          <w:rFonts w:ascii="Times New Roman" w:hAnsi="Times New Roman" w:eastAsia="宋体" w:cs="Times New Roman"/>
          <w:color w:val="000000" w:themeColor="text1"/>
          <w:highlight w:val="none"/>
          <w14:textFill>
            <w14:solidFill>
              <w14:schemeClr w14:val="tx1"/>
            </w14:solidFill>
          </w14:textFill>
        </w:rPr>
        <w:br w:type="textWrapping"/>
      </w:r>
      <w:r>
        <w:rPr>
          <w:rFonts w:hint="eastAsia" w:ascii="Times New Roman" w:hAnsi="Times New Roman" w:eastAsia="宋体" w:cs="Times New Roman"/>
          <w:color w:val="000000" w:themeColor="text1"/>
          <w:highlight w:val="none"/>
          <w:u w:val="none"/>
          <w:lang w:val="en-US" w:eastAsia="zh-CN"/>
          <w14:textFill>
            <w14:solidFill>
              <w14:schemeClr w14:val="tx1"/>
            </w14:solidFill>
          </w14:textFill>
        </w:rPr>
        <w:t xml:space="preserve">     A．</w:t>
      </w:r>
      <w:r>
        <w:rPr>
          <w:rFonts w:hint="eastAsia" w:ascii="Times New Roman" w:hAnsi="Times New Roman" w:eastAsia="宋体" w:cs="Times New Roman"/>
          <w:color w:val="000000" w:themeColor="text1"/>
          <w:highlight w:val="none"/>
          <w:u w:val="none"/>
          <w14:textFill>
            <w14:solidFill>
              <w14:schemeClr w14:val="tx1"/>
            </w14:solidFill>
          </w14:textFill>
        </w:rPr>
        <w:t>▲质保期：质保期</w:t>
      </w:r>
      <w:r>
        <w:rPr>
          <w:rFonts w:hint="eastAsia" w:ascii="Times New Roman" w:hAnsi="Times New Roman" w:eastAsia="宋体" w:cs="Times New Roman"/>
          <w:color w:val="000000" w:themeColor="text1"/>
          <w:highlight w:val="none"/>
          <w:u w:val="single"/>
          <w:lang w:val="en-US" w:eastAsia="zh-CN"/>
          <w14:textFill>
            <w14:solidFill>
              <w14:schemeClr w14:val="tx1"/>
            </w14:solidFill>
          </w14:textFill>
        </w:rPr>
        <w:t xml:space="preserve">       </w:t>
      </w:r>
      <w:r>
        <w:rPr>
          <w:rFonts w:hint="eastAsia" w:ascii="Times New Roman" w:hAnsi="Times New Roman" w:eastAsia="宋体" w:cs="Times New Roman"/>
          <w:color w:val="000000" w:themeColor="text1"/>
          <w:highlight w:val="none"/>
          <w:u w:val="none"/>
          <w14:textFill>
            <w14:solidFill>
              <w14:schemeClr w14:val="tx1"/>
            </w14:solidFill>
          </w14:textFill>
        </w:rPr>
        <w:t>年。</w:t>
      </w:r>
      <w:r>
        <w:rPr>
          <w:rFonts w:hint="eastAsia" w:ascii="Times New Roman" w:hAnsi="Times New Roman" w:eastAsia="宋体" w:cs="Times New Roman"/>
          <w:color w:val="000000" w:themeColor="text1"/>
          <w:highlight w:val="none"/>
          <w:u w:val="none"/>
          <w:lang w:val="en-US" w:eastAsia="zh-CN"/>
          <w14:textFill>
            <w14:solidFill>
              <w14:schemeClr w14:val="tx1"/>
            </w14:solidFill>
          </w14:textFill>
        </w:rPr>
        <w:t>卖方（及安装方）</w:t>
      </w:r>
      <w:r>
        <w:rPr>
          <w:rFonts w:hint="eastAsia" w:ascii="Times New Roman" w:hAnsi="Times New Roman" w:eastAsia="宋体" w:cs="Times New Roman"/>
          <w:color w:val="000000" w:themeColor="text1"/>
          <w:highlight w:val="none"/>
          <w:u w:val="none"/>
          <w14:textFill>
            <w14:solidFill>
              <w14:schemeClr w14:val="tx1"/>
            </w14:solidFill>
          </w14:textFill>
        </w:rPr>
        <w:t>须对整套电梯提供</w:t>
      </w:r>
      <w:r>
        <w:rPr>
          <w:rFonts w:hint="eastAsia" w:ascii="Times New Roman" w:hAnsi="Times New Roman" w:eastAsia="宋体" w:cs="Times New Roman"/>
          <w:color w:val="000000" w:themeColor="text1"/>
          <w:highlight w:val="none"/>
          <w:u w:val="single"/>
          <w:lang w:val="en-US" w:eastAsia="zh-CN"/>
          <w14:textFill>
            <w14:solidFill>
              <w14:schemeClr w14:val="tx1"/>
            </w14:solidFill>
          </w14:textFill>
        </w:rPr>
        <w:t xml:space="preserve">     </w:t>
      </w:r>
      <w:r>
        <w:rPr>
          <w:rFonts w:hint="eastAsia" w:ascii="Times New Roman" w:hAnsi="Times New Roman" w:eastAsia="宋体" w:cs="Times New Roman"/>
          <w:color w:val="000000" w:themeColor="text1"/>
          <w:highlight w:val="none"/>
          <w:u w:val="none"/>
          <w14:textFill>
            <w14:solidFill>
              <w14:schemeClr w14:val="tx1"/>
            </w14:solidFill>
          </w14:textFill>
        </w:rPr>
        <w:t>个月的质保期及免费维修和保养（含保养所需的全部耗材），时间从</w:t>
      </w:r>
      <w:r>
        <w:rPr>
          <w:rFonts w:hint="eastAsia" w:cs="Times New Roman"/>
          <w:color w:val="000000" w:themeColor="text1"/>
          <w:highlight w:val="none"/>
          <w:u w:val="none"/>
          <w:lang w:val="en-US" w:eastAsia="zh-CN"/>
          <w14:textFill>
            <w14:solidFill>
              <w14:schemeClr w14:val="tx1"/>
            </w14:solidFill>
          </w14:textFill>
        </w:rPr>
        <w:t>电梯</w:t>
      </w:r>
      <w:r>
        <w:rPr>
          <w:rFonts w:hint="eastAsia" w:ascii="Times New Roman" w:hAnsi="Times New Roman" w:eastAsia="宋体" w:cs="Times New Roman"/>
          <w:color w:val="000000" w:themeColor="text1"/>
          <w:highlight w:val="none"/>
          <w:u w:val="none"/>
          <w14:textFill>
            <w14:solidFill>
              <w14:schemeClr w14:val="tx1"/>
            </w14:solidFill>
          </w14:textFill>
        </w:rPr>
        <w:t>项目整体竣工验收合格之日算起；</w:t>
      </w:r>
    </w:p>
    <w:p w14:paraId="46F5F141">
      <w:pPr>
        <w:keepNext w:val="0"/>
        <w:keepLines w:val="0"/>
        <w:pageBreakBefore w:val="0"/>
        <w:widowControl/>
        <w:kinsoku/>
        <w:wordWrap/>
        <w:overflowPunct/>
        <w:topLinePunct w:val="0"/>
        <w:autoSpaceDE/>
        <w:autoSpaceDN/>
        <w:bidi w:val="0"/>
        <w:adjustRightInd/>
        <w:snapToGrid w:val="0"/>
        <w:spacing w:line="380" w:lineRule="exact"/>
        <w:ind w:firstLine="420" w:firstLineChars="200"/>
        <w:jc w:val="left"/>
        <w:textAlignment w:val="auto"/>
        <w:rPr>
          <w:rFonts w:hint="eastAsia" w:ascii="Times New Roman" w:hAnsi="Times New Roman" w:eastAsia="宋体" w:cs="Times New Roman"/>
          <w:color w:val="000000" w:themeColor="text1"/>
          <w:highlight w:val="none"/>
          <w:u w:val="none"/>
          <w14:textFill>
            <w14:solidFill>
              <w14:schemeClr w14:val="tx1"/>
            </w14:solidFill>
          </w14:textFill>
        </w:rPr>
      </w:pPr>
      <w:r>
        <w:rPr>
          <w:rFonts w:hint="eastAsia" w:ascii="Times New Roman" w:hAnsi="Times New Roman" w:eastAsia="宋体" w:cs="Times New Roman"/>
          <w:color w:val="000000" w:themeColor="text1"/>
          <w:highlight w:val="none"/>
          <w:u w:val="none"/>
          <w:lang w:val="en-US" w:eastAsia="zh-CN"/>
          <w14:textFill>
            <w14:solidFill>
              <w14:schemeClr w14:val="tx1"/>
            </w14:solidFill>
          </w14:textFill>
        </w:rPr>
        <w:t>B．</w:t>
      </w:r>
      <w:r>
        <w:rPr>
          <w:rFonts w:hint="eastAsia" w:ascii="Times New Roman" w:hAnsi="Times New Roman" w:eastAsia="宋体" w:cs="Times New Roman"/>
          <w:color w:val="000000" w:themeColor="text1"/>
          <w:highlight w:val="none"/>
          <w:u w:val="none"/>
          <w14:textFill>
            <w14:solidFill>
              <w14:schemeClr w14:val="tx1"/>
            </w14:solidFill>
          </w14:textFill>
        </w:rPr>
        <w:t>在质保期内的工作应包括对所有电梯每月至少2次的常规检查、调整和润滑。具体的操作程序和内容</w:t>
      </w:r>
      <w:r>
        <w:rPr>
          <w:rFonts w:hint="eastAsia" w:ascii="Times New Roman" w:hAnsi="Times New Roman" w:eastAsia="宋体" w:cs="Times New Roman"/>
          <w:color w:val="000000" w:themeColor="text1"/>
          <w:highlight w:val="none"/>
          <w:u w:val="none"/>
          <w:lang w:val="en-US" w:eastAsia="zh-CN"/>
          <w14:textFill>
            <w14:solidFill>
              <w14:schemeClr w14:val="tx1"/>
            </w14:solidFill>
          </w14:textFill>
        </w:rPr>
        <w:t>根据投标时的约定</w:t>
      </w:r>
      <w:r>
        <w:rPr>
          <w:rFonts w:hint="eastAsia" w:ascii="Times New Roman" w:hAnsi="Times New Roman" w:eastAsia="宋体" w:cs="Times New Roman"/>
          <w:color w:val="000000" w:themeColor="text1"/>
          <w:highlight w:val="none"/>
          <w:u w:val="none"/>
          <w14:textFill>
            <w14:solidFill>
              <w14:schemeClr w14:val="tx1"/>
            </w14:solidFill>
          </w14:textFill>
        </w:rPr>
        <w:t>；</w:t>
      </w:r>
    </w:p>
    <w:p w14:paraId="1DB2199F">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Times New Roman" w:hAnsi="Times New Roman" w:eastAsia="宋体" w:cs="Times New Roman"/>
          <w:color w:val="000000" w:themeColor="text1"/>
          <w:highlight w:val="none"/>
          <w:u w:val="none"/>
          <w14:textFill>
            <w14:solidFill>
              <w14:schemeClr w14:val="tx1"/>
            </w14:solidFill>
          </w14:textFill>
        </w:rPr>
      </w:pPr>
      <w:r>
        <w:rPr>
          <w:rFonts w:hint="eastAsia" w:ascii="Times New Roman" w:hAnsi="Times New Roman" w:eastAsia="宋体" w:cs="Times New Roman"/>
          <w:color w:val="000000" w:themeColor="text1"/>
          <w:highlight w:val="none"/>
          <w:u w:val="none"/>
          <w:lang w:val="en-US" w:eastAsia="zh-CN"/>
          <w14:textFill>
            <w14:solidFill>
              <w14:schemeClr w14:val="tx1"/>
            </w14:solidFill>
          </w14:textFill>
        </w:rPr>
        <w:t>C．</w:t>
      </w:r>
      <w:r>
        <w:rPr>
          <w:rFonts w:hint="eastAsia" w:ascii="Times New Roman" w:hAnsi="Times New Roman" w:eastAsia="宋体" w:cs="Times New Roman"/>
          <w:color w:val="000000" w:themeColor="text1"/>
          <w:highlight w:val="none"/>
          <w:u w:val="none"/>
          <w14:textFill>
            <w14:solidFill>
              <w14:schemeClr w14:val="tx1"/>
            </w14:solidFill>
          </w14:textFill>
        </w:rPr>
        <w:t>质保期内，</w:t>
      </w:r>
      <w:r>
        <w:rPr>
          <w:rFonts w:hint="eastAsia" w:ascii="Times New Roman" w:hAnsi="Times New Roman" w:eastAsia="宋体" w:cs="Times New Roman"/>
          <w:color w:val="000000" w:themeColor="text1"/>
          <w:highlight w:val="none"/>
          <w:u w:val="none"/>
          <w:lang w:val="en-US" w:eastAsia="zh-CN"/>
          <w14:textFill>
            <w14:solidFill>
              <w14:schemeClr w14:val="tx1"/>
            </w14:solidFill>
          </w14:textFill>
        </w:rPr>
        <w:t>买方</w:t>
      </w:r>
      <w:r>
        <w:rPr>
          <w:rFonts w:hint="eastAsia" w:ascii="Times New Roman" w:hAnsi="Times New Roman" w:eastAsia="宋体" w:cs="Times New Roman"/>
          <w:color w:val="000000" w:themeColor="text1"/>
          <w:highlight w:val="none"/>
          <w:u w:val="none"/>
          <w14:textFill>
            <w14:solidFill>
              <w14:schemeClr w14:val="tx1"/>
            </w14:solidFill>
          </w14:textFill>
        </w:rPr>
        <w:t>无须自行付费，</w:t>
      </w:r>
      <w:r>
        <w:rPr>
          <w:rFonts w:hint="eastAsia" w:ascii="Times New Roman" w:hAnsi="Times New Roman" w:eastAsia="宋体" w:cs="Times New Roman"/>
          <w:color w:val="000000" w:themeColor="text1"/>
          <w:highlight w:val="none"/>
          <w:u w:val="none"/>
          <w:lang w:val="en-US" w:eastAsia="zh-CN"/>
          <w14:textFill>
            <w14:solidFill>
              <w14:schemeClr w14:val="tx1"/>
            </w14:solidFill>
          </w14:textFill>
        </w:rPr>
        <w:t>卖方（及安装方）</w:t>
      </w:r>
      <w:r>
        <w:rPr>
          <w:rFonts w:hint="eastAsia" w:ascii="Times New Roman" w:hAnsi="Times New Roman" w:eastAsia="宋体" w:cs="Times New Roman"/>
          <w:color w:val="000000" w:themeColor="text1"/>
          <w:highlight w:val="none"/>
          <w:u w:val="none"/>
          <w14:textFill>
            <w14:solidFill>
              <w14:schemeClr w14:val="tx1"/>
            </w14:solidFill>
          </w14:textFill>
        </w:rPr>
        <w:t>负责修理和替换任何由于货物自身的质量问题造成的损坏及故障；</w:t>
      </w:r>
    </w:p>
    <w:p w14:paraId="69CA3FB2">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Times New Roman" w:hAnsi="Times New Roman" w:eastAsia="宋体" w:cs="Times New Roman"/>
          <w:color w:val="000000" w:themeColor="text1"/>
          <w:highlight w:val="none"/>
          <w:u w:val="none"/>
          <w14:textFill>
            <w14:solidFill>
              <w14:schemeClr w14:val="tx1"/>
            </w14:solidFill>
          </w14:textFill>
        </w:rPr>
      </w:pPr>
      <w:r>
        <w:rPr>
          <w:rFonts w:hint="eastAsia" w:ascii="Times New Roman" w:hAnsi="Times New Roman" w:eastAsia="宋体" w:cs="Times New Roman"/>
          <w:color w:val="000000" w:themeColor="text1"/>
          <w:highlight w:val="none"/>
          <w:u w:val="none"/>
          <w:lang w:val="en-US" w:eastAsia="zh-CN"/>
          <w14:textFill>
            <w14:solidFill>
              <w14:schemeClr w14:val="tx1"/>
            </w14:solidFill>
          </w14:textFill>
        </w:rPr>
        <w:t>D．</w:t>
      </w:r>
      <w:r>
        <w:rPr>
          <w:rFonts w:hint="eastAsia" w:ascii="Times New Roman" w:hAnsi="Times New Roman" w:eastAsia="宋体" w:cs="Times New Roman"/>
          <w:color w:val="000000" w:themeColor="text1"/>
          <w:highlight w:val="none"/>
          <w:u w:val="none"/>
          <w14:textFill>
            <w14:solidFill>
              <w14:schemeClr w14:val="tx1"/>
            </w14:solidFill>
          </w14:textFill>
        </w:rPr>
        <w:t>质保期内，</w:t>
      </w:r>
      <w:r>
        <w:rPr>
          <w:rFonts w:hint="eastAsia" w:ascii="Times New Roman" w:hAnsi="Times New Roman" w:eastAsia="宋体" w:cs="Times New Roman"/>
          <w:color w:val="000000" w:themeColor="text1"/>
          <w:highlight w:val="none"/>
          <w:u w:val="none"/>
          <w:lang w:val="en-US" w:eastAsia="zh-CN"/>
          <w14:textFill>
            <w14:solidFill>
              <w14:schemeClr w14:val="tx1"/>
            </w14:solidFill>
          </w14:textFill>
        </w:rPr>
        <w:t>卖方（及安装方）</w:t>
      </w:r>
      <w:r>
        <w:rPr>
          <w:rFonts w:hint="eastAsia" w:ascii="Times New Roman" w:hAnsi="Times New Roman" w:eastAsia="宋体" w:cs="Times New Roman"/>
          <w:color w:val="000000" w:themeColor="text1"/>
          <w:highlight w:val="none"/>
          <w:u w:val="none"/>
          <w14:textFill>
            <w14:solidFill>
              <w14:schemeClr w14:val="tx1"/>
            </w14:solidFill>
          </w14:textFill>
        </w:rPr>
        <w:t>须指定一名技术工程师专门负责本项目的售后服务工作；如有更换，须</w:t>
      </w:r>
      <w:r>
        <w:rPr>
          <w:rFonts w:hint="eastAsia" w:ascii="Times New Roman" w:hAnsi="Times New Roman" w:eastAsia="宋体" w:cs="Times New Roman"/>
          <w:color w:val="000000" w:themeColor="text1"/>
          <w:highlight w:val="none"/>
          <w:u w:val="none"/>
          <w:lang w:val="en-US" w:eastAsia="zh-CN"/>
          <w14:textFill>
            <w14:solidFill>
              <w14:schemeClr w14:val="tx1"/>
            </w14:solidFill>
          </w14:textFill>
        </w:rPr>
        <w:t>买方</w:t>
      </w:r>
      <w:r>
        <w:rPr>
          <w:rFonts w:hint="eastAsia" w:ascii="Times New Roman" w:hAnsi="Times New Roman" w:eastAsia="宋体" w:cs="Times New Roman"/>
          <w:color w:val="000000" w:themeColor="text1"/>
          <w:highlight w:val="none"/>
          <w:u w:val="none"/>
          <w14:textFill>
            <w14:solidFill>
              <w14:schemeClr w14:val="tx1"/>
            </w14:solidFill>
          </w14:textFill>
        </w:rPr>
        <w:t>同意；</w:t>
      </w:r>
    </w:p>
    <w:p w14:paraId="5833399C">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Times New Roman" w:hAnsi="Times New Roman" w:eastAsia="宋体" w:cs="Times New Roman"/>
          <w:color w:val="000000" w:themeColor="text1"/>
          <w:highlight w:val="none"/>
          <w:u w:val="none"/>
          <w14:textFill>
            <w14:solidFill>
              <w14:schemeClr w14:val="tx1"/>
            </w14:solidFill>
          </w14:textFill>
        </w:rPr>
      </w:pPr>
      <w:r>
        <w:rPr>
          <w:rFonts w:hint="eastAsia" w:ascii="Times New Roman" w:hAnsi="Times New Roman" w:eastAsia="宋体" w:cs="Times New Roman"/>
          <w:color w:val="000000" w:themeColor="text1"/>
          <w:highlight w:val="none"/>
          <w:u w:val="none"/>
          <w:lang w:val="en-US" w:eastAsia="zh-CN"/>
          <w14:textFill>
            <w14:solidFill>
              <w14:schemeClr w14:val="tx1"/>
            </w14:solidFill>
          </w14:textFill>
        </w:rPr>
        <w:t>E．</w:t>
      </w:r>
      <w:r>
        <w:rPr>
          <w:rFonts w:hint="eastAsia" w:ascii="Times New Roman" w:hAnsi="Times New Roman" w:eastAsia="宋体" w:cs="Times New Roman"/>
          <w:color w:val="000000" w:themeColor="text1"/>
          <w:highlight w:val="none"/>
          <w:u w:val="none"/>
          <w14:textFill>
            <w14:solidFill>
              <w14:schemeClr w14:val="tx1"/>
            </w14:solidFill>
          </w14:textFill>
        </w:rPr>
        <w:t>质保期结束前，须由</w:t>
      </w:r>
      <w:r>
        <w:rPr>
          <w:rFonts w:hint="eastAsia" w:ascii="Times New Roman" w:hAnsi="Times New Roman" w:eastAsia="宋体" w:cs="Times New Roman"/>
          <w:color w:val="000000" w:themeColor="text1"/>
          <w:highlight w:val="none"/>
          <w:u w:val="none"/>
          <w:lang w:val="en-US" w:eastAsia="zh-CN"/>
          <w14:textFill>
            <w14:solidFill>
              <w14:schemeClr w14:val="tx1"/>
            </w14:solidFill>
          </w14:textFill>
        </w:rPr>
        <w:t>卖方（及安装方）</w:t>
      </w:r>
      <w:r>
        <w:rPr>
          <w:rFonts w:hint="eastAsia" w:ascii="Times New Roman" w:hAnsi="Times New Roman" w:eastAsia="宋体" w:cs="Times New Roman"/>
          <w:color w:val="000000" w:themeColor="text1"/>
          <w:highlight w:val="none"/>
          <w:u w:val="none"/>
          <w14:textFill>
            <w14:solidFill>
              <w14:schemeClr w14:val="tx1"/>
            </w14:solidFill>
          </w14:textFill>
        </w:rPr>
        <w:t>和</w:t>
      </w:r>
      <w:r>
        <w:rPr>
          <w:rFonts w:hint="eastAsia" w:ascii="Times New Roman" w:hAnsi="Times New Roman" w:eastAsia="宋体" w:cs="Times New Roman"/>
          <w:color w:val="000000" w:themeColor="text1"/>
          <w:highlight w:val="none"/>
          <w:u w:val="none"/>
          <w:lang w:val="en-US" w:eastAsia="zh-CN"/>
          <w14:textFill>
            <w14:solidFill>
              <w14:schemeClr w14:val="tx1"/>
            </w14:solidFill>
          </w14:textFill>
        </w:rPr>
        <w:t>买方</w:t>
      </w:r>
      <w:r>
        <w:rPr>
          <w:rFonts w:hint="eastAsia" w:ascii="Times New Roman" w:hAnsi="Times New Roman" w:eastAsia="宋体" w:cs="Times New Roman"/>
          <w:color w:val="000000" w:themeColor="text1"/>
          <w:highlight w:val="none"/>
          <w:u w:val="none"/>
          <w14:textFill>
            <w14:solidFill>
              <w14:schemeClr w14:val="tx1"/>
            </w14:solidFill>
          </w14:textFill>
        </w:rPr>
        <w:t>进行一次全面检查，任何缺陷必须由成交供应商负责修理，在修理之后，成交供应商应将缺陷原因、修理内容、完成修理及恢复正常的时间和日期等报告给</w:t>
      </w:r>
      <w:r>
        <w:rPr>
          <w:rFonts w:hint="eastAsia" w:ascii="Times New Roman" w:hAnsi="Times New Roman" w:eastAsia="宋体" w:cs="Times New Roman"/>
          <w:color w:val="000000" w:themeColor="text1"/>
          <w:highlight w:val="none"/>
          <w:u w:val="none"/>
          <w:lang w:val="en-US" w:eastAsia="zh-CN"/>
          <w14:textFill>
            <w14:solidFill>
              <w14:schemeClr w14:val="tx1"/>
            </w14:solidFill>
          </w14:textFill>
        </w:rPr>
        <w:t>买方</w:t>
      </w:r>
      <w:r>
        <w:rPr>
          <w:rFonts w:hint="eastAsia" w:ascii="Times New Roman" w:hAnsi="Times New Roman" w:eastAsia="宋体" w:cs="Times New Roman"/>
          <w:color w:val="000000" w:themeColor="text1"/>
          <w:highlight w:val="none"/>
          <w:u w:val="none"/>
          <w14:textFill>
            <w14:solidFill>
              <w14:schemeClr w14:val="tx1"/>
            </w14:solidFill>
          </w14:textFill>
        </w:rPr>
        <w:t>，报告一式两份；</w:t>
      </w:r>
    </w:p>
    <w:p w14:paraId="4C4AA810">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Times New Roman" w:hAnsi="Times New Roman" w:eastAsia="宋体" w:cs="Times New Roman"/>
          <w:color w:val="000000" w:themeColor="text1"/>
          <w:highlight w:val="none"/>
          <w:u w:val="none"/>
          <w14:textFill>
            <w14:solidFill>
              <w14:schemeClr w14:val="tx1"/>
            </w14:solidFill>
          </w14:textFill>
        </w:rPr>
      </w:pPr>
      <w:r>
        <w:rPr>
          <w:rFonts w:hint="eastAsia" w:ascii="Times New Roman" w:hAnsi="Times New Roman" w:eastAsia="宋体" w:cs="Times New Roman"/>
          <w:color w:val="000000" w:themeColor="text1"/>
          <w:highlight w:val="none"/>
          <w:u w:val="none"/>
          <w:lang w:val="en-US" w:eastAsia="zh-CN"/>
          <w14:textFill>
            <w14:solidFill>
              <w14:schemeClr w14:val="tx1"/>
            </w14:solidFill>
          </w14:textFill>
        </w:rPr>
        <w:t>F．</w:t>
      </w:r>
      <w:r>
        <w:rPr>
          <w:rFonts w:hint="eastAsia" w:ascii="Times New Roman" w:hAnsi="Times New Roman" w:eastAsia="宋体" w:cs="Times New Roman"/>
          <w:color w:val="000000" w:themeColor="text1"/>
          <w:highlight w:val="none"/>
          <w:u w:val="none"/>
          <w14:textFill>
            <w14:solidFill>
              <w14:schemeClr w14:val="tx1"/>
            </w14:solidFill>
          </w14:textFill>
        </w:rPr>
        <w:t>备件供应：</w:t>
      </w:r>
      <w:r>
        <w:rPr>
          <w:rFonts w:hint="eastAsia" w:ascii="Times New Roman" w:hAnsi="Times New Roman" w:eastAsia="宋体" w:cs="Times New Roman"/>
          <w:color w:val="000000" w:themeColor="text1"/>
          <w:highlight w:val="none"/>
          <w:u w:val="none"/>
          <w:lang w:val="en-US" w:eastAsia="zh-CN"/>
          <w14:textFill>
            <w14:solidFill>
              <w14:schemeClr w14:val="tx1"/>
            </w14:solidFill>
          </w14:textFill>
        </w:rPr>
        <w:t>卖方（及安装方）</w:t>
      </w:r>
      <w:r>
        <w:rPr>
          <w:rFonts w:hint="eastAsia" w:ascii="Times New Roman" w:hAnsi="Times New Roman" w:eastAsia="宋体" w:cs="Times New Roman"/>
          <w:color w:val="000000" w:themeColor="text1"/>
          <w:highlight w:val="none"/>
          <w:u w:val="none"/>
          <w14:textFill>
            <w14:solidFill>
              <w14:schemeClr w14:val="tx1"/>
            </w14:solidFill>
          </w14:textFill>
        </w:rPr>
        <w:t>对各种型号的设备须提供足够的备件、附件和易损件并保证是原厂生产的产品，以满足设备正常运行的需要；</w:t>
      </w:r>
    </w:p>
    <w:p w14:paraId="7FC543B9">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Times New Roman" w:hAnsi="Times New Roman" w:eastAsia="宋体" w:cs="Times New Roman"/>
          <w:color w:val="000000" w:themeColor="text1"/>
          <w:highlight w:val="none"/>
          <w:u w:val="none"/>
          <w14:textFill>
            <w14:solidFill>
              <w14:schemeClr w14:val="tx1"/>
            </w14:solidFill>
          </w14:textFill>
        </w:rPr>
      </w:pPr>
      <w:r>
        <w:rPr>
          <w:rFonts w:hint="eastAsia" w:ascii="Times New Roman" w:hAnsi="Times New Roman" w:eastAsia="宋体" w:cs="Times New Roman"/>
          <w:color w:val="000000" w:themeColor="text1"/>
          <w:highlight w:val="none"/>
          <w:u w:val="none"/>
          <w:lang w:val="en-US" w:eastAsia="zh-CN"/>
          <w14:textFill>
            <w14:solidFill>
              <w14:schemeClr w14:val="tx1"/>
            </w14:solidFill>
          </w14:textFill>
        </w:rPr>
        <w:t>G．</w:t>
      </w:r>
      <w:r>
        <w:rPr>
          <w:rFonts w:hint="eastAsia" w:ascii="Times New Roman" w:hAnsi="Times New Roman" w:eastAsia="宋体" w:cs="Times New Roman"/>
          <w:color w:val="000000" w:themeColor="text1"/>
          <w:highlight w:val="none"/>
          <w:u w:val="none"/>
          <w14:textFill>
            <w14:solidFill>
              <w14:schemeClr w14:val="tx1"/>
            </w14:solidFill>
          </w14:textFill>
        </w:rPr>
        <w:t>检验和维修设备及工具：</w:t>
      </w:r>
    </w:p>
    <w:p w14:paraId="579C92EE">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Times New Roman" w:hAnsi="Times New Roman" w:eastAsia="宋体" w:cs="Times New Roman"/>
          <w:color w:val="000000" w:themeColor="text1"/>
          <w:highlight w:val="none"/>
          <w:u w:val="none"/>
          <w14:textFill>
            <w14:solidFill>
              <w14:schemeClr w14:val="tx1"/>
            </w14:solidFill>
          </w14:textFill>
        </w:rPr>
      </w:pPr>
      <w:r>
        <w:rPr>
          <w:rFonts w:hint="eastAsia" w:ascii="Times New Roman" w:hAnsi="Times New Roman" w:eastAsia="宋体" w:cs="Times New Roman"/>
          <w:color w:val="000000" w:themeColor="text1"/>
          <w:highlight w:val="none"/>
          <w:u w:val="none"/>
          <w14:textFill>
            <w14:solidFill>
              <w14:schemeClr w14:val="tx1"/>
            </w14:solidFill>
          </w14:textFill>
        </w:rPr>
        <w:t>(1) 须提供足够的常用检修设备。推荐的检修设备须在投标文件中说明。这些设备及工具不能在安装时使用。</w:t>
      </w:r>
    </w:p>
    <w:p w14:paraId="0E9E23C1">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Times New Roman" w:hAnsi="Times New Roman" w:eastAsia="宋体" w:cs="Times New Roman"/>
          <w:color w:val="000000" w:themeColor="text1"/>
          <w:highlight w:val="none"/>
          <w:u w:val="none"/>
          <w14:textFill>
            <w14:solidFill>
              <w14:schemeClr w14:val="tx1"/>
            </w14:solidFill>
          </w14:textFill>
        </w:rPr>
      </w:pPr>
      <w:r>
        <w:rPr>
          <w:rFonts w:hint="eastAsia" w:ascii="Times New Roman" w:hAnsi="Times New Roman" w:eastAsia="宋体" w:cs="Times New Roman"/>
          <w:color w:val="000000" w:themeColor="text1"/>
          <w:highlight w:val="none"/>
          <w:u w:val="none"/>
          <w14:textFill>
            <w14:solidFill>
              <w14:schemeClr w14:val="tx1"/>
            </w14:solidFill>
          </w14:textFill>
        </w:rPr>
        <w:t>(2) 所有测试需要的附件、零部件和中文操作维修手册应与检修设备一并提供。</w:t>
      </w:r>
    </w:p>
    <w:p w14:paraId="3CF4A699">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Times New Roman" w:hAnsi="Times New Roman" w:eastAsia="宋体" w:cs="Times New Roman"/>
          <w:color w:val="000000" w:themeColor="text1"/>
          <w:highlight w:val="none"/>
          <w:u w:val="none"/>
          <w14:textFill>
            <w14:solidFill>
              <w14:schemeClr w14:val="tx1"/>
            </w14:solidFill>
          </w14:textFill>
        </w:rPr>
      </w:pPr>
      <w:r>
        <w:rPr>
          <w:rFonts w:hint="eastAsia" w:ascii="Times New Roman" w:hAnsi="Times New Roman" w:eastAsia="宋体" w:cs="Times New Roman"/>
          <w:color w:val="000000" w:themeColor="text1"/>
          <w:highlight w:val="none"/>
          <w:u w:val="none"/>
          <w14:textFill>
            <w14:solidFill>
              <w14:schemeClr w14:val="tx1"/>
            </w14:solidFill>
          </w14:textFill>
        </w:rPr>
        <w:t>(3) 所有检修设备使用的交流电应为50Hz、220V、单相、三线，并能在±7%的压差下正常运行。</w:t>
      </w:r>
    </w:p>
    <w:p w14:paraId="07AF3EC1">
      <w:pPr>
        <w:widowControl/>
        <w:snapToGrid w:val="0"/>
        <w:spacing w:line="380" w:lineRule="exact"/>
        <w:ind w:firstLine="480"/>
        <w:rPr>
          <w:rFonts w:hint="eastAsia"/>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u w:val="none"/>
          <w:lang w:val="en-US" w:eastAsia="zh-CN"/>
          <w14:textFill>
            <w14:solidFill>
              <w14:schemeClr w14:val="tx1"/>
            </w14:solidFill>
          </w14:textFill>
        </w:rPr>
        <w:t>H．卖方（及安装方）</w:t>
      </w:r>
      <w:r>
        <w:rPr>
          <w:rFonts w:hint="eastAsia" w:ascii="Times New Roman" w:hAnsi="Times New Roman" w:eastAsia="宋体" w:cs="Times New Roman"/>
          <w:color w:val="000000" w:themeColor="text1"/>
          <w:highlight w:val="none"/>
          <w:u w:val="none"/>
          <w14:textFill>
            <w14:solidFill>
              <w14:schemeClr w14:val="tx1"/>
            </w14:solidFill>
          </w14:textFill>
        </w:rPr>
        <w:t>须在台州设立维修点，维修人员接到维修电话后须在</w:t>
      </w:r>
      <w:r>
        <w:rPr>
          <w:rFonts w:hint="eastAsia" w:cs="Times New Roman"/>
          <w:color w:val="000000" w:themeColor="text1"/>
          <w:highlight w:val="none"/>
          <w:u w:val="none"/>
          <w:lang w:val="en-US" w:eastAsia="zh-CN"/>
          <w14:textFill>
            <w14:solidFill>
              <w14:schemeClr w14:val="tx1"/>
            </w14:solidFill>
          </w14:textFill>
        </w:rPr>
        <w:t>2</w:t>
      </w:r>
      <w:r>
        <w:rPr>
          <w:rFonts w:hint="eastAsia" w:ascii="Times New Roman" w:hAnsi="Times New Roman" w:eastAsia="宋体" w:cs="Times New Roman"/>
          <w:color w:val="000000" w:themeColor="text1"/>
          <w:highlight w:val="none"/>
          <w:u w:val="none"/>
          <w14:textFill>
            <w14:solidFill>
              <w14:schemeClr w14:val="tx1"/>
            </w14:solidFill>
          </w14:textFill>
        </w:rPr>
        <w:t>小时内赶到现场，</w:t>
      </w:r>
      <w:r>
        <w:rPr>
          <w:rFonts w:hint="eastAsia" w:ascii="宋体" w:hAnsi="宋体" w:eastAsia="宋体" w:cs="Arial"/>
          <w:color w:val="000000" w:themeColor="text1"/>
          <w:kern w:val="0"/>
          <w:szCs w:val="21"/>
          <w:highlight w:val="none"/>
          <w:lang w:bidi="en-US"/>
          <w14:textFill>
            <w14:solidFill>
              <w14:schemeClr w14:val="tx1"/>
            </w14:solidFill>
          </w14:textFill>
        </w:rPr>
        <w:t>如超出</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约定时间</w:t>
      </w:r>
      <w:r>
        <w:rPr>
          <w:rFonts w:hint="eastAsia" w:ascii="宋体" w:hAnsi="宋体" w:eastAsia="宋体" w:cs="Arial"/>
          <w:color w:val="000000" w:themeColor="text1"/>
          <w:kern w:val="0"/>
          <w:szCs w:val="21"/>
          <w:highlight w:val="none"/>
          <w:lang w:bidi="en-US"/>
          <w14:textFill>
            <w14:solidFill>
              <w14:schemeClr w14:val="tx1"/>
            </w14:solidFill>
          </w14:textFill>
        </w:rPr>
        <w:t>每次</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处</w:t>
      </w:r>
      <w:r>
        <w:rPr>
          <w:rFonts w:hint="eastAsia" w:ascii="宋体" w:hAnsi="宋体" w:eastAsia="宋体" w:cs="Arial"/>
          <w:color w:val="000000" w:themeColor="text1"/>
          <w:kern w:val="0"/>
          <w:szCs w:val="21"/>
          <w:highlight w:val="none"/>
          <w:lang w:bidi="en-US"/>
          <w14:textFill>
            <w14:solidFill>
              <w14:schemeClr w14:val="tx1"/>
            </w14:solidFill>
          </w14:textFill>
        </w:rPr>
        <w:t>300元</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违约金</w:t>
      </w:r>
      <w:r>
        <w:rPr>
          <w:rFonts w:hint="eastAsia" w:ascii="宋体" w:hAnsi="宋体" w:eastAsia="宋体" w:cs="Arial"/>
          <w:color w:val="000000" w:themeColor="text1"/>
          <w:kern w:val="0"/>
          <w:szCs w:val="21"/>
          <w:highlight w:val="none"/>
          <w:lang w:eastAsia="zh-CN" w:bidi="en-US"/>
          <w14:textFill>
            <w14:solidFill>
              <w14:schemeClr w14:val="tx1"/>
            </w14:solidFill>
          </w14:textFill>
        </w:rPr>
        <w:t>，</w:t>
      </w:r>
      <w:r>
        <w:rPr>
          <w:rFonts w:hint="eastAsia" w:ascii="Times New Roman" w:hAnsi="Times New Roman" w:eastAsia="宋体" w:cs="Times New Roman"/>
          <w:color w:val="000000" w:themeColor="text1"/>
          <w:highlight w:val="none"/>
          <w:u w:val="none"/>
          <w14:textFill>
            <w14:solidFill>
              <w14:schemeClr w14:val="tx1"/>
            </w14:solidFill>
          </w14:textFill>
        </w:rPr>
        <w:t>并提供不间断的服务直到结束。维修点需提供足够的备件以适应维修需求，而且必须具备24小时服务和承担所有维修服务的能力。</w:t>
      </w:r>
      <w:r>
        <w:rPr>
          <w:rFonts w:hint="eastAsia"/>
          <w:color w:val="000000" w:themeColor="text1"/>
          <w:highlight w:val="none"/>
          <w:u w:val="none"/>
          <w14:textFill>
            <w14:solidFill>
              <w14:schemeClr w14:val="tx1"/>
            </w14:solidFill>
          </w14:textFill>
        </w:rPr>
        <w:t>一般故障修复时间：到达现场4小时内，如超出，每天</w:t>
      </w:r>
      <w:r>
        <w:rPr>
          <w:rFonts w:hint="eastAsia"/>
          <w:color w:val="000000" w:themeColor="text1"/>
          <w:highlight w:val="none"/>
          <w:u w:val="none"/>
          <w:lang w:val="en-US" w:eastAsia="zh-CN"/>
          <w14:textFill>
            <w14:solidFill>
              <w14:schemeClr w14:val="tx1"/>
            </w14:solidFill>
          </w14:textFill>
        </w:rPr>
        <w:t>处</w:t>
      </w:r>
      <w:r>
        <w:rPr>
          <w:rFonts w:hint="eastAsia"/>
          <w:color w:val="000000" w:themeColor="text1"/>
          <w:highlight w:val="none"/>
          <w:u w:val="none"/>
          <w14:textFill>
            <w14:solidFill>
              <w14:schemeClr w14:val="tx1"/>
            </w14:solidFill>
          </w14:textFill>
        </w:rPr>
        <w:t>300元</w:t>
      </w:r>
      <w:r>
        <w:rPr>
          <w:rFonts w:hint="eastAsia"/>
          <w:color w:val="000000" w:themeColor="text1"/>
          <w:highlight w:val="none"/>
          <w:u w:val="none"/>
          <w:lang w:val="en-US" w:eastAsia="zh-CN"/>
          <w14:textFill>
            <w14:solidFill>
              <w14:schemeClr w14:val="tx1"/>
            </w14:solidFill>
          </w14:textFill>
        </w:rPr>
        <w:t>违约金</w:t>
      </w:r>
      <w:r>
        <w:rPr>
          <w:rFonts w:hint="eastAsia"/>
          <w:color w:val="000000" w:themeColor="text1"/>
          <w:highlight w:val="none"/>
          <w:u w:val="none"/>
          <w14:textFill>
            <w14:solidFill>
              <w14:schemeClr w14:val="tx1"/>
            </w14:solidFill>
          </w14:textFill>
        </w:rPr>
        <w:t>，按天累计。重大故障修复时间：到达现场24小时内，如超出，每天</w:t>
      </w:r>
      <w:r>
        <w:rPr>
          <w:rFonts w:hint="eastAsia"/>
          <w:color w:val="000000" w:themeColor="text1"/>
          <w:highlight w:val="none"/>
          <w:u w:val="none"/>
          <w:lang w:val="en-US" w:eastAsia="zh-CN"/>
          <w14:textFill>
            <w14:solidFill>
              <w14:schemeClr w14:val="tx1"/>
            </w14:solidFill>
          </w14:textFill>
        </w:rPr>
        <w:t>处</w:t>
      </w:r>
      <w:r>
        <w:rPr>
          <w:rFonts w:hint="eastAsia"/>
          <w:color w:val="000000" w:themeColor="text1"/>
          <w:highlight w:val="none"/>
          <w:u w:val="none"/>
          <w14:textFill>
            <w14:solidFill>
              <w14:schemeClr w14:val="tx1"/>
            </w14:solidFill>
          </w14:textFill>
        </w:rPr>
        <w:t>300元</w:t>
      </w:r>
      <w:r>
        <w:rPr>
          <w:rFonts w:hint="eastAsia"/>
          <w:color w:val="000000" w:themeColor="text1"/>
          <w:highlight w:val="none"/>
          <w:u w:val="none"/>
          <w:lang w:val="en-US" w:eastAsia="zh-CN"/>
          <w14:textFill>
            <w14:solidFill>
              <w14:schemeClr w14:val="tx1"/>
            </w14:solidFill>
          </w14:textFill>
        </w:rPr>
        <w:t>违约金</w:t>
      </w:r>
      <w:r>
        <w:rPr>
          <w:rFonts w:hint="eastAsia"/>
          <w:color w:val="000000" w:themeColor="text1"/>
          <w:highlight w:val="none"/>
          <w:u w:val="none"/>
          <w14:textFill>
            <w14:solidFill>
              <w14:schemeClr w14:val="tx1"/>
            </w14:solidFill>
          </w14:textFill>
        </w:rPr>
        <w:t>，按天累计。</w:t>
      </w:r>
    </w:p>
    <w:p w14:paraId="6A80BA47">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Times New Roman" w:hAnsi="Times New Roman" w:eastAsia="宋体" w:cs="Times New Roman"/>
          <w:color w:val="000000" w:themeColor="text1"/>
          <w:highlight w:val="none"/>
          <w:u w:val="none"/>
          <w:lang w:val="en-US" w:eastAsia="zh-CN"/>
          <w14:textFill>
            <w14:solidFill>
              <w14:schemeClr w14:val="tx1"/>
            </w14:solidFill>
          </w14:textFill>
        </w:rPr>
        <w:t>I．卖方（及安装方）</w:t>
      </w:r>
      <w:r>
        <w:rPr>
          <w:rFonts w:hint="eastAsia" w:ascii="Times New Roman" w:hAnsi="Times New Roman" w:eastAsia="宋体" w:cs="Times New Roman"/>
          <w:color w:val="000000" w:themeColor="text1"/>
          <w:highlight w:val="none"/>
          <w:u w:val="none"/>
          <w14:textFill>
            <w14:solidFill>
              <w14:schemeClr w14:val="tx1"/>
            </w14:solidFill>
          </w14:textFill>
        </w:rPr>
        <w:t>在24小时内未到达现场的，</w:t>
      </w:r>
      <w:r>
        <w:rPr>
          <w:rFonts w:hint="eastAsia" w:ascii="Times New Roman" w:hAnsi="Times New Roman" w:eastAsia="宋体" w:cs="Times New Roman"/>
          <w:color w:val="000000" w:themeColor="text1"/>
          <w:highlight w:val="none"/>
          <w:u w:val="none"/>
          <w:lang w:val="en-US" w:eastAsia="zh-CN"/>
          <w14:textFill>
            <w14:solidFill>
              <w14:schemeClr w14:val="tx1"/>
            </w14:solidFill>
          </w14:textFill>
        </w:rPr>
        <w:t>买方</w:t>
      </w:r>
      <w:r>
        <w:rPr>
          <w:rFonts w:hint="eastAsia" w:ascii="Times New Roman" w:hAnsi="Times New Roman" w:eastAsia="宋体" w:cs="Times New Roman"/>
          <w:color w:val="000000" w:themeColor="text1"/>
          <w:highlight w:val="none"/>
          <w:u w:val="none"/>
          <w14:textFill>
            <w14:solidFill>
              <w14:schemeClr w14:val="tx1"/>
            </w14:solidFill>
          </w14:textFill>
        </w:rPr>
        <w:t>可以有权从其他的供应商中得到服务，由于故障所造成的全部损失由</w:t>
      </w:r>
      <w:r>
        <w:rPr>
          <w:rFonts w:hint="eastAsia" w:ascii="Times New Roman" w:hAnsi="Times New Roman" w:eastAsia="宋体" w:cs="Times New Roman"/>
          <w:color w:val="000000" w:themeColor="text1"/>
          <w:highlight w:val="none"/>
          <w:u w:val="none"/>
          <w:lang w:val="en-US" w:eastAsia="zh-CN"/>
          <w14:textFill>
            <w14:solidFill>
              <w14:schemeClr w14:val="tx1"/>
            </w14:solidFill>
          </w14:textFill>
        </w:rPr>
        <w:t>卖方（及安装方）</w:t>
      </w:r>
      <w:r>
        <w:rPr>
          <w:rFonts w:hint="eastAsia" w:ascii="Times New Roman" w:hAnsi="Times New Roman" w:eastAsia="宋体" w:cs="Times New Roman"/>
          <w:color w:val="000000" w:themeColor="text1"/>
          <w:highlight w:val="none"/>
          <w:u w:val="none"/>
          <w14:textFill>
            <w14:solidFill>
              <w14:schemeClr w14:val="tx1"/>
            </w14:solidFill>
          </w14:textFill>
        </w:rPr>
        <w:t>承担。</w:t>
      </w:r>
    </w:p>
    <w:p w14:paraId="2E3E1FAC">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每起制动运行60000次，故障次数≤3次/台，人为因素除外。</w:t>
      </w:r>
    </w:p>
    <w:p w14:paraId="39C89C11">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如超出，每次罚款3000元，按次累计。累计故障超过4次，业主可以要求对电梯进行重新测试，如有相关质量问题，</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卖方</w:t>
      </w:r>
      <w:r>
        <w:rPr>
          <w:rFonts w:hint="eastAsia" w:ascii="宋体" w:hAnsi="宋体" w:eastAsia="宋体" w:cs="Arial"/>
          <w:color w:val="000000" w:themeColor="text1"/>
          <w:kern w:val="0"/>
          <w:szCs w:val="21"/>
          <w:highlight w:val="none"/>
          <w:lang w:bidi="en-US"/>
          <w14:textFill>
            <w14:solidFill>
              <w14:schemeClr w14:val="tx1"/>
            </w14:solidFill>
          </w14:textFill>
        </w:rPr>
        <w:t>免费更换。</w:t>
      </w:r>
    </w:p>
    <w:p w14:paraId="67531CFA">
      <w:pPr>
        <w:keepNext w:val="0"/>
        <w:keepLines w:val="0"/>
        <w:pageBreakBefore w:val="0"/>
        <w:widowControl/>
        <w:kinsoku/>
        <w:wordWrap/>
        <w:overflowPunct/>
        <w:topLinePunct w:val="0"/>
        <w:autoSpaceDE/>
        <w:autoSpaceDN/>
        <w:bidi w:val="0"/>
        <w:snapToGrid w:val="0"/>
        <w:spacing w:line="380" w:lineRule="exact"/>
        <w:ind w:firstLine="435"/>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17、 电梯的基本配置、基本功能如下：</w:t>
      </w:r>
    </w:p>
    <w:p w14:paraId="0A01110E">
      <w:pPr>
        <w:keepNext w:val="0"/>
        <w:keepLines w:val="0"/>
        <w:pageBreakBefore w:val="0"/>
        <w:widowControl/>
        <w:kinsoku/>
        <w:wordWrap/>
        <w:overflowPunct/>
        <w:topLinePunct w:val="0"/>
        <w:autoSpaceDE/>
        <w:autoSpaceDN/>
        <w:bidi w:val="0"/>
        <w:snapToGrid w:val="0"/>
        <w:spacing w:line="380" w:lineRule="exact"/>
        <w:ind w:firstLine="378" w:firstLineChars="1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控制方法：按</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图纸要求</w:t>
      </w:r>
      <w:r>
        <w:rPr>
          <w:rFonts w:hint="eastAsia" w:ascii="宋体" w:hAnsi="宋体" w:eastAsia="宋体" w:cs="Arial"/>
          <w:color w:val="000000" w:themeColor="text1"/>
          <w:kern w:val="0"/>
          <w:szCs w:val="21"/>
          <w:highlight w:val="none"/>
          <w:lang w:bidi="en-US"/>
          <w14:textFill>
            <w14:solidFill>
              <w14:schemeClr w14:val="tx1"/>
            </w14:solidFill>
          </w14:textFill>
        </w:rPr>
        <w:t>。</w:t>
      </w:r>
    </w:p>
    <w:p w14:paraId="1F3606C9">
      <w:pPr>
        <w:keepNext w:val="0"/>
        <w:keepLines w:val="0"/>
        <w:pageBreakBefore w:val="0"/>
        <w:widowControl/>
        <w:kinsoku/>
        <w:wordWrap/>
        <w:overflowPunct/>
        <w:topLinePunct w:val="0"/>
        <w:autoSpaceDE/>
        <w:autoSpaceDN/>
        <w:bidi w:val="0"/>
        <w:snapToGrid w:val="0"/>
        <w:spacing w:line="380" w:lineRule="exact"/>
        <w:ind w:firstLine="420" w:firstLineChars="20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操作方法：按</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图纸要求</w:t>
      </w:r>
      <w:r>
        <w:rPr>
          <w:rFonts w:hint="eastAsia" w:ascii="宋体" w:hAnsi="宋体" w:eastAsia="宋体" w:cs="Arial"/>
          <w:color w:val="000000" w:themeColor="text1"/>
          <w:kern w:val="0"/>
          <w:szCs w:val="21"/>
          <w:highlight w:val="none"/>
          <w:lang w:bidi="en-US"/>
          <w14:textFill>
            <w14:solidFill>
              <w14:schemeClr w14:val="tx1"/>
            </w14:solidFill>
          </w14:textFill>
        </w:rPr>
        <w:t>。</w:t>
      </w:r>
    </w:p>
    <w:p w14:paraId="13D7F3AE">
      <w:pPr>
        <w:keepNext w:val="0"/>
        <w:keepLines w:val="0"/>
        <w:pageBreakBefore w:val="0"/>
        <w:widowControl/>
        <w:kinsoku/>
        <w:wordWrap/>
        <w:overflowPunct/>
        <w:topLinePunct w:val="0"/>
        <w:autoSpaceDE/>
        <w:autoSpaceDN/>
        <w:bidi w:val="0"/>
        <w:adjustRightInd w:val="0"/>
        <w:snapToGrid w:val="0"/>
        <w:spacing w:line="380" w:lineRule="exact"/>
        <w:ind w:firstLine="420" w:firstLineChars="20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基本功能：按</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图纸要求</w:t>
      </w:r>
      <w:r>
        <w:rPr>
          <w:rFonts w:hint="eastAsia" w:ascii="宋体" w:hAnsi="宋体" w:eastAsia="宋体" w:cs="Arial"/>
          <w:color w:val="000000" w:themeColor="text1"/>
          <w:kern w:val="0"/>
          <w:szCs w:val="21"/>
          <w:highlight w:val="none"/>
          <w:lang w:bidi="en-US"/>
          <w14:textFill>
            <w14:solidFill>
              <w14:schemeClr w14:val="tx1"/>
            </w14:solidFill>
          </w14:textFill>
        </w:rPr>
        <w:t>。</w:t>
      </w:r>
    </w:p>
    <w:p w14:paraId="1248C431">
      <w:pPr>
        <w:keepNext w:val="0"/>
        <w:keepLines w:val="0"/>
        <w:pageBreakBefore w:val="0"/>
        <w:widowControl/>
        <w:kinsoku/>
        <w:wordWrap/>
        <w:overflowPunct/>
        <w:topLinePunct w:val="0"/>
        <w:autoSpaceDE/>
        <w:autoSpaceDN/>
        <w:bidi w:val="0"/>
        <w:snapToGrid w:val="0"/>
        <w:spacing w:line="380" w:lineRule="exact"/>
        <w:ind w:firstLine="435"/>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18、装修要求：</w:t>
      </w:r>
    </w:p>
    <w:p w14:paraId="04FD6914">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 xml:space="preserve">   按投标承诺。</w:t>
      </w:r>
    </w:p>
    <w:p w14:paraId="246CB37E">
      <w:pPr>
        <w:keepNext w:val="0"/>
        <w:keepLines w:val="0"/>
        <w:pageBreakBefore w:val="0"/>
        <w:widowControl/>
        <w:kinsoku/>
        <w:wordWrap/>
        <w:overflowPunct/>
        <w:topLinePunct w:val="0"/>
        <w:autoSpaceDE/>
        <w:autoSpaceDN/>
        <w:bidi w:val="0"/>
        <w:snapToGrid w:val="0"/>
        <w:spacing w:line="380" w:lineRule="exact"/>
        <w:ind w:firstLine="420" w:firstLineChars="20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19、进口件清单</w:t>
      </w:r>
    </w:p>
    <w:p w14:paraId="22BC55C2">
      <w:pPr>
        <w:keepNext w:val="0"/>
        <w:keepLines w:val="0"/>
        <w:pageBreakBefore w:val="0"/>
        <w:widowControl/>
        <w:kinsoku/>
        <w:wordWrap/>
        <w:overflowPunct/>
        <w:topLinePunct w:val="0"/>
        <w:autoSpaceDE/>
        <w:autoSpaceDN/>
        <w:bidi w:val="0"/>
        <w:snapToGrid w:val="0"/>
        <w:spacing w:line="380" w:lineRule="exact"/>
        <w:ind w:left="1369" w:leftChars="427" w:hanging="472" w:hangingChars="225"/>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按投标承诺。</w:t>
      </w:r>
    </w:p>
    <w:p w14:paraId="63840359">
      <w:pPr>
        <w:keepNext w:val="0"/>
        <w:keepLines w:val="0"/>
        <w:pageBreakBefore w:val="0"/>
        <w:widowControl/>
        <w:kinsoku/>
        <w:wordWrap/>
        <w:overflowPunct/>
        <w:topLinePunct w:val="0"/>
        <w:autoSpaceDE/>
        <w:autoSpaceDN/>
        <w:bidi w:val="0"/>
        <w:snapToGrid w:val="0"/>
        <w:spacing w:line="380" w:lineRule="exact"/>
        <w:ind w:firstLine="435"/>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20、随机文件清单</w:t>
      </w:r>
    </w:p>
    <w:p w14:paraId="15B6767A">
      <w:pPr>
        <w:keepNext w:val="0"/>
        <w:keepLines w:val="0"/>
        <w:pageBreakBefore w:val="0"/>
        <w:widowControl/>
        <w:numPr>
          <w:ilvl w:val="0"/>
          <w:numId w:val="10"/>
        </w:numPr>
        <w:kinsoku/>
        <w:wordWrap/>
        <w:overflowPunct/>
        <w:topLinePunct w:val="0"/>
        <w:autoSpaceDE/>
        <w:autoSpaceDN/>
        <w:bidi w:val="0"/>
        <w:snapToGrid w:val="0"/>
        <w:spacing w:line="380" w:lineRule="exact"/>
        <w:ind w:left="425" w:firstLine="426"/>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装箱清单</w:t>
      </w:r>
    </w:p>
    <w:p w14:paraId="5A101F09">
      <w:pPr>
        <w:keepNext w:val="0"/>
        <w:keepLines w:val="0"/>
        <w:pageBreakBefore w:val="0"/>
        <w:widowControl/>
        <w:numPr>
          <w:ilvl w:val="0"/>
          <w:numId w:val="10"/>
        </w:numPr>
        <w:kinsoku/>
        <w:wordWrap/>
        <w:overflowPunct/>
        <w:topLinePunct w:val="0"/>
        <w:autoSpaceDE/>
        <w:autoSpaceDN/>
        <w:bidi w:val="0"/>
        <w:snapToGrid w:val="0"/>
        <w:spacing w:line="380" w:lineRule="exact"/>
        <w:ind w:left="425" w:firstLine="426"/>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电梯操作维护手册</w:t>
      </w:r>
    </w:p>
    <w:p w14:paraId="708BC98C">
      <w:pPr>
        <w:keepNext w:val="0"/>
        <w:keepLines w:val="0"/>
        <w:pageBreakBefore w:val="0"/>
        <w:widowControl/>
        <w:numPr>
          <w:ilvl w:val="0"/>
          <w:numId w:val="10"/>
        </w:numPr>
        <w:kinsoku/>
        <w:wordWrap/>
        <w:overflowPunct/>
        <w:topLinePunct w:val="0"/>
        <w:autoSpaceDE/>
        <w:autoSpaceDN/>
        <w:bidi w:val="0"/>
        <w:snapToGrid w:val="0"/>
        <w:spacing w:line="380" w:lineRule="exact"/>
        <w:ind w:left="425" w:firstLine="426"/>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须提交有关相应进口证明文件资料</w:t>
      </w:r>
    </w:p>
    <w:p w14:paraId="09B7C58A">
      <w:pPr>
        <w:keepNext w:val="0"/>
        <w:keepLines w:val="0"/>
        <w:pageBreakBefore w:val="0"/>
        <w:widowControl/>
        <w:numPr>
          <w:ilvl w:val="0"/>
          <w:numId w:val="10"/>
        </w:numPr>
        <w:kinsoku/>
        <w:wordWrap/>
        <w:overflowPunct/>
        <w:topLinePunct w:val="0"/>
        <w:autoSpaceDE/>
        <w:autoSpaceDN/>
        <w:bidi w:val="0"/>
        <w:snapToGrid w:val="0"/>
        <w:spacing w:line="380" w:lineRule="exact"/>
        <w:ind w:left="425" w:firstLine="426"/>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卖方按标准应提供的技术资料</w:t>
      </w:r>
    </w:p>
    <w:p w14:paraId="5B2AF381">
      <w:pPr>
        <w:keepNext w:val="0"/>
        <w:keepLines w:val="0"/>
        <w:pageBreakBefore w:val="0"/>
        <w:widowControl/>
        <w:kinsoku/>
        <w:wordWrap/>
        <w:overflowPunct/>
        <w:topLinePunct w:val="0"/>
        <w:autoSpaceDE/>
        <w:autoSpaceDN/>
        <w:bidi w:val="0"/>
        <w:snapToGrid w:val="0"/>
        <w:spacing w:line="380" w:lineRule="exact"/>
        <w:ind w:firstLine="435"/>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21、违约责任</w:t>
      </w:r>
    </w:p>
    <w:p w14:paraId="3E61D41C">
      <w:pPr>
        <w:keepNext w:val="0"/>
        <w:keepLines w:val="0"/>
        <w:pageBreakBefore w:val="0"/>
        <w:widowControl/>
        <w:kinsoku/>
        <w:wordWrap/>
        <w:overflowPunct/>
        <w:topLinePunct w:val="0"/>
        <w:autoSpaceDE/>
        <w:autoSpaceDN/>
        <w:bidi w:val="0"/>
        <w:snapToGrid w:val="0"/>
        <w:spacing w:line="380" w:lineRule="exact"/>
        <w:ind w:firstLine="435"/>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21.1不可抗力事件处理</w:t>
      </w:r>
    </w:p>
    <w:p w14:paraId="1D004EC1">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1）在合同有效期内，任何一方因不可抗力事件导致不能履行合同，则合同履行期可延长，其延长期与不可抗力影响期相同。</w:t>
      </w:r>
    </w:p>
    <w:p w14:paraId="65FBC288">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2）不可抗力事件发生后，应立即通知对方，并寄送有关权威机构出具的证明。</w:t>
      </w:r>
    </w:p>
    <w:p w14:paraId="3758D4C8">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Calibri" w:hAnsi="宋体" w:eastAsia="宋体" w:cs="Times New Roman"/>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3）不可抗力事件延续120天以上，双方应通过友好协商，确定是否继续履行合同。</w:t>
      </w:r>
    </w:p>
    <w:p w14:paraId="73A3A53D">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21.2除不可抗力外，如卖方发生不能按期交付使用，买方不能按时付款及发生中途退货等情况，应及时以书面形式通知对方。买卖双方应本着友好的态度进行协商，妥善解决。</w:t>
      </w:r>
    </w:p>
    <w:p w14:paraId="55D0BA85">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如协商无效，按下列规定处以违约金。</w:t>
      </w:r>
    </w:p>
    <w:p w14:paraId="4F2E22DB">
      <w:pPr>
        <w:keepNext w:val="0"/>
        <w:keepLines w:val="0"/>
        <w:pageBreakBefore w:val="0"/>
        <w:widowControl/>
        <w:kinsoku/>
        <w:wordWrap/>
        <w:overflowPunct/>
        <w:topLinePunct w:val="0"/>
        <w:autoSpaceDE/>
        <w:autoSpaceDN/>
        <w:bidi w:val="0"/>
        <w:snapToGrid w:val="0"/>
        <w:spacing w:line="380" w:lineRule="exact"/>
        <w:ind w:left="0"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 w:val="21"/>
          <w:szCs w:val="21"/>
          <w:highlight w:val="none"/>
          <w:lang w:val="en-US" w:eastAsia="zh-CN" w:bidi="en-US"/>
          <w14:textFill>
            <w14:solidFill>
              <w14:schemeClr w14:val="tx1"/>
            </w14:solidFill>
          </w14:textFill>
        </w:rPr>
        <w:t>1）</w:t>
      </w:r>
      <w:r>
        <w:rPr>
          <w:rFonts w:hint="eastAsia" w:ascii="宋体" w:hAnsi="宋体" w:eastAsia="宋体" w:cs="Arial"/>
          <w:color w:val="000000" w:themeColor="text1"/>
          <w:kern w:val="0"/>
          <w:szCs w:val="21"/>
          <w:highlight w:val="none"/>
          <w:lang w:bidi="en-US"/>
          <w14:textFill>
            <w14:solidFill>
              <w14:schemeClr w14:val="tx1"/>
            </w14:solidFill>
          </w14:textFill>
        </w:rPr>
        <w:t>如买方不能按时支付预付款、进度款，则交货期顺延。</w:t>
      </w:r>
    </w:p>
    <w:p w14:paraId="05322BA6">
      <w:pPr>
        <w:keepNext w:val="0"/>
        <w:keepLines w:val="0"/>
        <w:pageBreakBefore w:val="0"/>
        <w:widowControl/>
        <w:kinsoku/>
        <w:wordWrap/>
        <w:overflowPunct/>
        <w:topLinePunct w:val="0"/>
        <w:autoSpaceDE/>
        <w:autoSpaceDN/>
        <w:bidi w:val="0"/>
        <w:snapToGrid w:val="0"/>
        <w:spacing w:line="380" w:lineRule="exact"/>
        <w:ind w:left="0" w:firstLine="420" w:firstLineChars="200"/>
        <w:jc w:val="left"/>
        <w:textAlignment w:val="auto"/>
        <w:rPr>
          <w:rFonts w:hint="eastAsia" w:ascii="宋体" w:hAnsi="宋体" w:eastAsia="宋体" w:cs="Arial"/>
          <w:color w:val="000000" w:themeColor="text1"/>
          <w:kern w:val="0"/>
          <w:szCs w:val="21"/>
          <w:highlight w:val="none"/>
          <w:lang w:eastAsia="zh-CN"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如买方不能按时支付进度款、电梯验收合格后款项，且延期超过</w:t>
      </w:r>
      <w:r>
        <w:rPr>
          <w:rFonts w:hint="eastAsia" w:ascii="宋体" w:hAnsi="宋体" w:cs="Arial"/>
          <w:color w:val="000000" w:themeColor="text1"/>
          <w:kern w:val="0"/>
          <w:szCs w:val="21"/>
          <w:highlight w:val="none"/>
          <w:lang w:val="en-US" w:eastAsia="zh-CN" w:bidi="en-US"/>
          <w14:textFill>
            <w14:solidFill>
              <w14:schemeClr w14:val="tx1"/>
            </w14:solidFill>
          </w14:textFill>
        </w:rPr>
        <w:t>4</w:t>
      </w:r>
      <w:r>
        <w:rPr>
          <w:rFonts w:hint="eastAsia" w:ascii="宋体" w:hAnsi="宋体" w:eastAsia="宋体" w:cs="Arial"/>
          <w:color w:val="000000" w:themeColor="text1"/>
          <w:kern w:val="0"/>
          <w:szCs w:val="21"/>
          <w:highlight w:val="none"/>
          <w:lang w:bidi="en-US"/>
          <w14:textFill>
            <w14:solidFill>
              <w14:schemeClr w14:val="tx1"/>
            </w14:solidFill>
          </w14:textFill>
        </w:rPr>
        <w:t>5天后仍不能付款，则按该阶段应付款项计算向卖方赔偿违约金，每逾期一天，按</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同期</w:t>
      </w:r>
      <w:r>
        <w:rPr>
          <w:rFonts w:hint="eastAsia" w:ascii="宋体" w:hAnsi="宋体" w:eastAsia="宋体" w:cs="Arial"/>
          <w:color w:val="000000" w:themeColor="text1"/>
          <w:kern w:val="0"/>
          <w:szCs w:val="21"/>
          <w:highlight w:val="none"/>
          <w:lang w:bidi="en-US"/>
          <w14:textFill>
            <w14:solidFill>
              <w14:schemeClr w14:val="tx1"/>
            </w14:solidFill>
          </w14:textFill>
        </w:rPr>
        <w:t>中国人民银行授权全国银行间同业拆借中心发布的贷款市场报价利率一年期（LPR）计算（不计复利），逾期付款的违约赔偿最高限度为合同总价</w:t>
      </w:r>
      <w:r>
        <w:rPr>
          <w:rFonts w:hint="eastAsia" w:ascii="宋体" w:hAnsi="宋体" w:eastAsia="宋体" w:cs="Arial"/>
          <w:color w:val="000000" w:themeColor="text1"/>
          <w:kern w:val="0"/>
          <w:szCs w:val="21"/>
          <w:highlight w:val="none"/>
          <w:lang w:eastAsia="zh-CN" w:bidi="en-US"/>
          <w14:textFill>
            <w14:solidFill>
              <w14:schemeClr w14:val="tx1"/>
            </w14:solidFill>
          </w14:textFill>
        </w:rPr>
        <w:t>（设备总价）</w:t>
      </w:r>
      <w:r>
        <w:rPr>
          <w:rFonts w:hint="eastAsia" w:ascii="宋体" w:hAnsi="宋体" w:eastAsia="宋体" w:cs="Arial"/>
          <w:color w:val="000000" w:themeColor="text1"/>
          <w:kern w:val="0"/>
          <w:szCs w:val="21"/>
          <w:highlight w:val="none"/>
          <w:lang w:bidi="en-US"/>
          <w14:textFill>
            <w14:solidFill>
              <w14:schemeClr w14:val="tx1"/>
            </w14:solidFill>
          </w14:textFill>
        </w:rPr>
        <w:t>的10％，如违约金达到最高限额时买方仍不能付款，按第3）条买方中途退货处理</w:t>
      </w:r>
      <w:r>
        <w:rPr>
          <w:rFonts w:hint="eastAsia" w:ascii="宋体" w:hAnsi="宋体" w:eastAsia="宋体" w:cs="Arial"/>
          <w:color w:val="000000" w:themeColor="text1"/>
          <w:kern w:val="0"/>
          <w:szCs w:val="21"/>
          <w:highlight w:val="none"/>
          <w:lang w:eastAsia="zh-CN" w:bidi="en-US"/>
          <w14:textFill>
            <w14:solidFill>
              <w14:schemeClr w14:val="tx1"/>
            </w14:solidFill>
          </w14:textFill>
        </w:rPr>
        <w:t>。</w:t>
      </w:r>
    </w:p>
    <w:p w14:paraId="29C247A1">
      <w:pPr>
        <w:keepNext w:val="0"/>
        <w:keepLines w:val="0"/>
        <w:pageBreakBefore w:val="0"/>
        <w:widowControl/>
        <w:kinsoku/>
        <w:wordWrap/>
        <w:overflowPunct/>
        <w:topLinePunct w:val="0"/>
        <w:autoSpaceDE/>
        <w:autoSpaceDN/>
        <w:bidi w:val="0"/>
        <w:snapToGrid w:val="0"/>
        <w:spacing w:line="380" w:lineRule="exact"/>
        <w:ind w:left="0"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 w:val="21"/>
          <w:szCs w:val="21"/>
          <w:highlight w:val="none"/>
          <w:lang w:val="en-US" w:eastAsia="zh-CN" w:bidi="en-US"/>
          <w14:textFill>
            <w14:solidFill>
              <w14:schemeClr w14:val="tx1"/>
            </w14:solidFill>
          </w14:textFill>
        </w:rPr>
        <w:t>2）</w:t>
      </w:r>
      <w:r>
        <w:rPr>
          <w:rFonts w:hint="eastAsia" w:ascii="宋体" w:hAnsi="宋体" w:eastAsia="宋体" w:cs="Arial"/>
          <w:color w:val="000000" w:themeColor="text1"/>
          <w:kern w:val="0"/>
          <w:szCs w:val="21"/>
          <w:highlight w:val="none"/>
          <w:lang w:bidi="en-US"/>
          <w14:textFill>
            <w14:solidFill>
              <w14:schemeClr w14:val="tx1"/>
            </w14:solidFill>
          </w14:textFill>
        </w:rPr>
        <w:t>逾期交货及交付使用</w:t>
      </w:r>
    </w:p>
    <w:p w14:paraId="5BBA1E32">
      <w:pPr>
        <w:keepNext w:val="0"/>
        <w:keepLines w:val="0"/>
        <w:pageBreakBefore w:val="0"/>
        <w:widowControl/>
        <w:kinsoku/>
        <w:wordWrap/>
        <w:overflowPunct/>
        <w:topLinePunct w:val="0"/>
        <w:autoSpaceDE/>
        <w:autoSpaceDN/>
        <w:bidi w:val="0"/>
        <w:adjustRightInd/>
        <w:snapToGrid w:val="0"/>
        <w:spacing w:line="380" w:lineRule="exact"/>
        <w:ind w:left="0" w:firstLine="420" w:firstLineChars="20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卖方逾期交货，按合同总价</w:t>
      </w:r>
      <w:r>
        <w:rPr>
          <w:rFonts w:hint="eastAsia" w:ascii="宋体" w:hAnsi="宋体" w:eastAsia="宋体" w:cs="Arial"/>
          <w:color w:val="000000" w:themeColor="text1"/>
          <w:kern w:val="0"/>
          <w:szCs w:val="21"/>
          <w:highlight w:val="none"/>
          <w:lang w:eastAsia="zh-CN" w:bidi="en-US"/>
          <w14:textFill>
            <w14:solidFill>
              <w14:schemeClr w14:val="tx1"/>
            </w14:solidFill>
          </w14:textFill>
        </w:rPr>
        <w:t>（</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设备款总价</w:t>
      </w:r>
      <w:r>
        <w:rPr>
          <w:rFonts w:hint="eastAsia" w:ascii="宋体" w:hAnsi="宋体" w:eastAsia="宋体" w:cs="Arial"/>
          <w:color w:val="000000" w:themeColor="text1"/>
          <w:kern w:val="0"/>
          <w:szCs w:val="21"/>
          <w:highlight w:val="none"/>
          <w:lang w:eastAsia="zh-CN" w:bidi="en-US"/>
          <w14:textFill>
            <w14:solidFill>
              <w14:schemeClr w14:val="tx1"/>
            </w14:solidFill>
          </w14:textFill>
        </w:rPr>
        <w:t>）</w:t>
      </w:r>
      <w:r>
        <w:rPr>
          <w:rFonts w:hint="eastAsia" w:ascii="宋体" w:hAnsi="宋体" w:eastAsia="宋体" w:cs="Arial"/>
          <w:color w:val="000000" w:themeColor="text1"/>
          <w:kern w:val="0"/>
          <w:szCs w:val="21"/>
          <w:highlight w:val="none"/>
          <w:lang w:bidi="en-US"/>
          <w14:textFill>
            <w14:solidFill>
              <w14:schemeClr w14:val="tx1"/>
            </w14:solidFill>
          </w14:textFill>
        </w:rPr>
        <w:t>计算向买方赔偿违约金，每逾期一天，计违约金1‰。如零部件逾期交货影响电梯交付使用按整机计算赔偿违约金。</w:t>
      </w:r>
    </w:p>
    <w:p w14:paraId="0F218E0C">
      <w:pPr>
        <w:keepNext w:val="0"/>
        <w:keepLines w:val="0"/>
        <w:pageBreakBefore w:val="0"/>
        <w:widowControl/>
        <w:kinsoku/>
        <w:wordWrap/>
        <w:overflowPunct/>
        <w:topLinePunct w:val="0"/>
        <w:autoSpaceDE/>
        <w:autoSpaceDN/>
        <w:bidi w:val="0"/>
        <w:adjustRightInd/>
        <w:snapToGrid w:val="0"/>
        <w:spacing w:line="380" w:lineRule="exact"/>
        <w:ind w:left="0" w:firstLine="420" w:firstLineChars="20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电梯逾期交付使用，卖方必须承担相应责任，按合同总价</w:t>
      </w:r>
      <w:r>
        <w:rPr>
          <w:rFonts w:hint="eastAsia" w:ascii="宋体" w:hAnsi="宋体" w:eastAsia="宋体" w:cs="Arial"/>
          <w:color w:val="000000" w:themeColor="text1"/>
          <w:kern w:val="0"/>
          <w:szCs w:val="21"/>
          <w:highlight w:val="none"/>
          <w:lang w:eastAsia="zh-CN" w:bidi="en-US"/>
          <w14:textFill>
            <w14:solidFill>
              <w14:schemeClr w14:val="tx1"/>
            </w14:solidFill>
          </w14:textFill>
        </w:rPr>
        <w:t>（</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设备款总价</w:t>
      </w:r>
      <w:r>
        <w:rPr>
          <w:rFonts w:hint="eastAsia" w:ascii="宋体" w:hAnsi="宋体" w:eastAsia="宋体" w:cs="Arial"/>
          <w:color w:val="000000" w:themeColor="text1"/>
          <w:kern w:val="0"/>
          <w:szCs w:val="21"/>
          <w:highlight w:val="none"/>
          <w:lang w:eastAsia="zh-CN" w:bidi="en-US"/>
          <w14:textFill>
            <w14:solidFill>
              <w14:schemeClr w14:val="tx1"/>
            </w14:solidFill>
          </w14:textFill>
        </w:rPr>
        <w:t>）</w:t>
      </w:r>
      <w:r>
        <w:rPr>
          <w:rFonts w:hint="eastAsia" w:ascii="宋体" w:hAnsi="宋体" w:eastAsia="宋体" w:cs="Arial"/>
          <w:color w:val="000000" w:themeColor="text1"/>
          <w:kern w:val="0"/>
          <w:szCs w:val="21"/>
          <w:highlight w:val="none"/>
          <w:lang w:bidi="en-US"/>
          <w14:textFill>
            <w14:solidFill>
              <w14:schemeClr w14:val="tx1"/>
            </w14:solidFill>
          </w14:textFill>
        </w:rPr>
        <w:t>计算向买方赔偿违约金，每逾期一天，计违约金1‰。</w:t>
      </w:r>
    </w:p>
    <w:p w14:paraId="36318AE6">
      <w:pPr>
        <w:keepNext w:val="0"/>
        <w:keepLines w:val="0"/>
        <w:pageBreakBefore w:val="0"/>
        <w:widowControl/>
        <w:kinsoku/>
        <w:wordWrap/>
        <w:overflowPunct/>
        <w:topLinePunct w:val="0"/>
        <w:autoSpaceDE/>
        <w:autoSpaceDN/>
        <w:bidi w:val="0"/>
        <w:adjustRightInd/>
        <w:snapToGrid w:val="0"/>
        <w:spacing w:line="380" w:lineRule="exact"/>
        <w:ind w:left="0"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 w:val="21"/>
          <w:szCs w:val="21"/>
          <w:highlight w:val="none"/>
          <w:lang w:val="en-US" w:eastAsia="zh-CN" w:bidi="en-US"/>
          <w14:textFill>
            <w14:solidFill>
              <w14:schemeClr w14:val="tx1"/>
            </w14:solidFill>
          </w14:textFill>
        </w:rPr>
        <w:t>3）</w:t>
      </w:r>
      <w:r>
        <w:rPr>
          <w:rFonts w:hint="eastAsia" w:ascii="宋体" w:hAnsi="宋体" w:eastAsia="宋体" w:cs="Arial"/>
          <w:color w:val="000000" w:themeColor="text1"/>
          <w:kern w:val="0"/>
          <w:szCs w:val="21"/>
          <w:highlight w:val="none"/>
          <w:lang w:bidi="en-US"/>
          <w14:textFill>
            <w14:solidFill>
              <w14:schemeClr w14:val="tx1"/>
            </w14:solidFill>
          </w14:textFill>
        </w:rPr>
        <w:t>卖方不能交货或买方中途退货</w:t>
      </w:r>
    </w:p>
    <w:p w14:paraId="0D88B343">
      <w:pPr>
        <w:keepNext w:val="0"/>
        <w:keepLines w:val="0"/>
        <w:pageBreakBefore w:val="0"/>
        <w:widowControl/>
        <w:kinsoku/>
        <w:wordWrap/>
        <w:overflowPunct/>
        <w:topLinePunct w:val="0"/>
        <w:autoSpaceDE/>
        <w:autoSpaceDN/>
        <w:bidi w:val="0"/>
        <w:adjustRightInd/>
        <w:snapToGrid w:val="0"/>
        <w:spacing w:line="380" w:lineRule="exact"/>
        <w:ind w:left="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卖方不能交货，应向买方偿付违约金。违约金按总价</w:t>
      </w:r>
      <w:r>
        <w:rPr>
          <w:rFonts w:hint="eastAsia" w:ascii="宋体" w:hAnsi="宋体" w:eastAsia="宋体" w:cs="Arial"/>
          <w:color w:val="000000" w:themeColor="text1"/>
          <w:kern w:val="0"/>
          <w:szCs w:val="21"/>
          <w:highlight w:val="none"/>
          <w:lang w:eastAsia="zh-CN" w:bidi="en-US"/>
          <w14:textFill>
            <w14:solidFill>
              <w14:schemeClr w14:val="tx1"/>
            </w14:solidFill>
          </w14:textFill>
        </w:rPr>
        <w:t>（</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设备款总价</w:t>
      </w:r>
      <w:r>
        <w:rPr>
          <w:rFonts w:hint="eastAsia" w:ascii="宋体" w:hAnsi="宋体" w:eastAsia="宋体" w:cs="Arial"/>
          <w:color w:val="000000" w:themeColor="text1"/>
          <w:kern w:val="0"/>
          <w:szCs w:val="21"/>
          <w:highlight w:val="none"/>
          <w:lang w:eastAsia="zh-CN" w:bidi="en-US"/>
          <w14:textFill>
            <w14:solidFill>
              <w14:schemeClr w14:val="tx1"/>
            </w14:solidFill>
          </w14:textFill>
        </w:rPr>
        <w:t>）</w:t>
      </w:r>
      <w:r>
        <w:rPr>
          <w:rFonts w:hint="eastAsia" w:ascii="宋体" w:hAnsi="宋体" w:eastAsia="宋体" w:cs="Arial"/>
          <w:color w:val="000000" w:themeColor="text1"/>
          <w:kern w:val="0"/>
          <w:szCs w:val="21"/>
          <w:highlight w:val="none"/>
          <w:lang w:bidi="en-US"/>
          <w14:textFill>
            <w14:solidFill>
              <w14:schemeClr w14:val="tx1"/>
            </w14:solidFill>
          </w14:textFill>
        </w:rPr>
        <w:t>的30％计算。</w:t>
      </w:r>
    </w:p>
    <w:p w14:paraId="3DCAE885">
      <w:pPr>
        <w:keepNext w:val="0"/>
        <w:keepLines w:val="0"/>
        <w:pageBreakBefore w:val="0"/>
        <w:widowControl/>
        <w:kinsoku/>
        <w:wordWrap/>
        <w:overflowPunct/>
        <w:topLinePunct w:val="0"/>
        <w:autoSpaceDE/>
        <w:autoSpaceDN/>
        <w:bidi w:val="0"/>
        <w:adjustRightInd/>
        <w:snapToGrid w:val="0"/>
        <w:spacing w:line="380" w:lineRule="exact"/>
        <w:ind w:left="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买方中途退货，应向卖方偿付违约金。违约金的计算方法与卖方违约相同。</w:t>
      </w:r>
    </w:p>
    <w:p w14:paraId="7BDD8D21">
      <w:pPr>
        <w:keepNext w:val="0"/>
        <w:keepLines w:val="0"/>
        <w:pageBreakBefore w:val="0"/>
        <w:widowControl/>
        <w:kinsoku/>
        <w:wordWrap/>
        <w:overflowPunct/>
        <w:topLinePunct w:val="0"/>
        <w:autoSpaceDE/>
        <w:autoSpaceDN/>
        <w:bidi w:val="0"/>
        <w:snapToGrid w:val="0"/>
        <w:spacing w:line="380" w:lineRule="exact"/>
        <w:ind w:firstLine="42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4）逾期交货及交付使用的违约赔偿最高限度为合同总价的10％，如违约金达到最高限额时卖方仍不能交付使用，按第3）条卖方不能交货处理。</w:t>
      </w:r>
    </w:p>
    <w:p w14:paraId="0F666A5A">
      <w:pPr>
        <w:keepNext w:val="0"/>
        <w:keepLines w:val="0"/>
        <w:pageBreakBefore w:val="0"/>
        <w:widowControl/>
        <w:kinsoku/>
        <w:wordWrap/>
        <w:overflowPunct/>
        <w:topLinePunct w:val="0"/>
        <w:autoSpaceDE/>
        <w:autoSpaceDN/>
        <w:bidi w:val="0"/>
        <w:snapToGrid w:val="0"/>
        <w:spacing w:line="380" w:lineRule="exact"/>
        <w:ind w:firstLine="42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5）经买卖双方协商同意延期交付使用和经双方友好协商同意延期付款或退货且无需支付违约金者不在此例。</w:t>
      </w:r>
    </w:p>
    <w:p w14:paraId="4E68653E">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22、仲裁或诉讼</w:t>
      </w:r>
      <w:r>
        <w:rPr>
          <w:rFonts w:hint="eastAsia" w:ascii="宋体" w:hAnsi="宋体" w:eastAsia="宋体" w:cs="Arial"/>
          <w:color w:val="000000" w:themeColor="text1"/>
          <w:kern w:val="0"/>
          <w:szCs w:val="21"/>
          <w:highlight w:val="none"/>
          <w:lang w:bidi="en-US"/>
          <w14:textFill>
            <w14:solidFill>
              <w14:schemeClr w14:val="tx1"/>
            </w14:solidFill>
          </w14:textFill>
        </w:rPr>
        <w:cr/>
      </w:r>
      <w:r>
        <w:rPr>
          <w:rFonts w:hint="eastAsia" w:ascii="宋体" w:hAnsi="宋体" w:eastAsia="宋体" w:cs="Arial"/>
          <w:color w:val="000000" w:themeColor="text1"/>
          <w:kern w:val="0"/>
          <w:szCs w:val="21"/>
          <w:highlight w:val="none"/>
          <w:lang w:bidi="en-US"/>
          <w14:textFill>
            <w14:solidFill>
              <w14:schemeClr w14:val="tx1"/>
            </w14:solidFill>
          </w14:textFill>
        </w:rPr>
        <w:t xml:space="preserve">    凡有关本合同或执行本合同中发生的争端，双方应通过友好协商，妥善解决。如通过协商仍不能解决时，向</w:t>
      </w:r>
      <w:r>
        <w:rPr>
          <w:rFonts w:hint="eastAsia" w:ascii="宋体" w:hAnsi="宋体" w:eastAsia="宋体" w:cs="Arial"/>
          <w:color w:val="000000" w:themeColor="text1"/>
          <w:kern w:val="0"/>
          <w:szCs w:val="21"/>
          <w:highlight w:val="none"/>
          <w:u w:val="single"/>
          <w:lang w:bidi="en-US"/>
          <w14:textFill>
            <w14:solidFill>
              <w14:schemeClr w14:val="tx1"/>
            </w14:solidFill>
          </w14:textFill>
        </w:rPr>
        <w:t xml:space="preserve"> 工程所在地 </w:t>
      </w:r>
      <w:r>
        <w:rPr>
          <w:rFonts w:hint="eastAsia" w:ascii="宋体" w:hAnsi="宋体" w:eastAsia="宋体" w:cs="Arial"/>
          <w:color w:val="000000" w:themeColor="text1"/>
          <w:kern w:val="0"/>
          <w:szCs w:val="21"/>
          <w:highlight w:val="none"/>
          <w:lang w:bidi="en-US"/>
          <w14:textFill>
            <w14:solidFill>
              <w14:schemeClr w14:val="tx1"/>
            </w14:solidFill>
          </w14:textFill>
        </w:rPr>
        <w:t>人民法院起诉。</w:t>
      </w:r>
    </w:p>
    <w:p w14:paraId="5F5D655E">
      <w:pPr>
        <w:keepNext w:val="0"/>
        <w:keepLines w:val="0"/>
        <w:pageBreakBefore w:val="0"/>
        <w:widowControl/>
        <w:kinsoku/>
        <w:wordWrap/>
        <w:overflowPunct/>
        <w:topLinePunct w:val="0"/>
        <w:autoSpaceDE/>
        <w:autoSpaceDN/>
        <w:bidi w:val="0"/>
        <w:snapToGrid w:val="0"/>
        <w:spacing w:line="380" w:lineRule="exact"/>
        <w:ind w:firstLine="48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23、适用法律</w:t>
      </w:r>
    </w:p>
    <w:p w14:paraId="4F440501">
      <w:pPr>
        <w:keepNext w:val="0"/>
        <w:keepLines w:val="0"/>
        <w:pageBreakBefore w:val="0"/>
        <w:widowControl/>
        <w:kinsoku/>
        <w:wordWrap/>
        <w:overflowPunct/>
        <w:topLinePunct w:val="0"/>
        <w:autoSpaceDE/>
        <w:autoSpaceDN/>
        <w:bidi w:val="0"/>
        <w:spacing w:line="380" w:lineRule="exact"/>
        <w:ind w:firstLine="420" w:firstLineChars="200"/>
        <w:textAlignment w:val="auto"/>
        <w:rPr>
          <w:rFonts w:hint="eastAsia" w:ascii="宋体" w:hAnsi="宋体" w:eastAsia="宋体" w:cs="Arial"/>
          <w:color w:val="000000" w:themeColor="text1"/>
          <w:kern w:val="0"/>
          <w:sz w:val="24"/>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本合同按照中华人民共和国的法律进行解释。</w:t>
      </w:r>
    </w:p>
    <w:p w14:paraId="1BEED86E">
      <w:pPr>
        <w:widowControl/>
        <w:spacing w:line="360" w:lineRule="exact"/>
        <w:ind w:firstLine="480" w:firstLineChars="200"/>
        <w:rPr>
          <w:rFonts w:hint="eastAsia" w:ascii="宋体" w:hAnsi="宋体" w:eastAsia="宋体" w:cs="Arial"/>
          <w:color w:val="000000" w:themeColor="text1"/>
          <w:kern w:val="0"/>
          <w:sz w:val="24"/>
          <w:highlight w:val="none"/>
          <w:lang w:bidi="en-US"/>
          <w14:textFill>
            <w14:solidFill>
              <w14:schemeClr w14:val="tx1"/>
            </w14:solidFill>
          </w14:textFill>
        </w:rPr>
      </w:pPr>
    </w:p>
    <w:p w14:paraId="34AA8696">
      <w:pPr>
        <w:widowControl/>
        <w:spacing w:line="360" w:lineRule="exact"/>
        <w:jc w:val="center"/>
        <w:rPr>
          <w:rFonts w:hint="eastAsia" w:ascii="宋体" w:hAnsi="宋体" w:eastAsia="宋体" w:cs="Times New Roman"/>
          <w:b/>
          <w:color w:val="000000" w:themeColor="text1"/>
          <w:kern w:val="44"/>
          <w:sz w:val="28"/>
          <w:szCs w:val="28"/>
          <w:highlight w:val="none"/>
          <w:lang w:bidi="en-US"/>
          <w14:textFill>
            <w14:solidFill>
              <w14:schemeClr w14:val="tx1"/>
            </w14:solidFill>
          </w14:textFill>
        </w:rPr>
      </w:pPr>
    </w:p>
    <w:p w14:paraId="305EFBCC">
      <w:pPr>
        <w:widowControl/>
        <w:spacing w:line="360" w:lineRule="exact"/>
        <w:jc w:val="center"/>
        <w:rPr>
          <w:rFonts w:hint="eastAsia" w:ascii="宋体" w:hAnsi="宋体" w:eastAsia="宋体" w:cs="Times New Roman"/>
          <w:b/>
          <w:color w:val="000000" w:themeColor="text1"/>
          <w:kern w:val="44"/>
          <w:sz w:val="28"/>
          <w:szCs w:val="28"/>
          <w:highlight w:val="none"/>
          <w:lang w:bidi="en-US"/>
          <w14:textFill>
            <w14:solidFill>
              <w14:schemeClr w14:val="tx1"/>
            </w14:solidFill>
          </w14:textFill>
        </w:rPr>
      </w:pPr>
    </w:p>
    <w:p w14:paraId="0715A73F">
      <w:pPr>
        <w:widowControl w:val="0"/>
        <w:ind w:firstLine="420"/>
        <w:jc w:val="both"/>
        <w:rPr>
          <w:rFonts w:hint="eastAsia" w:ascii="Times New Roman" w:hAnsi="Times New Roman" w:eastAsia="宋体" w:cs="Times New Roman"/>
          <w:color w:val="000000" w:themeColor="text1"/>
          <w:kern w:val="0"/>
          <w:sz w:val="20"/>
          <w:szCs w:val="20"/>
          <w:highlight w:val="none"/>
          <w:lang w:val="en-US" w:eastAsia="zh-CN" w:bidi="ar-SA"/>
          <w14:textFill>
            <w14:solidFill>
              <w14:schemeClr w14:val="tx1"/>
            </w14:solidFill>
          </w14:textFill>
        </w:rPr>
      </w:pPr>
    </w:p>
    <w:p w14:paraId="59AEF372">
      <w:pPr>
        <w:rPr>
          <w:rFonts w:hint="eastAsia" w:ascii="宋体" w:hAnsi="宋体" w:eastAsia="宋体" w:cs="Times New Roman"/>
          <w:b/>
          <w:color w:val="000000" w:themeColor="text1"/>
          <w:kern w:val="44"/>
          <w:sz w:val="28"/>
          <w:szCs w:val="28"/>
          <w:highlight w:val="none"/>
          <w:lang w:bidi="en-US"/>
          <w14:textFill>
            <w14:solidFill>
              <w14:schemeClr w14:val="tx1"/>
            </w14:solidFill>
          </w14:textFill>
        </w:rPr>
      </w:pPr>
      <w:r>
        <w:rPr>
          <w:rFonts w:hint="eastAsia" w:ascii="宋体" w:hAnsi="宋体" w:eastAsia="宋体" w:cs="Times New Roman"/>
          <w:b/>
          <w:color w:val="000000" w:themeColor="text1"/>
          <w:kern w:val="44"/>
          <w:sz w:val="28"/>
          <w:szCs w:val="28"/>
          <w:highlight w:val="none"/>
          <w:lang w:bidi="en-US"/>
          <w14:textFill>
            <w14:solidFill>
              <w14:schemeClr w14:val="tx1"/>
            </w14:solidFill>
          </w14:textFill>
        </w:rPr>
        <w:br w:type="page"/>
      </w:r>
    </w:p>
    <w:p w14:paraId="40BF1199">
      <w:pPr>
        <w:widowControl/>
        <w:spacing w:line="360" w:lineRule="exact"/>
        <w:jc w:val="center"/>
        <w:rPr>
          <w:rFonts w:hint="eastAsia" w:ascii="宋体" w:hAnsi="宋体" w:eastAsia="宋体" w:cs="Times New Roman"/>
          <w:color w:val="000000" w:themeColor="text1"/>
          <w:kern w:val="0"/>
          <w:sz w:val="28"/>
          <w:szCs w:val="28"/>
          <w:highlight w:val="none"/>
          <w:lang w:bidi="en-US"/>
          <w14:textFill>
            <w14:solidFill>
              <w14:schemeClr w14:val="tx1"/>
            </w14:solidFill>
          </w14:textFill>
        </w:rPr>
      </w:pPr>
      <w:r>
        <w:rPr>
          <w:rFonts w:hint="eastAsia" w:ascii="宋体" w:hAnsi="宋体" w:eastAsia="宋体" w:cs="Times New Roman"/>
          <w:b/>
          <w:color w:val="000000" w:themeColor="text1"/>
          <w:kern w:val="44"/>
          <w:sz w:val="28"/>
          <w:szCs w:val="28"/>
          <w:highlight w:val="none"/>
          <w:lang w:bidi="en-US"/>
          <w14:textFill>
            <w14:solidFill>
              <w14:schemeClr w14:val="tx1"/>
            </w14:solidFill>
          </w14:textFill>
        </w:rPr>
        <w:t>第三部分　安装合同主要条款</w:t>
      </w:r>
    </w:p>
    <w:p w14:paraId="35870B21">
      <w:pPr>
        <w:widowControl/>
        <w:adjustRightInd w:val="0"/>
        <w:snapToGrid w:val="0"/>
        <w:spacing w:line="400" w:lineRule="exact"/>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 xml:space="preserve"> </w:t>
      </w:r>
      <w:r>
        <w:rPr>
          <w:rFonts w:hint="eastAsia" w:ascii="宋体" w:hAnsi="宋体" w:eastAsia="宋体" w:cs="Arial"/>
          <w:color w:val="000000" w:themeColor="text1"/>
          <w:kern w:val="0"/>
          <w:sz w:val="24"/>
          <w:highlight w:val="non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买方、卖方和安装方，就</w:t>
      </w:r>
      <w:r>
        <w:rPr>
          <w:rFonts w:hint="eastAsia" w:ascii="宋体" w:hAnsi="宋体" w:eastAsia="宋体" w:cs="Arial"/>
          <w:color w:val="000000" w:themeColor="text1"/>
          <w:kern w:val="0"/>
          <w:szCs w:val="21"/>
          <w:highlight w:val="none"/>
          <w:u w:val="singl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工程电梯设备的装卸、就位、安装（含安装脚手架、施工水电等费用）、调试、检验、验收、维保工作，经三方协商同意按照下面的条款和条件，签署本合同。</w:t>
      </w:r>
    </w:p>
    <w:p w14:paraId="3A3E6277">
      <w:pPr>
        <w:widowControl/>
        <w:adjustRightInd w:val="0"/>
        <w:snapToGrid w:val="0"/>
        <w:spacing w:line="400" w:lineRule="exact"/>
        <w:ind w:left="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1、需安装方安装的电梯设备的型号、规格、数量：</w:t>
      </w:r>
    </w:p>
    <w:p w14:paraId="7DF19188">
      <w:pPr>
        <w:widowControl/>
        <w:adjustRightInd w:val="0"/>
        <w:snapToGrid w:val="0"/>
        <w:spacing w:line="400" w:lineRule="exact"/>
        <w:ind w:left="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按买卖合同。</w:t>
      </w:r>
    </w:p>
    <w:p w14:paraId="18032D88">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2、安装合同价为：人民币大写：</w:t>
      </w:r>
      <w:r>
        <w:rPr>
          <w:rFonts w:hint="eastAsia" w:ascii="宋体" w:hAnsi="宋体" w:eastAsia="宋体" w:cs="Arial"/>
          <w:color w:val="000000" w:themeColor="text1"/>
          <w:kern w:val="0"/>
          <w:szCs w:val="21"/>
          <w:highlight w:val="none"/>
          <w:u w:val="singl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元整，小写￥</w:t>
      </w:r>
      <w:r>
        <w:rPr>
          <w:rFonts w:hint="eastAsia" w:ascii="宋体" w:hAnsi="宋体" w:eastAsia="宋体" w:cs="Arial"/>
          <w:color w:val="000000" w:themeColor="text1"/>
          <w:kern w:val="0"/>
          <w:szCs w:val="21"/>
          <w:highlight w:val="none"/>
          <w:u w:val="singl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 xml:space="preserve">。                                  </w:t>
      </w:r>
    </w:p>
    <w:p w14:paraId="5308D020">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 xml:space="preserve">合同价为完税闭口价。（安装除税价： </w:t>
      </w:r>
      <w:r>
        <w:rPr>
          <w:rFonts w:ascii="宋体" w:hAnsi="宋体" w:eastAsia="宋体" w:cs="Arial"/>
          <w:color w:val="000000" w:themeColor="text1"/>
          <w:kern w:val="0"/>
          <w:szCs w:val="21"/>
          <w:highlight w:val="non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元；安装税点：</w:t>
      </w:r>
      <w:r>
        <w:rPr>
          <w:rFonts w:hint="eastAsia" w:ascii="宋体" w:hAnsi="宋体" w:cs="Arial"/>
          <w:color w:val="000000" w:themeColor="text1"/>
          <w:kern w:val="0"/>
          <w:szCs w:val="21"/>
          <w:highlight w:val="none"/>
          <w:lang w:val="en-US" w:eastAsia="zh-CN"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 xml:space="preserve">；安装税金： </w:t>
      </w:r>
      <w:r>
        <w:rPr>
          <w:rFonts w:ascii="宋体" w:hAnsi="宋体" w:eastAsia="宋体" w:cs="Arial"/>
          <w:color w:val="000000" w:themeColor="text1"/>
          <w:kern w:val="0"/>
          <w:szCs w:val="21"/>
          <w:highlight w:val="none"/>
          <w:lang w:bidi="en-US"/>
          <w14:textFill>
            <w14:solidFill>
              <w14:schemeClr w14:val="tx1"/>
            </w14:solidFill>
          </w14:textFill>
        </w:rPr>
        <w:t xml:space="preserve">    </w:t>
      </w:r>
      <w:r>
        <w:rPr>
          <w:rFonts w:hint="eastAsia" w:ascii="宋体" w:hAnsi="宋体" w:eastAsia="宋体" w:cs="Arial"/>
          <w:color w:val="000000" w:themeColor="text1"/>
          <w:kern w:val="0"/>
          <w:szCs w:val="21"/>
          <w:highlight w:val="none"/>
          <w:lang w:bidi="en-US"/>
          <w14:textFill>
            <w14:solidFill>
              <w14:schemeClr w14:val="tx1"/>
            </w14:solidFill>
          </w14:textFill>
        </w:rPr>
        <w:t>元）</w:t>
      </w:r>
    </w:p>
    <w:p w14:paraId="5614A013">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以上合同总价为上述电梯装卸、就位、安装、调试、测试、检验、验收合格后交付使用及质保期内维保的全部费用（包括水电费、保险费、税费、技术培训服务费、技术监督局验收费、井道照明、爬梯等及招标文件要求包含的所有费用，不论是否明列在合同文本中）。</w:t>
      </w:r>
    </w:p>
    <w:p w14:paraId="16FB6BB0">
      <w:pPr>
        <w:keepNext w:val="0"/>
        <w:keepLines w:val="0"/>
        <w:pageBreakBefore w:val="0"/>
        <w:widowControl/>
        <w:kinsoku/>
        <w:wordWrap/>
        <w:overflowPunct/>
        <w:topLinePunct w:val="0"/>
        <w:autoSpaceDE/>
        <w:autoSpaceDN/>
        <w:bidi w:val="0"/>
        <w:adjustRightInd w:val="0"/>
        <w:snapToGrid w:val="0"/>
        <w:spacing w:line="400" w:lineRule="exact"/>
        <w:ind w:left="-2" w:firstLine="42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 w:val="21"/>
          <w:szCs w:val="21"/>
          <w:highlight w:val="none"/>
          <w:lang w:val="en-US" w:eastAsia="zh-CN" w:bidi="en-US"/>
          <w14:textFill>
            <w14:solidFill>
              <w14:schemeClr w14:val="tx1"/>
            </w14:solidFill>
          </w14:textFill>
        </w:rPr>
        <w:t>3、</w:t>
      </w:r>
      <w:r>
        <w:rPr>
          <w:rFonts w:hint="eastAsia" w:ascii="宋体" w:hAnsi="宋体" w:eastAsia="宋体" w:cs="Arial"/>
          <w:color w:val="000000" w:themeColor="text1"/>
          <w:kern w:val="0"/>
          <w:szCs w:val="21"/>
          <w:highlight w:val="none"/>
          <w:lang w:bidi="en-US"/>
          <w14:textFill>
            <w14:solidFill>
              <w14:schemeClr w14:val="tx1"/>
            </w14:solidFill>
          </w14:textFill>
        </w:rPr>
        <w:t>合同交货及完工期</w:t>
      </w:r>
    </w:p>
    <w:p w14:paraId="52BB6F65">
      <w:pPr>
        <w:keepNext w:val="0"/>
        <w:keepLines w:val="0"/>
        <w:pageBreakBefore w:val="0"/>
        <w:widowControl/>
        <w:kinsoku/>
        <w:wordWrap/>
        <w:overflowPunct/>
        <w:topLinePunct w:val="0"/>
        <w:autoSpaceDE/>
        <w:autoSpaceDN/>
        <w:bidi w:val="0"/>
        <w:adjustRightInd w:val="0"/>
        <w:snapToGrid w:val="0"/>
        <w:spacing w:line="400" w:lineRule="exact"/>
        <w:ind w:left="0" w:firstLine="420" w:firstLineChars="200"/>
        <w:jc w:val="left"/>
        <w:textAlignment w:val="auto"/>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eastAsia="zh-CN" w:bidi="en-US"/>
          <w14:textFill>
            <w14:solidFill>
              <w14:schemeClr w14:val="tx1"/>
            </w14:solidFill>
          </w14:textFill>
        </w:rPr>
        <w:t>买</w:t>
      </w:r>
      <w:r>
        <w:rPr>
          <w:rFonts w:hint="eastAsia" w:ascii="宋体" w:hAnsi="宋体" w:eastAsia="宋体" w:cs="Arial"/>
          <w:color w:val="000000" w:themeColor="text1"/>
          <w:kern w:val="0"/>
          <w:szCs w:val="21"/>
          <w:highlight w:val="none"/>
          <w:lang w:bidi="en-US"/>
          <w14:textFill>
            <w14:solidFill>
              <w14:schemeClr w14:val="tx1"/>
            </w14:solidFill>
          </w14:textFill>
        </w:rPr>
        <w:t>方发出该批次开工通知书之日起</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60</w:t>
      </w:r>
      <w:r>
        <w:rPr>
          <w:rFonts w:hint="eastAsia" w:ascii="宋体" w:hAnsi="宋体" w:eastAsia="宋体" w:cs="Arial"/>
          <w:color w:val="000000" w:themeColor="text1"/>
          <w:kern w:val="0"/>
          <w:szCs w:val="21"/>
          <w:highlight w:val="none"/>
          <w:lang w:bidi="en-US"/>
          <w14:textFill>
            <w14:solidFill>
              <w14:schemeClr w14:val="tx1"/>
            </w14:solidFill>
          </w14:textFill>
        </w:rPr>
        <w:t>日历天内完成该批次电梯的安装调试。全部电梯安装调试完成后应经质量技术监督部门验收合格并移交</w:t>
      </w:r>
      <w:r>
        <w:rPr>
          <w:rFonts w:hint="eastAsia" w:ascii="宋体" w:hAnsi="宋体" w:eastAsia="宋体" w:cs="Arial"/>
          <w:color w:val="000000" w:themeColor="text1"/>
          <w:kern w:val="0"/>
          <w:szCs w:val="21"/>
          <w:highlight w:val="none"/>
          <w:lang w:eastAsia="zh-CN" w:bidi="en-US"/>
          <w14:textFill>
            <w14:solidFill>
              <w14:schemeClr w14:val="tx1"/>
            </w14:solidFill>
          </w14:textFill>
        </w:rPr>
        <w:t>买</w:t>
      </w:r>
      <w:r>
        <w:rPr>
          <w:rFonts w:hint="eastAsia" w:ascii="宋体" w:hAnsi="宋体" w:eastAsia="宋体" w:cs="Arial"/>
          <w:color w:val="000000" w:themeColor="text1"/>
          <w:kern w:val="0"/>
          <w:szCs w:val="21"/>
          <w:highlight w:val="none"/>
          <w:lang w:bidi="en-US"/>
          <w14:textFill>
            <w14:solidFill>
              <w14:schemeClr w14:val="tx1"/>
            </w14:solidFill>
          </w14:textFill>
        </w:rPr>
        <w:t>方。</w:t>
      </w:r>
    </w:p>
    <w:p w14:paraId="15E6BA54">
      <w:pPr>
        <w:widowControl/>
        <w:adjustRightInd w:val="0"/>
        <w:snapToGrid w:val="0"/>
        <w:spacing w:line="400" w:lineRule="exact"/>
        <w:ind w:firstLine="420" w:firstLineChars="20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4、安装地点</w:t>
      </w:r>
    </w:p>
    <w:p w14:paraId="4FD67932">
      <w:pPr>
        <w:widowControl/>
        <w:adjustRightInd w:val="0"/>
        <w:snapToGrid w:val="0"/>
        <w:spacing w:line="400" w:lineRule="exact"/>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 xml:space="preserve">    工地现场。</w:t>
      </w:r>
    </w:p>
    <w:p w14:paraId="6B905B6C">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5、接货</w:t>
      </w:r>
    </w:p>
    <w:p w14:paraId="34E7C3DB">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安装方应配合买方接货并会同买方进行货物清点验收。</w:t>
      </w:r>
    </w:p>
    <w:p w14:paraId="66477650">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6、付款方式</w:t>
      </w:r>
    </w:p>
    <w:p w14:paraId="11690BC1">
      <w:pPr>
        <w:widowControl/>
        <w:adjustRightInd w:val="0"/>
        <w:snapToGrid w:val="0"/>
        <w:spacing w:line="400" w:lineRule="exact"/>
        <w:ind w:firstLine="482"/>
        <w:jc w:val="left"/>
        <w:rPr>
          <w:rFonts w:hint="eastAsia" w:ascii="宋体" w:hAnsi="宋体" w:eastAsia="宋体" w:cs="Times New Roman"/>
          <w:b/>
          <w:color w:val="000000" w:themeColor="text1"/>
          <w:szCs w:val="21"/>
          <w:highlight w:val="none"/>
          <w14:textFill>
            <w14:solidFill>
              <w14:schemeClr w14:val="tx1"/>
            </w14:solidFill>
          </w14:textFill>
        </w:rPr>
      </w:pPr>
      <w:r>
        <w:rPr>
          <w:rFonts w:hint="eastAsia" w:ascii="宋体" w:hAnsi="宋体" w:eastAsia="宋体" w:cs="Times New Roman"/>
          <w:b/>
          <w:color w:val="000000" w:themeColor="text1"/>
          <w:szCs w:val="21"/>
          <w:highlight w:val="none"/>
          <w14:textFill>
            <w14:solidFill>
              <w14:schemeClr w14:val="tx1"/>
            </w14:solidFill>
          </w14:textFill>
        </w:rPr>
        <w:t>在电梯安装施工队伍进场后付安装合同价的10%，安装完成后付至安装合同价的70%，</w:t>
      </w:r>
      <w:r>
        <w:rPr>
          <w:rFonts w:hint="eastAsia" w:ascii="宋体" w:hAnsi="宋体" w:cs="Times New Roman"/>
          <w:b/>
          <w:color w:val="000000" w:themeColor="text1"/>
          <w:szCs w:val="21"/>
          <w:highlight w:val="none"/>
          <w:lang w:val="en-US" w:eastAsia="zh-CN"/>
          <w14:textFill>
            <w14:solidFill>
              <w14:schemeClr w14:val="tx1"/>
            </w14:solidFill>
          </w14:textFill>
        </w:rPr>
        <w:t>指临海市佩弦湖高新科技产业园及基础设施配套先行工程(一期)项目</w:t>
      </w:r>
      <w:r>
        <w:rPr>
          <w:rFonts w:hint="eastAsia" w:ascii="宋体" w:hAnsi="宋体" w:eastAsia="宋体" w:cs="Times New Roman"/>
          <w:b/>
          <w:color w:val="000000" w:themeColor="text1"/>
          <w:szCs w:val="21"/>
          <w:highlight w:val="none"/>
          <w14:textFill>
            <w14:solidFill>
              <w14:schemeClr w14:val="tx1"/>
            </w14:solidFill>
          </w14:textFill>
        </w:rPr>
        <w:t>验收合格后付至安装合同价的100%。</w:t>
      </w:r>
    </w:p>
    <w:p w14:paraId="4495E2B2">
      <w:pPr>
        <w:widowControl/>
        <w:adjustRightInd w:val="0"/>
        <w:snapToGrid w:val="0"/>
        <w:spacing w:line="400" w:lineRule="exact"/>
        <w:ind w:firstLine="482"/>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7、服务</w:t>
      </w:r>
    </w:p>
    <w:p w14:paraId="614EE57A">
      <w:pPr>
        <w:widowControl/>
        <w:adjustRightInd w:val="0"/>
        <w:snapToGrid w:val="0"/>
        <w:spacing w:line="400" w:lineRule="exact"/>
        <w:ind w:firstLine="480"/>
        <w:jc w:val="left"/>
        <w:rPr>
          <w:rFonts w:hint="eastAsia" w:ascii="宋体" w:hAnsi="宋体" w:eastAsia="宋体" w:cs="Times New Roman"/>
          <w:color w:val="000000" w:themeColor="text1"/>
          <w:kern w:val="0"/>
          <w:szCs w:val="21"/>
          <w:highlight w:val="none"/>
          <w:lang w:bidi="en-US"/>
          <w14:textFill>
            <w14:solidFill>
              <w14:schemeClr w14:val="tx1"/>
            </w14:solidFill>
          </w14:textFill>
        </w:rPr>
      </w:pPr>
      <w:r>
        <w:rPr>
          <w:rFonts w:hint="eastAsia" w:ascii="宋体" w:hAnsi="宋体" w:eastAsia="宋体" w:cs="Times New Roman"/>
          <w:color w:val="000000" w:themeColor="text1"/>
          <w:kern w:val="0"/>
          <w:szCs w:val="21"/>
          <w:highlight w:val="none"/>
          <w:lang w:bidi="en-US"/>
          <w14:textFill>
            <w14:solidFill>
              <w14:schemeClr w14:val="tx1"/>
            </w14:solidFill>
          </w14:textFill>
        </w:rPr>
        <w:t>安装方负责对买方的技术人员进行技术培训。安装方对买方的技术人员培训直至合格。</w:t>
      </w:r>
    </w:p>
    <w:p w14:paraId="63F1D0BA">
      <w:pPr>
        <w:widowControl/>
        <w:adjustRightInd w:val="0"/>
        <w:snapToGrid w:val="0"/>
        <w:spacing w:line="400" w:lineRule="exact"/>
        <w:ind w:firstLine="480"/>
        <w:jc w:val="left"/>
        <w:rPr>
          <w:rFonts w:hint="eastAsia" w:ascii="宋体" w:hAnsi="宋体" w:eastAsia="宋体" w:cs="Times New Roman"/>
          <w:color w:val="000000" w:themeColor="text1"/>
          <w:kern w:val="0"/>
          <w:szCs w:val="21"/>
          <w:highlight w:val="none"/>
          <w:lang w:bidi="en-US"/>
          <w14:textFill>
            <w14:solidFill>
              <w14:schemeClr w14:val="tx1"/>
            </w14:solidFill>
          </w14:textFill>
        </w:rPr>
      </w:pPr>
      <w:r>
        <w:rPr>
          <w:rFonts w:hint="eastAsia" w:ascii="宋体" w:hAnsi="宋体" w:eastAsia="宋体" w:cs="Times New Roman"/>
          <w:color w:val="000000" w:themeColor="text1"/>
          <w:kern w:val="0"/>
          <w:szCs w:val="21"/>
          <w:highlight w:val="none"/>
          <w:lang w:bidi="en-US"/>
          <w14:textFill>
            <w14:solidFill>
              <w14:schemeClr w14:val="tx1"/>
            </w14:solidFill>
          </w14:textFill>
        </w:rPr>
        <w:t>8、关于制造、安装的标准和要求</w:t>
      </w:r>
    </w:p>
    <w:p w14:paraId="27B0E53D">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按电梯买卖合同。</w:t>
      </w:r>
    </w:p>
    <w:p w14:paraId="78B010FE">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9、安装调试</w:t>
      </w:r>
    </w:p>
    <w:p w14:paraId="798AD68F">
      <w:pPr>
        <w:widowControl/>
        <w:adjustRightInd w:val="0"/>
        <w:snapToGrid w:val="0"/>
        <w:spacing w:line="400" w:lineRule="exact"/>
        <w:ind w:firstLine="420" w:firstLineChars="20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9.1由安装单位负责安装调试，安装方不得转包。</w:t>
      </w:r>
    </w:p>
    <w:p w14:paraId="462C511A">
      <w:pPr>
        <w:widowControl/>
        <w:adjustRightInd w:val="0"/>
        <w:snapToGrid w:val="0"/>
        <w:spacing w:line="400" w:lineRule="exact"/>
        <w:ind w:firstLine="210" w:firstLineChars="10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 xml:space="preserve">  9.2安装方须提供与工程建设总进度相适应的安装计划，并须由买方</w:t>
      </w:r>
      <w:r>
        <w:rPr>
          <w:rFonts w:hint="eastAsia" w:ascii="宋体" w:hAnsi="宋体" w:eastAsia="宋体" w:cs="Arial"/>
          <w:color w:val="000000" w:themeColor="text1"/>
          <w:kern w:val="0"/>
          <w:szCs w:val="21"/>
          <w:highlight w:val="none"/>
          <w:lang w:eastAsia="zh-CN" w:bidi="en-US"/>
          <w14:textFill>
            <w14:solidFill>
              <w14:schemeClr w14:val="tx1"/>
            </w14:solidFill>
          </w14:textFill>
        </w:rPr>
        <w:t>书面</w:t>
      </w:r>
      <w:r>
        <w:rPr>
          <w:rFonts w:hint="eastAsia" w:ascii="宋体" w:hAnsi="宋体" w:eastAsia="宋体" w:cs="Arial"/>
          <w:color w:val="000000" w:themeColor="text1"/>
          <w:kern w:val="0"/>
          <w:szCs w:val="21"/>
          <w:highlight w:val="none"/>
          <w:lang w:bidi="en-US"/>
          <w14:textFill>
            <w14:solidFill>
              <w14:schemeClr w14:val="tx1"/>
            </w14:solidFill>
          </w14:textFill>
        </w:rPr>
        <w:t>认可。</w:t>
      </w:r>
    </w:p>
    <w:p w14:paraId="615F8CC1">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9.3土建结构建造已完成，任何在结构内的挖掘，都须在具体施工图中标明，并提交买方</w:t>
      </w:r>
      <w:r>
        <w:rPr>
          <w:rFonts w:hint="eastAsia" w:ascii="宋体" w:hAnsi="宋体" w:eastAsia="宋体" w:cs="Arial"/>
          <w:color w:val="000000" w:themeColor="text1"/>
          <w:kern w:val="0"/>
          <w:szCs w:val="21"/>
          <w:highlight w:val="none"/>
          <w:lang w:eastAsia="zh-CN" w:bidi="en-US"/>
          <w14:textFill>
            <w14:solidFill>
              <w14:schemeClr w14:val="tx1"/>
            </w14:solidFill>
          </w14:textFill>
        </w:rPr>
        <w:t>书面</w:t>
      </w:r>
      <w:r>
        <w:rPr>
          <w:rFonts w:hint="eastAsia" w:ascii="宋体" w:hAnsi="宋体" w:eastAsia="宋体" w:cs="Arial"/>
          <w:color w:val="000000" w:themeColor="text1"/>
          <w:kern w:val="0"/>
          <w:szCs w:val="21"/>
          <w:highlight w:val="none"/>
          <w:lang w:bidi="en-US"/>
          <w14:textFill>
            <w14:solidFill>
              <w14:schemeClr w14:val="tx1"/>
            </w14:solidFill>
          </w14:textFill>
        </w:rPr>
        <w:t>认可。</w:t>
      </w:r>
    </w:p>
    <w:p w14:paraId="28C19DFF">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9.4现场安装须符合国家的相关条例，服从监理单位和总承包单位的管理和检查，安装方须派有五年以上工作经验及有相似规模工程管理经验的工程师负责安装监督，并需在安装期内提交他们的工作报告。买方保留有变更人员的权力。</w:t>
      </w:r>
    </w:p>
    <w:p w14:paraId="6C9B7DB9">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9.5设备安装须经有关部门取得认可，安装方有责任提供相关的认可文件及证书。</w:t>
      </w:r>
    </w:p>
    <w:p w14:paraId="23E4429A">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9.6在安装期间，安装方负责安装中需要的起重、运输、装卸、动力等所需辅助设备及材料（包括安装地点至动力一级箱地点所需的电缆），所有这些设备都须符合安全作业要求，安装现场的安全防范工作及设施由安装方负责。</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如发生安全事故对总包单位造成损失的，由安装方负责赔偿总包单位的一切损失。</w:t>
      </w:r>
    </w:p>
    <w:p w14:paraId="2301BE36">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9.7安装方应派有五年以上工作经验的工程师在现场负责测试和调试，以检测其设计、制造、运行效果等。并提供所有测试和调试所需的工具、材料、仪器和劳务人员。</w:t>
      </w:r>
    </w:p>
    <w:p w14:paraId="6498E209">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9.8安装方须在安装结束前10个工作日，提交测试和调试方法及记录表格给买方。</w:t>
      </w:r>
    </w:p>
    <w:p w14:paraId="7B79336E">
      <w:pPr>
        <w:widowControl/>
        <w:adjustRightInd w:val="0"/>
        <w:snapToGrid w:val="0"/>
        <w:spacing w:line="400" w:lineRule="exact"/>
        <w:ind w:firstLine="435"/>
        <w:jc w:val="left"/>
        <w:rPr>
          <w:rFonts w:hint="eastAsia" w:ascii="宋体" w:hAnsi="宋体" w:eastAsia="宋体" w:cs="Times New Roman"/>
          <w:color w:val="000000" w:themeColor="text1"/>
          <w:kern w:val="0"/>
          <w:szCs w:val="21"/>
          <w:highlight w:val="none"/>
          <w:lang w:bidi="en-US"/>
          <w14:textFill>
            <w14:solidFill>
              <w14:schemeClr w14:val="tx1"/>
            </w14:solidFill>
          </w14:textFill>
        </w:rPr>
      </w:pPr>
      <w:r>
        <w:rPr>
          <w:rFonts w:hint="eastAsia" w:ascii="宋体" w:hAnsi="宋体" w:eastAsia="宋体" w:cs="Times New Roman"/>
          <w:color w:val="000000" w:themeColor="text1"/>
          <w:kern w:val="0"/>
          <w:szCs w:val="21"/>
          <w:highlight w:val="none"/>
          <w:lang w:bidi="en-US"/>
          <w14:textFill>
            <w14:solidFill>
              <w14:schemeClr w14:val="tx1"/>
            </w14:solidFill>
          </w14:textFill>
        </w:rPr>
        <w:t>9.9设备试运行及安装验收应在有关部门及买方人员的监督下进行。</w:t>
      </w:r>
    </w:p>
    <w:p w14:paraId="2DF913BF">
      <w:pPr>
        <w:widowControl/>
        <w:adjustRightInd w:val="0"/>
        <w:snapToGrid w:val="0"/>
        <w:spacing w:line="400" w:lineRule="exact"/>
        <w:ind w:firstLine="435"/>
        <w:jc w:val="left"/>
        <w:rPr>
          <w:rFonts w:hint="eastAsia" w:ascii="宋体" w:hAnsi="宋体" w:eastAsia="宋体" w:cs="Times New Roman"/>
          <w:color w:val="000000" w:themeColor="text1"/>
          <w:kern w:val="0"/>
          <w:szCs w:val="21"/>
          <w:highlight w:val="none"/>
          <w:lang w:bidi="en-US"/>
          <w14:textFill>
            <w14:solidFill>
              <w14:schemeClr w14:val="tx1"/>
            </w14:solidFill>
          </w14:textFill>
        </w:rPr>
      </w:pPr>
      <w:r>
        <w:rPr>
          <w:rFonts w:hint="eastAsia" w:ascii="宋体" w:hAnsi="宋体" w:eastAsia="宋体" w:cs="Times New Roman"/>
          <w:color w:val="000000" w:themeColor="text1"/>
          <w:kern w:val="0"/>
          <w:szCs w:val="21"/>
          <w:highlight w:val="none"/>
          <w:lang w:bidi="en-US"/>
          <w14:textFill>
            <w14:solidFill>
              <w14:schemeClr w14:val="tx1"/>
            </w14:solidFill>
          </w14:textFill>
        </w:rPr>
        <w:t>9.10设备最终验收前的人员及设备安全，概由安装方负责。</w:t>
      </w:r>
    </w:p>
    <w:p w14:paraId="15E86370">
      <w:pPr>
        <w:widowControl/>
        <w:adjustRightInd w:val="0"/>
        <w:snapToGrid w:val="0"/>
        <w:spacing w:line="400" w:lineRule="exact"/>
        <w:ind w:firstLine="420" w:firstLineChars="20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10、设备最终验收</w:t>
      </w:r>
    </w:p>
    <w:p w14:paraId="266F05A9">
      <w:pPr>
        <w:widowControl/>
        <w:adjustRightInd w:val="0"/>
        <w:snapToGrid w:val="0"/>
        <w:spacing w:line="400" w:lineRule="exact"/>
        <w:ind w:firstLine="420" w:firstLineChars="20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10.1</w:t>
      </w:r>
      <w:r>
        <w:rPr>
          <w:rFonts w:hint="eastAsia" w:ascii="宋体" w:hAnsi="宋体" w:eastAsia="宋体" w:cs="Arial"/>
          <w:b/>
          <w:color w:val="000000" w:themeColor="text1"/>
          <w:kern w:val="0"/>
          <w:szCs w:val="21"/>
          <w:highlight w:val="none"/>
          <w:u w:val="single"/>
          <w:lang w:bidi="en-US"/>
          <w14:textFill>
            <w14:solidFill>
              <w14:schemeClr w14:val="tx1"/>
            </w14:solidFill>
          </w14:textFill>
        </w:rPr>
        <w:t>工程完成后，安装方须负责全部设备的保护和清洁工作，直至设备验收合格并正常运行后为止，</w:t>
      </w:r>
      <w:r>
        <w:rPr>
          <w:rFonts w:hint="eastAsia" w:ascii="宋体" w:hAnsi="宋体" w:eastAsia="宋体" w:cs="Times New Roman"/>
          <w:b/>
          <w:color w:val="000000" w:themeColor="text1"/>
          <w:kern w:val="0"/>
          <w:szCs w:val="21"/>
          <w:highlight w:val="none"/>
          <w:u w:val="single"/>
          <w:lang w:bidi="en-US"/>
          <w14:textFill>
            <w14:solidFill>
              <w14:schemeClr w14:val="tx1"/>
            </w14:solidFill>
          </w14:textFill>
        </w:rPr>
        <w:t>在验收合格交付发包方之前的设备保管及保护工作均由安装方负责</w:t>
      </w:r>
      <w:r>
        <w:rPr>
          <w:rFonts w:hint="eastAsia" w:ascii="宋体" w:hAnsi="宋体" w:eastAsia="宋体" w:cs="Arial"/>
          <w:color w:val="000000" w:themeColor="text1"/>
          <w:kern w:val="0"/>
          <w:szCs w:val="21"/>
          <w:highlight w:val="none"/>
          <w:lang w:bidi="en-US"/>
          <w14:textFill>
            <w14:solidFill>
              <w14:schemeClr w14:val="tx1"/>
            </w14:solidFill>
          </w14:textFill>
        </w:rPr>
        <w:t>。在安装过程中，如建筑结构或其它设备因安装方原因而被损坏，安装方须修理或赔偿损失。</w:t>
      </w:r>
    </w:p>
    <w:p w14:paraId="287ACFF8">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10.2验收合格条件</w:t>
      </w:r>
    </w:p>
    <w:p w14:paraId="634E201A">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按电梯买卖合同。</w:t>
      </w:r>
    </w:p>
    <w:p w14:paraId="6C08654B">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11、质量保证</w:t>
      </w:r>
    </w:p>
    <w:p w14:paraId="613CA043">
      <w:pPr>
        <w:widowControl/>
        <w:adjustRightInd w:val="0"/>
        <w:snapToGrid w:val="0"/>
        <w:spacing w:line="400" w:lineRule="exact"/>
        <w:ind w:firstLine="420" w:firstLineChars="20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按电梯买卖合同。</w:t>
      </w:r>
    </w:p>
    <w:p w14:paraId="73AE181B">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12、违约责任</w:t>
      </w:r>
    </w:p>
    <w:p w14:paraId="4D86059D">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除不可抗力外，如安装方发生不能按期交付使用，</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买方</w:t>
      </w:r>
      <w:r>
        <w:rPr>
          <w:rFonts w:hint="eastAsia" w:ascii="宋体" w:hAnsi="宋体" w:eastAsia="宋体" w:cs="Arial"/>
          <w:color w:val="000000" w:themeColor="text1"/>
          <w:kern w:val="0"/>
          <w:szCs w:val="21"/>
          <w:highlight w:val="none"/>
          <w:lang w:bidi="en-US"/>
          <w14:textFill>
            <w14:solidFill>
              <w14:schemeClr w14:val="tx1"/>
            </w14:solidFill>
          </w14:textFill>
        </w:rPr>
        <w:t>不能按时付款及发生中途退货等情况，应及时以书面形式通知对方。</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买方</w:t>
      </w:r>
      <w:r>
        <w:rPr>
          <w:rFonts w:hint="eastAsia" w:ascii="宋体" w:hAnsi="宋体" w:eastAsia="宋体" w:cs="Arial"/>
          <w:color w:val="000000" w:themeColor="text1"/>
          <w:kern w:val="0"/>
          <w:szCs w:val="21"/>
          <w:highlight w:val="none"/>
          <w:lang w:bidi="en-US"/>
          <w14:textFill>
            <w14:solidFill>
              <w14:schemeClr w14:val="tx1"/>
            </w14:solidFill>
          </w14:textFill>
        </w:rPr>
        <w:t>及安装方应本着友好的态度进行协商，妥善解决。</w:t>
      </w:r>
      <w:r>
        <w:rPr>
          <w:rFonts w:hint="eastAsia" w:ascii="宋体" w:hAnsi="宋体" w:eastAsia="宋体" w:cs="Arial"/>
          <w:color w:val="000000" w:themeColor="text1"/>
          <w:kern w:val="0"/>
          <w:szCs w:val="21"/>
          <w:highlight w:val="none"/>
          <w:lang w:bidi="en-US"/>
          <w14:textFill>
            <w14:solidFill>
              <w14:schemeClr w14:val="tx1"/>
            </w14:solidFill>
          </w14:textFill>
        </w:rPr>
        <w:cr/>
      </w:r>
      <w:r>
        <w:rPr>
          <w:rFonts w:hint="eastAsia" w:ascii="宋体" w:hAnsi="宋体" w:eastAsia="宋体" w:cs="Arial"/>
          <w:color w:val="000000" w:themeColor="text1"/>
          <w:kern w:val="0"/>
          <w:szCs w:val="21"/>
          <w:highlight w:val="none"/>
          <w:lang w:bidi="en-US"/>
          <w14:textFill>
            <w14:solidFill>
              <w14:schemeClr w14:val="tx1"/>
            </w14:solidFill>
          </w14:textFill>
        </w:rPr>
        <w:t xml:space="preserve">    如协商无效，按下列规定处以违约金。</w:t>
      </w:r>
    </w:p>
    <w:p w14:paraId="52237645">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1）如</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买方</w:t>
      </w:r>
      <w:r>
        <w:rPr>
          <w:rFonts w:hint="eastAsia" w:ascii="宋体" w:hAnsi="宋体" w:eastAsia="宋体" w:cs="Arial"/>
          <w:color w:val="000000" w:themeColor="text1"/>
          <w:kern w:val="0"/>
          <w:szCs w:val="21"/>
          <w:highlight w:val="none"/>
          <w:lang w:bidi="en-US"/>
          <w14:textFill>
            <w14:solidFill>
              <w14:schemeClr w14:val="tx1"/>
            </w14:solidFill>
          </w14:textFill>
        </w:rPr>
        <w:t>不能按时付款，且延期超过</w:t>
      </w:r>
      <w:r>
        <w:rPr>
          <w:rFonts w:hint="eastAsia" w:ascii="宋体" w:hAnsi="宋体" w:cs="Arial"/>
          <w:color w:val="000000" w:themeColor="text1"/>
          <w:kern w:val="0"/>
          <w:szCs w:val="21"/>
          <w:highlight w:val="none"/>
          <w:lang w:val="en-US" w:eastAsia="zh-CN" w:bidi="en-US"/>
          <w14:textFill>
            <w14:solidFill>
              <w14:schemeClr w14:val="tx1"/>
            </w14:solidFill>
          </w14:textFill>
        </w:rPr>
        <w:t>45</w:t>
      </w:r>
      <w:r>
        <w:rPr>
          <w:rFonts w:hint="eastAsia" w:ascii="宋体" w:hAnsi="宋体" w:eastAsia="宋体" w:cs="Arial"/>
          <w:color w:val="000000" w:themeColor="text1"/>
          <w:kern w:val="0"/>
          <w:szCs w:val="21"/>
          <w:highlight w:val="none"/>
          <w:lang w:bidi="en-US"/>
          <w14:textFill>
            <w14:solidFill>
              <w14:schemeClr w14:val="tx1"/>
            </w14:solidFill>
          </w14:textFill>
        </w:rPr>
        <w:t>天后仍不能付款，则按安装合同该阶段相应款</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项</w:t>
      </w:r>
      <w:r>
        <w:rPr>
          <w:rFonts w:hint="eastAsia" w:ascii="宋体" w:hAnsi="宋体" w:eastAsia="宋体" w:cs="Arial"/>
          <w:color w:val="000000" w:themeColor="text1"/>
          <w:kern w:val="0"/>
          <w:szCs w:val="21"/>
          <w:highlight w:val="none"/>
          <w:lang w:bidi="en-US"/>
          <w14:textFill>
            <w14:solidFill>
              <w14:schemeClr w14:val="tx1"/>
            </w14:solidFill>
          </w14:textFill>
        </w:rPr>
        <w:t>计算向安装方赔偿违约金，每逾期一天，按</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同期</w:t>
      </w:r>
      <w:r>
        <w:rPr>
          <w:rFonts w:hint="eastAsia" w:ascii="宋体" w:hAnsi="宋体" w:eastAsia="宋体" w:cs="Arial"/>
          <w:color w:val="000000" w:themeColor="text1"/>
          <w:kern w:val="0"/>
          <w:szCs w:val="21"/>
          <w:highlight w:val="none"/>
          <w:lang w:bidi="en-US"/>
          <w14:textFill>
            <w14:solidFill>
              <w14:schemeClr w14:val="tx1"/>
            </w14:solidFill>
          </w14:textFill>
        </w:rPr>
        <w:t>中国人民银行授权全国银行间同业拆借中心发布的贷款市场报价利率一年期（LPR）计算（不计复利）</w:t>
      </w:r>
      <w:r>
        <w:rPr>
          <w:rFonts w:hint="eastAsia" w:ascii="宋体" w:hAnsi="宋体" w:eastAsia="宋体" w:cs="Arial"/>
          <w:color w:val="000000" w:themeColor="text1"/>
          <w:kern w:val="0"/>
          <w:szCs w:val="21"/>
          <w:highlight w:val="none"/>
          <w:lang w:eastAsia="zh-CN" w:bidi="en-US"/>
          <w14:textFill>
            <w14:solidFill>
              <w14:schemeClr w14:val="tx1"/>
            </w14:solidFill>
          </w14:textFill>
        </w:rPr>
        <w:t>，</w:t>
      </w:r>
      <w:r>
        <w:rPr>
          <w:rFonts w:hint="eastAsia" w:ascii="宋体" w:hAnsi="宋体" w:eastAsia="宋体" w:cs="Arial"/>
          <w:color w:val="000000" w:themeColor="text1"/>
          <w:kern w:val="0"/>
          <w:szCs w:val="21"/>
          <w:highlight w:val="none"/>
          <w:lang w:bidi="en-US"/>
          <w14:textFill>
            <w14:solidFill>
              <w14:schemeClr w14:val="tx1"/>
            </w14:solidFill>
          </w14:textFill>
        </w:rPr>
        <w:t>逾期付款的违约赔偿最高限度为本安装合同总价的10％。如</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买</w:t>
      </w:r>
      <w:r>
        <w:rPr>
          <w:rFonts w:hint="eastAsia" w:ascii="宋体" w:hAnsi="宋体" w:eastAsia="宋体" w:cs="Arial"/>
          <w:color w:val="000000" w:themeColor="text1"/>
          <w:kern w:val="0"/>
          <w:szCs w:val="21"/>
          <w:highlight w:val="none"/>
          <w:lang w:bidi="en-US"/>
          <w14:textFill>
            <w14:solidFill>
              <w14:schemeClr w14:val="tx1"/>
            </w14:solidFill>
          </w14:textFill>
        </w:rPr>
        <w:t>方逾期3个月仍不能付款，安装方有权解除</w:t>
      </w:r>
      <w:r>
        <w:rPr>
          <w:rFonts w:hint="eastAsia" w:ascii="宋体" w:hAnsi="宋体" w:eastAsia="宋体" w:cs="Arial"/>
          <w:color w:val="000000" w:themeColor="text1"/>
          <w:kern w:val="0"/>
          <w:szCs w:val="21"/>
          <w:highlight w:val="none"/>
          <w:lang w:eastAsia="zh-CN" w:bidi="en-US"/>
          <w14:textFill>
            <w14:solidFill>
              <w14:schemeClr w14:val="tx1"/>
            </w14:solidFill>
          </w14:textFill>
        </w:rPr>
        <w:t>安装</w:t>
      </w:r>
      <w:r>
        <w:rPr>
          <w:rFonts w:hint="eastAsia" w:ascii="宋体" w:hAnsi="宋体" w:eastAsia="宋体" w:cs="Arial"/>
          <w:color w:val="000000" w:themeColor="text1"/>
          <w:kern w:val="0"/>
          <w:szCs w:val="21"/>
          <w:highlight w:val="none"/>
          <w:lang w:bidi="en-US"/>
          <w14:textFill>
            <w14:solidFill>
              <w14:schemeClr w14:val="tx1"/>
            </w14:solidFill>
          </w14:textFill>
        </w:rPr>
        <w:t>合同并要求</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买</w:t>
      </w:r>
      <w:r>
        <w:rPr>
          <w:rFonts w:hint="eastAsia" w:ascii="宋体" w:hAnsi="宋体" w:eastAsia="宋体" w:cs="Arial"/>
          <w:color w:val="000000" w:themeColor="text1"/>
          <w:kern w:val="0"/>
          <w:szCs w:val="21"/>
          <w:highlight w:val="none"/>
          <w:lang w:bidi="en-US"/>
          <w14:textFill>
            <w14:solidFill>
              <w14:schemeClr w14:val="tx1"/>
            </w14:solidFill>
          </w14:textFill>
        </w:rPr>
        <w:t>方赔偿相应损失。</w:t>
      </w:r>
    </w:p>
    <w:p w14:paraId="6A8FD320">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2）逾期交付使用</w:t>
      </w:r>
      <w:r>
        <w:rPr>
          <w:rFonts w:hint="eastAsia" w:ascii="宋体" w:hAnsi="宋体" w:eastAsia="宋体" w:cs="Arial"/>
          <w:color w:val="000000" w:themeColor="text1"/>
          <w:kern w:val="0"/>
          <w:szCs w:val="21"/>
          <w:highlight w:val="none"/>
          <w:lang w:bidi="en-US"/>
          <w14:textFill>
            <w14:solidFill>
              <w14:schemeClr w14:val="tx1"/>
            </w14:solidFill>
          </w14:textFill>
        </w:rPr>
        <w:cr/>
      </w:r>
      <w:r>
        <w:rPr>
          <w:rFonts w:hint="eastAsia" w:ascii="宋体" w:hAnsi="宋体" w:eastAsia="宋体" w:cs="Arial"/>
          <w:color w:val="000000" w:themeColor="text1"/>
          <w:kern w:val="0"/>
          <w:szCs w:val="21"/>
          <w:highlight w:val="none"/>
          <w:lang w:bidi="en-US"/>
          <w14:textFill>
            <w14:solidFill>
              <w14:schemeClr w14:val="tx1"/>
            </w14:solidFill>
          </w14:textFill>
        </w:rPr>
        <w:t xml:space="preserve">    安装方逾期交付使用，按本安装合同总价计算向</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买</w:t>
      </w:r>
      <w:r>
        <w:rPr>
          <w:rFonts w:hint="eastAsia" w:ascii="宋体" w:hAnsi="宋体" w:eastAsia="宋体" w:cs="Arial"/>
          <w:color w:val="000000" w:themeColor="text1"/>
          <w:kern w:val="0"/>
          <w:szCs w:val="21"/>
          <w:highlight w:val="none"/>
          <w:lang w:bidi="en-US"/>
          <w14:textFill>
            <w14:solidFill>
              <w14:schemeClr w14:val="tx1"/>
            </w14:solidFill>
          </w14:textFill>
        </w:rPr>
        <w:t>方赔偿违约金，每逾期一天，支付违约金1‰。如安装逾期3个月仍不能交付使用，</w:t>
      </w:r>
      <w:r>
        <w:rPr>
          <w:rFonts w:hint="eastAsia" w:ascii="宋体" w:hAnsi="宋体" w:eastAsia="宋体" w:cs="Arial"/>
          <w:color w:val="000000" w:themeColor="text1"/>
          <w:kern w:val="0"/>
          <w:szCs w:val="21"/>
          <w:highlight w:val="none"/>
          <w:lang w:val="en-US" w:eastAsia="zh-CN" w:bidi="en-US"/>
          <w14:textFill>
            <w14:solidFill>
              <w14:schemeClr w14:val="tx1"/>
            </w14:solidFill>
          </w14:textFill>
        </w:rPr>
        <w:t>买</w:t>
      </w:r>
      <w:r>
        <w:rPr>
          <w:rFonts w:hint="eastAsia" w:ascii="宋体" w:hAnsi="宋体" w:eastAsia="宋体" w:cs="Arial"/>
          <w:color w:val="000000" w:themeColor="text1"/>
          <w:kern w:val="0"/>
          <w:szCs w:val="21"/>
          <w:highlight w:val="none"/>
          <w:lang w:bidi="en-US"/>
          <w14:textFill>
            <w14:solidFill>
              <w14:schemeClr w14:val="tx1"/>
            </w14:solidFill>
          </w14:textFill>
        </w:rPr>
        <w:t>方有权解除</w:t>
      </w:r>
      <w:r>
        <w:rPr>
          <w:rFonts w:hint="eastAsia" w:ascii="宋体" w:hAnsi="宋体" w:eastAsia="宋体" w:cs="Arial"/>
          <w:color w:val="000000" w:themeColor="text1"/>
          <w:kern w:val="0"/>
          <w:szCs w:val="21"/>
          <w:highlight w:val="none"/>
          <w:lang w:eastAsia="zh-CN" w:bidi="en-US"/>
          <w14:textFill>
            <w14:solidFill>
              <w14:schemeClr w14:val="tx1"/>
            </w14:solidFill>
          </w14:textFill>
        </w:rPr>
        <w:t>安装</w:t>
      </w:r>
      <w:r>
        <w:rPr>
          <w:rFonts w:hint="eastAsia" w:ascii="宋体" w:hAnsi="宋体" w:eastAsia="宋体" w:cs="Arial"/>
          <w:color w:val="000000" w:themeColor="text1"/>
          <w:kern w:val="0"/>
          <w:szCs w:val="21"/>
          <w:highlight w:val="none"/>
          <w:lang w:bidi="en-US"/>
          <w14:textFill>
            <w14:solidFill>
              <w14:schemeClr w14:val="tx1"/>
            </w14:solidFill>
          </w14:textFill>
        </w:rPr>
        <w:t>合同并要求安装方赔偿相应损失。</w:t>
      </w:r>
    </w:p>
    <w:p w14:paraId="7D800FD3">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 xml:space="preserve">3）逾期交付使用的违约赔偿最高限度为本安装合同总价的10％。   </w:t>
      </w:r>
    </w:p>
    <w:p w14:paraId="5357F882">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4）经双方协商同意延期交付使用和经双方友好协商同意延期付款或退货且无需支付违约金者不在此例。</w:t>
      </w:r>
    </w:p>
    <w:p w14:paraId="0FC1F694">
      <w:pPr>
        <w:widowControl/>
        <w:adjustRightInd w:val="0"/>
        <w:snapToGrid w:val="0"/>
        <w:spacing w:line="400" w:lineRule="exact"/>
        <w:ind w:firstLine="48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13、仲裁或诉讼</w:t>
      </w:r>
      <w:r>
        <w:rPr>
          <w:rFonts w:hint="eastAsia" w:ascii="宋体" w:hAnsi="宋体" w:eastAsia="宋体" w:cs="Arial"/>
          <w:color w:val="000000" w:themeColor="text1"/>
          <w:kern w:val="0"/>
          <w:szCs w:val="21"/>
          <w:highlight w:val="none"/>
          <w:lang w:bidi="en-US"/>
          <w14:textFill>
            <w14:solidFill>
              <w14:schemeClr w14:val="tx1"/>
            </w14:solidFill>
          </w14:textFill>
        </w:rPr>
        <w:cr/>
      </w:r>
      <w:r>
        <w:rPr>
          <w:rFonts w:hint="eastAsia" w:ascii="宋体" w:hAnsi="宋体" w:eastAsia="宋体" w:cs="Arial"/>
          <w:color w:val="000000" w:themeColor="text1"/>
          <w:kern w:val="0"/>
          <w:szCs w:val="21"/>
          <w:highlight w:val="none"/>
          <w:lang w:bidi="en-US"/>
          <w14:textFill>
            <w14:solidFill>
              <w14:schemeClr w14:val="tx1"/>
            </w14:solidFill>
          </w14:textFill>
        </w:rPr>
        <w:t xml:space="preserve">    凡有关本合同或执行本合同中发生的争端，双方应通过友好协商，妥善解决。如通过协商仍不能解决时，向</w:t>
      </w:r>
      <w:r>
        <w:rPr>
          <w:rFonts w:hint="eastAsia" w:ascii="宋体" w:hAnsi="宋体" w:eastAsia="宋体" w:cs="Arial"/>
          <w:color w:val="000000" w:themeColor="text1"/>
          <w:kern w:val="0"/>
          <w:szCs w:val="21"/>
          <w:highlight w:val="none"/>
          <w:u w:val="single"/>
          <w:lang w:bidi="en-US"/>
          <w14:textFill>
            <w14:solidFill>
              <w14:schemeClr w14:val="tx1"/>
            </w14:solidFill>
          </w14:textFill>
        </w:rPr>
        <w:t xml:space="preserve"> 工程所在地 </w:t>
      </w:r>
      <w:r>
        <w:rPr>
          <w:rFonts w:hint="eastAsia" w:ascii="宋体" w:hAnsi="宋体" w:eastAsia="宋体" w:cs="Arial"/>
          <w:color w:val="000000" w:themeColor="text1"/>
          <w:kern w:val="0"/>
          <w:szCs w:val="21"/>
          <w:highlight w:val="none"/>
          <w:lang w:bidi="en-US"/>
          <w14:textFill>
            <w14:solidFill>
              <w14:schemeClr w14:val="tx1"/>
            </w14:solidFill>
          </w14:textFill>
        </w:rPr>
        <w:t>人民法院起诉。</w:t>
      </w:r>
    </w:p>
    <w:p w14:paraId="03E5E8B3">
      <w:pPr>
        <w:widowControl/>
        <w:adjustRightInd w:val="0"/>
        <w:snapToGrid w:val="0"/>
        <w:spacing w:line="400" w:lineRule="exact"/>
        <w:ind w:firstLine="420" w:firstLineChars="200"/>
        <w:jc w:val="left"/>
        <w:rPr>
          <w:rFonts w:hint="eastAsia" w:ascii="宋体" w:hAnsi="宋体" w:eastAsia="宋体" w:cs="Arial"/>
          <w:color w:val="000000" w:themeColor="text1"/>
          <w:kern w:val="0"/>
          <w:szCs w:val="21"/>
          <w:highlight w:val="none"/>
          <w:lang w:bidi="en-US"/>
          <w14:textFill>
            <w14:solidFill>
              <w14:schemeClr w14:val="tx1"/>
            </w14:solidFill>
          </w14:textFill>
        </w:rPr>
      </w:pPr>
      <w:r>
        <w:rPr>
          <w:rFonts w:hint="eastAsia" w:ascii="宋体" w:hAnsi="宋体" w:eastAsia="宋体" w:cs="Arial"/>
          <w:color w:val="000000" w:themeColor="text1"/>
          <w:kern w:val="0"/>
          <w:szCs w:val="21"/>
          <w:highlight w:val="none"/>
          <w:lang w:bidi="en-US"/>
          <w14:textFill>
            <w14:solidFill>
              <w14:schemeClr w14:val="tx1"/>
            </w14:solidFill>
          </w14:textFill>
        </w:rPr>
        <w:t>14、适用法律</w:t>
      </w:r>
    </w:p>
    <w:p w14:paraId="45C04E7D">
      <w:pPr>
        <w:pStyle w:val="30"/>
        <w:snapToGrid w:val="0"/>
        <w:spacing w:before="120" w:beforeLines="0" w:after="120" w:afterLines="0" w:line="420" w:lineRule="exact"/>
        <w:outlineLvl w:val="0"/>
        <w:rPr>
          <w:rFonts w:hint="eastAsia" w:hAnsi="宋体" w:cs="宋体"/>
          <w:color w:val="000000" w:themeColor="text1"/>
          <w:sz w:val="30"/>
          <w:szCs w:val="30"/>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本合同按照中华人民共和国的法律进行解释</w:t>
      </w:r>
      <w:r>
        <w:rPr>
          <w:rFonts w:hint="eastAsia" w:ascii="宋体" w:hAnsi="宋体" w:eastAsia="宋体" w:cs="Times New Roman"/>
          <w:b/>
          <w:color w:val="000000" w:themeColor="text1"/>
          <w:kern w:val="0"/>
          <w:sz w:val="24"/>
          <w:highlight w:val="none"/>
          <w:lang w:eastAsia="zh-CN" w:bidi="en-US"/>
          <w14:textFill>
            <w14:solidFill>
              <w14:schemeClr w14:val="tx1"/>
            </w14:solidFill>
          </w14:textFill>
        </w:rPr>
        <w:t>。</w:t>
      </w:r>
    </w:p>
    <w:p w14:paraId="0EE1D2B1">
      <w:pPr>
        <w:snapToGrid w:val="0"/>
        <w:spacing w:before="120" w:beforeLines="50" w:after="120" w:afterLines="50" w:line="420" w:lineRule="exact"/>
        <w:jc w:val="center"/>
        <w:rPr>
          <w:rFonts w:hint="eastAsia" w:ascii="宋体" w:hAnsi="宋体" w:cs="宋体"/>
          <w:color w:val="000000" w:themeColor="text1"/>
          <w:kern w:val="0"/>
          <w:sz w:val="30"/>
          <w:szCs w:val="30"/>
          <w:highlight w:val="none"/>
          <w14:textFill>
            <w14:solidFill>
              <w14:schemeClr w14:val="tx1"/>
            </w14:solidFill>
          </w14:textFill>
        </w:rPr>
      </w:pPr>
    </w:p>
    <w:p w14:paraId="6AB76233">
      <w:pPr>
        <w:widowControl w:val="0"/>
        <w:snapToGrid w:val="0"/>
        <w:spacing w:beforeLines="0" w:afterLines="0" w:line="440" w:lineRule="exact"/>
        <w:jc w:val="center"/>
        <w:rPr>
          <w:rFonts w:ascii="宋体" w:hAnsi="宋体" w:eastAsia="宋体" w:cs="宋体"/>
          <w:b/>
          <w:color w:val="000000" w:themeColor="text1"/>
          <w:kern w:val="0"/>
          <w:sz w:val="30"/>
          <w:szCs w:val="30"/>
          <w:highlight w:val="none"/>
          <w:lang w:val="en-US" w:eastAsia="zh-CN" w:bidi="ar-SA"/>
          <w14:textFill>
            <w14:solidFill>
              <w14:schemeClr w14:val="tx1"/>
            </w14:solidFill>
          </w14:textFill>
        </w:rPr>
      </w:pPr>
      <w:bookmarkStart w:id="44" w:name="_Toc24427"/>
      <w:bookmarkStart w:id="45" w:name="_Toc14350"/>
      <w:r>
        <w:rPr>
          <w:rFonts w:hint="eastAsia" w:ascii="宋体" w:hAnsi="宋体" w:eastAsia="宋体" w:cs="宋体"/>
          <w:b/>
          <w:color w:val="000000" w:themeColor="text1"/>
          <w:kern w:val="0"/>
          <w:sz w:val="30"/>
          <w:szCs w:val="30"/>
          <w:highlight w:val="none"/>
          <w:lang w:val="en-US" w:eastAsia="zh-CN" w:bidi="ar-SA"/>
          <w14:textFill>
            <w14:solidFill>
              <w14:schemeClr w14:val="tx1"/>
            </w14:solidFill>
          </w14:textFill>
        </w:rPr>
        <w:t>第六章　投标文件格式</w:t>
      </w:r>
      <w:bookmarkEnd w:id="44"/>
      <w:bookmarkEnd w:id="45"/>
    </w:p>
    <w:p w14:paraId="04133267">
      <w:pPr>
        <w:widowControl w:val="0"/>
        <w:snapToGrid w:val="0"/>
        <w:spacing w:beforeLines="0" w:afterLines="0" w:line="420" w:lineRule="exact"/>
        <w:jc w:val="center"/>
        <w:rPr>
          <w:rFonts w:ascii="宋体" w:hAnsi="宋体" w:eastAsia="宋体" w:cs="宋体"/>
          <w:color w:val="000000" w:themeColor="text1"/>
          <w:kern w:val="0"/>
          <w:sz w:val="30"/>
          <w:szCs w:val="30"/>
          <w:highlight w:val="none"/>
          <w:lang w:val="en-US" w:eastAsia="zh-CN" w:bidi="ar-SA"/>
          <w14:textFill>
            <w14:solidFill>
              <w14:schemeClr w14:val="tx1"/>
            </w14:solidFill>
          </w14:textFill>
        </w:rPr>
      </w:pPr>
    </w:p>
    <w:p w14:paraId="05FAFFAC">
      <w:pPr>
        <w:snapToGrid w:val="0"/>
        <w:spacing w:beforeLines="50" w:after="50"/>
        <w:jc w:val="center"/>
        <w:outlineLvl w:val="1"/>
        <w:rPr>
          <w:rFonts w:ascii="宋体" w:hAnsi="宋体" w:cs="宋体"/>
          <w:b/>
          <w:bCs/>
          <w:color w:val="000000" w:themeColor="text1"/>
          <w:sz w:val="28"/>
          <w:szCs w:val="28"/>
          <w:highlight w:val="none"/>
          <w14:textFill>
            <w14:solidFill>
              <w14:schemeClr w14:val="tx1"/>
            </w14:solidFill>
          </w14:textFill>
        </w:rPr>
      </w:pPr>
      <w:bookmarkStart w:id="46" w:name="_Toc30690"/>
      <w:bookmarkStart w:id="47" w:name="_Toc29949"/>
      <w:bookmarkStart w:id="48" w:name="_Toc265669850"/>
      <w:r>
        <w:rPr>
          <w:rFonts w:hint="eastAsia" w:ascii="宋体" w:hAnsi="宋体" w:cs="宋体"/>
          <w:b/>
          <w:bCs/>
          <w:color w:val="000000" w:themeColor="text1"/>
          <w:sz w:val="28"/>
          <w:szCs w:val="28"/>
          <w:highlight w:val="none"/>
          <w14:textFill>
            <w14:solidFill>
              <w14:schemeClr w14:val="tx1"/>
            </w14:solidFill>
          </w14:textFill>
        </w:rPr>
        <w:t>一、资格响应文件格式</w:t>
      </w:r>
      <w:bookmarkEnd w:id="46"/>
      <w:bookmarkEnd w:id="47"/>
    </w:p>
    <w:p w14:paraId="432418F3">
      <w:pPr>
        <w:snapToGrid w:val="0"/>
        <w:spacing w:beforeLines="50" w:after="50"/>
        <w:jc w:val="center"/>
        <w:rPr>
          <w:rFonts w:ascii="宋体" w:hAnsi="宋体" w:cs="宋体"/>
          <w:color w:val="000000" w:themeColor="text1"/>
          <w:sz w:val="28"/>
          <w:szCs w:val="28"/>
          <w:highlight w:val="none"/>
          <w14:textFill>
            <w14:solidFill>
              <w14:schemeClr w14:val="tx1"/>
            </w14:solidFill>
          </w14:textFill>
        </w:rPr>
      </w:pPr>
    </w:p>
    <w:p w14:paraId="02386F4F">
      <w:pPr>
        <w:snapToGrid w:val="0"/>
        <w:spacing w:beforeLines="50" w:after="50"/>
        <w:jc w:val="center"/>
        <w:rPr>
          <w:rFonts w:ascii="宋体" w:hAnsi="宋体" w:cs="宋体"/>
          <w:color w:val="000000" w:themeColor="text1"/>
          <w:sz w:val="28"/>
          <w:szCs w:val="28"/>
          <w:highlight w:val="none"/>
          <w14:textFill>
            <w14:solidFill>
              <w14:schemeClr w14:val="tx1"/>
            </w14:solidFill>
          </w14:textFill>
        </w:rPr>
      </w:pPr>
    </w:p>
    <w:p w14:paraId="20F69A54">
      <w:pPr>
        <w:snapToGrid w:val="0"/>
        <w:spacing w:beforeLines="50" w:after="50"/>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1.资格响应文件封面格式： </w:t>
      </w:r>
    </w:p>
    <w:p w14:paraId="31AB1958">
      <w:pPr>
        <w:snapToGrid w:val="0"/>
        <w:spacing w:beforeLines="50" w:after="5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 </w:t>
      </w:r>
    </w:p>
    <w:p w14:paraId="56C40604">
      <w:pPr>
        <w:snapToGrid w:val="0"/>
        <w:spacing w:beforeLines="50" w:after="50"/>
        <w:rPr>
          <w:rFonts w:ascii="宋体" w:hAnsi="宋体" w:cs="宋体"/>
          <w:color w:val="000000" w:themeColor="text1"/>
          <w:sz w:val="28"/>
          <w:szCs w:val="28"/>
          <w:highlight w:val="none"/>
          <w14:textFill>
            <w14:solidFill>
              <w14:schemeClr w14:val="tx1"/>
            </w14:solidFill>
          </w14:textFill>
        </w:rPr>
      </w:pPr>
    </w:p>
    <w:p w14:paraId="77FACE85">
      <w:pPr>
        <w:snapToGrid w:val="0"/>
        <w:spacing w:beforeLines="50" w:after="50"/>
        <w:jc w:val="center"/>
        <w:rPr>
          <w:rFonts w:ascii="宋体" w:hAnsi="宋体" w:cs="宋体"/>
          <w:bCs/>
          <w:color w:val="000000" w:themeColor="text1"/>
          <w:sz w:val="28"/>
          <w:szCs w:val="28"/>
          <w:highlight w:val="none"/>
          <w14:textFill>
            <w14:solidFill>
              <w14:schemeClr w14:val="tx1"/>
            </w14:solidFill>
          </w14:textFill>
        </w:rPr>
      </w:pPr>
    </w:p>
    <w:p w14:paraId="467DE97E">
      <w:pPr>
        <w:snapToGrid w:val="0"/>
        <w:spacing w:beforeLines="50" w:after="50"/>
        <w:jc w:val="center"/>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资格响应文件</w:t>
      </w:r>
    </w:p>
    <w:p w14:paraId="04B987E1">
      <w:pPr>
        <w:snapToGrid w:val="0"/>
        <w:spacing w:beforeLines="50" w:after="50" w:line="360" w:lineRule="auto"/>
        <w:jc w:val="center"/>
        <w:rPr>
          <w:rFonts w:ascii="宋体" w:hAnsi="宋体" w:cs="宋体"/>
          <w:bCs/>
          <w:color w:val="000000" w:themeColor="text1"/>
          <w:sz w:val="28"/>
          <w:szCs w:val="28"/>
          <w:highlight w:val="none"/>
          <w14:textFill>
            <w14:solidFill>
              <w14:schemeClr w14:val="tx1"/>
            </w14:solidFill>
          </w14:textFill>
        </w:rPr>
      </w:pPr>
    </w:p>
    <w:p w14:paraId="58647CD3">
      <w:pPr>
        <w:snapToGrid w:val="0"/>
        <w:spacing w:beforeLines="50" w:after="50" w:line="360" w:lineRule="auto"/>
        <w:jc w:val="center"/>
        <w:rPr>
          <w:rFonts w:ascii="宋体" w:hAnsi="宋体" w:cs="宋体"/>
          <w:bCs/>
          <w:color w:val="000000" w:themeColor="text1"/>
          <w:sz w:val="28"/>
          <w:szCs w:val="28"/>
          <w:highlight w:val="none"/>
          <w14:textFill>
            <w14:solidFill>
              <w14:schemeClr w14:val="tx1"/>
            </w14:solidFill>
          </w14:textFill>
        </w:rPr>
      </w:pPr>
    </w:p>
    <w:p w14:paraId="2BB9B5EA">
      <w:pPr>
        <w:snapToGrid w:val="0"/>
        <w:spacing w:beforeLines="50" w:after="50" w:line="360" w:lineRule="auto"/>
        <w:ind w:firstLine="1246" w:firstLineChars="445"/>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项目名称：</w:t>
      </w:r>
    </w:p>
    <w:p w14:paraId="7DDA8E1E">
      <w:pPr>
        <w:snapToGrid w:val="0"/>
        <w:spacing w:beforeLines="50" w:after="50" w:line="360" w:lineRule="auto"/>
        <w:ind w:firstLine="1246" w:firstLineChars="445"/>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项目编号：    </w:t>
      </w:r>
    </w:p>
    <w:p w14:paraId="225588A6">
      <w:pPr>
        <w:snapToGrid w:val="0"/>
        <w:spacing w:beforeLines="50" w:after="50" w:line="360" w:lineRule="auto"/>
        <w:ind w:firstLine="1246" w:firstLineChars="445"/>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投标人名称：</w:t>
      </w:r>
    </w:p>
    <w:p w14:paraId="4AD68041">
      <w:pPr>
        <w:snapToGrid w:val="0"/>
        <w:spacing w:beforeLines="50" w:after="50" w:line="360" w:lineRule="auto"/>
        <w:ind w:firstLine="1246" w:firstLineChars="445"/>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投标人地址：</w:t>
      </w:r>
    </w:p>
    <w:p w14:paraId="6D1AF77E">
      <w:pPr>
        <w:widowControl w:val="0"/>
        <w:snapToGrid w:val="0"/>
        <w:spacing w:before="50" w:after="50"/>
        <w:ind w:firstLine="1120" w:firstLineChars="400"/>
        <w:jc w:val="both"/>
        <w:rPr>
          <w:rFonts w:ascii="宋体" w:hAnsi="宋体" w:eastAsia="宋体" w:cs="宋体"/>
          <w:bCs/>
          <w:color w:val="000000" w:themeColor="text1"/>
          <w:kern w:val="0"/>
          <w:sz w:val="28"/>
          <w:szCs w:val="28"/>
          <w:highlight w:val="none"/>
          <w:lang w:val="en-US" w:eastAsia="zh-CN" w:bidi="ar-SA"/>
          <w14:textFill>
            <w14:solidFill>
              <w14:schemeClr w14:val="tx1"/>
            </w14:solidFill>
          </w14:textFill>
        </w:rPr>
      </w:pPr>
    </w:p>
    <w:p w14:paraId="7DC87067">
      <w:pPr>
        <w:snapToGrid w:val="0"/>
        <w:spacing w:line="360" w:lineRule="auto"/>
        <w:ind w:firstLine="3360" w:firstLineChars="1200"/>
        <w:jc w:val="left"/>
        <w:rPr>
          <w:rFonts w:ascii="宋体" w:hAnsi="宋体" w:cs="宋体"/>
          <w:color w:val="000000" w:themeColor="text1"/>
          <w:sz w:val="28"/>
          <w:szCs w:val="28"/>
          <w:highlight w:val="none"/>
          <w14:textFill>
            <w14:solidFill>
              <w14:schemeClr w14:val="tx1"/>
            </w14:solidFill>
          </w14:textFill>
        </w:rPr>
      </w:pPr>
    </w:p>
    <w:p w14:paraId="4E0BB6C4">
      <w:pPr>
        <w:snapToGrid w:val="0"/>
        <w:spacing w:line="360" w:lineRule="auto"/>
        <w:ind w:firstLine="3640" w:firstLineChars="13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年  月  日</w:t>
      </w:r>
      <w:r>
        <w:rPr>
          <w:rFonts w:hint="eastAsia" w:ascii="宋体" w:hAnsi="宋体" w:cs="宋体"/>
          <w:color w:val="000000" w:themeColor="text1"/>
          <w:sz w:val="28"/>
          <w:szCs w:val="28"/>
          <w:highlight w:val="none"/>
          <w14:textFill>
            <w14:solidFill>
              <w14:schemeClr w14:val="tx1"/>
            </w14:solidFill>
          </w14:textFill>
        </w:rPr>
        <w:br w:type="page"/>
      </w:r>
      <w:bookmarkStart w:id="49" w:name="_Hlk60757343"/>
      <w:r>
        <w:rPr>
          <w:rFonts w:hint="eastAsia" w:ascii="宋体" w:hAnsi="宋体" w:cs="宋体"/>
          <w:color w:val="000000" w:themeColor="text1"/>
          <w:sz w:val="24"/>
          <w:highlight w:val="none"/>
          <w14:textFill>
            <w14:solidFill>
              <w14:schemeClr w14:val="tx1"/>
            </w14:solidFill>
          </w14:textFill>
        </w:rPr>
        <w:t>2.营业执照等：</w:t>
      </w:r>
      <w:bookmarkEnd w:id="49"/>
    </w:p>
    <w:p w14:paraId="11B6A0A1">
      <w:pPr>
        <w:snapToGrid w:val="0"/>
        <w:spacing w:line="360" w:lineRule="auto"/>
        <w:jc w:val="center"/>
        <w:rPr>
          <w:rFonts w:ascii="宋体" w:hAnsi="宋体" w:cs="宋体"/>
          <w:b/>
          <w:color w:val="000000" w:themeColor="text1"/>
          <w:kern w:val="0"/>
          <w:sz w:val="32"/>
          <w:szCs w:val="32"/>
          <w:highlight w:val="none"/>
          <w:lang w:val="zh-CN"/>
          <w14:textFill>
            <w14:solidFill>
              <w14:schemeClr w14:val="tx1"/>
            </w14:solidFill>
          </w14:textFill>
        </w:rPr>
      </w:pPr>
    </w:p>
    <w:p w14:paraId="48C70629">
      <w:pPr>
        <w:snapToGrid w:val="0"/>
        <w:spacing w:line="360" w:lineRule="auto"/>
        <w:jc w:val="center"/>
        <w:rPr>
          <w:rFonts w:ascii="宋体" w:hAnsi="宋体" w:cs="宋体"/>
          <w:b/>
          <w:color w:val="000000" w:themeColor="text1"/>
          <w:kern w:val="0"/>
          <w:sz w:val="32"/>
          <w:szCs w:val="32"/>
          <w:highlight w:val="none"/>
          <w:lang w:val="zh-CN"/>
          <w14:textFill>
            <w14:solidFill>
              <w14:schemeClr w14:val="tx1"/>
            </w14:solidFill>
          </w14:textFill>
        </w:rPr>
      </w:pPr>
    </w:p>
    <w:p w14:paraId="2ABF63E7">
      <w:pPr>
        <w:snapToGrid w:val="0"/>
        <w:spacing w:line="360" w:lineRule="auto"/>
        <w:jc w:val="center"/>
        <w:rPr>
          <w:rFonts w:ascii="宋体" w:hAnsi="宋体" w:cs="宋体"/>
          <w:b/>
          <w:color w:val="000000" w:themeColor="text1"/>
          <w:kern w:val="0"/>
          <w:sz w:val="32"/>
          <w:szCs w:val="32"/>
          <w:highlight w:val="none"/>
          <w:lang w:val="zh-CN"/>
          <w14:textFill>
            <w14:solidFill>
              <w14:schemeClr w14:val="tx1"/>
            </w14:solidFill>
          </w14:textFill>
        </w:rPr>
      </w:pPr>
      <w:r>
        <w:rPr>
          <w:rFonts w:hint="eastAsia" w:ascii="宋体" w:hAnsi="宋体" w:cs="宋体"/>
          <w:b/>
          <w:color w:val="000000" w:themeColor="text1"/>
          <w:kern w:val="0"/>
          <w:sz w:val="32"/>
          <w:szCs w:val="32"/>
          <w:highlight w:val="none"/>
          <w:lang w:val="zh-CN"/>
          <w14:textFill>
            <w14:solidFill>
              <w14:schemeClr w14:val="tx1"/>
            </w14:solidFill>
          </w14:textFill>
        </w:rPr>
        <w:t>营业执照（推荐使用电子营业执照）</w:t>
      </w:r>
    </w:p>
    <w:p w14:paraId="1F124BB8">
      <w:pPr>
        <w:snapToGrid w:val="0"/>
        <w:spacing w:line="360" w:lineRule="auto"/>
        <w:rPr>
          <w:rFonts w:ascii="宋体" w:hAnsi="宋体" w:cs="宋体"/>
          <w:b/>
          <w:color w:val="000000" w:themeColor="text1"/>
          <w:kern w:val="0"/>
          <w:sz w:val="32"/>
          <w:szCs w:val="32"/>
          <w:highlight w:val="none"/>
          <w:lang w:val="zh-CN"/>
          <w14:textFill>
            <w14:solidFill>
              <w14:schemeClr w14:val="tx1"/>
            </w14:solidFill>
          </w14:textFill>
        </w:rPr>
      </w:pPr>
      <w:r>
        <w:rPr>
          <w:rFonts w:hint="eastAsia" w:ascii="宋体" w:hAnsi="宋体" w:cs="宋体"/>
          <w:b/>
          <w:color w:val="000000" w:themeColor="text1"/>
          <w:kern w:val="0"/>
          <w:sz w:val="32"/>
          <w:szCs w:val="32"/>
          <w:highlight w:val="none"/>
          <w:lang w:val="zh-CN"/>
          <w14:textFill>
            <w14:solidFill>
              <w14:schemeClr w14:val="tx1"/>
            </w14:solidFill>
          </w14:textFill>
        </w:rPr>
        <w:t>或事业法人登记证或其他工商等登记证明材料原件扫描件或复印件</w:t>
      </w:r>
    </w:p>
    <w:p w14:paraId="5DFDEA59">
      <w:pPr>
        <w:snapToGrid w:val="0"/>
        <w:spacing w:line="360" w:lineRule="auto"/>
        <w:rPr>
          <w:rFonts w:ascii="宋体" w:hAnsi="宋体" w:cs="宋体"/>
          <w:bCs/>
          <w:color w:val="000000" w:themeColor="text1"/>
          <w:kern w:val="0"/>
          <w:sz w:val="28"/>
          <w:szCs w:val="28"/>
          <w:highlight w:val="none"/>
          <w:lang w:val="zh-CN"/>
          <w14:textFill>
            <w14:solidFill>
              <w14:schemeClr w14:val="tx1"/>
            </w14:solidFill>
          </w14:textFill>
        </w:rPr>
      </w:pPr>
      <w:r>
        <w:rPr>
          <w:rFonts w:hint="eastAsia" w:ascii="宋体" w:hAnsi="宋体" w:cs="宋体"/>
          <w:bCs/>
          <w:color w:val="000000" w:themeColor="text1"/>
          <w:kern w:val="0"/>
          <w:sz w:val="28"/>
          <w:szCs w:val="28"/>
          <w:highlight w:val="none"/>
          <w:lang w:val="zh-CN"/>
          <w14:textFill>
            <w14:solidFill>
              <w14:schemeClr w14:val="tx1"/>
            </w14:solidFill>
          </w14:textFill>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694DD83A">
      <w:pPr>
        <w:spacing w:line="360" w:lineRule="auto"/>
        <w:jc w:val="both"/>
        <w:rPr>
          <w:rFonts w:ascii="宋体" w:hAnsi="宋体" w:cs="宋体"/>
          <w:b/>
          <w:color w:val="000000" w:themeColor="text1"/>
          <w:sz w:val="32"/>
          <w:szCs w:val="32"/>
          <w:highlight w:val="none"/>
          <w14:textFill>
            <w14:solidFill>
              <w14:schemeClr w14:val="tx1"/>
            </w14:solidFill>
          </w14:textFill>
        </w:rPr>
      </w:pPr>
    </w:p>
    <w:p w14:paraId="1504D497">
      <w:pPr>
        <w:spacing w:line="360" w:lineRule="auto"/>
        <w:jc w:val="center"/>
        <w:rPr>
          <w:rFonts w:hint="eastAsia" w:ascii="宋体" w:hAnsi="宋体" w:cs="宋体"/>
          <w:color w:val="000000" w:themeColor="text1"/>
          <w:sz w:val="28"/>
          <w:szCs w:val="28"/>
          <w:highlight w:val="none"/>
          <w14:textFill>
            <w14:solidFill>
              <w14:schemeClr w14:val="tx1"/>
            </w14:solidFill>
          </w14:textFill>
        </w:rPr>
      </w:pPr>
    </w:p>
    <w:p w14:paraId="76638B76">
      <w:pPr>
        <w:snapToGrid w:val="0"/>
        <w:spacing w:line="360" w:lineRule="auto"/>
        <w:jc w:val="center"/>
        <w:rPr>
          <w:rFonts w:hint="eastAsia" w:ascii="宋体" w:hAnsi="宋体" w:cs="仿宋_GB2312"/>
          <w:b/>
          <w:color w:val="000000" w:themeColor="text1"/>
          <w:sz w:val="32"/>
          <w:szCs w:val="32"/>
          <w:highlight w:val="none"/>
          <w14:textFill>
            <w14:solidFill>
              <w14:schemeClr w14:val="tx1"/>
            </w14:solidFill>
          </w14:textFill>
        </w:rPr>
      </w:pPr>
      <w:r>
        <w:rPr>
          <w:rFonts w:hint="eastAsia" w:ascii="宋体" w:hAnsi="宋体" w:cs="仿宋_GB2312"/>
          <w:b/>
          <w:color w:val="000000" w:themeColor="text1"/>
          <w:sz w:val="32"/>
          <w:szCs w:val="32"/>
          <w:highlight w:val="none"/>
          <w14:textFill>
            <w14:solidFill>
              <w14:schemeClr w14:val="tx1"/>
            </w14:solidFill>
          </w14:textFill>
        </w:rPr>
        <w:t>特定资格条件要求的</w:t>
      </w:r>
      <w:r>
        <w:rPr>
          <w:rFonts w:hint="eastAsia" w:ascii="宋体" w:hAnsi="宋体" w:cs="仿宋_GB2312"/>
          <w:b/>
          <w:color w:val="000000" w:themeColor="text1"/>
          <w:sz w:val="32"/>
          <w:szCs w:val="32"/>
          <w:highlight w:val="none"/>
          <w:lang w:val="en-US" w:eastAsia="zh-CN"/>
          <w14:textFill>
            <w14:solidFill>
              <w14:schemeClr w14:val="tx1"/>
            </w14:solidFill>
          </w14:textFill>
        </w:rPr>
        <w:t>生产厂家的</w:t>
      </w:r>
      <w:r>
        <w:rPr>
          <w:rFonts w:hint="eastAsia" w:ascii="宋体" w:hAnsi="宋体" w:cs="仿宋_GB2312"/>
          <w:b/>
          <w:color w:val="000000" w:themeColor="text1"/>
          <w:sz w:val="32"/>
          <w:szCs w:val="32"/>
          <w:highlight w:val="none"/>
          <w14:textFill>
            <w14:solidFill>
              <w14:schemeClr w14:val="tx1"/>
            </w14:solidFill>
          </w14:textFill>
        </w:rPr>
        <w:t>资质文件</w:t>
      </w:r>
      <w:r>
        <w:rPr>
          <w:rFonts w:hint="eastAsia" w:ascii="宋体" w:hAnsi="宋体" w:cs="仿宋_GB2312"/>
          <w:b/>
          <w:color w:val="000000" w:themeColor="text1"/>
          <w:sz w:val="32"/>
          <w:szCs w:val="32"/>
          <w:highlight w:val="none"/>
          <w:lang w:val="en-US" w:eastAsia="zh-CN"/>
          <w14:textFill>
            <w14:solidFill>
              <w14:schemeClr w14:val="tx1"/>
            </w14:solidFill>
          </w14:textFill>
        </w:rPr>
        <w:t>扫描</w:t>
      </w:r>
      <w:r>
        <w:rPr>
          <w:rFonts w:hint="eastAsia" w:ascii="宋体" w:hAnsi="宋体" w:cs="仿宋_GB2312"/>
          <w:b/>
          <w:color w:val="000000" w:themeColor="text1"/>
          <w:sz w:val="32"/>
          <w:szCs w:val="32"/>
          <w:highlight w:val="none"/>
          <w14:textFill>
            <w14:solidFill>
              <w14:schemeClr w14:val="tx1"/>
            </w14:solidFill>
          </w14:textFill>
        </w:rPr>
        <w:t>件</w:t>
      </w:r>
    </w:p>
    <w:p w14:paraId="4579EB2F">
      <w:pPr>
        <w:snapToGrid w:val="0"/>
        <w:spacing w:line="360" w:lineRule="auto"/>
        <w:rPr>
          <w:rFonts w:hint="eastAsia" w:ascii="宋体" w:hAnsi="宋体" w:eastAsia="宋体" w:cs="宋体"/>
          <w:bCs/>
          <w:color w:val="000000" w:themeColor="text1"/>
          <w:kern w:val="0"/>
          <w:sz w:val="28"/>
          <w:szCs w:val="28"/>
          <w:highlight w:val="none"/>
          <w:lang w:val="zh-CN"/>
          <w14:textFill>
            <w14:solidFill>
              <w14:schemeClr w14:val="tx1"/>
            </w14:solidFill>
          </w14:textFill>
        </w:rPr>
      </w:pPr>
      <w:r>
        <w:rPr>
          <w:rFonts w:hint="eastAsia" w:ascii="宋体" w:hAnsi="宋体" w:eastAsia="宋体" w:cs="宋体"/>
          <w:bCs/>
          <w:color w:val="000000" w:themeColor="text1"/>
          <w:kern w:val="0"/>
          <w:sz w:val="28"/>
          <w:szCs w:val="28"/>
          <w:highlight w:val="none"/>
          <w:lang w:val="zh-CN"/>
          <w14:textFill>
            <w14:solidFill>
              <w14:schemeClr w14:val="tx1"/>
            </w14:solidFill>
          </w14:textFill>
        </w:rPr>
        <w:t>（由投标人根据招标公告合格的投标人应具备的特定资格要求编制）</w:t>
      </w:r>
    </w:p>
    <w:p w14:paraId="26935AE2">
      <w:pPr>
        <w:spacing w:line="360" w:lineRule="auto"/>
        <w:jc w:val="center"/>
        <w:rPr>
          <w:rFonts w:ascii="宋体" w:hAnsi="宋体" w:cs="宋体"/>
          <w:b/>
          <w:bCs/>
          <w:color w:val="000000" w:themeColor="text1"/>
          <w:sz w:val="32"/>
          <w:szCs w:val="32"/>
          <w:highlight w:val="none"/>
          <w14:textFill>
            <w14:solidFill>
              <w14:schemeClr w14:val="tx1"/>
            </w14:solidFill>
          </w14:textFill>
        </w:rPr>
      </w:pPr>
    </w:p>
    <w:p w14:paraId="3B966202">
      <w:pPr>
        <w:spacing w:line="360" w:lineRule="auto"/>
        <w:jc w:val="center"/>
        <w:rPr>
          <w:rFonts w:ascii="宋体" w:hAnsi="宋体" w:cs="宋体"/>
          <w:b/>
          <w:bCs/>
          <w:color w:val="000000" w:themeColor="text1"/>
          <w:sz w:val="32"/>
          <w:szCs w:val="32"/>
          <w:highlight w:val="none"/>
          <w14:textFill>
            <w14:solidFill>
              <w14:schemeClr w14:val="tx1"/>
            </w14:solidFill>
          </w14:textFill>
        </w:rPr>
      </w:pPr>
    </w:p>
    <w:p w14:paraId="54B1264E">
      <w:pPr>
        <w:spacing w:line="360" w:lineRule="auto"/>
        <w:jc w:val="center"/>
        <w:rPr>
          <w:rFonts w:ascii="宋体" w:hAnsi="宋体" w:cs="宋体"/>
          <w:b/>
          <w:bCs/>
          <w:color w:val="000000" w:themeColor="text1"/>
          <w:sz w:val="32"/>
          <w:szCs w:val="32"/>
          <w:highlight w:val="none"/>
          <w14:textFill>
            <w14:solidFill>
              <w14:schemeClr w14:val="tx1"/>
            </w14:solidFill>
          </w14:textFill>
        </w:rPr>
      </w:pPr>
    </w:p>
    <w:p w14:paraId="474B54D4">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kern w:val="0"/>
          <w:sz w:val="28"/>
          <w:szCs w:val="28"/>
          <w:highlight w:val="none"/>
          <w:lang w:val="zh-CN" w:eastAsia="zh-CN"/>
          <w14:textFill>
            <w14:solidFill>
              <w14:schemeClr w14:val="tx1"/>
            </w14:solidFill>
          </w14:textFill>
        </w:rPr>
        <w:t>未被“信用中国”（www.creditchina.gov.cn）、中国政府采购网（www.ccgp.gov.cn）列入失信被执行人、重大税收违法案件当事人名单、政府采购严重违法失信行为记录名单网站查询截图</w:t>
      </w:r>
      <w:r>
        <w:rPr>
          <w:rFonts w:hint="eastAsia" w:ascii="宋体" w:hAnsi="宋体" w:eastAsia="宋体" w:cs="宋体"/>
          <w:bCs/>
          <w:color w:val="000000" w:themeColor="text1"/>
          <w:kern w:val="0"/>
          <w:sz w:val="28"/>
          <w:szCs w:val="28"/>
          <w:highlight w:val="none"/>
          <w:lang w:val="zh-CN"/>
          <w14:textFill>
            <w14:solidFill>
              <w14:schemeClr w14:val="tx1"/>
            </w14:solidFill>
          </w14:textFill>
        </w:rPr>
        <w:br w:type="page"/>
      </w:r>
      <w:r>
        <w:rPr>
          <w:rFonts w:hint="eastAsia" w:ascii="宋体" w:hAnsi="宋体" w:cs="宋体"/>
          <w:color w:val="000000" w:themeColor="text1"/>
          <w:sz w:val="24"/>
          <w:highlight w:val="none"/>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没有重大违法记录的承诺函格式：</w:t>
      </w:r>
    </w:p>
    <w:p w14:paraId="326EA3AE">
      <w:pPr>
        <w:spacing w:line="360" w:lineRule="auto"/>
        <w:jc w:val="center"/>
        <w:rPr>
          <w:rFonts w:ascii="宋体" w:hAnsi="宋体" w:cs="宋体"/>
          <w:b/>
          <w:color w:val="000000" w:themeColor="text1"/>
          <w:kern w:val="0"/>
          <w:sz w:val="32"/>
          <w:szCs w:val="32"/>
          <w:highlight w:val="none"/>
          <w14:textFill>
            <w14:solidFill>
              <w14:schemeClr w14:val="tx1"/>
            </w14:solidFill>
          </w14:textFill>
        </w:rPr>
      </w:pPr>
    </w:p>
    <w:p w14:paraId="4A6277EF">
      <w:pPr>
        <w:spacing w:line="520" w:lineRule="exact"/>
        <w:jc w:val="center"/>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参加本次采购项目前三年内在经营活动中</w:t>
      </w:r>
    </w:p>
    <w:p w14:paraId="7CDB1C51">
      <w:pPr>
        <w:spacing w:line="520" w:lineRule="exact"/>
        <w:jc w:val="center"/>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没有重大违法记录的承诺函</w:t>
      </w:r>
    </w:p>
    <w:p w14:paraId="091B6EF2">
      <w:pPr>
        <w:spacing w:line="520" w:lineRule="exact"/>
        <w:jc w:val="center"/>
        <w:rPr>
          <w:rFonts w:ascii="宋体" w:hAnsi="宋体" w:cs="宋体"/>
          <w:bCs/>
          <w:color w:val="000000" w:themeColor="text1"/>
          <w:sz w:val="24"/>
          <w:highlight w:val="none"/>
          <w14:textFill>
            <w14:solidFill>
              <w14:schemeClr w14:val="tx1"/>
            </w14:solidFill>
          </w14:textFill>
        </w:rPr>
      </w:pPr>
    </w:p>
    <w:p w14:paraId="0E3F08FF">
      <w:pPr>
        <w:ind w:firstLine="420"/>
        <w:rPr>
          <w:rFonts w:ascii="宋体" w:hAnsi="宋体" w:cs="宋体"/>
          <w:color w:val="000000" w:themeColor="text1"/>
          <w:sz w:val="24"/>
          <w:highlight w:val="none"/>
          <w14:textFill>
            <w14:solidFill>
              <w14:schemeClr w14:val="tx1"/>
            </w14:solidFill>
          </w14:textFill>
        </w:rPr>
      </w:pPr>
    </w:p>
    <w:p w14:paraId="5D0DB23E">
      <w:pPr>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（招标人名称）</w:t>
      </w:r>
      <w:r>
        <w:rPr>
          <w:rFonts w:hint="eastAsia" w:ascii="宋体" w:hAnsi="宋体" w:cs="宋体"/>
          <w:b/>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w:t>
      </w:r>
    </w:p>
    <w:p w14:paraId="1C8DF325">
      <w:pPr>
        <w:snapToGrid w:val="0"/>
        <w:spacing w:beforeLines="50" w:after="5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我方郑重承诺，我方在参加</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项目（项目编号：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5D2E88ED">
      <w:pPr>
        <w:ind w:firstLine="420"/>
        <w:rPr>
          <w:rFonts w:ascii="宋体" w:hAnsi="宋体" w:cs="宋体"/>
          <w:color w:val="000000" w:themeColor="text1"/>
          <w:sz w:val="24"/>
          <w:highlight w:val="none"/>
          <w14:textFill>
            <w14:solidFill>
              <w14:schemeClr w14:val="tx1"/>
            </w14:solidFill>
          </w14:textFill>
        </w:rPr>
      </w:pPr>
    </w:p>
    <w:p w14:paraId="44B4A4B3">
      <w:pPr>
        <w:snapToGrid w:val="0"/>
        <w:spacing w:beforeLines="50" w:after="5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特此</w:t>
      </w:r>
      <w:r>
        <w:rPr>
          <w:rFonts w:hint="eastAsia" w:ascii="宋体" w:hAnsi="宋体" w:cs="宋体"/>
          <w:color w:val="000000" w:themeColor="text1"/>
          <w:kern w:val="0"/>
          <w:sz w:val="24"/>
          <w:highlight w:val="none"/>
          <w14:textFill>
            <w14:solidFill>
              <w14:schemeClr w14:val="tx1"/>
            </w14:solidFill>
          </w14:textFill>
        </w:rPr>
        <w:t>承诺</w:t>
      </w:r>
      <w:r>
        <w:rPr>
          <w:rFonts w:hint="eastAsia" w:ascii="宋体" w:hAnsi="宋体" w:cs="宋体"/>
          <w:color w:val="000000" w:themeColor="text1"/>
          <w:sz w:val="24"/>
          <w:highlight w:val="none"/>
          <w14:textFill>
            <w14:solidFill>
              <w14:schemeClr w14:val="tx1"/>
            </w14:solidFill>
          </w14:textFill>
        </w:rPr>
        <w:t>！</w:t>
      </w:r>
    </w:p>
    <w:p w14:paraId="2B2A61A3">
      <w:pPr>
        <w:snapToGrid w:val="0"/>
        <w:spacing w:before="50" w:afterLines="50"/>
        <w:jc w:val="left"/>
        <w:rPr>
          <w:rFonts w:ascii="宋体" w:hAnsi="宋体" w:cs="宋体"/>
          <w:color w:val="000000" w:themeColor="text1"/>
          <w:kern w:val="0"/>
          <w:sz w:val="24"/>
          <w:highlight w:val="none"/>
          <w:lang w:val="zh-CN"/>
          <w14:textFill>
            <w14:solidFill>
              <w14:schemeClr w14:val="tx1"/>
            </w14:solidFill>
          </w14:textFill>
        </w:rPr>
      </w:pPr>
    </w:p>
    <w:p w14:paraId="7ECC613C">
      <w:pPr>
        <w:snapToGrid w:val="0"/>
        <w:spacing w:before="50" w:afterLines="50"/>
        <w:jc w:val="left"/>
        <w:rPr>
          <w:rFonts w:ascii="宋体" w:hAnsi="宋体" w:cs="宋体"/>
          <w:color w:val="000000" w:themeColor="text1"/>
          <w:kern w:val="0"/>
          <w:sz w:val="24"/>
          <w:highlight w:val="none"/>
          <w:lang w:val="zh-CN"/>
          <w14:textFill>
            <w14:solidFill>
              <w14:schemeClr w14:val="tx1"/>
            </w14:solidFill>
          </w14:textFill>
        </w:rPr>
      </w:pPr>
    </w:p>
    <w:p w14:paraId="6C28E9C2">
      <w:pPr>
        <w:snapToGrid w:val="0"/>
        <w:spacing w:before="50" w:afterLines="50"/>
        <w:jc w:val="left"/>
        <w:rPr>
          <w:rFonts w:ascii="宋体" w:hAnsi="宋体" w:cs="宋体"/>
          <w:color w:val="000000" w:themeColor="text1"/>
          <w:kern w:val="0"/>
          <w:sz w:val="24"/>
          <w:highlight w:val="none"/>
          <w:lang w:val="zh-CN"/>
          <w14:textFill>
            <w14:solidFill>
              <w14:schemeClr w14:val="tx1"/>
            </w14:solidFill>
          </w14:textFill>
        </w:rPr>
      </w:pPr>
    </w:p>
    <w:p w14:paraId="36DAAC2A">
      <w:pPr>
        <w:snapToGrid w:val="0"/>
        <w:spacing w:before="50" w:afterLines="50"/>
        <w:jc w:val="left"/>
        <w:rPr>
          <w:rFonts w:ascii="宋体" w:hAnsi="宋体" w:cs="宋体"/>
          <w:b/>
          <w:color w:val="000000" w:themeColor="text1"/>
          <w:spacing w:val="20"/>
          <w:sz w:val="24"/>
          <w:highlight w:val="none"/>
          <w14:textFill>
            <w14:solidFill>
              <w14:schemeClr w14:val="tx1"/>
            </w14:solidFill>
          </w14:textFill>
        </w:rPr>
      </w:pPr>
      <w:r>
        <w:rPr>
          <w:rFonts w:hint="eastAsia" w:ascii="宋体" w:hAnsi="宋体" w:cs="宋体"/>
          <w:b/>
          <w:color w:val="000000" w:themeColor="text1"/>
          <w:spacing w:val="20"/>
          <w:sz w:val="24"/>
          <w:highlight w:val="none"/>
          <w14:textFill>
            <w14:solidFill>
              <w14:schemeClr w14:val="tx1"/>
            </w14:solidFill>
          </w14:textFill>
        </w:rPr>
        <w:t>法定代表人签字（或盖章）：         投标人（盖章）：</w:t>
      </w:r>
    </w:p>
    <w:p w14:paraId="3DDA6439">
      <w:pPr>
        <w:snapToGrid w:val="0"/>
        <w:spacing w:before="50" w:afterLines="50"/>
        <w:jc w:val="left"/>
        <w:rPr>
          <w:rFonts w:ascii="宋体" w:hAnsi="宋体" w:cs="宋体"/>
          <w:b/>
          <w:color w:val="000000" w:themeColor="text1"/>
          <w:sz w:val="24"/>
          <w:highlight w:val="none"/>
          <w14:textFill>
            <w14:solidFill>
              <w14:schemeClr w14:val="tx1"/>
            </w14:solidFill>
          </w14:textFill>
        </w:rPr>
      </w:pPr>
    </w:p>
    <w:p w14:paraId="73A4641E">
      <w:pPr>
        <w:snapToGrid w:val="0"/>
        <w:spacing w:before="50" w:afterLines="50"/>
        <w:jc w:val="left"/>
        <w:rPr>
          <w:rFonts w:ascii="宋体" w:hAnsi="宋体" w:cs="宋体"/>
          <w:b/>
          <w:color w:val="000000" w:themeColor="text1"/>
          <w:sz w:val="24"/>
          <w:highlight w:val="none"/>
          <w14:textFill>
            <w14:solidFill>
              <w14:schemeClr w14:val="tx1"/>
            </w14:solidFill>
          </w14:textFill>
        </w:rPr>
      </w:pPr>
    </w:p>
    <w:p w14:paraId="5D1213FB">
      <w:pPr>
        <w:snapToGrid w:val="0"/>
        <w:spacing w:before="50" w:afterLines="50"/>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日期：  _____年___月___日</w:t>
      </w:r>
    </w:p>
    <w:p w14:paraId="495FD85D">
      <w:pPr>
        <w:snapToGrid w:val="0"/>
        <w:spacing w:before="50" w:afterLines="50"/>
        <w:jc w:val="left"/>
        <w:rPr>
          <w:rFonts w:ascii="宋体" w:hAnsi="宋体" w:cs="宋体"/>
          <w:color w:val="000000" w:themeColor="text1"/>
          <w:sz w:val="28"/>
          <w:szCs w:val="28"/>
          <w:highlight w:val="none"/>
          <w14:textFill>
            <w14:solidFill>
              <w14:schemeClr w14:val="tx1"/>
            </w14:solidFill>
          </w14:textFill>
        </w:rPr>
      </w:pPr>
    </w:p>
    <w:p w14:paraId="2A341D35">
      <w:pPr>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zh-CN"/>
          <w14:textFill>
            <w14:solidFill>
              <w14:schemeClr w14:val="tx1"/>
            </w14:solidFill>
          </w14:textFill>
        </w:rPr>
        <w:br w:type="page"/>
      </w:r>
    </w:p>
    <w:p w14:paraId="7E3F07DB">
      <w:pPr>
        <w:snapToGrid w:val="0"/>
        <w:spacing w:line="360" w:lineRule="auto"/>
        <w:rPr>
          <w:rFonts w:ascii="宋体" w:hAnsi="宋体" w:cs="仿宋_GB2312"/>
          <w:color w:val="000000" w:themeColor="text1"/>
          <w:kern w:val="0"/>
          <w:sz w:val="24"/>
          <w:highlight w:val="none"/>
          <w:lang w:val="zh-CN"/>
          <w14:textFill>
            <w14:solidFill>
              <w14:schemeClr w14:val="tx1"/>
            </w14:solidFill>
          </w14:textFill>
        </w:rPr>
      </w:pPr>
      <w:r>
        <w:rPr>
          <w:rFonts w:ascii="宋体" w:hAnsi="宋体"/>
          <w:color w:val="000000" w:themeColor="text1"/>
          <w:sz w:val="24"/>
          <w:highlight w:val="none"/>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.联合体协议</w:t>
      </w:r>
    </w:p>
    <w:p w14:paraId="2933FB9A">
      <w:pPr>
        <w:snapToGrid w:val="0"/>
        <w:spacing w:before="50" w:after="50" w:line="360" w:lineRule="auto"/>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联合体协议（如有）</w:t>
      </w:r>
    </w:p>
    <w:p w14:paraId="5F4CB961">
      <w:pPr>
        <w:widowControl/>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（以联合体形式投标的，提供联合体协议；投标人不以联合体形式投标的，则不需要提供）</w:t>
      </w:r>
    </w:p>
    <w:p w14:paraId="271667CF">
      <w:pPr>
        <w:snapToGrid w:val="0"/>
        <w:spacing w:line="360" w:lineRule="auto"/>
        <w:ind w:firstLine="576"/>
        <w:rPr>
          <w:rFonts w:ascii="宋体" w:hAnsi="宋体" w:cs="宋体"/>
          <w:color w:val="000000" w:themeColor="text1"/>
          <w:kern w:val="0"/>
          <w:sz w:val="24"/>
          <w:highlight w:val="none"/>
          <w:lang w:val="zh-CN"/>
          <w14:textFill>
            <w14:solidFill>
              <w14:schemeClr w14:val="tx1"/>
            </w14:solidFill>
          </w14:textFill>
        </w:rPr>
      </w:pPr>
      <w:r>
        <w:rPr>
          <w:rFonts w:hint="eastAsia" w:ascii="宋体" w:hAnsi="宋体" w:cs="宋体"/>
          <w:color w:val="000000" w:themeColor="text1"/>
          <w:kern w:val="0"/>
          <w:sz w:val="24"/>
          <w:highlight w:val="none"/>
          <w:lang w:val="zh-CN"/>
          <w14:textFill>
            <w14:solidFill>
              <w14:schemeClr w14:val="tx1"/>
            </w14:solidFill>
          </w14:textFill>
        </w:rPr>
        <w:t>甲方：</w:t>
      </w:r>
    </w:p>
    <w:p w14:paraId="29C2AE4A">
      <w:pPr>
        <w:snapToGrid w:val="0"/>
        <w:spacing w:line="360" w:lineRule="auto"/>
        <w:ind w:firstLine="576"/>
        <w:rPr>
          <w:rFonts w:ascii="宋体" w:hAnsi="宋体" w:cs="宋体"/>
          <w:color w:val="000000" w:themeColor="text1"/>
          <w:kern w:val="0"/>
          <w:sz w:val="24"/>
          <w:highlight w:val="none"/>
          <w:lang w:val="zh-CN"/>
          <w14:textFill>
            <w14:solidFill>
              <w14:schemeClr w14:val="tx1"/>
            </w14:solidFill>
          </w14:textFill>
        </w:rPr>
      </w:pPr>
      <w:r>
        <w:rPr>
          <w:rFonts w:hint="eastAsia" w:ascii="宋体" w:hAnsi="宋体" w:cs="宋体"/>
          <w:color w:val="000000" w:themeColor="text1"/>
          <w:kern w:val="0"/>
          <w:sz w:val="24"/>
          <w:highlight w:val="none"/>
          <w:lang w:val="zh-CN"/>
          <w14:textFill>
            <w14:solidFill>
              <w14:schemeClr w14:val="tx1"/>
            </w14:solidFill>
          </w14:textFill>
        </w:rPr>
        <w:t>乙方：</w:t>
      </w:r>
    </w:p>
    <w:p w14:paraId="748D8EF4">
      <w:pPr>
        <w:snapToGrid w:val="0"/>
        <w:spacing w:line="360" w:lineRule="auto"/>
        <w:ind w:firstLine="576"/>
        <w:rPr>
          <w:rFonts w:ascii="宋体" w:hAnsi="宋体" w:cs="宋体"/>
          <w:color w:val="000000" w:themeColor="text1"/>
          <w:kern w:val="0"/>
          <w:sz w:val="24"/>
          <w:highlight w:val="none"/>
          <w:lang w:val="zh-CN"/>
          <w14:textFill>
            <w14:solidFill>
              <w14:schemeClr w14:val="tx1"/>
            </w14:solidFill>
          </w14:textFill>
        </w:rPr>
      </w:pPr>
      <w:r>
        <w:rPr>
          <w:rFonts w:hint="eastAsia" w:ascii="宋体" w:hAnsi="宋体" w:cs="宋体"/>
          <w:color w:val="000000" w:themeColor="text1"/>
          <w:kern w:val="0"/>
          <w:sz w:val="24"/>
          <w:highlight w:val="none"/>
          <w:lang w:val="zh-CN"/>
          <w14:textFill>
            <w14:solidFill>
              <w14:schemeClr w14:val="tx1"/>
            </w14:solidFill>
          </w14:textFill>
        </w:rPr>
        <w:t>……</w:t>
      </w:r>
    </w:p>
    <w:p w14:paraId="456A09DE">
      <w:pPr>
        <w:snapToGrid w:val="0"/>
        <w:spacing w:line="360" w:lineRule="auto"/>
        <w:ind w:firstLine="576"/>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highlight w:val="none"/>
          <w:lang w:val="zh-CN"/>
          <w14:textFill>
            <w14:solidFill>
              <w14:schemeClr w14:val="tx1"/>
            </w14:solidFill>
          </w14:textFill>
        </w:rPr>
        <w:t>各方经协商一致，决定组成一个联合体，以一个投标人的身份就</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项目【招标编号：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kern w:val="0"/>
          <w:sz w:val="24"/>
          <w:highlight w:val="none"/>
          <w:lang w:val="zh-CN"/>
          <w14:textFill>
            <w14:solidFill>
              <w14:schemeClr w14:val="tx1"/>
            </w14:solidFill>
          </w14:textFill>
        </w:rPr>
        <w:t xml:space="preserve">共同投标。 </w:t>
      </w:r>
    </w:p>
    <w:p w14:paraId="1C70313F">
      <w:pPr>
        <w:snapToGrid w:val="0"/>
        <w:spacing w:line="360" w:lineRule="auto"/>
        <w:ind w:firstLine="576"/>
        <w:rPr>
          <w:rFonts w:ascii="宋体" w:hAnsi="宋体" w:cs="宋体"/>
          <w:color w:val="000000" w:themeColor="text1"/>
          <w:kern w:val="0"/>
          <w:sz w:val="24"/>
          <w:highlight w:val="none"/>
          <w:lang w:val="zh-CN"/>
          <w14:textFill>
            <w14:solidFill>
              <w14:schemeClr w14:val="tx1"/>
            </w14:solidFill>
          </w14:textFill>
        </w:rPr>
      </w:pPr>
      <w:r>
        <w:rPr>
          <w:rFonts w:hint="eastAsia" w:ascii="宋体" w:hAnsi="宋体" w:cs="宋体"/>
          <w:color w:val="000000" w:themeColor="text1"/>
          <w:kern w:val="0"/>
          <w:sz w:val="24"/>
          <w:highlight w:val="none"/>
          <w:lang w:val="zh-CN"/>
          <w14:textFill>
            <w14:solidFill>
              <w14:schemeClr w14:val="tx1"/>
            </w14:solidFill>
          </w14:textFill>
        </w:rPr>
        <w:t>一、各方一致决定，</w:t>
      </w:r>
      <w:r>
        <w:rPr>
          <w:rFonts w:hint="eastAsia" w:ascii="宋体" w:hAnsi="宋体" w:cs="宋体"/>
          <w:color w:val="000000" w:themeColor="text1"/>
          <w:sz w:val="24"/>
          <w:highlight w:val="none"/>
          <w14:textFill>
            <w14:solidFill>
              <w14:schemeClr w14:val="tx1"/>
            </w14:solidFill>
          </w14:textFill>
        </w:rPr>
        <w:t>指定</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方为牵头人，代表所有联合体成员负责投标和合同实施阶段的主办、协调工作</w:t>
      </w:r>
      <w:r>
        <w:rPr>
          <w:rFonts w:hint="eastAsia" w:ascii="宋体" w:hAnsi="宋体" w:cs="宋体"/>
          <w:color w:val="000000" w:themeColor="text1"/>
          <w:kern w:val="0"/>
          <w:sz w:val="24"/>
          <w:highlight w:val="none"/>
          <w:lang w:val="zh-CN"/>
          <w14:textFill>
            <w14:solidFill>
              <w14:schemeClr w14:val="tx1"/>
            </w14:solidFill>
          </w14:textFill>
        </w:rPr>
        <w:t>。</w:t>
      </w:r>
    </w:p>
    <w:p w14:paraId="4E5534FD">
      <w:pPr>
        <w:snapToGrid w:val="0"/>
        <w:spacing w:line="360" w:lineRule="auto"/>
        <w:ind w:firstLine="576"/>
        <w:rPr>
          <w:rFonts w:ascii="宋体" w:hAnsi="宋体" w:cs="宋体"/>
          <w:color w:val="000000" w:themeColor="text1"/>
          <w:kern w:val="0"/>
          <w:sz w:val="24"/>
          <w:highlight w:val="none"/>
          <w:lang w:val="zh-CN"/>
          <w14:textFill>
            <w14:solidFill>
              <w14:schemeClr w14:val="tx1"/>
            </w14:solidFill>
          </w14:textFill>
        </w:rPr>
      </w:pPr>
      <w:r>
        <w:rPr>
          <w:rFonts w:hint="eastAsia" w:ascii="宋体" w:hAnsi="宋体" w:cs="宋体"/>
          <w:color w:val="000000" w:themeColor="text1"/>
          <w:kern w:val="0"/>
          <w:sz w:val="24"/>
          <w:highlight w:val="none"/>
          <w:lang w:val="zh-CN"/>
          <w14:textFill>
            <w14:solidFill>
              <w14:schemeClr w14:val="tx1"/>
            </w14:solidFill>
          </w14:textFill>
        </w:rPr>
        <w:t>二、</w:t>
      </w:r>
      <w:r>
        <w:rPr>
          <w:rFonts w:hint="eastAsia" w:ascii="宋体" w:hAnsi="宋体" w:cs="宋体"/>
          <w:color w:val="000000" w:themeColor="text1"/>
          <w:sz w:val="24"/>
          <w:highlight w:val="none"/>
          <w14:textFill>
            <w14:solidFill>
              <w14:schemeClr w14:val="tx1"/>
            </w14:solidFill>
          </w14:textFill>
        </w:rPr>
        <w:t>所有联合体成员各方签署授权书，授权书载明的</w:t>
      </w:r>
      <w:r>
        <w:rPr>
          <w:rFonts w:hint="eastAsia" w:ascii="宋体" w:hAnsi="宋体" w:cs="宋体"/>
          <w:color w:val="000000" w:themeColor="text1"/>
          <w:kern w:val="0"/>
          <w:sz w:val="24"/>
          <w:highlight w:val="none"/>
          <w:lang w:val="zh-CN"/>
          <w14:textFill>
            <w14:solidFill>
              <w14:schemeClr w14:val="tx1"/>
            </w14:solidFill>
          </w14:textFill>
        </w:rPr>
        <w:t>授权代表根据招标文件规定及投标内容而对招标人、采购机构所作的任何合法承诺，包括书面澄清及相应等均对联合投标各方产生约束力。</w:t>
      </w:r>
    </w:p>
    <w:p w14:paraId="65192397">
      <w:pPr>
        <w:snapToGrid w:val="0"/>
        <w:spacing w:line="360" w:lineRule="auto"/>
        <w:ind w:firstLine="576"/>
        <w:rPr>
          <w:rFonts w:ascii="宋体" w:hAnsi="宋体" w:cs="宋体"/>
          <w:color w:val="000000" w:themeColor="text1"/>
          <w:kern w:val="0"/>
          <w:sz w:val="24"/>
          <w:highlight w:val="none"/>
          <w:lang w:val="zh-CN"/>
          <w14:textFill>
            <w14:solidFill>
              <w14:schemeClr w14:val="tx1"/>
            </w14:solidFill>
          </w14:textFill>
        </w:rPr>
      </w:pPr>
      <w:r>
        <w:rPr>
          <w:rFonts w:hint="eastAsia" w:ascii="宋体" w:hAnsi="宋体" w:cs="宋体"/>
          <w:color w:val="000000" w:themeColor="text1"/>
          <w:kern w:val="0"/>
          <w:sz w:val="24"/>
          <w:highlight w:val="none"/>
          <w:lang w:val="zh-CN"/>
          <w14:textFill>
            <w14:solidFill>
              <w14:schemeClr w14:val="tx1"/>
            </w14:solidFill>
          </w14:textFill>
        </w:rPr>
        <w:t>三、本次联合投标中，分工如下：甲方承担的工作和义务为：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lang w:val="zh-CN"/>
          <w14:textFill>
            <w14:solidFill>
              <w14:schemeClr w14:val="tx1"/>
            </w14:solidFill>
          </w14:textFill>
        </w:rPr>
        <w:t>；乙方承担的工作和义务为：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lang w:val="zh-CN"/>
          <w14:textFill>
            <w14:solidFill>
              <w14:schemeClr w14:val="tx1"/>
            </w14:solidFill>
          </w14:textFill>
        </w:rPr>
        <w:t xml:space="preserve"> ；……</w:t>
      </w:r>
    </w:p>
    <w:p w14:paraId="142F373E">
      <w:pPr>
        <w:snapToGrid w:val="0"/>
        <w:spacing w:line="360" w:lineRule="auto"/>
        <w:ind w:firstLine="576"/>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zh-CN"/>
          <w14:textFill>
            <w14:solidFill>
              <w14:schemeClr w14:val="tx1"/>
            </w14:solidFill>
          </w14:textFill>
        </w:rPr>
        <w:t>四、如果中标，</w:t>
      </w:r>
      <w:r>
        <w:rPr>
          <w:rFonts w:hint="eastAsia" w:ascii="宋体" w:hAnsi="宋体" w:cs="宋体"/>
          <w:color w:val="000000" w:themeColor="text1"/>
          <w:sz w:val="24"/>
          <w:highlight w:val="none"/>
          <w14:textFill>
            <w14:solidFill>
              <w14:schemeClr w14:val="tx1"/>
            </w14:solidFill>
          </w14:textFill>
        </w:rPr>
        <w:t>联合体各成员方共同与招标人签订合同，并就采购合同约定的事项对招标人承担连带责任。</w:t>
      </w:r>
    </w:p>
    <w:p w14:paraId="7639CA0D">
      <w:pPr>
        <w:snapToGrid w:val="0"/>
        <w:spacing w:line="360" w:lineRule="auto"/>
        <w:ind w:firstLine="576"/>
        <w:rPr>
          <w:rFonts w:ascii="宋体" w:hAnsi="宋体" w:cs="宋体"/>
          <w:color w:val="000000" w:themeColor="text1"/>
          <w:kern w:val="0"/>
          <w:sz w:val="24"/>
          <w:highlight w:val="none"/>
          <w:lang w:val="zh-CN"/>
          <w14:textFill>
            <w14:solidFill>
              <w14:schemeClr w14:val="tx1"/>
            </w14:solidFill>
          </w14:textFill>
        </w:rPr>
      </w:pPr>
      <w:r>
        <w:rPr>
          <w:rFonts w:hint="eastAsia" w:ascii="宋体" w:hAnsi="宋体" w:cs="宋体"/>
          <w:color w:val="000000" w:themeColor="text1"/>
          <w:kern w:val="0"/>
          <w:sz w:val="24"/>
          <w:highlight w:val="none"/>
          <w:lang w:val="zh-CN"/>
          <w14:textFill>
            <w14:solidFill>
              <w14:schemeClr w14:val="tx1"/>
            </w14:solidFill>
          </w14:textFill>
        </w:rPr>
        <w:t>五、有关本次联合投标的其他事宜：</w:t>
      </w:r>
    </w:p>
    <w:p w14:paraId="3D5BCA4E">
      <w:pPr>
        <w:snapToGrid w:val="0"/>
        <w:spacing w:line="360" w:lineRule="auto"/>
        <w:ind w:firstLine="576"/>
        <w:rPr>
          <w:rFonts w:ascii="宋体" w:hAnsi="宋体" w:cs="宋体"/>
          <w:color w:val="000000" w:themeColor="text1"/>
          <w:kern w:val="0"/>
          <w:sz w:val="24"/>
          <w:highlight w:val="none"/>
          <w:lang w:val="zh-CN"/>
          <w14:textFill>
            <w14:solidFill>
              <w14:schemeClr w14:val="tx1"/>
            </w14:solidFill>
          </w14:textFill>
        </w:rPr>
      </w:pPr>
      <w:r>
        <w:rPr>
          <w:rFonts w:hint="eastAsia" w:ascii="宋体" w:hAnsi="宋体" w:cs="宋体"/>
          <w:color w:val="000000" w:themeColor="text1"/>
          <w:kern w:val="0"/>
          <w:sz w:val="24"/>
          <w:highlight w:val="none"/>
          <w:lang w:val="zh-CN"/>
          <w14:textFill>
            <w14:solidFill>
              <w14:schemeClr w14:val="tx1"/>
            </w14:solidFill>
          </w14:textFill>
        </w:rPr>
        <w:t>1、联合体各方不再单独参加或者与其他供应商另外组成联合体参加同一合同项下的采购活动。</w:t>
      </w:r>
    </w:p>
    <w:p w14:paraId="57508D6D">
      <w:pPr>
        <w:snapToGrid w:val="0"/>
        <w:spacing w:line="360" w:lineRule="auto"/>
        <w:ind w:firstLine="576"/>
        <w:rPr>
          <w:rFonts w:ascii="宋体" w:hAnsi="宋体" w:cs="宋体"/>
          <w:color w:val="000000" w:themeColor="text1"/>
          <w:kern w:val="0"/>
          <w:sz w:val="24"/>
          <w:highlight w:val="none"/>
          <w:lang w:val="zh-CN"/>
          <w14:textFill>
            <w14:solidFill>
              <w14:schemeClr w14:val="tx1"/>
            </w14:solidFill>
          </w14:textFill>
        </w:rPr>
      </w:pPr>
      <w:r>
        <w:rPr>
          <w:rFonts w:hint="eastAsia" w:ascii="宋体" w:hAnsi="宋体" w:cs="宋体"/>
          <w:color w:val="000000" w:themeColor="text1"/>
          <w:kern w:val="0"/>
          <w:sz w:val="24"/>
          <w:highlight w:val="none"/>
          <w:lang w:val="zh-CN"/>
          <w14:textFill>
            <w14:solidFill>
              <w14:schemeClr w14:val="tx1"/>
            </w14:solidFill>
          </w14:textFill>
        </w:rPr>
        <w:t>2、联合体中有同类资质的各方按照联合体分工承担相同工作的，按照资质等级较低的供应商确定资质等级。</w:t>
      </w:r>
    </w:p>
    <w:p w14:paraId="6B7E2C2A">
      <w:pPr>
        <w:snapToGrid w:val="0"/>
        <w:spacing w:line="360" w:lineRule="auto"/>
        <w:ind w:firstLine="576"/>
        <w:rPr>
          <w:rFonts w:ascii="宋体" w:hAnsi="宋体" w:cs="宋体"/>
          <w:color w:val="000000" w:themeColor="text1"/>
          <w:kern w:val="0"/>
          <w:sz w:val="24"/>
          <w:highlight w:val="none"/>
          <w:lang w:val="zh-CN"/>
          <w14:textFill>
            <w14:solidFill>
              <w14:schemeClr w14:val="tx1"/>
            </w14:solidFill>
          </w14:textFill>
        </w:rPr>
      </w:pPr>
      <w:r>
        <w:rPr>
          <w:rFonts w:hint="eastAsia" w:ascii="宋体" w:hAnsi="宋体" w:cs="宋体"/>
          <w:color w:val="000000" w:themeColor="text1"/>
          <w:kern w:val="0"/>
          <w:sz w:val="24"/>
          <w:highlight w:val="none"/>
          <w:lang w:val="zh-CN"/>
          <w14:textFill>
            <w14:solidFill>
              <w14:schemeClr w14:val="tx1"/>
            </w14:solidFill>
          </w14:textFill>
        </w:rPr>
        <w:t>3、本协议提交招标人、采购机构后，联合体各方不得以任何形式对上述内容进行修改或撤销。</w:t>
      </w:r>
    </w:p>
    <w:p w14:paraId="0E2C48BC">
      <w:pPr>
        <w:snapToGrid w:val="0"/>
        <w:spacing w:line="360" w:lineRule="auto"/>
        <w:ind w:firstLine="576"/>
        <w:rPr>
          <w:rFonts w:ascii="宋体" w:hAnsi="宋体" w:cs="宋体"/>
          <w:color w:val="000000" w:themeColor="text1"/>
          <w:kern w:val="0"/>
          <w:sz w:val="24"/>
          <w:highlight w:val="none"/>
          <w:lang w:val="zh-CN"/>
          <w14:textFill>
            <w14:solidFill>
              <w14:schemeClr w14:val="tx1"/>
            </w14:solidFill>
          </w14:textFill>
        </w:rPr>
      </w:pPr>
    </w:p>
    <w:p w14:paraId="09702C27">
      <w:pPr>
        <w:snapToGrid w:val="0"/>
        <w:spacing w:line="360" w:lineRule="auto"/>
        <w:rPr>
          <w:rFonts w:ascii="宋体" w:hAnsi="宋体" w:cs="宋体"/>
          <w:color w:val="000000" w:themeColor="text1"/>
          <w:kern w:val="0"/>
          <w:sz w:val="24"/>
          <w:highlight w:val="none"/>
          <w:lang w:val="zh-CN"/>
          <w14:textFill>
            <w14:solidFill>
              <w14:schemeClr w14:val="tx1"/>
            </w14:solidFill>
          </w14:textFill>
        </w:rPr>
      </w:pPr>
      <w:r>
        <w:rPr>
          <w:rFonts w:hint="eastAsia" w:ascii="宋体" w:hAnsi="宋体" w:cs="宋体"/>
          <w:color w:val="000000" w:themeColor="text1"/>
          <w:kern w:val="0"/>
          <w:sz w:val="24"/>
          <w:highlight w:val="none"/>
          <w:lang w:val="zh-CN"/>
          <w14:textFill>
            <w14:solidFill>
              <w14:schemeClr w14:val="tx1"/>
            </w14:solidFill>
          </w14:textFill>
        </w:rPr>
        <w:t>甲方单位：            （盖章）          乙方单位：          （盖章）</w:t>
      </w:r>
    </w:p>
    <w:p w14:paraId="23DC91BB">
      <w:pPr>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zh-CN"/>
          <w14:textFill>
            <w14:solidFill>
              <w14:schemeClr w14:val="tx1"/>
            </w14:solidFill>
          </w14:textFill>
        </w:rPr>
        <w:t>法定代表人：（签字）</w:t>
      </w:r>
      <w:r>
        <w:rPr>
          <w:rFonts w:hint="eastAsia" w:ascii="宋体" w:hAnsi="宋体" w:cs="宋体"/>
          <w:color w:val="000000" w:themeColor="text1"/>
          <w:kern w:val="0"/>
          <w:sz w:val="24"/>
          <w:highlight w:val="none"/>
          <w14:textFill>
            <w14:solidFill>
              <w14:schemeClr w14:val="tx1"/>
            </w14:solidFill>
          </w14:textFill>
        </w:rPr>
        <w:t xml:space="preserve">                    法定代表人：签字</w:t>
      </w:r>
    </w:p>
    <w:p w14:paraId="12689C36">
      <w:pP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zh-CN"/>
          <w14:textFill>
            <w14:solidFill>
              <w14:schemeClr w14:val="tx1"/>
            </w14:solidFill>
          </w14:textFill>
        </w:rPr>
        <w:t>日期</w:t>
      </w:r>
      <w:r>
        <w:rPr>
          <w:rFonts w:hint="eastAsia" w:ascii="宋体" w:hAnsi="宋体" w:cs="宋体"/>
          <w:color w:val="000000" w:themeColor="text1"/>
          <w:kern w:val="0"/>
          <w:sz w:val="24"/>
          <w:highlight w:val="none"/>
          <w14:textFill>
            <w14:solidFill>
              <w14:schemeClr w14:val="tx1"/>
            </w14:solidFill>
          </w14:textFill>
        </w:rPr>
        <w:t xml:space="preserve">：    </w:t>
      </w:r>
      <w:r>
        <w:rPr>
          <w:rFonts w:hint="eastAsia" w:ascii="宋体" w:hAnsi="宋体" w:cs="宋体"/>
          <w:color w:val="000000" w:themeColor="text1"/>
          <w:kern w:val="0"/>
          <w:sz w:val="24"/>
          <w:highlight w:val="none"/>
          <w:lang w:val="zh-CN"/>
          <w14:textFill>
            <w14:solidFill>
              <w14:schemeClr w14:val="tx1"/>
            </w14:solidFill>
          </w14:textFill>
        </w:rPr>
        <w:t>年</w:t>
      </w:r>
      <w:r>
        <w:rPr>
          <w:rFonts w:hint="eastAsia" w:ascii="宋体" w:hAnsi="宋体" w:cs="宋体"/>
          <w:color w:val="000000" w:themeColor="text1"/>
          <w:kern w:val="0"/>
          <w:sz w:val="24"/>
          <w:highlight w:val="none"/>
          <w14:textFill>
            <w14:solidFill>
              <w14:schemeClr w14:val="tx1"/>
            </w14:solidFill>
          </w14:textFill>
        </w:rPr>
        <w:t xml:space="preserve">   </w:t>
      </w:r>
      <w:r>
        <w:rPr>
          <w:rFonts w:hint="eastAsia" w:ascii="宋体" w:hAnsi="宋体" w:cs="宋体"/>
          <w:color w:val="000000" w:themeColor="text1"/>
          <w:kern w:val="0"/>
          <w:sz w:val="24"/>
          <w:highlight w:val="none"/>
          <w:lang w:val="zh-CN"/>
          <w14:textFill>
            <w14:solidFill>
              <w14:schemeClr w14:val="tx1"/>
            </w14:solidFill>
          </w14:textFill>
        </w:rPr>
        <w:t>月</w:t>
      </w:r>
      <w:r>
        <w:rPr>
          <w:rFonts w:hint="eastAsia" w:ascii="宋体" w:hAnsi="宋体" w:cs="宋体"/>
          <w:color w:val="000000" w:themeColor="text1"/>
          <w:kern w:val="0"/>
          <w:sz w:val="24"/>
          <w:highlight w:val="none"/>
          <w14:textFill>
            <w14:solidFill>
              <w14:schemeClr w14:val="tx1"/>
            </w14:solidFill>
          </w14:textFill>
        </w:rPr>
        <w:t xml:space="preserve">   </w:t>
      </w:r>
      <w:r>
        <w:rPr>
          <w:rFonts w:hint="eastAsia" w:ascii="宋体" w:hAnsi="宋体" w:cs="宋体"/>
          <w:color w:val="000000" w:themeColor="text1"/>
          <w:kern w:val="0"/>
          <w:sz w:val="24"/>
          <w:highlight w:val="none"/>
          <w:lang w:val="zh-CN"/>
          <w14:textFill>
            <w14:solidFill>
              <w14:schemeClr w14:val="tx1"/>
            </w14:solidFill>
          </w14:textFill>
        </w:rPr>
        <w:t>日</w:t>
      </w:r>
      <w:r>
        <w:rPr>
          <w:rFonts w:hint="eastAsia" w:ascii="宋体" w:hAnsi="宋体" w:cs="宋体"/>
          <w:color w:val="000000" w:themeColor="text1"/>
          <w:kern w:val="0"/>
          <w:sz w:val="24"/>
          <w:highlight w:val="none"/>
          <w14:textFill>
            <w14:solidFill>
              <w14:schemeClr w14:val="tx1"/>
            </w14:solidFill>
          </w14:textFill>
        </w:rPr>
        <w:t xml:space="preserve">                  </w:t>
      </w:r>
      <w:r>
        <w:rPr>
          <w:rFonts w:hint="eastAsia" w:ascii="宋体" w:hAnsi="宋体" w:cs="宋体"/>
          <w:color w:val="000000" w:themeColor="text1"/>
          <w:kern w:val="0"/>
          <w:sz w:val="24"/>
          <w:highlight w:val="none"/>
          <w:lang w:val="zh-CN"/>
          <w14:textFill>
            <w14:solidFill>
              <w14:schemeClr w14:val="tx1"/>
            </w14:solidFill>
          </w14:textFill>
        </w:rPr>
        <w:t>日期</w:t>
      </w:r>
      <w:r>
        <w:rPr>
          <w:rFonts w:hint="eastAsia" w:ascii="宋体" w:hAnsi="宋体" w:cs="宋体"/>
          <w:color w:val="000000" w:themeColor="text1"/>
          <w:kern w:val="0"/>
          <w:sz w:val="24"/>
          <w:highlight w:val="none"/>
          <w14:textFill>
            <w14:solidFill>
              <w14:schemeClr w14:val="tx1"/>
            </w14:solidFill>
          </w14:textFill>
        </w:rPr>
        <w:t xml:space="preserve">：    </w:t>
      </w:r>
      <w:r>
        <w:rPr>
          <w:rFonts w:hint="eastAsia" w:ascii="宋体" w:hAnsi="宋体" w:cs="宋体"/>
          <w:color w:val="000000" w:themeColor="text1"/>
          <w:kern w:val="0"/>
          <w:sz w:val="24"/>
          <w:highlight w:val="none"/>
          <w:lang w:val="zh-CN"/>
          <w14:textFill>
            <w14:solidFill>
              <w14:schemeClr w14:val="tx1"/>
            </w14:solidFill>
          </w14:textFill>
        </w:rPr>
        <w:t>年</w:t>
      </w:r>
      <w:r>
        <w:rPr>
          <w:rFonts w:hint="eastAsia" w:ascii="宋体" w:hAnsi="宋体" w:cs="宋体"/>
          <w:color w:val="000000" w:themeColor="text1"/>
          <w:kern w:val="0"/>
          <w:sz w:val="24"/>
          <w:highlight w:val="none"/>
          <w14:textFill>
            <w14:solidFill>
              <w14:schemeClr w14:val="tx1"/>
            </w14:solidFill>
          </w14:textFill>
        </w:rPr>
        <w:t xml:space="preserve">   </w:t>
      </w:r>
      <w:r>
        <w:rPr>
          <w:rFonts w:hint="eastAsia" w:ascii="宋体" w:hAnsi="宋体" w:cs="宋体"/>
          <w:color w:val="000000" w:themeColor="text1"/>
          <w:kern w:val="0"/>
          <w:sz w:val="24"/>
          <w:highlight w:val="none"/>
          <w:lang w:val="zh-CN"/>
          <w14:textFill>
            <w14:solidFill>
              <w14:schemeClr w14:val="tx1"/>
            </w14:solidFill>
          </w14:textFill>
        </w:rPr>
        <w:t>月</w:t>
      </w:r>
      <w:r>
        <w:rPr>
          <w:rFonts w:hint="eastAsia" w:ascii="宋体" w:hAnsi="宋体" w:cs="宋体"/>
          <w:color w:val="000000" w:themeColor="text1"/>
          <w:kern w:val="0"/>
          <w:sz w:val="24"/>
          <w:highlight w:val="none"/>
          <w14:textFill>
            <w14:solidFill>
              <w14:schemeClr w14:val="tx1"/>
            </w14:solidFill>
          </w14:textFill>
        </w:rPr>
        <w:t xml:space="preserve">   </w:t>
      </w:r>
      <w:r>
        <w:rPr>
          <w:rFonts w:hint="eastAsia" w:ascii="宋体" w:hAnsi="宋体" w:cs="宋体"/>
          <w:color w:val="000000" w:themeColor="text1"/>
          <w:kern w:val="0"/>
          <w:sz w:val="24"/>
          <w:highlight w:val="none"/>
          <w:lang w:val="zh-CN"/>
          <w14:textFill>
            <w14:solidFill>
              <w14:schemeClr w14:val="tx1"/>
            </w14:solidFill>
          </w14:textFill>
        </w:rPr>
        <w:t>日</w:t>
      </w:r>
    </w:p>
    <w:p w14:paraId="1AFA9752">
      <w:pPr>
        <w:snapToGrid w:val="0"/>
        <w:spacing w:beforeLines="50" w:after="50"/>
        <w:jc w:val="center"/>
        <w:rPr>
          <w:rFonts w:ascii="宋体" w:hAnsi="宋体"/>
          <w:b/>
          <w:bCs/>
          <w:color w:val="000000" w:themeColor="text1"/>
          <w:sz w:val="24"/>
          <w:highlight w:val="none"/>
          <w14:textFill>
            <w14:solidFill>
              <w14:schemeClr w14:val="tx1"/>
            </w14:solidFill>
          </w14:textFill>
        </w:rPr>
      </w:pPr>
    </w:p>
    <w:p w14:paraId="7354FD6B">
      <w:pPr>
        <w:snapToGrid w:val="0"/>
        <w:spacing w:beforeLines="50" w:after="50"/>
        <w:rPr>
          <w:rFonts w:ascii="宋体" w:hAnsi="宋体" w:cs="宋体"/>
          <w:color w:val="000000" w:themeColor="text1"/>
          <w:sz w:val="28"/>
          <w:szCs w:val="28"/>
          <w:highlight w:val="none"/>
          <w14:textFill>
            <w14:solidFill>
              <w14:schemeClr w14:val="tx1"/>
            </w14:solidFill>
          </w14:textFill>
        </w:rPr>
      </w:pPr>
    </w:p>
    <w:p w14:paraId="02832175">
      <w:pPr>
        <w:snapToGrid w:val="0"/>
        <w:spacing w:beforeLines="50" w:after="50"/>
        <w:jc w:val="center"/>
        <w:outlineLvl w:val="1"/>
        <w:rPr>
          <w:rFonts w:hint="eastAsia" w:ascii="宋体" w:hAnsi="宋体" w:cs="宋体"/>
          <w:b/>
          <w:bCs/>
          <w:color w:val="000000" w:themeColor="text1"/>
          <w:sz w:val="28"/>
          <w:szCs w:val="28"/>
          <w:highlight w:val="none"/>
          <w14:textFill>
            <w14:solidFill>
              <w14:schemeClr w14:val="tx1"/>
            </w14:solidFill>
          </w14:textFill>
        </w:rPr>
      </w:pPr>
      <w:bookmarkStart w:id="50" w:name="_Toc15805"/>
      <w:bookmarkStart w:id="51" w:name="_Toc18185"/>
      <w:bookmarkStart w:id="52" w:name="_Toc466534753"/>
    </w:p>
    <w:p w14:paraId="1249A399">
      <w:pPr>
        <w:snapToGrid w:val="0"/>
        <w:spacing w:beforeLines="50" w:after="50"/>
        <w:jc w:val="center"/>
        <w:outlineLvl w:val="1"/>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二、商务技术文件格式</w:t>
      </w:r>
      <w:bookmarkEnd w:id="48"/>
      <w:bookmarkEnd w:id="50"/>
      <w:bookmarkEnd w:id="51"/>
      <w:bookmarkEnd w:id="52"/>
    </w:p>
    <w:p w14:paraId="766EDBBB">
      <w:pPr>
        <w:snapToGrid w:val="0"/>
        <w:spacing w:beforeLines="50" w:after="50"/>
        <w:jc w:val="center"/>
        <w:rPr>
          <w:rFonts w:ascii="宋体" w:hAnsi="宋体" w:cs="宋体"/>
          <w:color w:val="000000" w:themeColor="text1"/>
          <w:sz w:val="28"/>
          <w:szCs w:val="28"/>
          <w:highlight w:val="none"/>
          <w14:textFill>
            <w14:solidFill>
              <w14:schemeClr w14:val="tx1"/>
            </w14:solidFill>
          </w14:textFill>
        </w:rPr>
      </w:pPr>
    </w:p>
    <w:p w14:paraId="70F70F0C">
      <w:pPr>
        <w:snapToGrid w:val="0"/>
        <w:spacing w:beforeLines="50" w:after="50"/>
        <w:jc w:val="center"/>
        <w:rPr>
          <w:rFonts w:ascii="宋体" w:hAnsi="宋体" w:cs="宋体"/>
          <w:color w:val="000000" w:themeColor="text1"/>
          <w:sz w:val="28"/>
          <w:szCs w:val="28"/>
          <w:highlight w:val="none"/>
          <w14:textFill>
            <w14:solidFill>
              <w14:schemeClr w14:val="tx1"/>
            </w14:solidFill>
          </w14:textFill>
        </w:rPr>
      </w:pPr>
    </w:p>
    <w:p w14:paraId="46D699D0">
      <w:pPr>
        <w:snapToGrid w:val="0"/>
        <w:spacing w:beforeLines="50" w:after="50"/>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5.商务技术文件封面格式： </w:t>
      </w:r>
    </w:p>
    <w:p w14:paraId="39DBCAA3">
      <w:pPr>
        <w:snapToGrid w:val="0"/>
        <w:spacing w:beforeLines="50" w:after="5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 </w:t>
      </w:r>
    </w:p>
    <w:p w14:paraId="0AB87B5C">
      <w:pPr>
        <w:snapToGrid w:val="0"/>
        <w:spacing w:beforeLines="50" w:after="50"/>
        <w:rPr>
          <w:rFonts w:ascii="宋体" w:hAnsi="宋体" w:cs="宋体"/>
          <w:color w:val="000000" w:themeColor="text1"/>
          <w:sz w:val="28"/>
          <w:szCs w:val="28"/>
          <w:highlight w:val="none"/>
          <w14:textFill>
            <w14:solidFill>
              <w14:schemeClr w14:val="tx1"/>
            </w14:solidFill>
          </w14:textFill>
        </w:rPr>
      </w:pPr>
    </w:p>
    <w:p w14:paraId="519D379E">
      <w:pPr>
        <w:snapToGrid w:val="0"/>
        <w:spacing w:beforeLines="50" w:after="50"/>
        <w:jc w:val="center"/>
        <w:rPr>
          <w:rFonts w:ascii="宋体" w:hAnsi="宋体" w:cs="宋体"/>
          <w:bCs/>
          <w:color w:val="000000" w:themeColor="text1"/>
          <w:sz w:val="28"/>
          <w:szCs w:val="28"/>
          <w:highlight w:val="none"/>
          <w14:textFill>
            <w14:solidFill>
              <w14:schemeClr w14:val="tx1"/>
            </w14:solidFill>
          </w14:textFill>
        </w:rPr>
      </w:pPr>
    </w:p>
    <w:p w14:paraId="174E51AD">
      <w:pPr>
        <w:snapToGrid w:val="0"/>
        <w:spacing w:beforeLines="50" w:after="50"/>
        <w:jc w:val="center"/>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商务技术文件</w:t>
      </w:r>
    </w:p>
    <w:p w14:paraId="152A9DCB">
      <w:pPr>
        <w:snapToGrid w:val="0"/>
        <w:spacing w:beforeLines="50" w:after="50" w:line="360" w:lineRule="auto"/>
        <w:jc w:val="center"/>
        <w:rPr>
          <w:rFonts w:ascii="宋体" w:hAnsi="宋体" w:cs="宋体"/>
          <w:bCs/>
          <w:color w:val="000000" w:themeColor="text1"/>
          <w:sz w:val="28"/>
          <w:szCs w:val="28"/>
          <w:highlight w:val="none"/>
          <w14:textFill>
            <w14:solidFill>
              <w14:schemeClr w14:val="tx1"/>
            </w14:solidFill>
          </w14:textFill>
        </w:rPr>
      </w:pPr>
    </w:p>
    <w:p w14:paraId="0A46D332">
      <w:pPr>
        <w:snapToGrid w:val="0"/>
        <w:spacing w:beforeLines="50" w:after="50" w:line="360" w:lineRule="auto"/>
        <w:jc w:val="center"/>
        <w:rPr>
          <w:rFonts w:ascii="宋体" w:hAnsi="宋体" w:cs="宋体"/>
          <w:bCs/>
          <w:color w:val="000000" w:themeColor="text1"/>
          <w:sz w:val="28"/>
          <w:szCs w:val="28"/>
          <w:highlight w:val="none"/>
          <w14:textFill>
            <w14:solidFill>
              <w14:schemeClr w14:val="tx1"/>
            </w14:solidFill>
          </w14:textFill>
        </w:rPr>
      </w:pPr>
    </w:p>
    <w:p w14:paraId="51B89C3A">
      <w:pPr>
        <w:snapToGrid w:val="0"/>
        <w:spacing w:beforeLines="50" w:after="50" w:line="360" w:lineRule="auto"/>
        <w:ind w:firstLine="1246" w:firstLineChars="445"/>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项目名称：</w:t>
      </w:r>
    </w:p>
    <w:p w14:paraId="0234A7AD">
      <w:pPr>
        <w:snapToGrid w:val="0"/>
        <w:spacing w:beforeLines="50" w:after="50" w:line="360" w:lineRule="auto"/>
        <w:ind w:firstLine="1246" w:firstLineChars="445"/>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项目编号：    </w:t>
      </w:r>
    </w:p>
    <w:p w14:paraId="20BAB47D">
      <w:pPr>
        <w:snapToGrid w:val="0"/>
        <w:spacing w:beforeLines="50" w:after="50" w:line="360" w:lineRule="auto"/>
        <w:ind w:firstLine="1246" w:firstLineChars="445"/>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投标人名称：</w:t>
      </w:r>
    </w:p>
    <w:p w14:paraId="07EBAFD3">
      <w:pPr>
        <w:snapToGrid w:val="0"/>
        <w:spacing w:beforeLines="50" w:after="50" w:line="360" w:lineRule="auto"/>
        <w:ind w:firstLine="1246" w:firstLineChars="445"/>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投标人地址：</w:t>
      </w:r>
    </w:p>
    <w:p w14:paraId="16131401">
      <w:pPr>
        <w:widowControl w:val="0"/>
        <w:snapToGrid w:val="0"/>
        <w:spacing w:before="50" w:after="50"/>
        <w:ind w:firstLine="1120" w:firstLineChars="400"/>
        <w:jc w:val="both"/>
        <w:rPr>
          <w:rFonts w:ascii="宋体" w:hAnsi="宋体" w:eastAsia="宋体" w:cs="宋体"/>
          <w:bCs/>
          <w:color w:val="000000" w:themeColor="text1"/>
          <w:kern w:val="0"/>
          <w:sz w:val="28"/>
          <w:szCs w:val="28"/>
          <w:highlight w:val="none"/>
          <w:lang w:val="en-US" w:eastAsia="zh-CN" w:bidi="ar-SA"/>
          <w14:textFill>
            <w14:solidFill>
              <w14:schemeClr w14:val="tx1"/>
            </w14:solidFill>
          </w14:textFill>
        </w:rPr>
      </w:pPr>
    </w:p>
    <w:p w14:paraId="4F2770C7">
      <w:pPr>
        <w:snapToGrid w:val="0"/>
        <w:spacing w:beforeLines="50" w:after="50"/>
        <w:ind w:firstLine="645"/>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年  月  日</w:t>
      </w:r>
      <w:r>
        <w:rPr>
          <w:rFonts w:hint="eastAsia" w:ascii="宋体" w:hAnsi="宋体" w:cs="宋体"/>
          <w:color w:val="000000" w:themeColor="text1"/>
          <w:sz w:val="24"/>
          <w:highlight w:val="none"/>
          <w14:textFill>
            <w14:solidFill>
              <w14:schemeClr w14:val="tx1"/>
            </w14:solidFill>
          </w14:textFill>
        </w:rPr>
        <w:br w:type="page"/>
      </w:r>
      <w:bookmarkStart w:id="53" w:name="_Hlk60757098"/>
      <w:r>
        <w:rPr>
          <w:rFonts w:hint="eastAsia" w:ascii="宋体" w:hAnsi="宋体" w:cs="宋体"/>
          <w:color w:val="000000" w:themeColor="text1"/>
          <w:sz w:val="24"/>
          <w:highlight w:val="none"/>
          <w14:textFill>
            <w14:solidFill>
              <w14:schemeClr w14:val="tx1"/>
            </w14:solidFill>
          </w14:textFill>
        </w:rPr>
        <w:t>6.投标函格式：</w:t>
      </w:r>
      <w:bookmarkEnd w:id="53"/>
    </w:p>
    <w:p w14:paraId="471013BF">
      <w:pPr>
        <w:snapToGrid w:val="0"/>
        <w:spacing w:beforeLines="50" w:after="50"/>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投 标 函</w:t>
      </w:r>
    </w:p>
    <w:p w14:paraId="5CCF0EE4">
      <w:pPr>
        <w:snapToGrid w:val="0"/>
        <w:spacing w:beforeLines="50" w:after="50" w:line="380" w:lineRule="exac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致：______</w:t>
      </w:r>
      <w:r>
        <w:rPr>
          <w:rFonts w:hint="eastAsia" w:ascii="宋体" w:hAnsi="宋体" w:cs="宋体"/>
          <w:color w:val="000000" w:themeColor="text1"/>
          <w:sz w:val="24"/>
          <w:highlight w:val="none"/>
          <w:u w:val="single"/>
          <w14:textFill>
            <w14:solidFill>
              <w14:schemeClr w14:val="tx1"/>
            </w14:solidFill>
          </w14:textFill>
        </w:rPr>
        <w:t>_     _</w:t>
      </w:r>
      <w:r>
        <w:rPr>
          <w:rFonts w:hint="eastAsia" w:ascii="宋体" w:hAnsi="宋体" w:cs="宋体"/>
          <w:color w:val="000000" w:themeColor="text1"/>
          <w:sz w:val="24"/>
          <w:highlight w:val="none"/>
          <w14:textFill>
            <w14:solidFill>
              <w14:schemeClr w14:val="tx1"/>
            </w14:solidFill>
          </w14:textFill>
        </w:rPr>
        <w:t>_（招标人名称）：</w:t>
      </w:r>
    </w:p>
    <w:p w14:paraId="071B52AE">
      <w:pPr>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1、我方自愿参加贵方组织的_____</w:t>
      </w:r>
      <w:r>
        <w:rPr>
          <w:rFonts w:hint="eastAsia" w:ascii="宋体" w:hAnsi="宋体" w:cs="宋体"/>
          <w:color w:val="000000" w:themeColor="text1"/>
          <w:sz w:val="24"/>
          <w:highlight w:val="none"/>
          <w:u w:val="single"/>
          <w14:textFill>
            <w14:solidFill>
              <w14:schemeClr w14:val="tx1"/>
            </w14:solidFill>
          </w14:textFill>
        </w:rPr>
        <w:t>_              _</w:t>
      </w:r>
      <w:r>
        <w:rPr>
          <w:rFonts w:hint="eastAsia" w:ascii="宋体" w:hAnsi="宋体" w:cs="宋体"/>
          <w:color w:val="000000" w:themeColor="text1"/>
          <w:sz w:val="24"/>
          <w:highlight w:val="none"/>
          <w14:textFill>
            <w14:solidFill>
              <w14:schemeClr w14:val="tx1"/>
            </w14:solidFill>
          </w14:textFill>
        </w:rPr>
        <w:t>_项目（项目编号：____</w:t>
      </w:r>
      <w:r>
        <w:rPr>
          <w:rFonts w:hint="eastAsia" w:ascii="宋体" w:hAnsi="宋体" w:cs="宋体"/>
          <w:color w:val="000000" w:themeColor="text1"/>
          <w:sz w:val="24"/>
          <w:highlight w:val="none"/>
          <w:u w:val="single"/>
          <w14:textFill>
            <w14:solidFill>
              <w14:schemeClr w14:val="tx1"/>
            </w14:solidFill>
          </w14:textFill>
        </w:rPr>
        <w:t>_     _</w:t>
      </w:r>
      <w:r>
        <w:rPr>
          <w:rFonts w:hint="eastAsia" w:ascii="宋体" w:hAnsi="宋体" w:cs="宋体"/>
          <w:color w:val="000000" w:themeColor="text1"/>
          <w:sz w:val="24"/>
          <w:highlight w:val="none"/>
          <w14:textFill>
            <w14:solidFill>
              <w14:schemeClr w14:val="tx1"/>
            </w14:solidFill>
          </w14:textFill>
        </w:rPr>
        <w:t>_）的投标，并按采购文件的要求提交商务技术文件、报价文件。</w:t>
      </w:r>
    </w:p>
    <w:p w14:paraId="48B5A951">
      <w:pPr>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2、我方完全理解并接受招标文件（包括修改补充文件）的各项规定和要求，不再对招标文件的合理性、合法性等相关内容提出质疑或投诉。</w:t>
      </w:r>
    </w:p>
    <w:p w14:paraId="749A28BA">
      <w:pPr>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3、我方不是招标人的附属机构以及其它法律法规所规定的限制投标单位。</w:t>
      </w:r>
    </w:p>
    <w:p w14:paraId="504F5120">
      <w:pPr>
        <w:snapToGrid w:val="0"/>
        <w:spacing w:line="360" w:lineRule="auto"/>
        <w:ind w:firstLine="482"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4.、我方向贵方提交的所有投标文件、资料（包括所有</w:t>
      </w:r>
      <w:bookmarkStart w:id="54" w:name="_Hlk59707887"/>
      <w:r>
        <w:rPr>
          <w:rFonts w:hint="eastAsia" w:ascii="宋体" w:hAnsi="宋体" w:cs="宋体"/>
          <w:b/>
          <w:bCs/>
          <w:color w:val="000000" w:themeColor="text1"/>
          <w:sz w:val="24"/>
          <w:highlight w:val="none"/>
          <w14:textFill>
            <w14:solidFill>
              <w14:schemeClr w14:val="tx1"/>
            </w14:solidFill>
          </w14:textFill>
        </w:rPr>
        <w:t>证书、合同、报告等</w:t>
      </w:r>
      <w:bookmarkEnd w:id="54"/>
      <w:r>
        <w:rPr>
          <w:rFonts w:hint="eastAsia" w:ascii="宋体" w:hAnsi="宋体" w:cs="宋体"/>
          <w:b/>
          <w:bCs/>
          <w:color w:val="000000" w:themeColor="text1"/>
          <w:sz w:val="24"/>
          <w:highlight w:val="none"/>
          <w14:textFill>
            <w14:solidFill>
              <w14:schemeClr w14:val="tx1"/>
            </w14:solidFill>
          </w14:textFill>
        </w:rPr>
        <w:t>）都是准确、真实、合规的，如有虚假或隐瞒，我方愿意承担一切后果。</w:t>
      </w:r>
    </w:p>
    <w:p w14:paraId="36C5EBC2">
      <w:pPr>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5、自投标截止日起 90天内有效。</w:t>
      </w:r>
    </w:p>
    <w:p w14:paraId="4B4C3740">
      <w:pPr>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6、如中标，本投标文件至本项目合同履行完毕均保持有效，同意按照贵方要求提供与投标有关的一切数据或资料，并按“招标文件”及相关法律、法规的规定履行合同责任和义务。</w:t>
      </w:r>
    </w:p>
    <w:p w14:paraId="6F758CAC">
      <w:pPr>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7、以上事项如有虚假或隐瞒，我方愿意承担一切后果，并不再寻求任何旨在减轻或免除法律责任的辩解，同意我方的履约保证金不予退回，并对招标人因此引起的损失予以赔偿。</w:t>
      </w:r>
    </w:p>
    <w:p w14:paraId="04247984">
      <w:pPr>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8、我方全权授权被授权人办理针对上述项目的投标、开标、评标、签约等具体事务和签署相关文件，对被授权的各项行为负全部责任，在撤销授权的书面通知以前，本授权书一直有效，被授权人无转委托权。</w:t>
      </w:r>
    </w:p>
    <w:p w14:paraId="4696FDB7">
      <w:pPr>
        <w:snapToGrid w:val="0"/>
        <w:spacing w:line="360" w:lineRule="auto"/>
        <w:ind w:firstLine="361" w:firstLineChars="150"/>
        <w:rPr>
          <w:rFonts w:ascii="宋体" w:hAnsi="宋体" w:cs="宋体"/>
          <w:b/>
          <w:bCs/>
          <w:color w:val="000000" w:themeColor="text1"/>
          <w:sz w:val="24"/>
          <w:highlight w:val="none"/>
          <w:u w:val="single"/>
          <w14:textFill>
            <w14:solidFill>
              <w14:schemeClr w14:val="tx1"/>
            </w14:solidFill>
          </w14:textFill>
        </w:rPr>
      </w:pPr>
      <w:bookmarkStart w:id="55" w:name="_Hlk36048718"/>
      <w:r>
        <w:rPr>
          <w:rFonts w:hint="eastAsia" w:ascii="宋体" w:hAnsi="宋体" w:cs="宋体"/>
          <w:b/>
          <w:bCs/>
          <w:color w:val="000000" w:themeColor="text1"/>
          <w:sz w:val="24"/>
          <w:highlight w:val="none"/>
          <w14:textFill>
            <w14:solidFill>
              <w14:schemeClr w14:val="tx1"/>
            </w14:solidFill>
          </w14:textFill>
        </w:rPr>
        <w:t>与本投标有关的一切正式往来信函、传真或邮件</w:t>
      </w:r>
      <w:r>
        <w:rPr>
          <w:rFonts w:hint="eastAsia" w:ascii="宋体" w:hAnsi="宋体" w:cs="宋体"/>
          <w:b/>
          <w:bCs/>
          <w:color w:val="000000" w:themeColor="text1"/>
          <w:sz w:val="24"/>
          <w:highlight w:val="none"/>
          <w:u w:val="single"/>
          <w14:textFill>
            <w14:solidFill>
              <w14:schemeClr w14:val="tx1"/>
            </w14:solidFill>
          </w14:textFill>
        </w:rPr>
        <w:t>（例如质疑回复函、中标通知书、采购合同等）请采用如下联系方式送达，我方确保能够及时、准确收悉。</w:t>
      </w:r>
    </w:p>
    <w:p w14:paraId="7F4E440A">
      <w:pPr>
        <w:snapToGrid w:val="0"/>
        <w:spacing w:line="360" w:lineRule="auto"/>
        <w:ind w:firstLine="360" w:firstLineChars="15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邮寄详细地址：__________</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邮编：__________</w:t>
      </w:r>
    </w:p>
    <w:p w14:paraId="22BF746D">
      <w:pPr>
        <w:snapToGrid w:val="0"/>
        <w:spacing w:line="360" w:lineRule="auto"/>
        <w:ind w:firstLine="360" w:firstLineChars="15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收件人姓名：_______</w:t>
      </w:r>
      <w:r>
        <w:rPr>
          <w:rFonts w:hint="eastAsia" w:ascii="宋体" w:hAnsi="宋体" w:cs="宋体"/>
          <w:color w:val="000000" w:themeColor="text1"/>
          <w:sz w:val="24"/>
          <w:highlight w:val="none"/>
          <w:u w:val="single"/>
          <w14:textFill>
            <w14:solidFill>
              <w14:schemeClr w14:val="tx1"/>
            </w14:solidFill>
          </w14:textFill>
        </w:rPr>
        <w:t xml:space="preserve">_   </w:t>
      </w:r>
      <w:r>
        <w:rPr>
          <w:rFonts w:hint="eastAsia" w:ascii="宋体" w:hAnsi="宋体" w:cs="宋体"/>
          <w:color w:val="000000" w:themeColor="text1"/>
          <w:sz w:val="24"/>
          <w:highlight w:val="none"/>
          <w14:textFill>
            <w14:solidFill>
              <w14:schemeClr w14:val="tx1"/>
            </w14:solidFill>
          </w14:textFill>
        </w:rPr>
        <w:t>联系手机：</w:t>
      </w:r>
      <w:bookmarkStart w:id="56" w:name="_Hlk59370410"/>
      <w:r>
        <w:rPr>
          <w:rFonts w:hint="eastAsia" w:ascii="宋体" w:hAnsi="宋体" w:cs="宋体"/>
          <w:color w:val="000000" w:themeColor="text1"/>
          <w:sz w:val="24"/>
          <w:highlight w:val="none"/>
          <w14:textFill>
            <w14:solidFill>
              <w14:schemeClr w14:val="tx1"/>
            </w14:solidFill>
          </w14:textFill>
        </w:rPr>
        <w:t>_______</w:t>
      </w:r>
      <w:r>
        <w:rPr>
          <w:rFonts w:hint="eastAsia" w:ascii="宋体" w:hAnsi="宋体" w:cs="宋体"/>
          <w:color w:val="000000" w:themeColor="text1"/>
          <w:sz w:val="24"/>
          <w:highlight w:val="none"/>
          <w:u w:val="single"/>
          <w14:textFill>
            <w14:solidFill>
              <w14:schemeClr w14:val="tx1"/>
            </w14:solidFill>
          </w14:textFill>
        </w:rPr>
        <w:t xml:space="preserve">_       </w:t>
      </w:r>
      <w:bookmarkEnd w:id="56"/>
      <w:r>
        <w:rPr>
          <w:rFonts w:hint="eastAsia" w:ascii="宋体" w:hAnsi="宋体" w:cs="宋体"/>
          <w:color w:val="000000" w:themeColor="text1"/>
          <w:sz w:val="24"/>
          <w:highlight w:val="none"/>
          <w14:textFill>
            <w14:solidFill>
              <w14:schemeClr w14:val="tx1"/>
            </w14:solidFill>
          </w14:textFill>
        </w:rPr>
        <w:t>公司电子邮箱</w:t>
      </w:r>
      <w:r>
        <w:rPr>
          <w:rFonts w:hint="eastAsia" w:ascii="宋体" w:hAnsi="宋体" w:cs="宋体"/>
          <w:b/>
          <w:bC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_     __ </w:t>
      </w:r>
      <w:r>
        <w:rPr>
          <w:rFonts w:hint="eastAsia" w:ascii="宋体" w:hAnsi="宋体" w:cs="宋体"/>
          <w:color w:val="000000" w:themeColor="text1"/>
          <w:sz w:val="24"/>
          <w:highlight w:val="none"/>
          <w14:textFill>
            <w14:solidFill>
              <w14:schemeClr w14:val="tx1"/>
            </w14:solidFill>
          </w14:textFill>
        </w:rPr>
        <w:t xml:space="preserve"> </w:t>
      </w:r>
    </w:p>
    <w:p w14:paraId="477DB739">
      <w:pPr>
        <w:snapToGrid w:val="0"/>
        <w:spacing w:line="360" w:lineRule="auto"/>
        <w:ind w:firstLine="361" w:firstLineChars="150"/>
        <w:jc w:val="left"/>
        <w:rPr>
          <w:rFonts w:ascii="宋体" w:hAnsi="宋体" w:cs="宋体"/>
          <w:b/>
          <w:bCs/>
          <w:color w:val="000000" w:themeColor="text1"/>
          <w:sz w:val="24"/>
          <w:highlight w:val="none"/>
          <w14:textFill>
            <w14:solidFill>
              <w14:schemeClr w14:val="tx1"/>
            </w14:solidFill>
          </w14:textFill>
        </w:rPr>
      </w:pPr>
      <w:bookmarkStart w:id="57" w:name="_Hlk59370586"/>
      <w:r>
        <w:rPr>
          <w:rFonts w:hint="eastAsia" w:ascii="宋体" w:hAnsi="宋体" w:cs="宋体"/>
          <w:b/>
          <w:bCs/>
          <w:color w:val="000000" w:themeColor="text1"/>
          <w:sz w:val="24"/>
          <w:highlight w:val="none"/>
          <w14:textFill>
            <w14:solidFill>
              <w14:schemeClr w14:val="tx1"/>
            </w14:solidFill>
          </w14:textFill>
        </w:rPr>
        <w:t>为了方便评标委员会在必要时对投标人进行询标，请投标人填写以下投标文件编制人信息，以便及时、准确进行询标，投标文件编制人信息可不限于1人。</w:t>
      </w:r>
    </w:p>
    <w:p w14:paraId="2CDBF6CE">
      <w:pPr>
        <w:snapToGrid w:val="0"/>
        <w:spacing w:line="360" w:lineRule="auto"/>
        <w:ind w:firstLine="361" w:firstLineChars="150"/>
        <w:jc w:val="left"/>
        <w:rPr>
          <w:rFonts w:ascii="宋体" w:hAnsi="宋体" w:cs="宋体"/>
          <w:b/>
          <w:bCs/>
          <w:color w:val="000000" w:themeColor="text1"/>
          <w:sz w:val="24"/>
          <w:highlight w:val="none"/>
          <w:u w:val="singl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投标文件编制人</w:t>
      </w:r>
      <w:bookmarkEnd w:id="57"/>
      <w:r>
        <w:rPr>
          <w:rFonts w:hint="eastAsia" w:ascii="宋体" w:hAnsi="宋体" w:cs="宋体"/>
          <w:b/>
          <w:bCs/>
          <w:color w:val="000000" w:themeColor="text1"/>
          <w:sz w:val="24"/>
          <w:highlight w:val="none"/>
          <w14:textFill>
            <w14:solidFill>
              <w14:schemeClr w14:val="tx1"/>
            </w14:solidFill>
          </w14:textFill>
        </w:rPr>
        <w:t>姓名：_</w:t>
      </w:r>
      <w:r>
        <w:rPr>
          <w:rFonts w:hint="eastAsia" w:ascii="宋体" w:hAnsi="宋体" w:cs="宋体"/>
          <w:b/>
          <w:bCs/>
          <w:color w:val="000000" w:themeColor="text1"/>
          <w:sz w:val="24"/>
          <w:highlight w:val="none"/>
          <w:u w:val="single"/>
          <w14:textFill>
            <w14:solidFill>
              <w14:schemeClr w14:val="tx1"/>
            </w14:solidFill>
          </w14:textFill>
        </w:rPr>
        <w:t>_</w:t>
      </w:r>
      <w:r>
        <w:rPr>
          <w:rFonts w:hint="eastAsia" w:ascii="宋体" w:hAnsi="宋体" w:cs="宋体"/>
          <w:b/>
          <w:bCs/>
          <w:color w:val="000000" w:themeColor="text1"/>
          <w:sz w:val="24"/>
          <w:highlight w:val="none"/>
          <w14:textFill>
            <w14:solidFill>
              <w14:schemeClr w14:val="tx1"/>
            </w14:solidFill>
          </w14:textFill>
        </w:rPr>
        <w:t>________    手机号码：__</w:t>
      </w:r>
      <w:r>
        <w:rPr>
          <w:rFonts w:hint="eastAsia" w:ascii="宋体" w:hAnsi="宋体" w:cs="宋体"/>
          <w:b/>
          <w:bCs/>
          <w:color w:val="000000" w:themeColor="text1"/>
          <w:sz w:val="24"/>
          <w:highlight w:val="none"/>
          <w:u w:val="single"/>
          <w14:textFill>
            <w14:solidFill>
              <w14:schemeClr w14:val="tx1"/>
            </w14:solidFill>
          </w14:textFill>
        </w:rPr>
        <w:t>____    _    __</w:t>
      </w:r>
    </w:p>
    <w:p w14:paraId="7C0D67E9">
      <w:pPr>
        <w:snapToGrid w:val="0"/>
        <w:spacing w:line="360" w:lineRule="auto"/>
        <w:ind w:firstLine="361" w:firstLineChars="150"/>
        <w:jc w:val="left"/>
        <w:rPr>
          <w:rFonts w:ascii="宋体" w:hAnsi="宋体"/>
          <w:b/>
          <w:color w:val="000000" w:themeColor="text1"/>
          <w:sz w:val="24"/>
          <w:highlight w:val="none"/>
          <w:u w:val="single"/>
          <w:shd w:val="pct10" w:color="auto" w:fill="FFFFFF"/>
          <w14:textFill>
            <w14:solidFill>
              <w14:schemeClr w14:val="tx1"/>
            </w14:solidFill>
          </w14:textFill>
        </w:rPr>
      </w:pPr>
      <w:r>
        <w:rPr>
          <w:rFonts w:hint="eastAsia" w:ascii="宋体" w:hAnsi="宋体"/>
          <w:b/>
          <w:color w:val="000000" w:themeColor="text1"/>
          <w:sz w:val="24"/>
          <w:highlight w:val="none"/>
          <w:shd w:val="pct10" w:color="auto" w:fill="FFFFFF"/>
          <w14:textFill>
            <w14:solidFill>
              <w14:schemeClr w14:val="tx1"/>
            </w14:solidFill>
          </w14:textFill>
        </w:rPr>
        <w:t>法定代表人</w:t>
      </w:r>
      <w:r>
        <w:rPr>
          <w:rFonts w:hint="eastAsia" w:ascii="宋体" w:hAnsi="宋体"/>
          <w:b/>
          <w:color w:val="000000" w:themeColor="text1"/>
          <w:sz w:val="24"/>
          <w:highlight w:val="none"/>
          <w:shd w:val="pct10" w:color="auto" w:fill="FFFFFF"/>
          <w:lang w:val="en-US" w:eastAsia="zh-CN"/>
          <w14:textFill>
            <w14:solidFill>
              <w14:schemeClr w14:val="tx1"/>
            </w14:solidFill>
          </w14:textFill>
        </w:rPr>
        <w:t>或</w:t>
      </w:r>
      <w:r>
        <w:rPr>
          <w:rFonts w:hint="eastAsia" w:ascii="宋体" w:hAnsi="宋体"/>
          <w:b/>
          <w:color w:val="000000" w:themeColor="text1"/>
          <w:sz w:val="24"/>
          <w:highlight w:val="none"/>
          <w:shd w:val="pct10" w:color="auto" w:fill="FFFFFF"/>
          <w14:textFill>
            <w14:solidFill>
              <w14:schemeClr w14:val="tx1"/>
            </w14:solidFill>
          </w14:textFill>
        </w:rPr>
        <w:t>被授权人（签字或盖章）：</w:t>
      </w:r>
    </w:p>
    <w:p w14:paraId="327EF561">
      <w:pPr>
        <w:snapToGrid w:val="0"/>
        <w:spacing w:line="360" w:lineRule="auto"/>
        <w:ind w:firstLine="361" w:firstLineChars="150"/>
        <w:jc w:val="left"/>
        <w:rPr>
          <w:rFonts w:ascii="宋体" w:hAnsi="宋体" w:cs="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法定代表人或</w:t>
      </w:r>
      <w:r>
        <w:rPr>
          <w:rFonts w:hint="eastAsia" w:ascii="宋体" w:hAnsi="宋体"/>
          <w:b/>
          <w:bCs/>
          <w:color w:val="000000" w:themeColor="text1"/>
          <w:sz w:val="24"/>
          <w:highlight w:val="none"/>
          <w14:textFill>
            <w14:solidFill>
              <w14:schemeClr w14:val="tx1"/>
            </w14:solidFill>
          </w14:textFill>
        </w:rPr>
        <w:t>被授权人手机号码：</w:t>
      </w:r>
      <w:r>
        <w:rPr>
          <w:rFonts w:hint="eastAsia" w:ascii="宋体" w:hAnsi="宋体"/>
          <w:color w:val="000000" w:themeColor="text1"/>
          <w:sz w:val="24"/>
          <w:highlight w:val="none"/>
          <w14:textFill>
            <w14:solidFill>
              <w14:schemeClr w14:val="tx1"/>
            </w14:solidFill>
          </w14:textFill>
        </w:rPr>
        <w:t>__________</w:t>
      </w:r>
    </w:p>
    <w:bookmarkEnd w:id="55"/>
    <w:p w14:paraId="283EAAAC">
      <w:pPr>
        <w:snapToGrid w:val="0"/>
        <w:spacing w:line="360" w:lineRule="auto"/>
        <w:jc w:val="left"/>
        <w:rPr>
          <w:rFonts w:ascii="宋体" w:hAnsi="宋体" w:cs="宋体"/>
          <w:color w:val="000000" w:themeColor="text1"/>
          <w:sz w:val="24"/>
          <w:highlight w:val="none"/>
          <w14:textFill>
            <w14:solidFill>
              <w14:schemeClr w14:val="tx1"/>
            </w14:solidFill>
          </w14:textFill>
        </w:rPr>
      </w:pPr>
    </w:p>
    <w:p w14:paraId="133FD95E">
      <w:pPr>
        <w:snapToGrid w:val="0"/>
        <w:spacing w:line="360" w:lineRule="auto"/>
        <w:ind w:firstLine="482"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投标人:(公章) </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日期:_____年___月___日</w:t>
      </w:r>
    </w:p>
    <w:p w14:paraId="4AB70E7F">
      <w:pPr>
        <w:numPr>
          <w:ilvl w:val="0"/>
          <w:numId w:val="0"/>
        </w:num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r>
        <w:rPr>
          <w:rFonts w:hint="eastAsia" w:ascii="宋体" w:hAnsi="宋体" w:cs="宋体"/>
          <w:color w:val="000000" w:themeColor="text1"/>
          <w:highlight w:val="none"/>
          <w:lang w:val="en-US" w:eastAsia="zh-CN"/>
          <w14:textFill>
            <w14:solidFill>
              <w14:schemeClr w14:val="tx1"/>
            </w14:solidFill>
          </w14:textFill>
        </w:rPr>
        <w:t>7.</w:t>
      </w:r>
      <w:r>
        <w:rPr>
          <w:rFonts w:hint="eastAsia" w:ascii="宋体" w:hAnsi="宋体" w:cs="宋体"/>
          <w:color w:val="000000" w:themeColor="text1"/>
          <w:sz w:val="24"/>
          <w:highlight w:val="none"/>
          <w:lang w:val="en-US" w:eastAsia="zh-CN"/>
          <w14:textFill>
            <w14:solidFill>
              <w14:schemeClr w14:val="tx1"/>
            </w14:solidFill>
          </w14:textFill>
        </w:rPr>
        <w:t>承诺书</w:t>
      </w:r>
      <w:r>
        <w:rPr>
          <w:rFonts w:hint="eastAsia" w:ascii="宋体" w:hAnsi="宋体" w:cs="宋体"/>
          <w:color w:val="000000" w:themeColor="text1"/>
          <w:sz w:val="24"/>
          <w:highlight w:val="none"/>
          <w14:textFill>
            <w14:solidFill>
              <w14:schemeClr w14:val="tx1"/>
            </w14:solidFill>
          </w14:textFill>
        </w:rPr>
        <w:t>格式：</w:t>
      </w:r>
    </w:p>
    <w:p w14:paraId="1C45AF05">
      <w:pPr>
        <w:snapToGrid w:val="0"/>
        <w:spacing w:before="120" w:beforeLines="50" w:after="50"/>
        <w:jc w:val="center"/>
        <w:rPr>
          <w:rFonts w:hint="eastAsia" w:ascii="宋体" w:hAnsi="宋体" w:eastAsia="宋体" w:cs="宋体"/>
          <w:b/>
          <w:color w:val="000000" w:themeColor="text1"/>
          <w:sz w:val="36"/>
          <w:szCs w:val="36"/>
          <w:highlight w:val="none"/>
          <w:lang w:eastAsia="zh-CN"/>
          <w14:textFill>
            <w14:solidFill>
              <w14:schemeClr w14:val="tx1"/>
            </w14:solidFill>
          </w14:textFill>
        </w:rPr>
      </w:pPr>
      <w:r>
        <w:rPr>
          <w:rFonts w:hint="eastAsia" w:ascii="宋体" w:hAnsi="宋体" w:cs="宋体"/>
          <w:b/>
          <w:color w:val="000000" w:themeColor="text1"/>
          <w:sz w:val="36"/>
          <w:szCs w:val="36"/>
          <w:highlight w:val="none"/>
          <w:lang w:val="en-US" w:eastAsia="zh-CN"/>
          <w14:textFill>
            <w14:solidFill>
              <w14:schemeClr w14:val="tx1"/>
            </w14:solidFill>
          </w14:textFill>
        </w:rPr>
        <w:t>承 诺 书</w:t>
      </w:r>
    </w:p>
    <w:p w14:paraId="19145C48">
      <w:pPr>
        <w:keepNext w:val="0"/>
        <w:keepLines w:val="0"/>
        <w:pageBreakBefore w:val="0"/>
        <w:widowControl w:val="0"/>
        <w:kinsoku/>
        <w:wordWrap/>
        <w:overflowPunct/>
        <w:topLinePunct w:val="0"/>
        <w:autoSpaceDE/>
        <w:autoSpaceDN/>
        <w:bidi w:val="0"/>
        <w:adjustRightInd/>
        <w:snapToGrid w:val="0"/>
        <w:spacing w:before="120" w:beforeLines="50" w:after="50" w:line="480" w:lineRule="auto"/>
        <w:textAlignment w:val="auto"/>
        <w:rPr>
          <w:rFonts w:hint="eastAsia" w:ascii="宋体" w:hAnsi="宋体" w:cs="宋体"/>
          <w:color w:val="000000" w:themeColor="text1"/>
          <w:sz w:val="24"/>
          <w:highlight w:val="none"/>
          <w14:textFill>
            <w14:solidFill>
              <w14:schemeClr w14:val="tx1"/>
            </w14:solidFill>
          </w14:textFill>
        </w:rPr>
      </w:pPr>
    </w:p>
    <w:p w14:paraId="1C1BEC3F">
      <w:pPr>
        <w:keepNext w:val="0"/>
        <w:keepLines w:val="0"/>
        <w:pageBreakBefore w:val="0"/>
        <w:widowControl w:val="0"/>
        <w:kinsoku/>
        <w:wordWrap/>
        <w:overflowPunct/>
        <w:topLinePunct w:val="0"/>
        <w:autoSpaceDE/>
        <w:autoSpaceDN/>
        <w:bidi w:val="0"/>
        <w:adjustRightInd/>
        <w:snapToGrid w:val="0"/>
        <w:spacing w:before="120" w:beforeLines="50" w:after="50" w:line="480" w:lineRule="auto"/>
        <w:textAlignment w:val="auto"/>
        <w:rPr>
          <w:rFonts w:ascii="宋体" w:hAnsi="宋体" w:cs="宋体"/>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致：</w:t>
      </w:r>
      <w:r>
        <w:rPr>
          <w:rFonts w:hint="eastAsia" w:ascii="宋体" w:hAnsi="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（招标人名称）：</w:t>
      </w:r>
    </w:p>
    <w:p w14:paraId="01572A1D">
      <w:pPr>
        <w:keepNext w:val="0"/>
        <w:keepLines w:val="0"/>
        <w:pageBreakBefore w:val="0"/>
        <w:widowControl w:val="0"/>
        <w:kinsoku/>
        <w:wordWrap/>
        <w:overflowPunct/>
        <w:topLinePunct w:val="0"/>
        <w:autoSpaceDE/>
        <w:autoSpaceDN/>
        <w:bidi w:val="0"/>
        <w:adjustRightInd/>
        <w:snapToGrid w:val="0"/>
        <w:spacing w:line="480" w:lineRule="auto"/>
        <w:ind w:firstLine="482" w:firstLineChars="200"/>
        <w:jc w:val="left"/>
        <w:textAlignment w:val="auto"/>
        <w:rPr>
          <w:rFonts w:hint="default" w:ascii="宋体" w:hAnsi="宋体" w:eastAsia="宋体" w:cs="宋体"/>
          <w:b/>
          <w:bCs/>
          <w:color w:val="000000" w:themeColor="text1"/>
          <w:sz w:val="24"/>
          <w:highlight w:val="none"/>
          <w:u w:val="single"/>
          <w:lang w:val="en-US" w:eastAsia="zh-CN"/>
          <w14:textFill>
            <w14:solidFill>
              <w14:schemeClr w14:val="tx1"/>
            </w14:solidFill>
          </w14:textFill>
        </w:rPr>
      </w:pPr>
      <w:r>
        <w:rPr>
          <w:rFonts w:hint="eastAsia" w:ascii="宋体" w:hAnsi="宋体" w:cs="宋体"/>
          <w:b/>
          <w:bCs/>
          <w:color w:val="000000" w:themeColor="text1"/>
          <w:sz w:val="24"/>
          <w:highlight w:val="none"/>
          <w:u w:val="single"/>
          <w:lang w:val="en-US" w:eastAsia="zh-CN"/>
          <w14:textFill>
            <w14:solidFill>
              <w14:schemeClr w14:val="tx1"/>
            </w14:solidFill>
          </w14:textFill>
        </w:rPr>
        <w:t>招标人出于项目招商形象考虑，如需对本项目的电梯（客梯、货梯和扶梯）品牌进行更换，我方将无条件满足招标人要求，且更换后品牌后的电梯（客梯、货梯和扶梯）质量、性能、参数、装修等要求不低于本项目的招标需求，相关费用我方已在投标报价中综合考虑，不再另行增加费用。</w:t>
      </w:r>
    </w:p>
    <w:p w14:paraId="2671B49D">
      <w:pPr>
        <w:snapToGrid w:val="0"/>
        <w:spacing w:line="360" w:lineRule="auto"/>
        <w:ind w:firstLine="361" w:firstLineChars="150"/>
        <w:jc w:val="left"/>
        <w:rPr>
          <w:rFonts w:ascii="宋体" w:hAnsi="宋体" w:cs="宋体"/>
          <w:b/>
          <w:bCs/>
          <w:color w:val="000000" w:themeColor="text1"/>
          <w:sz w:val="24"/>
          <w:highlight w:val="none"/>
          <w:u w:val="single"/>
          <w14:textFill>
            <w14:solidFill>
              <w14:schemeClr w14:val="tx1"/>
            </w14:solidFill>
          </w14:textFill>
        </w:rPr>
      </w:pPr>
    </w:p>
    <w:p w14:paraId="67C9BBC1">
      <w:pPr>
        <w:snapToGrid w:val="0"/>
        <w:spacing w:line="360" w:lineRule="auto"/>
        <w:ind w:firstLine="361" w:firstLineChars="150"/>
        <w:jc w:val="left"/>
        <w:rPr>
          <w:rFonts w:ascii="宋体" w:hAnsi="宋体" w:cs="宋体"/>
          <w:b/>
          <w:bCs/>
          <w:color w:val="000000" w:themeColor="text1"/>
          <w:sz w:val="24"/>
          <w:highlight w:val="none"/>
          <w:u w:val="single"/>
          <w14:textFill>
            <w14:solidFill>
              <w14:schemeClr w14:val="tx1"/>
            </w14:solidFill>
          </w14:textFill>
        </w:rPr>
      </w:pPr>
    </w:p>
    <w:p w14:paraId="79344D87">
      <w:pPr>
        <w:snapToGrid w:val="0"/>
        <w:spacing w:before="50" w:after="120" w:afterLines="50"/>
        <w:ind w:firstLine="560" w:firstLineChars="200"/>
        <w:jc w:val="left"/>
        <w:rPr>
          <w:rFonts w:ascii="宋体" w:hAnsi="宋体"/>
          <w:color w:val="000000" w:themeColor="text1"/>
          <w:spacing w:val="20"/>
          <w:sz w:val="24"/>
          <w:highlight w:val="none"/>
          <w14:textFill>
            <w14:solidFill>
              <w14:schemeClr w14:val="tx1"/>
            </w14:solidFill>
          </w14:textFill>
        </w:rPr>
      </w:pPr>
      <w:r>
        <w:rPr>
          <w:rFonts w:hint="eastAsia" w:ascii="宋体" w:hAnsi="宋体"/>
          <w:color w:val="000000" w:themeColor="text1"/>
          <w:spacing w:val="20"/>
          <w:sz w:val="24"/>
          <w:highlight w:val="none"/>
          <w14:textFill>
            <w14:solidFill>
              <w14:schemeClr w14:val="tx1"/>
            </w14:solidFill>
          </w14:textFill>
        </w:rPr>
        <w:t>法定代表人签字（或盖章）：            投标人（盖章）：</w:t>
      </w:r>
    </w:p>
    <w:p w14:paraId="59D159A7">
      <w:pPr>
        <w:numPr>
          <w:ilvl w:val="0"/>
          <w:numId w:val="0"/>
        </w:numPr>
        <w:ind w:firstLine="560" w:firstLineChars="200"/>
        <w:rPr>
          <w:rFonts w:hint="eastAsia" w:ascii="宋体" w:hAnsi="宋体"/>
          <w:color w:val="000000" w:themeColor="text1"/>
          <w:spacing w:val="20"/>
          <w:sz w:val="24"/>
          <w:highlight w:val="none"/>
          <w14:textFill>
            <w14:solidFill>
              <w14:schemeClr w14:val="tx1"/>
            </w14:solidFill>
          </w14:textFill>
        </w:rPr>
      </w:pPr>
    </w:p>
    <w:p w14:paraId="65755795">
      <w:pPr>
        <w:snapToGrid w:val="0"/>
        <w:spacing w:beforeLines="50" w:after="50"/>
        <w:ind w:firstLine="56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pacing w:val="20"/>
          <w:sz w:val="24"/>
          <w:highlight w:val="none"/>
          <w14:textFill>
            <w14:solidFill>
              <w14:schemeClr w14:val="tx1"/>
            </w14:solidFill>
          </w14:textFill>
        </w:rPr>
        <w:t>日期：</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w:t>
      </w:r>
    </w:p>
    <w:p w14:paraId="123F3FAA">
      <w:pPr>
        <w:snapToGrid w:val="0"/>
        <w:spacing w:beforeLines="50" w:after="50"/>
        <w:rPr>
          <w:rFonts w:hint="eastAsia" w:ascii="宋体" w:hAnsi="宋体" w:cs="宋体"/>
          <w:color w:val="000000" w:themeColor="text1"/>
          <w:sz w:val="24"/>
          <w:highlight w:val="none"/>
          <w14:textFill>
            <w14:solidFill>
              <w14:schemeClr w14:val="tx1"/>
            </w14:solidFill>
          </w14:textFill>
        </w:rPr>
      </w:pPr>
    </w:p>
    <w:p w14:paraId="736B7EA6">
      <w:pPr>
        <w:snapToGrid w:val="0"/>
        <w:spacing w:beforeLines="50" w:after="50"/>
        <w:rPr>
          <w:rFonts w:hint="eastAsia" w:ascii="宋体" w:hAnsi="宋体" w:cs="宋体"/>
          <w:color w:val="000000" w:themeColor="text1"/>
          <w:sz w:val="24"/>
          <w:highlight w:val="none"/>
          <w14:textFill>
            <w14:solidFill>
              <w14:schemeClr w14:val="tx1"/>
            </w14:solidFill>
          </w14:textFill>
        </w:rPr>
      </w:pPr>
    </w:p>
    <w:p w14:paraId="70F933A8">
      <w:pPr>
        <w:snapToGrid w:val="0"/>
        <w:spacing w:beforeLines="50" w:after="50"/>
        <w:rPr>
          <w:rFonts w:hint="eastAsia" w:ascii="宋体" w:hAnsi="宋体" w:cs="宋体"/>
          <w:color w:val="000000" w:themeColor="text1"/>
          <w:sz w:val="24"/>
          <w:highlight w:val="none"/>
          <w14:textFill>
            <w14:solidFill>
              <w14:schemeClr w14:val="tx1"/>
            </w14:solidFill>
          </w14:textFill>
        </w:rPr>
      </w:pPr>
    </w:p>
    <w:p w14:paraId="73B0B085">
      <w:pPr>
        <w:snapToGrid w:val="0"/>
        <w:spacing w:beforeLines="50" w:after="50"/>
        <w:rPr>
          <w:rFonts w:hint="eastAsia" w:ascii="宋体" w:hAnsi="宋体" w:cs="宋体"/>
          <w:color w:val="000000" w:themeColor="text1"/>
          <w:sz w:val="24"/>
          <w:highlight w:val="none"/>
          <w14:textFill>
            <w14:solidFill>
              <w14:schemeClr w14:val="tx1"/>
            </w14:solidFill>
          </w14:textFill>
        </w:rPr>
      </w:pPr>
    </w:p>
    <w:p w14:paraId="2EE5E5C7">
      <w:pPr>
        <w:snapToGrid w:val="0"/>
        <w:spacing w:beforeLines="50" w:after="50"/>
        <w:rPr>
          <w:rFonts w:hint="eastAsia" w:ascii="宋体" w:hAnsi="宋体" w:cs="宋体"/>
          <w:color w:val="000000" w:themeColor="text1"/>
          <w:sz w:val="24"/>
          <w:highlight w:val="none"/>
          <w14:textFill>
            <w14:solidFill>
              <w14:schemeClr w14:val="tx1"/>
            </w14:solidFill>
          </w14:textFill>
        </w:rPr>
      </w:pPr>
    </w:p>
    <w:p w14:paraId="2BB65EBF">
      <w:pPr>
        <w:snapToGrid w:val="0"/>
        <w:spacing w:beforeLines="50" w:after="50"/>
        <w:rPr>
          <w:rFonts w:hint="eastAsia" w:ascii="宋体" w:hAnsi="宋体" w:cs="宋体"/>
          <w:color w:val="000000" w:themeColor="text1"/>
          <w:sz w:val="24"/>
          <w:highlight w:val="none"/>
          <w14:textFill>
            <w14:solidFill>
              <w14:schemeClr w14:val="tx1"/>
            </w14:solidFill>
          </w14:textFill>
        </w:rPr>
      </w:pPr>
    </w:p>
    <w:p w14:paraId="326E45A7">
      <w:pPr>
        <w:snapToGrid w:val="0"/>
        <w:spacing w:beforeLines="50" w:after="50"/>
        <w:rPr>
          <w:rFonts w:hint="eastAsia" w:ascii="宋体" w:hAnsi="宋体" w:cs="宋体"/>
          <w:color w:val="000000" w:themeColor="text1"/>
          <w:sz w:val="24"/>
          <w:highlight w:val="none"/>
          <w14:textFill>
            <w14:solidFill>
              <w14:schemeClr w14:val="tx1"/>
            </w14:solidFill>
          </w14:textFill>
        </w:rPr>
      </w:pPr>
    </w:p>
    <w:p w14:paraId="06BD0933">
      <w:pPr>
        <w:snapToGrid w:val="0"/>
        <w:spacing w:beforeLines="50" w:after="50"/>
        <w:rPr>
          <w:rFonts w:hint="eastAsia" w:ascii="宋体" w:hAnsi="宋体" w:cs="宋体"/>
          <w:color w:val="000000" w:themeColor="text1"/>
          <w:sz w:val="24"/>
          <w:highlight w:val="none"/>
          <w14:textFill>
            <w14:solidFill>
              <w14:schemeClr w14:val="tx1"/>
            </w14:solidFill>
          </w14:textFill>
        </w:rPr>
      </w:pPr>
    </w:p>
    <w:p w14:paraId="097CEC84">
      <w:pPr>
        <w:snapToGrid w:val="0"/>
        <w:spacing w:beforeLines="50" w:after="50"/>
        <w:rPr>
          <w:rFonts w:hint="eastAsia" w:ascii="宋体" w:hAnsi="宋体" w:cs="宋体"/>
          <w:color w:val="000000" w:themeColor="text1"/>
          <w:sz w:val="24"/>
          <w:highlight w:val="none"/>
          <w14:textFill>
            <w14:solidFill>
              <w14:schemeClr w14:val="tx1"/>
            </w14:solidFill>
          </w14:textFill>
        </w:rPr>
      </w:pPr>
    </w:p>
    <w:p w14:paraId="3F1DDA36">
      <w:pPr>
        <w:snapToGrid w:val="0"/>
        <w:spacing w:beforeLines="50" w:after="50"/>
        <w:rPr>
          <w:rFonts w:hint="eastAsia" w:ascii="宋体" w:hAnsi="宋体" w:cs="宋体"/>
          <w:color w:val="000000" w:themeColor="text1"/>
          <w:sz w:val="24"/>
          <w:highlight w:val="none"/>
          <w14:textFill>
            <w14:solidFill>
              <w14:schemeClr w14:val="tx1"/>
            </w14:solidFill>
          </w14:textFill>
        </w:rPr>
      </w:pPr>
    </w:p>
    <w:p w14:paraId="17AA96E1">
      <w:pPr>
        <w:snapToGrid w:val="0"/>
        <w:spacing w:beforeLines="50" w:after="50"/>
        <w:rPr>
          <w:rFonts w:hint="eastAsia" w:ascii="宋体" w:hAnsi="宋体" w:cs="宋体"/>
          <w:color w:val="000000" w:themeColor="text1"/>
          <w:sz w:val="24"/>
          <w:highlight w:val="none"/>
          <w14:textFill>
            <w14:solidFill>
              <w14:schemeClr w14:val="tx1"/>
            </w14:solidFill>
          </w14:textFill>
        </w:rPr>
      </w:pPr>
    </w:p>
    <w:p w14:paraId="2B42C4F4">
      <w:pPr>
        <w:snapToGrid w:val="0"/>
        <w:spacing w:beforeLines="50" w:after="50"/>
        <w:rPr>
          <w:rFonts w:hint="eastAsia" w:ascii="宋体" w:hAnsi="宋体" w:cs="宋体"/>
          <w:color w:val="000000" w:themeColor="text1"/>
          <w:sz w:val="24"/>
          <w:highlight w:val="none"/>
          <w14:textFill>
            <w14:solidFill>
              <w14:schemeClr w14:val="tx1"/>
            </w14:solidFill>
          </w14:textFill>
        </w:rPr>
      </w:pPr>
    </w:p>
    <w:p w14:paraId="45733E1E">
      <w:pPr>
        <w:snapToGrid w:val="0"/>
        <w:spacing w:beforeLines="50" w:after="50"/>
        <w:rPr>
          <w:rFonts w:hint="eastAsia" w:ascii="宋体" w:hAnsi="宋体" w:cs="宋体"/>
          <w:color w:val="000000" w:themeColor="text1"/>
          <w:sz w:val="24"/>
          <w:highlight w:val="none"/>
          <w14:textFill>
            <w14:solidFill>
              <w14:schemeClr w14:val="tx1"/>
            </w14:solidFill>
          </w14:textFill>
        </w:rPr>
      </w:pPr>
    </w:p>
    <w:p w14:paraId="2BF0C5E5">
      <w:pPr>
        <w:snapToGrid w:val="0"/>
        <w:spacing w:beforeLines="50" w:after="50"/>
        <w:rPr>
          <w:rFonts w:hint="eastAsia" w:ascii="宋体" w:hAnsi="宋体" w:cs="宋体"/>
          <w:color w:val="000000" w:themeColor="text1"/>
          <w:sz w:val="24"/>
          <w:highlight w:val="none"/>
          <w14:textFill>
            <w14:solidFill>
              <w14:schemeClr w14:val="tx1"/>
            </w14:solidFill>
          </w14:textFill>
        </w:rPr>
      </w:pPr>
    </w:p>
    <w:p w14:paraId="00FB9E3D">
      <w:pPr>
        <w:snapToGrid w:val="0"/>
        <w:spacing w:beforeLines="50" w:after="50"/>
        <w:rPr>
          <w:rFonts w:hint="eastAsia" w:ascii="宋体" w:hAnsi="宋体" w:cs="宋体"/>
          <w:color w:val="000000" w:themeColor="text1"/>
          <w:sz w:val="24"/>
          <w:highlight w:val="none"/>
          <w14:textFill>
            <w14:solidFill>
              <w14:schemeClr w14:val="tx1"/>
            </w14:solidFill>
          </w14:textFill>
        </w:rPr>
      </w:pPr>
    </w:p>
    <w:p w14:paraId="0EC9A49C">
      <w:pPr>
        <w:snapToGrid w:val="0"/>
        <w:spacing w:beforeLines="50" w:after="50"/>
        <w:rPr>
          <w:rFonts w:hint="eastAsia" w:ascii="宋体" w:hAnsi="宋体" w:cs="宋体"/>
          <w:color w:val="000000" w:themeColor="text1"/>
          <w:sz w:val="24"/>
          <w:highlight w:val="none"/>
          <w14:textFill>
            <w14:solidFill>
              <w14:schemeClr w14:val="tx1"/>
            </w14:solidFill>
          </w14:textFill>
        </w:rPr>
      </w:pPr>
    </w:p>
    <w:p w14:paraId="45276C8D">
      <w:pPr>
        <w:snapToGrid w:val="0"/>
        <w:spacing w:beforeLines="50" w:after="50"/>
        <w:rPr>
          <w:rFonts w:hint="eastAsia" w:ascii="宋体" w:hAnsi="宋体" w:cs="宋体"/>
          <w:color w:val="000000" w:themeColor="text1"/>
          <w:sz w:val="24"/>
          <w:highlight w:val="none"/>
          <w14:textFill>
            <w14:solidFill>
              <w14:schemeClr w14:val="tx1"/>
            </w14:solidFill>
          </w14:textFill>
        </w:rPr>
      </w:pPr>
    </w:p>
    <w:p w14:paraId="393059E3">
      <w:pPr>
        <w:snapToGrid w:val="0"/>
        <w:spacing w:beforeLines="50" w:after="50"/>
        <w:rPr>
          <w:rFonts w:hint="eastAsia" w:ascii="宋体" w:hAnsi="宋体" w:cs="宋体"/>
          <w:color w:val="000000" w:themeColor="text1"/>
          <w:sz w:val="24"/>
          <w:highlight w:val="none"/>
          <w14:textFill>
            <w14:solidFill>
              <w14:schemeClr w14:val="tx1"/>
            </w14:solidFill>
          </w14:textFill>
        </w:rPr>
      </w:pPr>
    </w:p>
    <w:p w14:paraId="12F7CBDE">
      <w:pPr>
        <w:keepNext w:val="0"/>
        <w:keepLines w:val="0"/>
        <w:pageBreakBefore/>
        <w:widowControl w:val="0"/>
        <w:kinsoku/>
        <w:wordWrap/>
        <w:overflowPunct/>
        <w:topLinePunct w:val="0"/>
        <w:autoSpaceDE/>
        <w:autoSpaceDN/>
        <w:bidi w:val="0"/>
        <w:adjustRightInd/>
        <w:snapToGrid w:val="0"/>
        <w:spacing w:beforeLines="50" w:after="50"/>
        <w:textAlignment w:val="auto"/>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8-1.</w:t>
      </w:r>
      <w:r>
        <w:rPr>
          <w:rFonts w:hint="eastAsia" w:ascii="宋体" w:hAnsi="宋体" w:cs="宋体"/>
          <w:color w:val="000000" w:themeColor="text1"/>
          <w:sz w:val="24"/>
          <w:highlight w:val="none"/>
          <w14:textFill>
            <w14:solidFill>
              <w14:schemeClr w14:val="tx1"/>
            </w14:solidFill>
          </w14:textFill>
        </w:rPr>
        <w:t>法定代表人授权委托书格式：</w:t>
      </w:r>
    </w:p>
    <w:p w14:paraId="42B82E1C">
      <w:pPr>
        <w:snapToGrid w:val="0"/>
        <w:spacing w:beforeLines="50" w:after="5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法定代表人授权委托书</w:t>
      </w:r>
    </w:p>
    <w:p w14:paraId="3A331138">
      <w:pPr>
        <w:snapToGrid w:val="0"/>
        <w:spacing w:beforeLines="50" w:after="50" w:line="460" w:lineRule="exact"/>
        <w:rPr>
          <w:rFonts w:ascii="宋体" w:hAnsi="宋体" w:cs="宋体"/>
          <w:b/>
          <w:bCs/>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致：</w:t>
      </w:r>
      <w:r>
        <w:rPr>
          <w:rFonts w:hint="eastAsia" w:ascii="宋体" w:hAnsi="宋体" w:cs="宋体"/>
          <w:color w:val="000000" w:themeColor="text1"/>
          <w:sz w:val="24"/>
          <w:highlight w:val="none"/>
          <w14:textFill>
            <w14:solidFill>
              <w14:schemeClr w14:val="tx1"/>
            </w14:solidFill>
          </w14:textFill>
        </w:rPr>
        <w:t>______</w:t>
      </w:r>
      <w:r>
        <w:rPr>
          <w:rFonts w:hint="eastAsia" w:ascii="宋体" w:hAnsi="宋体" w:cs="宋体"/>
          <w:color w:val="000000" w:themeColor="text1"/>
          <w:sz w:val="24"/>
          <w:highlight w:val="none"/>
          <w:u w:val="single"/>
          <w14:textFill>
            <w14:solidFill>
              <w14:schemeClr w14:val="tx1"/>
            </w14:solidFill>
          </w14:textFill>
        </w:rPr>
        <w:t>_     _</w:t>
      </w:r>
      <w:r>
        <w:rPr>
          <w:rFonts w:hint="eastAsia" w:ascii="宋体" w:hAnsi="宋体" w:cs="宋体"/>
          <w:color w:val="000000" w:themeColor="text1"/>
          <w:sz w:val="24"/>
          <w:highlight w:val="none"/>
          <w14:textFill>
            <w14:solidFill>
              <w14:schemeClr w14:val="tx1"/>
            </w14:solidFill>
          </w14:textFill>
        </w:rPr>
        <w:t>_（招标人名称）：</w:t>
      </w:r>
    </w:p>
    <w:p w14:paraId="0688C607">
      <w:pPr>
        <w:snapToGrid w:val="0"/>
        <w:spacing w:beforeLines="50" w:after="50" w:line="460" w:lineRule="exact"/>
        <w:ind w:firstLine="480" w:firstLineChars="200"/>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w:t>
      </w:r>
      <w:bookmarkStart w:id="58" w:name="_Hlk12177807"/>
      <w:r>
        <w:rPr>
          <w:rFonts w:hint="eastAsia" w:ascii="宋体" w:hAnsi="宋体" w:cs="宋体"/>
          <w:color w:val="000000" w:themeColor="text1"/>
          <w:sz w:val="24"/>
          <w:highlight w:val="none"/>
          <w14:textFill>
            <w14:solidFill>
              <w14:schemeClr w14:val="tx1"/>
            </w14:solidFill>
          </w14:textFill>
        </w:rPr>
        <w:t>______</w:t>
      </w:r>
      <w:r>
        <w:rPr>
          <w:rFonts w:hint="eastAsia" w:ascii="宋体" w:hAnsi="宋体" w:cs="宋体"/>
          <w:color w:val="000000" w:themeColor="text1"/>
          <w:sz w:val="24"/>
          <w:highlight w:val="none"/>
          <w:u w:val="single"/>
          <w14:textFill>
            <w14:solidFill>
              <w14:schemeClr w14:val="tx1"/>
            </w14:solidFill>
          </w14:textFill>
        </w:rPr>
        <w:t>_</w:t>
      </w:r>
      <w:r>
        <w:rPr>
          <w:rFonts w:hint="eastAsia" w:ascii="宋体" w:hAnsi="宋体" w:cs="宋体"/>
          <w:color w:val="000000" w:themeColor="text1"/>
          <w:sz w:val="24"/>
          <w:highlight w:val="none"/>
          <w14:textFill>
            <w14:solidFill>
              <w14:schemeClr w14:val="tx1"/>
            </w14:solidFill>
          </w14:textFill>
        </w:rPr>
        <w:t>_</w:t>
      </w:r>
      <w:bookmarkEnd w:id="58"/>
      <w:r>
        <w:rPr>
          <w:rFonts w:hint="eastAsia" w:ascii="宋体" w:hAnsi="宋体" w:cs="宋体"/>
          <w:color w:val="000000" w:themeColor="text1"/>
          <w:sz w:val="24"/>
          <w:highlight w:val="none"/>
          <w14:textFill>
            <w14:solidFill>
              <w14:schemeClr w14:val="tx1"/>
            </w14:solidFill>
          </w14:textFill>
        </w:rPr>
        <w:t>（姓名）系______</w:t>
      </w:r>
      <w:r>
        <w:rPr>
          <w:rFonts w:hint="eastAsia" w:ascii="宋体" w:hAnsi="宋体" w:cs="宋体"/>
          <w:color w:val="000000" w:themeColor="text1"/>
          <w:sz w:val="24"/>
          <w:highlight w:val="none"/>
          <w:u w:val="single"/>
          <w14:textFill>
            <w14:solidFill>
              <w14:schemeClr w14:val="tx1"/>
            </w14:solidFill>
          </w14:textFill>
        </w:rPr>
        <w:t>_     _</w:t>
      </w:r>
      <w:r>
        <w:rPr>
          <w:rFonts w:hint="eastAsia" w:ascii="宋体" w:hAnsi="宋体" w:cs="宋体"/>
          <w:color w:val="000000" w:themeColor="text1"/>
          <w:sz w:val="24"/>
          <w:highlight w:val="none"/>
          <w14:textFill>
            <w14:solidFill>
              <w14:schemeClr w14:val="tx1"/>
            </w14:solidFill>
          </w14:textFill>
        </w:rPr>
        <w:t xml:space="preserve">_（投标单位名称）的法定代表人，现授权委托本单位职工 </w:t>
      </w:r>
      <w:bookmarkStart w:id="59" w:name="_Hlk12177819"/>
      <w:r>
        <w:rPr>
          <w:rFonts w:hint="eastAsia" w:ascii="宋体" w:hAnsi="宋体" w:cs="宋体"/>
          <w:color w:val="000000" w:themeColor="text1"/>
          <w:sz w:val="24"/>
          <w:highlight w:val="none"/>
          <w14:textFill>
            <w14:solidFill>
              <w14:schemeClr w14:val="tx1"/>
            </w14:solidFill>
          </w14:textFill>
        </w:rPr>
        <w:t>______</w:t>
      </w:r>
      <w:r>
        <w:rPr>
          <w:rFonts w:hint="eastAsia" w:ascii="宋体" w:hAnsi="宋体" w:cs="宋体"/>
          <w:color w:val="000000" w:themeColor="text1"/>
          <w:sz w:val="24"/>
          <w:highlight w:val="none"/>
          <w:u w:val="single"/>
          <w14:textFill>
            <w14:solidFill>
              <w14:schemeClr w14:val="tx1"/>
            </w14:solidFill>
          </w14:textFill>
        </w:rPr>
        <w:t xml:space="preserve">_ </w:t>
      </w:r>
      <w:bookmarkEnd w:id="59"/>
      <w:r>
        <w:rPr>
          <w:rFonts w:hint="eastAsia" w:ascii="宋体" w:hAnsi="宋体" w:cs="宋体"/>
          <w:color w:val="000000" w:themeColor="text1"/>
          <w:sz w:val="24"/>
          <w:highlight w:val="none"/>
          <w14:textFill>
            <w14:solidFill>
              <w14:schemeClr w14:val="tx1"/>
            </w14:solidFill>
          </w14:textFill>
        </w:rPr>
        <w:t>（姓名）以我方的名义参加______</w:t>
      </w:r>
      <w:r>
        <w:rPr>
          <w:rFonts w:hint="eastAsia" w:ascii="宋体" w:hAnsi="宋体" w:cs="宋体"/>
          <w:color w:val="000000" w:themeColor="text1"/>
          <w:sz w:val="24"/>
          <w:highlight w:val="none"/>
          <w:u w:val="single"/>
          <w14:textFill>
            <w14:solidFill>
              <w14:schemeClr w14:val="tx1"/>
            </w14:solidFill>
          </w14:textFill>
        </w:rPr>
        <w:t xml:space="preserve">_          </w:t>
      </w:r>
      <w:r>
        <w:rPr>
          <w:rFonts w:hint="eastAsia" w:ascii="宋体" w:hAnsi="宋体" w:cs="宋体"/>
          <w:color w:val="000000" w:themeColor="text1"/>
          <w:sz w:val="24"/>
          <w:highlight w:val="none"/>
          <w14:textFill>
            <w14:solidFill>
              <w14:schemeClr w14:val="tx1"/>
            </w14:solidFill>
          </w14:textFill>
        </w:rPr>
        <w:t>项目的投标活动，并代表我方全权办理针对上述项目的投标、开标、评标、签约等具体事务和签署相关文件。</w:t>
      </w:r>
    </w:p>
    <w:p w14:paraId="172CA8D0">
      <w:pPr>
        <w:snapToGrid w:val="0"/>
        <w:spacing w:beforeLines="50" w:after="50" w:line="460" w:lineRule="exac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我方对被授权人的签名事项负全部责任。</w:t>
      </w:r>
    </w:p>
    <w:p w14:paraId="6C7541D5">
      <w:pPr>
        <w:snapToGrid w:val="0"/>
        <w:spacing w:beforeLines="50" w:after="50" w:line="460" w:lineRule="exact"/>
        <w:ind w:firstLine="480"/>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在撤销授权的书面通知以前，本授权书一直有效。</w:t>
      </w:r>
      <w:r>
        <w:rPr>
          <w:rFonts w:hint="eastAsia" w:ascii="宋体" w:hAnsi="宋体" w:cs="宋体"/>
          <w:color w:val="000000" w:themeColor="text1"/>
          <w:sz w:val="24"/>
          <w:highlight w:val="none"/>
          <w14:textFill>
            <w14:solidFill>
              <w14:schemeClr w14:val="tx1"/>
            </w14:solidFill>
          </w14:textFill>
        </w:rPr>
        <w:t>被授权人在授权书有效期内签署的所有文件不因授权的撤销而失效。</w:t>
      </w:r>
    </w:p>
    <w:p w14:paraId="3021785F">
      <w:pPr>
        <w:snapToGrid w:val="0"/>
        <w:spacing w:beforeLines="50" w:after="50" w:line="460" w:lineRule="exact"/>
        <w:ind w:firstLine="480"/>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被授权人无转委托权，特此委托。</w:t>
      </w:r>
    </w:p>
    <w:p w14:paraId="362F4390">
      <w:pPr>
        <w:snapToGrid w:val="0"/>
        <w:spacing w:beforeLines="50" w:after="50"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u w:val="single"/>
          <w14:textFill>
            <w14:solidFill>
              <w14:schemeClr w14:val="tx1"/>
            </w14:solidFill>
          </w14:textFill>
        </w:rPr>
        <w:t>法定代表人签名或盖章：</w:t>
      </w:r>
      <w:r>
        <w:rPr>
          <w:rFonts w:hint="eastAsia" w:ascii="宋体" w:hAnsi="宋体" w:cs="宋体"/>
          <w:b/>
          <w:bCs/>
          <w:color w:val="000000" w:themeColor="text1"/>
          <w:sz w:val="28"/>
          <w:szCs w:val="28"/>
          <w:highlight w:val="none"/>
          <w14:textFill>
            <w14:solidFill>
              <w14:schemeClr w14:val="tx1"/>
            </w14:solidFill>
          </w14:textFill>
        </w:rPr>
        <w:t xml:space="preserve">             </w:t>
      </w:r>
      <w:r>
        <w:rPr>
          <w:rFonts w:hint="eastAsia" w:ascii="宋体" w:hAnsi="宋体" w:cs="宋体"/>
          <w:b/>
          <w:bCs/>
          <w:color w:val="000000" w:themeColor="text1"/>
          <w:sz w:val="28"/>
          <w:szCs w:val="28"/>
          <w:highlight w:val="none"/>
          <w:u w:val="single"/>
          <w14:textFill>
            <w14:solidFill>
              <w14:schemeClr w14:val="tx1"/>
            </w14:solidFill>
          </w14:textFill>
        </w:rPr>
        <w:t xml:space="preserve">被授权人签字： </w:t>
      </w:r>
      <w:r>
        <w:rPr>
          <w:rFonts w:hint="eastAsia" w:ascii="宋体" w:hAnsi="宋体" w:cs="宋体"/>
          <w:color w:val="000000" w:themeColor="text1"/>
          <w:sz w:val="28"/>
          <w:szCs w:val="28"/>
          <w:highlight w:val="none"/>
          <w14:textFill>
            <w14:solidFill>
              <w14:schemeClr w14:val="tx1"/>
            </w14:solidFill>
          </w14:textFill>
        </w:rPr>
        <w:t xml:space="preserve">               </w:t>
      </w:r>
    </w:p>
    <w:p w14:paraId="6034DF6E">
      <w:pPr>
        <w:snapToGrid w:val="0"/>
        <w:spacing w:beforeLines="50" w:after="50" w:line="460" w:lineRule="exact"/>
        <w:rPr>
          <w:rFonts w:ascii="宋体" w:hAnsi="宋体" w:cs="宋体"/>
          <w:color w:val="000000" w:themeColor="text1"/>
          <w:sz w:val="24"/>
          <w:szCs w:val="20"/>
          <w:highlight w:val="none"/>
          <w:u w:val="single"/>
          <w14:textFill>
            <w14:solidFill>
              <w14:schemeClr w14:val="tx1"/>
            </w14:solidFill>
          </w14:textFill>
        </w:rPr>
      </w:pPr>
    </w:p>
    <w:p w14:paraId="36B5469D">
      <w:pPr>
        <w:snapToGrid w:val="0"/>
        <w:spacing w:beforeLines="50" w:after="50" w:line="460" w:lineRule="exac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法定代表人身份证复印件            被授权人身份证复印件</w:t>
      </w:r>
    </w:p>
    <w:tbl>
      <w:tblPr>
        <w:tblStyle w:val="53"/>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gridCol w:w="4961"/>
      </w:tblGrid>
      <w:tr w14:paraId="2AF198F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1C0BB836">
            <w:pPr>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身份证复印件粘贴处，正反两面均复印，复印件清晰可认。</w:t>
            </w:r>
          </w:p>
        </w:tc>
        <w:tc>
          <w:tcPr>
            <w:tcW w:w="4961" w:type="dxa"/>
          </w:tcPr>
          <w:p w14:paraId="3EC54175">
            <w:pPr>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身份证复印件粘贴处，正反两面均复印，复印件清晰可认。</w:t>
            </w:r>
          </w:p>
        </w:tc>
      </w:tr>
      <w:tr w14:paraId="71D1546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3AA2D75F">
            <w:pPr>
              <w:spacing w:line="360" w:lineRule="auto"/>
              <w:rPr>
                <w:rFonts w:ascii="宋体" w:hAnsi="宋体" w:cs="宋体"/>
                <w:color w:val="000000" w:themeColor="text1"/>
                <w:sz w:val="30"/>
                <w:szCs w:val="30"/>
                <w:highlight w:val="none"/>
                <w14:textFill>
                  <w14:solidFill>
                    <w14:schemeClr w14:val="tx1"/>
                  </w14:solidFill>
                </w14:textFill>
              </w:rPr>
            </w:pPr>
          </w:p>
        </w:tc>
        <w:tc>
          <w:tcPr>
            <w:tcW w:w="4961" w:type="dxa"/>
          </w:tcPr>
          <w:p w14:paraId="1D83ED78">
            <w:pPr>
              <w:spacing w:line="360" w:lineRule="auto"/>
              <w:rPr>
                <w:rFonts w:ascii="宋体" w:hAnsi="宋体" w:cs="宋体"/>
                <w:color w:val="000000" w:themeColor="text1"/>
                <w:sz w:val="30"/>
                <w:szCs w:val="30"/>
                <w:highlight w:val="none"/>
                <w14:textFill>
                  <w14:solidFill>
                    <w14:schemeClr w14:val="tx1"/>
                  </w14:solidFill>
                </w14:textFill>
              </w:rPr>
            </w:pPr>
          </w:p>
        </w:tc>
      </w:tr>
    </w:tbl>
    <w:p w14:paraId="3A445E31">
      <w:pPr>
        <w:snapToGrid w:val="0"/>
        <w:spacing w:beforeLines="50" w:after="50" w:line="46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投标人:(公章)</w:t>
      </w:r>
    </w:p>
    <w:p w14:paraId="2CB88C10">
      <w:pPr>
        <w:snapToGrid w:val="0"/>
        <w:spacing w:beforeLines="50" w:after="50"/>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                                        日期：  _____年___月___日</w:t>
      </w:r>
    </w:p>
    <w:p w14:paraId="7E00E57B">
      <w:pPr>
        <w:snapToGrid w:val="0"/>
        <w:spacing w:before="120" w:beforeLines="50" w:after="50"/>
        <w:rPr>
          <w:rFonts w:hint="eastAsia" w:ascii="宋体" w:hAnsi="宋体" w:eastAsia="宋体" w:cs="Times New Roman"/>
          <w:color w:val="000000" w:themeColor="text1"/>
          <w:sz w:val="24"/>
          <w:highlight w:val="none"/>
          <w:lang w:eastAsia="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8</w:t>
      </w:r>
      <w:r>
        <w:rPr>
          <w:rFonts w:hint="eastAsia" w:ascii="宋体" w:hAnsi="宋体" w:eastAsia="宋体" w:cs="Times New Roman"/>
          <w:color w:val="000000" w:themeColor="text1"/>
          <w:sz w:val="24"/>
          <w:highlight w:val="none"/>
          <w:lang w:val="en-US" w:eastAsia="zh-CN"/>
          <w14:textFill>
            <w14:solidFill>
              <w14:schemeClr w14:val="tx1"/>
            </w14:solidFill>
          </w14:textFill>
        </w:rPr>
        <w:t>-2</w:t>
      </w:r>
      <w:r>
        <w:rPr>
          <w:rFonts w:hint="eastAsia" w:ascii="宋体" w:hAnsi="宋体" w:eastAsia="宋体" w:cs="Times New Roman"/>
          <w:color w:val="000000" w:themeColor="text1"/>
          <w:sz w:val="24"/>
          <w:highlight w:val="none"/>
          <w:lang w:eastAsia="zh-CN"/>
          <w14:textFill>
            <w14:solidFill>
              <w14:schemeClr w14:val="tx1"/>
            </w14:solidFill>
          </w14:textFill>
        </w:rPr>
        <w:t>.法定代表人身份证明格式：</w:t>
      </w:r>
    </w:p>
    <w:p w14:paraId="61D0BC38">
      <w:pPr>
        <w:autoSpaceDE w:val="0"/>
        <w:autoSpaceDN w:val="0"/>
        <w:adjustRightInd w:val="0"/>
        <w:spacing w:line="400" w:lineRule="exact"/>
        <w:ind w:firstLine="440" w:firstLineChars="200"/>
        <w:rPr>
          <w:rFonts w:hint="eastAsia" w:ascii="华文楷体" w:hAnsi="华文楷体" w:eastAsia="华文楷体" w:cs="华文楷体"/>
          <w:color w:val="000000" w:themeColor="text1"/>
          <w:sz w:val="22"/>
          <w:szCs w:val="21"/>
          <w:highlight w:val="none"/>
          <w:lang w:val="en-US" w:eastAsia="zh-CN" w:bidi="ar-SA"/>
          <w14:textFill>
            <w14:solidFill>
              <w14:schemeClr w14:val="tx1"/>
            </w14:solidFill>
          </w14:textFill>
        </w:rPr>
      </w:pPr>
    </w:p>
    <w:p w14:paraId="7066401E">
      <w:pPr>
        <w:pageBreakBefore w:val="0"/>
        <w:numPr>
          <w:ilvl w:val="0"/>
          <w:numId w:val="0"/>
        </w:numPr>
        <w:kinsoku/>
        <w:overflowPunct/>
        <w:bidi w:val="0"/>
        <w:spacing w:beforeAutospacing="0" w:afterAutospacing="0" w:line="360" w:lineRule="auto"/>
        <w:jc w:val="center"/>
        <w:rPr>
          <w:rFonts w:hint="eastAsia" w:ascii="黑体" w:hAnsi="黑体" w:eastAsia="黑体"/>
          <w:b/>
          <w:bCs/>
          <w:color w:val="000000" w:themeColor="text1"/>
          <w:sz w:val="28"/>
          <w:szCs w:val="28"/>
          <w:highlight w:val="none"/>
          <w14:textFill>
            <w14:solidFill>
              <w14:schemeClr w14:val="tx1"/>
            </w14:solidFill>
          </w14:textFill>
        </w:rPr>
      </w:pPr>
      <w:r>
        <w:rPr>
          <w:rFonts w:hint="eastAsia" w:ascii="黑体" w:hAnsi="黑体" w:eastAsia="黑体"/>
          <w:b/>
          <w:bCs/>
          <w:color w:val="000000" w:themeColor="text1"/>
          <w:sz w:val="28"/>
          <w:szCs w:val="28"/>
          <w:highlight w:val="none"/>
          <w14:textFill>
            <w14:solidFill>
              <w14:schemeClr w14:val="tx1"/>
            </w14:solidFill>
          </w14:textFill>
        </w:rPr>
        <w:t>法定代表人身份证明</w:t>
      </w:r>
    </w:p>
    <w:p w14:paraId="14FDC4A4">
      <w:pPr>
        <w:pageBreakBefore w:val="0"/>
        <w:numPr>
          <w:ilvl w:val="0"/>
          <w:numId w:val="0"/>
        </w:numPr>
        <w:kinsoku/>
        <w:overflowPunct/>
        <w:bidi w:val="0"/>
        <w:spacing w:beforeAutospacing="0" w:afterAutospacing="0" w:line="360" w:lineRule="auto"/>
        <w:jc w:val="center"/>
        <w:rPr>
          <w:color w:val="000000" w:themeColor="text1"/>
          <w:highlight w:val="none"/>
          <w14:textFill>
            <w14:solidFill>
              <w14:schemeClr w14:val="tx1"/>
            </w14:solidFill>
          </w14:textFill>
        </w:rPr>
      </w:pPr>
      <w:r>
        <w:rPr>
          <w:rFonts w:hint="eastAsia" w:ascii="黑体" w:hAnsi="黑体" w:eastAsia="黑体"/>
          <w:b/>
          <w:color w:val="000000" w:themeColor="text1"/>
          <w:sz w:val="28"/>
          <w:szCs w:val="28"/>
          <w:highlight w:val="none"/>
          <w:lang w:val="en-US" w:eastAsia="zh-CN"/>
          <w14:textFill>
            <w14:solidFill>
              <w14:schemeClr w14:val="tx1"/>
            </w14:solidFill>
          </w14:textFill>
        </w:rPr>
        <w:t>（适用于法定代表人、单位负责人本人代表投标人参加投标）</w:t>
      </w:r>
    </w:p>
    <w:p w14:paraId="45211E98">
      <w:pPr>
        <w:pageBreakBefore w:val="0"/>
        <w:kinsoku/>
        <w:wordWrap w:val="0"/>
        <w:overflowPunct/>
        <w:bidi w:val="0"/>
        <w:jc w:val="center"/>
        <w:outlineLvl w:val="3"/>
        <w:rPr>
          <w:rFonts w:hint="eastAsia" w:ascii="黑体" w:hAnsi="黑体" w:eastAsia="黑体"/>
          <w:b/>
          <w:bCs/>
          <w:color w:val="000000" w:themeColor="text1"/>
          <w:sz w:val="28"/>
          <w:szCs w:val="28"/>
          <w:highlight w:val="none"/>
          <w14:textFill>
            <w14:solidFill>
              <w14:schemeClr w14:val="tx1"/>
            </w14:solidFill>
          </w14:textFill>
        </w:rPr>
      </w:pPr>
      <w:r>
        <w:rPr>
          <w:rFonts w:hint="eastAsia" w:ascii="黑体" w:hAnsi="黑体" w:eastAsia="黑体"/>
          <w:b/>
          <w:bCs/>
          <w:color w:val="000000" w:themeColor="text1"/>
          <w:sz w:val="28"/>
          <w:szCs w:val="28"/>
          <w:highlight w:val="none"/>
          <w14:textFill>
            <w14:solidFill>
              <w14:schemeClr w14:val="tx1"/>
            </w14:solidFill>
          </w14:textFill>
        </w:rPr>
        <w:t>法定代表人身份证明</w:t>
      </w:r>
      <w:r>
        <w:rPr>
          <w:rFonts w:hint="eastAsia"/>
          <w:b/>
          <w:color w:val="000000" w:themeColor="text1"/>
          <w:sz w:val="28"/>
          <w:highlight w:val="none"/>
          <w14:textFill>
            <w14:solidFill>
              <w14:schemeClr w14:val="tx1"/>
            </w14:solidFill>
          </w14:textFill>
        </w:rPr>
        <w:t>（参考样张）</w:t>
      </w:r>
    </w:p>
    <w:p w14:paraId="514C8185">
      <w:pPr>
        <w:pageBreakBefore w:val="0"/>
        <w:kinsoku/>
        <w:overflowPunct/>
        <w:bidi w:val="0"/>
        <w:snapToGrid w:val="0"/>
        <w:spacing w:beforeAutospacing="0" w:afterAutospacing="0"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单位名称：</w:t>
      </w:r>
      <w:r>
        <w:rPr>
          <w:rFonts w:hint="eastAsia" w:ascii="宋体" w:hAnsi="宋体"/>
          <w:color w:val="000000" w:themeColor="text1"/>
          <w:sz w:val="28"/>
          <w:szCs w:val="28"/>
          <w:highlight w:val="none"/>
          <w:u w:val="single"/>
          <w14:textFill>
            <w14:solidFill>
              <w14:schemeClr w14:val="tx1"/>
            </w14:solidFill>
          </w14:textFill>
        </w:rPr>
        <w:t xml:space="preserve">                              </w:t>
      </w:r>
    </w:p>
    <w:p w14:paraId="68717861">
      <w:pPr>
        <w:pageBreakBefore w:val="0"/>
        <w:kinsoku/>
        <w:overflowPunct/>
        <w:bidi w:val="0"/>
        <w:snapToGrid w:val="0"/>
        <w:spacing w:beforeAutospacing="0" w:afterAutospacing="0"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地址：</w:t>
      </w:r>
      <w:r>
        <w:rPr>
          <w:rFonts w:hint="eastAsia" w:ascii="宋体" w:hAnsi="宋体"/>
          <w:color w:val="000000" w:themeColor="text1"/>
          <w:sz w:val="28"/>
          <w:szCs w:val="28"/>
          <w:highlight w:val="none"/>
          <w:u w:val="single"/>
          <w14:textFill>
            <w14:solidFill>
              <w14:schemeClr w14:val="tx1"/>
            </w14:solidFill>
          </w14:textFill>
        </w:rPr>
        <w:t xml:space="preserve">                                  </w:t>
      </w:r>
    </w:p>
    <w:p w14:paraId="1C67AEDD">
      <w:pPr>
        <w:pageBreakBefore w:val="0"/>
        <w:widowControl w:val="0"/>
        <w:kinsoku/>
        <w:overflowPunct/>
        <w:bidi w:val="0"/>
        <w:spacing w:beforeAutospacing="0" w:afterAutospacing="0" w:line="360" w:lineRule="auto"/>
        <w:jc w:val="both"/>
        <w:rPr>
          <w:rFonts w:hint="eastAsia" w:ascii="宋体" w:hAnsi="宋体" w:eastAsia="宋体" w:cs="Times New Roman"/>
          <w:color w:val="000000" w:themeColor="text1"/>
          <w:kern w:val="2"/>
          <w:sz w:val="28"/>
          <w:szCs w:val="28"/>
          <w:highlight w:val="none"/>
          <w:lang w:val="en-US" w:eastAsia="zh-CN" w:bidi="ar-SA"/>
          <w14:textFill>
            <w14:solidFill>
              <w14:schemeClr w14:val="tx1"/>
            </w14:solidFill>
          </w14:textFill>
        </w:rPr>
      </w:pPr>
      <w:r>
        <w:rPr>
          <w:rFonts w:hint="eastAsia" w:ascii="宋体" w:hAnsi="宋体" w:eastAsia="宋体" w:cs="Times New Roman"/>
          <w:color w:val="000000" w:themeColor="text1"/>
          <w:kern w:val="2"/>
          <w:sz w:val="28"/>
          <w:szCs w:val="28"/>
          <w:highlight w:val="none"/>
          <w:lang w:val="en-US" w:eastAsia="zh-CN" w:bidi="ar-SA"/>
          <w14:textFill>
            <w14:solidFill>
              <w14:schemeClr w14:val="tx1"/>
            </w14:solidFill>
          </w14:textFill>
        </w:rPr>
        <w:t>姓名：</w:t>
      </w:r>
      <w:r>
        <w:rPr>
          <w:rFonts w:hint="eastAsia" w:ascii="宋体" w:hAnsi="宋体" w:eastAsia="宋体" w:cs="Times New Roman"/>
          <w:color w:val="000000" w:themeColor="text1"/>
          <w:kern w:val="2"/>
          <w:sz w:val="28"/>
          <w:szCs w:val="28"/>
          <w:highlight w:val="non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8"/>
          <w:szCs w:val="28"/>
          <w:highlight w:val="none"/>
          <w:lang w:val="en-US" w:eastAsia="zh-CN" w:bidi="ar-SA"/>
          <w14:textFill>
            <w14:solidFill>
              <w14:schemeClr w14:val="tx1"/>
            </w14:solidFill>
          </w14:textFill>
        </w:rPr>
        <w:t>性别：</w:t>
      </w:r>
      <w:r>
        <w:rPr>
          <w:rFonts w:hint="eastAsia" w:ascii="宋体" w:hAnsi="宋体" w:eastAsia="宋体" w:cs="Times New Roman"/>
          <w:color w:val="000000" w:themeColor="text1"/>
          <w:kern w:val="2"/>
          <w:sz w:val="28"/>
          <w:szCs w:val="28"/>
          <w:highlight w:val="non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8"/>
          <w:szCs w:val="28"/>
          <w:highlight w:val="none"/>
          <w:lang w:val="en-US" w:eastAsia="zh-CN" w:bidi="ar-SA"/>
          <w14:textFill>
            <w14:solidFill>
              <w14:schemeClr w14:val="tx1"/>
            </w14:solidFill>
          </w14:textFill>
        </w:rPr>
        <w:t>年龄：</w:t>
      </w:r>
      <w:r>
        <w:rPr>
          <w:rFonts w:hint="eastAsia" w:ascii="宋体" w:hAnsi="宋体" w:eastAsia="宋体" w:cs="Times New Roman"/>
          <w:color w:val="000000" w:themeColor="text1"/>
          <w:kern w:val="2"/>
          <w:sz w:val="28"/>
          <w:szCs w:val="28"/>
          <w:highlight w:val="non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8"/>
          <w:szCs w:val="28"/>
          <w:highlight w:val="none"/>
          <w:lang w:val="en-US" w:eastAsia="zh-CN" w:bidi="ar-SA"/>
          <w14:textFill>
            <w14:solidFill>
              <w14:schemeClr w14:val="tx1"/>
            </w14:solidFill>
          </w14:textFill>
        </w:rPr>
        <w:t>身份证号码：</w:t>
      </w:r>
      <w:r>
        <w:rPr>
          <w:rFonts w:hint="eastAsia" w:ascii="宋体" w:hAnsi="宋体" w:eastAsia="宋体" w:cs="Times New Roman"/>
          <w:color w:val="000000" w:themeColor="text1"/>
          <w:kern w:val="2"/>
          <w:sz w:val="28"/>
          <w:szCs w:val="28"/>
          <w:highlight w:val="non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8"/>
          <w:szCs w:val="28"/>
          <w:highlight w:val="none"/>
          <w:lang w:val="en-US" w:eastAsia="zh-CN" w:bidi="ar-SA"/>
          <w14:textFill>
            <w14:solidFill>
              <w14:schemeClr w14:val="tx1"/>
            </w14:solidFill>
          </w14:textFill>
        </w:rPr>
        <w:t xml:space="preserve"> </w:t>
      </w:r>
    </w:p>
    <w:p w14:paraId="5192E94D">
      <w:pPr>
        <w:pageBreakBefore w:val="0"/>
        <w:kinsoku/>
        <w:overflowPunct/>
        <w:bidi w:val="0"/>
        <w:snapToGrid w:val="0"/>
        <w:spacing w:beforeAutospacing="0" w:afterAutospacing="0"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职务：</w:t>
      </w:r>
      <w:r>
        <w:rPr>
          <w:rFonts w:hint="eastAsia"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59264;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color w:val="000000" w:themeColor="text1"/>
          <w:sz w:val="28"/>
          <w:szCs w:val="28"/>
          <w:highlight w:val="none"/>
          <w:lang w:val="en-US" w:eastAsia="zh-CN"/>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手机号码：</w:t>
      </w:r>
      <w:r>
        <w:rPr>
          <w:rFonts w:hint="eastAsia"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p>
    <w:p w14:paraId="634DFFBE">
      <w:pPr>
        <w:pageBreakBefore w:val="0"/>
        <w:kinsoku/>
        <w:overflowPunct/>
        <w:bidi w:val="0"/>
        <w:snapToGrid w:val="0"/>
        <w:spacing w:beforeAutospacing="0" w:afterAutospacing="0"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系</w:t>
      </w:r>
      <w:r>
        <w:rPr>
          <w:rFonts w:hint="eastAsia"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的法定代表人                        </w:t>
      </w:r>
    </w:p>
    <w:p w14:paraId="11D2C6FA">
      <w:pPr>
        <w:snapToGrid w:val="0"/>
        <w:spacing w:before="120" w:beforeLines="50" w:after="50" w:line="460" w:lineRule="exact"/>
        <w:jc w:val="center"/>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   附</w:t>
      </w:r>
      <w:r>
        <w:rPr>
          <w:rFonts w:hint="eastAsia" w:ascii="宋体" w:hAnsi="宋体"/>
          <w:b/>
          <w:bCs/>
          <w:color w:val="000000" w:themeColor="text1"/>
          <w:sz w:val="28"/>
          <w:szCs w:val="28"/>
          <w:highlight w:val="none"/>
          <w14:textFill>
            <w14:solidFill>
              <w14:schemeClr w14:val="tx1"/>
            </w14:solidFill>
          </w14:textFill>
        </w:rPr>
        <w:t>法定代表人身份证复印件</w:t>
      </w:r>
    </w:p>
    <w:p w14:paraId="7B04CCBA">
      <w:pPr>
        <w:autoSpaceDE w:val="0"/>
        <w:autoSpaceDN w:val="0"/>
        <w:adjustRightInd w:val="0"/>
        <w:spacing w:line="400" w:lineRule="exact"/>
        <w:ind w:firstLine="440" w:firstLineChars="200"/>
        <w:rPr>
          <w:rFonts w:hint="eastAsia" w:ascii="华文楷体" w:hAnsi="华文楷体" w:eastAsia="华文楷体" w:cs="华文楷体"/>
          <w:color w:val="000000" w:themeColor="text1"/>
          <w:sz w:val="22"/>
          <w:szCs w:val="21"/>
          <w:highlight w:val="none"/>
          <w:lang w:val="en-US" w:eastAsia="zh-CN" w:bidi="ar-SA"/>
          <w14:textFill>
            <w14:solidFill>
              <w14:schemeClr w14:val="tx1"/>
            </w14:solidFill>
          </w14:textFill>
        </w:rPr>
      </w:pPr>
    </w:p>
    <w:tbl>
      <w:tblPr>
        <w:tblStyle w:val="53"/>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5FB83FC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5850B402">
            <w:pPr>
              <w:jc w:val="center"/>
              <w:rPr>
                <w:rFonts w:hint="eastAsia" w:ascii="宋体" w:hAnsi="宋体"/>
                <w:color w:val="000000" w:themeColor="text1"/>
                <w:sz w:val="24"/>
                <w:szCs w:val="24"/>
                <w:highlight w:val="none"/>
                <w14:textFill>
                  <w14:solidFill>
                    <w14:schemeClr w14:val="tx1"/>
                  </w14:solidFill>
                </w14:textFill>
              </w:rPr>
            </w:pPr>
          </w:p>
          <w:p w14:paraId="6A4B70CF">
            <w:pPr>
              <w:jc w:val="both"/>
              <w:rPr>
                <w:rFonts w:hint="eastAsia" w:ascii="宋体" w:hAnsi="宋体"/>
                <w:color w:val="000000" w:themeColor="text1"/>
                <w:sz w:val="24"/>
                <w:szCs w:val="24"/>
                <w:highlight w:val="none"/>
                <w14:textFill>
                  <w14:solidFill>
                    <w14:schemeClr w14:val="tx1"/>
                  </w14:solidFill>
                </w14:textFill>
              </w:rPr>
            </w:pPr>
          </w:p>
          <w:p w14:paraId="1B5A02F3">
            <w:pPr>
              <w:jc w:val="both"/>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法定代表人身份证正面复印件粘贴处</w:t>
            </w:r>
            <w:r>
              <w:rPr>
                <w:rFonts w:hint="eastAsia" w:ascii="宋体" w:hAnsi="宋体"/>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复印件清晰可认</w:t>
            </w:r>
          </w:p>
          <w:p w14:paraId="6CB4B278">
            <w:pPr>
              <w:spacing w:line="360" w:lineRule="auto"/>
              <w:rPr>
                <w:color w:val="000000" w:themeColor="text1"/>
                <w:sz w:val="30"/>
                <w:szCs w:val="30"/>
                <w:highlight w:val="none"/>
                <w14:textFill>
                  <w14:solidFill>
                    <w14:schemeClr w14:val="tx1"/>
                  </w14:solidFill>
                </w14:textFill>
              </w:rPr>
            </w:pPr>
          </w:p>
        </w:tc>
      </w:tr>
      <w:tr w14:paraId="3473EFF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204E838D">
            <w:pPr>
              <w:jc w:val="both"/>
              <w:rPr>
                <w:rFonts w:hint="eastAsia" w:ascii="宋体" w:hAnsi="宋体" w:cs="Times New Roman"/>
                <w:color w:val="000000" w:themeColor="text1"/>
                <w:sz w:val="24"/>
                <w:szCs w:val="24"/>
                <w:highlight w:val="none"/>
                <w14:textFill>
                  <w14:solidFill>
                    <w14:schemeClr w14:val="tx1"/>
                  </w14:solidFill>
                </w14:textFill>
              </w:rPr>
            </w:pPr>
          </w:p>
          <w:p w14:paraId="0D1FDFD8">
            <w:pPr>
              <w:jc w:val="both"/>
              <w:rPr>
                <w:rFonts w:hint="eastAsia" w:ascii="宋体" w:hAnsi="宋体" w:cs="Times New Roman"/>
                <w:color w:val="000000" w:themeColor="text1"/>
                <w:sz w:val="24"/>
                <w:szCs w:val="24"/>
                <w:highlight w:val="none"/>
                <w14:textFill>
                  <w14:solidFill>
                    <w14:schemeClr w14:val="tx1"/>
                  </w14:solidFill>
                </w14:textFill>
              </w:rPr>
            </w:pPr>
          </w:p>
          <w:p w14:paraId="08004A12">
            <w:pPr>
              <w:jc w:val="both"/>
              <w:rPr>
                <w:rFonts w:hint="eastAsia"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法定代表人身份证反面复印件粘贴处</w:t>
            </w:r>
            <w:r>
              <w:rPr>
                <w:rFonts w:hint="eastAsia" w:ascii="宋体" w:hAnsi="宋体" w:cs="Times New Roman"/>
                <w:color w:val="000000" w:themeColor="text1"/>
                <w:sz w:val="24"/>
                <w:szCs w:val="24"/>
                <w:highlight w:val="none"/>
                <w:lang w:eastAsia="zh-CN"/>
                <w14:textFill>
                  <w14:solidFill>
                    <w14:schemeClr w14:val="tx1"/>
                  </w14:solidFill>
                </w14:textFill>
              </w:rPr>
              <w:t>，</w:t>
            </w:r>
            <w:r>
              <w:rPr>
                <w:rFonts w:hint="eastAsia" w:ascii="宋体" w:hAnsi="宋体" w:cs="Times New Roman"/>
                <w:color w:val="000000" w:themeColor="text1"/>
                <w:sz w:val="24"/>
                <w:szCs w:val="24"/>
                <w:highlight w:val="none"/>
                <w14:textFill>
                  <w14:solidFill>
                    <w14:schemeClr w14:val="tx1"/>
                  </w14:solidFill>
                </w14:textFill>
              </w:rPr>
              <w:t>复印件清晰可认</w:t>
            </w:r>
          </w:p>
          <w:p w14:paraId="0C643C96">
            <w:pPr>
              <w:jc w:val="center"/>
              <w:rPr>
                <w:rFonts w:hint="eastAsia" w:ascii="宋体" w:hAnsi="宋体" w:eastAsia="宋体"/>
                <w:color w:val="000000" w:themeColor="text1"/>
                <w:sz w:val="21"/>
                <w:szCs w:val="21"/>
                <w:highlight w:val="none"/>
                <w:lang w:eastAsia="zh-CN"/>
                <w14:textFill>
                  <w14:solidFill>
                    <w14:schemeClr w14:val="tx1"/>
                  </w14:solidFill>
                </w14:textFill>
              </w:rPr>
            </w:pPr>
          </w:p>
          <w:p w14:paraId="5954F5EB">
            <w:pPr>
              <w:spacing w:line="360" w:lineRule="auto"/>
              <w:rPr>
                <w:color w:val="000000" w:themeColor="text1"/>
                <w:sz w:val="30"/>
                <w:szCs w:val="30"/>
                <w:highlight w:val="none"/>
                <w14:textFill>
                  <w14:solidFill>
                    <w14:schemeClr w14:val="tx1"/>
                  </w14:solidFill>
                </w14:textFill>
              </w:rPr>
            </w:pPr>
          </w:p>
        </w:tc>
      </w:tr>
    </w:tbl>
    <w:p w14:paraId="2739C3AC">
      <w:pPr>
        <w:snapToGrid w:val="0"/>
        <w:spacing w:before="120" w:beforeLines="50" w:after="50" w:line="460" w:lineRule="exact"/>
        <w:rPr>
          <w:rFonts w:hint="eastAsia"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 </w:t>
      </w:r>
    </w:p>
    <w:p w14:paraId="3D477D4C">
      <w:pPr>
        <w:snapToGrid w:val="0"/>
        <w:spacing w:before="120" w:beforeLines="50" w:after="50" w:line="460" w:lineRule="exact"/>
        <w:rPr>
          <w:rFonts w:hint="eastAsia" w:ascii="宋体" w:hAnsi="宋体"/>
          <w:b/>
          <w:color w:val="000000" w:themeColor="text1"/>
          <w:sz w:val="24"/>
          <w:highlight w:val="none"/>
          <w14:textFill>
            <w14:solidFill>
              <w14:schemeClr w14:val="tx1"/>
            </w14:solidFill>
          </w14:textFill>
        </w:rPr>
      </w:pPr>
    </w:p>
    <w:p w14:paraId="05C3D03F">
      <w:pPr>
        <w:snapToGrid w:val="0"/>
        <w:spacing w:before="120" w:beforeLines="50" w:after="50" w:line="460" w:lineRule="exact"/>
        <w:rPr>
          <w:rFonts w:hint="eastAsia" w:ascii="宋体" w:hAnsi="宋体"/>
          <w:b/>
          <w:color w:val="000000" w:themeColor="text1"/>
          <w:sz w:val="24"/>
          <w:highlight w:val="none"/>
          <w14:textFill>
            <w14:solidFill>
              <w14:schemeClr w14:val="tx1"/>
            </w14:solidFill>
          </w14:textFill>
        </w:rPr>
      </w:pPr>
    </w:p>
    <w:p w14:paraId="5455E9FA">
      <w:pPr>
        <w:snapToGrid w:val="0"/>
        <w:spacing w:before="120" w:beforeLines="50" w:after="50" w:line="460" w:lineRule="exact"/>
        <w:rPr>
          <w:rFonts w:hint="eastAsia" w:ascii="宋体" w:hAnsi="宋体"/>
          <w:b/>
          <w:color w:val="000000" w:themeColor="text1"/>
          <w:sz w:val="24"/>
          <w:highlight w:val="none"/>
          <w14:textFill>
            <w14:solidFill>
              <w14:schemeClr w14:val="tx1"/>
            </w14:solidFill>
          </w14:textFill>
        </w:rPr>
      </w:pPr>
    </w:p>
    <w:p w14:paraId="2CB70F9C">
      <w:pPr>
        <w:snapToGrid w:val="0"/>
        <w:spacing w:before="120" w:beforeLines="50" w:after="50" w:line="460" w:lineRule="exact"/>
        <w:rPr>
          <w:rFonts w:hint="eastAsia" w:ascii="宋体" w:hAnsi="宋体"/>
          <w:b/>
          <w:color w:val="000000" w:themeColor="text1"/>
          <w:sz w:val="24"/>
          <w:highlight w:val="none"/>
          <w14:textFill>
            <w14:solidFill>
              <w14:schemeClr w14:val="tx1"/>
            </w14:solidFill>
          </w14:textFill>
        </w:rPr>
      </w:pPr>
    </w:p>
    <w:p w14:paraId="04436122">
      <w:pPr>
        <w:snapToGrid w:val="0"/>
        <w:spacing w:before="120" w:beforeLines="50" w:after="50" w:line="460" w:lineRule="exact"/>
        <w:rPr>
          <w:rFonts w:hint="eastAsia" w:ascii="宋体" w:hAnsi="宋体"/>
          <w:b/>
          <w:color w:val="000000" w:themeColor="text1"/>
          <w:sz w:val="24"/>
          <w:highlight w:val="none"/>
          <w14:textFill>
            <w14:solidFill>
              <w14:schemeClr w14:val="tx1"/>
            </w14:solidFill>
          </w14:textFill>
        </w:rPr>
      </w:pPr>
    </w:p>
    <w:p w14:paraId="0A3F1548">
      <w:pPr>
        <w:snapToGrid w:val="0"/>
        <w:spacing w:before="120" w:beforeLines="50" w:after="50" w:line="460" w:lineRule="exact"/>
        <w:rPr>
          <w:rFonts w:hint="eastAsia" w:ascii="宋体" w:hAnsi="宋体"/>
          <w:b/>
          <w:color w:val="000000" w:themeColor="text1"/>
          <w:sz w:val="24"/>
          <w:highlight w:val="none"/>
          <w14:textFill>
            <w14:solidFill>
              <w14:schemeClr w14:val="tx1"/>
            </w14:solidFill>
          </w14:textFill>
        </w:rPr>
      </w:pPr>
    </w:p>
    <w:p w14:paraId="38ABF168">
      <w:pPr>
        <w:snapToGrid w:val="0"/>
        <w:spacing w:before="120" w:beforeLines="50" w:after="50" w:line="460" w:lineRule="exact"/>
        <w:rPr>
          <w:rFonts w:hint="eastAsia" w:ascii="宋体" w:hAnsi="宋体"/>
          <w:b/>
          <w:color w:val="000000" w:themeColor="text1"/>
          <w:sz w:val="24"/>
          <w:highlight w:val="none"/>
          <w14:textFill>
            <w14:solidFill>
              <w14:schemeClr w14:val="tx1"/>
            </w14:solidFill>
          </w14:textFill>
        </w:rPr>
      </w:pPr>
    </w:p>
    <w:p w14:paraId="3EB13E2E">
      <w:pPr>
        <w:snapToGrid w:val="0"/>
        <w:spacing w:before="120" w:beforeLines="50" w:after="50" w:line="460" w:lineRule="exact"/>
        <w:rPr>
          <w:rFonts w:hint="eastAsia" w:ascii="宋体" w:hAnsi="宋体"/>
          <w:b/>
          <w:color w:val="000000" w:themeColor="text1"/>
          <w:sz w:val="24"/>
          <w:highlight w:val="none"/>
          <w14:textFill>
            <w14:solidFill>
              <w14:schemeClr w14:val="tx1"/>
            </w14:solidFill>
          </w14:textFill>
        </w:rPr>
      </w:pPr>
    </w:p>
    <w:p w14:paraId="38BD4892">
      <w:pPr>
        <w:snapToGrid w:val="0"/>
        <w:spacing w:before="120" w:beforeLines="50" w:after="50" w:line="460" w:lineRule="exact"/>
        <w:rPr>
          <w:rFonts w:hint="eastAsia" w:ascii="宋体" w:hAnsi="宋体"/>
          <w:b/>
          <w:color w:val="000000" w:themeColor="text1"/>
          <w:sz w:val="24"/>
          <w:highlight w:val="none"/>
          <w14:textFill>
            <w14:solidFill>
              <w14:schemeClr w14:val="tx1"/>
            </w14:solidFill>
          </w14:textFill>
        </w:rPr>
      </w:pPr>
    </w:p>
    <w:p w14:paraId="59DE4A09">
      <w:pPr>
        <w:snapToGrid w:val="0"/>
        <w:spacing w:before="120" w:beforeLines="50" w:after="50" w:line="460" w:lineRule="exact"/>
        <w:rPr>
          <w:rFonts w:hint="eastAsia" w:ascii="宋体" w:hAnsi="宋体"/>
          <w:b/>
          <w:color w:val="000000" w:themeColor="text1"/>
          <w:sz w:val="24"/>
          <w:highlight w:val="none"/>
          <w14:textFill>
            <w14:solidFill>
              <w14:schemeClr w14:val="tx1"/>
            </w14:solidFill>
          </w14:textFill>
        </w:rPr>
      </w:pPr>
    </w:p>
    <w:p w14:paraId="3766AE80">
      <w:pPr>
        <w:widowControl w:val="0"/>
        <w:spacing w:after="120"/>
        <w:jc w:val="both"/>
        <w:rPr>
          <w:rFonts w:hint="eastAsia" w:ascii="宋体" w:hAnsi="宋体" w:eastAsia="宋体" w:cs="Times New Roman"/>
          <w:b/>
          <w:color w:val="000000" w:themeColor="text1"/>
          <w:kern w:val="0"/>
          <w:sz w:val="24"/>
          <w:szCs w:val="24"/>
          <w:highlight w:val="none"/>
          <w:lang w:val="en-US" w:eastAsia="zh-CN" w:bidi="ar-SA"/>
          <w14:textFill>
            <w14:solidFill>
              <w14:schemeClr w14:val="tx1"/>
            </w14:solidFill>
          </w14:textFill>
        </w:rPr>
      </w:pPr>
    </w:p>
    <w:p w14:paraId="594B6ED4">
      <w:pPr>
        <w:snapToGrid w:val="0"/>
        <w:spacing w:beforeLines="50" w:after="50"/>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投标人</w:t>
      </w:r>
      <w:r>
        <w:rPr>
          <w:rFonts w:hint="eastAsia" w:ascii="宋体" w:hAnsi="宋体"/>
          <w:b/>
          <w:color w:val="000000" w:themeColor="text1"/>
          <w:spacing w:val="20"/>
          <w:sz w:val="24"/>
          <w:highlight w:val="none"/>
          <w14:textFill>
            <w14:solidFill>
              <w14:schemeClr w14:val="tx1"/>
            </w14:solidFill>
          </w14:textFill>
        </w:rPr>
        <w:t>（盖章）</w:t>
      </w:r>
      <w:r>
        <w:rPr>
          <w:rFonts w:hint="eastAsia" w:ascii="宋体" w:hAnsi="宋体"/>
          <w:b/>
          <w:color w:val="000000" w:themeColor="text1"/>
          <w:sz w:val="24"/>
          <w:highlight w:val="none"/>
          <w14:textFill>
            <w14:solidFill>
              <w14:schemeClr w14:val="tx1"/>
            </w14:solidFill>
          </w14:textFill>
        </w:rPr>
        <w:t>：</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日期：</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_____年___月___日</w:t>
      </w:r>
    </w:p>
    <w:p w14:paraId="47050ACC">
      <w:pPr>
        <w:keepNext w:val="0"/>
        <w:keepLines w:val="0"/>
        <w:pageBreakBefore/>
        <w:widowControl w:val="0"/>
        <w:kinsoku/>
        <w:wordWrap/>
        <w:overflowPunct/>
        <w:topLinePunct w:val="0"/>
        <w:autoSpaceDE/>
        <w:autoSpaceDN/>
        <w:bidi w:val="0"/>
        <w:adjustRightInd/>
        <w:snapToGrid w:val="0"/>
        <w:spacing w:before="50" w:afterLines="50"/>
        <w:jc w:val="left"/>
        <w:textAlignment w:val="auto"/>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设备说明表格式：</w:t>
      </w:r>
    </w:p>
    <w:p w14:paraId="717C3F19">
      <w:pPr>
        <w:jc w:val="center"/>
        <w:rPr>
          <w:rFonts w:ascii="宋体" w:hAnsi="宋体"/>
          <w:b/>
          <w:bCs/>
          <w:snapToGrid w:val="0"/>
          <w:color w:val="000000" w:themeColor="text1"/>
          <w:sz w:val="28"/>
          <w:highlight w:val="none"/>
          <w14:textFill>
            <w14:solidFill>
              <w14:schemeClr w14:val="tx1"/>
            </w14:solidFill>
          </w14:textFill>
        </w:rPr>
      </w:pPr>
      <w:r>
        <w:rPr>
          <w:rFonts w:hint="eastAsia" w:ascii="宋体" w:hAnsi="宋体"/>
          <w:b/>
          <w:bCs/>
          <w:snapToGrid w:val="0"/>
          <w:color w:val="000000" w:themeColor="text1"/>
          <w:sz w:val="28"/>
          <w:highlight w:val="none"/>
          <w14:textFill>
            <w14:solidFill>
              <w14:schemeClr w14:val="tx1"/>
            </w14:solidFill>
          </w14:textFill>
        </w:rPr>
        <w:t>设备说明表</w:t>
      </w:r>
    </w:p>
    <w:p w14:paraId="5B74F2C0">
      <w:pPr>
        <w:snapToGrid w:val="0"/>
        <w:spacing w:beforeLines="50" w:after="50" w:line="360" w:lineRule="auto"/>
        <w:rPr>
          <w:rFonts w:ascii="宋体" w:hAnsi="宋体" w:cs="宋体"/>
          <w:bCs/>
          <w:color w:val="000000" w:themeColor="text1"/>
          <w:highlight w:val="none"/>
          <w14:textFill>
            <w14:solidFill>
              <w14:schemeClr w14:val="tx1"/>
            </w14:solidFill>
          </w14:textFill>
        </w:rPr>
      </w:pPr>
    </w:p>
    <w:p w14:paraId="6632098C">
      <w:pPr>
        <w:snapToGrid w:val="0"/>
        <w:spacing w:beforeLines="50" w:after="50" w:line="48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项目名称：</w:t>
      </w:r>
    </w:p>
    <w:tbl>
      <w:tblPr>
        <w:tblStyle w:val="53"/>
        <w:tblW w:w="9890" w:type="dxa"/>
        <w:tblInd w:w="93" w:type="dxa"/>
        <w:tblLayout w:type="fixed"/>
        <w:tblCellMar>
          <w:top w:w="0" w:type="dxa"/>
          <w:left w:w="108" w:type="dxa"/>
          <w:bottom w:w="0" w:type="dxa"/>
          <w:right w:w="108" w:type="dxa"/>
        </w:tblCellMar>
      </w:tblPr>
      <w:tblGrid>
        <w:gridCol w:w="728"/>
        <w:gridCol w:w="2122"/>
        <w:gridCol w:w="671"/>
        <w:gridCol w:w="1701"/>
        <w:gridCol w:w="3402"/>
        <w:gridCol w:w="1266"/>
      </w:tblGrid>
      <w:tr w14:paraId="378264E6">
        <w:tblPrEx>
          <w:tblCellMar>
            <w:top w:w="0" w:type="dxa"/>
            <w:left w:w="108" w:type="dxa"/>
            <w:bottom w:w="0" w:type="dxa"/>
            <w:right w:w="108" w:type="dxa"/>
          </w:tblCellMar>
        </w:tblPrEx>
        <w:trPr>
          <w:trHeight w:val="726" w:hRule="atLeast"/>
        </w:trPr>
        <w:tc>
          <w:tcPr>
            <w:tcW w:w="7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1CA552">
            <w:pPr>
              <w:jc w:val="center"/>
              <w:rPr>
                <w:rFonts w:ascii="宋体" w:hAnsi="宋体" w:cs="宋体"/>
                <w:b/>
                <w:color w:val="000000" w:themeColor="text1"/>
                <w:kern w:val="0"/>
                <w:highlight w:val="none"/>
                <w14:textFill>
                  <w14:solidFill>
                    <w14:schemeClr w14:val="tx1"/>
                  </w14:solidFill>
                </w14:textFill>
              </w:rPr>
            </w:pPr>
            <w:r>
              <w:rPr>
                <w:rFonts w:hint="eastAsia" w:ascii="宋体" w:hAnsi="宋体" w:cs="宋体"/>
                <w:b/>
                <w:color w:val="000000" w:themeColor="text1"/>
                <w:kern w:val="0"/>
                <w:highlight w:val="none"/>
                <w14:textFill>
                  <w14:solidFill>
                    <w14:schemeClr w14:val="tx1"/>
                  </w14:solidFill>
                </w14:textFill>
              </w:rPr>
              <w:t>序号</w:t>
            </w:r>
          </w:p>
        </w:tc>
        <w:tc>
          <w:tcPr>
            <w:tcW w:w="21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FC6B31">
            <w:pPr>
              <w:jc w:val="center"/>
              <w:rPr>
                <w:rFonts w:ascii="宋体" w:hAnsi="宋体" w:cs="宋体"/>
                <w:b/>
                <w:color w:val="000000" w:themeColor="text1"/>
                <w:kern w:val="0"/>
                <w:highlight w:val="none"/>
                <w14:textFill>
                  <w14:solidFill>
                    <w14:schemeClr w14:val="tx1"/>
                  </w14:solidFill>
                </w14:textFill>
              </w:rPr>
            </w:pPr>
            <w:r>
              <w:rPr>
                <w:rFonts w:hint="eastAsia" w:ascii="宋体" w:hAnsi="宋体" w:cs="宋体"/>
                <w:b/>
                <w:color w:val="000000" w:themeColor="text1"/>
                <w:kern w:val="0"/>
                <w:highlight w:val="none"/>
                <w14:textFill>
                  <w14:solidFill>
                    <w14:schemeClr w14:val="tx1"/>
                  </w14:solidFill>
                </w14:textFill>
              </w:rPr>
              <w:t>设备名称</w:t>
            </w:r>
          </w:p>
        </w:tc>
        <w:tc>
          <w:tcPr>
            <w:tcW w:w="6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90825F">
            <w:pPr>
              <w:jc w:val="center"/>
              <w:rPr>
                <w:rFonts w:hint="eastAsia" w:ascii="宋体" w:hAnsi="宋体" w:eastAsia="宋体" w:cs="宋体"/>
                <w:b/>
                <w:color w:val="000000" w:themeColor="text1"/>
                <w:kern w:val="0"/>
                <w:highlight w:val="none"/>
                <w:lang w:val="en-US" w:eastAsia="zh-CN"/>
                <w14:textFill>
                  <w14:solidFill>
                    <w14:schemeClr w14:val="tx1"/>
                  </w14:solidFill>
                </w14:textFill>
              </w:rPr>
            </w:pPr>
            <w:r>
              <w:rPr>
                <w:rFonts w:hint="eastAsia" w:ascii="宋体" w:hAnsi="宋体" w:cs="宋体"/>
                <w:b/>
                <w:color w:val="000000" w:themeColor="text1"/>
                <w:kern w:val="0"/>
                <w:highlight w:val="none"/>
                <w:lang w:val="en-US" w:eastAsia="zh-CN"/>
                <w14:textFill>
                  <w14:solidFill>
                    <w14:schemeClr w14:val="tx1"/>
                  </w14:solidFill>
                </w14:textFill>
              </w:rPr>
              <w:t>数量</w:t>
            </w:r>
          </w:p>
        </w:tc>
        <w:tc>
          <w:tcPr>
            <w:tcW w:w="17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0FFEA5">
            <w:pPr>
              <w:jc w:val="center"/>
              <w:rPr>
                <w:rFonts w:ascii="宋体" w:hAnsi="宋体" w:cs="宋体"/>
                <w:b/>
                <w:color w:val="000000" w:themeColor="text1"/>
                <w:kern w:val="0"/>
                <w:highlight w:val="none"/>
                <w14:textFill>
                  <w14:solidFill>
                    <w14:schemeClr w14:val="tx1"/>
                  </w14:solidFill>
                </w14:textFill>
              </w:rPr>
            </w:pPr>
            <w:r>
              <w:rPr>
                <w:rFonts w:hint="eastAsia" w:ascii="宋体" w:hAnsi="宋体" w:cs="宋体"/>
                <w:b/>
                <w:color w:val="000000" w:themeColor="text1"/>
                <w:kern w:val="0"/>
                <w:highlight w:val="none"/>
                <w14:textFill>
                  <w14:solidFill>
                    <w14:schemeClr w14:val="tx1"/>
                  </w14:solidFill>
                </w14:textFill>
              </w:rPr>
              <w:t>品牌及型号</w:t>
            </w:r>
          </w:p>
        </w:tc>
        <w:tc>
          <w:tcPr>
            <w:tcW w:w="34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574E8F">
            <w:pPr>
              <w:jc w:val="center"/>
              <w:rPr>
                <w:rFonts w:ascii="宋体" w:hAnsi="宋体" w:cs="宋体"/>
                <w:b/>
                <w:color w:val="000000" w:themeColor="text1"/>
                <w:kern w:val="0"/>
                <w:highlight w:val="none"/>
                <w14:textFill>
                  <w14:solidFill>
                    <w14:schemeClr w14:val="tx1"/>
                  </w14:solidFill>
                </w14:textFill>
              </w:rPr>
            </w:pPr>
            <w:r>
              <w:rPr>
                <w:rFonts w:hint="eastAsia" w:ascii="宋体" w:hAnsi="宋体" w:cs="宋体"/>
                <w:b/>
                <w:color w:val="000000" w:themeColor="text1"/>
                <w:kern w:val="0"/>
                <w:highlight w:val="none"/>
                <w14:textFill>
                  <w14:solidFill>
                    <w14:schemeClr w14:val="tx1"/>
                  </w14:solidFill>
                </w14:textFill>
              </w:rPr>
              <w:t>详细参数</w:t>
            </w:r>
          </w:p>
        </w:tc>
        <w:tc>
          <w:tcPr>
            <w:tcW w:w="1266" w:type="dxa"/>
            <w:tcBorders>
              <w:top w:val="single" w:color="000000" w:sz="4" w:space="0"/>
              <w:left w:val="single" w:color="auto" w:sz="4" w:space="0"/>
              <w:bottom w:val="single" w:color="000000" w:sz="4" w:space="0"/>
              <w:right w:val="single" w:color="000000" w:sz="4" w:space="0"/>
            </w:tcBorders>
            <w:shd w:val="clear" w:color="auto" w:fill="FFFFFF"/>
            <w:vAlign w:val="center"/>
          </w:tcPr>
          <w:p w14:paraId="20086F7D">
            <w:pPr>
              <w:jc w:val="center"/>
              <w:rPr>
                <w:rFonts w:ascii="宋体" w:hAnsi="宋体" w:cs="宋体"/>
                <w:b/>
                <w:color w:val="000000" w:themeColor="text1"/>
                <w:kern w:val="0"/>
                <w:highlight w:val="none"/>
                <w14:textFill>
                  <w14:solidFill>
                    <w14:schemeClr w14:val="tx1"/>
                  </w14:solidFill>
                </w14:textFill>
              </w:rPr>
            </w:pPr>
            <w:r>
              <w:rPr>
                <w:rFonts w:hint="eastAsia" w:ascii="宋体" w:hAnsi="宋体" w:cs="宋体"/>
                <w:b/>
                <w:color w:val="000000" w:themeColor="text1"/>
                <w:kern w:val="0"/>
                <w:highlight w:val="none"/>
                <w14:textFill>
                  <w14:solidFill>
                    <w14:schemeClr w14:val="tx1"/>
                  </w14:solidFill>
                </w14:textFill>
              </w:rPr>
              <w:t>备注</w:t>
            </w:r>
          </w:p>
        </w:tc>
      </w:tr>
      <w:tr w14:paraId="60B9E9D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3753C116">
            <w:pPr>
              <w:jc w:val="cente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1</w:t>
            </w:r>
          </w:p>
        </w:tc>
        <w:tc>
          <w:tcPr>
            <w:tcW w:w="2122" w:type="dxa"/>
            <w:tcBorders>
              <w:top w:val="nil"/>
              <w:left w:val="nil"/>
              <w:bottom w:val="single" w:color="000000" w:sz="4" w:space="0"/>
              <w:right w:val="single" w:color="000000" w:sz="4" w:space="0"/>
            </w:tcBorders>
            <w:shd w:val="clear" w:color="auto" w:fill="FFFFFF"/>
            <w:vAlign w:val="center"/>
          </w:tcPr>
          <w:p w14:paraId="3921F8B4">
            <w:pPr>
              <w:rPr>
                <w:rFonts w:ascii="宋体" w:hAnsi="宋体" w:cs="宋体"/>
                <w:color w:val="000000" w:themeColor="text1"/>
                <w:kern w:val="0"/>
                <w:highlight w:val="none"/>
                <w14:textFill>
                  <w14:solidFill>
                    <w14:schemeClr w14:val="tx1"/>
                  </w14:solidFill>
                </w14:textFill>
              </w:rPr>
            </w:pPr>
          </w:p>
        </w:tc>
        <w:tc>
          <w:tcPr>
            <w:tcW w:w="671" w:type="dxa"/>
            <w:tcBorders>
              <w:top w:val="nil"/>
              <w:left w:val="nil"/>
              <w:bottom w:val="single" w:color="000000" w:sz="4" w:space="0"/>
              <w:right w:val="single" w:color="000000" w:sz="4" w:space="0"/>
            </w:tcBorders>
            <w:shd w:val="clear" w:color="auto" w:fill="FFFFFF"/>
            <w:vAlign w:val="center"/>
          </w:tcPr>
          <w:p w14:paraId="267BC433">
            <w:pPr>
              <w:rPr>
                <w:rFonts w:ascii="宋体" w:hAnsi="宋体" w:cs="宋体"/>
                <w:color w:val="000000" w:themeColor="text1"/>
                <w:kern w:val="0"/>
                <w:highlight w:val="none"/>
                <w14:textFill>
                  <w14:solidFill>
                    <w14:schemeClr w14:val="tx1"/>
                  </w14:solidFill>
                </w14:textFill>
              </w:rPr>
            </w:pPr>
          </w:p>
        </w:tc>
        <w:tc>
          <w:tcPr>
            <w:tcW w:w="1701" w:type="dxa"/>
            <w:tcBorders>
              <w:top w:val="nil"/>
              <w:left w:val="nil"/>
              <w:bottom w:val="single" w:color="000000" w:sz="4" w:space="0"/>
              <w:right w:val="single" w:color="000000" w:sz="4" w:space="0"/>
            </w:tcBorders>
            <w:shd w:val="clear" w:color="auto" w:fill="FFFFFF"/>
            <w:vAlign w:val="center"/>
          </w:tcPr>
          <w:p w14:paraId="61377023">
            <w:pPr>
              <w:rPr>
                <w:rFonts w:ascii="宋体" w:hAnsi="宋体" w:cs="宋体"/>
                <w:color w:val="000000" w:themeColor="text1"/>
                <w:kern w:val="0"/>
                <w:highlight w:val="none"/>
                <w14:textFill>
                  <w14:solidFill>
                    <w14:schemeClr w14:val="tx1"/>
                  </w14:solidFill>
                </w14:textFill>
              </w:rPr>
            </w:pPr>
          </w:p>
        </w:tc>
        <w:tc>
          <w:tcPr>
            <w:tcW w:w="3402" w:type="dxa"/>
            <w:tcBorders>
              <w:top w:val="nil"/>
              <w:left w:val="nil"/>
              <w:bottom w:val="single" w:color="000000" w:sz="4" w:space="0"/>
              <w:right w:val="single" w:color="000000" w:sz="4" w:space="0"/>
            </w:tcBorders>
            <w:shd w:val="clear" w:color="auto" w:fill="FFFFFF"/>
            <w:vAlign w:val="center"/>
          </w:tcPr>
          <w:p w14:paraId="6E9DD928">
            <w:pPr>
              <w:jc w:val="center"/>
              <w:rPr>
                <w:rFonts w:ascii="宋体" w:hAnsi="宋体" w:cs="宋体"/>
                <w:color w:val="000000" w:themeColor="text1"/>
                <w:kern w:val="0"/>
                <w:highlight w:val="none"/>
                <w14:textFill>
                  <w14:solidFill>
                    <w14:schemeClr w14:val="tx1"/>
                  </w14:solidFill>
                </w14:textFill>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41ABC477">
            <w:pPr>
              <w:jc w:val="center"/>
              <w:rPr>
                <w:rFonts w:ascii="宋体" w:hAnsi="宋体" w:cs="宋体"/>
                <w:color w:val="000000" w:themeColor="text1"/>
                <w:kern w:val="0"/>
                <w:highlight w:val="none"/>
                <w14:textFill>
                  <w14:solidFill>
                    <w14:schemeClr w14:val="tx1"/>
                  </w14:solidFill>
                </w14:textFill>
              </w:rPr>
            </w:pPr>
          </w:p>
        </w:tc>
      </w:tr>
      <w:tr w14:paraId="27885DCF">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7D3ACA91">
            <w:pPr>
              <w:jc w:val="cente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2</w:t>
            </w:r>
          </w:p>
        </w:tc>
        <w:tc>
          <w:tcPr>
            <w:tcW w:w="2122" w:type="dxa"/>
            <w:tcBorders>
              <w:top w:val="nil"/>
              <w:left w:val="nil"/>
              <w:bottom w:val="single" w:color="000000" w:sz="4" w:space="0"/>
              <w:right w:val="single" w:color="000000" w:sz="4" w:space="0"/>
            </w:tcBorders>
            <w:shd w:val="clear" w:color="auto" w:fill="FFFFFF"/>
            <w:vAlign w:val="center"/>
          </w:tcPr>
          <w:p w14:paraId="728EAB6D">
            <w:pPr>
              <w:rPr>
                <w:rFonts w:ascii="宋体" w:hAnsi="宋体" w:cs="宋体"/>
                <w:color w:val="000000" w:themeColor="text1"/>
                <w:kern w:val="0"/>
                <w:highlight w:val="none"/>
                <w14:textFill>
                  <w14:solidFill>
                    <w14:schemeClr w14:val="tx1"/>
                  </w14:solidFill>
                </w14:textFill>
              </w:rPr>
            </w:pPr>
          </w:p>
        </w:tc>
        <w:tc>
          <w:tcPr>
            <w:tcW w:w="671" w:type="dxa"/>
            <w:tcBorders>
              <w:top w:val="nil"/>
              <w:left w:val="nil"/>
              <w:bottom w:val="single" w:color="000000" w:sz="4" w:space="0"/>
              <w:right w:val="single" w:color="000000" w:sz="4" w:space="0"/>
            </w:tcBorders>
            <w:shd w:val="clear" w:color="auto" w:fill="FFFFFF"/>
            <w:vAlign w:val="center"/>
          </w:tcPr>
          <w:p w14:paraId="467AB444">
            <w:pPr>
              <w:rPr>
                <w:rFonts w:ascii="宋体" w:hAnsi="宋体" w:cs="宋体"/>
                <w:color w:val="000000" w:themeColor="text1"/>
                <w:kern w:val="0"/>
                <w:highlight w:val="none"/>
                <w14:textFill>
                  <w14:solidFill>
                    <w14:schemeClr w14:val="tx1"/>
                  </w14:solidFill>
                </w14:textFill>
              </w:rPr>
            </w:pPr>
          </w:p>
        </w:tc>
        <w:tc>
          <w:tcPr>
            <w:tcW w:w="1701" w:type="dxa"/>
            <w:tcBorders>
              <w:top w:val="nil"/>
              <w:left w:val="nil"/>
              <w:bottom w:val="single" w:color="000000" w:sz="4" w:space="0"/>
              <w:right w:val="single" w:color="000000" w:sz="4" w:space="0"/>
            </w:tcBorders>
            <w:shd w:val="clear" w:color="auto" w:fill="FFFFFF"/>
            <w:vAlign w:val="center"/>
          </w:tcPr>
          <w:p w14:paraId="486A457A">
            <w:pPr>
              <w:rPr>
                <w:rFonts w:ascii="宋体" w:hAnsi="宋体" w:cs="宋体"/>
                <w:color w:val="000000" w:themeColor="text1"/>
                <w:kern w:val="0"/>
                <w:highlight w:val="none"/>
                <w14:textFill>
                  <w14:solidFill>
                    <w14:schemeClr w14:val="tx1"/>
                  </w14:solidFill>
                </w14:textFill>
              </w:rPr>
            </w:pPr>
          </w:p>
        </w:tc>
        <w:tc>
          <w:tcPr>
            <w:tcW w:w="3402" w:type="dxa"/>
            <w:tcBorders>
              <w:top w:val="nil"/>
              <w:left w:val="nil"/>
              <w:bottom w:val="single" w:color="000000" w:sz="4" w:space="0"/>
              <w:right w:val="single" w:color="000000" w:sz="4" w:space="0"/>
            </w:tcBorders>
            <w:shd w:val="clear" w:color="auto" w:fill="FFFFFF"/>
            <w:vAlign w:val="center"/>
          </w:tcPr>
          <w:p w14:paraId="554EA8E8">
            <w:pPr>
              <w:jc w:val="center"/>
              <w:rPr>
                <w:rFonts w:ascii="宋体" w:hAnsi="宋体" w:cs="宋体"/>
                <w:color w:val="000000" w:themeColor="text1"/>
                <w:kern w:val="0"/>
                <w:highlight w:val="none"/>
                <w14:textFill>
                  <w14:solidFill>
                    <w14:schemeClr w14:val="tx1"/>
                  </w14:solidFill>
                </w14:textFill>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59B1FCF3">
            <w:pPr>
              <w:jc w:val="center"/>
              <w:rPr>
                <w:rFonts w:ascii="宋体" w:hAnsi="宋体" w:cs="宋体"/>
                <w:color w:val="000000" w:themeColor="text1"/>
                <w:kern w:val="0"/>
                <w:highlight w:val="none"/>
                <w14:textFill>
                  <w14:solidFill>
                    <w14:schemeClr w14:val="tx1"/>
                  </w14:solidFill>
                </w14:textFill>
              </w:rPr>
            </w:pPr>
          </w:p>
        </w:tc>
      </w:tr>
      <w:tr w14:paraId="06AC924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51FEDC0C">
            <w:pPr>
              <w:jc w:val="cente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3</w:t>
            </w:r>
          </w:p>
        </w:tc>
        <w:tc>
          <w:tcPr>
            <w:tcW w:w="2122" w:type="dxa"/>
            <w:tcBorders>
              <w:top w:val="nil"/>
              <w:left w:val="nil"/>
              <w:bottom w:val="single" w:color="000000" w:sz="4" w:space="0"/>
              <w:right w:val="single" w:color="000000" w:sz="4" w:space="0"/>
            </w:tcBorders>
            <w:shd w:val="clear" w:color="auto" w:fill="FFFFFF"/>
            <w:vAlign w:val="center"/>
          </w:tcPr>
          <w:p w14:paraId="465A0AC3">
            <w:pPr>
              <w:rPr>
                <w:rFonts w:ascii="宋体" w:hAnsi="宋体" w:cs="宋体"/>
                <w:color w:val="000000" w:themeColor="text1"/>
                <w:kern w:val="0"/>
                <w:highlight w:val="none"/>
                <w14:textFill>
                  <w14:solidFill>
                    <w14:schemeClr w14:val="tx1"/>
                  </w14:solidFill>
                </w14:textFill>
              </w:rPr>
            </w:pPr>
          </w:p>
        </w:tc>
        <w:tc>
          <w:tcPr>
            <w:tcW w:w="671" w:type="dxa"/>
            <w:tcBorders>
              <w:top w:val="nil"/>
              <w:left w:val="nil"/>
              <w:bottom w:val="single" w:color="000000" w:sz="4" w:space="0"/>
              <w:right w:val="single" w:color="000000" w:sz="4" w:space="0"/>
            </w:tcBorders>
            <w:shd w:val="clear" w:color="auto" w:fill="FFFFFF"/>
            <w:vAlign w:val="center"/>
          </w:tcPr>
          <w:p w14:paraId="45B5ED36">
            <w:pPr>
              <w:rPr>
                <w:rFonts w:ascii="宋体" w:hAnsi="宋体" w:cs="宋体"/>
                <w:color w:val="000000" w:themeColor="text1"/>
                <w:kern w:val="0"/>
                <w:highlight w:val="none"/>
                <w14:textFill>
                  <w14:solidFill>
                    <w14:schemeClr w14:val="tx1"/>
                  </w14:solidFill>
                </w14:textFill>
              </w:rPr>
            </w:pPr>
          </w:p>
        </w:tc>
        <w:tc>
          <w:tcPr>
            <w:tcW w:w="1701" w:type="dxa"/>
            <w:tcBorders>
              <w:top w:val="nil"/>
              <w:left w:val="nil"/>
              <w:bottom w:val="single" w:color="000000" w:sz="4" w:space="0"/>
              <w:right w:val="single" w:color="000000" w:sz="4" w:space="0"/>
            </w:tcBorders>
            <w:shd w:val="clear" w:color="auto" w:fill="FFFFFF"/>
            <w:vAlign w:val="center"/>
          </w:tcPr>
          <w:p w14:paraId="25D8FA8C">
            <w:pPr>
              <w:rPr>
                <w:rFonts w:ascii="宋体" w:hAnsi="宋体" w:cs="宋体"/>
                <w:color w:val="000000" w:themeColor="text1"/>
                <w:kern w:val="0"/>
                <w:highlight w:val="none"/>
                <w14:textFill>
                  <w14:solidFill>
                    <w14:schemeClr w14:val="tx1"/>
                  </w14:solidFill>
                </w14:textFill>
              </w:rPr>
            </w:pPr>
          </w:p>
        </w:tc>
        <w:tc>
          <w:tcPr>
            <w:tcW w:w="3402" w:type="dxa"/>
            <w:tcBorders>
              <w:top w:val="nil"/>
              <w:left w:val="nil"/>
              <w:bottom w:val="single" w:color="000000" w:sz="4" w:space="0"/>
              <w:right w:val="single" w:color="000000" w:sz="4" w:space="0"/>
            </w:tcBorders>
            <w:shd w:val="clear" w:color="auto" w:fill="FFFFFF"/>
            <w:vAlign w:val="center"/>
          </w:tcPr>
          <w:p w14:paraId="75CC0358">
            <w:pPr>
              <w:jc w:val="center"/>
              <w:rPr>
                <w:rFonts w:ascii="宋体" w:hAnsi="宋体" w:cs="宋体"/>
                <w:color w:val="000000" w:themeColor="text1"/>
                <w:kern w:val="0"/>
                <w:highlight w:val="none"/>
                <w14:textFill>
                  <w14:solidFill>
                    <w14:schemeClr w14:val="tx1"/>
                  </w14:solidFill>
                </w14:textFill>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0034857E">
            <w:pPr>
              <w:jc w:val="center"/>
              <w:rPr>
                <w:rFonts w:ascii="宋体" w:hAnsi="宋体" w:cs="宋体"/>
                <w:color w:val="000000" w:themeColor="text1"/>
                <w:kern w:val="0"/>
                <w:highlight w:val="none"/>
                <w14:textFill>
                  <w14:solidFill>
                    <w14:schemeClr w14:val="tx1"/>
                  </w14:solidFill>
                </w14:textFill>
              </w:rPr>
            </w:pPr>
          </w:p>
        </w:tc>
      </w:tr>
      <w:tr w14:paraId="0A39F9BF">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07A57266">
            <w:pPr>
              <w:jc w:val="cente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4</w:t>
            </w:r>
          </w:p>
        </w:tc>
        <w:tc>
          <w:tcPr>
            <w:tcW w:w="2122" w:type="dxa"/>
            <w:tcBorders>
              <w:top w:val="nil"/>
              <w:left w:val="nil"/>
              <w:bottom w:val="single" w:color="000000" w:sz="4" w:space="0"/>
              <w:right w:val="single" w:color="000000" w:sz="4" w:space="0"/>
            </w:tcBorders>
            <w:shd w:val="clear" w:color="auto" w:fill="FFFFFF"/>
            <w:vAlign w:val="center"/>
          </w:tcPr>
          <w:p w14:paraId="58D933A9">
            <w:pPr>
              <w:rPr>
                <w:rFonts w:ascii="宋体" w:hAnsi="宋体" w:cs="宋体"/>
                <w:color w:val="000000" w:themeColor="text1"/>
                <w:kern w:val="0"/>
                <w:highlight w:val="none"/>
                <w14:textFill>
                  <w14:solidFill>
                    <w14:schemeClr w14:val="tx1"/>
                  </w14:solidFill>
                </w14:textFill>
              </w:rPr>
            </w:pPr>
          </w:p>
        </w:tc>
        <w:tc>
          <w:tcPr>
            <w:tcW w:w="671" w:type="dxa"/>
            <w:tcBorders>
              <w:top w:val="nil"/>
              <w:left w:val="nil"/>
              <w:bottom w:val="single" w:color="000000" w:sz="4" w:space="0"/>
              <w:right w:val="single" w:color="000000" w:sz="4" w:space="0"/>
            </w:tcBorders>
            <w:shd w:val="clear" w:color="auto" w:fill="FFFFFF"/>
            <w:vAlign w:val="center"/>
          </w:tcPr>
          <w:p w14:paraId="3EFC4531">
            <w:pPr>
              <w:rPr>
                <w:rFonts w:ascii="宋体" w:hAnsi="宋体" w:cs="宋体"/>
                <w:color w:val="000000" w:themeColor="text1"/>
                <w:kern w:val="0"/>
                <w:highlight w:val="none"/>
                <w14:textFill>
                  <w14:solidFill>
                    <w14:schemeClr w14:val="tx1"/>
                  </w14:solidFill>
                </w14:textFill>
              </w:rPr>
            </w:pPr>
          </w:p>
        </w:tc>
        <w:tc>
          <w:tcPr>
            <w:tcW w:w="1701" w:type="dxa"/>
            <w:tcBorders>
              <w:top w:val="nil"/>
              <w:left w:val="nil"/>
              <w:bottom w:val="single" w:color="000000" w:sz="4" w:space="0"/>
              <w:right w:val="single" w:color="000000" w:sz="4" w:space="0"/>
            </w:tcBorders>
            <w:shd w:val="clear" w:color="auto" w:fill="FFFFFF"/>
            <w:vAlign w:val="center"/>
          </w:tcPr>
          <w:p w14:paraId="013BDAF8">
            <w:pPr>
              <w:rPr>
                <w:rFonts w:ascii="宋体" w:hAnsi="宋体" w:cs="宋体"/>
                <w:color w:val="000000" w:themeColor="text1"/>
                <w:kern w:val="0"/>
                <w:highlight w:val="none"/>
                <w14:textFill>
                  <w14:solidFill>
                    <w14:schemeClr w14:val="tx1"/>
                  </w14:solidFill>
                </w14:textFill>
              </w:rPr>
            </w:pPr>
          </w:p>
        </w:tc>
        <w:tc>
          <w:tcPr>
            <w:tcW w:w="3402" w:type="dxa"/>
            <w:tcBorders>
              <w:top w:val="nil"/>
              <w:left w:val="nil"/>
              <w:bottom w:val="single" w:color="000000" w:sz="4" w:space="0"/>
              <w:right w:val="single" w:color="000000" w:sz="4" w:space="0"/>
            </w:tcBorders>
            <w:shd w:val="clear" w:color="auto" w:fill="FFFFFF"/>
            <w:vAlign w:val="center"/>
          </w:tcPr>
          <w:p w14:paraId="30DC35D1">
            <w:pPr>
              <w:jc w:val="center"/>
              <w:rPr>
                <w:rFonts w:ascii="宋体" w:hAnsi="宋体" w:cs="宋体"/>
                <w:color w:val="000000" w:themeColor="text1"/>
                <w:kern w:val="0"/>
                <w:highlight w:val="none"/>
                <w14:textFill>
                  <w14:solidFill>
                    <w14:schemeClr w14:val="tx1"/>
                  </w14:solidFill>
                </w14:textFill>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4E1D8CA7">
            <w:pPr>
              <w:jc w:val="center"/>
              <w:rPr>
                <w:rFonts w:ascii="宋体" w:hAnsi="宋体" w:cs="宋体"/>
                <w:color w:val="000000" w:themeColor="text1"/>
                <w:kern w:val="0"/>
                <w:highlight w:val="none"/>
                <w14:textFill>
                  <w14:solidFill>
                    <w14:schemeClr w14:val="tx1"/>
                  </w14:solidFill>
                </w14:textFill>
              </w:rPr>
            </w:pPr>
          </w:p>
        </w:tc>
      </w:tr>
      <w:tr w14:paraId="334BD77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28A6FD21">
            <w:pPr>
              <w:jc w:val="cente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5</w:t>
            </w:r>
          </w:p>
        </w:tc>
        <w:tc>
          <w:tcPr>
            <w:tcW w:w="2122" w:type="dxa"/>
            <w:tcBorders>
              <w:top w:val="nil"/>
              <w:left w:val="nil"/>
              <w:bottom w:val="single" w:color="000000" w:sz="4" w:space="0"/>
              <w:right w:val="single" w:color="000000" w:sz="4" w:space="0"/>
            </w:tcBorders>
            <w:shd w:val="clear" w:color="auto" w:fill="FFFFFF"/>
            <w:vAlign w:val="center"/>
          </w:tcPr>
          <w:p w14:paraId="716BF729">
            <w:pPr>
              <w:rPr>
                <w:rFonts w:ascii="宋体" w:hAnsi="宋体" w:cs="宋体"/>
                <w:color w:val="000000" w:themeColor="text1"/>
                <w:kern w:val="0"/>
                <w:highlight w:val="none"/>
                <w14:textFill>
                  <w14:solidFill>
                    <w14:schemeClr w14:val="tx1"/>
                  </w14:solidFill>
                </w14:textFill>
              </w:rPr>
            </w:pPr>
          </w:p>
        </w:tc>
        <w:tc>
          <w:tcPr>
            <w:tcW w:w="671" w:type="dxa"/>
            <w:tcBorders>
              <w:top w:val="nil"/>
              <w:left w:val="nil"/>
              <w:bottom w:val="single" w:color="000000" w:sz="4" w:space="0"/>
              <w:right w:val="single" w:color="000000" w:sz="4" w:space="0"/>
            </w:tcBorders>
            <w:shd w:val="clear" w:color="auto" w:fill="FFFFFF"/>
            <w:vAlign w:val="center"/>
          </w:tcPr>
          <w:p w14:paraId="14D7A668">
            <w:pPr>
              <w:rPr>
                <w:rFonts w:ascii="宋体" w:hAnsi="宋体" w:cs="宋体"/>
                <w:color w:val="000000" w:themeColor="text1"/>
                <w:kern w:val="0"/>
                <w:highlight w:val="none"/>
                <w14:textFill>
                  <w14:solidFill>
                    <w14:schemeClr w14:val="tx1"/>
                  </w14:solidFill>
                </w14:textFill>
              </w:rPr>
            </w:pPr>
          </w:p>
        </w:tc>
        <w:tc>
          <w:tcPr>
            <w:tcW w:w="1701" w:type="dxa"/>
            <w:tcBorders>
              <w:top w:val="nil"/>
              <w:left w:val="nil"/>
              <w:bottom w:val="single" w:color="000000" w:sz="4" w:space="0"/>
              <w:right w:val="single" w:color="000000" w:sz="4" w:space="0"/>
            </w:tcBorders>
            <w:shd w:val="clear" w:color="auto" w:fill="FFFFFF"/>
            <w:vAlign w:val="center"/>
          </w:tcPr>
          <w:p w14:paraId="729D266C">
            <w:pPr>
              <w:rPr>
                <w:rFonts w:ascii="宋体" w:hAnsi="宋体" w:cs="宋体"/>
                <w:color w:val="000000" w:themeColor="text1"/>
                <w:kern w:val="0"/>
                <w:highlight w:val="none"/>
                <w14:textFill>
                  <w14:solidFill>
                    <w14:schemeClr w14:val="tx1"/>
                  </w14:solidFill>
                </w14:textFill>
              </w:rPr>
            </w:pPr>
          </w:p>
        </w:tc>
        <w:tc>
          <w:tcPr>
            <w:tcW w:w="3402" w:type="dxa"/>
            <w:tcBorders>
              <w:top w:val="nil"/>
              <w:left w:val="nil"/>
              <w:bottom w:val="single" w:color="000000" w:sz="4" w:space="0"/>
              <w:right w:val="single" w:color="000000" w:sz="4" w:space="0"/>
            </w:tcBorders>
            <w:shd w:val="clear" w:color="auto" w:fill="FFFFFF"/>
            <w:vAlign w:val="center"/>
          </w:tcPr>
          <w:p w14:paraId="18887C2C">
            <w:pPr>
              <w:jc w:val="center"/>
              <w:rPr>
                <w:rFonts w:ascii="宋体" w:hAnsi="宋体" w:cs="宋体"/>
                <w:color w:val="000000" w:themeColor="text1"/>
                <w:kern w:val="0"/>
                <w:highlight w:val="none"/>
                <w14:textFill>
                  <w14:solidFill>
                    <w14:schemeClr w14:val="tx1"/>
                  </w14:solidFill>
                </w14:textFill>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576424E9">
            <w:pPr>
              <w:jc w:val="center"/>
              <w:rPr>
                <w:rFonts w:ascii="宋体" w:hAnsi="宋体" w:cs="宋体"/>
                <w:color w:val="000000" w:themeColor="text1"/>
                <w:kern w:val="0"/>
                <w:highlight w:val="none"/>
                <w14:textFill>
                  <w14:solidFill>
                    <w14:schemeClr w14:val="tx1"/>
                  </w14:solidFill>
                </w14:textFill>
              </w:rPr>
            </w:pPr>
          </w:p>
        </w:tc>
      </w:tr>
      <w:tr w14:paraId="312CEA05">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65A62EB3">
            <w:pPr>
              <w:jc w:val="cente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6</w:t>
            </w:r>
          </w:p>
        </w:tc>
        <w:tc>
          <w:tcPr>
            <w:tcW w:w="2122" w:type="dxa"/>
            <w:tcBorders>
              <w:top w:val="nil"/>
              <w:left w:val="nil"/>
              <w:bottom w:val="single" w:color="000000" w:sz="4" w:space="0"/>
              <w:right w:val="single" w:color="000000" w:sz="4" w:space="0"/>
            </w:tcBorders>
            <w:shd w:val="clear" w:color="auto" w:fill="FFFFFF"/>
            <w:vAlign w:val="center"/>
          </w:tcPr>
          <w:p w14:paraId="5B9988A4">
            <w:pPr>
              <w:rPr>
                <w:rFonts w:ascii="宋体" w:hAnsi="宋体" w:cs="宋体"/>
                <w:color w:val="000000" w:themeColor="text1"/>
                <w:kern w:val="0"/>
                <w:highlight w:val="none"/>
                <w14:textFill>
                  <w14:solidFill>
                    <w14:schemeClr w14:val="tx1"/>
                  </w14:solidFill>
                </w14:textFill>
              </w:rPr>
            </w:pPr>
          </w:p>
        </w:tc>
        <w:tc>
          <w:tcPr>
            <w:tcW w:w="671" w:type="dxa"/>
            <w:tcBorders>
              <w:top w:val="nil"/>
              <w:left w:val="nil"/>
              <w:bottom w:val="single" w:color="000000" w:sz="4" w:space="0"/>
              <w:right w:val="single" w:color="000000" w:sz="4" w:space="0"/>
            </w:tcBorders>
            <w:shd w:val="clear" w:color="auto" w:fill="FFFFFF"/>
            <w:vAlign w:val="center"/>
          </w:tcPr>
          <w:p w14:paraId="5F0F3DD0">
            <w:pPr>
              <w:rPr>
                <w:rFonts w:ascii="宋体" w:hAnsi="宋体" w:cs="宋体"/>
                <w:color w:val="000000" w:themeColor="text1"/>
                <w:kern w:val="0"/>
                <w:highlight w:val="none"/>
                <w14:textFill>
                  <w14:solidFill>
                    <w14:schemeClr w14:val="tx1"/>
                  </w14:solidFill>
                </w14:textFill>
              </w:rPr>
            </w:pPr>
          </w:p>
        </w:tc>
        <w:tc>
          <w:tcPr>
            <w:tcW w:w="1701" w:type="dxa"/>
            <w:tcBorders>
              <w:top w:val="nil"/>
              <w:left w:val="nil"/>
              <w:bottom w:val="single" w:color="000000" w:sz="4" w:space="0"/>
              <w:right w:val="single" w:color="000000" w:sz="4" w:space="0"/>
            </w:tcBorders>
            <w:shd w:val="clear" w:color="auto" w:fill="FFFFFF"/>
            <w:vAlign w:val="center"/>
          </w:tcPr>
          <w:p w14:paraId="3E706691">
            <w:pPr>
              <w:rPr>
                <w:rFonts w:ascii="宋体" w:hAnsi="宋体" w:cs="宋体"/>
                <w:color w:val="000000" w:themeColor="text1"/>
                <w:kern w:val="0"/>
                <w:highlight w:val="none"/>
                <w14:textFill>
                  <w14:solidFill>
                    <w14:schemeClr w14:val="tx1"/>
                  </w14:solidFill>
                </w14:textFill>
              </w:rPr>
            </w:pPr>
          </w:p>
        </w:tc>
        <w:tc>
          <w:tcPr>
            <w:tcW w:w="3402" w:type="dxa"/>
            <w:tcBorders>
              <w:top w:val="nil"/>
              <w:left w:val="nil"/>
              <w:bottom w:val="single" w:color="000000" w:sz="4" w:space="0"/>
              <w:right w:val="single" w:color="000000" w:sz="4" w:space="0"/>
            </w:tcBorders>
            <w:shd w:val="clear" w:color="auto" w:fill="FFFFFF"/>
            <w:vAlign w:val="center"/>
          </w:tcPr>
          <w:p w14:paraId="0C843975">
            <w:pPr>
              <w:jc w:val="center"/>
              <w:rPr>
                <w:rFonts w:ascii="宋体" w:hAnsi="宋体" w:cs="宋体"/>
                <w:color w:val="000000" w:themeColor="text1"/>
                <w:kern w:val="0"/>
                <w:highlight w:val="none"/>
                <w14:textFill>
                  <w14:solidFill>
                    <w14:schemeClr w14:val="tx1"/>
                  </w14:solidFill>
                </w14:textFill>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76F01DDD">
            <w:pPr>
              <w:jc w:val="center"/>
              <w:rPr>
                <w:rFonts w:ascii="宋体" w:hAnsi="宋体" w:cs="宋体"/>
                <w:color w:val="000000" w:themeColor="text1"/>
                <w:kern w:val="0"/>
                <w:highlight w:val="none"/>
                <w14:textFill>
                  <w14:solidFill>
                    <w14:schemeClr w14:val="tx1"/>
                  </w14:solidFill>
                </w14:textFill>
              </w:rPr>
            </w:pPr>
          </w:p>
        </w:tc>
      </w:tr>
      <w:tr w14:paraId="1304D12B">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5A767DD0">
            <w:pPr>
              <w:jc w:val="cente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7</w:t>
            </w:r>
          </w:p>
        </w:tc>
        <w:tc>
          <w:tcPr>
            <w:tcW w:w="2122" w:type="dxa"/>
            <w:tcBorders>
              <w:top w:val="nil"/>
              <w:left w:val="nil"/>
              <w:bottom w:val="single" w:color="000000" w:sz="4" w:space="0"/>
              <w:right w:val="single" w:color="000000" w:sz="4" w:space="0"/>
            </w:tcBorders>
            <w:shd w:val="clear" w:color="auto" w:fill="FFFFFF"/>
            <w:vAlign w:val="center"/>
          </w:tcPr>
          <w:p w14:paraId="435FD112">
            <w:pPr>
              <w:rPr>
                <w:rFonts w:ascii="宋体" w:hAnsi="宋体" w:cs="宋体"/>
                <w:color w:val="000000" w:themeColor="text1"/>
                <w:kern w:val="0"/>
                <w:highlight w:val="none"/>
                <w14:textFill>
                  <w14:solidFill>
                    <w14:schemeClr w14:val="tx1"/>
                  </w14:solidFill>
                </w14:textFill>
              </w:rPr>
            </w:pPr>
          </w:p>
        </w:tc>
        <w:tc>
          <w:tcPr>
            <w:tcW w:w="671" w:type="dxa"/>
            <w:tcBorders>
              <w:top w:val="nil"/>
              <w:left w:val="nil"/>
              <w:bottom w:val="single" w:color="000000" w:sz="4" w:space="0"/>
              <w:right w:val="single" w:color="000000" w:sz="4" w:space="0"/>
            </w:tcBorders>
            <w:shd w:val="clear" w:color="auto" w:fill="FFFFFF"/>
            <w:vAlign w:val="center"/>
          </w:tcPr>
          <w:p w14:paraId="27A26E18">
            <w:pPr>
              <w:rPr>
                <w:rFonts w:ascii="宋体" w:hAnsi="宋体" w:cs="宋体"/>
                <w:color w:val="000000" w:themeColor="text1"/>
                <w:kern w:val="0"/>
                <w:highlight w:val="none"/>
                <w14:textFill>
                  <w14:solidFill>
                    <w14:schemeClr w14:val="tx1"/>
                  </w14:solidFill>
                </w14:textFill>
              </w:rPr>
            </w:pPr>
          </w:p>
        </w:tc>
        <w:tc>
          <w:tcPr>
            <w:tcW w:w="1701" w:type="dxa"/>
            <w:tcBorders>
              <w:top w:val="nil"/>
              <w:left w:val="nil"/>
              <w:bottom w:val="single" w:color="000000" w:sz="4" w:space="0"/>
              <w:right w:val="single" w:color="000000" w:sz="4" w:space="0"/>
            </w:tcBorders>
            <w:shd w:val="clear" w:color="auto" w:fill="FFFFFF"/>
            <w:vAlign w:val="center"/>
          </w:tcPr>
          <w:p w14:paraId="37018383">
            <w:pPr>
              <w:rPr>
                <w:rFonts w:ascii="宋体" w:hAnsi="宋体" w:cs="宋体"/>
                <w:color w:val="000000" w:themeColor="text1"/>
                <w:kern w:val="0"/>
                <w:highlight w:val="none"/>
                <w14:textFill>
                  <w14:solidFill>
                    <w14:schemeClr w14:val="tx1"/>
                  </w14:solidFill>
                </w14:textFill>
              </w:rPr>
            </w:pPr>
          </w:p>
        </w:tc>
        <w:tc>
          <w:tcPr>
            <w:tcW w:w="3402" w:type="dxa"/>
            <w:tcBorders>
              <w:top w:val="nil"/>
              <w:left w:val="nil"/>
              <w:bottom w:val="single" w:color="000000" w:sz="4" w:space="0"/>
              <w:right w:val="single" w:color="000000" w:sz="4" w:space="0"/>
            </w:tcBorders>
            <w:shd w:val="clear" w:color="auto" w:fill="FFFFFF"/>
            <w:vAlign w:val="center"/>
          </w:tcPr>
          <w:p w14:paraId="3C545EF6">
            <w:pPr>
              <w:jc w:val="center"/>
              <w:rPr>
                <w:rFonts w:ascii="宋体" w:hAnsi="宋体" w:cs="宋体"/>
                <w:color w:val="000000" w:themeColor="text1"/>
                <w:kern w:val="0"/>
                <w:highlight w:val="none"/>
                <w14:textFill>
                  <w14:solidFill>
                    <w14:schemeClr w14:val="tx1"/>
                  </w14:solidFill>
                </w14:textFill>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1502949A">
            <w:pPr>
              <w:jc w:val="center"/>
              <w:rPr>
                <w:rFonts w:ascii="宋体" w:hAnsi="宋体" w:cs="宋体"/>
                <w:color w:val="000000" w:themeColor="text1"/>
                <w:kern w:val="0"/>
                <w:highlight w:val="none"/>
                <w14:textFill>
                  <w14:solidFill>
                    <w14:schemeClr w14:val="tx1"/>
                  </w14:solidFill>
                </w14:textFill>
              </w:rPr>
            </w:pPr>
          </w:p>
        </w:tc>
      </w:tr>
      <w:tr w14:paraId="4BF36E36">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2A98BF50">
            <w:pPr>
              <w:jc w:val="cente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8</w:t>
            </w:r>
          </w:p>
        </w:tc>
        <w:tc>
          <w:tcPr>
            <w:tcW w:w="2122" w:type="dxa"/>
            <w:tcBorders>
              <w:top w:val="nil"/>
              <w:left w:val="nil"/>
              <w:bottom w:val="single" w:color="000000" w:sz="4" w:space="0"/>
              <w:right w:val="single" w:color="000000" w:sz="4" w:space="0"/>
            </w:tcBorders>
            <w:shd w:val="clear" w:color="auto" w:fill="FFFFFF"/>
            <w:vAlign w:val="center"/>
          </w:tcPr>
          <w:p w14:paraId="3A6456B6">
            <w:pPr>
              <w:rPr>
                <w:rFonts w:ascii="宋体" w:hAnsi="宋体" w:cs="宋体"/>
                <w:color w:val="000000" w:themeColor="text1"/>
                <w:kern w:val="0"/>
                <w:highlight w:val="none"/>
                <w14:textFill>
                  <w14:solidFill>
                    <w14:schemeClr w14:val="tx1"/>
                  </w14:solidFill>
                </w14:textFill>
              </w:rPr>
            </w:pPr>
          </w:p>
        </w:tc>
        <w:tc>
          <w:tcPr>
            <w:tcW w:w="671" w:type="dxa"/>
            <w:tcBorders>
              <w:top w:val="nil"/>
              <w:left w:val="nil"/>
              <w:bottom w:val="single" w:color="000000" w:sz="4" w:space="0"/>
              <w:right w:val="single" w:color="000000" w:sz="4" w:space="0"/>
            </w:tcBorders>
            <w:shd w:val="clear" w:color="auto" w:fill="FFFFFF"/>
            <w:vAlign w:val="center"/>
          </w:tcPr>
          <w:p w14:paraId="031DC8C5">
            <w:pPr>
              <w:rPr>
                <w:rFonts w:ascii="宋体" w:hAnsi="宋体" w:cs="宋体"/>
                <w:color w:val="000000" w:themeColor="text1"/>
                <w:kern w:val="0"/>
                <w:highlight w:val="none"/>
                <w14:textFill>
                  <w14:solidFill>
                    <w14:schemeClr w14:val="tx1"/>
                  </w14:solidFill>
                </w14:textFill>
              </w:rPr>
            </w:pPr>
          </w:p>
        </w:tc>
        <w:tc>
          <w:tcPr>
            <w:tcW w:w="1701" w:type="dxa"/>
            <w:tcBorders>
              <w:top w:val="nil"/>
              <w:left w:val="nil"/>
              <w:bottom w:val="single" w:color="000000" w:sz="4" w:space="0"/>
              <w:right w:val="single" w:color="000000" w:sz="4" w:space="0"/>
            </w:tcBorders>
            <w:shd w:val="clear" w:color="auto" w:fill="FFFFFF"/>
            <w:vAlign w:val="center"/>
          </w:tcPr>
          <w:p w14:paraId="329C0C9E">
            <w:pPr>
              <w:rPr>
                <w:rFonts w:ascii="宋体" w:hAnsi="宋体" w:cs="宋体"/>
                <w:color w:val="000000" w:themeColor="text1"/>
                <w:kern w:val="0"/>
                <w:highlight w:val="none"/>
                <w14:textFill>
                  <w14:solidFill>
                    <w14:schemeClr w14:val="tx1"/>
                  </w14:solidFill>
                </w14:textFill>
              </w:rPr>
            </w:pPr>
          </w:p>
        </w:tc>
        <w:tc>
          <w:tcPr>
            <w:tcW w:w="3402" w:type="dxa"/>
            <w:tcBorders>
              <w:top w:val="nil"/>
              <w:left w:val="nil"/>
              <w:bottom w:val="single" w:color="000000" w:sz="4" w:space="0"/>
              <w:right w:val="single" w:color="000000" w:sz="4" w:space="0"/>
            </w:tcBorders>
            <w:shd w:val="clear" w:color="auto" w:fill="FFFFFF"/>
            <w:vAlign w:val="center"/>
          </w:tcPr>
          <w:p w14:paraId="08A94CCE">
            <w:pPr>
              <w:jc w:val="center"/>
              <w:rPr>
                <w:rFonts w:ascii="宋体" w:hAnsi="宋体" w:cs="宋体"/>
                <w:color w:val="000000" w:themeColor="text1"/>
                <w:kern w:val="0"/>
                <w:highlight w:val="none"/>
                <w14:textFill>
                  <w14:solidFill>
                    <w14:schemeClr w14:val="tx1"/>
                  </w14:solidFill>
                </w14:textFill>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154B644B">
            <w:pPr>
              <w:jc w:val="center"/>
              <w:rPr>
                <w:rFonts w:ascii="宋体" w:hAnsi="宋体" w:cs="宋体"/>
                <w:color w:val="000000" w:themeColor="text1"/>
                <w:kern w:val="0"/>
                <w:highlight w:val="none"/>
                <w14:textFill>
                  <w14:solidFill>
                    <w14:schemeClr w14:val="tx1"/>
                  </w14:solidFill>
                </w14:textFill>
              </w:rPr>
            </w:pPr>
          </w:p>
        </w:tc>
      </w:tr>
      <w:tr w14:paraId="31CF9EA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33555DF8">
            <w:pPr>
              <w:jc w:val="cente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9</w:t>
            </w:r>
          </w:p>
        </w:tc>
        <w:tc>
          <w:tcPr>
            <w:tcW w:w="2122" w:type="dxa"/>
            <w:tcBorders>
              <w:top w:val="nil"/>
              <w:left w:val="nil"/>
              <w:bottom w:val="single" w:color="000000" w:sz="4" w:space="0"/>
              <w:right w:val="single" w:color="000000" w:sz="4" w:space="0"/>
            </w:tcBorders>
            <w:shd w:val="clear" w:color="auto" w:fill="FFFFFF"/>
            <w:vAlign w:val="center"/>
          </w:tcPr>
          <w:p w14:paraId="6ED8389E">
            <w:pPr>
              <w:rPr>
                <w:rFonts w:ascii="宋体" w:hAnsi="宋体" w:cs="宋体"/>
                <w:color w:val="000000" w:themeColor="text1"/>
                <w:kern w:val="0"/>
                <w:highlight w:val="none"/>
                <w14:textFill>
                  <w14:solidFill>
                    <w14:schemeClr w14:val="tx1"/>
                  </w14:solidFill>
                </w14:textFill>
              </w:rPr>
            </w:pPr>
          </w:p>
        </w:tc>
        <w:tc>
          <w:tcPr>
            <w:tcW w:w="671" w:type="dxa"/>
            <w:tcBorders>
              <w:top w:val="nil"/>
              <w:left w:val="nil"/>
              <w:bottom w:val="single" w:color="000000" w:sz="4" w:space="0"/>
              <w:right w:val="single" w:color="000000" w:sz="4" w:space="0"/>
            </w:tcBorders>
            <w:shd w:val="clear" w:color="auto" w:fill="FFFFFF"/>
            <w:vAlign w:val="center"/>
          </w:tcPr>
          <w:p w14:paraId="6CE87585">
            <w:pPr>
              <w:rPr>
                <w:rFonts w:ascii="宋体" w:hAnsi="宋体" w:cs="宋体"/>
                <w:color w:val="000000" w:themeColor="text1"/>
                <w:kern w:val="0"/>
                <w:highlight w:val="none"/>
                <w14:textFill>
                  <w14:solidFill>
                    <w14:schemeClr w14:val="tx1"/>
                  </w14:solidFill>
                </w14:textFill>
              </w:rPr>
            </w:pPr>
          </w:p>
        </w:tc>
        <w:tc>
          <w:tcPr>
            <w:tcW w:w="1701" w:type="dxa"/>
            <w:tcBorders>
              <w:top w:val="nil"/>
              <w:left w:val="nil"/>
              <w:bottom w:val="single" w:color="000000" w:sz="4" w:space="0"/>
              <w:right w:val="single" w:color="000000" w:sz="4" w:space="0"/>
            </w:tcBorders>
            <w:shd w:val="clear" w:color="auto" w:fill="FFFFFF"/>
            <w:vAlign w:val="center"/>
          </w:tcPr>
          <w:p w14:paraId="484FBCA0">
            <w:pPr>
              <w:rPr>
                <w:rFonts w:ascii="宋体" w:hAnsi="宋体" w:cs="宋体"/>
                <w:color w:val="000000" w:themeColor="text1"/>
                <w:kern w:val="0"/>
                <w:highlight w:val="none"/>
                <w14:textFill>
                  <w14:solidFill>
                    <w14:schemeClr w14:val="tx1"/>
                  </w14:solidFill>
                </w14:textFill>
              </w:rPr>
            </w:pPr>
          </w:p>
        </w:tc>
        <w:tc>
          <w:tcPr>
            <w:tcW w:w="3402" w:type="dxa"/>
            <w:tcBorders>
              <w:top w:val="nil"/>
              <w:left w:val="nil"/>
              <w:bottom w:val="single" w:color="000000" w:sz="4" w:space="0"/>
              <w:right w:val="single" w:color="000000" w:sz="4" w:space="0"/>
            </w:tcBorders>
            <w:shd w:val="clear" w:color="auto" w:fill="FFFFFF"/>
            <w:vAlign w:val="center"/>
          </w:tcPr>
          <w:p w14:paraId="6F3A916A">
            <w:pPr>
              <w:jc w:val="center"/>
              <w:rPr>
                <w:rFonts w:ascii="宋体" w:hAnsi="宋体" w:cs="宋体"/>
                <w:color w:val="000000" w:themeColor="text1"/>
                <w:kern w:val="0"/>
                <w:highlight w:val="none"/>
                <w14:textFill>
                  <w14:solidFill>
                    <w14:schemeClr w14:val="tx1"/>
                  </w14:solidFill>
                </w14:textFill>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4E8B8312">
            <w:pPr>
              <w:jc w:val="center"/>
              <w:rPr>
                <w:rFonts w:ascii="宋体" w:hAnsi="宋体" w:cs="宋体"/>
                <w:color w:val="000000" w:themeColor="text1"/>
                <w:kern w:val="0"/>
                <w:highlight w:val="none"/>
                <w14:textFill>
                  <w14:solidFill>
                    <w14:schemeClr w14:val="tx1"/>
                  </w14:solidFill>
                </w14:textFill>
              </w:rPr>
            </w:pPr>
          </w:p>
        </w:tc>
      </w:tr>
      <w:tr w14:paraId="48695B7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701DACC9">
            <w:pPr>
              <w:jc w:val="cente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10</w:t>
            </w:r>
          </w:p>
        </w:tc>
        <w:tc>
          <w:tcPr>
            <w:tcW w:w="2122" w:type="dxa"/>
            <w:tcBorders>
              <w:top w:val="nil"/>
              <w:left w:val="nil"/>
              <w:bottom w:val="single" w:color="000000" w:sz="4" w:space="0"/>
              <w:right w:val="single" w:color="000000" w:sz="4" w:space="0"/>
            </w:tcBorders>
            <w:shd w:val="clear" w:color="auto" w:fill="FFFFFF"/>
            <w:vAlign w:val="center"/>
          </w:tcPr>
          <w:p w14:paraId="0AAD0B98">
            <w:pPr>
              <w:rPr>
                <w:rFonts w:ascii="宋体" w:hAnsi="宋体" w:cs="宋体"/>
                <w:color w:val="000000" w:themeColor="text1"/>
                <w:kern w:val="0"/>
                <w:highlight w:val="none"/>
                <w14:textFill>
                  <w14:solidFill>
                    <w14:schemeClr w14:val="tx1"/>
                  </w14:solidFill>
                </w14:textFill>
              </w:rPr>
            </w:pPr>
          </w:p>
        </w:tc>
        <w:tc>
          <w:tcPr>
            <w:tcW w:w="671" w:type="dxa"/>
            <w:tcBorders>
              <w:top w:val="nil"/>
              <w:left w:val="nil"/>
              <w:bottom w:val="single" w:color="000000" w:sz="4" w:space="0"/>
              <w:right w:val="single" w:color="000000" w:sz="4" w:space="0"/>
            </w:tcBorders>
            <w:shd w:val="clear" w:color="auto" w:fill="FFFFFF"/>
            <w:vAlign w:val="center"/>
          </w:tcPr>
          <w:p w14:paraId="4F5F4E3B">
            <w:pPr>
              <w:rPr>
                <w:rFonts w:ascii="宋体" w:hAnsi="宋体" w:cs="宋体"/>
                <w:color w:val="000000" w:themeColor="text1"/>
                <w:kern w:val="0"/>
                <w:highlight w:val="none"/>
                <w14:textFill>
                  <w14:solidFill>
                    <w14:schemeClr w14:val="tx1"/>
                  </w14:solidFill>
                </w14:textFill>
              </w:rPr>
            </w:pPr>
          </w:p>
        </w:tc>
        <w:tc>
          <w:tcPr>
            <w:tcW w:w="1701" w:type="dxa"/>
            <w:tcBorders>
              <w:top w:val="nil"/>
              <w:left w:val="nil"/>
              <w:bottom w:val="single" w:color="000000" w:sz="4" w:space="0"/>
              <w:right w:val="single" w:color="000000" w:sz="4" w:space="0"/>
            </w:tcBorders>
            <w:shd w:val="clear" w:color="auto" w:fill="FFFFFF"/>
            <w:vAlign w:val="center"/>
          </w:tcPr>
          <w:p w14:paraId="7573D27A">
            <w:pPr>
              <w:rPr>
                <w:rFonts w:ascii="宋体" w:hAnsi="宋体" w:cs="宋体"/>
                <w:color w:val="000000" w:themeColor="text1"/>
                <w:kern w:val="0"/>
                <w:highlight w:val="none"/>
                <w14:textFill>
                  <w14:solidFill>
                    <w14:schemeClr w14:val="tx1"/>
                  </w14:solidFill>
                </w14:textFill>
              </w:rPr>
            </w:pPr>
          </w:p>
        </w:tc>
        <w:tc>
          <w:tcPr>
            <w:tcW w:w="3402" w:type="dxa"/>
            <w:tcBorders>
              <w:top w:val="nil"/>
              <w:left w:val="nil"/>
              <w:bottom w:val="single" w:color="000000" w:sz="4" w:space="0"/>
              <w:right w:val="single" w:color="000000" w:sz="4" w:space="0"/>
            </w:tcBorders>
            <w:shd w:val="clear" w:color="auto" w:fill="FFFFFF"/>
            <w:vAlign w:val="center"/>
          </w:tcPr>
          <w:p w14:paraId="20D73501">
            <w:pPr>
              <w:jc w:val="center"/>
              <w:rPr>
                <w:rFonts w:ascii="宋体" w:hAnsi="宋体" w:cs="宋体"/>
                <w:color w:val="000000" w:themeColor="text1"/>
                <w:kern w:val="0"/>
                <w:highlight w:val="none"/>
                <w14:textFill>
                  <w14:solidFill>
                    <w14:schemeClr w14:val="tx1"/>
                  </w14:solidFill>
                </w14:textFill>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0BE622C8">
            <w:pPr>
              <w:jc w:val="center"/>
              <w:rPr>
                <w:rFonts w:ascii="宋体" w:hAnsi="宋体" w:cs="宋体"/>
                <w:color w:val="000000" w:themeColor="text1"/>
                <w:kern w:val="0"/>
                <w:highlight w:val="none"/>
                <w14:textFill>
                  <w14:solidFill>
                    <w14:schemeClr w14:val="tx1"/>
                  </w14:solidFill>
                </w14:textFill>
              </w:rPr>
            </w:pPr>
          </w:p>
        </w:tc>
      </w:tr>
      <w:tr w14:paraId="49673090">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56B8874F">
            <w:pPr>
              <w:jc w:val="cente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11</w:t>
            </w:r>
          </w:p>
        </w:tc>
        <w:tc>
          <w:tcPr>
            <w:tcW w:w="2122" w:type="dxa"/>
            <w:tcBorders>
              <w:top w:val="nil"/>
              <w:left w:val="nil"/>
              <w:bottom w:val="single" w:color="000000" w:sz="4" w:space="0"/>
              <w:right w:val="single" w:color="000000" w:sz="4" w:space="0"/>
            </w:tcBorders>
            <w:shd w:val="clear" w:color="auto" w:fill="FFFFFF"/>
            <w:vAlign w:val="center"/>
          </w:tcPr>
          <w:p w14:paraId="7B750DB7">
            <w:pPr>
              <w:rPr>
                <w:rFonts w:ascii="宋体" w:hAnsi="宋体" w:cs="宋体"/>
                <w:color w:val="000000" w:themeColor="text1"/>
                <w:kern w:val="0"/>
                <w:highlight w:val="none"/>
                <w14:textFill>
                  <w14:solidFill>
                    <w14:schemeClr w14:val="tx1"/>
                  </w14:solidFill>
                </w14:textFill>
              </w:rPr>
            </w:pPr>
          </w:p>
        </w:tc>
        <w:tc>
          <w:tcPr>
            <w:tcW w:w="671" w:type="dxa"/>
            <w:tcBorders>
              <w:top w:val="nil"/>
              <w:left w:val="nil"/>
              <w:bottom w:val="single" w:color="000000" w:sz="4" w:space="0"/>
              <w:right w:val="single" w:color="000000" w:sz="4" w:space="0"/>
            </w:tcBorders>
            <w:shd w:val="clear" w:color="auto" w:fill="FFFFFF"/>
            <w:vAlign w:val="center"/>
          </w:tcPr>
          <w:p w14:paraId="677E7003">
            <w:pPr>
              <w:rPr>
                <w:rFonts w:ascii="宋体" w:hAnsi="宋体" w:cs="宋体"/>
                <w:color w:val="000000" w:themeColor="text1"/>
                <w:kern w:val="0"/>
                <w:highlight w:val="none"/>
                <w14:textFill>
                  <w14:solidFill>
                    <w14:schemeClr w14:val="tx1"/>
                  </w14:solidFill>
                </w14:textFill>
              </w:rPr>
            </w:pPr>
          </w:p>
        </w:tc>
        <w:tc>
          <w:tcPr>
            <w:tcW w:w="1701" w:type="dxa"/>
            <w:tcBorders>
              <w:top w:val="nil"/>
              <w:left w:val="nil"/>
              <w:bottom w:val="single" w:color="000000" w:sz="4" w:space="0"/>
              <w:right w:val="single" w:color="000000" w:sz="4" w:space="0"/>
            </w:tcBorders>
            <w:shd w:val="clear" w:color="auto" w:fill="FFFFFF"/>
            <w:vAlign w:val="center"/>
          </w:tcPr>
          <w:p w14:paraId="74F720B4">
            <w:pPr>
              <w:rPr>
                <w:rFonts w:ascii="宋体" w:hAnsi="宋体" w:cs="宋体"/>
                <w:color w:val="000000" w:themeColor="text1"/>
                <w:kern w:val="0"/>
                <w:highlight w:val="none"/>
                <w14:textFill>
                  <w14:solidFill>
                    <w14:schemeClr w14:val="tx1"/>
                  </w14:solidFill>
                </w14:textFill>
              </w:rPr>
            </w:pPr>
          </w:p>
        </w:tc>
        <w:tc>
          <w:tcPr>
            <w:tcW w:w="3402" w:type="dxa"/>
            <w:tcBorders>
              <w:top w:val="nil"/>
              <w:left w:val="nil"/>
              <w:bottom w:val="single" w:color="000000" w:sz="4" w:space="0"/>
              <w:right w:val="single" w:color="000000" w:sz="4" w:space="0"/>
            </w:tcBorders>
            <w:shd w:val="clear" w:color="auto" w:fill="FFFFFF"/>
            <w:vAlign w:val="center"/>
          </w:tcPr>
          <w:p w14:paraId="7A2622F4">
            <w:pPr>
              <w:jc w:val="center"/>
              <w:rPr>
                <w:rFonts w:ascii="宋体" w:hAnsi="宋体" w:cs="宋体"/>
                <w:color w:val="000000" w:themeColor="text1"/>
                <w:kern w:val="0"/>
                <w:highlight w:val="none"/>
                <w14:textFill>
                  <w14:solidFill>
                    <w14:schemeClr w14:val="tx1"/>
                  </w14:solidFill>
                </w14:textFill>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20705751">
            <w:pPr>
              <w:jc w:val="center"/>
              <w:rPr>
                <w:rFonts w:ascii="宋体" w:hAnsi="宋体" w:cs="宋体"/>
                <w:color w:val="000000" w:themeColor="text1"/>
                <w:kern w:val="0"/>
                <w:highlight w:val="none"/>
                <w14:textFill>
                  <w14:solidFill>
                    <w14:schemeClr w14:val="tx1"/>
                  </w14:solidFill>
                </w14:textFill>
              </w:rPr>
            </w:pPr>
          </w:p>
        </w:tc>
      </w:tr>
      <w:tr w14:paraId="2C6FF020">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7D755B22">
            <w:pPr>
              <w:jc w:val="cente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12</w:t>
            </w:r>
          </w:p>
        </w:tc>
        <w:tc>
          <w:tcPr>
            <w:tcW w:w="2122" w:type="dxa"/>
            <w:tcBorders>
              <w:top w:val="nil"/>
              <w:left w:val="nil"/>
              <w:bottom w:val="single" w:color="000000" w:sz="4" w:space="0"/>
              <w:right w:val="single" w:color="000000" w:sz="4" w:space="0"/>
            </w:tcBorders>
            <w:shd w:val="clear" w:color="auto" w:fill="FFFFFF"/>
            <w:vAlign w:val="center"/>
          </w:tcPr>
          <w:p w14:paraId="03281BB9">
            <w:pPr>
              <w:rPr>
                <w:rFonts w:ascii="宋体" w:hAnsi="宋体" w:cs="宋体"/>
                <w:color w:val="000000" w:themeColor="text1"/>
                <w:kern w:val="0"/>
                <w:highlight w:val="none"/>
                <w14:textFill>
                  <w14:solidFill>
                    <w14:schemeClr w14:val="tx1"/>
                  </w14:solidFill>
                </w14:textFill>
              </w:rPr>
            </w:pPr>
          </w:p>
        </w:tc>
        <w:tc>
          <w:tcPr>
            <w:tcW w:w="671" w:type="dxa"/>
            <w:tcBorders>
              <w:top w:val="nil"/>
              <w:left w:val="nil"/>
              <w:bottom w:val="single" w:color="000000" w:sz="4" w:space="0"/>
              <w:right w:val="single" w:color="000000" w:sz="4" w:space="0"/>
            </w:tcBorders>
            <w:shd w:val="clear" w:color="auto" w:fill="FFFFFF"/>
            <w:vAlign w:val="center"/>
          </w:tcPr>
          <w:p w14:paraId="0A428EC0">
            <w:pPr>
              <w:rPr>
                <w:rFonts w:ascii="宋体" w:hAnsi="宋体" w:cs="宋体"/>
                <w:color w:val="000000" w:themeColor="text1"/>
                <w:kern w:val="0"/>
                <w:highlight w:val="none"/>
                <w14:textFill>
                  <w14:solidFill>
                    <w14:schemeClr w14:val="tx1"/>
                  </w14:solidFill>
                </w14:textFill>
              </w:rPr>
            </w:pPr>
          </w:p>
        </w:tc>
        <w:tc>
          <w:tcPr>
            <w:tcW w:w="1701" w:type="dxa"/>
            <w:tcBorders>
              <w:top w:val="nil"/>
              <w:left w:val="nil"/>
              <w:bottom w:val="single" w:color="000000" w:sz="4" w:space="0"/>
              <w:right w:val="single" w:color="000000" w:sz="4" w:space="0"/>
            </w:tcBorders>
            <w:shd w:val="clear" w:color="auto" w:fill="FFFFFF"/>
            <w:vAlign w:val="center"/>
          </w:tcPr>
          <w:p w14:paraId="1ECEAA48">
            <w:pPr>
              <w:rPr>
                <w:rFonts w:ascii="宋体" w:hAnsi="宋体" w:cs="宋体"/>
                <w:color w:val="000000" w:themeColor="text1"/>
                <w:kern w:val="0"/>
                <w:highlight w:val="none"/>
                <w14:textFill>
                  <w14:solidFill>
                    <w14:schemeClr w14:val="tx1"/>
                  </w14:solidFill>
                </w14:textFill>
              </w:rPr>
            </w:pPr>
          </w:p>
        </w:tc>
        <w:tc>
          <w:tcPr>
            <w:tcW w:w="3402" w:type="dxa"/>
            <w:tcBorders>
              <w:top w:val="nil"/>
              <w:left w:val="nil"/>
              <w:bottom w:val="single" w:color="000000" w:sz="4" w:space="0"/>
              <w:right w:val="single" w:color="000000" w:sz="4" w:space="0"/>
            </w:tcBorders>
            <w:shd w:val="clear" w:color="auto" w:fill="FFFFFF"/>
            <w:vAlign w:val="center"/>
          </w:tcPr>
          <w:p w14:paraId="1EA0C6F4">
            <w:pPr>
              <w:jc w:val="center"/>
              <w:rPr>
                <w:rFonts w:ascii="宋体" w:hAnsi="宋体" w:cs="宋体"/>
                <w:color w:val="000000" w:themeColor="text1"/>
                <w:kern w:val="0"/>
                <w:highlight w:val="none"/>
                <w14:textFill>
                  <w14:solidFill>
                    <w14:schemeClr w14:val="tx1"/>
                  </w14:solidFill>
                </w14:textFill>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1C5AE44A">
            <w:pPr>
              <w:jc w:val="center"/>
              <w:rPr>
                <w:rFonts w:ascii="宋体" w:hAnsi="宋体" w:cs="宋体"/>
                <w:color w:val="000000" w:themeColor="text1"/>
                <w:kern w:val="0"/>
                <w:highlight w:val="none"/>
                <w14:textFill>
                  <w14:solidFill>
                    <w14:schemeClr w14:val="tx1"/>
                  </w14:solidFill>
                </w14:textFill>
              </w:rPr>
            </w:pPr>
          </w:p>
        </w:tc>
      </w:tr>
      <w:tr w14:paraId="2C331543">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21BD7C9D">
            <w:pPr>
              <w:jc w:val="center"/>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13</w:t>
            </w:r>
          </w:p>
        </w:tc>
        <w:tc>
          <w:tcPr>
            <w:tcW w:w="2122" w:type="dxa"/>
            <w:tcBorders>
              <w:top w:val="nil"/>
              <w:left w:val="nil"/>
              <w:bottom w:val="single" w:color="000000" w:sz="4" w:space="0"/>
              <w:right w:val="single" w:color="000000" w:sz="4" w:space="0"/>
            </w:tcBorders>
            <w:shd w:val="clear" w:color="auto" w:fill="FFFFFF"/>
            <w:vAlign w:val="center"/>
          </w:tcPr>
          <w:p w14:paraId="2F60987A">
            <w:pPr>
              <w:rPr>
                <w:rFonts w:ascii="宋体" w:hAnsi="宋体" w:cs="宋体"/>
                <w:color w:val="000000" w:themeColor="text1"/>
                <w:kern w:val="0"/>
                <w:highlight w:val="none"/>
                <w14:textFill>
                  <w14:solidFill>
                    <w14:schemeClr w14:val="tx1"/>
                  </w14:solidFill>
                </w14:textFill>
              </w:rPr>
            </w:pPr>
          </w:p>
        </w:tc>
        <w:tc>
          <w:tcPr>
            <w:tcW w:w="671" w:type="dxa"/>
            <w:tcBorders>
              <w:top w:val="nil"/>
              <w:left w:val="nil"/>
              <w:bottom w:val="single" w:color="000000" w:sz="4" w:space="0"/>
              <w:right w:val="single" w:color="000000" w:sz="4" w:space="0"/>
            </w:tcBorders>
            <w:shd w:val="clear" w:color="auto" w:fill="FFFFFF"/>
            <w:vAlign w:val="center"/>
          </w:tcPr>
          <w:p w14:paraId="1EC85DA1">
            <w:pPr>
              <w:rPr>
                <w:rFonts w:ascii="宋体" w:hAnsi="宋体" w:cs="宋体"/>
                <w:color w:val="000000" w:themeColor="text1"/>
                <w:kern w:val="0"/>
                <w:highlight w:val="none"/>
                <w14:textFill>
                  <w14:solidFill>
                    <w14:schemeClr w14:val="tx1"/>
                  </w14:solidFill>
                </w14:textFill>
              </w:rPr>
            </w:pPr>
          </w:p>
        </w:tc>
        <w:tc>
          <w:tcPr>
            <w:tcW w:w="1701" w:type="dxa"/>
            <w:tcBorders>
              <w:top w:val="nil"/>
              <w:left w:val="nil"/>
              <w:bottom w:val="single" w:color="000000" w:sz="4" w:space="0"/>
              <w:right w:val="single" w:color="000000" w:sz="4" w:space="0"/>
            </w:tcBorders>
            <w:shd w:val="clear" w:color="auto" w:fill="FFFFFF"/>
            <w:vAlign w:val="center"/>
          </w:tcPr>
          <w:p w14:paraId="38B6D313">
            <w:pPr>
              <w:rPr>
                <w:rFonts w:ascii="宋体" w:hAnsi="宋体" w:cs="宋体"/>
                <w:color w:val="000000" w:themeColor="text1"/>
                <w:kern w:val="0"/>
                <w:highlight w:val="none"/>
                <w14:textFill>
                  <w14:solidFill>
                    <w14:schemeClr w14:val="tx1"/>
                  </w14:solidFill>
                </w14:textFill>
              </w:rPr>
            </w:pPr>
          </w:p>
        </w:tc>
        <w:tc>
          <w:tcPr>
            <w:tcW w:w="3402" w:type="dxa"/>
            <w:tcBorders>
              <w:top w:val="nil"/>
              <w:left w:val="nil"/>
              <w:bottom w:val="single" w:color="000000" w:sz="4" w:space="0"/>
              <w:right w:val="single" w:color="000000" w:sz="4" w:space="0"/>
            </w:tcBorders>
            <w:shd w:val="clear" w:color="auto" w:fill="FFFFFF"/>
            <w:vAlign w:val="center"/>
          </w:tcPr>
          <w:p w14:paraId="38788C3D">
            <w:pPr>
              <w:jc w:val="center"/>
              <w:rPr>
                <w:rFonts w:ascii="宋体" w:hAnsi="宋体" w:cs="宋体"/>
                <w:color w:val="000000" w:themeColor="text1"/>
                <w:kern w:val="0"/>
                <w:highlight w:val="none"/>
                <w14:textFill>
                  <w14:solidFill>
                    <w14:schemeClr w14:val="tx1"/>
                  </w14:solidFill>
                </w14:textFill>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775FC56A">
            <w:pPr>
              <w:jc w:val="center"/>
              <w:rPr>
                <w:rFonts w:ascii="宋体" w:hAnsi="宋体" w:cs="宋体"/>
                <w:color w:val="000000" w:themeColor="text1"/>
                <w:kern w:val="0"/>
                <w:highlight w:val="none"/>
                <w14:textFill>
                  <w14:solidFill>
                    <w14:schemeClr w14:val="tx1"/>
                  </w14:solidFill>
                </w14:textFill>
              </w:rPr>
            </w:pPr>
          </w:p>
        </w:tc>
      </w:tr>
    </w:tbl>
    <w:p w14:paraId="5A384CB8">
      <w:pPr>
        <w:snapToGrid w:val="0"/>
        <w:spacing w:before="50" w:afterLines="50"/>
        <w:rPr>
          <w:rFonts w:ascii="宋体" w:hAnsi="宋体" w:cs="宋体"/>
          <w:color w:val="000000" w:themeColor="text1"/>
          <w:spacing w:val="20"/>
          <w:highlight w:val="none"/>
          <w14:textFill>
            <w14:solidFill>
              <w14:schemeClr w14:val="tx1"/>
            </w14:solidFill>
          </w14:textFill>
        </w:rPr>
      </w:pPr>
    </w:p>
    <w:p w14:paraId="3A3EF7DC">
      <w:pPr>
        <w:snapToGrid w:val="0"/>
        <w:spacing w:before="50" w:afterLines="50"/>
        <w:jc w:val="left"/>
        <w:rPr>
          <w:rFonts w:ascii="宋体" w:hAnsi="宋体"/>
          <w:color w:val="000000" w:themeColor="text1"/>
          <w:spacing w:val="20"/>
          <w:sz w:val="24"/>
          <w:highlight w:val="none"/>
          <w14:textFill>
            <w14:solidFill>
              <w14:schemeClr w14:val="tx1"/>
            </w14:solidFill>
          </w14:textFill>
        </w:rPr>
      </w:pPr>
      <w:r>
        <w:rPr>
          <w:rFonts w:hint="eastAsia" w:ascii="宋体" w:hAnsi="宋体"/>
          <w:b/>
          <w:bCs/>
          <w:color w:val="000000" w:themeColor="text1"/>
          <w:spacing w:val="20"/>
          <w:sz w:val="24"/>
          <w:highlight w:val="none"/>
          <w14:textFill>
            <w14:solidFill>
              <w14:schemeClr w14:val="tx1"/>
            </w14:solidFill>
          </w14:textFill>
        </w:rPr>
        <w:t>注：</w:t>
      </w:r>
      <w:r>
        <w:rPr>
          <w:rFonts w:hint="eastAsia" w:ascii="宋体" w:hAnsi="宋体"/>
          <w:b/>
          <w:bCs/>
          <w:color w:val="000000" w:themeColor="text1"/>
          <w:sz w:val="24"/>
          <w:highlight w:val="none"/>
          <w14:textFill>
            <w14:solidFill>
              <w14:schemeClr w14:val="tx1"/>
            </w14:solidFill>
          </w14:textFill>
        </w:rPr>
        <w:t>投标人根据采购清单中的内容进行填写，设备说明表中勿填写价格信息</w:t>
      </w:r>
      <w:r>
        <w:rPr>
          <w:rFonts w:hint="eastAsia" w:ascii="宋体" w:hAnsi="宋体"/>
          <w:color w:val="000000" w:themeColor="text1"/>
          <w:spacing w:val="20"/>
          <w:sz w:val="24"/>
          <w:highlight w:val="none"/>
          <w14:textFill>
            <w14:solidFill>
              <w14:schemeClr w14:val="tx1"/>
            </w14:solidFill>
          </w14:textFill>
        </w:rPr>
        <w:t>。</w:t>
      </w:r>
    </w:p>
    <w:p w14:paraId="6C95B828">
      <w:pPr>
        <w:snapToGrid w:val="0"/>
        <w:spacing w:before="50" w:afterLines="50"/>
        <w:jc w:val="left"/>
        <w:rPr>
          <w:rFonts w:hint="eastAsia" w:ascii="宋体" w:hAnsi="宋体"/>
          <w:b/>
          <w:color w:val="000000" w:themeColor="text1"/>
          <w:spacing w:val="20"/>
          <w:sz w:val="24"/>
          <w:highlight w:val="none"/>
          <w14:textFill>
            <w14:solidFill>
              <w14:schemeClr w14:val="tx1"/>
            </w14:solidFill>
          </w14:textFill>
        </w:rPr>
      </w:pPr>
    </w:p>
    <w:p w14:paraId="37190E60">
      <w:pPr>
        <w:snapToGrid w:val="0"/>
        <w:spacing w:before="50" w:afterLines="50"/>
        <w:jc w:val="left"/>
        <w:rPr>
          <w:rFonts w:ascii="宋体" w:hAnsi="宋体"/>
          <w:color w:val="000000" w:themeColor="text1"/>
          <w:spacing w:val="20"/>
          <w:sz w:val="24"/>
          <w:highlight w:val="none"/>
          <w14:textFill>
            <w14:solidFill>
              <w14:schemeClr w14:val="tx1"/>
            </w14:solidFill>
          </w14:textFill>
        </w:rPr>
      </w:pPr>
      <w:r>
        <w:rPr>
          <w:rFonts w:hint="eastAsia" w:ascii="宋体" w:hAnsi="宋体"/>
          <w:b/>
          <w:color w:val="000000" w:themeColor="text1"/>
          <w:spacing w:val="20"/>
          <w:sz w:val="24"/>
          <w:highlight w:val="none"/>
          <w14:textFill>
            <w14:solidFill>
              <w14:schemeClr w14:val="tx1"/>
            </w14:solidFill>
          </w14:textFill>
        </w:rPr>
        <w:t>法人或被授权人签字（或盖章）：</w:t>
      </w:r>
      <w:r>
        <w:rPr>
          <w:rFonts w:hint="eastAsia" w:ascii="宋体" w:hAnsi="宋体"/>
          <w:color w:val="000000" w:themeColor="text1"/>
          <w:spacing w:val="20"/>
          <w:sz w:val="24"/>
          <w:highlight w:val="none"/>
          <w14:textFill>
            <w14:solidFill>
              <w14:schemeClr w14:val="tx1"/>
            </w14:solidFill>
          </w14:textFill>
        </w:rPr>
        <w:t xml:space="preserve">            投标人（盖章）：</w:t>
      </w:r>
    </w:p>
    <w:p w14:paraId="0194555E">
      <w:pPr>
        <w:snapToGrid w:val="0"/>
        <w:spacing w:before="50" w:afterLines="50"/>
        <w:jc w:val="left"/>
        <w:rPr>
          <w:rFonts w:ascii="宋体" w:hAnsi="宋体"/>
          <w:color w:val="000000" w:themeColor="text1"/>
          <w:spacing w:val="20"/>
          <w:sz w:val="24"/>
          <w:highlight w:val="none"/>
          <w14:textFill>
            <w14:solidFill>
              <w14:schemeClr w14:val="tx1"/>
            </w14:solidFill>
          </w14:textFill>
        </w:rPr>
      </w:pPr>
      <w:r>
        <w:rPr>
          <w:rFonts w:hint="eastAsia" w:ascii="宋体" w:hAnsi="宋体"/>
          <w:color w:val="000000" w:themeColor="text1"/>
          <w:spacing w:val="20"/>
          <w:sz w:val="24"/>
          <w:highlight w:val="none"/>
          <w14:textFill>
            <w14:solidFill>
              <w14:schemeClr w14:val="tx1"/>
            </w14:solidFill>
          </w14:textFill>
        </w:rPr>
        <w:t>日期：</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w:t>
      </w:r>
    </w:p>
    <w:p w14:paraId="0EBA7BA3">
      <w:pPr>
        <w:snapToGrid w:val="0"/>
        <w:spacing w:before="50" w:afterLines="50"/>
        <w:jc w:val="left"/>
        <w:rPr>
          <w:rFonts w:ascii="宋体" w:hAnsi="宋体"/>
          <w:color w:val="000000" w:themeColor="text1"/>
          <w:sz w:val="24"/>
          <w:highlight w:val="none"/>
          <w14:textFill>
            <w14:solidFill>
              <w14:schemeClr w14:val="tx1"/>
            </w14:solidFill>
          </w14:textFill>
        </w:rPr>
      </w:pPr>
    </w:p>
    <w:p w14:paraId="730D7ABB">
      <w:pPr>
        <w:snapToGrid w:val="0"/>
        <w:spacing w:before="50" w:afterLines="50"/>
        <w:jc w:val="left"/>
        <w:rPr>
          <w:rFonts w:ascii="宋体" w:hAnsi="宋体"/>
          <w:color w:val="000000" w:themeColor="text1"/>
          <w:sz w:val="24"/>
          <w:highlight w:val="none"/>
          <w14:textFill>
            <w14:solidFill>
              <w14:schemeClr w14:val="tx1"/>
            </w14:solidFill>
          </w14:textFill>
        </w:rPr>
      </w:pPr>
    </w:p>
    <w:p w14:paraId="471BBE32">
      <w:pPr>
        <w:snapToGrid w:val="0"/>
        <w:spacing w:before="50" w:afterLines="50"/>
        <w:jc w:val="left"/>
        <w:rPr>
          <w:rFonts w:ascii="宋体" w:hAnsi="宋体"/>
          <w:color w:val="000000" w:themeColor="text1"/>
          <w:sz w:val="24"/>
          <w:highlight w:val="none"/>
          <w14:textFill>
            <w14:solidFill>
              <w14:schemeClr w14:val="tx1"/>
            </w14:solidFill>
          </w14:textFill>
        </w:rPr>
      </w:pPr>
    </w:p>
    <w:p w14:paraId="22AEFF0B">
      <w:pPr>
        <w:snapToGrid w:val="0"/>
        <w:spacing w:before="50" w:afterLines="50"/>
        <w:jc w:val="left"/>
        <w:rPr>
          <w:rFonts w:ascii="宋体" w:hAnsi="宋体"/>
          <w:color w:val="000000" w:themeColor="text1"/>
          <w:sz w:val="24"/>
          <w:highlight w:val="none"/>
          <w14:textFill>
            <w14:solidFill>
              <w14:schemeClr w14:val="tx1"/>
            </w14:solidFill>
          </w14:textFill>
        </w:rPr>
      </w:pPr>
    </w:p>
    <w:p w14:paraId="21D6F931">
      <w:pPr>
        <w:snapToGrid w:val="0"/>
        <w:spacing w:before="50" w:afterLines="50"/>
        <w:jc w:val="left"/>
        <w:rPr>
          <w:rFonts w:ascii="宋体" w:hAnsi="宋体" w:cs="宋体"/>
          <w:color w:val="000000" w:themeColor="text1"/>
          <w:sz w:val="24"/>
          <w:highlight w:val="none"/>
          <w14:textFill>
            <w14:solidFill>
              <w14:schemeClr w14:val="tx1"/>
            </w14:solidFill>
          </w14:textFill>
        </w:rPr>
      </w:pPr>
    </w:p>
    <w:p w14:paraId="387F418C">
      <w:pPr>
        <w:snapToGrid w:val="0"/>
        <w:spacing w:before="50" w:afterLines="50"/>
        <w:rPr>
          <w:rFonts w:ascii="宋体" w:hAnsi="宋体"/>
          <w:color w:val="000000" w:themeColor="text1"/>
          <w:kern w:val="0"/>
          <w:sz w:val="24"/>
          <w:highlight w:val="none"/>
          <w:lang w:bidi="en-US"/>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10</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kern w:val="0"/>
          <w:sz w:val="24"/>
          <w:highlight w:val="none"/>
          <w:lang w:bidi="en-US"/>
          <w14:textFill>
            <w14:solidFill>
              <w14:schemeClr w14:val="tx1"/>
            </w14:solidFill>
          </w14:textFill>
        </w:rPr>
        <w:t>投</w:t>
      </w:r>
      <w:r>
        <w:rPr>
          <w:rFonts w:ascii="宋体" w:hAnsi="宋体"/>
          <w:color w:val="000000" w:themeColor="text1"/>
          <w:kern w:val="0"/>
          <w:sz w:val="24"/>
          <w:highlight w:val="none"/>
          <w:lang w:bidi="en-US"/>
          <w14:textFill>
            <w14:solidFill>
              <w14:schemeClr w14:val="tx1"/>
            </w14:solidFill>
          </w14:textFill>
        </w:rPr>
        <w:t>标产品技术</w:t>
      </w:r>
      <w:r>
        <w:rPr>
          <w:rFonts w:hint="eastAsia" w:ascii="宋体" w:hAnsi="宋体"/>
          <w:color w:val="000000" w:themeColor="text1"/>
          <w:kern w:val="0"/>
          <w:sz w:val="24"/>
          <w:highlight w:val="none"/>
          <w:lang w:bidi="en-US"/>
          <w14:textFill>
            <w14:solidFill>
              <w14:schemeClr w14:val="tx1"/>
            </w14:solidFill>
          </w14:textFill>
        </w:rPr>
        <w:t>规格表格式：</w:t>
      </w:r>
    </w:p>
    <w:p w14:paraId="025C0A44">
      <w:pPr>
        <w:snapToGrid w:val="0"/>
        <w:spacing w:beforeLines="50" w:after="50" w:line="360" w:lineRule="auto"/>
        <w:jc w:val="center"/>
        <w:rPr>
          <w:rFonts w:ascii="宋体" w:hAnsi="宋体"/>
          <w:bCs/>
          <w:color w:val="000000" w:themeColor="text1"/>
          <w:sz w:val="28"/>
          <w:szCs w:val="28"/>
          <w:highlight w:val="none"/>
          <w14:textFill>
            <w14:solidFill>
              <w14:schemeClr w14:val="tx1"/>
            </w14:solidFill>
          </w14:textFill>
        </w:rPr>
      </w:pPr>
      <w:r>
        <w:rPr>
          <w:rFonts w:hint="eastAsia" w:ascii="宋体" w:hAnsi="宋体"/>
          <w:b/>
          <w:color w:val="000000" w:themeColor="text1"/>
          <w:kern w:val="0"/>
          <w:sz w:val="24"/>
          <w:highlight w:val="none"/>
          <w:lang w:bidi="en-US"/>
          <w14:textFill>
            <w14:solidFill>
              <w14:schemeClr w14:val="tx1"/>
            </w14:solidFill>
          </w14:textFill>
        </w:rPr>
        <w:t>成套设备供货清单表1</w:t>
      </w:r>
    </w:p>
    <w:p w14:paraId="6220401A">
      <w:pPr>
        <w:widowControl/>
        <w:snapToGrid w:val="0"/>
        <w:spacing w:beforeLines="50" w:after="50" w:line="360" w:lineRule="auto"/>
        <w:jc w:val="center"/>
        <w:rPr>
          <w:rFonts w:ascii="宋体" w:hAnsi="宋体"/>
          <w:bCs/>
          <w:color w:val="000000" w:themeColor="text1"/>
          <w:kern w:val="0"/>
          <w:sz w:val="24"/>
          <w:highlight w:val="none"/>
          <w:lang w:bidi="en-US"/>
          <w14:textFill>
            <w14:solidFill>
              <w14:schemeClr w14:val="tx1"/>
            </w14:solidFill>
          </w14:textFill>
        </w:rPr>
      </w:pPr>
      <w:r>
        <w:rPr>
          <w:rFonts w:hint="eastAsia" w:ascii="宋体" w:hAnsi="宋体"/>
          <w:bCs/>
          <w:color w:val="000000" w:themeColor="text1"/>
          <w:kern w:val="0"/>
          <w:sz w:val="24"/>
          <w:highlight w:val="none"/>
          <w:lang w:bidi="en-US"/>
          <w14:textFill>
            <w14:solidFill>
              <w14:schemeClr w14:val="tx1"/>
            </w14:solidFill>
          </w14:textFill>
        </w:rPr>
        <w:t xml:space="preserve"> </w:t>
      </w:r>
    </w:p>
    <w:p w14:paraId="61948C16">
      <w:pPr>
        <w:widowControl/>
        <w:snapToGrid w:val="0"/>
        <w:spacing w:beforeLines="50" w:after="50" w:line="360" w:lineRule="auto"/>
        <w:jc w:val="left"/>
        <w:rPr>
          <w:rFonts w:ascii="宋体" w:hAnsi="宋体"/>
          <w:bCs/>
          <w:color w:val="000000" w:themeColor="text1"/>
          <w:kern w:val="0"/>
          <w:sz w:val="24"/>
          <w:highlight w:val="none"/>
          <w:lang w:bidi="en-US"/>
          <w14:textFill>
            <w14:solidFill>
              <w14:schemeClr w14:val="tx1"/>
            </w14:solidFill>
          </w14:textFill>
        </w:rPr>
      </w:pPr>
      <w:r>
        <w:rPr>
          <w:rFonts w:hint="eastAsia" w:ascii="宋体" w:hAnsi="宋体"/>
          <w:bCs/>
          <w:color w:val="000000" w:themeColor="text1"/>
          <w:kern w:val="0"/>
          <w:sz w:val="24"/>
          <w:highlight w:val="none"/>
          <w:lang w:bidi="en-US"/>
          <w14:textFill>
            <w14:solidFill>
              <w14:schemeClr w14:val="tx1"/>
            </w14:solidFill>
          </w14:textFill>
        </w:rPr>
        <w:t>项目名称：</w:t>
      </w:r>
    </w:p>
    <w:p w14:paraId="1630D43B">
      <w:pPr>
        <w:widowControl/>
        <w:snapToGrid w:val="0"/>
        <w:spacing w:beforeLines="50" w:after="50" w:line="360" w:lineRule="auto"/>
        <w:jc w:val="left"/>
        <w:rPr>
          <w:rFonts w:ascii="宋体" w:hAnsi="宋体"/>
          <w:bCs/>
          <w:color w:val="000000" w:themeColor="text1"/>
          <w:kern w:val="0"/>
          <w:sz w:val="24"/>
          <w:highlight w:val="none"/>
          <w:lang w:bidi="en-US"/>
          <w14:textFill>
            <w14:solidFill>
              <w14:schemeClr w14:val="tx1"/>
            </w14:solidFill>
          </w14:textFill>
        </w:rPr>
      </w:pPr>
      <w:r>
        <w:rPr>
          <w:rFonts w:hint="eastAsia" w:ascii="宋体" w:hAnsi="宋体"/>
          <w:bCs/>
          <w:color w:val="000000" w:themeColor="text1"/>
          <w:kern w:val="0"/>
          <w:sz w:val="24"/>
          <w:highlight w:val="none"/>
          <w:lang w:bidi="en-US"/>
          <w14:textFill>
            <w14:solidFill>
              <w14:schemeClr w14:val="tx1"/>
            </w14:solidFill>
          </w14:textFill>
        </w:rPr>
        <w:t>设备型号：</w:t>
      </w:r>
    </w:p>
    <w:tbl>
      <w:tblPr>
        <w:tblStyle w:val="53"/>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
        <w:gridCol w:w="1994"/>
        <w:gridCol w:w="998"/>
        <w:gridCol w:w="997"/>
        <w:gridCol w:w="3946"/>
      </w:tblGrid>
      <w:tr w14:paraId="643EB04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963" w:type="dxa"/>
            <w:vAlign w:val="center"/>
          </w:tcPr>
          <w:p w14:paraId="655F2CAB">
            <w:pPr>
              <w:widowControl/>
              <w:jc w:val="center"/>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序 号</w:t>
            </w:r>
          </w:p>
        </w:tc>
        <w:tc>
          <w:tcPr>
            <w:tcW w:w="1994" w:type="dxa"/>
            <w:vAlign w:val="center"/>
          </w:tcPr>
          <w:p w14:paraId="79D1A845">
            <w:pPr>
              <w:widowControl/>
              <w:jc w:val="center"/>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名  称</w:t>
            </w:r>
          </w:p>
        </w:tc>
        <w:tc>
          <w:tcPr>
            <w:tcW w:w="998" w:type="dxa"/>
            <w:vAlign w:val="center"/>
          </w:tcPr>
          <w:p w14:paraId="4D58FE62">
            <w:pPr>
              <w:widowControl/>
              <w:jc w:val="center"/>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单 位</w:t>
            </w:r>
          </w:p>
        </w:tc>
        <w:tc>
          <w:tcPr>
            <w:tcW w:w="997" w:type="dxa"/>
            <w:vAlign w:val="center"/>
          </w:tcPr>
          <w:p w14:paraId="1ADD5A6C">
            <w:pPr>
              <w:widowControl/>
              <w:jc w:val="center"/>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数 量</w:t>
            </w:r>
          </w:p>
        </w:tc>
        <w:tc>
          <w:tcPr>
            <w:tcW w:w="3946" w:type="dxa"/>
            <w:vAlign w:val="center"/>
          </w:tcPr>
          <w:p w14:paraId="2E3397E6">
            <w:pPr>
              <w:widowControl/>
              <w:jc w:val="center"/>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备       注（内容）</w:t>
            </w:r>
          </w:p>
        </w:tc>
      </w:tr>
      <w:tr w14:paraId="0DE23A6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963" w:type="dxa"/>
            <w:vAlign w:val="center"/>
          </w:tcPr>
          <w:p w14:paraId="6C06A4A1">
            <w:pPr>
              <w:widowControl/>
              <w:jc w:val="center"/>
              <w:rPr>
                <w:rFonts w:ascii="宋体" w:hAnsi="宋体" w:cs="Arial"/>
                <w:b/>
                <w:bCs/>
                <w:color w:val="000000" w:themeColor="text1"/>
                <w:sz w:val="24"/>
                <w:highlight w:val="none"/>
                <w:lang w:eastAsia="en-US" w:bidi="en-US"/>
                <w14:textFill>
                  <w14:solidFill>
                    <w14:schemeClr w14:val="tx1"/>
                  </w14:solidFill>
                </w14:textFill>
              </w:rPr>
            </w:pPr>
            <w:r>
              <w:rPr>
                <w:rFonts w:hint="eastAsia" w:ascii="宋体" w:hAnsi="宋体" w:cs="Arial"/>
                <w:b/>
                <w:bCs/>
                <w:color w:val="000000" w:themeColor="text1"/>
                <w:sz w:val="24"/>
                <w:highlight w:val="none"/>
                <w:lang w:eastAsia="en-US" w:bidi="en-US"/>
                <w14:textFill>
                  <w14:solidFill>
                    <w14:schemeClr w14:val="tx1"/>
                  </w14:solidFill>
                </w14:textFill>
              </w:rPr>
              <w:t>1</w:t>
            </w:r>
          </w:p>
        </w:tc>
        <w:tc>
          <w:tcPr>
            <w:tcW w:w="1994" w:type="dxa"/>
            <w:vAlign w:val="center"/>
          </w:tcPr>
          <w:p w14:paraId="2F797655">
            <w:pPr>
              <w:widowControl/>
              <w:jc w:val="center"/>
              <w:rPr>
                <w:rFonts w:hint="default" w:ascii="宋体" w:hAnsi="宋体" w:eastAsia="宋体" w:cs="Arial"/>
                <w:b/>
                <w:bCs/>
                <w:color w:val="000000" w:themeColor="text1"/>
                <w:sz w:val="24"/>
                <w:highlight w:val="none"/>
                <w:lang w:val="en-US" w:eastAsia="zh-CN" w:bidi="en-US"/>
                <w14:textFill>
                  <w14:solidFill>
                    <w14:schemeClr w14:val="tx1"/>
                  </w14:solidFill>
                </w14:textFill>
              </w:rPr>
            </w:pPr>
            <w:r>
              <w:rPr>
                <w:rFonts w:hint="eastAsia" w:ascii="宋体" w:hAnsi="宋体" w:cs="Arial"/>
                <w:b/>
                <w:bCs/>
                <w:color w:val="000000" w:themeColor="text1"/>
                <w:sz w:val="24"/>
                <w:highlight w:val="none"/>
                <w:lang w:val="en-US" w:eastAsia="zh-CN" w:bidi="en-US"/>
                <w14:textFill>
                  <w14:solidFill>
                    <w14:schemeClr w14:val="tx1"/>
                  </w14:solidFill>
                </w14:textFill>
              </w:rPr>
              <w:t>自动扶梯</w:t>
            </w:r>
          </w:p>
        </w:tc>
        <w:tc>
          <w:tcPr>
            <w:tcW w:w="998" w:type="dxa"/>
            <w:vAlign w:val="center"/>
          </w:tcPr>
          <w:p w14:paraId="712AC23D">
            <w:pPr>
              <w:widowControl/>
              <w:jc w:val="center"/>
              <w:rPr>
                <w:rFonts w:ascii="宋体" w:hAnsi="宋体" w:cs="Arial"/>
                <w:b/>
                <w:bCs/>
                <w:color w:val="000000" w:themeColor="text1"/>
                <w:sz w:val="24"/>
                <w:highlight w:val="none"/>
                <w:lang w:eastAsia="en-US" w:bidi="en-US"/>
                <w14:textFill>
                  <w14:solidFill>
                    <w14:schemeClr w14:val="tx1"/>
                  </w14:solidFill>
                </w14:textFill>
              </w:rPr>
            </w:pPr>
            <w:r>
              <w:rPr>
                <w:rFonts w:hint="eastAsia" w:ascii="宋体" w:hAnsi="宋体" w:cs="Arial"/>
                <w:b/>
                <w:bCs/>
                <w:color w:val="000000" w:themeColor="text1"/>
                <w:sz w:val="24"/>
                <w:highlight w:val="none"/>
                <w:lang w:eastAsia="en-US" w:bidi="en-US"/>
                <w14:textFill>
                  <w14:solidFill>
                    <w14:schemeClr w14:val="tx1"/>
                  </w14:solidFill>
                </w14:textFill>
              </w:rPr>
              <w:t>台</w:t>
            </w:r>
          </w:p>
        </w:tc>
        <w:tc>
          <w:tcPr>
            <w:tcW w:w="997" w:type="dxa"/>
            <w:vAlign w:val="center"/>
          </w:tcPr>
          <w:p w14:paraId="06C01861">
            <w:pPr>
              <w:widowControl/>
              <w:jc w:val="center"/>
              <w:rPr>
                <w:rFonts w:hint="eastAsia" w:ascii="宋体" w:hAnsi="宋体" w:eastAsia="宋体" w:cs="Arial"/>
                <w:color w:val="000000" w:themeColor="text1"/>
                <w:sz w:val="24"/>
                <w:highlight w:val="none"/>
                <w:lang w:val="en-US" w:eastAsia="zh-CN" w:bidi="en-US"/>
                <w14:textFill>
                  <w14:solidFill>
                    <w14:schemeClr w14:val="tx1"/>
                  </w14:solidFill>
                </w14:textFill>
              </w:rPr>
            </w:pPr>
            <w:r>
              <w:rPr>
                <w:rFonts w:hint="eastAsia" w:ascii="宋体" w:hAnsi="宋体" w:cs="Arial"/>
                <w:color w:val="000000" w:themeColor="text1"/>
                <w:sz w:val="24"/>
                <w:highlight w:val="none"/>
                <w:lang w:val="en-US" w:eastAsia="zh-CN" w:bidi="en-US"/>
                <w14:textFill>
                  <w14:solidFill>
                    <w14:schemeClr w14:val="tx1"/>
                  </w14:solidFill>
                </w14:textFill>
              </w:rPr>
              <w:t>1</w:t>
            </w:r>
          </w:p>
        </w:tc>
        <w:tc>
          <w:tcPr>
            <w:tcW w:w="3946" w:type="dxa"/>
            <w:vAlign w:val="center"/>
          </w:tcPr>
          <w:p w14:paraId="61A21E12">
            <w:pPr>
              <w:widowControl/>
              <w:jc w:val="center"/>
              <w:rPr>
                <w:rFonts w:ascii="宋体" w:hAnsi="宋体" w:cs="Arial"/>
                <w:color w:val="000000" w:themeColor="text1"/>
                <w:sz w:val="24"/>
                <w:highlight w:val="none"/>
                <w:lang w:eastAsia="en-US" w:bidi="en-US"/>
                <w14:textFill>
                  <w14:solidFill>
                    <w14:schemeClr w14:val="tx1"/>
                  </w14:solidFill>
                </w14:textFill>
              </w:rPr>
            </w:pPr>
          </w:p>
        </w:tc>
      </w:tr>
      <w:tr w14:paraId="4E3007E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963" w:type="dxa"/>
            <w:vAlign w:val="center"/>
          </w:tcPr>
          <w:p w14:paraId="4B5426F0">
            <w:pPr>
              <w:widowControl/>
              <w:jc w:val="center"/>
              <w:rPr>
                <w:rFonts w:hint="default" w:ascii="宋体" w:hAnsi="宋体" w:eastAsia="宋体" w:cs="Arial"/>
                <w:color w:val="000000" w:themeColor="text1"/>
                <w:sz w:val="24"/>
                <w:highlight w:val="none"/>
                <w:lang w:val="en-US" w:eastAsia="zh-CN" w:bidi="en-US"/>
                <w14:textFill>
                  <w14:solidFill>
                    <w14:schemeClr w14:val="tx1"/>
                  </w14:solidFill>
                </w14:textFill>
              </w:rPr>
            </w:pPr>
            <w:r>
              <w:rPr>
                <w:rFonts w:hint="eastAsia" w:ascii="宋体" w:hAnsi="宋体" w:cs="Arial"/>
                <w:color w:val="000000" w:themeColor="text1"/>
                <w:sz w:val="24"/>
                <w:highlight w:val="none"/>
                <w:lang w:val="en-US" w:eastAsia="zh-CN" w:bidi="en-US"/>
                <w14:textFill>
                  <w14:solidFill>
                    <w14:schemeClr w14:val="tx1"/>
                  </w14:solidFill>
                </w14:textFill>
              </w:rPr>
              <w:t>1.1</w:t>
            </w:r>
          </w:p>
        </w:tc>
        <w:tc>
          <w:tcPr>
            <w:tcW w:w="1994" w:type="dxa"/>
            <w:vAlign w:val="center"/>
          </w:tcPr>
          <w:p w14:paraId="053579BA">
            <w:pPr>
              <w:widowControl/>
              <w:jc w:val="center"/>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w:t>
            </w:r>
          </w:p>
        </w:tc>
        <w:tc>
          <w:tcPr>
            <w:tcW w:w="998" w:type="dxa"/>
            <w:vAlign w:val="center"/>
          </w:tcPr>
          <w:p w14:paraId="22600FA3">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997" w:type="dxa"/>
            <w:vAlign w:val="center"/>
          </w:tcPr>
          <w:p w14:paraId="1E2FBF31">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3946" w:type="dxa"/>
          </w:tcPr>
          <w:p w14:paraId="3F6FF880">
            <w:pPr>
              <w:widowControl/>
              <w:jc w:val="center"/>
              <w:rPr>
                <w:rFonts w:ascii="宋体" w:hAnsi="宋体" w:cs="Arial"/>
                <w:color w:val="000000" w:themeColor="text1"/>
                <w:sz w:val="24"/>
                <w:highlight w:val="none"/>
                <w:lang w:eastAsia="en-US" w:bidi="en-US"/>
                <w14:textFill>
                  <w14:solidFill>
                    <w14:schemeClr w14:val="tx1"/>
                  </w14:solidFill>
                </w14:textFill>
              </w:rPr>
            </w:pPr>
          </w:p>
        </w:tc>
      </w:tr>
      <w:tr w14:paraId="656C800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963" w:type="dxa"/>
            <w:vAlign w:val="center"/>
          </w:tcPr>
          <w:p w14:paraId="08F19538">
            <w:pPr>
              <w:widowControl/>
              <w:jc w:val="center"/>
              <w:rPr>
                <w:rFonts w:hint="default" w:ascii="宋体" w:hAnsi="宋体" w:eastAsia="宋体" w:cs="Arial"/>
                <w:color w:val="000000" w:themeColor="text1"/>
                <w:sz w:val="24"/>
                <w:highlight w:val="none"/>
                <w:lang w:val="en-US" w:eastAsia="zh-CN" w:bidi="en-US"/>
                <w14:textFill>
                  <w14:solidFill>
                    <w14:schemeClr w14:val="tx1"/>
                  </w14:solidFill>
                </w14:textFill>
              </w:rPr>
            </w:pPr>
            <w:r>
              <w:rPr>
                <w:rFonts w:hint="eastAsia" w:ascii="宋体" w:hAnsi="宋体" w:cs="Arial"/>
                <w:color w:val="000000" w:themeColor="text1"/>
                <w:sz w:val="24"/>
                <w:highlight w:val="none"/>
                <w:lang w:val="en-US" w:eastAsia="zh-CN" w:bidi="en-US"/>
                <w14:textFill>
                  <w14:solidFill>
                    <w14:schemeClr w14:val="tx1"/>
                  </w14:solidFill>
                </w14:textFill>
              </w:rPr>
              <w:t>1.2</w:t>
            </w:r>
          </w:p>
        </w:tc>
        <w:tc>
          <w:tcPr>
            <w:tcW w:w="1994" w:type="dxa"/>
            <w:shd w:val="clear" w:color="auto" w:fill="auto"/>
            <w:vAlign w:val="center"/>
          </w:tcPr>
          <w:p w14:paraId="480FF871">
            <w:pPr>
              <w:widowControl/>
              <w:jc w:val="center"/>
              <w:rPr>
                <w:rFonts w:ascii="宋体" w:hAnsi="宋体" w:eastAsia="宋体" w:cs="Arial"/>
                <w:color w:val="000000" w:themeColor="text1"/>
                <w:kern w:val="2"/>
                <w:sz w:val="24"/>
                <w:szCs w:val="24"/>
                <w:highlight w:val="none"/>
                <w:lang w:val="en-US"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w:t>
            </w:r>
          </w:p>
        </w:tc>
        <w:tc>
          <w:tcPr>
            <w:tcW w:w="998" w:type="dxa"/>
            <w:vAlign w:val="center"/>
          </w:tcPr>
          <w:p w14:paraId="7E0DC98A">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997" w:type="dxa"/>
            <w:vAlign w:val="center"/>
          </w:tcPr>
          <w:p w14:paraId="7C9B674D">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3946" w:type="dxa"/>
          </w:tcPr>
          <w:p w14:paraId="2ED1B024">
            <w:pPr>
              <w:widowControl/>
              <w:jc w:val="center"/>
              <w:rPr>
                <w:rFonts w:ascii="宋体" w:hAnsi="宋体" w:cs="Arial"/>
                <w:color w:val="000000" w:themeColor="text1"/>
                <w:sz w:val="24"/>
                <w:highlight w:val="none"/>
                <w:lang w:eastAsia="en-US" w:bidi="en-US"/>
                <w14:textFill>
                  <w14:solidFill>
                    <w14:schemeClr w14:val="tx1"/>
                  </w14:solidFill>
                </w14:textFill>
              </w:rPr>
            </w:pPr>
          </w:p>
        </w:tc>
      </w:tr>
      <w:tr w14:paraId="59555CA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963" w:type="dxa"/>
            <w:vAlign w:val="center"/>
          </w:tcPr>
          <w:p w14:paraId="4184F425">
            <w:pPr>
              <w:widowControl/>
              <w:jc w:val="center"/>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w:t>
            </w:r>
          </w:p>
        </w:tc>
        <w:tc>
          <w:tcPr>
            <w:tcW w:w="1994" w:type="dxa"/>
            <w:shd w:val="clear" w:color="auto" w:fill="auto"/>
            <w:vAlign w:val="center"/>
          </w:tcPr>
          <w:p w14:paraId="7D8B5F6A">
            <w:pPr>
              <w:widowControl/>
              <w:jc w:val="center"/>
              <w:rPr>
                <w:rFonts w:ascii="宋体" w:hAnsi="宋体" w:eastAsia="宋体" w:cs="Arial"/>
                <w:color w:val="000000" w:themeColor="text1"/>
                <w:kern w:val="2"/>
                <w:sz w:val="24"/>
                <w:szCs w:val="24"/>
                <w:highlight w:val="none"/>
                <w:lang w:val="en-US"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w:t>
            </w:r>
          </w:p>
        </w:tc>
        <w:tc>
          <w:tcPr>
            <w:tcW w:w="998" w:type="dxa"/>
            <w:vAlign w:val="center"/>
          </w:tcPr>
          <w:p w14:paraId="3B171D0C">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997" w:type="dxa"/>
            <w:vAlign w:val="center"/>
          </w:tcPr>
          <w:p w14:paraId="64C5B0B5">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3946" w:type="dxa"/>
          </w:tcPr>
          <w:p w14:paraId="2E79E8DD">
            <w:pPr>
              <w:widowControl/>
              <w:jc w:val="center"/>
              <w:rPr>
                <w:rFonts w:ascii="宋体" w:hAnsi="宋体" w:cs="Arial"/>
                <w:color w:val="000000" w:themeColor="text1"/>
                <w:sz w:val="24"/>
                <w:highlight w:val="none"/>
                <w:lang w:eastAsia="en-US" w:bidi="en-US"/>
                <w14:textFill>
                  <w14:solidFill>
                    <w14:schemeClr w14:val="tx1"/>
                  </w14:solidFill>
                </w14:textFill>
              </w:rPr>
            </w:pPr>
          </w:p>
        </w:tc>
      </w:tr>
      <w:tr w14:paraId="0ADBACF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963" w:type="dxa"/>
            <w:vAlign w:val="center"/>
          </w:tcPr>
          <w:p w14:paraId="20F7D149">
            <w:pPr>
              <w:widowControl/>
              <w:jc w:val="center"/>
              <w:rPr>
                <w:rFonts w:hint="eastAsia" w:ascii="宋体" w:hAnsi="宋体" w:eastAsia="宋体" w:cs="Arial"/>
                <w:b/>
                <w:bCs/>
                <w:color w:val="000000" w:themeColor="text1"/>
                <w:sz w:val="24"/>
                <w:highlight w:val="none"/>
                <w:lang w:val="en-US" w:eastAsia="zh-CN" w:bidi="en-US"/>
                <w14:textFill>
                  <w14:solidFill>
                    <w14:schemeClr w14:val="tx1"/>
                  </w14:solidFill>
                </w14:textFill>
              </w:rPr>
            </w:pPr>
            <w:r>
              <w:rPr>
                <w:rFonts w:hint="eastAsia" w:ascii="宋体" w:hAnsi="宋体" w:cs="Arial"/>
                <w:b/>
                <w:bCs/>
                <w:color w:val="000000" w:themeColor="text1"/>
                <w:sz w:val="24"/>
                <w:highlight w:val="none"/>
                <w:lang w:val="en-US" w:eastAsia="zh-CN" w:bidi="en-US"/>
                <w14:textFill>
                  <w14:solidFill>
                    <w14:schemeClr w14:val="tx1"/>
                  </w14:solidFill>
                </w14:textFill>
              </w:rPr>
              <w:t>2</w:t>
            </w:r>
          </w:p>
        </w:tc>
        <w:tc>
          <w:tcPr>
            <w:tcW w:w="1994" w:type="dxa"/>
            <w:shd w:val="clear" w:color="auto" w:fill="auto"/>
            <w:vAlign w:val="center"/>
          </w:tcPr>
          <w:p w14:paraId="6C00C85E">
            <w:pPr>
              <w:widowControl/>
              <w:jc w:val="center"/>
              <w:rPr>
                <w:rFonts w:hint="default" w:ascii="宋体" w:hAnsi="宋体" w:eastAsia="宋体" w:cs="Arial"/>
                <w:b/>
                <w:bCs/>
                <w:color w:val="000000" w:themeColor="text1"/>
                <w:kern w:val="2"/>
                <w:sz w:val="24"/>
                <w:szCs w:val="24"/>
                <w:highlight w:val="none"/>
                <w:lang w:val="en-US" w:eastAsia="zh-CN" w:bidi="en-US"/>
                <w14:textFill>
                  <w14:solidFill>
                    <w14:schemeClr w14:val="tx1"/>
                  </w14:solidFill>
                </w14:textFill>
              </w:rPr>
            </w:pPr>
            <w:r>
              <w:rPr>
                <w:rFonts w:hint="eastAsia" w:ascii="宋体" w:hAnsi="宋体" w:cs="Arial"/>
                <w:b/>
                <w:bCs/>
                <w:color w:val="000000" w:themeColor="text1"/>
                <w:kern w:val="2"/>
                <w:sz w:val="24"/>
                <w:szCs w:val="24"/>
                <w:highlight w:val="none"/>
                <w:lang w:val="en-US" w:eastAsia="zh-CN" w:bidi="en-US"/>
                <w14:textFill>
                  <w14:solidFill>
                    <w14:schemeClr w14:val="tx1"/>
                  </w14:solidFill>
                </w14:textFill>
              </w:rPr>
              <w:t>电梯</w:t>
            </w:r>
          </w:p>
        </w:tc>
        <w:tc>
          <w:tcPr>
            <w:tcW w:w="998" w:type="dxa"/>
            <w:vAlign w:val="center"/>
          </w:tcPr>
          <w:p w14:paraId="7F858003">
            <w:pPr>
              <w:widowControl/>
              <w:jc w:val="center"/>
              <w:rPr>
                <w:rFonts w:ascii="宋体" w:hAnsi="宋体" w:cs="Arial"/>
                <w:b/>
                <w:bCs/>
                <w:color w:val="000000" w:themeColor="text1"/>
                <w:sz w:val="24"/>
                <w:highlight w:val="none"/>
                <w:lang w:eastAsia="en-US" w:bidi="en-US"/>
                <w14:textFill>
                  <w14:solidFill>
                    <w14:schemeClr w14:val="tx1"/>
                  </w14:solidFill>
                </w14:textFill>
              </w:rPr>
            </w:pPr>
            <w:r>
              <w:rPr>
                <w:rFonts w:hint="eastAsia" w:ascii="宋体" w:hAnsi="宋体" w:cs="Arial"/>
                <w:b/>
                <w:bCs/>
                <w:color w:val="000000" w:themeColor="text1"/>
                <w:sz w:val="24"/>
                <w:highlight w:val="none"/>
                <w:lang w:eastAsia="en-US" w:bidi="en-US"/>
                <w14:textFill>
                  <w14:solidFill>
                    <w14:schemeClr w14:val="tx1"/>
                  </w14:solidFill>
                </w14:textFill>
              </w:rPr>
              <w:t>台</w:t>
            </w:r>
          </w:p>
        </w:tc>
        <w:tc>
          <w:tcPr>
            <w:tcW w:w="997" w:type="dxa"/>
            <w:vAlign w:val="center"/>
          </w:tcPr>
          <w:p w14:paraId="69A46750">
            <w:pPr>
              <w:widowControl/>
              <w:jc w:val="center"/>
              <w:rPr>
                <w:rFonts w:hint="eastAsia" w:ascii="宋体" w:hAnsi="宋体" w:eastAsia="宋体" w:cs="Arial"/>
                <w:color w:val="000000" w:themeColor="text1"/>
                <w:sz w:val="24"/>
                <w:highlight w:val="none"/>
                <w:lang w:val="en-US" w:eastAsia="zh-CN" w:bidi="en-US"/>
                <w14:textFill>
                  <w14:solidFill>
                    <w14:schemeClr w14:val="tx1"/>
                  </w14:solidFill>
                </w14:textFill>
              </w:rPr>
            </w:pPr>
            <w:r>
              <w:rPr>
                <w:rFonts w:hint="eastAsia" w:ascii="宋体" w:hAnsi="宋体" w:cs="Arial"/>
                <w:color w:val="000000" w:themeColor="text1"/>
                <w:sz w:val="24"/>
                <w:highlight w:val="none"/>
                <w:lang w:val="en-US" w:eastAsia="zh-CN" w:bidi="en-US"/>
                <w14:textFill>
                  <w14:solidFill>
                    <w14:schemeClr w14:val="tx1"/>
                  </w14:solidFill>
                </w14:textFill>
              </w:rPr>
              <w:t>1</w:t>
            </w:r>
          </w:p>
        </w:tc>
        <w:tc>
          <w:tcPr>
            <w:tcW w:w="3946" w:type="dxa"/>
          </w:tcPr>
          <w:p w14:paraId="05911ABF">
            <w:pPr>
              <w:widowControl/>
              <w:jc w:val="center"/>
              <w:rPr>
                <w:rFonts w:ascii="宋体" w:hAnsi="宋体" w:cs="Arial"/>
                <w:color w:val="000000" w:themeColor="text1"/>
                <w:sz w:val="24"/>
                <w:highlight w:val="none"/>
                <w:lang w:eastAsia="en-US" w:bidi="en-US"/>
                <w14:textFill>
                  <w14:solidFill>
                    <w14:schemeClr w14:val="tx1"/>
                  </w14:solidFill>
                </w14:textFill>
              </w:rPr>
            </w:pPr>
          </w:p>
        </w:tc>
      </w:tr>
      <w:tr w14:paraId="440EBC5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963" w:type="dxa"/>
            <w:vAlign w:val="center"/>
          </w:tcPr>
          <w:p w14:paraId="7158B73C">
            <w:pPr>
              <w:widowControl/>
              <w:jc w:val="center"/>
              <w:rPr>
                <w:rFonts w:hint="default" w:ascii="宋体" w:hAnsi="宋体" w:eastAsia="宋体" w:cs="Arial"/>
                <w:color w:val="000000" w:themeColor="text1"/>
                <w:sz w:val="24"/>
                <w:highlight w:val="none"/>
                <w:lang w:val="en-US" w:eastAsia="zh-CN" w:bidi="en-US"/>
                <w14:textFill>
                  <w14:solidFill>
                    <w14:schemeClr w14:val="tx1"/>
                  </w14:solidFill>
                </w14:textFill>
              </w:rPr>
            </w:pPr>
            <w:r>
              <w:rPr>
                <w:rFonts w:hint="eastAsia" w:ascii="宋体" w:hAnsi="宋体" w:cs="Arial"/>
                <w:color w:val="000000" w:themeColor="text1"/>
                <w:sz w:val="24"/>
                <w:highlight w:val="none"/>
                <w:lang w:val="en-US" w:eastAsia="zh-CN" w:bidi="en-US"/>
                <w14:textFill>
                  <w14:solidFill>
                    <w14:schemeClr w14:val="tx1"/>
                  </w14:solidFill>
                </w14:textFill>
              </w:rPr>
              <w:t>2.1</w:t>
            </w:r>
          </w:p>
        </w:tc>
        <w:tc>
          <w:tcPr>
            <w:tcW w:w="1994" w:type="dxa"/>
            <w:vAlign w:val="center"/>
          </w:tcPr>
          <w:p w14:paraId="32B13D81">
            <w:pPr>
              <w:widowControl/>
              <w:jc w:val="center"/>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w:t>
            </w:r>
          </w:p>
        </w:tc>
        <w:tc>
          <w:tcPr>
            <w:tcW w:w="998" w:type="dxa"/>
            <w:vAlign w:val="center"/>
          </w:tcPr>
          <w:p w14:paraId="21DE6C89">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997" w:type="dxa"/>
          </w:tcPr>
          <w:p w14:paraId="517A236B">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3946" w:type="dxa"/>
          </w:tcPr>
          <w:p w14:paraId="569EDF3B">
            <w:pPr>
              <w:widowControl/>
              <w:jc w:val="center"/>
              <w:rPr>
                <w:rFonts w:ascii="宋体" w:hAnsi="宋体" w:cs="Arial"/>
                <w:color w:val="000000" w:themeColor="text1"/>
                <w:sz w:val="24"/>
                <w:highlight w:val="none"/>
                <w:lang w:eastAsia="en-US" w:bidi="en-US"/>
                <w14:textFill>
                  <w14:solidFill>
                    <w14:schemeClr w14:val="tx1"/>
                  </w14:solidFill>
                </w14:textFill>
              </w:rPr>
            </w:pPr>
          </w:p>
        </w:tc>
      </w:tr>
      <w:tr w14:paraId="5DA20D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963" w:type="dxa"/>
            <w:vAlign w:val="center"/>
          </w:tcPr>
          <w:p w14:paraId="51BFDFBE">
            <w:pPr>
              <w:widowControl/>
              <w:jc w:val="center"/>
              <w:rPr>
                <w:rFonts w:hint="default" w:ascii="宋体" w:hAnsi="宋体" w:eastAsia="宋体" w:cs="Arial"/>
                <w:color w:val="000000" w:themeColor="text1"/>
                <w:sz w:val="24"/>
                <w:highlight w:val="none"/>
                <w:lang w:val="en-US" w:eastAsia="zh-CN" w:bidi="en-US"/>
                <w14:textFill>
                  <w14:solidFill>
                    <w14:schemeClr w14:val="tx1"/>
                  </w14:solidFill>
                </w14:textFill>
              </w:rPr>
            </w:pPr>
            <w:r>
              <w:rPr>
                <w:rFonts w:hint="eastAsia" w:ascii="宋体" w:hAnsi="宋体" w:cs="Arial"/>
                <w:color w:val="000000" w:themeColor="text1"/>
                <w:sz w:val="24"/>
                <w:highlight w:val="none"/>
                <w:lang w:val="en-US" w:eastAsia="zh-CN" w:bidi="en-US"/>
                <w14:textFill>
                  <w14:solidFill>
                    <w14:schemeClr w14:val="tx1"/>
                  </w14:solidFill>
                </w14:textFill>
              </w:rPr>
              <w:t>2.2</w:t>
            </w:r>
          </w:p>
        </w:tc>
        <w:tc>
          <w:tcPr>
            <w:tcW w:w="1994" w:type="dxa"/>
            <w:vAlign w:val="center"/>
          </w:tcPr>
          <w:p w14:paraId="1A976EF1">
            <w:pPr>
              <w:widowControl/>
              <w:jc w:val="center"/>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w:t>
            </w:r>
          </w:p>
        </w:tc>
        <w:tc>
          <w:tcPr>
            <w:tcW w:w="998" w:type="dxa"/>
            <w:vAlign w:val="center"/>
          </w:tcPr>
          <w:p w14:paraId="2F3A28DF">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997" w:type="dxa"/>
          </w:tcPr>
          <w:p w14:paraId="2F8A3F1C">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3946" w:type="dxa"/>
          </w:tcPr>
          <w:p w14:paraId="54271456">
            <w:pPr>
              <w:widowControl/>
              <w:jc w:val="center"/>
              <w:rPr>
                <w:rFonts w:ascii="宋体" w:hAnsi="宋体" w:cs="Arial"/>
                <w:color w:val="000000" w:themeColor="text1"/>
                <w:sz w:val="24"/>
                <w:highlight w:val="none"/>
                <w:lang w:eastAsia="en-US" w:bidi="en-US"/>
                <w14:textFill>
                  <w14:solidFill>
                    <w14:schemeClr w14:val="tx1"/>
                  </w14:solidFill>
                </w14:textFill>
              </w:rPr>
            </w:pPr>
          </w:p>
        </w:tc>
      </w:tr>
      <w:tr w14:paraId="69FD3C5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963" w:type="dxa"/>
            <w:shd w:val="clear" w:color="auto" w:fill="auto"/>
            <w:vAlign w:val="center"/>
          </w:tcPr>
          <w:p w14:paraId="1D3C08B4">
            <w:pPr>
              <w:widowControl/>
              <w:jc w:val="center"/>
              <w:rPr>
                <w:rFonts w:ascii="宋体" w:hAnsi="宋体" w:eastAsia="宋体" w:cs="Arial"/>
                <w:color w:val="000000" w:themeColor="text1"/>
                <w:kern w:val="2"/>
                <w:sz w:val="24"/>
                <w:szCs w:val="24"/>
                <w:highlight w:val="none"/>
                <w:lang w:val="en-US"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w:t>
            </w:r>
          </w:p>
        </w:tc>
        <w:tc>
          <w:tcPr>
            <w:tcW w:w="1994" w:type="dxa"/>
            <w:shd w:val="clear" w:color="auto" w:fill="auto"/>
            <w:vAlign w:val="center"/>
          </w:tcPr>
          <w:p w14:paraId="43FDD418">
            <w:pPr>
              <w:widowControl/>
              <w:jc w:val="center"/>
              <w:rPr>
                <w:rFonts w:ascii="宋体" w:hAnsi="宋体" w:eastAsia="宋体" w:cs="Arial"/>
                <w:color w:val="000000" w:themeColor="text1"/>
                <w:kern w:val="2"/>
                <w:sz w:val="24"/>
                <w:szCs w:val="24"/>
                <w:highlight w:val="none"/>
                <w:lang w:val="en-US"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w:t>
            </w:r>
          </w:p>
        </w:tc>
        <w:tc>
          <w:tcPr>
            <w:tcW w:w="998" w:type="dxa"/>
            <w:vAlign w:val="center"/>
          </w:tcPr>
          <w:p w14:paraId="51840AA5">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997" w:type="dxa"/>
          </w:tcPr>
          <w:p w14:paraId="516A519F">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3946" w:type="dxa"/>
          </w:tcPr>
          <w:p w14:paraId="6979F321">
            <w:pPr>
              <w:widowControl/>
              <w:jc w:val="center"/>
              <w:rPr>
                <w:rFonts w:ascii="宋体" w:hAnsi="宋体" w:cs="Arial"/>
                <w:color w:val="000000" w:themeColor="text1"/>
                <w:sz w:val="24"/>
                <w:highlight w:val="none"/>
                <w:lang w:eastAsia="en-US" w:bidi="en-US"/>
                <w14:textFill>
                  <w14:solidFill>
                    <w14:schemeClr w14:val="tx1"/>
                  </w14:solidFill>
                </w14:textFill>
              </w:rPr>
            </w:pPr>
          </w:p>
        </w:tc>
      </w:tr>
      <w:tr w14:paraId="1186CC0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963" w:type="dxa"/>
            <w:vAlign w:val="center"/>
          </w:tcPr>
          <w:p w14:paraId="1371FCF7">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1994" w:type="dxa"/>
            <w:vAlign w:val="center"/>
          </w:tcPr>
          <w:p w14:paraId="2E118C42">
            <w:pPr>
              <w:widowControl/>
              <w:jc w:val="center"/>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随机备品备件</w:t>
            </w:r>
          </w:p>
        </w:tc>
        <w:tc>
          <w:tcPr>
            <w:tcW w:w="998" w:type="dxa"/>
            <w:vAlign w:val="center"/>
          </w:tcPr>
          <w:p w14:paraId="2F254F5E">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997" w:type="dxa"/>
          </w:tcPr>
          <w:p w14:paraId="08ABCFE1">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3946" w:type="dxa"/>
          </w:tcPr>
          <w:p w14:paraId="7C876678">
            <w:pPr>
              <w:widowControl/>
              <w:jc w:val="center"/>
              <w:rPr>
                <w:rFonts w:ascii="宋体" w:hAnsi="宋体" w:cs="Arial"/>
                <w:color w:val="000000" w:themeColor="text1"/>
                <w:sz w:val="24"/>
                <w:highlight w:val="none"/>
                <w:lang w:eastAsia="en-US" w:bidi="en-US"/>
                <w14:textFill>
                  <w14:solidFill>
                    <w14:schemeClr w14:val="tx1"/>
                  </w14:solidFill>
                </w14:textFill>
              </w:rPr>
            </w:pPr>
          </w:p>
        </w:tc>
      </w:tr>
      <w:tr w14:paraId="4AD8B1A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963" w:type="dxa"/>
            <w:vAlign w:val="center"/>
          </w:tcPr>
          <w:p w14:paraId="07BF0442">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1994" w:type="dxa"/>
            <w:vAlign w:val="center"/>
          </w:tcPr>
          <w:p w14:paraId="6BC60AB4">
            <w:pPr>
              <w:widowControl/>
              <w:jc w:val="center"/>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随 机 文 件</w:t>
            </w:r>
          </w:p>
        </w:tc>
        <w:tc>
          <w:tcPr>
            <w:tcW w:w="998" w:type="dxa"/>
            <w:vAlign w:val="center"/>
          </w:tcPr>
          <w:p w14:paraId="41C76A4F">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997" w:type="dxa"/>
          </w:tcPr>
          <w:p w14:paraId="5359C6B6">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3946" w:type="dxa"/>
          </w:tcPr>
          <w:p w14:paraId="46343540">
            <w:pPr>
              <w:widowControl/>
              <w:jc w:val="center"/>
              <w:rPr>
                <w:rFonts w:ascii="宋体" w:hAnsi="宋体" w:cs="Arial"/>
                <w:color w:val="000000" w:themeColor="text1"/>
                <w:sz w:val="24"/>
                <w:highlight w:val="none"/>
                <w:lang w:eastAsia="en-US" w:bidi="en-US"/>
                <w14:textFill>
                  <w14:solidFill>
                    <w14:schemeClr w14:val="tx1"/>
                  </w14:solidFill>
                </w14:textFill>
              </w:rPr>
            </w:pPr>
          </w:p>
        </w:tc>
      </w:tr>
    </w:tbl>
    <w:p w14:paraId="70A72591">
      <w:pPr>
        <w:widowControl/>
        <w:adjustRightInd w:val="0"/>
        <w:snapToGrid w:val="0"/>
        <w:spacing w:line="400" w:lineRule="atLeast"/>
        <w:jc w:val="left"/>
        <w:rPr>
          <w:rFonts w:ascii="宋体" w:hAnsi="宋体" w:cs="Arial"/>
          <w:color w:val="000000" w:themeColor="text1"/>
          <w:kern w:val="0"/>
          <w:sz w:val="24"/>
          <w:highlight w:val="none"/>
          <w:lang w:bidi="en-US"/>
          <w14:textFill>
            <w14:solidFill>
              <w14:schemeClr w14:val="tx1"/>
            </w14:solidFill>
          </w14:textFill>
        </w:rPr>
      </w:pPr>
      <w:r>
        <w:rPr>
          <w:rFonts w:hint="eastAsia" w:ascii="宋体" w:hAnsi="宋体" w:cs="Arial"/>
          <w:color w:val="000000" w:themeColor="text1"/>
          <w:kern w:val="0"/>
          <w:sz w:val="24"/>
          <w:highlight w:val="none"/>
          <w:lang w:bidi="en-US"/>
          <w14:textFill>
            <w14:solidFill>
              <w14:schemeClr w14:val="tx1"/>
            </w14:solidFill>
          </w14:textFill>
        </w:rPr>
        <w:t>注：1、本表所列项目应全部计入投标总价。</w:t>
      </w:r>
    </w:p>
    <w:p w14:paraId="2E8BDD43">
      <w:pPr>
        <w:widowControl/>
        <w:adjustRightInd w:val="0"/>
        <w:snapToGrid w:val="0"/>
        <w:spacing w:line="400" w:lineRule="atLeast"/>
        <w:ind w:firstLine="420"/>
        <w:jc w:val="left"/>
        <w:rPr>
          <w:rFonts w:ascii="宋体" w:hAnsi="宋体" w:cs="Arial"/>
          <w:color w:val="000000" w:themeColor="text1"/>
          <w:kern w:val="0"/>
          <w:sz w:val="24"/>
          <w:highlight w:val="none"/>
          <w:lang w:bidi="en-US"/>
          <w14:textFill>
            <w14:solidFill>
              <w14:schemeClr w14:val="tx1"/>
            </w14:solidFill>
          </w14:textFill>
        </w:rPr>
      </w:pPr>
      <w:r>
        <w:rPr>
          <w:rFonts w:hint="eastAsia" w:ascii="宋体" w:hAnsi="宋体" w:cs="Arial"/>
          <w:color w:val="000000" w:themeColor="text1"/>
          <w:kern w:val="0"/>
          <w:sz w:val="24"/>
          <w:highlight w:val="none"/>
          <w:lang w:bidi="en-US"/>
          <w14:textFill>
            <w14:solidFill>
              <w14:schemeClr w14:val="tx1"/>
            </w14:solidFill>
          </w14:textFill>
        </w:rPr>
        <w:t>2、投标人在投标时，应对所供设备的包装方式给于具体说明。</w:t>
      </w:r>
    </w:p>
    <w:p w14:paraId="5B013B73">
      <w:pPr>
        <w:widowControl/>
        <w:adjustRightInd w:val="0"/>
        <w:snapToGrid w:val="0"/>
        <w:spacing w:line="400" w:lineRule="atLeast"/>
        <w:ind w:firstLine="420"/>
        <w:jc w:val="left"/>
        <w:rPr>
          <w:rFonts w:ascii="宋体" w:hAnsi="宋体" w:cs="Arial"/>
          <w:color w:val="000000" w:themeColor="text1"/>
          <w:kern w:val="0"/>
          <w:sz w:val="24"/>
          <w:highlight w:val="none"/>
          <w:lang w:bidi="en-US"/>
          <w14:textFill>
            <w14:solidFill>
              <w14:schemeClr w14:val="tx1"/>
            </w14:solidFill>
          </w14:textFill>
        </w:rPr>
      </w:pPr>
      <w:r>
        <w:rPr>
          <w:rFonts w:hint="eastAsia" w:ascii="宋体" w:hAnsi="宋体" w:cs="Arial"/>
          <w:color w:val="000000" w:themeColor="text1"/>
          <w:kern w:val="0"/>
          <w:sz w:val="24"/>
          <w:highlight w:val="none"/>
          <w:lang w:bidi="en-US"/>
          <w14:textFill>
            <w14:solidFill>
              <w14:schemeClr w14:val="tx1"/>
            </w14:solidFill>
          </w14:textFill>
        </w:rPr>
        <w:t>3、此表仅提供了表格形式，投标人应根据需要准备足够数量的表格来填写成套设备供货清单表。</w:t>
      </w:r>
    </w:p>
    <w:p w14:paraId="1448CC30">
      <w:pPr>
        <w:widowControl/>
        <w:snapToGrid w:val="0"/>
        <w:spacing w:before="50" w:afterLines="50"/>
        <w:jc w:val="left"/>
        <w:rPr>
          <w:rFonts w:ascii="宋体" w:hAnsi="宋体"/>
          <w:color w:val="000000" w:themeColor="text1"/>
          <w:kern w:val="0"/>
          <w:sz w:val="24"/>
          <w:highlight w:val="none"/>
          <w:lang w:bidi="en-US"/>
          <w14:textFill>
            <w14:solidFill>
              <w14:schemeClr w14:val="tx1"/>
            </w14:solidFill>
          </w14:textFill>
        </w:rPr>
      </w:pPr>
    </w:p>
    <w:p w14:paraId="01DBC72D">
      <w:pPr>
        <w:widowControl/>
        <w:snapToGrid w:val="0"/>
        <w:spacing w:before="50" w:afterLines="50"/>
        <w:jc w:val="left"/>
        <w:rPr>
          <w:rFonts w:ascii="宋体" w:hAnsi="宋体"/>
          <w:color w:val="000000" w:themeColor="text1"/>
          <w:spacing w:val="20"/>
          <w:kern w:val="0"/>
          <w:sz w:val="24"/>
          <w:highlight w:val="none"/>
          <w:lang w:bidi="en-US"/>
          <w14:textFill>
            <w14:solidFill>
              <w14:schemeClr w14:val="tx1"/>
            </w14:solidFill>
          </w14:textFill>
        </w:rPr>
      </w:pPr>
      <w:r>
        <w:rPr>
          <w:rFonts w:hint="eastAsia" w:ascii="宋体" w:hAnsi="宋体" w:cs="Times New Roman"/>
          <w:color w:val="000000" w:themeColor="text1"/>
          <w:spacing w:val="20"/>
          <w:kern w:val="0"/>
          <w:sz w:val="24"/>
          <w:highlight w:val="none"/>
          <w:lang w:bidi="en-US"/>
          <w14:textFill>
            <w14:solidFill>
              <w14:schemeClr w14:val="tx1"/>
            </w14:solidFill>
          </w14:textFill>
        </w:rPr>
        <w:t>法人或被授权人签字（或盖章）：</w:t>
      </w:r>
      <w:r>
        <w:rPr>
          <w:rFonts w:hint="eastAsia" w:ascii="宋体" w:hAnsi="宋体"/>
          <w:color w:val="000000" w:themeColor="text1"/>
          <w:spacing w:val="20"/>
          <w:kern w:val="0"/>
          <w:sz w:val="24"/>
          <w:highlight w:val="none"/>
          <w:lang w:bidi="en-US"/>
          <w14:textFill>
            <w14:solidFill>
              <w14:schemeClr w14:val="tx1"/>
            </w14:solidFill>
          </w14:textFill>
        </w:rPr>
        <w:t xml:space="preserve">            投标人（盖章）：</w:t>
      </w:r>
    </w:p>
    <w:p w14:paraId="19DD5F00">
      <w:pPr>
        <w:widowControl/>
        <w:snapToGrid w:val="0"/>
        <w:spacing w:before="50" w:afterLines="50"/>
        <w:jc w:val="left"/>
        <w:rPr>
          <w:rFonts w:ascii="宋体" w:hAnsi="宋体"/>
          <w:color w:val="000000" w:themeColor="text1"/>
          <w:spacing w:val="20"/>
          <w:kern w:val="0"/>
          <w:sz w:val="24"/>
          <w:highlight w:val="none"/>
          <w:lang w:bidi="en-US"/>
          <w14:textFill>
            <w14:solidFill>
              <w14:schemeClr w14:val="tx1"/>
            </w14:solidFill>
          </w14:textFill>
        </w:rPr>
      </w:pPr>
      <w:r>
        <w:rPr>
          <w:rFonts w:hint="eastAsia" w:ascii="宋体" w:hAnsi="宋体"/>
          <w:color w:val="000000" w:themeColor="text1"/>
          <w:spacing w:val="20"/>
          <w:kern w:val="0"/>
          <w:sz w:val="24"/>
          <w:highlight w:val="none"/>
          <w:lang w:bidi="en-US"/>
          <w14:textFill>
            <w14:solidFill>
              <w14:schemeClr w14:val="tx1"/>
            </w14:solidFill>
          </w14:textFill>
        </w:rPr>
        <w:t>日期：</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w:t>
      </w:r>
    </w:p>
    <w:p w14:paraId="33833D7E">
      <w:pPr>
        <w:widowControl/>
        <w:spacing w:line="360" w:lineRule="auto"/>
        <w:jc w:val="left"/>
        <w:rPr>
          <w:rFonts w:ascii="Calibri" w:hAnsi="Calibri"/>
          <w:b/>
          <w:color w:val="000000" w:themeColor="text1"/>
          <w:kern w:val="0"/>
          <w:sz w:val="24"/>
          <w:highlight w:val="none"/>
          <w:lang w:bidi="en-US"/>
          <w14:textFill>
            <w14:solidFill>
              <w14:schemeClr w14:val="tx1"/>
            </w14:solidFill>
          </w14:textFill>
        </w:rPr>
      </w:pPr>
    </w:p>
    <w:p w14:paraId="22088E19">
      <w:pPr>
        <w:widowControl w:val="0"/>
        <w:spacing w:before="120" w:beforeLines="50" w:after="120" w:afterLines="50" w:line="360" w:lineRule="auto"/>
        <w:ind w:firstLine="480" w:firstLineChars="200"/>
        <w:jc w:val="both"/>
        <w:rPr>
          <w:rFonts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pPr>
    </w:p>
    <w:p w14:paraId="58C56A75">
      <w:pPr>
        <w:widowControl/>
        <w:spacing w:line="360" w:lineRule="auto"/>
        <w:jc w:val="left"/>
        <w:rPr>
          <w:rFonts w:ascii="Calibri" w:hAnsi="Calibri"/>
          <w:b/>
          <w:color w:val="000000" w:themeColor="text1"/>
          <w:kern w:val="0"/>
          <w:sz w:val="24"/>
          <w:highlight w:val="none"/>
          <w:lang w:bidi="en-US"/>
          <w14:textFill>
            <w14:solidFill>
              <w14:schemeClr w14:val="tx1"/>
            </w14:solidFill>
          </w14:textFill>
        </w:rPr>
      </w:pPr>
    </w:p>
    <w:p w14:paraId="231DE8B3">
      <w:pPr>
        <w:snapToGrid w:val="0"/>
        <w:spacing w:beforeLines="50" w:after="50" w:line="360" w:lineRule="auto"/>
        <w:jc w:val="center"/>
        <w:rPr>
          <w:rFonts w:ascii="宋体" w:hAnsi="宋体"/>
          <w:bCs/>
          <w:color w:val="000000" w:themeColor="text1"/>
          <w:sz w:val="28"/>
          <w:szCs w:val="28"/>
          <w:highlight w:val="none"/>
          <w14:textFill>
            <w14:solidFill>
              <w14:schemeClr w14:val="tx1"/>
            </w14:solidFill>
          </w14:textFill>
        </w:rPr>
      </w:pPr>
      <w:r>
        <w:rPr>
          <w:rFonts w:hint="eastAsia" w:ascii="Calibri" w:hAnsi="Calibri"/>
          <w:b/>
          <w:color w:val="000000" w:themeColor="text1"/>
          <w:kern w:val="0"/>
          <w:sz w:val="24"/>
          <w:highlight w:val="none"/>
          <w:lang w:bidi="en-US"/>
          <w14:textFill>
            <w14:solidFill>
              <w14:schemeClr w14:val="tx1"/>
            </w14:solidFill>
          </w14:textFill>
        </w:rPr>
        <w:t>电</w:t>
      </w:r>
      <w:r>
        <w:rPr>
          <w:rFonts w:hint="eastAsia" w:ascii="Calibri" w:hAnsi="Calibri" w:eastAsia="宋体" w:cs="Times New Roman"/>
          <w:b/>
          <w:color w:val="000000" w:themeColor="text1"/>
          <w:kern w:val="0"/>
          <w:sz w:val="24"/>
          <w:highlight w:val="none"/>
          <w:lang w:bidi="en-US"/>
          <w14:textFill>
            <w14:solidFill>
              <w14:schemeClr w14:val="tx1"/>
            </w14:solidFill>
          </w14:textFill>
        </w:rPr>
        <w:t>梯</w:t>
      </w:r>
      <w:r>
        <w:rPr>
          <w:rFonts w:hint="eastAsia" w:ascii="Calibri" w:hAnsi="Calibri" w:eastAsia="宋体" w:cs="Times New Roman"/>
          <w:b/>
          <w:color w:val="000000" w:themeColor="text1"/>
          <w:kern w:val="0"/>
          <w:sz w:val="24"/>
          <w:highlight w:val="none"/>
          <w:lang w:val="en-US" w:eastAsia="zh-CN" w:bidi="en-US"/>
          <w14:textFill>
            <w14:solidFill>
              <w14:schemeClr w14:val="tx1"/>
            </w14:solidFill>
          </w14:textFill>
        </w:rPr>
        <w:t>（扶梯）</w:t>
      </w:r>
      <w:r>
        <w:rPr>
          <w:rFonts w:hint="eastAsia" w:ascii="Calibri" w:hAnsi="Calibri" w:eastAsia="宋体" w:cs="Times New Roman"/>
          <w:b/>
          <w:color w:val="000000" w:themeColor="text1"/>
          <w:kern w:val="0"/>
          <w:sz w:val="24"/>
          <w:highlight w:val="none"/>
          <w:lang w:bidi="en-US"/>
          <w14:textFill>
            <w14:solidFill>
              <w14:schemeClr w14:val="tx1"/>
            </w14:solidFill>
          </w14:textFill>
        </w:rPr>
        <w:t>设</w:t>
      </w:r>
      <w:r>
        <w:rPr>
          <w:rFonts w:hint="eastAsia" w:ascii="Calibri" w:hAnsi="Calibri"/>
          <w:b/>
          <w:color w:val="000000" w:themeColor="text1"/>
          <w:kern w:val="0"/>
          <w:sz w:val="24"/>
          <w:highlight w:val="none"/>
          <w:lang w:bidi="en-US"/>
          <w14:textFill>
            <w14:solidFill>
              <w14:schemeClr w14:val="tx1"/>
            </w14:solidFill>
          </w14:textFill>
        </w:rPr>
        <w:t>备的主要零部件配置表-2</w:t>
      </w:r>
    </w:p>
    <w:p w14:paraId="71D40EAF">
      <w:pPr>
        <w:widowControl/>
        <w:spacing w:line="360" w:lineRule="auto"/>
        <w:jc w:val="center"/>
        <w:rPr>
          <w:rFonts w:ascii="Calibri" w:hAnsi="Calibri"/>
          <w:b/>
          <w:color w:val="000000" w:themeColor="text1"/>
          <w:kern w:val="0"/>
          <w:sz w:val="24"/>
          <w:highlight w:val="none"/>
          <w:lang w:bidi="en-US"/>
          <w14:textFill>
            <w14:solidFill>
              <w14:schemeClr w14:val="tx1"/>
            </w14:solidFill>
          </w14:textFill>
        </w:rPr>
      </w:pPr>
      <w:r>
        <w:rPr>
          <w:rFonts w:hint="eastAsia" w:ascii="Calibri" w:hAnsi="Calibri"/>
          <w:b/>
          <w:color w:val="000000" w:themeColor="text1"/>
          <w:kern w:val="0"/>
          <w:sz w:val="24"/>
          <w:highlight w:val="none"/>
          <w:lang w:bidi="en-US"/>
          <w14:textFill>
            <w14:solidFill>
              <w14:schemeClr w14:val="tx1"/>
            </w14:solidFill>
          </w14:textFill>
        </w:rPr>
        <w:t xml:space="preserve"> </w:t>
      </w:r>
    </w:p>
    <w:tbl>
      <w:tblPr>
        <w:tblStyle w:val="53"/>
        <w:tblW w:w="9695"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399"/>
        <w:gridCol w:w="2075"/>
        <w:gridCol w:w="1744"/>
        <w:gridCol w:w="2499"/>
      </w:tblGrid>
      <w:tr w14:paraId="05769F1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978" w:type="dxa"/>
            <w:tcBorders>
              <w:top w:val="double" w:color="auto" w:sz="4" w:space="0"/>
              <w:bottom w:val="double" w:color="auto" w:sz="4" w:space="0"/>
            </w:tcBorders>
            <w:vAlign w:val="center"/>
          </w:tcPr>
          <w:p w14:paraId="021F3F0E">
            <w:pPr>
              <w:widowControl/>
              <w:spacing w:line="400" w:lineRule="exact"/>
              <w:jc w:val="center"/>
              <w:rPr>
                <w:rFonts w:ascii="Arial" w:hAnsi="Arial" w:cs="Arial"/>
                <w:b/>
                <w:color w:val="000000" w:themeColor="text1"/>
                <w:sz w:val="24"/>
                <w:highlight w:val="none"/>
                <w:lang w:eastAsia="en-US" w:bidi="en-US"/>
                <w14:textFill>
                  <w14:solidFill>
                    <w14:schemeClr w14:val="tx1"/>
                  </w14:solidFill>
                </w14:textFill>
              </w:rPr>
            </w:pPr>
            <w:r>
              <w:rPr>
                <w:rFonts w:hint="eastAsia" w:ascii="Arial" w:hAnsi="Arial" w:cs="Arial"/>
                <w:b/>
                <w:color w:val="000000" w:themeColor="text1"/>
                <w:sz w:val="24"/>
                <w:highlight w:val="none"/>
                <w:lang w:eastAsia="en-US" w:bidi="en-US"/>
                <w14:textFill>
                  <w14:solidFill>
                    <w14:schemeClr w14:val="tx1"/>
                  </w14:solidFill>
                </w14:textFill>
              </w:rPr>
              <w:t>序 号</w:t>
            </w:r>
          </w:p>
        </w:tc>
        <w:tc>
          <w:tcPr>
            <w:tcW w:w="2399" w:type="dxa"/>
            <w:tcBorders>
              <w:top w:val="double" w:color="auto" w:sz="4" w:space="0"/>
              <w:bottom w:val="double" w:color="auto" w:sz="4" w:space="0"/>
            </w:tcBorders>
            <w:vAlign w:val="center"/>
          </w:tcPr>
          <w:p w14:paraId="66183946">
            <w:pPr>
              <w:widowControl/>
              <w:spacing w:line="400" w:lineRule="exact"/>
              <w:jc w:val="center"/>
              <w:rPr>
                <w:rFonts w:ascii="Arial" w:hAnsi="Arial" w:cs="Arial"/>
                <w:b/>
                <w:color w:val="000000" w:themeColor="text1"/>
                <w:sz w:val="24"/>
                <w:highlight w:val="none"/>
                <w:lang w:eastAsia="en-US" w:bidi="en-US"/>
                <w14:textFill>
                  <w14:solidFill>
                    <w14:schemeClr w14:val="tx1"/>
                  </w14:solidFill>
                </w14:textFill>
              </w:rPr>
            </w:pPr>
            <w:r>
              <w:rPr>
                <w:rFonts w:hint="eastAsia" w:ascii="Arial" w:hAnsi="Arial" w:cs="Arial"/>
                <w:b/>
                <w:color w:val="000000" w:themeColor="text1"/>
                <w:sz w:val="24"/>
                <w:highlight w:val="none"/>
                <w:lang w:eastAsia="en-US" w:bidi="en-US"/>
                <w14:textFill>
                  <w14:solidFill>
                    <w14:schemeClr w14:val="tx1"/>
                  </w14:solidFill>
                </w14:textFill>
              </w:rPr>
              <w:t>名  称</w:t>
            </w:r>
          </w:p>
        </w:tc>
        <w:tc>
          <w:tcPr>
            <w:tcW w:w="2075" w:type="dxa"/>
            <w:tcBorders>
              <w:top w:val="double" w:color="auto" w:sz="4" w:space="0"/>
              <w:bottom w:val="double" w:color="auto" w:sz="4" w:space="0"/>
            </w:tcBorders>
            <w:vAlign w:val="center"/>
          </w:tcPr>
          <w:p w14:paraId="18F669A6">
            <w:pPr>
              <w:widowControl/>
              <w:spacing w:line="400" w:lineRule="exact"/>
              <w:jc w:val="center"/>
              <w:rPr>
                <w:rFonts w:ascii="Arial" w:hAnsi="Arial" w:cs="Arial"/>
                <w:b/>
                <w:color w:val="000000" w:themeColor="text1"/>
                <w:sz w:val="24"/>
                <w:highlight w:val="none"/>
                <w:lang w:eastAsia="en-US" w:bidi="en-US"/>
                <w14:textFill>
                  <w14:solidFill>
                    <w14:schemeClr w14:val="tx1"/>
                  </w14:solidFill>
                </w14:textFill>
              </w:rPr>
            </w:pPr>
            <w:r>
              <w:rPr>
                <w:rFonts w:hint="eastAsia" w:ascii="Arial" w:hAnsi="Arial" w:cs="Arial"/>
                <w:b/>
                <w:color w:val="000000" w:themeColor="text1"/>
                <w:sz w:val="24"/>
                <w:highlight w:val="none"/>
                <w:lang w:eastAsia="en-US" w:bidi="en-US"/>
                <w14:textFill>
                  <w14:solidFill>
                    <w14:schemeClr w14:val="tx1"/>
                  </w14:solidFill>
                </w14:textFill>
              </w:rPr>
              <w:t>产地/制造商</w:t>
            </w:r>
          </w:p>
        </w:tc>
        <w:tc>
          <w:tcPr>
            <w:tcW w:w="1744" w:type="dxa"/>
            <w:tcBorders>
              <w:top w:val="double" w:color="auto" w:sz="4" w:space="0"/>
              <w:bottom w:val="double" w:color="auto" w:sz="4" w:space="0"/>
            </w:tcBorders>
            <w:vAlign w:val="center"/>
          </w:tcPr>
          <w:p w14:paraId="7350F1FB">
            <w:pPr>
              <w:widowControl/>
              <w:spacing w:line="400" w:lineRule="exact"/>
              <w:jc w:val="center"/>
              <w:rPr>
                <w:rFonts w:ascii="Arial" w:hAnsi="Arial" w:cs="Arial"/>
                <w:b/>
                <w:color w:val="000000" w:themeColor="text1"/>
                <w:sz w:val="24"/>
                <w:highlight w:val="none"/>
                <w:lang w:eastAsia="en-US" w:bidi="en-US"/>
                <w14:textFill>
                  <w14:solidFill>
                    <w14:schemeClr w14:val="tx1"/>
                  </w14:solidFill>
                </w14:textFill>
              </w:rPr>
            </w:pPr>
            <w:r>
              <w:rPr>
                <w:rFonts w:hint="eastAsia" w:ascii="Arial" w:hAnsi="Arial" w:cs="Arial"/>
                <w:b/>
                <w:color w:val="000000" w:themeColor="text1"/>
                <w:sz w:val="24"/>
                <w:highlight w:val="none"/>
                <w:lang w:eastAsia="en-US" w:bidi="en-US"/>
                <w14:textFill>
                  <w14:solidFill>
                    <w14:schemeClr w14:val="tx1"/>
                  </w14:solidFill>
                </w14:textFill>
              </w:rPr>
              <w:t>型号规格</w:t>
            </w:r>
          </w:p>
        </w:tc>
        <w:tc>
          <w:tcPr>
            <w:tcW w:w="2499" w:type="dxa"/>
            <w:tcBorders>
              <w:top w:val="double" w:color="auto" w:sz="4" w:space="0"/>
              <w:bottom w:val="double" w:color="auto" w:sz="4" w:space="0"/>
            </w:tcBorders>
            <w:vAlign w:val="center"/>
          </w:tcPr>
          <w:p w14:paraId="21B70D8C">
            <w:pPr>
              <w:widowControl/>
              <w:spacing w:line="400" w:lineRule="exact"/>
              <w:jc w:val="center"/>
              <w:rPr>
                <w:rFonts w:ascii="Arial" w:hAnsi="Arial" w:cs="Arial"/>
                <w:b/>
                <w:color w:val="000000" w:themeColor="text1"/>
                <w:sz w:val="24"/>
                <w:highlight w:val="none"/>
                <w:lang w:eastAsia="en-US" w:bidi="en-US"/>
                <w14:textFill>
                  <w14:solidFill>
                    <w14:schemeClr w14:val="tx1"/>
                  </w14:solidFill>
                </w14:textFill>
              </w:rPr>
            </w:pPr>
            <w:r>
              <w:rPr>
                <w:rFonts w:hint="eastAsia" w:ascii="Arial" w:hAnsi="Arial" w:cs="Arial"/>
                <w:b/>
                <w:color w:val="000000" w:themeColor="text1"/>
                <w:sz w:val="24"/>
                <w:highlight w:val="none"/>
                <w:lang w:eastAsia="en-US" w:bidi="en-US"/>
                <w14:textFill>
                  <w14:solidFill>
                    <w14:schemeClr w14:val="tx1"/>
                  </w14:solidFill>
                </w14:textFill>
              </w:rPr>
              <w:t>备   注</w:t>
            </w:r>
          </w:p>
        </w:tc>
      </w:tr>
      <w:tr w14:paraId="667ABD8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2" w:hRule="exact"/>
          <w:jc w:val="center"/>
        </w:trPr>
        <w:tc>
          <w:tcPr>
            <w:tcW w:w="978" w:type="dxa"/>
            <w:tcBorders>
              <w:top w:val="double" w:color="auto" w:sz="4" w:space="0"/>
            </w:tcBorders>
            <w:vAlign w:val="center"/>
          </w:tcPr>
          <w:p w14:paraId="3F28E976">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r>
              <w:rPr>
                <w:rFonts w:hint="eastAsia" w:ascii="Arial" w:hAnsi="Arial" w:cs="Arial"/>
                <w:color w:val="000000" w:themeColor="text1"/>
                <w:sz w:val="24"/>
                <w:highlight w:val="none"/>
                <w:lang w:eastAsia="en-US" w:bidi="en-US"/>
                <w14:textFill>
                  <w14:solidFill>
                    <w14:schemeClr w14:val="tx1"/>
                  </w14:solidFill>
                </w14:textFill>
              </w:rPr>
              <w:t>1</w:t>
            </w:r>
          </w:p>
        </w:tc>
        <w:tc>
          <w:tcPr>
            <w:tcW w:w="2399" w:type="dxa"/>
            <w:tcBorders>
              <w:top w:val="double" w:color="auto" w:sz="4" w:space="0"/>
            </w:tcBorders>
            <w:vAlign w:val="center"/>
          </w:tcPr>
          <w:p w14:paraId="64DC4CFA">
            <w:pPr>
              <w:widowControl/>
              <w:spacing w:line="400" w:lineRule="exact"/>
              <w:jc w:val="left"/>
              <w:rPr>
                <w:rFonts w:ascii="Arial" w:hAnsi="Arial" w:cs="Arial"/>
                <w:color w:val="000000" w:themeColor="text1"/>
                <w:sz w:val="24"/>
                <w:highlight w:val="none"/>
                <w:lang w:eastAsia="en-US" w:bidi="en-US"/>
                <w14:textFill>
                  <w14:solidFill>
                    <w14:schemeClr w14:val="tx1"/>
                  </w14:solidFill>
                </w14:textFill>
              </w:rPr>
            </w:pPr>
            <w:r>
              <w:rPr>
                <w:rFonts w:hint="eastAsia" w:ascii="Calibri" w:hAnsi="Calibri"/>
                <w:color w:val="000000" w:themeColor="text1"/>
                <w:sz w:val="24"/>
                <w:highlight w:val="none"/>
                <w:lang w:bidi="en-US"/>
                <w14:textFill>
                  <w14:solidFill>
                    <w14:schemeClr w14:val="tx1"/>
                  </w14:solidFill>
                </w14:textFill>
              </w:rPr>
              <w:t>整机</w:t>
            </w:r>
          </w:p>
        </w:tc>
        <w:tc>
          <w:tcPr>
            <w:tcW w:w="2075" w:type="dxa"/>
            <w:tcBorders>
              <w:top w:val="double" w:color="auto" w:sz="4" w:space="0"/>
            </w:tcBorders>
            <w:vAlign w:val="center"/>
          </w:tcPr>
          <w:p w14:paraId="41F064FA">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1744" w:type="dxa"/>
            <w:tcBorders>
              <w:top w:val="double" w:color="auto" w:sz="4" w:space="0"/>
            </w:tcBorders>
            <w:vAlign w:val="center"/>
          </w:tcPr>
          <w:p w14:paraId="4DF138AD">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499" w:type="dxa"/>
            <w:tcBorders>
              <w:top w:val="double" w:color="auto" w:sz="4" w:space="0"/>
            </w:tcBorders>
            <w:vAlign w:val="center"/>
          </w:tcPr>
          <w:p w14:paraId="5E0D76FB">
            <w:pPr>
              <w:widowControl/>
              <w:spacing w:line="400" w:lineRule="exact"/>
              <w:jc w:val="center"/>
              <w:rPr>
                <w:rFonts w:ascii="Arial" w:hAnsi="Arial" w:cs="Arial"/>
                <w:color w:val="000000" w:themeColor="text1"/>
                <w:sz w:val="24"/>
                <w:highlight w:val="none"/>
                <w:lang w:bidi="en-US"/>
                <w14:textFill>
                  <w14:solidFill>
                    <w14:schemeClr w14:val="tx1"/>
                  </w14:solidFill>
                </w14:textFill>
              </w:rPr>
            </w:pPr>
            <w:r>
              <w:rPr>
                <w:rFonts w:hint="eastAsia" w:ascii="Arial" w:hAnsi="Arial" w:cs="Arial"/>
                <w:color w:val="000000" w:themeColor="text1"/>
                <w:sz w:val="24"/>
                <w:highlight w:val="none"/>
                <w:lang w:bidi="en-US"/>
                <w14:textFill>
                  <w14:solidFill>
                    <w14:schemeClr w14:val="tx1"/>
                  </w14:solidFill>
                </w14:textFill>
              </w:rPr>
              <w:t>品牌型号不允许调整</w:t>
            </w:r>
          </w:p>
        </w:tc>
      </w:tr>
      <w:tr w14:paraId="617C2AE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978" w:type="dxa"/>
            <w:vAlign w:val="center"/>
          </w:tcPr>
          <w:p w14:paraId="755D56C0">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r>
              <w:rPr>
                <w:rFonts w:hint="eastAsia" w:ascii="Arial" w:hAnsi="Arial" w:cs="Arial"/>
                <w:color w:val="000000" w:themeColor="text1"/>
                <w:sz w:val="24"/>
                <w:highlight w:val="none"/>
                <w:lang w:bidi="en-US"/>
                <w14:textFill>
                  <w14:solidFill>
                    <w14:schemeClr w14:val="tx1"/>
                  </w14:solidFill>
                </w14:textFill>
              </w:rPr>
              <w:t>2</w:t>
            </w:r>
          </w:p>
        </w:tc>
        <w:tc>
          <w:tcPr>
            <w:tcW w:w="2399" w:type="dxa"/>
            <w:vAlign w:val="center"/>
          </w:tcPr>
          <w:p w14:paraId="6021F3EA">
            <w:pPr>
              <w:widowControl/>
              <w:spacing w:line="400" w:lineRule="exact"/>
              <w:jc w:val="left"/>
              <w:rPr>
                <w:rFonts w:ascii="Arial" w:hAnsi="Arial" w:cs="Arial"/>
                <w:color w:val="000000" w:themeColor="text1"/>
                <w:sz w:val="24"/>
                <w:highlight w:val="none"/>
                <w:lang w:eastAsia="en-US" w:bidi="en-US"/>
                <w14:textFill>
                  <w14:solidFill>
                    <w14:schemeClr w14:val="tx1"/>
                  </w14:solidFill>
                </w14:textFill>
              </w:rPr>
            </w:pPr>
            <w:r>
              <w:rPr>
                <w:rFonts w:hint="eastAsia" w:ascii="Calibri" w:hAnsi="Calibri"/>
                <w:color w:val="000000" w:themeColor="text1"/>
                <w:sz w:val="24"/>
                <w:highlight w:val="none"/>
                <w:lang w:eastAsia="en-US" w:bidi="en-US"/>
                <w14:textFill>
                  <w14:solidFill>
                    <w14:schemeClr w14:val="tx1"/>
                  </w14:solidFill>
                </w14:textFill>
              </w:rPr>
              <w:t>电梯曳引机系统</w:t>
            </w:r>
          </w:p>
        </w:tc>
        <w:tc>
          <w:tcPr>
            <w:tcW w:w="2075" w:type="dxa"/>
            <w:vAlign w:val="center"/>
          </w:tcPr>
          <w:p w14:paraId="06DD93C3">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1744" w:type="dxa"/>
            <w:vAlign w:val="center"/>
          </w:tcPr>
          <w:p w14:paraId="28CBDA7F">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499" w:type="dxa"/>
            <w:vAlign w:val="center"/>
          </w:tcPr>
          <w:p w14:paraId="288FD394">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r>
              <w:rPr>
                <w:rFonts w:hint="eastAsia" w:ascii="Arial" w:hAnsi="Arial" w:cs="Arial"/>
                <w:color w:val="000000" w:themeColor="text1"/>
                <w:sz w:val="24"/>
                <w:highlight w:val="none"/>
                <w:lang w:bidi="en-US"/>
                <w14:textFill>
                  <w14:solidFill>
                    <w14:schemeClr w14:val="tx1"/>
                  </w14:solidFill>
                </w14:textFill>
              </w:rPr>
              <w:t>品牌型号不允许调整</w:t>
            </w:r>
          </w:p>
        </w:tc>
      </w:tr>
      <w:tr w14:paraId="7936FCE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978" w:type="dxa"/>
            <w:vAlign w:val="center"/>
          </w:tcPr>
          <w:p w14:paraId="40F424C7">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r>
              <w:rPr>
                <w:rFonts w:hint="eastAsia" w:ascii="Arial" w:hAnsi="Arial" w:cs="Arial"/>
                <w:color w:val="000000" w:themeColor="text1"/>
                <w:sz w:val="24"/>
                <w:highlight w:val="none"/>
                <w:lang w:bidi="en-US"/>
                <w14:textFill>
                  <w14:solidFill>
                    <w14:schemeClr w14:val="tx1"/>
                  </w14:solidFill>
                </w14:textFill>
              </w:rPr>
              <w:t>3</w:t>
            </w:r>
          </w:p>
        </w:tc>
        <w:tc>
          <w:tcPr>
            <w:tcW w:w="2399" w:type="dxa"/>
            <w:vAlign w:val="center"/>
          </w:tcPr>
          <w:p w14:paraId="384FC055">
            <w:pPr>
              <w:widowControl/>
              <w:spacing w:line="400" w:lineRule="exact"/>
              <w:jc w:val="left"/>
              <w:rPr>
                <w:rFonts w:ascii="Arial" w:hAnsi="Arial" w:cs="Arial"/>
                <w:color w:val="000000" w:themeColor="text1"/>
                <w:sz w:val="24"/>
                <w:highlight w:val="none"/>
                <w:lang w:eastAsia="en-US" w:bidi="en-US"/>
                <w14:textFill>
                  <w14:solidFill>
                    <w14:schemeClr w14:val="tx1"/>
                  </w14:solidFill>
                </w14:textFill>
              </w:rPr>
            </w:pPr>
            <w:r>
              <w:rPr>
                <w:rFonts w:hint="eastAsia" w:ascii="Calibri" w:hAnsi="Calibri"/>
                <w:color w:val="000000" w:themeColor="text1"/>
                <w:sz w:val="24"/>
                <w:highlight w:val="none"/>
                <w:lang w:eastAsia="en-US" w:bidi="en-US"/>
                <w14:textFill>
                  <w14:solidFill>
                    <w14:schemeClr w14:val="tx1"/>
                  </w14:solidFill>
                </w14:textFill>
              </w:rPr>
              <w:t>电梯</w:t>
            </w:r>
            <w:r>
              <w:rPr>
                <w:rFonts w:hint="eastAsia" w:ascii="Arial" w:hAnsi="Arial" w:cs="Arial"/>
                <w:color w:val="000000" w:themeColor="text1"/>
                <w:sz w:val="24"/>
                <w:highlight w:val="none"/>
                <w:lang w:eastAsia="en-US" w:bidi="en-US"/>
                <w14:textFill>
                  <w14:solidFill>
                    <w14:schemeClr w14:val="tx1"/>
                  </w14:solidFill>
                </w14:textFill>
              </w:rPr>
              <w:t>主控柜系统</w:t>
            </w:r>
          </w:p>
        </w:tc>
        <w:tc>
          <w:tcPr>
            <w:tcW w:w="2075" w:type="dxa"/>
            <w:vAlign w:val="center"/>
          </w:tcPr>
          <w:p w14:paraId="40C0A603">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1744" w:type="dxa"/>
            <w:vAlign w:val="center"/>
          </w:tcPr>
          <w:p w14:paraId="10AEE988">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499" w:type="dxa"/>
            <w:vAlign w:val="center"/>
          </w:tcPr>
          <w:p w14:paraId="7371FBFB">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r>
              <w:rPr>
                <w:rFonts w:hint="eastAsia" w:ascii="Arial" w:hAnsi="Arial" w:cs="Arial"/>
                <w:color w:val="000000" w:themeColor="text1"/>
                <w:sz w:val="24"/>
                <w:highlight w:val="none"/>
                <w:lang w:bidi="en-US"/>
                <w14:textFill>
                  <w14:solidFill>
                    <w14:schemeClr w14:val="tx1"/>
                  </w14:solidFill>
                </w14:textFill>
              </w:rPr>
              <w:t>品牌型号不允许调整</w:t>
            </w:r>
          </w:p>
        </w:tc>
      </w:tr>
      <w:tr w14:paraId="241D62B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978" w:type="dxa"/>
            <w:vAlign w:val="center"/>
          </w:tcPr>
          <w:p w14:paraId="22D893DF">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r>
              <w:rPr>
                <w:rFonts w:hint="eastAsia" w:ascii="Arial" w:hAnsi="Arial" w:cs="Arial"/>
                <w:color w:val="000000" w:themeColor="text1"/>
                <w:sz w:val="24"/>
                <w:highlight w:val="none"/>
                <w:lang w:bidi="en-US"/>
                <w14:textFill>
                  <w14:solidFill>
                    <w14:schemeClr w14:val="tx1"/>
                  </w14:solidFill>
                </w14:textFill>
              </w:rPr>
              <w:t>4</w:t>
            </w:r>
          </w:p>
        </w:tc>
        <w:tc>
          <w:tcPr>
            <w:tcW w:w="2399" w:type="dxa"/>
            <w:vAlign w:val="center"/>
          </w:tcPr>
          <w:p w14:paraId="3CBEB14D">
            <w:pPr>
              <w:widowControl/>
              <w:spacing w:line="400" w:lineRule="exact"/>
              <w:jc w:val="left"/>
              <w:rPr>
                <w:rFonts w:ascii="Arial" w:hAnsi="Arial" w:cs="Arial"/>
                <w:color w:val="000000" w:themeColor="text1"/>
                <w:sz w:val="24"/>
                <w:highlight w:val="none"/>
                <w:lang w:eastAsia="en-US" w:bidi="en-US"/>
                <w14:textFill>
                  <w14:solidFill>
                    <w14:schemeClr w14:val="tx1"/>
                  </w14:solidFill>
                </w14:textFill>
              </w:rPr>
            </w:pPr>
            <w:r>
              <w:rPr>
                <w:rFonts w:hint="eastAsia" w:ascii="Calibri" w:hAnsi="Calibri"/>
                <w:color w:val="000000" w:themeColor="text1"/>
                <w:sz w:val="24"/>
                <w:highlight w:val="none"/>
                <w:lang w:eastAsia="en-US" w:bidi="en-US"/>
                <w14:textFill>
                  <w14:solidFill>
                    <w14:schemeClr w14:val="tx1"/>
                  </w14:solidFill>
                </w14:textFill>
              </w:rPr>
              <w:t>电梯门机</w:t>
            </w:r>
          </w:p>
        </w:tc>
        <w:tc>
          <w:tcPr>
            <w:tcW w:w="2075" w:type="dxa"/>
            <w:vAlign w:val="center"/>
          </w:tcPr>
          <w:p w14:paraId="419E1934">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1744" w:type="dxa"/>
            <w:vAlign w:val="center"/>
          </w:tcPr>
          <w:p w14:paraId="7754EE2B">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499" w:type="dxa"/>
            <w:vAlign w:val="center"/>
          </w:tcPr>
          <w:p w14:paraId="204F2AFF">
            <w:pPr>
              <w:widowControl/>
              <w:spacing w:line="400" w:lineRule="exact"/>
              <w:jc w:val="center"/>
              <w:rPr>
                <w:rFonts w:ascii="Arial" w:hAnsi="Arial" w:cs="Arial"/>
                <w:b/>
                <w:bCs/>
                <w:color w:val="000000" w:themeColor="text1"/>
                <w:sz w:val="24"/>
                <w:highlight w:val="none"/>
                <w:u w:val="thick"/>
                <w:lang w:eastAsia="en-US" w:bidi="en-US"/>
                <w14:textFill>
                  <w14:solidFill>
                    <w14:schemeClr w14:val="tx1"/>
                  </w14:solidFill>
                </w14:textFill>
              </w:rPr>
            </w:pPr>
            <w:r>
              <w:rPr>
                <w:rFonts w:hint="eastAsia" w:ascii="Arial" w:hAnsi="Arial" w:cs="Arial"/>
                <w:color w:val="000000" w:themeColor="text1"/>
                <w:sz w:val="24"/>
                <w:highlight w:val="none"/>
                <w:lang w:bidi="en-US"/>
                <w14:textFill>
                  <w14:solidFill>
                    <w14:schemeClr w14:val="tx1"/>
                  </w14:solidFill>
                </w14:textFill>
              </w:rPr>
              <w:t>品牌型号不允许调整</w:t>
            </w:r>
          </w:p>
        </w:tc>
      </w:tr>
      <w:tr w14:paraId="1212E4F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978" w:type="dxa"/>
            <w:vAlign w:val="center"/>
          </w:tcPr>
          <w:p w14:paraId="676621F6">
            <w:pPr>
              <w:widowControl/>
              <w:spacing w:line="400" w:lineRule="exact"/>
              <w:jc w:val="center"/>
              <w:rPr>
                <w:rFonts w:ascii="Arial" w:hAnsi="Arial" w:cs="Arial"/>
                <w:color w:val="000000" w:themeColor="text1"/>
                <w:sz w:val="24"/>
                <w:highlight w:val="none"/>
                <w:lang w:bidi="en-US"/>
                <w14:textFill>
                  <w14:solidFill>
                    <w14:schemeClr w14:val="tx1"/>
                  </w14:solidFill>
                </w14:textFill>
              </w:rPr>
            </w:pPr>
            <w:r>
              <w:rPr>
                <w:rFonts w:hint="eastAsia" w:ascii="Arial" w:hAnsi="Arial" w:cs="Arial"/>
                <w:color w:val="000000" w:themeColor="text1"/>
                <w:sz w:val="24"/>
                <w:highlight w:val="none"/>
                <w:lang w:bidi="en-US"/>
                <w14:textFill>
                  <w14:solidFill>
                    <w14:schemeClr w14:val="tx1"/>
                  </w14:solidFill>
                </w14:textFill>
              </w:rPr>
              <w:t>5</w:t>
            </w:r>
          </w:p>
        </w:tc>
        <w:tc>
          <w:tcPr>
            <w:tcW w:w="2399" w:type="dxa"/>
            <w:vAlign w:val="center"/>
          </w:tcPr>
          <w:p w14:paraId="3C75A142">
            <w:pPr>
              <w:widowControl/>
              <w:spacing w:line="400" w:lineRule="exact"/>
              <w:jc w:val="left"/>
              <w:rPr>
                <w:rFonts w:ascii="Arial" w:hAnsi="Arial" w:cs="Arial"/>
                <w:color w:val="000000" w:themeColor="text1"/>
                <w:sz w:val="24"/>
                <w:highlight w:val="none"/>
                <w:lang w:eastAsia="en-US" w:bidi="en-US"/>
                <w14:textFill>
                  <w14:solidFill>
                    <w14:schemeClr w14:val="tx1"/>
                  </w14:solidFill>
                </w14:textFill>
              </w:rPr>
            </w:pPr>
            <w:r>
              <w:rPr>
                <w:rFonts w:hint="eastAsia" w:ascii="Arial" w:hAnsi="Arial" w:cs="Arial"/>
                <w:color w:val="000000" w:themeColor="text1"/>
                <w:sz w:val="24"/>
                <w:highlight w:val="none"/>
                <w:lang w:eastAsia="en-US" w:bidi="en-US"/>
                <w14:textFill>
                  <w14:solidFill>
                    <w14:schemeClr w14:val="tx1"/>
                  </w14:solidFill>
                </w14:textFill>
              </w:rPr>
              <w:t>安全钳</w:t>
            </w:r>
          </w:p>
        </w:tc>
        <w:tc>
          <w:tcPr>
            <w:tcW w:w="2075" w:type="dxa"/>
            <w:vAlign w:val="center"/>
          </w:tcPr>
          <w:p w14:paraId="4F6E9EA4">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1744" w:type="dxa"/>
            <w:vAlign w:val="center"/>
          </w:tcPr>
          <w:p w14:paraId="636A869A">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499" w:type="dxa"/>
            <w:vAlign w:val="center"/>
          </w:tcPr>
          <w:p w14:paraId="474BB931">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r>
      <w:tr w14:paraId="3BF772B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978" w:type="dxa"/>
            <w:vAlign w:val="center"/>
          </w:tcPr>
          <w:p w14:paraId="569C6B13">
            <w:pPr>
              <w:widowControl/>
              <w:spacing w:line="400" w:lineRule="exact"/>
              <w:jc w:val="center"/>
              <w:rPr>
                <w:rFonts w:ascii="Arial" w:hAnsi="Arial" w:cs="Arial"/>
                <w:color w:val="000000" w:themeColor="text1"/>
                <w:sz w:val="24"/>
                <w:highlight w:val="none"/>
                <w:lang w:bidi="en-US"/>
                <w14:textFill>
                  <w14:solidFill>
                    <w14:schemeClr w14:val="tx1"/>
                  </w14:solidFill>
                </w14:textFill>
              </w:rPr>
            </w:pPr>
            <w:r>
              <w:rPr>
                <w:rFonts w:hint="eastAsia" w:ascii="Arial" w:hAnsi="Arial" w:cs="Arial"/>
                <w:color w:val="000000" w:themeColor="text1"/>
                <w:sz w:val="24"/>
                <w:highlight w:val="none"/>
                <w:lang w:bidi="en-US"/>
                <w14:textFill>
                  <w14:solidFill>
                    <w14:schemeClr w14:val="tx1"/>
                  </w14:solidFill>
                </w14:textFill>
              </w:rPr>
              <w:t>6</w:t>
            </w:r>
          </w:p>
        </w:tc>
        <w:tc>
          <w:tcPr>
            <w:tcW w:w="2399" w:type="dxa"/>
            <w:vAlign w:val="center"/>
          </w:tcPr>
          <w:p w14:paraId="7FCBAE49">
            <w:pPr>
              <w:widowControl/>
              <w:spacing w:line="400" w:lineRule="exact"/>
              <w:jc w:val="left"/>
              <w:rPr>
                <w:rFonts w:ascii="Arial" w:hAnsi="Arial" w:cs="Arial"/>
                <w:color w:val="000000" w:themeColor="text1"/>
                <w:sz w:val="24"/>
                <w:highlight w:val="none"/>
                <w:lang w:eastAsia="en-US" w:bidi="en-US"/>
                <w14:textFill>
                  <w14:solidFill>
                    <w14:schemeClr w14:val="tx1"/>
                  </w14:solidFill>
                </w14:textFill>
              </w:rPr>
            </w:pPr>
            <w:r>
              <w:rPr>
                <w:rFonts w:hint="eastAsia" w:ascii="Calibri" w:hAnsi="Calibri"/>
                <w:color w:val="000000" w:themeColor="text1"/>
                <w:sz w:val="24"/>
                <w:highlight w:val="none"/>
                <w14:textFill>
                  <w14:solidFill>
                    <w14:schemeClr w14:val="tx1"/>
                  </w14:solidFill>
                </w14:textFill>
              </w:rPr>
              <w:t>导轨</w:t>
            </w:r>
          </w:p>
        </w:tc>
        <w:tc>
          <w:tcPr>
            <w:tcW w:w="2075" w:type="dxa"/>
            <w:vAlign w:val="center"/>
          </w:tcPr>
          <w:p w14:paraId="4196D0E7">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1744" w:type="dxa"/>
            <w:vAlign w:val="center"/>
          </w:tcPr>
          <w:p w14:paraId="48E77F12">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499" w:type="dxa"/>
            <w:vAlign w:val="center"/>
          </w:tcPr>
          <w:p w14:paraId="7C25E6F3">
            <w:pPr>
              <w:widowControl/>
              <w:spacing w:line="400" w:lineRule="exact"/>
              <w:jc w:val="center"/>
              <w:rPr>
                <w:rFonts w:ascii="Arial" w:hAnsi="Arial" w:cs="Arial"/>
                <w:b/>
                <w:bCs/>
                <w:color w:val="000000" w:themeColor="text1"/>
                <w:sz w:val="24"/>
                <w:highlight w:val="none"/>
                <w:u w:val="thick"/>
                <w:lang w:eastAsia="en-US" w:bidi="en-US"/>
                <w14:textFill>
                  <w14:solidFill>
                    <w14:schemeClr w14:val="tx1"/>
                  </w14:solidFill>
                </w14:textFill>
              </w:rPr>
            </w:pPr>
          </w:p>
        </w:tc>
      </w:tr>
      <w:tr w14:paraId="5053CAA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978" w:type="dxa"/>
            <w:vAlign w:val="center"/>
          </w:tcPr>
          <w:p w14:paraId="1A7B614E">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399" w:type="dxa"/>
            <w:vAlign w:val="center"/>
          </w:tcPr>
          <w:p w14:paraId="574A1F65">
            <w:pPr>
              <w:widowControl/>
              <w:spacing w:line="400" w:lineRule="exact"/>
              <w:jc w:val="left"/>
              <w:rPr>
                <w:rFonts w:ascii="Arial" w:hAnsi="Arial" w:cs="Arial"/>
                <w:color w:val="000000" w:themeColor="text1"/>
                <w:sz w:val="24"/>
                <w:highlight w:val="none"/>
                <w:lang w:bidi="en-US"/>
                <w14:textFill>
                  <w14:solidFill>
                    <w14:schemeClr w14:val="tx1"/>
                  </w14:solidFill>
                </w14:textFill>
              </w:rPr>
            </w:pPr>
            <w:r>
              <w:rPr>
                <w:rFonts w:hint="eastAsia" w:ascii="Arial" w:hAnsi="Arial" w:cs="Arial"/>
                <w:color w:val="000000" w:themeColor="text1"/>
                <w:sz w:val="24"/>
                <w:highlight w:val="none"/>
                <w:lang w:bidi="en-US"/>
                <w14:textFill>
                  <w14:solidFill>
                    <w14:schemeClr w14:val="tx1"/>
                  </w14:solidFill>
                </w14:textFill>
              </w:rPr>
              <w:t>……</w:t>
            </w:r>
          </w:p>
        </w:tc>
        <w:tc>
          <w:tcPr>
            <w:tcW w:w="2075" w:type="dxa"/>
            <w:vAlign w:val="center"/>
          </w:tcPr>
          <w:p w14:paraId="6EECD8A6">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1744" w:type="dxa"/>
            <w:vAlign w:val="center"/>
          </w:tcPr>
          <w:p w14:paraId="04C91919">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499" w:type="dxa"/>
            <w:vAlign w:val="center"/>
          </w:tcPr>
          <w:p w14:paraId="02EFD2C4">
            <w:pPr>
              <w:widowControl/>
              <w:spacing w:line="400" w:lineRule="exact"/>
              <w:jc w:val="center"/>
              <w:rPr>
                <w:rFonts w:ascii="Arial" w:hAnsi="Arial" w:cs="Arial"/>
                <w:b/>
                <w:bCs/>
                <w:color w:val="000000" w:themeColor="text1"/>
                <w:sz w:val="24"/>
                <w:highlight w:val="none"/>
                <w:u w:val="thick"/>
                <w:lang w:eastAsia="en-US" w:bidi="en-US"/>
                <w14:textFill>
                  <w14:solidFill>
                    <w14:schemeClr w14:val="tx1"/>
                  </w14:solidFill>
                </w14:textFill>
              </w:rPr>
            </w:pPr>
          </w:p>
        </w:tc>
      </w:tr>
      <w:tr w14:paraId="351686D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978" w:type="dxa"/>
            <w:vAlign w:val="center"/>
          </w:tcPr>
          <w:p w14:paraId="10B5A16D">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399" w:type="dxa"/>
            <w:vAlign w:val="center"/>
          </w:tcPr>
          <w:p w14:paraId="0926253C">
            <w:pPr>
              <w:widowControl/>
              <w:spacing w:line="400" w:lineRule="exact"/>
              <w:jc w:val="left"/>
              <w:rPr>
                <w:rFonts w:ascii="Arial" w:hAnsi="Arial" w:cs="Arial"/>
                <w:color w:val="000000" w:themeColor="text1"/>
                <w:sz w:val="24"/>
                <w:highlight w:val="none"/>
                <w:lang w:eastAsia="en-US" w:bidi="en-US"/>
                <w14:textFill>
                  <w14:solidFill>
                    <w14:schemeClr w14:val="tx1"/>
                  </w14:solidFill>
                </w14:textFill>
              </w:rPr>
            </w:pPr>
          </w:p>
        </w:tc>
        <w:tc>
          <w:tcPr>
            <w:tcW w:w="2075" w:type="dxa"/>
            <w:vAlign w:val="center"/>
          </w:tcPr>
          <w:p w14:paraId="3A4B6367">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1744" w:type="dxa"/>
            <w:vAlign w:val="center"/>
          </w:tcPr>
          <w:p w14:paraId="449F82DC">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499" w:type="dxa"/>
            <w:vAlign w:val="center"/>
          </w:tcPr>
          <w:p w14:paraId="6834E739">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r>
      <w:tr w14:paraId="35014F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978" w:type="dxa"/>
            <w:vAlign w:val="center"/>
          </w:tcPr>
          <w:p w14:paraId="75FD1B0F">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399" w:type="dxa"/>
            <w:vAlign w:val="center"/>
          </w:tcPr>
          <w:p w14:paraId="632A38F2">
            <w:pPr>
              <w:widowControl/>
              <w:spacing w:line="400" w:lineRule="exact"/>
              <w:jc w:val="left"/>
              <w:rPr>
                <w:rFonts w:ascii="Arial" w:hAnsi="Arial" w:cs="Arial"/>
                <w:color w:val="000000" w:themeColor="text1"/>
                <w:sz w:val="24"/>
                <w:highlight w:val="none"/>
                <w:lang w:eastAsia="en-US" w:bidi="en-US"/>
                <w14:textFill>
                  <w14:solidFill>
                    <w14:schemeClr w14:val="tx1"/>
                  </w14:solidFill>
                </w14:textFill>
              </w:rPr>
            </w:pPr>
          </w:p>
        </w:tc>
        <w:tc>
          <w:tcPr>
            <w:tcW w:w="2075" w:type="dxa"/>
            <w:vAlign w:val="center"/>
          </w:tcPr>
          <w:p w14:paraId="493CDBD3">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1744" w:type="dxa"/>
            <w:vAlign w:val="center"/>
          </w:tcPr>
          <w:p w14:paraId="6A98B419">
            <w:pPr>
              <w:widowControl/>
              <w:spacing w:after="120" w:line="400" w:lineRule="exact"/>
              <w:ind w:left="840" w:leftChars="400" w:firstLine="480"/>
              <w:jc w:val="left"/>
              <w:rPr>
                <w:rFonts w:ascii="Calibri" w:hAnsi="Calibri"/>
                <w:color w:val="000000" w:themeColor="text1"/>
                <w:sz w:val="24"/>
                <w:highlight w:val="none"/>
                <w:lang w:eastAsia="en-US" w:bidi="en-US"/>
                <w14:textFill>
                  <w14:solidFill>
                    <w14:schemeClr w14:val="tx1"/>
                  </w14:solidFill>
                </w14:textFill>
              </w:rPr>
            </w:pPr>
          </w:p>
        </w:tc>
        <w:tc>
          <w:tcPr>
            <w:tcW w:w="2499" w:type="dxa"/>
            <w:vAlign w:val="center"/>
          </w:tcPr>
          <w:p w14:paraId="6407104F">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r>
      <w:tr w14:paraId="3172DB3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978" w:type="dxa"/>
            <w:vAlign w:val="center"/>
          </w:tcPr>
          <w:p w14:paraId="4D3355D0">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399" w:type="dxa"/>
            <w:vAlign w:val="center"/>
          </w:tcPr>
          <w:p w14:paraId="5294DB9C">
            <w:pPr>
              <w:widowControl/>
              <w:spacing w:line="400" w:lineRule="exact"/>
              <w:jc w:val="left"/>
              <w:rPr>
                <w:rFonts w:ascii="Arial" w:hAnsi="Arial" w:cs="Arial"/>
                <w:color w:val="000000" w:themeColor="text1"/>
                <w:sz w:val="24"/>
                <w:highlight w:val="none"/>
                <w:lang w:eastAsia="en-US" w:bidi="en-US"/>
                <w14:textFill>
                  <w14:solidFill>
                    <w14:schemeClr w14:val="tx1"/>
                  </w14:solidFill>
                </w14:textFill>
              </w:rPr>
            </w:pPr>
          </w:p>
        </w:tc>
        <w:tc>
          <w:tcPr>
            <w:tcW w:w="2075" w:type="dxa"/>
            <w:vAlign w:val="center"/>
          </w:tcPr>
          <w:p w14:paraId="776D34F9">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1744" w:type="dxa"/>
            <w:vAlign w:val="center"/>
          </w:tcPr>
          <w:p w14:paraId="232FC602">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499" w:type="dxa"/>
            <w:vAlign w:val="center"/>
          </w:tcPr>
          <w:p w14:paraId="0F99BFAC">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r>
      <w:tr w14:paraId="5728451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978" w:type="dxa"/>
            <w:vAlign w:val="center"/>
          </w:tcPr>
          <w:p w14:paraId="269FDA81">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399" w:type="dxa"/>
            <w:vAlign w:val="center"/>
          </w:tcPr>
          <w:p w14:paraId="42EF0361">
            <w:pPr>
              <w:widowControl/>
              <w:spacing w:line="400" w:lineRule="exact"/>
              <w:jc w:val="left"/>
              <w:rPr>
                <w:rFonts w:ascii="Arial" w:hAnsi="Arial" w:cs="Arial"/>
                <w:color w:val="000000" w:themeColor="text1"/>
                <w:sz w:val="24"/>
                <w:highlight w:val="none"/>
                <w:lang w:eastAsia="en-US" w:bidi="en-US"/>
                <w14:textFill>
                  <w14:solidFill>
                    <w14:schemeClr w14:val="tx1"/>
                  </w14:solidFill>
                </w14:textFill>
              </w:rPr>
            </w:pPr>
          </w:p>
        </w:tc>
        <w:tc>
          <w:tcPr>
            <w:tcW w:w="2075" w:type="dxa"/>
            <w:vAlign w:val="center"/>
          </w:tcPr>
          <w:p w14:paraId="60AF0CE6">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1744" w:type="dxa"/>
            <w:vAlign w:val="center"/>
          </w:tcPr>
          <w:p w14:paraId="1AA54E47">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499" w:type="dxa"/>
            <w:vAlign w:val="center"/>
          </w:tcPr>
          <w:p w14:paraId="6ACC2934">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r>
      <w:tr w14:paraId="5FE539C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978" w:type="dxa"/>
            <w:vAlign w:val="center"/>
          </w:tcPr>
          <w:p w14:paraId="3CBA9912">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399" w:type="dxa"/>
            <w:vAlign w:val="center"/>
          </w:tcPr>
          <w:p w14:paraId="2A6C874D">
            <w:pPr>
              <w:widowControl/>
              <w:spacing w:line="400" w:lineRule="exact"/>
              <w:jc w:val="left"/>
              <w:rPr>
                <w:rFonts w:ascii="Arial" w:hAnsi="Arial" w:cs="Arial"/>
                <w:color w:val="000000" w:themeColor="text1"/>
                <w:sz w:val="24"/>
                <w:highlight w:val="none"/>
                <w:lang w:eastAsia="en-US" w:bidi="en-US"/>
                <w14:textFill>
                  <w14:solidFill>
                    <w14:schemeClr w14:val="tx1"/>
                  </w14:solidFill>
                </w14:textFill>
              </w:rPr>
            </w:pPr>
          </w:p>
        </w:tc>
        <w:tc>
          <w:tcPr>
            <w:tcW w:w="2075" w:type="dxa"/>
            <w:vAlign w:val="center"/>
          </w:tcPr>
          <w:p w14:paraId="565CE4A3">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1744" w:type="dxa"/>
            <w:vAlign w:val="center"/>
          </w:tcPr>
          <w:p w14:paraId="3B1A39BB">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499" w:type="dxa"/>
            <w:vAlign w:val="center"/>
          </w:tcPr>
          <w:p w14:paraId="22700453">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r>
      <w:tr w14:paraId="0DEFA95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978" w:type="dxa"/>
            <w:vAlign w:val="center"/>
          </w:tcPr>
          <w:p w14:paraId="0DF4D529">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399" w:type="dxa"/>
            <w:vAlign w:val="center"/>
          </w:tcPr>
          <w:p w14:paraId="3FD93B0F">
            <w:pPr>
              <w:widowControl/>
              <w:spacing w:line="400" w:lineRule="exact"/>
              <w:jc w:val="left"/>
              <w:rPr>
                <w:rFonts w:ascii="Arial" w:hAnsi="Arial" w:cs="Arial"/>
                <w:color w:val="000000" w:themeColor="text1"/>
                <w:sz w:val="24"/>
                <w:highlight w:val="none"/>
                <w:lang w:eastAsia="en-US" w:bidi="en-US"/>
                <w14:textFill>
                  <w14:solidFill>
                    <w14:schemeClr w14:val="tx1"/>
                  </w14:solidFill>
                </w14:textFill>
              </w:rPr>
            </w:pPr>
          </w:p>
        </w:tc>
        <w:tc>
          <w:tcPr>
            <w:tcW w:w="2075" w:type="dxa"/>
            <w:vAlign w:val="center"/>
          </w:tcPr>
          <w:p w14:paraId="3D3726D3">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1744" w:type="dxa"/>
            <w:vAlign w:val="center"/>
          </w:tcPr>
          <w:p w14:paraId="20D023FD">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499" w:type="dxa"/>
            <w:vAlign w:val="center"/>
          </w:tcPr>
          <w:p w14:paraId="1AD72498">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r>
      <w:tr w14:paraId="51EEDEC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978" w:type="dxa"/>
            <w:vAlign w:val="center"/>
          </w:tcPr>
          <w:p w14:paraId="22023FA8">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399" w:type="dxa"/>
            <w:vAlign w:val="center"/>
          </w:tcPr>
          <w:p w14:paraId="7926CA5E">
            <w:pPr>
              <w:widowControl/>
              <w:spacing w:line="400" w:lineRule="exact"/>
              <w:jc w:val="left"/>
              <w:rPr>
                <w:rFonts w:ascii="Arial" w:hAnsi="Arial" w:cs="Arial"/>
                <w:color w:val="000000" w:themeColor="text1"/>
                <w:sz w:val="24"/>
                <w:highlight w:val="none"/>
                <w:lang w:eastAsia="en-US" w:bidi="en-US"/>
                <w14:textFill>
                  <w14:solidFill>
                    <w14:schemeClr w14:val="tx1"/>
                  </w14:solidFill>
                </w14:textFill>
              </w:rPr>
            </w:pPr>
          </w:p>
        </w:tc>
        <w:tc>
          <w:tcPr>
            <w:tcW w:w="2075" w:type="dxa"/>
            <w:vAlign w:val="center"/>
          </w:tcPr>
          <w:p w14:paraId="518E3499">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1744" w:type="dxa"/>
            <w:vAlign w:val="center"/>
          </w:tcPr>
          <w:p w14:paraId="25D3841A">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499" w:type="dxa"/>
            <w:vAlign w:val="center"/>
          </w:tcPr>
          <w:p w14:paraId="40DF2825">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r>
      <w:tr w14:paraId="761F870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978" w:type="dxa"/>
            <w:vAlign w:val="center"/>
          </w:tcPr>
          <w:p w14:paraId="62D39F3D">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399" w:type="dxa"/>
            <w:vAlign w:val="center"/>
          </w:tcPr>
          <w:p w14:paraId="5E3A34FE">
            <w:pPr>
              <w:widowControl/>
              <w:spacing w:line="400" w:lineRule="exact"/>
              <w:jc w:val="left"/>
              <w:rPr>
                <w:rFonts w:ascii="Arial" w:hAnsi="Arial" w:cs="Arial"/>
                <w:color w:val="000000" w:themeColor="text1"/>
                <w:sz w:val="24"/>
                <w:highlight w:val="none"/>
                <w:lang w:eastAsia="en-US" w:bidi="en-US"/>
                <w14:textFill>
                  <w14:solidFill>
                    <w14:schemeClr w14:val="tx1"/>
                  </w14:solidFill>
                </w14:textFill>
              </w:rPr>
            </w:pPr>
          </w:p>
        </w:tc>
        <w:tc>
          <w:tcPr>
            <w:tcW w:w="2075" w:type="dxa"/>
            <w:vAlign w:val="center"/>
          </w:tcPr>
          <w:p w14:paraId="4C169890">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1744" w:type="dxa"/>
            <w:vAlign w:val="center"/>
          </w:tcPr>
          <w:p w14:paraId="1462C3D2">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499" w:type="dxa"/>
            <w:vAlign w:val="center"/>
          </w:tcPr>
          <w:p w14:paraId="69F648D6">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r>
      <w:tr w14:paraId="5C40290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978" w:type="dxa"/>
            <w:vAlign w:val="center"/>
          </w:tcPr>
          <w:p w14:paraId="09EEF9FA">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399" w:type="dxa"/>
            <w:vAlign w:val="center"/>
          </w:tcPr>
          <w:p w14:paraId="647D087C">
            <w:pPr>
              <w:widowControl/>
              <w:spacing w:line="400" w:lineRule="exact"/>
              <w:jc w:val="left"/>
              <w:rPr>
                <w:rFonts w:ascii="Arial" w:hAnsi="Arial" w:cs="Arial"/>
                <w:color w:val="000000" w:themeColor="text1"/>
                <w:sz w:val="24"/>
                <w:highlight w:val="none"/>
                <w:lang w:eastAsia="en-US" w:bidi="en-US"/>
                <w14:textFill>
                  <w14:solidFill>
                    <w14:schemeClr w14:val="tx1"/>
                  </w14:solidFill>
                </w14:textFill>
              </w:rPr>
            </w:pPr>
          </w:p>
        </w:tc>
        <w:tc>
          <w:tcPr>
            <w:tcW w:w="2075" w:type="dxa"/>
            <w:vAlign w:val="center"/>
          </w:tcPr>
          <w:p w14:paraId="0C544FAD">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1744" w:type="dxa"/>
            <w:vAlign w:val="center"/>
          </w:tcPr>
          <w:p w14:paraId="52EA09F6">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499" w:type="dxa"/>
            <w:vAlign w:val="center"/>
          </w:tcPr>
          <w:p w14:paraId="21E36B48">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r>
      <w:tr w14:paraId="018C766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978" w:type="dxa"/>
            <w:vAlign w:val="center"/>
          </w:tcPr>
          <w:p w14:paraId="1BB6689D">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399" w:type="dxa"/>
            <w:vAlign w:val="center"/>
          </w:tcPr>
          <w:p w14:paraId="20F0737F">
            <w:pPr>
              <w:widowControl/>
              <w:spacing w:line="400" w:lineRule="exact"/>
              <w:jc w:val="left"/>
              <w:rPr>
                <w:rFonts w:ascii="Arial" w:hAnsi="Arial" w:cs="Arial"/>
                <w:color w:val="000000" w:themeColor="text1"/>
                <w:sz w:val="24"/>
                <w:highlight w:val="none"/>
                <w:lang w:eastAsia="en-US" w:bidi="en-US"/>
                <w14:textFill>
                  <w14:solidFill>
                    <w14:schemeClr w14:val="tx1"/>
                  </w14:solidFill>
                </w14:textFill>
              </w:rPr>
            </w:pPr>
          </w:p>
        </w:tc>
        <w:tc>
          <w:tcPr>
            <w:tcW w:w="2075" w:type="dxa"/>
            <w:vAlign w:val="center"/>
          </w:tcPr>
          <w:p w14:paraId="420B535C">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1744" w:type="dxa"/>
            <w:vAlign w:val="center"/>
          </w:tcPr>
          <w:p w14:paraId="2D60FDCD">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499" w:type="dxa"/>
            <w:vAlign w:val="center"/>
          </w:tcPr>
          <w:p w14:paraId="3EB5153D">
            <w:pPr>
              <w:widowControl/>
              <w:spacing w:line="400" w:lineRule="exact"/>
              <w:jc w:val="center"/>
              <w:rPr>
                <w:rFonts w:ascii="Arial" w:hAnsi="Arial" w:cs="Arial"/>
                <w:b/>
                <w:color w:val="000000" w:themeColor="text1"/>
                <w:sz w:val="24"/>
                <w:highlight w:val="none"/>
                <w:u w:val="thick"/>
                <w:lang w:eastAsia="en-US" w:bidi="en-US"/>
                <w14:textFill>
                  <w14:solidFill>
                    <w14:schemeClr w14:val="tx1"/>
                  </w14:solidFill>
                </w14:textFill>
              </w:rPr>
            </w:pPr>
          </w:p>
        </w:tc>
      </w:tr>
      <w:tr w14:paraId="12F45D8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978" w:type="dxa"/>
            <w:vAlign w:val="center"/>
          </w:tcPr>
          <w:p w14:paraId="5A540B88">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399" w:type="dxa"/>
            <w:vAlign w:val="center"/>
          </w:tcPr>
          <w:p w14:paraId="0C0109EF">
            <w:pPr>
              <w:widowControl/>
              <w:spacing w:line="400" w:lineRule="exact"/>
              <w:jc w:val="left"/>
              <w:rPr>
                <w:rFonts w:ascii="Arial" w:hAnsi="Arial" w:cs="Arial"/>
                <w:color w:val="000000" w:themeColor="text1"/>
                <w:sz w:val="24"/>
                <w:highlight w:val="none"/>
                <w:lang w:eastAsia="en-US" w:bidi="en-US"/>
                <w14:textFill>
                  <w14:solidFill>
                    <w14:schemeClr w14:val="tx1"/>
                  </w14:solidFill>
                </w14:textFill>
              </w:rPr>
            </w:pPr>
          </w:p>
        </w:tc>
        <w:tc>
          <w:tcPr>
            <w:tcW w:w="2075" w:type="dxa"/>
            <w:vAlign w:val="center"/>
          </w:tcPr>
          <w:p w14:paraId="77462C07">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1744" w:type="dxa"/>
            <w:vAlign w:val="center"/>
          </w:tcPr>
          <w:p w14:paraId="7B8CF09B">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499" w:type="dxa"/>
            <w:vAlign w:val="center"/>
          </w:tcPr>
          <w:p w14:paraId="5BAACE33">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r>
      <w:tr w14:paraId="33C1816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978" w:type="dxa"/>
            <w:vAlign w:val="center"/>
          </w:tcPr>
          <w:p w14:paraId="23042B1F">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399" w:type="dxa"/>
            <w:vAlign w:val="center"/>
          </w:tcPr>
          <w:p w14:paraId="5A528B2F">
            <w:pPr>
              <w:widowControl/>
              <w:spacing w:line="400" w:lineRule="exact"/>
              <w:jc w:val="left"/>
              <w:rPr>
                <w:rFonts w:ascii="Arial" w:hAnsi="Arial" w:cs="Arial"/>
                <w:color w:val="000000" w:themeColor="text1"/>
                <w:sz w:val="24"/>
                <w:highlight w:val="none"/>
                <w:lang w:eastAsia="en-US" w:bidi="en-US"/>
                <w14:textFill>
                  <w14:solidFill>
                    <w14:schemeClr w14:val="tx1"/>
                  </w14:solidFill>
                </w14:textFill>
              </w:rPr>
            </w:pPr>
          </w:p>
        </w:tc>
        <w:tc>
          <w:tcPr>
            <w:tcW w:w="2075" w:type="dxa"/>
            <w:vAlign w:val="center"/>
          </w:tcPr>
          <w:p w14:paraId="10215910">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1744" w:type="dxa"/>
            <w:vAlign w:val="center"/>
          </w:tcPr>
          <w:p w14:paraId="34505973">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499" w:type="dxa"/>
            <w:vAlign w:val="center"/>
          </w:tcPr>
          <w:p w14:paraId="4B9748FE">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r>
      <w:tr w14:paraId="41F0531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978" w:type="dxa"/>
            <w:vAlign w:val="center"/>
          </w:tcPr>
          <w:p w14:paraId="44CC6977">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399" w:type="dxa"/>
            <w:vAlign w:val="center"/>
          </w:tcPr>
          <w:p w14:paraId="63EE351A">
            <w:pPr>
              <w:widowControl/>
              <w:spacing w:line="400" w:lineRule="exact"/>
              <w:jc w:val="left"/>
              <w:rPr>
                <w:rFonts w:ascii="Arial" w:hAnsi="Arial" w:cs="Arial"/>
                <w:color w:val="000000" w:themeColor="text1"/>
                <w:sz w:val="24"/>
                <w:highlight w:val="none"/>
                <w:lang w:eastAsia="en-US" w:bidi="en-US"/>
                <w14:textFill>
                  <w14:solidFill>
                    <w14:schemeClr w14:val="tx1"/>
                  </w14:solidFill>
                </w14:textFill>
              </w:rPr>
            </w:pPr>
          </w:p>
        </w:tc>
        <w:tc>
          <w:tcPr>
            <w:tcW w:w="2075" w:type="dxa"/>
            <w:vAlign w:val="center"/>
          </w:tcPr>
          <w:p w14:paraId="1858E9B9">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1744" w:type="dxa"/>
            <w:vAlign w:val="center"/>
          </w:tcPr>
          <w:p w14:paraId="00E461E0">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c>
          <w:tcPr>
            <w:tcW w:w="2499" w:type="dxa"/>
            <w:vAlign w:val="center"/>
          </w:tcPr>
          <w:p w14:paraId="1C70FC70">
            <w:pPr>
              <w:widowControl/>
              <w:spacing w:line="400" w:lineRule="exact"/>
              <w:jc w:val="center"/>
              <w:rPr>
                <w:rFonts w:ascii="Arial" w:hAnsi="Arial" w:cs="Arial"/>
                <w:color w:val="000000" w:themeColor="text1"/>
                <w:sz w:val="24"/>
                <w:highlight w:val="none"/>
                <w:lang w:eastAsia="en-US" w:bidi="en-US"/>
                <w14:textFill>
                  <w14:solidFill>
                    <w14:schemeClr w14:val="tx1"/>
                  </w14:solidFill>
                </w14:textFill>
              </w:rPr>
            </w:pPr>
          </w:p>
        </w:tc>
      </w:tr>
    </w:tbl>
    <w:p w14:paraId="115DB20A">
      <w:pPr>
        <w:widowControl/>
        <w:spacing w:line="360" w:lineRule="exact"/>
        <w:jc w:val="left"/>
        <w:rPr>
          <w:rFonts w:ascii="Arial" w:hAnsi="Arial" w:cs="Arial"/>
          <w:color w:val="000000" w:themeColor="text1"/>
          <w:kern w:val="0"/>
          <w:sz w:val="24"/>
          <w:highlight w:val="none"/>
          <w:lang w:bidi="en-US"/>
          <w14:textFill>
            <w14:solidFill>
              <w14:schemeClr w14:val="tx1"/>
            </w14:solidFill>
          </w14:textFill>
        </w:rPr>
      </w:pPr>
      <w:r>
        <w:rPr>
          <w:rFonts w:hint="eastAsia" w:ascii="Arial" w:hAnsi="Arial" w:cs="Arial"/>
          <w:color w:val="000000" w:themeColor="text1"/>
          <w:kern w:val="0"/>
          <w:sz w:val="24"/>
          <w:highlight w:val="none"/>
          <w:lang w:bidi="en-US"/>
          <w14:textFill>
            <w14:solidFill>
              <w14:schemeClr w14:val="tx1"/>
            </w14:solidFill>
          </w14:textFill>
        </w:rPr>
        <w:t>注：1、此表仅提供了表格形式，投标人应根据需要内容进行扩展和增加，但内容不得减少。</w:t>
      </w:r>
    </w:p>
    <w:p w14:paraId="53CAE506">
      <w:pPr>
        <w:widowControl/>
        <w:spacing w:line="360" w:lineRule="exact"/>
        <w:jc w:val="left"/>
        <w:rPr>
          <w:rFonts w:ascii="Arial" w:hAnsi="Arial" w:cs="Arial"/>
          <w:b/>
          <w:bCs/>
          <w:color w:val="000000" w:themeColor="text1"/>
          <w:kern w:val="0"/>
          <w:sz w:val="24"/>
          <w:highlight w:val="none"/>
          <w:u w:val="single"/>
          <w:lang w:bidi="en-US"/>
          <w14:textFill>
            <w14:solidFill>
              <w14:schemeClr w14:val="tx1"/>
            </w14:solidFill>
          </w14:textFill>
        </w:rPr>
      </w:pPr>
      <w:r>
        <w:rPr>
          <w:rFonts w:hint="eastAsia" w:ascii="Arial" w:hAnsi="Arial" w:cs="Arial"/>
          <w:color w:val="000000" w:themeColor="text1"/>
          <w:kern w:val="0"/>
          <w:sz w:val="24"/>
          <w:highlight w:val="none"/>
          <w:lang w:bidi="en-US"/>
          <w14:textFill>
            <w14:solidFill>
              <w14:schemeClr w14:val="tx1"/>
            </w14:solidFill>
          </w14:textFill>
        </w:rPr>
        <w:t xml:space="preserve"> </w:t>
      </w:r>
      <w:r>
        <w:rPr>
          <w:rFonts w:hint="eastAsia" w:ascii="Arial" w:hAnsi="Arial" w:cs="Arial"/>
          <w:b/>
          <w:bCs/>
          <w:color w:val="000000" w:themeColor="text1"/>
          <w:kern w:val="0"/>
          <w:sz w:val="24"/>
          <w:highlight w:val="none"/>
          <w:u w:val="single"/>
          <w:shd w:val="pct10" w:color="auto" w:fill="FFFFFF"/>
          <w:lang w:bidi="en-US"/>
          <w14:textFill>
            <w14:solidFill>
              <w14:schemeClr w14:val="tx1"/>
            </w14:solidFill>
          </w14:textFill>
        </w:rPr>
        <w:t xml:space="preserve"> ▲2、不提供此表格的投标文件将被视为未实质性响应招标文件。</w:t>
      </w:r>
    </w:p>
    <w:p w14:paraId="4365F236">
      <w:pPr>
        <w:widowControl/>
        <w:snapToGrid w:val="0"/>
        <w:spacing w:before="50" w:afterLines="50"/>
        <w:jc w:val="left"/>
        <w:rPr>
          <w:rFonts w:ascii="宋体" w:hAnsi="宋体"/>
          <w:color w:val="000000" w:themeColor="text1"/>
          <w:spacing w:val="20"/>
          <w:kern w:val="0"/>
          <w:sz w:val="24"/>
          <w:highlight w:val="none"/>
          <w:lang w:bidi="en-US"/>
          <w14:textFill>
            <w14:solidFill>
              <w14:schemeClr w14:val="tx1"/>
            </w14:solidFill>
          </w14:textFill>
        </w:rPr>
      </w:pPr>
    </w:p>
    <w:p w14:paraId="001125F8">
      <w:pPr>
        <w:widowControl/>
        <w:snapToGrid w:val="0"/>
        <w:spacing w:before="50" w:afterLines="50"/>
        <w:jc w:val="left"/>
        <w:rPr>
          <w:rFonts w:ascii="宋体" w:hAnsi="宋体"/>
          <w:color w:val="000000" w:themeColor="text1"/>
          <w:spacing w:val="20"/>
          <w:kern w:val="0"/>
          <w:sz w:val="24"/>
          <w:highlight w:val="none"/>
          <w:lang w:bidi="en-US"/>
          <w14:textFill>
            <w14:solidFill>
              <w14:schemeClr w14:val="tx1"/>
            </w14:solidFill>
          </w14:textFill>
        </w:rPr>
      </w:pPr>
    </w:p>
    <w:p w14:paraId="24724C3E">
      <w:pPr>
        <w:widowControl/>
        <w:snapToGrid w:val="0"/>
        <w:spacing w:before="50" w:afterLines="50"/>
        <w:jc w:val="left"/>
        <w:rPr>
          <w:rFonts w:ascii="宋体" w:hAnsi="宋体"/>
          <w:color w:val="000000" w:themeColor="text1"/>
          <w:spacing w:val="20"/>
          <w:kern w:val="0"/>
          <w:sz w:val="24"/>
          <w:highlight w:val="none"/>
          <w:lang w:bidi="en-US"/>
          <w14:textFill>
            <w14:solidFill>
              <w14:schemeClr w14:val="tx1"/>
            </w14:solidFill>
          </w14:textFill>
        </w:rPr>
      </w:pPr>
      <w:r>
        <w:rPr>
          <w:rFonts w:hint="eastAsia" w:ascii="宋体" w:hAnsi="宋体" w:cs="Times New Roman"/>
          <w:color w:val="000000" w:themeColor="text1"/>
          <w:spacing w:val="20"/>
          <w:kern w:val="0"/>
          <w:sz w:val="24"/>
          <w:highlight w:val="none"/>
          <w:lang w:bidi="en-US"/>
          <w14:textFill>
            <w14:solidFill>
              <w14:schemeClr w14:val="tx1"/>
            </w14:solidFill>
          </w14:textFill>
        </w:rPr>
        <w:t>法人或被授权人签字（或盖章）：</w:t>
      </w:r>
      <w:r>
        <w:rPr>
          <w:rFonts w:hint="eastAsia" w:ascii="宋体" w:hAnsi="宋体"/>
          <w:color w:val="000000" w:themeColor="text1"/>
          <w:spacing w:val="20"/>
          <w:kern w:val="0"/>
          <w:sz w:val="24"/>
          <w:highlight w:val="none"/>
          <w:lang w:bidi="en-US"/>
          <w14:textFill>
            <w14:solidFill>
              <w14:schemeClr w14:val="tx1"/>
            </w14:solidFill>
          </w14:textFill>
        </w:rPr>
        <w:t xml:space="preserve">            投标人（盖章）：</w:t>
      </w:r>
    </w:p>
    <w:p w14:paraId="4AEF4607">
      <w:pPr>
        <w:widowControl/>
        <w:snapToGrid w:val="0"/>
        <w:spacing w:before="50" w:afterLines="50"/>
        <w:jc w:val="left"/>
        <w:rPr>
          <w:rFonts w:ascii="宋体" w:hAnsi="宋体"/>
          <w:color w:val="000000" w:themeColor="text1"/>
          <w:spacing w:val="20"/>
          <w:kern w:val="0"/>
          <w:sz w:val="24"/>
          <w:highlight w:val="none"/>
          <w:lang w:bidi="en-US"/>
          <w14:textFill>
            <w14:solidFill>
              <w14:schemeClr w14:val="tx1"/>
            </w14:solidFill>
          </w14:textFill>
        </w:rPr>
      </w:pPr>
      <w:r>
        <w:rPr>
          <w:rFonts w:hint="eastAsia" w:ascii="宋体" w:hAnsi="宋体"/>
          <w:color w:val="000000" w:themeColor="text1"/>
          <w:spacing w:val="20"/>
          <w:kern w:val="0"/>
          <w:sz w:val="24"/>
          <w:highlight w:val="none"/>
          <w:lang w:bidi="en-US"/>
          <w14:textFill>
            <w14:solidFill>
              <w14:schemeClr w14:val="tx1"/>
            </w14:solidFill>
          </w14:textFill>
        </w:rPr>
        <w:t>日期：</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w:t>
      </w:r>
    </w:p>
    <w:p w14:paraId="1D9DCD1D">
      <w:pPr>
        <w:widowControl/>
        <w:snapToGrid w:val="0"/>
        <w:spacing w:before="50" w:afterLines="50"/>
        <w:jc w:val="left"/>
        <w:rPr>
          <w:rFonts w:ascii="宋体" w:hAnsi="宋体"/>
          <w:color w:val="000000" w:themeColor="text1"/>
          <w:spacing w:val="20"/>
          <w:kern w:val="0"/>
          <w:sz w:val="24"/>
          <w:highlight w:val="none"/>
          <w:lang w:bidi="en-US"/>
          <w14:textFill>
            <w14:solidFill>
              <w14:schemeClr w14:val="tx1"/>
            </w14:solidFill>
          </w14:textFill>
        </w:rPr>
      </w:pPr>
    </w:p>
    <w:p w14:paraId="0FCEF26D">
      <w:pPr>
        <w:widowControl/>
        <w:snapToGrid w:val="0"/>
        <w:spacing w:before="50" w:afterLines="50"/>
        <w:jc w:val="left"/>
        <w:rPr>
          <w:rFonts w:ascii="宋体" w:hAnsi="宋体"/>
          <w:color w:val="000000" w:themeColor="text1"/>
          <w:spacing w:val="20"/>
          <w:kern w:val="0"/>
          <w:sz w:val="24"/>
          <w:highlight w:val="none"/>
          <w:lang w:bidi="en-US"/>
          <w14:textFill>
            <w14:solidFill>
              <w14:schemeClr w14:val="tx1"/>
            </w14:solidFill>
          </w14:textFill>
        </w:rPr>
      </w:pPr>
    </w:p>
    <w:p w14:paraId="267A148F">
      <w:pPr>
        <w:widowControl/>
        <w:snapToGrid w:val="0"/>
        <w:spacing w:before="50" w:afterLines="50"/>
        <w:jc w:val="left"/>
        <w:rPr>
          <w:rFonts w:ascii="宋体" w:hAnsi="宋体"/>
          <w:color w:val="000000" w:themeColor="text1"/>
          <w:spacing w:val="20"/>
          <w:kern w:val="0"/>
          <w:sz w:val="24"/>
          <w:highlight w:val="none"/>
          <w:lang w:bidi="en-US"/>
          <w14:textFill>
            <w14:solidFill>
              <w14:schemeClr w14:val="tx1"/>
            </w14:solidFill>
          </w14:textFill>
        </w:rPr>
      </w:pPr>
    </w:p>
    <w:p w14:paraId="3F1B5AAD">
      <w:pPr>
        <w:widowControl/>
        <w:snapToGrid w:val="0"/>
        <w:spacing w:before="50" w:afterLines="50"/>
        <w:jc w:val="left"/>
        <w:rPr>
          <w:rFonts w:ascii="宋体" w:hAnsi="宋体"/>
          <w:color w:val="000000" w:themeColor="text1"/>
          <w:spacing w:val="20"/>
          <w:kern w:val="0"/>
          <w:sz w:val="24"/>
          <w:highlight w:val="none"/>
          <w:lang w:bidi="en-US"/>
          <w14:textFill>
            <w14:solidFill>
              <w14:schemeClr w14:val="tx1"/>
            </w14:solidFill>
          </w14:textFill>
        </w:rPr>
      </w:pPr>
    </w:p>
    <w:p w14:paraId="228DBD37">
      <w:pPr>
        <w:widowControl w:val="0"/>
        <w:autoSpaceDE w:val="0"/>
        <w:autoSpaceDN w:val="0"/>
        <w:adjustRightInd w:val="0"/>
        <w:rPr>
          <w:rFonts w:ascii="宋体" w:hAnsi="Times New Roman" w:eastAsia="宋体" w:cs="宋体"/>
          <w:color w:val="000000" w:themeColor="text1"/>
          <w:sz w:val="24"/>
          <w:szCs w:val="24"/>
          <w:highlight w:val="none"/>
          <w:lang w:val="en-US" w:eastAsia="zh-CN" w:bidi="ar-SA"/>
          <w14:textFill>
            <w14:solidFill>
              <w14:schemeClr w14:val="tx1"/>
            </w14:solidFill>
          </w14:textFill>
        </w:rPr>
      </w:pPr>
    </w:p>
    <w:p w14:paraId="17309254">
      <w:pPr>
        <w:widowControl/>
        <w:snapToGrid w:val="0"/>
        <w:spacing w:before="50" w:afterLines="50"/>
        <w:jc w:val="left"/>
        <w:rPr>
          <w:rFonts w:ascii="宋体" w:hAnsi="宋体"/>
          <w:color w:val="000000" w:themeColor="text1"/>
          <w:spacing w:val="20"/>
          <w:kern w:val="0"/>
          <w:sz w:val="24"/>
          <w:highlight w:val="none"/>
          <w:lang w:bidi="en-US"/>
          <w14:textFill>
            <w14:solidFill>
              <w14:schemeClr w14:val="tx1"/>
            </w14:solidFill>
          </w14:textFill>
        </w:rPr>
      </w:pPr>
    </w:p>
    <w:p w14:paraId="741430DE">
      <w:pPr>
        <w:snapToGrid w:val="0"/>
        <w:spacing w:beforeLines="50" w:after="50" w:line="360" w:lineRule="auto"/>
        <w:jc w:val="center"/>
        <w:rPr>
          <w:rFonts w:ascii="宋体" w:hAnsi="宋体"/>
          <w:color w:val="000000" w:themeColor="text1"/>
          <w:kern w:val="0"/>
          <w:sz w:val="24"/>
          <w:highlight w:val="none"/>
          <w:lang w:bidi="en-US"/>
          <w14:textFill>
            <w14:solidFill>
              <w14:schemeClr w14:val="tx1"/>
            </w14:solidFill>
          </w14:textFill>
        </w:rPr>
      </w:pPr>
      <w:r>
        <w:rPr>
          <w:rFonts w:hint="eastAsia" w:ascii="宋体" w:hAnsi="宋体" w:cs="Arial"/>
          <w:b/>
          <w:color w:val="000000" w:themeColor="text1"/>
          <w:kern w:val="0"/>
          <w:sz w:val="24"/>
          <w:highlight w:val="none"/>
          <w:lang w:bidi="en-US"/>
          <w14:textFill>
            <w14:solidFill>
              <w14:schemeClr w14:val="tx1"/>
            </w14:solidFill>
          </w14:textFill>
        </w:rPr>
        <w:t>随机特殊工具及检测设备清单表</w:t>
      </w:r>
      <w:r>
        <w:rPr>
          <w:rFonts w:ascii="宋体" w:hAnsi="宋体" w:cs="Arial"/>
          <w:b/>
          <w:color w:val="000000" w:themeColor="text1"/>
          <w:kern w:val="0"/>
          <w:sz w:val="24"/>
          <w:highlight w:val="none"/>
          <w:lang w:bidi="en-US"/>
          <w14:textFill>
            <w14:solidFill>
              <w14:schemeClr w14:val="tx1"/>
            </w14:solidFill>
          </w14:textFill>
        </w:rPr>
        <w:t>3</w:t>
      </w:r>
      <w:bookmarkStart w:id="60" w:name="_Toc149647616"/>
    </w:p>
    <w:p w14:paraId="66C54628">
      <w:pPr>
        <w:widowControl/>
        <w:jc w:val="right"/>
        <w:rPr>
          <w:rFonts w:ascii="宋体" w:hAnsi="宋体"/>
          <w:color w:val="000000" w:themeColor="text1"/>
          <w:kern w:val="0"/>
          <w:sz w:val="24"/>
          <w:highlight w:val="none"/>
          <w:lang w:bidi="en-US"/>
          <w14:textFill>
            <w14:solidFill>
              <w14:schemeClr w14:val="tx1"/>
            </w14:solidFill>
          </w14:textFill>
        </w:rPr>
      </w:pPr>
    </w:p>
    <w:p w14:paraId="7AFD056A">
      <w:pPr>
        <w:widowControl/>
        <w:jc w:val="right"/>
        <w:rPr>
          <w:rFonts w:ascii="宋体" w:hAnsi="宋体"/>
          <w:color w:val="000000" w:themeColor="text1"/>
          <w:kern w:val="0"/>
          <w:sz w:val="24"/>
          <w:highlight w:val="none"/>
          <w:lang w:eastAsia="en-US" w:bidi="en-US"/>
          <w14:textFill>
            <w14:solidFill>
              <w14:schemeClr w14:val="tx1"/>
            </w14:solidFill>
          </w14:textFill>
        </w:rPr>
      </w:pPr>
      <w:r>
        <w:rPr>
          <w:rFonts w:hint="eastAsia" w:ascii="宋体" w:hAnsi="宋体"/>
          <w:color w:val="000000" w:themeColor="text1"/>
          <w:kern w:val="0"/>
          <w:sz w:val="24"/>
          <w:highlight w:val="none"/>
          <w:lang w:eastAsia="en-US" w:bidi="en-US"/>
          <w14:textFill>
            <w14:solidFill>
              <w14:schemeClr w14:val="tx1"/>
            </w14:solidFill>
          </w14:textFill>
        </w:rPr>
        <w:t>（人民币/元）</w:t>
      </w:r>
      <w:bookmarkEnd w:id="60"/>
    </w:p>
    <w:tbl>
      <w:tblPr>
        <w:tblStyle w:val="53"/>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1920"/>
        <w:gridCol w:w="740"/>
        <w:gridCol w:w="1812"/>
        <w:gridCol w:w="1575"/>
        <w:gridCol w:w="853"/>
        <w:gridCol w:w="818"/>
        <w:gridCol w:w="830"/>
      </w:tblGrid>
      <w:tr w14:paraId="6AB7055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692" w:type="dxa"/>
            <w:vAlign w:val="center"/>
          </w:tcPr>
          <w:p w14:paraId="1341F530">
            <w:pPr>
              <w:widowControl/>
              <w:jc w:val="center"/>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序号</w:t>
            </w:r>
          </w:p>
        </w:tc>
        <w:tc>
          <w:tcPr>
            <w:tcW w:w="1920" w:type="dxa"/>
            <w:vAlign w:val="center"/>
          </w:tcPr>
          <w:p w14:paraId="014C544F">
            <w:pPr>
              <w:widowControl/>
              <w:jc w:val="left"/>
              <w:rPr>
                <w:rFonts w:ascii="宋体" w:hAnsi="宋体" w:cs="Arial"/>
                <w:color w:val="000000" w:themeColor="text1"/>
                <w:sz w:val="24"/>
                <w:highlight w:val="none"/>
                <w:lang w:bidi="en-US"/>
                <w14:textFill>
                  <w14:solidFill>
                    <w14:schemeClr w14:val="tx1"/>
                  </w14:solidFill>
                </w14:textFill>
              </w:rPr>
            </w:pPr>
            <w:r>
              <w:rPr>
                <w:rFonts w:hint="eastAsia" w:ascii="宋体" w:hAnsi="宋体" w:cs="Arial"/>
                <w:color w:val="000000" w:themeColor="text1"/>
                <w:sz w:val="24"/>
                <w:highlight w:val="none"/>
                <w:lang w:bidi="en-US"/>
                <w14:textFill>
                  <w14:solidFill>
                    <w14:schemeClr w14:val="tx1"/>
                  </w14:solidFill>
                </w14:textFill>
              </w:rPr>
              <w:t>随机特殊工具及检测设备名称</w:t>
            </w:r>
          </w:p>
        </w:tc>
        <w:tc>
          <w:tcPr>
            <w:tcW w:w="740" w:type="dxa"/>
            <w:vAlign w:val="center"/>
          </w:tcPr>
          <w:p w14:paraId="4B749478">
            <w:pPr>
              <w:widowControl/>
              <w:jc w:val="left"/>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型号规格</w:t>
            </w:r>
          </w:p>
        </w:tc>
        <w:tc>
          <w:tcPr>
            <w:tcW w:w="1812" w:type="dxa"/>
            <w:vAlign w:val="center"/>
          </w:tcPr>
          <w:p w14:paraId="47585F2A">
            <w:pPr>
              <w:widowControl/>
              <w:jc w:val="left"/>
              <w:rPr>
                <w:rFonts w:ascii="宋体" w:hAnsi="宋体" w:cs="Arial"/>
                <w:color w:val="000000" w:themeColor="text1"/>
                <w:sz w:val="24"/>
                <w:highlight w:val="none"/>
                <w:lang w:bidi="en-US"/>
                <w14:textFill>
                  <w14:solidFill>
                    <w14:schemeClr w14:val="tx1"/>
                  </w14:solidFill>
                </w14:textFill>
              </w:rPr>
            </w:pPr>
            <w:r>
              <w:rPr>
                <w:rFonts w:hint="eastAsia" w:ascii="宋体" w:hAnsi="宋体" w:cs="Arial"/>
                <w:color w:val="000000" w:themeColor="text1"/>
                <w:sz w:val="24"/>
                <w:highlight w:val="none"/>
                <w:lang w:bidi="en-US"/>
                <w14:textFill>
                  <w14:solidFill>
                    <w14:schemeClr w14:val="tx1"/>
                  </w14:solidFill>
                </w14:textFill>
              </w:rPr>
              <w:t>用于设备具体部件及作用</w:t>
            </w:r>
          </w:p>
        </w:tc>
        <w:tc>
          <w:tcPr>
            <w:tcW w:w="1575" w:type="dxa"/>
            <w:vAlign w:val="center"/>
          </w:tcPr>
          <w:p w14:paraId="4174EC9B">
            <w:pPr>
              <w:widowControl/>
              <w:jc w:val="left"/>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产地/制造厂</w:t>
            </w:r>
          </w:p>
        </w:tc>
        <w:tc>
          <w:tcPr>
            <w:tcW w:w="853" w:type="dxa"/>
            <w:vAlign w:val="center"/>
          </w:tcPr>
          <w:p w14:paraId="4B558712">
            <w:pPr>
              <w:widowControl/>
              <w:jc w:val="left"/>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数量/</w:t>
            </w:r>
          </w:p>
          <w:p w14:paraId="5762AC31">
            <w:pPr>
              <w:widowControl/>
              <w:jc w:val="left"/>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单价</w:t>
            </w:r>
          </w:p>
        </w:tc>
        <w:tc>
          <w:tcPr>
            <w:tcW w:w="818" w:type="dxa"/>
            <w:vAlign w:val="center"/>
          </w:tcPr>
          <w:p w14:paraId="3B218036">
            <w:pPr>
              <w:widowControl/>
              <w:jc w:val="left"/>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总价</w:t>
            </w:r>
          </w:p>
        </w:tc>
        <w:tc>
          <w:tcPr>
            <w:tcW w:w="830" w:type="dxa"/>
            <w:vAlign w:val="center"/>
          </w:tcPr>
          <w:p w14:paraId="4DDDFFC8">
            <w:pPr>
              <w:widowControl/>
              <w:jc w:val="left"/>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备注</w:t>
            </w:r>
          </w:p>
        </w:tc>
      </w:tr>
      <w:tr w14:paraId="51A1E6B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692" w:type="dxa"/>
            <w:vAlign w:val="center"/>
          </w:tcPr>
          <w:p w14:paraId="72E974FF">
            <w:pPr>
              <w:widowControl/>
              <w:jc w:val="center"/>
              <w:rPr>
                <w:rFonts w:ascii="宋体" w:hAnsi="宋体" w:cs="Arial"/>
                <w:color w:val="000000" w:themeColor="text1"/>
                <w:sz w:val="24"/>
                <w:highlight w:val="none"/>
                <w:lang w:bidi="en-US"/>
                <w14:textFill>
                  <w14:solidFill>
                    <w14:schemeClr w14:val="tx1"/>
                  </w14:solidFill>
                </w14:textFill>
              </w:rPr>
            </w:pPr>
          </w:p>
        </w:tc>
        <w:tc>
          <w:tcPr>
            <w:tcW w:w="1920" w:type="dxa"/>
            <w:vAlign w:val="center"/>
          </w:tcPr>
          <w:p w14:paraId="01F0E0FD">
            <w:pPr>
              <w:widowControl/>
              <w:jc w:val="center"/>
              <w:rPr>
                <w:rFonts w:ascii="宋体" w:hAnsi="宋体" w:cs="Arial"/>
                <w:color w:val="000000" w:themeColor="text1"/>
                <w:sz w:val="24"/>
                <w:highlight w:val="none"/>
                <w:lang w:bidi="en-US"/>
                <w14:textFill>
                  <w14:solidFill>
                    <w14:schemeClr w14:val="tx1"/>
                  </w14:solidFill>
                </w14:textFill>
              </w:rPr>
            </w:pPr>
          </w:p>
        </w:tc>
        <w:tc>
          <w:tcPr>
            <w:tcW w:w="740" w:type="dxa"/>
            <w:vAlign w:val="center"/>
          </w:tcPr>
          <w:p w14:paraId="05AC3AAC">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1812" w:type="dxa"/>
            <w:vAlign w:val="center"/>
          </w:tcPr>
          <w:p w14:paraId="531DB54C">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1575" w:type="dxa"/>
            <w:vAlign w:val="center"/>
          </w:tcPr>
          <w:p w14:paraId="3DE0DC39">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853" w:type="dxa"/>
            <w:vAlign w:val="center"/>
          </w:tcPr>
          <w:p w14:paraId="60161055">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818" w:type="dxa"/>
            <w:vAlign w:val="center"/>
          </w:tcPr>
          <w:p w14:paraId="272C9EFF">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830" w:type="dxa"/>
            <w:vAlign w:val="center"/>
          </w:tcPr>
          <w:p w14:paraId="36FB59B4">
            <w:pPr>
              <w:widowControl/>
              <w:jc w:val="center"/>
              <w:rPr>
                <w:rFonts w:ascii="宋体" w:hAnsi="宋体" w:cs="Arial"/>
                <w:color w:val="000000" w:themeColor="text1"/>
                <w:sz w:val="24"/>
                <w:highlight w:val="none"/>
                <w:lang w:eastAsia="en-US" w:bidi="en-US"/>
                <w14:textFill>
                  <w14:solidFill>
                    <w14:schemeClr w14:val="tx1"/>
                  </w14:solidFill>
                </w14:textFill>
              </w:rPr>
            </w:pPr>
          </w:p>
        </w:tc>
      </w:tr>
      <w:tr w14:paraId="45C1E66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692" w:type="dxa"/>
            <w:vAlign w:val="center"/>
          </w:tcPr>
          <w:p w14:paraId="387380D4">
            <w:pPr>
              <w:widowControl/>
              <w:jc w:val="center"/>
              <w:rPr>
                <w:rFonts w:ascii="宋体" w:hAnsi="宋体" w:cs="Arial"/>
                <w:color w:val="000000" w:themeColor="text1"/>
                <w:sz w:val="24"/>
                <w:highlight w:val="none"/>
                <w:lang w:bidi="en-US"/>
                <w14:textFill>
                  <w14:solidFill>
                    <w14:schemeClr w14:val="tx1"/>
                  </w14:solidFill>
                </w14:textFill>
              </w:rPr>
            </w:pPr>
          </w:p>
        </w:tc>
        <w:tc>
          <w:tcPr>
            <w:tcW w:w="1920" w:type="dxa"/>
            <w:vAlign w:val="center"/>
          </w:tcPr>
          <w:p w14:paraId="42E0A516">
            <w:pPr>
              <w:widowControl/>
              <w:jc w:val="center"/>
              <w:rPr>
                <w:rFonts w:ascii="宋体" w:hAnsi="宋体" w:cs="Arial"/>
                <w:color w:val="000000" w:themeColor="text1"/>
                <w:sz w:val="24"/>
                <w:highlight w:val="none"/>
                <w:lang w:bidi="en-US"/>
                <w14:textFill>
                  <w14:solidFill>
                    <w14:schemeClr w14:val="tx1"/>
                  </w14:solidFill>
                </w14:textFill>
              </w:rPr>
            </w:pPr>
          </w:p>
        </w:tc>
        <w:tc>
          <w:tcPr>
            <w:tcW w:w="740" w:type="dxa"/>
            <w:vAlign w:val="center"/>
          </w:tcPr>
          <w:p w14:paraId="5EC74527">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1812" w:type="dxa"/>
            <w:vAlign w:val="center"/>
          </w:tcPr>
          <w:p w14:paraId="71CAD98D">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1575" w:type="dxa"/>
            <w:vAlign w:val="center"/>
          </w:tcPr>
          <w:p w14:paraId="34163C13">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853" w:type="dxa"/>
            <w:vAlign w:val="center"/>
          </w:tcPr>
          <w:p w14:paraId="6306AC2A">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818" w:type="dxa"/>
            <w:vAlign w:val="center"/>
          </w:tcPr>
          <w:p w14:paraId="7EB1A1FF">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830" w:type="dxa"/>
            <w:vAlign w:val="center"/>
          </w:tcPr>
          <w:p w14:paraId="76F30960">
            <w:pPr>
              <w:widowControl/>
              <w:jc w:val="center"/>
              <w:rPr>
                <w:rFonts w:ascii="宋体" w:hAnsi="宋体" w:cs="Arial"/>
                <w:color w:val="000000" w:themeColor="text1"/>
                <w:sz w:val="24"/>
                <w:highlight w:val="none"/>
                <w:lang w:eastAsia="en-US" w:bidi="en-US"/>
                <w14:textFill>
                  <w14:solidFill>
                    <w14:schemeClr w14:val="tx1"/>
                  </w14:solidFill>
                </w14:textFill>
              </w:rPr>
            </w:pPr>
          </w:p>
        </w:tc>
      </w:tr>
      <w:tr w14:paraId="34BF177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692" w:type="dxa"/>
            <w:vAlign w:val="center"/>
          </w:tcPr>
          <w:p w14:paraId="41458237">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1920" w:type="dxa"/>
            <w:vAlign w:val="center"/>
          </w:tcPr>
          <w:p w14:paraId="13EB259B">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740" w:type="dxa"/>
            <w:vAlign w:val="center"/>
          </w:tcPr>
          <w:p w14:paraId="1F13FDCC">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1812" w:type="dxa"/>
            <w:vAlign w:val="center"/>
          </w:tcPr>
          <w:p w14:paraId="70AEE043">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1575" w:type="dxa"/>
            <w:vAlign w:val="center"/>
          </w:tcPr>
          <w:p w14:paraId="2420BE2A">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853" w:type="dxa"/>
            <w:vAlign w:val="center"/>
          </w:tcPr>
          <w:p w14:paraId="677E1B92">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818" w:type="dxa"/>
            <w:vAlign w:val="center"/>
          </w:tcPr>
          <w:p w14:paraId="7DBADE89">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830" w:type="dxa"/>
            <w:vAlign w:val="center"/>
          </w:tcPr>
          <w:p w14:paraId="69CC99C7">
            <w:pPr>
              <w:widowControl/>
              <w:jc w:val="center"/>
              <w:rPr>
                <w:rFonts w:ascii="宋体" w:hAnsi="宋体" w:cs="Arial"/>
                <w:color w:val="000000" w:themeColor="text1"/>
                <w:sz w:val="24"/>
                <w:highlight w:val="none"/>
                <w:lang w:eastAsia="en-US" w:bidi="en-US"/>
                <w14:textFill>
                  <w14:solidFill>
                    <w14:schemeClr w14:val="tx1"/>
                  </w14:solidFill>
                </w14:textFill>
              </w:rPr>
            </w:pPr>
          </w:p>
        </w:tc>
      </w:tr>
      <w:tr w14:paraId="79D0C4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692" w:type="dxa"/>
            <w:vAlign w:val="center"/>
          </w:tcPr>
          <w:p w14:paraId="73822005">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1920" w:type="dxa"/>
            <w:vAlign w:val="center"/>
          </w:tcPr>
          <w:p w14:paraId="48166B97">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740" w:type="dxa"/>
            <w:vAlign w:val="center"/>
          </w:tcPr>
          <w:p w14:paraId="15F836C8">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1812" w:type="dxa"/>
            <w:vAlign w:val="center"/>
          </w:tcPr>
          <w:p w14:paraId="296D5ECA">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1575" w:type="dxa"/>
            <w:vAlign w:val="center"/>
          </w:tcPr>
          <w:p w14:paraId="427E0C1D">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853" w:type="dxa"/>
            <w:vAlign w:val="center"/>
          </w:tcPr>
          <w:p w14:paraId="39734136">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818" w:type="dxa"/>
            <w:vAlign w:val="center"/>
          </w:tcPr>
          <w:p w14:paraId="4CE7E820">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830" w:type="dxa"/>
            <w:vAlign w:val="center"/>
          </w:tcPr>
          <w:p w14:paraId="0A9C7FBF">
            <w:pPr>
              <w:widowControl/>
              <w:jc w:val="center"/>
              <w:rPr>
                <w:rFonts w:ascii="宋体" w:hAnsi="宋体" w:cs="Arial"/>
                <w:color w:val="000000" w:themeColor="text1"/>
                <w:sz w:val="24"/>
                <w:highlight w:val="none"/>
                <w:lang w:eastAsia="en-US" w:bidi="en-US"/>
                <w14:textFill>
                  <w14:solidFill>
                    <w14:schemeClr w14:val="tx1"/>
                  </w14:solidFill>
                </w14:textFill>
              </w:rPr>
            </w:pPr>
          </w:p>
        </w:tc>
      </w:tr>
      <w:tr w14:paraId="543779A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692" w:type="dxa"/>
            <w:vAlign w:val="center"/>
          </w:tcPr>
          <w:p w14:paraId="0E540BEA">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1920" w:type="dxa"/>
            <w:vAlign w:val="center"/>
          </w:tcPr>
          <w:p w14:paraId="446F7DCE">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740" w:type="dxa"/>
            <w:vAlign w:val="center"/>
          </w:tcPr>
          <w:p w14:paraId="3D65CC02">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1812" w:type="dxa"/>
            <w:vAlign w:val="center"/>
          </w:tcPr>
          <w:p w14:paraId="1F05ACFD">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1575" w:type="dxa"/>
            <w:vAlign w:val="center"/>
          </w:tcPr>
          <w:p w14:paraId="174DF717">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853" w:type="dxa"/>
            <w:vAlign w:val="center"/>
          </w:tcPr>
          <w:p w14:paraId="52760CC0">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818" w:type="dxa"/>
            <w:vAlign w:val="center"/>
          </w:tcPr>
          <w:p w14:paraId="1CA6493B">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830" w:type="dxa"/>
            <w:vAlign w:val="center"/>
          </w:tcPr>
          <w:p w14:paraId="24BDBB43">
            <w:pPr>
              <w:widowControl/>
              <w:jc w:val="center"/>
              <w:rPr>
                <w:rFonts w:ascii="宋体" w:hAnsi="宋体" w:cs="Arial"/>
                <w:color w:val="000000" w:themeColor="text1"/>
                <w:sz w:val="24"/>
                <w:highlight w:val="none"/>
                <w:lang w:eastAsia="en-US" w:bidi="en-US"/>
                <w14:textFill>
                  <w14:solidFill>
                    <w14:schemeClr w14:val="tx1"/>
                  </w14:solidFill>
                </w14:textFill>
              </w:rPr>
            </w:pPr>
          </w:p>
        </w:tc>
      </w:tr>
      <w:tr w14:paraId="22322CA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692" w:type="dxa"/>
            <w:vAlign w:val="center"/>
          </w:tcPr>
          <w:p w14:paraId="1B7C9DB0">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1920" w:type="dxa"/>
            <w:vAlign w:val="center"/>
          </w:tcPr>
          <w:p w14:paraId="7FC87406">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740" w:type="dxa"/>
            <w:vAlign w:val="center"/>
          </w:tcPr>
          <w:p w14:paraId="070DD41D">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1812" w:type="dxa"/>
            <w:vAlign w:val="center"/>
          </w:tcPr>
          <w:p w14:paraId="4AA12470">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1575" w:type="dxa"/>
            <w:vAlign w:val="center"/>
          </w:tcPr>
          <w:p w14:paraId="0F79BF6B">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853" w:type="dxa"/>
            <w:vAlign w:val="center"/>
          </w:tcPr>
          <w:p w14:paraId="75BEA796">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818" w:type="dxa"/>
            <w:vAlign w:val="center"/>
          </w:tcPr>
          <w:p w14:paraId="4DA957E3">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830" w:type="dxa"/>
            <w:vAlign w:val="center"/>
          </w:tcPr>
          <w:p w14:paraId="73F59010">
            <w:pPr>
              <w:widowControl/>
              <w:jc w:val="center"/>
              <w:rPr>
                <w:rFonts w:ascii="宋体" w:hAnsi="宋体" w:cs="Arial"/>
                <w:color w:val="000000" w:themeColor="text1"/>
                <w:sz w:val="24"/>
                <w:highlight w:val="none"/>
                <w:lang w:eastAsia="en-US" w:bidi="en-US"/>
                <w14:textFill>
                  <w14:solidFill>
                    <w14:schemeClr w14:val="tx1"/>
                  </w14:solidFill>
                </w14:textFill>
              </w:rPr>
            </w:pPr>
          </w:p>
        </w:tc>
      </w:tr>
      <w:tr w14:paraId="2A244A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692" w:type="dxa"/>
            <w:vAlign w:val="center"/>
          </w:tcPr>
          <w:p w14:paraId="60DB03ED">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1920" w:type="dxa"/>
            <w:vAlign w:val="center"/>
          </w:tcPr>
          <w:p w14:paraId="63B41452">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740" w:type="dxa"/>
            <w:vAlign w:val="center"/>
          </w:tcPr>
          <w:p w14:paraId="2D24C62A">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1812" w:type="dxa"/>
            <w:vAlign w:val="center"/>
          </w:tcPr>
          <w:p w14:paraId="2BB35ADD">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1575" w:type="dxa"/>
            <w:vAlign w:val="center"/>
          </w:tcPr>
          <w:p w14:paraId="649B29AE">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853" w:type="dxa"/>
            <w:vAlign w:val="center"/>
          </w:tcPr>
          <w:p w14:paraId="7F95B07C">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818" w:type="dxa"/>
            <w:vAlign w:val="center"/>
          </w:tcPr>
          <w:p w14:paraId="29F85305">
            <w:pPr>
              <w:widowControl/>
              <w:jc w:val="center"/>
              <w:rPr>
                <w:rFonts w:ascii="宋体" w:hAnsi="宋体" w:cs="Arial"/>
                <w:color w:val="000000" w:themeColor="text1"/>
                <w:sz w:val="24"/>
                <w:highlight w:val="none"/>
                <w:lang w:eastAsia="en-US" w:bidi="en-US"/>
                <w14:textFill>
                  <w14:solidFill>
                    <w14:schemeClr w14:val="tx1"/>
                  </w14:solidFill>
                </w14:textFill>
              </w:rPr>
            </w:pPr>
          </w:p>
        </w:tc>
        <w:tc>
          <w:tcPr>
            <w:tcW w:w="830" w:type="dxa"/>
            <w:vAlign w:val="center"/>
          </w:tcPr>
          <w:p w14:paraId="661D6D95">
            <w:pPr>
              <w:widowControl/>
              <w:jc w:val="center"/>
              <w:rPr>
                <w:rFonts w:ascii="宋体" w:hAnsi="宋体" w:cs="Arial"/>
                <w:color w:val="000000" w:themeColor="text1"/>
                <w:sz w:val="24"/>
                <w:highlight w:val="none"/>
                <w:lang w:eastAsia="en-US" w:bidi="en-US"/>
                <w14:textFill>
                  <w14:solidFill>
                    <w14:schemeClr w14:val="tx1"/>
                  </w14:solidFill>
                </w14:textFill>
              </w:rPr>
            </w:pPr>
          </w:p>
        </w:tc>
      </w:tr>
    </w:tbl>
    <w:p w14:paraId="48D605E9">
      <w:pPr>
        <w:widowControl/>
        <w:adjustRightInd w:val="0"/>
        <w:snapToGrid w:val="0"/>
        <w:spacing w:line="400" w:lineRule="atLeast"/>
        <w:jc w:val="left"/>
        <w:rPr>
          <w:rFonts w:ascii="宋体" w:hAnsi="宋体" w:cs="Arial"/>
          <w:color w:val="000000" w:themeColor="text1"/>
          <w:kern w:val="0"/>
          <w:sz w:val="24"/>
          <w:highlight w:val="none"/>
          <w:lang w:bidi="en-US"/>
          <w14:textFill>
            <w14:solidFill>
              <w14:schemeClr w14:val="tx1"/>
            </w14:solidFill>
          </w14:textFill>
        </w:rPr>
      </w:pPr>
      <w:r>
        <w:rPr>
          <w:rFonts w:hint="eastAsia" w:ascii="宋体" w:hAnsi="宋体" w:cs="Arial"/>
          <w:color w:val="000000" w:themeColor="text1"/>
          <w:kern w:val="0"/>
          <w:sz w:val="24"/>
          <w:highlight w:val="none"/>
          <w:lang w:bidi="en-US"/>
          <w14:textFill>
            <w14:solidFill>
              <w14:schemeClr w14:val="tx1"/>
            </w14:solidFill>
          </w14:textFill>
        </w:rPr>
        <w:t>注：1、本表所列项目计入投标价；</w:t>
      </w:r>
    </w:p>
    <w:p w14:paraId="10CA5BA3">
      <w:pPr>
        <w:widowControl/>
        <w:adjustRightInd w:val="0"/>
        <w:snapToGrid w:val="0"/>
        <w:spacing w:line="400" w:lineRule="atLeast"/>
        <w:ind w:firstLine="480" w:firstLineChars="200"/>
        <w:jc w:val="left"/>
        <w:rPr>
          <w:rFonts w:ascii="宋体" w:hAnsi="宋体" w:cs="Arial"/>
          <w:color w:val="000000" w:themeColor="text1"/>
          <w:kern w:val="0"/>
          <w:sz w:val="24"/>
          <w:highlight w:val="none"/>
          <w:lang w:bidi="en-US"/>
          <w14:textFill>
            <w14:solidFill>
              <w14:schemeClr w14:val="tx1"/>
            </w14:solidFill>
          </w14:textFill>
        </w:rPr>
      </w:pPr>
      <w:r>
        <w:rPr>
          <w:rFonts w:hint="eastAsia" w:ascii="宋体" w:hAnsi="宋体" w:cs="Arial"/>
          <w:color w:val="000000" w:themeColor="text1"/>
          <w:kern w:val="0"/>
          <w:sz w:val="24"/>
          <w:highlight w:val="none"/>
          <w:lang w:bidi="en-US"/>
          <w14:textFill>
            <w14:solidFill>
              <w14:schemeClr w14:val="tx1"/>
            </w14:solidFill>
          </w14:textFill>
        </w:rPr>
        <w:t>2、此表仅提供了表格形式，投标人应根据需要及招标文件的具体要求，准备足够数量的表格按实填写。</w:t>
      </w:r>
    </w:p>
    <w:p w14:paraId="4C9CC063">
      <w:pPr>
        <w:widowControl/>
        <w:snapToGrid w:val="0"/>
        <w:spacing w:before="50"/>
        <w:jc w:val="left"/>
        <w:rPr>
          <w:rFonts w:ascii="宋体" w:hAnsi="宋体"/>
          <w:color w:val="000000" w:themeColor="text1"/>
          <w:kern w:val="0"/>
          <w:sz w:val="24"/>
          <w:highlight w:val="none"/>
          <w:lang w:bidi="en-US"/>
          <w14:textFill>
            <w14:solidFill>
              <w14:schemeClr w14:val="tx1"/>
            </w14:solidFill>
          </w14:textFill>
        </w:rPr>
      </w:pPr>
    </w:p>
    <w:p w14:paraId="2372CD9F">
      <w:pPr>
        <w:widowControl/>
        <w:snapToGrid w:val="0"/>
        <w:spacing w:before="50"/>
        <w:jc w:val="left"/>
        <w:rPr>
          <w:rFonts w:ascii="宋体" w:hAnsi="宋体"/>
          <w:color w:val="000000" w:themeColor="text1"/>
          <w:kern w:val="0"/>
          <w:sz w:val="24"/>
          <w:highlight w:val="none"/>
          <w:lang w:bidi="en-US"/>
          <w14:textFill>
            <w14:solidFill>
              <w14:schemeClr w14:val="tx1"/>
            </w14:solidFill>
          </w14:textFill>
        </w:rPr>
      </w:pPr>
    </w:p>
    <w:p w14:paraId="054FE334">
      <w:pPr>
        <w:widowControl/>
        <w:snapToGrid w:val="0"/>
        <w:spacing w:before="50" w:afterLines="50"/>
        <w:jc w:val="left"/>
        <w:rPr>
          <w:rFonts w:ascii="宋体" w:hAnsi="宋体"/>
          <w:color w:val="000000" w:themeColor="text1"/>
          <w:spacing w:val="20"/>
          <w:kern w:val="0"/>
          <w:sz w:val="24"/>
          <w:highlight w:val="none"/>
          <w:lang w:bidi="en-US"/>
          <w14:textFill>
            <w14:solidFill>
              <w14:schemeClr w14:val="tx1"/>
            </w14:solidFill>
          </w14:textFill>
        </w:rPr>
      </w:pPr>
      <w:r>
        <w:rPr>
          <w:rFonts w:hint="eastAsia" w:ascii="宋体" w:hAnsi="宋体" w:cs="Times New Roman"/>
          <w:color w:val="000000" w:themeColor="text1"/>
          <w:spacing w:val="20"/>
          <w:kern w:val="0"/>
          <w:sz w:val="24"/>
          <w:highlight w:val="none"/>
          <w:lang w:bidi="en-US"/>
          <w14:textFill>
            <w14:solidFill>
              <w14:schemeClr w14:val="tx1"/>
            </w14:solidFill>
          </w14:textFill>
        </w:rPr>
        <w:t>法人或被授权人签字（或盖章）：</w:t>
      </w:r>
      <w:r>
        <w:rPr>
          <w:rFonts w:hint="eastAsia" w:ascii="宋体" w:hAnsi="宋体"/>
          <w:color w:val="000000" w:themeColor="text1"/>
          <w:spacing w:val="20"/>
          <w:kern w:val="0"/>
          <w:sz w:val="24"/>
          <w:highlight w:val="none"/>
          <w:lang w:bidi="en-US"/>
          <w14:textFill>
            <w14:solidFill>
              <w14:schemeClr w14:val="tx1"/>
            </w14:solidFill>
          </w14:textFill>
        </w:rPr>
        <w:t xml:space="preserve">            投标人（盖章）：</w:t>
      </w:r>
    </w:p>
    <w:p w14:paraId="18E60BDF">
      <w:pPr>
        <w:widowControl/>
        <w:snapToGrid w:val="0"/>
        <w:spacing w:before="50" w:afterLines="50"/>
        <w:jc w:val="left"/>
        <w:rPr>
          <w:rFonts w:ascii="宋体" w:hAnsi="宋体"/>
          <w:color w:val="000000" w:themeColor="text1"/>
          <w:spacing w:val="20"/>
          <w:kern w:val="0"/>
          <w:sz w:val="24"/>
          <w:highlight w:val="none"/>
          <w:lang w:bidi="en-US"/>
          <w14:textFill>
            <w14:solidFill>
              <w14:schemeClr w14:val="tx1"/>
            </w14:solidFill>
          </w14:textFill>
        </w:rPr>
      </w:pPr>
      <w:r>
        <w:rPr>
          <w:rFonts w:hint="eastAsia" w:ascii="宋体" w:hAnsi="宋体"/>
          <w:color w:val="000000" w:themeColor="text1"/>
          <w:spacing w:val="20"/>
          <w:kern w:val="0"/>
          <w:sz w:val="24"/>
          <w:highlight w:val="none"/>
          <w:lang w:bidi="en-US"/>
          <w14:textFill>
            <w14:solidFill>
              <w14:schemeClr w14:val="tx1"/>
            </w14:solidFill>
          </w14:textFill>
        </w:rPr>
        <w:t>日期：</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w:t>
      </w:r>
    </w:p>
    <w:p w14:paraId="5D942D74">
      <w:pPr>
        <w:widowControl/>
        <w:adjustRightInd w:val="0"/>
        <w:snapToGrid w:val="0"/>
        <w:spacing w:line="400" w:lineRule="atLeast"/>
        <w:jc w:val="center"/>
        <w:rPr>
          <w:rFonts w:ascii="宋体" w:hAnsi="宋体" w:cs="Arial"/>
          <w:b/>
          <w:color w:val="000000" w:themeColor="text1"/>
          <w:kern w:val="0"/>
          <w:sz w:val="24"/>
          <w:highlight w:val="none"/>
          <w:lang w:bidi="en-US"/>
          <w14:textFill>
            <w14:solidFill>
              <w14:schemeClr w14:val="tx1"/>
            </w14:solidFill>
          </w14:textFill>
        </w:rPr>
      </w:pPr>
    </w:p>
    <w:p w14:paraId="0395E00E">
      <w:pPr>
        <w:widowControl/>
        <w:adjustRightInd w:val="0"/>
        <w:snapToGrid w:val="0"/>
        <w:spacing w:line="400" w:lineRule="atLeast"/>
        <w:jc w:val="center"/>
        <w:rPr>
          <w:rFonts w:ascii="宋体" w:hAnsi="宋体" w:cs="Arial"/>
          <w:b/>
          <w:color w:val="000000" w:themeColor="text1"/>
          <w:kern w:val="0"/>
          <w:sz w:val="24"/>
          <w:highlight w:val="none"/>
          <w:lang w:bidi="en-US"/>
          <w14:textFill>
            <w14:solidFill>
              <w14:schemeClr w14:val="tx1"/>
            </w14:solidFill>
          </w14:textFill>
        </w:rPr>
      </w:pPr>
      <w:r>
        <w:rPr>
          <w:rFonts w:ascii="宋体" w:hAnsi="宋体" w:cs="Arial"/>
          <w:b/>
          <w:color w:val="000000" w:themeColor="text1"/>
          <w:kern w:val="0"/>
          <w:sz w:val="24"/>
          <w:highlight w:val="none"/>
          <w:lang w:bidi="en-US"/>
          <w14:textFill>
            <w14:solidFill>
              <w14:schemeClr w14:val="tx1"/>
            </w14:solidFill>
          </w14:textFill>
        </w:rPr>
        <w:br w:type="page"/>
      </w:r>
    </w:p>
    <w:p w14:paraId="263BAB52">
      <w:pPr>
        <w:snapToGrid w:val="0"/>
        <w:spacing w:beforeLines="50" w:after="50" w:line="360" w:lineRule="auto"/>
        <w:jc w:val="center"/>
        <w:rPr>
          <w:rFonts w:ascii="宋体" w:hAnsi="宋体"/>
          <w:bCs/>
          <w:color w:val="000000" w:themeColor="text1"/>
          <w:sz w:val="28"/>
          <w:szCs w:val="28"/>
          <w:highlight w:val="none"/>
          <w14:textFill>
            <w14:solidFill>
              <w14:schemeClr w14:val="tx1"/>
            </w14:solidFill>
          </w14:textFill>
        </w:rPr>
      </w:pPr>
      <w:r>
        <w:rPr>
          <w:rFonts w:hint="eastAsia" w:ascii="宋体" w:hAnsi="宋体" w:cs="Arial"/>
          <w:b/>
          <w:color w:val="000000" w:themeColor="text1"/>
          <w:kern w:val="0"/>
          <w:sz w:val="24"/>
          <w:highlight w:val="none"/>
          <w:lang w:bidi="en-US"/>
          <w14:textFill>
            <w14:solidFill>
              <w14:schemeClr w14:val="tx1"/>
            </w14:solidFill>
          </w14:textFill>
        </w:rPr>
        <w:t>易损件清单及价格表</w:t>
      </w:r>
      <w:r>
        <w:rPr>
          <w:rFonts w:ascii="宋体" w:hAnsi="宋体" w:cs="Arial"/>
          <w:b/>
          <w:color w:val="000000" w:themeColor="text1"/>
          <w:kern w:val="0"/>
          <w:sz w:val="24"/>
          <w:highlight w:val="none"/>
          <w:lang w:bidi="en-US"/>
          <w14:textFill>
            <w14:solidFill>
              <w14:schemeClr w14:val="tx1"/>
            </w14:solidFill>
          </w14:textFill>
        </w:rPr>
        <w:t>4</w:t>
      </w:r>
    </w:p>
    <w:p w14:paraId="3014785C">
      <w:pPr>
        <w:widowControl/>
        <w:snapToGrid w:val="0"/>
        <w:spacing w:beforeLines="50" w:after="50" w:line="360" w:lineRule="auto"/>
        <w:jc w:val="center"/>
        <w:rPr>
          <w:rFonts w:ascii="宋体" w:hAnsi="宋体"/>
          <w:bCs/>
          <w:color w:val="000000" w:themeColor="text1"/>
          <w:kern w:val="0"/>
          <w:sz w:val="24"/>
          <w:highlight w:val="none"/>
          <w:lang w:bidi="en-US"/>
          <w14:textFill>
            <w14:solidFill>
              <w14:schemeClr w14:val="tx1"/>
            </w14:solidFill>
          </w14:textFill>
        </w:rPr>
      </w:pPr>
      <w:r>
        <w:rPr>
          <w:rFonts w:hint="eastAsia" w:ascii="宋体" w:hAnsi="宋体"/>
          <w:bCs/>
          <w:color w:val="000000" w:themeColor="text1"/>
          <w:kern w:val="0"/>
          <w:sz w:val="24"/>
          <w:highlight w:val="none"/>
          <w:lang w:bidi="en-US"/>
          <w14:textFill>
            <w14:solidFill>
              <w14:schemeClr w14:val="tx1"/>
            </w14:solidFill>
          </w14:textFill>
        </w:rPr>
        <w:t xml:space="preserve">  </w:t>
      </w:r>
    </w:p>
    <w:p w14:paraId="4C2C9B0C">
      <w:pPr>
        <w:widowControl/>
        <w:jc w:val="right"/>
        <w:rPr>
          <w:rFonts w:ascii="宋体" w:hAnsi="宋体"/>
          <w:color w:val="000000" w:themeColor="text1"/>
          <w:kern w:val="0"/>
          <w:sz w:val="24"/>
          <w:highlight w:val="none"/>
          <w:lang w:eastAsia="en-US" w:bidi="en-US"/>
          <w14:textFill>
            <w14:solidFill>
              <w14:schemeClr w14:val="tx1"/>
            </w14:solidFill>
          </w14:textFill>
        </w:rPr>
      </w:pPr>
      <w:bookmarkStart w:id="61" w:name="_Toc149647618"/>
      <w:r>
        <w:rPr>
          <w:rFonts w:hint="eastAsia" w:ascii="宋体" w:hAnsi="宋体"/>
          <w:color w:val="000000" w:themeColor="text1"/>
          <w:kern w:val="0"/>
          <w:sz w:val="24"/>
          <w:highlight w:val="none"/>
          <w:lang w:eastAsia="en-US" w:bidi="en-US"/>
          <w14:textFill>
            <w14:solidFill>
              <w14:schemeClr w14:val="tx1"/>
            </w14:solidFill>
          </w14:textFill>
        </w:rPr>
        <w:t>（人民币/元）</w:t>
      </w:r>
      <w:bookmarkEnd w:id="61"/>
    </w:p>
    <w:tbl>
      <w:tblPr>
        <w:tblStyle w:val="53"/>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308"/>
        <w:gridCol w:w="1368"/>
        <w:gridCol w:w="1638"/>
        <w:gridCol w:w="1771"/>
        <w:gridCol w:w="858"/>
        <w:gridCol w:w="823"/>
        <w:gridCol w:w="835"/>
      </w:tblGrid>
      <w:tr w14:paraId="7B447A9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96" w:type="dxa"/>
            <w:vAlign w:val="center"/>
          </w:tcPr>
          <w:p w14:paraId="4E00C0CD">
            <w:pPr>
              <w:widowControl/>
              <w:jc w:val="left"/>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序号</w:t>
            </w:r>
          </w:p>
        </w:tc>
        <w:tc>
          <w:tcPr>
            <w:tcW w:w="1308" w:type="dxa"/>
            <w:vAlign w:val="center"/>
          </w:tcPr>
          <w:p w14:paraId="47FF4836">
            <w:pPr>
              <w:widowControl/>
              <w:jc w:val="left"/>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易损件名称</w:t>
            </w:r>
          </w:p>
        </w:tc>
        <w:tc>
          <w:tcPr>
            <w:tcW w:w="1368" w:type="dxa"/>
            <w:vAlign w:val="center"/>
          </w:tcPr>
          <w:p w14:paraId="257790A5">
            <w:pPr>
              <w:widowControl/>
              <w:jc w:val="left"/>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易损件型号规格</w:t>
            </w:r>
          </w:p>
        </w:tc>
        <w:tc>
          <w:tcPr>
            <w:tcW w:w="1638" w:type="dxa"/>
            <w:vAlign w:val="center"/>
          </w:tcPr>
          <w:p w14:paraId="72E7897F">
            <w:pPr>
              <w:widowControl/>
              <w:jc w:val="left"/>
              <w:rPr>
                <w:rFonts w:ascii="宋体" w:hAnsi="宋体" w:cs="Arial"/>
                <w:color w:val="000000" w:themeColor="text1"/>
                <w:sz w:val="24"/>
                <w:highlight w:val="none"/>
                <w:lang w:bidi="en-US"/>
                <w14:textFill>
                  <w14:solidFill>
                    <w14:schemeClr w14:val="tx1"/>
                  </w14:solidFill>
                </w14:textFill>
              </w:rPr>
            </w:pPr>
            <w:r>
              <w:rPr>
                <w:rFonts w:hint="eastAsia" w:ascii="宋体" w:hAnsi="宋体" w:cs="Arial"/>
                <w:color w:val="000000" w:themeColor="text1"/>
                <w:sz w:val="24"/>
                <w:highlight w:val="none"/>
                <w:lang w:bidi="en-US"/>
                <w14:textFill>
                  <w14:solidFill>
                    <w14:schemeClr w14:val="tx1"/>
                  </w14:solidFill>
                </w14:textFill>
              </w:rPr>
              <w:t>用于设备具体部件及作用</w:t>
            </w:r>
          </w:p>
        </w:tc>
        <w:tc>
          <w:tcPr>
            <w:tcW w:w="1771" w:type="dxa"/>
            <w:vAlign w:val="center"/>
          </w:tcPr>
          <w:p w14:paraId="4E0DFD45">
            <w:pPr>
              <w:widowControl/>
              <w:jc w:val="left"/>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产地/制造厂</w:t>
            </w:r>
          </w:p>
        </w:tc>
        <w:tc>
          <w:tcPr>
            <w:tcW w:w="858" w:type="dxa"/>
            <w:vAlign w:val="center"/>
          </w:tcPr>
          <w:p w14:paraId="586064C1">
            <w:pPr>
              <w:widowControl/>
              <w:jc w:val="left"/>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数量/</w:t>
            </w:r>
          </w:p>
          <w:p w14:paraId="3A6AC15E">
            <w:pPr>
              <w:widowControl/>
              <w:jc w:val="left"/>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单价</w:t>
            </w:r>
          </w:p>
        </w:tc>
        <w:tc>
          <w:tcPr>
            <w:tcW w:w="823" w:type="dxa"/>
            <w:vAlign w:val="center"/>
          </w:tcPr>
          <w:p w14:paraId="4924FCFF">
            <w:pPr>
              <w:widowControl/>
              <w:jc w:val="left"/>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总价</w:t>
            </w:r>
          </w:p>
        </w:tc>
        <w:tc>
          <w:tcPr>
            <w:tcW w:w="835" w:type="dxa"/>
            <w:vAlign w:val="center"/>
          </w:tcPr>
          <w:p w14:paraId="05446754">
            <w:pPr>
              <w:widowControl/>
              <w:jc w:val="left"/>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eastAsia="en-US" w:bidi="en-US"/>
                <w14:textFill>
                  <w14:solidFill>
                    <w14:schemeClr w14:val="tx1"/>
                  </w14:solidFill>
                </w14:textFill>
              </w:rPr>
              <w:t>备注</w:t>
            </w:r>
          </w:p>
        </w:tc>
      </w:tr>
      <w:tr w14:paraId="3B1EED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96" w:type="dxa"/>
            <w:vAlign w:val="center"/>
          </w:tcPr>
          <w:p w14:paraId="5E3B1EF8">
            <w:pPr>
              <w:widowControl/>
              <w:jc w:val="center"/>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bidi="en-US"/>
                <w14:textFill>
                  <w14:solidFill>
                    <w14:schemeClr w14:val="tx1"/>
                  </w14:solidFill>
                </w14:textFill>
              </w:rPr>
              <w:t>1</w:t>
            </w:r>
          </w:p>
        </w:tc>
        <w:tc>
          <w:tcPr>
            <w:tcW w:w="1308" w:type="dxa"/>
            <w:vAlign w:val="center"/>
          </w:tcPr>
          <w:p w14:paraId="13168066">
            <w:pPr>
              <w:widowControl/>
              <w:jc w:val="center"/>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bidi="en-US"/>
                <w14:textFill>
                  <w14:solidFill>
                    <w14:schemeClr w14:val="tx1"/>
                  </w14:solidFill>
                </w14:textFill>
              </w:rPr>
              <w:t>微动开关</w:t>
            </w:r>
          </w:p>
        </w:tc>
        <w:tc>
          <w:tcPr>
            <w:tcW w:w="1368" w:type="dxa"/>
          </w:tcPr>
          <w:p w14:paraId="2A819E2B">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1638" w:type="dxa"/>
          </w:tcPr>
          <w:p w14:paraId="3A653FEA">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1771" w:type="dxa"/>
          </w:tcPr>
          <w:p w14:paraId="6FA6859B">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858" w:type="dxa"/>
          </w:tcPr>
          <w:p w14:paraId="3D4E655C">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823" w:type="dxa"/>
          </w:tcPr>
          <w:p w14:paraId="3B326BD2">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835" w:type="dxa"/>
          </w:tcPr>
          <w:p w14:paraId="655EF214">
            <w:pPr>
              <w:widowControl/>
              <w:jc w:val="left"/>
              <w:rPr>
                <w:rFonts w:ascii="宋体" w:hAnsi="宋体" w:cs="Arial"/>
                <w:color w:val="000000" w:themeColor="text1"/>
                <w:sz w:val="24"/>
                <w:highlight w:val="none"/>
                <w:lang w:eastAsia="en-US" w:bidi="en-US"/>
                <w14:textFill>
                  <w14:solidFill>
                    <w14:schemeClr w14:val="tx1"/>
                  </w14:solidFill>
                </w14:textFill>
              </w:rPr>
            </w:pPr>
          </w:p>
        </w:tc>
      </w:tr>
      <w:tr w14:paraId="4497FEF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96" w:type="dxa"/>
            <w:vAlign w:val="center"/>
          </w:tcPr>
          <w:p w14:paraId="5F5BCF97">
            <w:pPr>
              <w:widowControl/>
              <w:jc w:val="center"/>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bidi="en-US"/>
                <w14:textFill>
                  <w14:solidFill>
                    <w14:schemeClr w14:val="tx1"/>
                  </w14:solidFill>
                </w14:textFill>
              </w:rPr>
              <w:t>2</w:t>
            </w:r>
          </w:p>
        </w:tc>
        <w:tc>
          <w:tcPr>
            <w:tcW w:w="1308" w:type="dxa"/>
            <w:vAlign w:val="center"/>
          </w:tcPr>
          <w:p w14:paraId="699A42AC">
            <w:pPr>
              <w:widowControl/>
              <w:jc w:val="center"/>
              <w:rPr>
                <w:rFonts w:ascii="宋体" w:hAnsi="宋体" w:cs="Arial"/>
                <w:color w:val="000000" w:themeColor="text1"/>
                <w:sz w:val="24"/>
                <w:highlight w:val="none"/>
                <w:lang w:eastAsia="en-US" w:bidi="en-US"/>
                <w14:textFill>
                  <w14:solidFill>
                    <w14:schemeClr w14:val="tx1"/>
                  </w14:solidFill>
                </w14:textFill>
              </w:rPr>
            </w:pPr>
            <w:r>
              <w:rPr>
                <w:rFonts w:hint="eastAsia" w:ascii="宋体" w:hAnsi="宋体" w:cs="Arial"/>
                <w:color w:val="000000" w:themeColor="text1"/>
                <w:sz w:val="24"/>
                <w:highlight w:val="none"/>
                <w:lang w:bidi="en-US"/>
                <w14:textFill>
                  <w14:solidFill>
                    <w14:schemeClr w14:val="tx1"/>
                  </w14:solidFill>
                </w14:textFill>
              </w:rPr>
              <w:t>三角门锁</w:t>
            </w:r>
          </w:p>
        </w:tc>
        <w:tc>
          <w:tcPr>
            <w:tcW w:w="1368" w:type="dxa"/>
          </w:tcPr>
          <w:p w14:paraId="7202DE6A">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1638" w:type="dxa"/>
          </w:tcPr>
          <w:p w14:paraId="28F4E540">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1771" w:type="dxa"/>
          </w:tcPr>
          <w:p w14:paraId="3E8DB73D">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858" w:type="dxa"/>
          </w:tcPr>
          <w:p w14:paraId="662430C2">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823" w:type="dxa"/>
          </w:tcPr>
          <w:p w14:paraId="4A1B0E40">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835" w:type="dxa"/>
          </w:tcPr>
          <w:p w14:paraId="269E47A8">
            <w:pPr>
              <w:widowControl/>
              <w:jc w:val="left"/>
              <w:rPr>
                <w:rFonts w:ascii="宋体" w:hAnsi="宋体" w:cs="Arial"/>
                <w:color w:val="000000" w:themeColor="text1"/>
                <w:sz w:val="24"/>
                <w:highlight w:val="none"/>
                <w:lang w:eastAsia="en-US" w:bidi="en-US"/>
                <w14:textFill>
                  <w14:solidFill>
                    <w14:schemeClr w14:val="tx1"/>
                  </w14:solidFill>
                </w14:textFill>
              </w:rPr>
            </w:pPr>
          </w:p>
        </w:tc>
      </w:tr>
      <w:tr w14:paraId="525138B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96" w:type="dxa"/>
          </w:tcPr>
          <w:p w14:paraId="5CB13728">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1308" w:type="dxa"/>
          </w:tcPr>
          <w:p w14:paraId="218E290A">
            <w:pPr>
              <w:widowControl/>
              <w:jc w:val="left"/>
              <w:rPr>
                <w:rFonts w:ascii="宋体" w:hAnsi="宋体" w:cs="Arial"/>
                <w:color w:val="000000" w:themeColor="text1"/>
                <w:sz w:val="24"/>
                <w:highlight w:val="none"/>
                <w:lang w:bidi="en-US"/>
                <w14:textFill>
                  <w14:solidFill>
                    <w14:schemeClr w14:val="tx1"/>
                  </w14:solidFill>
                </w14:textFill>
              </w:rPr>
            </w:pPr>
            <w:r>
              <w:rPr>
                <w:rFonts w:hint="eastAsia" w:ascii="宋体" w:hAnsi="宋体" w:cs="Arial"/>
                <w:color w:val="000000" w:themeColor="text1"/>
                <w:sz w:val="24"/>
                <w:highlight w:val="none"/>
                <w:lang w:bidi="en-US"/>
                <w14:textFill>
                  <w14:solidFill>
                    <w14:schemeClr w14:val="tx1"/>
                  </w14:solidFill>
                </w14:textFill>
              </w:rPr>
              <w:t>......</w:t>
            </w:r>
          </w:p>
        </w:tc>
        <w:tc>
          <w:tcPr>
            <w:tcW w:w="1368" w:type="dxa"/>
          </w:tcPr>
          <w:p w14:paraId="5B839D8C">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1638" w:type="dxa"/>
          </w:tcPr>
          <w:p w14:paraId="7464D92C">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1771" w:type="dxa"/>
          </w:tcPr>
          <w:p w14:paraId="7848B5CE">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858" w:type="dxa"/>
          </w:tcPr>
          <w:p w14:paraId="750D1E38">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823" w:type="dxa"/>
          </w:tcPr>
          <w:p w14:paraId="6AA353EE">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835" w:type="dxa"/>
          </w:tcPr>
          <w:p w14:paraId="017DB21B">
            <w:pPr>
              <w:widowControl/>
              <w:jc w:val="left"/>
              <w:rPr>
                <w:rFonts w:ascii="宋体" w:hAnsi="宋体" w:cs="Arial"/>
                <w:color w:val="000000" w:themeColor="text1"/>
                <w:sz w:val="24"/>
                <w:highlight w:val="none"/>
                <w:lang w:eastAsia="en-US" w:bidi="en-US"/>
                <w14:textFill>
                  <w14:solidFill>
                    <w14:schemeClr w14:val="tx1"/>
                  </w14:solidFill>
                </w14:textFill>
              </w:rPr>
            </w:pPr>
          </w:p>
        </w:tc>
      </w:tr>
      <w:tr w14:paraId="7C697AE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96" w:type="dxa"/>
          </w:tcPr>
          <w:p w14:paraId="504E6EB3">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1308" w:type="dxa"/>
          </w:tcPr>
          <w:p w14:paraId="6A431A0C">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1368" w:type="dxa"/>
          </w:tcPr>
          <w:p w14:paraId="040B8E92">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1638" w:type="dxa"/>
          </w:tcPr>
          <w:p w14:paraId="338306FE">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1771" w:type="dxa"/>
          </w:tcPr>
          <w:p w14:paraId="2DBC8E1D">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858" w:type="dxa"/>
          </w:tcPr>
          <w:p w14:paraId="7149B27D">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823" w:type="dxa"/>
          </w:tcPr>
          <w:p w14:paraId="4807C8CF">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835" w:type="dxa"/>
          </w:tcPr>
          <w:p w14:paraId="3F3F307C">
            <w:pPr>
              <w:widowControl/>
              <w:jc w:val="left"/>
              <w:rPr>
                <w:rFonts w:ascii="宋体" w:hAnsi="宋体" w:cs="Arial"/>
                <w:color w:val="000000" w:themeColor="text1"/>
                <w:sz w:val="24"/>
                <w:highlight w:val="none"/>
                <w:lang w:eastAsia="en-US" w:bidi="en-US"/>
                <w14:textFill>
                  <w14:solidFill>
                    <w14:schemeClr w14:val="tx1"/>
                  </w14:solidFill>
                </w14:textFill>
              </w:rPr>
            </w:pPr>
          </w:p>
        </w:tc>
      </w:tr>
      <w:tr w14:paraId="38DFC5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96" w:type="dxa"/>
          </w:tcPr>
          <w:p w14:paraId="1FD8CC96">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1308" w:type="dxa"/>
          </w:tcPr>
          <w:p w14:paraId="344B759C">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1368" w:type="dxa"/>
          </w:tcPr>
          <w:p w14:paraId="16D9C627">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1638" w:type="dxa"/>
          </w:tcPr>
          <w:p w14:paraId="474A8658">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1771" w:type="dxa"/>
          </w:tcPr>
          <w:p w14:paraId="1C61A8EC">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858" w:type="dxa"/>
          </w:tcPr>
          <w:p w14:paraId="1ECFFAAD">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823" w:type="dxa"/>
          </w:tcPr>
          <w:p w14:paraId="33399D66">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835" w:type="dxa"/>
          </w:tcPr>
          <w:p w14:paraId="0DA56A09">
            <w:pPr>
              <w:widowControl/>
              <w:jc w:val="left"/>
              <w:rPr>
                <w:rFonts w:ascii="宋体" w:hAnsi="宋体" w:cs="Arial"/>
                <w:color w:val="000000" w:themeColor="text1"/>
                <w:sz w:val="24"/>
                <w:highlight w:val="none"/>
                <w:lang w:eastAsia="en-US" w:bidi="en-US"/>
                <w14:textFill>
                  <w14:solidFill>
                    <w14:schemeClr w14:val="tx1"/>
                  </w14:solidFill>
                </w14:textFill>
              </w:rPr>
            </w:pPr>
          </w:p>
        </w:tc>
      </w:tr>
      <w:tr w14:paraId="5AD32BB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96" w:type="dxa"/>
          </w:tcPr>
          <w:p w14:paraId="2AA3CB88">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1308" w:type="dxa"/>
          </w:tcPr>
          <w:p w14:paraId="451CD68C">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1368" w:type="dxa"/>
          </w:tcPr>
          <w:p w14:paraId="1C4A2022">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1638" w:type="dxa"/>
          </w:tcPr>
          <w:p w14:paraId="1C87A973">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1771" w:type="dxa"/>
          </w:tcPr>
          <w:p w14:paraId="779D7B68">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858" w:type="dxa"/>
          </w:tcPr>
          <w:p w14:paraId="40C53476">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823" w:type="dxa"/>
          </w:tcPr>
          <w:p w14:paraId="59D258B7">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835" w:type="dxa"/>
          </w:tcPr>
          <w:p w14:paraId="4628FF06">
            <w:pPr>
              <w:widowControl/>
              <w:jc w:val="left"/>
              <w:rPr>
                <w:rFonts w:ascii="宋体" w:hAnsi="宋体" w:cs="Arial"/>
                <w:color w:val="000000" w:themeColor="text1"/>
                <w:sz w:val="24"/>
                <w:highlight w:val="none"/>
                <w:lang w:eastAsia="en-US" w:bidi="en-US"/>
                <w14:textFill>
                  <w14:solidFill>
                    <w14:schemeClr w14:val="tx1"/>
                  </w14:solidFill>
                </w14:textFill>
              </w:rPr>
            </w:pPr>
          </w:p>
        </w:tc>
      </w:tr>
      <w:tr w14:paraId="1288164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96" w:type="dxa"/>
          </w:tcPr>
          <w:p w14:paraId="7D5A19A7">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1308" w:type="dxa"/>
          </w:tcPr>
          <w:p w14:paraId="149EB0B5">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1368" w:type="dxa"/>
          </w:tcPr>
          <w:p w14:paraId="0A681790">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1638" w:type="dxa"/>
          </w:tcPr>
          <w:p w14:paraId="432D5C7D">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1771" w:type="dxa"/>
          </w:tcPr>
          <w:p w14:paraId="41332B63">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858" w:type="dxa"/>
          </w:tcPr>
          <w:p w14:paraId="54EC13C5">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823" w:type="dxa"/>
          </w:tcPr>
          <w:p w14:paraId="376452FD">
            <w:pPr>
              <w:widowControl/>
              <w:jc w:val="left"/>
              <w:rPr>
                <w:rFonts w:ascii="宋体" w:hAnsi="宋体" w:cs="Arial"/>
                <w:color w:val="000000" w:themeColor="text1"/>
                <w:sz w:val="24"/>
                <w:highlight w:val="none"/>
                <w:lang w:eastAsia="en-US" w:bidi="en-US"/>
                <w14:textFill>
                  <w14:solidFill>
                    <w14:schemeClr w14:val="tx1"/>
                  </w14:solidFill>
                </w14:textFill>
              </w:rPr>
            </w:pPr>
          </w:p>
        </w:tc>
        <w:tc>
          <w:tcPr>
            <w:tcW w:w="835" w:type="dxa"/>
          </w:tcPr>
          <w:p w14:paraId="3CF4FCED">
            <w:pPr>
              <w:widowControl/>
              <w:jc w:val="left"/>
              <w:rPr>
                <w:rFonts w:ascii="宋体" w:hAnsi="宋体" w:cs="Arial"/>
                <w:color w:val="000000" w:themeColor="text1"/>
                <w:sz w:val="24"/>
                <w:highlight w:val="none"/>
                <w:lang w:eastAsia="en-US" w:bidi="en-US"/>
                <w14:textFill>
                  <w14:solidFill>
                    <w14:schemeClr w14:val="tx1"/>
                  </w14:solidFill>
                </w14:textFill>
              </w:rPr>
            </w:pPr>
          </w:p>
        </w:tc>
      </w:tr>
    </w:tbl>
    <w:p w14:paraId="76301773">
      <w:pPr>
        <w:widowControl/>
        <w:adjustRightInd w:val="0"/>
        <w:snapToGrid w:val="0"/>
        <w:spacing w:line="400" w:lineRule="atLeast"/>
        <w:jc w:val="left"/>
        <w:rPr>
          <w:rFonts w:ascii="宋体" w:hAnsi="宋体" w:cs="Arial"/>
          <w:color w:val="000000" w:themeColor="text1"/>
          <w:kern w:val="0"/>
          <w:sz w:val="24"/>
          <w:highlight w:val="none"/>
          <w:lang w:bidi="en-US"/>
          <w14:textFill>
            <w14:solidFill>
              <w14:schemeClr w14:val="tx1"/>
            </w14:solidFill>
          </w14:textFill>
        </w:rPr>
      </w:pPr>
      <w:r>
        <w:rPr>
          <w:rFonts w:hint="eastAsia" w:ascii="宋体" w:hAnsi="宋体" w:cs="Arial"/>
          <w:color w:val="000000" w:themeColor="text1"/>
          <w:kern w:val="0"/>
          <w:sz w:val="24"/>
          <w:highlight w:val="none"/>
          <w:lang w:bidi="en-US"/>
          <w14:textFill>
            <w14:solidFill>
              <w14:schemeClr w14:val="tx1"/>
            </w14:solidFill>
          </w14:textFill>
        </w:rPr>
        <w:t>注：1、易损件价格不计入投标价；</w:t>
      </w:r>
    </w:p>
    <w:p w14:paraId="125C09C6">
      <w:pPr>
        <w:widowControl/>
        <w:adjustRightInd w:val="0"/>
        <w:snapToGrid w:val="0"/>
        <w:spacing w:line="400" w:lineRule="atLeast"/>
        <w:ind w:firstLine="480" w:firstLineChars="200"/>
        <w:jc w:val="left"/>
        <w:rPr>
          <w:rFonts w:ascii="宋体" w:hAnsi="宋体" w:cs="Arial"/>
          <w:color w:val="000000" w:themeColor="text1"/>
          <w:kern w:val="0"/>
          <w:sz w:val="24"/>
          <w:highlight w:val="none"/>
          <w:lang w:bidi="en-US"/>
          <w14:textFill>
            <w14:solidFill>
              <w14:schemeClr w14:val="tx1"/>
            </w14:solidFill>
          </w14:textFill>
        </w:rPr>
      </w:pPr>
      <w:r>
        <w:rPr>
          <w:rFonts w:hint="eastAsia" w:ascii="宋体" w:hAnsi="宋体" w:cs="Arial"/>
          <w:color w:val="000000" w:themeColor="text1"/>
          <w:kern w:val="0"/>
          <w:sz w:val="24"/>
          <w:highlight w:val="none"/>
          <w:lang w:bidi="en-US"/>
          <w14:textFill>
            <w14:solidFill>
              <w14:schemeClr w14:val="tx1"/>
            </w14:solidFill>
          </w14:textFill>
        </w:rPr>
        <w:t>2、此表仅提供了表格形式，投标人应根据需要及招标文件的具体要求，准备足够数量的表格按实填写。</w:t>
      </w:r>
    </w:p>
    <w:p w14:paraId="2ABEA146">
      <w:pPr>
        <w:widowControl/>
        <w:adjustRightInd w:val="0"/>
        <w:snapToGrid w:val="0"/>
        <w:spacing w:line="400" w:lineRule="atLeast"/>
        <w:ind w:firstLine="480" w:firstLineChars="200"/>
        <w:jc w:val="left"/>
        <w:rPr>
          <w:rFonts w:ascii="宋体" w:hAnsi="宋体" w:cs="Arial"/>
          <w:color w:val="000000" w:themeColor="text1"/>
          <w:kern w:val="0"/>
          <w:sz w:val="24"/>
          <w:highlight w:val="none"/>
          <w:lang w:bidi="en-US"/>
          <w14:textFill>
            <w14:solidFill>
              <w14:schemeClr w14:val="tx1"/>
            </w14:solidFill>
          </w14:textFill>
        </w:rPr>
      </w:pPr>
      <w:r>
        <w:rPr>
          <w:rFonts w:hint="eastAsia" w:ascii="宋体" w:hAnsi="宋体" w:cs="Arial"/>
          <w:color w:val="000000" w:themeColor="text1"/>
          <w:kern w:val="0"/>
          <w:sz w:val="24"/>
          <w:highlight w:val="none"/>
          <w:lang w:bidi="en-US"/>
          <w14:textFill>
            <w14:solidFill>
              <w14:schemeClr w14:val="tx1"/>
            </w14:solidFill>
          </w14:textFill>
        </w:rPr>
        <w:t>3、如今后电梯因各种原因损坏的零部件价格在此表中无反映，则可根据当时市场同类器件中较低的价格执行。</w:t>
      </w:r>
    </w:p>
    <w:p w14:paraId="2360F385">
      <w:pPr>
        <w:widowControl/>
        <w:snapToGrid w:val="0"/>
        <w:spacing w:before="50"/>
        <w:jc w:val="left"/>
        <w:rPr>
          <w:rFonts w:ascii="宋体" w:hAnsi="宋体"/>
          <w:color w:val="000000" w:themeColor="text1"/>
          <w:kern w:val="0"/>
          <w:sz w:val="24"/>
          <w:highlight w:val="none"/>
          <w:lang w:bidi="en-US"/>
          <w14:textFill>
            <w14:solidFill>
              <w14:schemeClr w14:val="tx1"/>
            </w14:solidFill>
          </w14:textFill>
        </w:rPr>
      </w:pPr>
    </w:p>
    <w:p w14:paraId="10C698CA">
      <w:pPr>
        <w:widowControl/>
        <w:snapToGrid w:val="0"/>
        <w:spacing w:before="50"/>
        <w:jc w:val="left"/>
        <w:rPr>
          <w:rFonts w:ascii="宋体" w:hAnsi="宋体"/>
          <w:color w:val="000000" w:themeColor="text1"/>
          <w:kern w:val="0"/>
          <w:sz w:val="24"/>
          <w:highlight w:val="none"/>
          <w:lang w:bidi="en-US"/>
          <w14:textFill>
            <w14:solidFill>
              <w14:schemeClr w14:val="tx1"/>
            </w14:solidFill>
          </w14:textFill>
        </w:rPr>
      </w:pPr>
    </w:p>
    <w:p w14:paraId="5520B8FB">
      <w:pPr>
        <w:widowControl/>
        <w:snapToGrid w:val="0"/>
        <w:spacing w:before="50"/>
        <w:jc w:val="left"/>
        <w:rPr>
          <w:rFonts w:ascii="宋体" w:hAnsi="宋体"/>
          <w:color w:val="000000" w:themeColor="text1"/>
          <w:kern w:val="0"/>
          <w:sz w:val="24"/>
          <w:highlight w:val="none"/>
          <w:lang w:bidi="en-US"/>
          <w14:textFill>
            <w14:solidFill>
              <w14:schemeClr w14:val="tx1"/>
            </w14:solidFill>
          </w14:textFill>
        </w:rPr>
      </w:pPr>
    </w:p>
    <w:p w14:paraId="787F56CD">
      <w:pPr>
        <w:widowControl/>
        <w:snapToGrid w:val="0"/>
        <w:spacing w:before="50" w:afterLines="50"/>
        <w:jc w:val="left"/>
        <w:rPr>
          <w:rFonts w:ascii="宋体" w:hAnsi="宋体"/>
          <w:color w:val="000000" w:themeColor="text1"/>
          <w:spacing w:val="20"/>
          <w:kern w:val="0"/>
          <w:sz w:val="24"/>
          <w:highlight w:val="none"/>
          <w:lang w:bidi="en-US"/>
          <w14:textFill>
            <w14:solidFill>
              <w14:schemeClr w14:val="tx1"/>
            </w14:solidFill>
          </w14:textFill>
        </w:rPr>
      </w:pPr>
      <w:r>
        <w:rPr>
          <w:rFonts w:hint="eastAsia" w:ascii="宋体" w:hAnsi="宋体" w:cs="Times New Roman"/>
          <w:color w:val="000000" w:themeColor="text1"/>
          <w:spacing w:val="20"/>
          <w:kern w:val="0"/>
          <w:sz w:val="24"/>
          <w:highlight w:val="none"/>
          <w:lang w:bidi="en-US"/>
          <w14:textFill>
            <w14:solidFill>
              <w14:schemeClr w14:val="tx1"/>
            </w14:solidFill>
          </w14:textFill>
        </w:rPr>
        <w:t>法人或被授权人签字（或盖章）：</w:t>
      </w:r>
      <w:r>
        <w:rPr>
          <w:rFonts w:hint="eastAsia" w:ascii="宋体" w:hAnsi="宋体"/>
          <w:color w:val="000000" w:themeColor="text1"/>
          <w:spacing w:val="20"/>
          <w:kern w:val="0"/>
          <w:sz w:val="24"/>
          <w:highlight w:val="none"/>
          <w:lang w:bidi="en-US"/>
          <w14:textFill>
            <w14:solidFill>
              <w14:schemeClr w14:val="tx1"/>
            </w14:solidFill>
          </w14:textFill>
        </w:rPr>
        <w:t xml:space="preserve">            投标人（盖章）：</w:t>
      </w:r>
    </w:p>
    <w:p w14:paraId="3471666A">
      <w:pPr>
        <w:widowControl/>
        <w:snapToGrid w:val="0"/>
        <w:spacing w:before="50" w:afterLines="50"/>
        <w:jc w:val="left"/>
        <w:rPr>
          <w:rFonts w:ascii="宋体" w:hAnsi="宋体"/>
          <w:color w:val="000000" w:themeColor="text1"/>
          <w:spacing w:val="20"/>
          <w:kern w:val="0"/>
          <w:sz w:val="24"/>
          <w:highlight w:val="none"/>
          <w:lang w:bidi="en-US"/>
          <w14:textFill>
            <w14:solidFill>
              <w14:schemeClr w14:val="tx1"/>
            </w14:solidFill>
          </w14:textFill>
        </w:rPr>
      </w:pPr>
      <w:r>
        <w:rPr>
          <w:rFonts w:hint="eastAsia" w:ascii="宋体" w:hAnsi="宋体"/>
          <w:color w:val="000000" w:themeColor="text1"/>
          <w:spacing w:val="20"/>
          <w:kern w:val="0"/>
          <w:sz w:val="24"/>
          <w:highlight w:val="none"/>
          <w:lang w:bidi="en-US"/>
          <w14:textFill>
            <w14:solidFill>
              <w14:schemeClr w14:val="tx1"/>
            </w14:solidFill>
          </w14:textFill>
        </w:rPr>
        <w:t>日期：</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w:t>
      </w:r>
    </w:p>
    <w:p w14:paraId="760FC8D0">
      <w:pPr>
        <w:widowControl/>
        <w:snapToGrid w:val="0"/>
        <w:spacing w:before="50" w:afterLines="50"/>
        <w:jc w:val="left"/>
        <w:rPr>
          <w:rFonts w:ascii="宋体" w:hAnsi="宋体"/>
          <w:color w:val="000000" w:themeColor="text1"/>
          <w:kern w:val="0"/>
          <w:sz w:val="24"/>
          <w:highlight w:val="none"/>
          <w:lang w:bidi="en-US"/>
          <w14:textFill>
            <w14:solidFill>
              <w14:schemeClr w14:val="tx1"/>
            </w14:solidFill>
          </w14:textFill>
        </w:rPr>
      </w:pPr>
    </w:p>
    <w:p w14:paraId="511906FD">
      <w:pPr>
        <w:widowControl/>
        <w:snapToGrid w:val="0"/>
        <w:spacing w:before="50" w:afterLines="50"/>
        <w:jc w:val="left"/>
        <w:rPr>
          <w:rFonts w:ascii="宋体" w:hAnsi="宋体"/>
          <w:color w:val="000000" w:themeColor="text1"/>
          <w:kern w:val="0"/>
          <w:sz w:val="24"/>
          <w:highlight w:val="none"/>
          <w:lang w:bidi="en-US"/>
          <w14:textFill>
            <w14:solidFill>
              <w14:schemeClr w14:val="tx1"/>
            </w14:solidFill>
          </w14:textFill>
        </w:rPr>
      </w:pPr>
    </w:p>
    <w:p w14:paraId="1B3B4E42">
      <w:pPr>
        <w:widowControl/>
        <w:spacing w:line="420" w:lineRule="auto"/>
        <w:jc w:val="center"/>
        <w:rPr>
          <w:rFonts w:ascii="宋体" w:hAnsi="宋体" w:cs="Arial"/>
          <w:b/>
          <w:color w:val="000000" w:themeColor="text1"/>
          <w:kern w:val="0"/>
          <w:sz w:val="24"/>
          <w:highlight w:val="none"/>
          <w:lang w:bidi="en-US"/>
          <w14:textFill>
            <w14:solidFill>
              <w14:schemeClr w14:val="tx1"/>
            </w14:solidFill>
          </w14:textFill>
        </w:rPr>
      </w:pPr>
    </w:p>
    <w:p w14:paraId="6808671F">
      <w:pPr>
        <w:widowControl/>
        <w:spacing w:line="420" w:lineRule="auto"/>
        <w:jc w:val="center"/>
        <w:rPr>
          <w:rFonts w:ascii="宋体" w:hAnsi="宋体" w:cs="Arial"/>
          <w:b/>
          <w:color w:val="000000" w:themeColor="text1"/>
          <w:kern w:val="0"/>
          <w:sz w:val="24"/>
          <w:highlight w:val="none"/>
          <w:lang w:bidi="en-US"/>
          <w14:textFill>
            <w14:solidFill>
              <w14:schemeClr w14:val="tx1"/>
            </w14:solidFill>
          </w14:textFill>
        </w:rPr>
      </w:pPr>
    </w:p>
    <w:p w14:paraId="1E4A1C2B">
      <w:pPr>
        <w:widowControl/>
        <w:spacing w:line="420" w:lineRule="auto"/>
        <w:jc w:val="center"/>
        <w:rPr>
          <w:rFonts w:ascii="宋体" w:hAnsi="宋体" w:cs="Arial"/>
          <w:b/>
          <w:color w:val="000000" w:themeColor="text1"/>
          <w:kern w:val="0"/>
          <w:sz w:val="24"/>
          <w:highlight w:val="none"/>
          <w:lang w:bidi="en-US"/>
          <w14:textFill>
            <w14:solidFill>
              <w14:schemeClr w14:val="tx1"/>
            </w14:solidFill>
          </w14:textFill>
        </w:rPr>
      </w:pPr>
    </w:p>
    <w:p w14:paraId="07BAFD0A">
      <w:pPr>
        <w:snapToGrid w:val="0"/>
        <w:spacing w:beforeLines="50" w:after="50" w:line="360" w:lineRule="auto"/>
        <w:jc w:val="center"/>
        <w:rPr>
          <w:rFonts w:ascii="宋体" w:hAnsi="宋体"/>
          <w:bCs/>
          <w:color w:val="000000" w:themeColor="text1"/>
          <w:sz w:val="28"/>
          <w:szCs w:val="28"/>
          <w:highlight w:val="none"/>
          <w14:textFill>
            <w14:solidFill>
              <w14:schemeClr w14:val="tx1"/>
            </w14:solidFill>
          </w14:textFill>
        </w:rPr>
      </w:pPr>
      <w:r>
        <w:rPr>
          <w:rFonts w:hint="eastAsia" w:ascii="宋体" w:hAnsi="宋体" w:cs="Arial"/>
          <w:b/>
          <w:color w:val="000000" w:themeColor="text1"/>
          <w:kern w:val="0"/>
          <w:sz w:val="24"/>
          <w:highlight w:val="none"/>
          <w:lang w:bidi="en-US"/>
          <w14:textFill>
            <w14:solidFill>
              <w14:schemeClr w14:val="tx1"/>
            </w14:solidFill>
          </w14:textFill>
        </w:rPr>
        <w:t>质</w:t>
      </w:r>
      <w:r>
        <w:rPr>
          <w:rFonts w:ascii="宋体" w:hAnsi="宋体" w:cs="Arial"/>
          <w:b/>
          <w:color w:val="000000" w:themeColor="text1"/>
          <w:kern w:val="0"/>
          <w:sz w:val="24"/>
          <w:highlight w:val="none"/>
          <w:lang w:bidi="en-US"/>
          <w14:textFill>
            <w14:solidFill>
              <w14:schemeClr w14:val="tx1"/>
            </w14:solidFill>
          </w14:textFill>
        </w:rPr>
        <w:t>保期满后</w:t>
      </w:r>
      <w:r>
        <w:rPr>
          <w:rFonts w:hint="eastAsia" w:ascii="宋体" w:hAnsi="宋体" w:cs="Arial"/>
          <w:b/>
          <w:color w:val="000000" w:themeColor="text1"/>
          <w:kern w:val="0"/>
          <w:sz w:val="24"/>
          <w:highlight w:val="none"/>
          <w:lang w:bidi="en-US"/>
          <w14:textFill>
            <w14:solidFill>
              <w14:schemeClr w14:val="tx1"/>
            </w14:solidFill>
          </w14:textFill>
        </w:rPr>
        <w:t>电梯</w:t>
      </w:r>
      <w:r>
        <w:rPr>
          <w:rFonts w:hint="eastAsia" w:ascii="宋体" w:hAnsi="宋体" w:cs="Arial"/>
          <w:b/>
          <w:color w:val="000000" w:themeColor="text1"/>
          <w:kern w:val="0"/>
          <w:sz w:val="24"/>
          <w:highlight w:val="none"/>
          <w:lang w:eastAsia="zh-CN" w:bidi="en-US"/>
          <w14:textFill>
            <w14:solidFill>
              <w14:schemeClr w14:val="tx1"/>
            </w14:solidFill>
          </w14:textFill>
        </w:rPr>
        <w:t>（</w:t>
      </w:r>
      <w:r>
        <w:rPr>
          <w:rFonts w:hint="eastAsia" w:ascii="宋体" w:hAnsi="宋体" w:cs="Arial"/>
          <w:b/>
          <w:color w:val="000000" w:themeColor="text1"/>
          <w:kern w:val="0"/>
          <w:sz w:val="24"/>
          <w:highlight w:val="none"/>
          <w:lang w:val="en-US" w:eastAsia="zh-CN" w:bidi="en-US"/>
          <w14:textFill>
            <w14:solidFill>
              <w14:schemeClr w14:val="tx1"/>
            </w14:solidFill>
          </w14:textFill>
        </w:rPr>
        <w:t>扶梯）</w:t>
      </w:r>
      <w:r>
        <w:rPr>
          <w:rFonts w:hint="eastAsia" w:ascii="宋体" w:hAnsi="宋体" w:cs="Arial"/>
          <w:b/>
          <w:color w:val="000000" w:themeColor="text1"/>
          <w:kern w:val="0"/>
          <w:sz w:val="24"/>
          <w:highlight w:val="none"/>
          <w:lang w:bidi="en-US"/>
          <w14:textFill>
            <w14:solidFill>
              <w14:schemeClr w14:val="tx1"/>
            </w14:solidFill>
          </w14:textFill>
        </w:rPr>
        <w:t>的大小包费用清单表5</w:t>
      </w:r>
    </w:p>
    <w:p w14:paraId="5B977923">
      <w:pPr>
        <w:widowControl/>
        <w:spacing w:line="420" w:lineRule="auto"/>
        <w:jc w:val="center"/>
        <w:rPr>
          <w:rFonts w:ascii="宋体" w:hAnsi="宋体" w:cs="Arial"/>
          <w:b/>
          <w:color w:val="000000" w:themeColor="text1"/>
          <w:kern w:val="0"/>
          <w:sz w:val="24"/>
          <w:highlight w:val="none"/>
          <w:lang w:bidi="en-US"/>
          <w14:textFill>
            <w14:solidFill>
              <w14:schemeClr w14:val="tx1"/>
            </w14:solidFill>
          </w14:textFill>
        </w:rPr>
      </w:pPr>
      <w:r>
        <w:rPr>
          <w:rFonts w:hint="eastAsia" w:ascii="宋体" w:hAnsi="宋体" w:cs="Arial"/>
          <w:b/>
          <w:color w:val="000000" w:themeColor="text1"/>
          <w:kern w:val="0"/>
          <w:sz w:val="24"/>
          <w:highlight w:val="none"/>
          <w:lang w:bidi="en-US"/>
          <w14:textFill>
            <w14:solidFill>
              <w14:schemeClr w14:val="tx1"/>
            </w14:solidFill>
          </w14:textFill>
        </w:rPr>
        <w:t xml:space="preserve"> </w:t>
      </w:r>
    </w:p>
    <w:p w14:paraId="79441869">
      <w:pPr>
        <w:widowControl/>
        <w:spacing w:line="420" w:lineRule="auto"/>
        <w:jc w:val="center"/>
        <w:rPr>
          <w:rFonts w:ascii="宋体" w:hAnsi="宋体" w:cs="Arial"/>
          <w:b/>
          <w:color w:val="000000" w:themeColor="text1"/>
          <w:kern w:val="0"/>
          <w:sz w:val="24"/>
          <w:highlight w:val="none"/>
          <w:lang w:eastAsia="en-US" w:bidi="en-US"/>
          <w14:textFill>
            <w14:solidFill>
              <w14:schemeClr w14:val="tx1"/>
            </w14:solidFill>
          </w14:textFill>
        </w:rPr>
      </w:pPr>
      <w:r>
        <w:rPr>
          <w:rFonts w:hint="eastAsia" w:ascii="宋体" w:hAnsi="宋体" w:cs="Arial"/>
          <w:b/>
          <w:color w:val="000000" w:themeColor="text1"/>
          <w:kern w:val="0"/>
          <w:sz w:val="24"/>
          <w:highlight w:val="none"/>
          <w:lang w:bidi="en-US"/>
          <w14:textFill>
            <w14:solidFill>
              <w14:schemeClr w14:val="tx1"/>
            </w14:solidFill>
          </w14:textFill>
        </w:rPr>
        <w:t xml:space="preserve">                                                     </w:t>
      </w:r>
      <w:r>
        <w:rPr>
          <w:rFonts w:hint="eastAsia" w:ascii="宋体" w:hAnsi="宋体" w:cs="Arial"/>
          <w:b/>
          <w:color w:val="000000" w:themeColor="text1"/>
          <w:kern w:val="0"/>
          <w:sz w:val="24"/>
          <w:highlight w:val="none"/>
          <w:lang w:eastAsia="en-US" w:bidi="en-US"/>
          <w14:textFill>
            <w14:solidFill>
              <w14:schemeClr w14:val="tx1"/>
            </w14:solidFill>
          </w14:textFill>
        </w:rPr>
        <w:t>单位：元/年</w:t>
      </w:r>
    </w:p>
    <w:tbl>
      <w:tblPr>
        <w:tblStyle w:val="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2688"/>
        <w:gridCol w:w="1440"/>
        <w:gridCol w:w="1080"/>
        <w:gridCol w:w="1800"/>
        <w:gridCol w:w="1260"/>
      </w:tblGrid>
      <w:tr w14:paraId="40E55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754" w:type="dxa"/>
            <w:vAlign w:val="center"/>
          </w:tcPr>
          <w:p w14:paraId="10C9C731">
            <w:pPr>
              <w:widowControl/>
              <w:spacing w:beforeLines="50" w:afterLines="50"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序号</w:t>
            </w:r>
          </w:p>
        </w:tc>
        <w:tc>
          <w:tcPr>
            <w:tcW w:w="2688" w:type="dxa"/>
            <w:vAlign w:val="center"/>
          </w:tcPr>
          <w:p w14:paraId="1EB3BD48">
            <w:pPr>
              <w:widowControl/>
              <w:spacing w:beforeLines="50" w:afterLines="50"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设备及材料名称</w:t>
            </w:r>
          </w:p>
        </w:tc>
        <w:tc>
          <w:tcPr>
            <w:tcW w:w="1440" w:type="dxa"/>
            <w:vAlign w:val="center"/>
          </w:tcPr>
          <w:p w14:paraId="11CCD900">
            <w:pPr>
              <w:widowControl/>
              <w:spacing w:beforeLines="50" w:afterLines="50"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规格、型号</w:t>
            </w:r>
          </w:p>
        </w:tc>
        <w:tc>
          <w:tcPr>
            <w:tcW w:w="1080" w:type="dxa"/>
            <w:vAlign w:val="center"/>
          </w:tcPr>
          <w:p w14:paraId="26B5B9AE">
            <w:pPr>
              <w:widowControl/>
              <w:spacing w:beforeLines="50" w:afterLines="50"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工程量</w:t>
            </w:r>
          </w:p>
        </w:tc>
        <w:tc>
          <w:tcPr>
            <w:tcW w:w="1800" w:type="dxa"/>
            <w:vAlign w:val="center"/>
          </w:tcPr>
          <w:p w14:paraId="626E56D1">
            <w:pPr>
              <w:widowControl/>
              <w:spacing w:beforeLines="50" w:afterLines="50"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综合单价（元）</w:t>
            </w:r>
          </w:p>
        </w:tc>
        <w:tc>
          <w:tcPr>
            <w:tcW w:w="1260" w:type="dxa"/>
            <w:vAlign w:val="center"/>
          </w:tcPr>
          <w:p w14:paraId="6338C355">
            <w:pPr>
              <w:widowControl/>
              <w:spacing w:beforeLines="50" w:afterLines="50"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合价（元）</w:t>
            </w:r>
          </w:p>
        </w:tc>
      </w:tr>
      <w:tr w14:paraId="214BD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754" w:type="dxa"/>
            <w:vAlign w:val="center"/>
          </w:tcPr>
          <w:p w14:paraId="2DF19DA3">
            <w:pPr>
              <w:widowControl/>
              <w:spacing w:beforeLines="50" w:afterLines="50" w:line="288"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p>
        </w:tc>
        <w:tc>
          <w:tcPr>
            <w:tcW w:w="2688" w:type="dxa"/>
            <w:vAlign w:val="center"/>
          </w:tcPr>
          <w:p w14:paraId="27A24134">
            <w:pPr>
              <w:widowControl/>
              <w:spacing w:beforeLines="50" w:afterLines="50" w:line="288" w:lineRule="auto"/>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梯小包费用</w:t>
            </w:r>
          </w:p>
        </w:tc>
        <w:tc>
          <w:tcPr>
            <w:tcW w:w="1440" w:type="dxa"/>
            <w:vAlign w:val="center"/>
          </w:tcPr>
          <w:p w14:paraId="35B1BEAD">
            <w:pPr>
              <w:widowControl/>
              <w:spacing w:beforeLines="50" w:afterLines="50" w:line="288" w:lineRule="auto"/>
              <w:ind w:firstLine="480"/>
              <w:jc w:val="center"/>
              <w:rPr>
                <w:rFonts w:ascii="宋体" w:hAnsi="宋体"/>
                <w:color w:val="000000" w:themeColor="text1"/>
                <w:sz w:val="24"/>
                <w:highlight w:val="none"/>
                <w14:textFill>
                  <w14:solidFill>
                    <w14:schemeClr w14:val="tx1"/>
                  </w14:solidFill>
                </w14:textFill>
              </w:rPr>
            </w:pPr>
          </w:p>
        </w:tc>
        <w:tc>
          <w:tcPr>
            <w:tcW w:w="1080" w:type="dxa"/>
            <w:vAlign w:val="center"/>
          </w:tcPr>
          <w:p w14:paraId="72A50658">
            <w:pPr>
              <w:widowControl/>
              <w:adjustRightInd w:val="0"/>
              <w:snapToGrid w:val="0"/>
              <w:spacing w:before="50" w:line="400" w:lineRule="exact"/>
              <w:jc w:val="center"/>
              <w:rPr>
                <w:rFonts w:ascii="宋体" w:hAnsi="宋体"/>
                <w:color w:val="000000" w:themeColor="text1"/>
                <w:sz w:val="24"/>
                <w:highlight w:val="none"/>
                <w:lang w:eastAsia="en-US" w:bidi="en-US"/>
                <w14:textFill>
                  <w14:solidFill>
                    <w14:schemeClr w14:val="tx1"/>
                  </w14:solidFill>
                </w14:textFill>
              </w:rPr>
            </w:pPr>
          </w:p>
        </w:tc>
        <w:tc>
          <w:tcPr>
            <w:tcW w:w="1800" w:type="dxa"/>
            <w:vAlign w:val="center"/>
          </w:tcPr>
          <w:p w14:paraId="2B579E78">
            <w:pPr>
              <w:widowControl/>
              <w:spacing w:beforeLines="50" w:afterLines="50" w:line="288" w:lineRule="auto"/>
              <w:ind w:firstLine="480"/>
              <w:jc w:val="center"/>
              <w:rPr>
                <w:rFonts w:ascii="宋体" w:hAnsi="宋体"/>
                <w:color w:val="000000" w:themeColor="text1"/>
                <w:sz w:val="24"/>
                <w:highlight w:val="none"/>
                <w14:textFill>
                  <w14:solidFill>
                    <w14:schemeClr w14:val="tx1"/>
                  </w14:solidFill>
                </w14:textFill>
              </w:rPr>
            </w:pPr>
          </w:p>
        </w:tc>
        <w:tc>
          <w:tcPr>
            <w:tcW w:w="1260" w:type="dxa"/>
            <w:vAlign w:val="center"/>
          </w:tcPr>
          <w:p w14:paraId="708F90B5">
            <w:pPr>
              <w:widowControl/>
              <w:spacing w:beforeLines="50" w:afterLines="50" w:line="400" w:lineRule="exact"/>
              <w:ind w:firstLine="480"/>
              <w:jc w:val="center"/>
              <w:rPr>
                <w:rFonts w:ascii="宋体" w:hAnsi="宋体"/>
                <w:color w:val="000000" w:themeColor="text1"/>
                <w:sz w:val="24"/>
                <w:highlight w:val="none"/>
                <w14:textFill>
                  <w14:solidFill>
                    <w14:schemeClr w14:val="tx1"/>
                  </w14:solidFill>
                </w14:textFill>
              </w:rPr>
            </w:pPr>
          </w:p>
        </w:tc>
      </w:tr>
      <w:tr w14:paraId="1B620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754" w:type="dxa"/>
            <w:vAlign w:val="center"/>
          </w:tcPr>
          <w:p w14:paraId="53E4FCF0">
            <w:pPr>
              <w:widowControl/>
              <w:spacing w:beforeLines="50" w:afterLines="50" w:line="288"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p>
        </w:tc>
        <w:tc>
          <w:tcPr>
            <w:tcW w:w="2688" w:type="dxa"/>
            <w:vAlign w:val="center"/>
          </w:tcPr>
          <w:p w14:paraId="45559B47">
            <w:pPr>
              <w:widowControl/>
              <w:spacing w:beforeLines="50" w:afterLines="50" w:line="288" w:lineRule="auto"/>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梯大包费用</w:t>
            </w:r>
          </w:p>
        </w:tc>
        <w:tc>
          <w:tcPr>
            <w:tcW w:w="1440" w:type="dxa"/>
            <w:vAlign w:val="center"/>
          </w:tcPr>
          <w:p w14:paraId="19A23E44">
            <w:pPr>
              <w:widowControl/>
              <w:spacing w:beforeLines="50" w:afterLines="50" w:line="288" w:lineRule="auto"/>
              <w:ind w:firstLine="480"/>
              <w:jc w:val="center"/>
              <w:rPr>
                <w:rFonts w:ascii="宋体" w:hAnsi="宋体"/>
                <w:color w:val="000000" w:themeColor="text1"/>
                <w:sz w:val="24"/>
                <w:highlight w:val="none"/>
                <w14:textFill>
                  <w14:solidFill>
                    <w14:schemeClr w14:val="tx1"/>
                  </w14:solidFill>
                </w14:textFill>
              </w:rPr>
            </w:pPr>
          </w:p>
        </w:tc>
        <w:tc>
          <w:tcPr>
            <w:tcW w:w="1080" w:type="dxa"/>
            <w:vAlign w:val="center"/>
          </w:tcPr>
          <w:p w14:paraId="43E32FEA">
            <w:pPr>
              <w:widowControl/>
              <w:adjustRightInd w:val="0"/>
              <w:snapToGrid w:val="0"/>
              <w:spacing w:before="50" w:line="400" w:lineRule="exact"/>
              <w:jc w:val="center"/>
              <w:rPr>
                <w:rFonts w:ascii="宋体" w:hAnsi="宋体"/>
                <w:color w:val="000000" w:themeColor="text1"/>
                <w:sz w:val="24"/>
                <w:highlight w:val="none"/>
                <w:lang w:eastAsia="en-US" w:bidi="en-US"/>
                <w14:textFill>
                  <w14:solidFill>
                    <w14:schemeClr w14:val="tx1"/>
                  </w14:solidFill>
                </w14:textFill>
              </w:rPr>
            </w:pPr>
          </w:p>
        </w:tc>
        <w:tc>
          <w:tcPr>
            <w:tcW w:w="1800" w:type="dxa"/>
            <w:vAlign w:val="center"/>
          </w:tcPr>
          <w:p w14:paraId="517A1E66">
            <w:pPr>
              <w:widowControl/>
              <w:spacing w:beforeLines="50" w:afterLines="50" w:line="288" w:lineRule="auto"/>
              <w:ind w:firstLine="480"/>
              <w:jc w:val="center"/>
              <w:rPr>
                <w:rFonts w:ascii="宋体" w:hAnsi="宋体"/>
                <w:color w:val="000000" w:themeColor="text1"/>
                <w:sz w:val="24"/>
                <w:highlight w:val="none"/>
                <w14:textFill>
                  <w14:solidFill>
                    <w14:schemeClr w14:val="tx1"/>
                  </w14:solidFill>
                </w14:textFill>
              </w:rPr>
            </w:pPr>
          </w:p>
        </w:tc>
        <w:tc>
          <w:tcPr>
            <w:tcW w:w="1260" w:type="dxa"/>
            <w:vAlign w:val="center"/>
          </w:tcPr>
          <w:p w14:paraId="456B7BAB">
            <w:pPr>
              <w:widowControl/>
              <w:spacing w:beforeLines="50" w:afterLines="50" w:line="400" w:lineRule="exact"/>
              <w:ind w:firstLine="480"/>
              <w:jc w:val="center"/>
              <w:rPr>
                <w:rFonts w:ascii="宋体" w:hAnsi="宋体"/>
                <w:color w:val="000000" w:themeColor="text1"/>
                <w:sz w:val="24"/>
                <w:highlight w:val="none"/>
                <w14:textFill>
                  <w14:solidFill>
                    <w14:schemeClr w14:val="tx1"/>
                  </w14:solidFill>
                </w14:textFill>
              </w:rPr>
            </w:pPr>
          </w:p>
        </w:tc>
      </w:tr>
      <w:tr w14:paraId="3489D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754" w:type="dxa"/>
            <w:vAlign w:val="center"/>
          </w:tcPr>
          <w:p w14:paraId="481E94E1">
            <w:pPr>
              <w:widowControl/>
              <w:spacing w:beforeLines="50" w:afterLines="50" w:line="288" w:lineRule="auto"/>
              <w:jc w:val="center"/>
              <w:rPr>
                <w:rFonts w:ascii="宋体" w:hAnsi="宋体"/>
                <w:color w:val="000000" w:themeColor="text1"/>
                <w:sz w:val="24"/>
                <w:highlight w:val="none"/>
                <w14:textFill>
                  <w14:solidFill>
                    <w14:schemeClr w14:val="tx1"/>
                  </w14:solidFill>
                </w14:textFill>
              </w:rPr>
            </w:pPr>
          </w:p>
        </w:tc>
        <w:tc>
          <w:tcPr>
            <w:tcW w:w="2688" w:type="dxa"/>
            <w:vAlign w:val="center"/>
          </w:tcPr>
          <w:p w14:paraId="593F2071">
            <w:pPr>
              <w:widowControl/>
              <w:spacing w:beforeLines="50" w:afterLines="50" w:line="288"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p>
        </w:tc>
        <w:tc>
          <w:tcPr>
            <w:tcW w:w="1440" w:type="dxa"/>
            <w:vAlign w:val="center"/>
          </w:tcPr>
          <w:p w14:paraId="62A4BF91">
            <w:pPr>
              <w:widowControl/>
              <w:spacing w:beforeLines="50" w:afterLines="50" w:line="288" w:lineRule="auto"/>
              <w:ind w:firstLine="480"/>
              <w:jc w:val="center"/>
              <w:rPr>
                <w:rFonts w:ascii="宋体" w:hAnsi="宋体"/>
                <w:color w:val="000000" w:themeColor="text1"/>
                <w:sz w:val="24"/>
                <w:highlight w:val="none"/>
                <w14:textFill>
                  <w14:solidFill>
                    <w14:schemeClr w14:val="tx1"/>
                  </w14:solidFill>
                </w14:textFill>
              </w:rPr>
            </w:pPr>
          </w:p>
        </w:tc>
        <w:tc>
          <w:tcPr>
            <w:tcW w:w="1080" w:type="dxa"/>
            <w:vAlign w:val="center"/>
          </w:tcPr>
          <w:p w14:paraId="76295F7C">
            <w:pPr>
              <w:widowControl/>
              <w:adjustRightInd w:val="0"/>
              <w:snapToGrid w:val="0"/>
              <w:spacing w:before="50" w:line="400" w:lineRule="exact"/>
              <w:jc w:val="center"/>
              <w:rPr>
                <w:rFonts w:ascii="宋体" w:hAnsi="宋体"/>
                <w:color w:val="000000" w:themeColor="text1"/>
                <w:sz w:val="24"/>
                <w:highlight w:val="none"/>
                <w:lang w:eastAsia="en-US" w:bidi="en-US"/>
                <w14:textFill>
                  <w14:solidFill>
                    <w14:schemeClr w14:val="tx1"/>
                  </w14:solidFill>
                </w14:textFill>
              </w:rPr>
            </w:pPr>
          </w:p>
        </w:tc>
        <w:tc>
          <w:tcPr>
            <w:tcW w:w="1800" w:type="dxa"/>
            <w:vAlign w:val="center"/>
          </w:tcPr>
          <w:p w14:paraId="530A7D75">
            <w:pPr>
              <w:widowControl/>
              <w:spacing w:beforeLines="50" w:afterLines="50" w:line="288" w:lineRule="auto"/>
              <w:ind w:firstLine="480"/>
              <w:jc w:val="center"/>
              <w:rPr>
                <w:rFonts w:ascii="宋体" w:hAnsi="宋体"/>
                <w:color w:val="000000" w:themeColor="text1"/>
                <w:sz w:val="24"/>
                <w:highlight w:val="none"/>
                <w14:textFill>
                  <w14:solidFill>
                    <w14:schemeClr w14:val="tx1"/>
                  </w14:solidFill>
                </w14:textFill>
              </w:rPr>
            </w:pPr>
          </w:p>
        </w:tc>
        <w:tc>
          <w:tcPr>
            <w:tcW w:w="1260" w:type="dxa"/>
            <w:vAlign w:val="center"/>
          </w:tcPr>
          <w:p w14:paraId="71CC3EEE">
            <w:pPr>
              <w:widowControl/>
              <w:spacing w:beforeLines="50" w:afterLines="50" w:line="400" w:lineRule="exact"/>
              <w:ind w:firstLine="480"/>
              <w:jc w:val="center"/>
              <w:rPr>
                <w:rFonts w:ascii="宋体" w:hAnsi="宋体"/>
                <w:color w:val="000000" w:themeColor="text1"/>
                <w:sz w:val="24"/>
                <w:highlight w:val="none"/>
                <w14:textFill>
                  <w14:solidFill>
                    <w14:schemeClr w14:val="tx1"/>
                  </w14:solidFill>
                </w14:textFill>
              </w:rPr>
            </w:pPr>
          </w:p>
        </w:tc>
      </w:tr>
      <w:tr w14:paraId="1C03B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754" w:type="dxa"/>
            <w:vAlign w:val="center"/>
          </w:tcPr>
          <w:p w14:paraId="7C77713D">
            <w:pPr>
              <w:widowControl/>
              <w:spacing w:beforeLines="50" w:afterLines="50" w:line="288" w:lineRule="auto"/>
              <w:jc w:val="center"/>
              <w:rPr>
                <w:rFonts w:ascii="宋体" w:hAnsi="宋体"/>
                <w:color w:val="000000" w:themeColor="text1"/>
                <w:sz w:val="24"/>
                <w:highlight w:val="none"/>
                <w14:textFill>
                  <w14:solidFill>
                    <w14:schemeClr w14:val="tx1"/>
                  </w14:solidFill>
                </w14:textFill>
              </w:rPr>
            </w:pPr>
          </w:p>
        </w:tc>
        <w:tc>
          <w:tcPr>
            <w:tcW w:w="2688" w:type="dxa"/>
            <w:vAlign w:val="center"/>
          </w:tcPr>
          <w:p w14:paraId="1D688BDD">
            <w:pPr>
              <w:widowControl/>
              <w:spacing w:beforeLines="50" w:afterLines="50" w:line="288" w:lineRule="auto"/>
              <w:ind w:firstLine="480"/>
              <w:jc w:val="center"/>
              <w:rPr>
                <w:rFonts w:ascii="宋体" w:hAnsi="宋体"/>
                <w:color w:val="000000" w:themeColor="text1"/>
                <w:sz w:val="24"/>
                <w:highlight w:val="none"/>
                <w14:textFill>
                  <w14:solidFill>
                    <w14:schemeClr w14:val="tx1"/>
                  </w14:solidFill>
                </w14:textFill>
              </w:rPr>
            </w:pPr>
          </w:p>
        </w:tc>
        <w:tc>
          <w:tcPr>
            <w:tcW w:w="1440" w:type="dxa"/>
            <w:vAlign w:val="center"/>
          </w:tcPr>
          <w:p w14:paraId="45EF1D90">
            <w:pPr>
              <w:widowControl/>
              <w:spacing w:beforeLines="50" w:afterLines="50" w:line="288" w:lineRule="auto"/>
              <w:ind w:firstLine="480"/>
              <w:jc w:val="center"/>
              <w:rPr>
                <w:rFonts w:ascii="宋体" w:hAnsi="宋体"/>
                <w:color w:val="000000" w:themeColor="text1"/>
                <w:sz w:val="24"/>
                <w:highlight w:val="none"/>
                <w14:textFill>
                  <w14:solidFill>
                    <w14:schemeClr w14:val="tx1"/>
                  </w14:solidFill>
                </w14:textFill>
              </w:rPr>
            </w:pPr>
          </w:p>
        </w:tc>
        <w:tc>
          <w:tcPr>
            <w:tcW w:w="1080" w:type="dxa"/>
            <w:vAlign w:val="center"/>
          </w:tcPr>
          <w:p w14:paraId="72C4E5F7">
            <w:pPr>
              <w:widowControl/>
              <w:adjustRightInd w:val="0"/>
              <w:snapToGrid w:val="0"/>
              <w:spacing w:before="50" w:line="400" w:lineRule="exact"/>
              <w:jc w:val="center"/>
              <w:rPr>
                <w:rFonts w:ascii="宋体" w:hAnsi="宋体"/>
                <w:color w:val="000000" w:themeColor="text1"/>
                <w:sz w:val="24"/>
                <w:highlight w:val="none"/>
                <w:lang w:eastAsia="en-US" w:bidi="en-US"/>
                <w14:textFill>
                  <w14:solidFill>
                    <w14:schemeClr w14:val="tx1"/>
                  </w14:solidFill>
                </w14:textFill>
              </w:rPr>
            </w:pPr>
          </w:p>
        </w:tc>
        <w:tc>
          <w:tcPr>
            <w:tcW w:w="1800" w:type="dxa"/>
            <w:vAlign w:val="center"/>
          </w:tcPr>
          <w:p w14:paraId="3A94FF1C">
            <w:pPr>
              <w:widowControl/>
              <w:spacing w:beforeLines="50" w:afterLines="50" w:line="288" w:lineRule="auto"/>
              <w:ind w:firstLine="480"/>
              <w:jc w:val="center"/>
              <w:rPr>
                <w:rFonts w:ascii="宋体" w:hAnsi="宋体"/>
                <w:color w:val="000000" w:themeColor="text1"/>
                <w:sz w:val="24"/>
                <w:highlight w:val="none"/>
                <w14:textFill>
                  <w14:solidFill>
                    <w14:schemeClr w14:val="tx1"/>
                  </w14:solidFill>
                </w14:textFill>
              </w:rPr>
            </w:pPr>
          </w:p>
        </w:tc>
        <w:tc>
          <w:tcPr>
            <w:tcW w:w="1260" w:type="dxa"/>
            <w:vAlign w:val="center"/>
          </w:tcPr>
          <w:p w14:paraId="34422710">
            <w:pPr>
              <w:widowControl/>
              <w:spacing w:beforeLines="50" w:afterLines="50" w:line="400" w:lineRule="exact"/>
              <w:ind w:firstLine="480"/>
              <w:jc w:val="center"/>
              <w:rPr>
                <w:rFonts w:ascii="宋体" w:hAnsi="宋体"/>
                <w:color w:val="000000" w:themeColor="text1"/>
                <w:sz w:val="24"/>
                <w:highlight w:val="none"/>
                <w14:textFill>
                  <w14:solidFill>
                    <w14:schemeClr w14:val="tx1"/>
                  </w14:solidFill>
                </w14:textFill>
              </w:rPr>
            </w:pPr>
          </w:p>
        </w:tc>
      </w:tr>
    </w:tbl>
    <w:p w14:paraId="6C85400E">
      <w:pPr>
        <w:widowControl/>
        <w:spacing w:line="360" w:lineRule="auto"/>
        <w:jc w:val="left"/>
        <w:rPr>
          <w:rFonts w:ascii="宋体" w:hAnsi="宋体"/>
          <w:b/>
          <w:color w:val="000000" w:themeColor="text1"/>
          <w:kern w:val="0"/>
          <w:sz w:val="24"/>
          <w:highlight w:val="none"/>
          <w:lang w:bidi="en-US"/>
          <w14:textFill>
            <w14:solidFill>
              <w14:schemeClr w14:val="tx1"/>
            </w14:solidFill>
          </w14:textFill>
        </w:rPr>
      </w:pPr>
      <w:r>
        <w:rPr>
          <w:rFonts w:hint="eastAsia" w:ascii="宋体" w:hAnsi="宋体"/>
          <w:b/>
          <w:color w:val="000000" w:themeColor="text1"/>
          <w:kern w:val="0"/>
          <w:sz w:val="24"/>
          <w:highlight w:val="none"/>
          <w:lang w:bidi="en-US"/>
          <w14:textFill>
            <w14:solidFill>
              <w14:schemeClr w14:val="tx1"/>
            </w14:solidFill>
          </w14:textFill>
        </w:rPr>
        <w:t>注：以上表格中所列的不计入本次投标总价的费用将作为签订合同的参考依据，招标人保留是否签此合同的权力，中标人不得拒绝。</w:t>
      </w:r>
    </w:p>
    <w:p w14:paraId="62491731">
      <w:pPr>
        <w:widowControl/>
        <w:snapToGrid w:val="0"/>
        <w:spacing w:before="50" w:afterLines="50"/>
        <w:jc w:val="left"/>
        <w:rPr>
          <w:rFonts w:hint="eastAsia" w:ascii="宋体" w:hAnsi="宋体"/>
          <w:color w:val="000000" w:themeColor="text1"/>
          <w:spacing w:val="20"/>
          <w:kern w:val="0"/>
          <w:sz w:val="24"/>
          <w:highlight w:val="none"/>
          <w:lang w:bidi="en-US"/>
          <w14:textFill>
            <w14:solidFill>
              <w14:schemeClr w14:val="tx1"/>
            </w14:solidFill>
          </w14:textFill>
        </w:rPr>
      </w:pPr>
    </w:p>
    <w:p w14:paraId="67D64103">
      <w:pPr>
        <w:widowControl/>
        <w:snapToGrid w:val="0"/>
        <w:spacing w:before="50" w:afterLines="50"/>
        <w:jc w:val="left"/>
        <w:rPr>
          <w:rFonts w:ascii="宋体" w:hAnsi="宋体"/>
          <w:color w:val="000000" w:themeColor="text1"/>
          <w:spacing w:val="20"/>
          <w:kern w:val="0"/>
          <w:sz w:val="24"/>
          <w:highlight w:val="none"/>
          <w:lang w:bidi="en-US"/>
          <w14:textFill>
            <w14:solidFill>
              <w14:schemeClr w14:val="tx1"/>
            </w14:solidFill>
          </w14:textFill>
        </w:rPr>
      </w:pPr>
      <w:r>
        <w:rPr>
          <w:rFonts w:hint="eastAsia" w:ascii="宋体" w:hAnsi="宋体" w:cs="Times New Roman"/>
          <w:color w:val="000000" w:themeColor="text1"/>
          <w:spacing w:val="20"/>
          <w:kern w:val="0"/>
          <w:sz w:val="24"/>
          <w:highlight w:val="none"/>
          <w:lang w:bidi="en-US"/>
          <w14:textFill>
            <w14:solidFill>
              <w14:schemeClr w14:val="tx1"/>
            </w14:solidFill>
          </w14:textFill>
        </w:rPr>
        <w:t>法人或被授权人签字（或盖章）：</w:t>
      </w:r>
      <w:r>
        <w:rPr>
          <w:rFonts w:hint="eastAsia" w:ascii="宋体" w:hAnsi="宋体"/>
          <w:color w:val="000000" w:themeColor="text1"/>
          <w:spacing w:val="20"/>
          <w:kern w:val="0"/>
          <w:sz w:val="24"/>
          <w:highlight w:val="none"/>
          <w:lang w:bidi="en-US"/>
          <w14:textFill>
            <w14:solidFill>
              <w14:schemeClr w14:val="tx1"/>
            </w14:solidFill>
          </w14:textFill>
        </w:rPr>
        <w:t xml:space="preserve">            投标人（盖章）：</w:t>
      </w:r>
    </w:p>
    <w:p w14:paraId="4A489AA2">
      <w:pPr>
        <w:widowControl/>
        <w:snapToGrid w:val="0"/>
        <w:spacing w:before="50" w:afterLines="50"/>
        <w:jc w:val="left"/>
        <w:rPr>
          <w:rFonts w:ascii="宋体" w:hAnsi="宋体"/>
          <w:color w:val="000000" w:themeColor="text1"/>
          <w:kern w:val="0"/>
          <w:sz w:val="24"/>
          <w:highlight w:val="none"/>
          <w:lang w:bidi="en-US"/>
          <w14:textFill>
            <w14:solidFill>
              <w14:schemeClr w14:val="tx1"/>
            </w14:solidFill>
          </w14:textFill>
        </w:rPr>
      </w:pPr>
      <w:r>
        <w:rPr>
          <w:rFonts w:hint="eastAsia" w:ascii="宋体" w:hAnsi="宋体"/>
          <w:color w:val="000000" w:themeColor="text1"/>
          <w:kern w:val="0"/>
          <w:sz w:val="24"/>
          <w:highlight w:val="none"/>
          <w:lang w:bidi="en-US"/>
          <w14:textFill>
            <w14:solidFill>
              <w14:schemeClr w14:val="tx1"/>
            </w14:solidFill>
          </w14:textFill>
        </w:rPr>
        <w:t>日期：</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w:t>
      </w:r>
    </w:p>
    <w:p w14:paraId="7704C0FF">
      <w:pPr>
        <w:rPr>
          <w:rFonts w:ascii="宋体" w:hAnsi="宋体" w:eastAsia="宋体" w:cs="宋体"/>
          <w:color w:val="000000" w:themeColor="text1"/>
          <w:kern w:val="2"/>
          <w:sz w:val="24"/>
          <w:szCs w:val="22"/>
          <w:highlight w:val="none"/>
          <w:lang w:val="en-US" w:eastAsia="zh-CN" w:bidi="ar-SA"/>
          <w14:textFill>
            <w14:solidFill>
              <w14:schemeClr w14:val="tx1"/>
            </w14:solidFill>
          </w14:textFill>
        </w:rPr>
      </w:pPr>
    </w:p>
    <w:p w14:paraId="58D71A9E">
      <w:pPr>
        <w:rPr>
          <w:rFonts w:ascii="宋体" w:hAnsi="宋体" w:eastAsia="宋体" w:cs="宋体"/>
          <w:color w:val="000000" w:themeColor="text1"/>
          <w:kern w:val="2"/>
          <w:sz w:val="24"/>
          <w:szCs w:val="22"/>
          <w:highlight w:val="none"/>
          <w:lang w:val="en-US" w:eastAsia="zh-CN" w:bidi="ar-SA"/>
          <w14:textFill>
            <w14:solidFill>
              <w14:schemeClr w14:val="tx1"/>
            </w14:solidFill>
          </w14:textFill>
        </w:rPr>
      </w:pPr>
    </w:p>
    <w:p w14:paraId="249D00E8">
      <w:pPr>
        <w:rPr>
          <w:rFonts w:ascii="宋体" w:hAnsi="宋体" w:eastAsia="宋体" w:cs="宋体"/>
          <w:color w:val="000000" w:themeColor="text1"/>
          <w:kern w:val="2"/>
          <w:sz w:val="24"/>
          <w:szCs w:val="22"/>
          <w:highlight w:val="none"/>
          <w:lang w:val="en-US" w:eastAsia="zh-CN" w:bidi="ar-SA"/>
          <w14:textFill>
            <w14:solidFill>
              <w14:schemeClr w14:val="tx1"/>
            </w14:solidFill>
          </w14:textFill>
        </w:rPr>
      </w:pPr>
    </w:p>
    <w:p w14:paraId="7555FDDE">
      <w:pPr>
        <w:rPr>
          <w:rFonts w:ascii="宋体" w:hAnsi="宋体" w:eastAsia="宋体" w:cs="宋体"/>
          <w:color w:val="000000" w:themeColor="text1"/>
          <w:kern w:val="2"/>
          <w:sz w:val="24"/>
          <w:szCs w:val="22"/>
          <w:highlight w:val="none"/>
          <w:lang w:val="en-US" w:eastAsia="zh-CN" w:bidi="ar-SA"/>
          <w14:textFill>
            <w14:solidFill>
              <w14:schemeClr w14:val="tx1"/>
            </w14:solidFill>
          </w14:textFill>
        </w:rPr>
      </w:pPr>
    </w:p>
    <w:p w14:paraId="5F215EAE">
      <w:pPr>
        <w:rPr>
          <w:rFonts w:ascii="宋体" w:hAnsi="宋体" w:eastAsia="宋体" w:cs="宋体"/>
          <w:color w:val="000000" w:themeColor="text1"/>
          <w:kern w:val="2"/>
          <w:sz w:val="24"/>
          <w:szCs w:val="22"/>
          <w:highlight w:val="none"/>
          <w:lang w:val="en-US" w:eastAsia="zh-CN" w:bidi="ar-SA"/>
          <w14:textFill>
            <w14:solidFill>
              <w14:schemeClr w14:val="tx1"/>
            </w14:solidFill>
          </w14:textFill>
        </w:rPr>
      </w:pPr>
    </w:p>
    <w:p w14:paraId="421AD507">
      <w:pPr>
        <w:rPr>
          <w:rFonts w:ascii="宋体" w:hAnsi="宋体" w:eastAsia="宋体" w:cs="宋体"/>
          <w:color w:val="000000" w:themeColor="text1"/>
          <w:kern w:val="2"/>
          <w:sz w:val="24"/>
          <w:szCs w:val="22"/>
          <w:highlight w:val="none"/>
          <w:lang w:val="en-US" w:eastAsia="zh-CN" w:bidi="ar-SA"/>
          <w14:textFill>
            <w14:solidFill>
              <w14:schemeClr w14:val="tx1"/>
            </w14:solidFill>
          </w14:textFill>
        </w:rPr>
      </w:pPr>
    </w:p>
    <w:p w14:paraId="50CD045F">
      <w:pPr>
        <w:rPr>
          <w:rFonts w:ascii="宋体" w:hAnsi="宋体" w:eastAsia="宋体" w:cs="宋体"/>
          <w:color w:val="000000" w:themeColor="text1"/>
          <w:kern w:val="2"/>
          <w:sz w:val="24"/>
          <w:szCs w:val="22"/>
          <w:highlight w:val="none"/>
          <w:lang w:val="en-US" w:eastAsia="zh-CN" w:bidi="ar-SA"/>
          <w14:textFill>
            <w14:solidFill>
              <w14:schemeClr w14:val="tx1"/>
            </w14:solidFill>
          </w14:textFill>
        </w:rPr>
      </w:pPr>
    </w:p>
    <w:p w14:paraId="0F955E27">
      <w:pPr>
        <w:rPr>
          <w:rFonts w:ascii="宋体" w:hAnsi="宋体" w:eastAsia="宋体" w:cs="宋体"/>
          <w:color w:val="000000" w:themeColor="text1"/>
          <w:kern w:val="2"/>
          <w:sz w:val="24"/>
          <w:szCs w:val="22"/>
          <w:highlight w:val="none"/>
          <w:lang w:val="en-US" w:eastAsia="zh-CN" w:bidi="ar-SA"/>
          <w14:textFill>
            <w14:solidFill>
              <w14:schemeClr w14:val="tx1"/>
            </w14:solidFill>
          </w14:textFill>
        </w:rPr>
      </w:pPr>
    </w:p>
    <w:p w14:paraId="052D045A">
      <w:pPr>
        <w:rPr>
          <w:rFonts w:ascii="宋体" w:hAnsi="宋体" w:eastAsia="宋体" w:cs="宋体"/>
          <w:color w:val="000000" w:themeColor="text1"/>
          <w:kern w:val="2"/>
          <w:sz w:val="24"/>
          <w:szCs w:val="22"/>
          <w:highlight w:val="none"/>
          <w:lang w:val="en-US" w:eastAsia="zh-CN" w:bidi="ar-SA"/>
          <w14:textFill>
            <w14:solidFill>
              <w14:schemeClr w14:val="tx1"/>
            </w14:solidFill>
          </w14:textFill>
        </w:rPr>
      </w:pPr>
    </w:p>
    <w:p w14:paraId="6F844178">
      <w:pPr>
        <w:rPr>
          <w:rFonts w:ascii="宋体" w:hAnsi="宋体" w:eastAsia="宋体" w:cs="宋体"/>
          <w:color w:val="000000" w:themeColor="text1"/>
          <w:kern w:val="2"/>
          <w:sz w:val="24"/>
          <w:szCs w:val="22"/>
          <w:highlight w:val="none"/>
          <w:lang w:val="en-US" w:eastAsia="zh-CN" w:bidi="ar-SA"/>
          <w14:textFill>
            <w14:solidFill>
              <w14:schemeClr w14:val="tx1"/>
            </w14:solidFill>
          </w14:textFill>
        </w:rPr>
      </w:pPr>
    </w:p>
    <w:p w14:paraId="61090696">
      <w:pPr>
        <w:rPr>
          <w:rFonts w:ascii="宋体" w:hAnsi="宋体" w:eastAsia="宋体" w:cs="宋体"/>
          <w:color w:val="000000" w:themeColor="text1"/>
          <w:kern w:val="2"/>
          <w:sz w:val="24"/>
          <w:szCs w:val="22"/>
          <w:highlight w:val="none"/>
          <w:lang w:val="en-US" w:eastAsia="zh-CN" w:bidi="ar-SA"/>
          <w14:textFill>
            <w14:solidFill>
              <w14:schemeClr w14:val="tx1"/>
            </w14:solidFill>
          </w14:textFill>
        </w:rPr>
      </w:pPr>
    </w:p>
    <w:p w14:paraId="3C113298">
      <w:pPr>
        <w:rPr>
          <w:rFonts w:ascii="宋体" w:hAnsi="宋体" w:eastAsia="宋体" w:cs="宋体"/>
          <w:color w:val="000000" w:themeColor="text1"/>
          <w:kern w:val="2"/>
          <w:sz w:val="24"/>
          <w:szCs w:val="22"/>
          <w:highlight w:val="none"/>
          <w:lang w:val="en-US" w:eastAsia="zh-CN" w:bidi="ar-SA"/>
          <w14:textFill>
            <w14:solidFill>
              <w14:schemeClr w14:val="tx1"/>
            </w14:solidFill>
          </w14:textFill>
        </w:rPr>
      </w:pPr>
    </w:p>
    <w:p w14:paraId="38A96C46">
      <w:pPr>
        <w:rPr>
          <w:rFonts w:ascii="宋体" w:hAnsi="宋体" w:eastAsia="宋体" w:cs="宋体"/>
          <w:color w:val="000000" w:themeColor="text1"/>
          <w:kern w:val="2"/>
          <w:sz w:val="24"/>
          <w:szCs w:val="22"/>
          <w:highlight w:val="none"/>
          <w:lang w:val="en-US" w:eastAsia="zh-CN" w:bidi="ar-SA"/>
          <w14:textFill>
            <w14:solidFill>
              <w14:schemeClr w14:val="tx1"/>
            </w14:solidFill>
          </w14:textFill>
        </w:rPr>
      </w:pPr>
    </w:p>
    <w:p w14:paraId="6BD95940">
      <w:pPr>
        <w:rPr>
          <w:rFonts w:ascii="宋体" w:hAnsi="宋体" w:eastAsia="宋体" w:cs="宋体"/>
          <w:color w:val="000000" w:themeColor="text1"/>
          <w:kern w:val="2"/>
          <w:sz w:val="24"/>
          <w:szCs w:val="22"/>
          <w:highlight w:val="none"/>
          <w:lang w:val="en-US" w:eastAsia="zh-CN" w:bidi="ar-SA"/>
          <w14:textFill>
            <w14:solidFill>
              <w14:schemeClr w14:val="tx1"/>
            </w14:solidFill>
          </w14:textFill>
        </w:rPr>
      </w:pPr>
    </w:p>
    <w:p w14:paraId="2411C935">
      <w:pPr>
        <w:rPr>
          <w:rFonts w:ascii="宋体" w:hAnsi="宋体" w:eastAsia="宋体" w:cs="宋体"/>
          <w:color w:val="000000" w:themeColor="text1"/>
          <w:kern w:val="2"/>
          <w:sz w:val="24"/>
          <w:szCs w:val="22"/>
          <w:highlight w:val="none"/>
          <w:lang w:val="en-US" w:eastAsia="zh-CN" w:bidi="ar-SA"/>
          <w14:textFill>
            <w14:solidFill>
              <w14:schemeClr w14:val="tx1"/>
            </w14:solidFill>
          </w14:textFill>
        </w:rPr>
      </w:pPr>
    </w:p>
    <w:p w14:paraId="1E21F67E">
      <w:pPr>
        <w:rPr>
          <w:rFonts w:ascii="宋体" w:hAnsi="宋体" w:eastAsia="宋体" w:cs="宋体"/>
          <w:color w:val="000000" w:themeColor="text1"/>
          <w:kern w:val="2"/>
          <w:sz w:val="24"/>
          <w:szCs w:val="22"/>
          <w:highlight w:val="none"/>
          <w:lang w:val="en-US" w:eastAsia="zh-CN" w:bidi="ar-SA"/>
          <w14:textFill>
            <w14:solidFill>
              <w14:schemeClr w14:val="tx1"/>
            </w14:solidFill>
          </w14:textFill>
        </w:rPr>
      </w:pPr>
    </w:p>
    <w:p w14:paraId="4908C8A3">
      <w:pPr>
        <w:rPr>
          <w:rFonts w:ascii="宋体" w:hAnsi="宋体" w:eastAsia="宋体" w:cs="宋体"/>
          <w:color w:val="000000" w:themeColor="text1"/>
          <w:kern w:val="2"/>
          <w:sz w:val="24"/>
          <w:szCs w:val="22"/>
          <w:highlight w:val="none"/>
          <w:lang w:val="en-US" w:eastAsia="zh-CN" w:bidi="ar-SA"/>
          <w14:textFill>
            <w14:solidFill>
              <w14:schemeClr w14:val="tx1"/>
            </w14:solidFill>
          </w14:textFill>
        </w:rPr>
      </w:pPr>
    </w:p>
    <w:p w14:paraId="15C41727">
      <w:pPr>
        <w:rPr>
          <w:rFonts w:ascii="宋体" w:hAnsi="宋体" w:eastAsia="宋体" w:cs="宋体"/>
          <w:color w:val="000000" w:themeColor="text1"/>
          <w:kern w:val="2"/>
          <w:sz w:val="24"/>
          <w:szCs w:val="22"/>
          <w:highlight w:val="none"/>
          <w:lang w:val="en-US" w:eastAsia="zh-CN" w:bidi="ar-SA"/>
          <w14:textFill>
            <w14:solidFill>
              <w14:schemeClr w14:val="tx1"/>
            </w14:solidFill>
          </w14:textFill>
        </w:rPr>
      </w:pPr>
    </w:p>
    <w:p w14:paraId="0016242B">
      <w:pPr>
        <w:snapToGrid w:val="0"/>
        <w:spacing w:before="50" w:afterLines="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.项目负责人简历：</w:t>
      </w:r>
    </w:p>
    <w:p w14:paraId="4B6E2305">
      <w:pPr>
        <w:snapToGrid w:val="0"/>
        <w:spacing w:before="50" w:afterLines="50"/>
        <w:jc w:val="left"/>
        <w:rPr>
          <w:rFonts w:ascii="宋体" w:hAnsi="宋体" w:cs="宋体"/>
          <w:color w:val="000000" w:themeColor="text1"/>
          <w:sz w:val="24"/>
          <w:szCs w:val="20"/>
          <w:highlight w:val="none"/>
          <w14:textFill>
            <w14:solidFill>
              <w14:schemeClr w14:val="tx1"/>
            </w14:solidFill>
          </w14:textFill>
        </w:rPr>
      </w:pPr>
    </w:p>
    <w:p w14:paraId="3E3F35B0">
      <w:pPr>
        <w:jc w:val="center"/>
        <w:rPr>
          <w:rFonts w:ascii="宋体" w:hAnsi="宋体" w:cs="宋体"/>
          <w:snapToGrid w:val="0"/>
          <w:color w:val="000000" w:themeColor="text1"/>
          <w:sz w:val="28"/>
          <w:highlight w:val="none"/>
          <w14:textFill>
            <w14:solidFill>
              <w14:schemeClr w14:val="tx1"/>
            </w14:solidFill>
          </w14:textFill>
        </w:rPr>
      </w:pPr>
      <w:r>
        <w:rPr>
          <w:rFonts w:hint="eastAsia" w:ascii="宋体" w:hAnsi="宋体" w:cs="宋体"/>
          <w:snapToGrid w:val="0"/>
          <w:color w:val="000000" w:themeColor="text1"/>
          <w:sz w:val="28"/>
          <w:highlight w:val="none"/>
          <w14:textFill>
            <w14:solidFill>
              <w14:schemeClr w14:val="tx1"/>
            </w14:solidFill>
          </w14:textFill>
        </w:rPr>
        <w:t>项目负责人简历表</w:t>
      </w:r>
    </w:p>
    <w:p w14:paraId="017504FB">
      <w:pPr>
        <w:snapToGrid w:val="0"/>
        <w:spacing w:beforeLines="50" w:after="50" w:line="360" w:lineRule="auto"/>
        <w:jc w:val="center"/>
        <w:rPr>
          <w:rFonts w:ascii="宋体" w:hAnsi="宋体" w:cs="宋体"/>
          <w:bCs/>
          <w:color w:val="000000" w:themeColor="text1"/>
          <w:sz w:val="24"/>
          <w:highlight w:val="none"/>
          <w14:textFill>
            <w14:solidFill>
              <w14:schemeClr w14:val="tx1"/>
            </w14:solidFill>
          </w14:textFill>
        </w:rPr>
      </w:pPr>
    </w:p>
    <w:p w14:paraId="3D5CEA39">
      <w:pPr>
        <w:snapToGrid w:val="0"/>
        <w:spacing w:beforeLines="50" w:after="50" w:line="48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项目名称：</w:t>
      </w:r>
    </w:p>
    <w:p w14:paraId="31740FB4">
      <w:pPr>
        <w:snapToGrid w:val="0"/>
        <w:spacing w:beforeLines="50" w:after="50" w:line="480" w:lineRule="auto"/>
        <w:rPr>
          <w:rFonts w:ascii="宋体" w:hAnsi="宋体" w:cs="宋体"/>
          <w:bCs/>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项目编号：</w:t>
      </w:r>
    </w:p>
    <w:tbl>
      <w:tblPr>
        <w:tblStyle w:val="53"/>
        <w:tblpPr w:leftFromText="180" w:rightFromText="180" w:vertAnchor="text" w:tblpXSpec="center" w:tblpY="2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1EAC3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jc w:val="center"/>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27B495D8">
            <w:pPr>
              <w:spacing w:line="351" w:lineRule="atLeast"/>
              <w:jc w:val="center"/>
              <w:rPr>
                <w:rFonts w:ascii="宋体" w:hAnsi="宋体" w:cs="宋体"/>
                <w:color w:val="000000" w:themeColor="text1"/>
                <w:sz w:val="28"/>
                <w:highlight w:val="none"/>
                <w:u w:color="000000"/>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0A43DA93">
            <w:pPr>
              <w:spacing w:line="351" w:lineRule="atLeast"/>
              <w:jc w:val="center"/>
              <w:rPr>
                <w:rFonts w:ascii="宋体" w:hAnsi="宋体" w:cs="宋体"/>
                <w:color w:val="000000" w:themeColor="text1"/>
                <w:sz w:val="28"/>
                <w:highlight w:val="none"/>
                <w:u w:color="000000"/>
                <w14:textFill>
                  <w14:solidFill>
                    <w14:schemeClr w14:val="tx1"/>
                  </w14:solidFill>
                </w14:textFill>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76A69C64">
            <w:pPr>
              <w:spacing w:line="351" w:lineRule="atLeast"/>
              <w:jc w:val="center"/>
              <w:rPr>
                <w:rFonts w:ascii="宋体" w:hAnsi="宋体" w:cs="宋体"/>
                <w:color w:val="000000" w:themeColor="text1"/>
                <w:sz w:val="28"/>
                <w:highlight w:val="none"/>
                <w:u w:color="000000"/>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49FA3CE1">
            <w:pPr>
              <w:spacing w:line="351" w:lineRule="atLeast"/>
              <w:jc w:val="center"/>
              <w:rPr>
                <w:rFonts w:ascii="宋体" w:hAnsi="宋体" w:cs="宋体"/>
                <w:color w:val="000000" w:themeColor="text1"/>
                <w:sz w:val="28"/>
                <w:highlight w:val="none"/>
                <w:u w:color="000000"/>
                <w14:textFill>
                  <w14:solidFill>
                    <w14:schemeClr w14:val="tx1"/>
                  </w14:solidFill>
                </w14:textFill>
              </w:rPr>
            </w:pPr>
          </w:p>
        </w:tc>
      </w:tr>
      <w:tr w14:paraId="57298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jc w:val="center"/>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F10D636">
            <w:pPr>
              <w:spacing w:line="351" w:lineRule="atLeast"/>
              <w:jc w:val="center"/>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439CE092">
            <w:pPr>
              <w:spacing w:line="351" w:lineRule="atLeast"/>
              <w:jc w:val="center"/>
              <w:rPr>
                <w:rFonts w:ascii="宋体" w:hAnsi="宋体" w:cs="宋体"/>
                <w:color w:val="000000" w:themeColor="text1"/>
                <w:sz w:val="28"/>
                <w:highlight w:val="none"/>
                <w:u w:color="000000"/>
                <w14:textFill>
                  <w14:solidFill>
                    <w14:schemeClr w14:val="tx1"/>
                  </w14:solidFill>
                </w14:textFill>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90584CF">
            <w:pPr>
              <w:spacing w:line="351" w:lineRule="atLeast"/>
              <w:jc w:val="center"/>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069372BD">
            <w:pPr>
              <w:spacing w:line="351" w:lineRule="atLeast"/>
              <w:jc w:val="center"/>
              <w:rPr>
                <w:rFonts w:ascii="宋体" w:hAnsi="宋体" w:cs="宋体"/>
                <w:color w:val="000000" w:themeColor="text1"/>
                <w:sz w:val="28"/>
                <w:highlight w:val="none"/>
                <w:u w:color="000000"/>
                <w14:textFill>
                  <w14:solidFill>
                    <w14:schemeClr w14:val="tx1"/>
                  </w14:solidFill>
                </w14:textFill>
              </w:rPr>
            </w:pPr>
          </w:p>
        </w:tc>
      </w:tr>
      <w:tr w14:paraId="044E9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jc w:val="center"/>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018AF6A6">
            <w:pPr>
              <w:spacing w:line="351" w:lineRule="atLeast"/>
              <w:jc w:val="center"/>
              <w:rPr>
                <w:rFonts w:ascii="宋体" w:hAnsi="宋体" w:cs="宋体"/>
                <w:color w:val="000000" w:themeColor="text1"/>
                <w:sz w:val="28"/>
                <w:highlight w:val="none"/>
                <w:u w:color="000000"/>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03FF6DEF">
            <w:pPr>
              <w:spacing w:line="351" w:lineRule="atLeast"/>
              <w:jc w:val="center"/>
              <w:rPr>
                <w:rFonts w:ascii="宋体" w:hAnsi="宋体" w:cs="宋体"/>
                <w:color w:val="000000" w:themeColor="text1"/>
                <w:sz w:val="28"/>
                <w:highlight w:val="none"/>
                <w:u w:color="000000"/>
                <w14:textFill>
                  <w14:solidFill>
                    <w14:schemeClr w14:val="tx1"/>
                  </w14:solidFill>
                </w14:textFill>
              </w:rPr>
            </w:pPr>
          </w:p>
        </w:tc>
        <w:tc>
          <w:tcPr>
            <w:tcW w:w="1952" w:type="dxa"/>
            <w:tcBorders>
              <w:top w:val="single" w:color="auto" w:sz="4" w:space="0"/>
              <w:left w:val="single" w:color="auto" w:sz="4" w:space="0"/>
              <w:bottom w:val="single" w:color="auto" w:sz="4" w:space="0"/>
              <w:right w:val="single" w:color="auto" w:sz="4" w:space="0"/>
            </w:tcBorders>
            <w:vAlign w:val="center"/>
          </w:tcPr>
          <w:p w14:paraId="0B2F03CB">
            <w:pPr>
              <w:spacing w:line="351" w:lineRule="atLeast"/>
              <w:jc w:val="center"/>
              <w:rPr>
                <w:rFonts w:ascii="宋体" w:hAnsi="宋体" w:cs="宋体"/>
                <w:color w:val="000000" w:themeColor="text1"/>
                <w:sz w:val="28"/>
                <w:highlight w:val="none"/>
                <w:u w:color="000000"/>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0B597F9E">
            <w:pPr>
              <w:spacing w:line="351" w:lineRule="atLeast"/>
              <w:jc w:val="center"/>
              <w:rPr>
                <w:rFonts w:ascii="宋体" w:hAnsi="宋体" w:cs="宋体"/>
                <w:color w:val="000000" w:themeColor="text1"/>
                <w:sz w:val="28"/>
                <w:highlight w:val="none"/>
                <w:u w:color="000000"/>
                <w14:textFill>
                  <w14:solidFill>
                    <w14:schemeClr w14:val="tx1"/>
                  </w14:solidFill>
                </w14:textFill>
              </w:rPr>
            </w:pPr>
          </w:p>
        </w:tc>
      </w:tr>
      <w:tr w14:paraId="34FAE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jc w:val="center"/>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4B00D9C8">
            <w:pPr>
              <w:spacing w:line="351" w:lineRule="atLeast"/>
              <w:ind w:firstLine="557" w:firstLineChars="199"/>
              <w:rPr>
                <w:rFonts w:ascii="宋体" w:hAnsi="宋体" w:cs="宋体"/>
                <w:color w:val="000000" w:themeColor="text1"/>
                <w:sz w:val="28"/>
                <w:highlight w:val="none"/>
                <w:u w:color="000000"/>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656F6289">
            <w:pPr>
              <w:spacing w:line="351" w:lineRule="atLeast"/>
              <w:ind w:firstLine="419"/>
              <w:jc w:val="center"/>
              <w:rPr>
                <w:rFonts w:ascii="宋体" w:hAnsi="宋体" w:cs="宋体"/>
                <w:color w:val="000000" w:themeColor="text1"/>
                <w:sz w:val="28"/>
                <w:highlight w:val="none"/>
                <w:u w:color="000000"/>
                <w14:textFill>
                  <w14:solidFill>
                    <w14:schemeClr w14:val="tx1"/>
                  </w14:solidFill>
                </w14:textFill>
              </w:rPr>
            </w:pPr>
          </w:p>
        </w:tc>
        <w:tc>
          <w:tcPr>
            <w:tcW w:w="1952" w:type="dxa"/>
            <w:tcBorders>
              <w:top w:val="single" w:color="auto" w:sz="4" w:space="0"/>
              <w:left w:val="single" w:color="auto" w:sz="4" w:space="0"/>
              <w:bottom w:val="single" w:color="000000" w:sz="4" w:space="0"/>
              <w:right w:val="single" w:color="auto" w:sz="4" w:space="0"/>
            </w:tcBorders>
            <w:vAlign w:val="center"/>
          </w:tcPr>
          <w:p w14:paraId="47F0CBD8">
            <w:pPr>
              <w:spacing w:line="351" w:lineRule="atLeast"/>
              <w:ind w:firstLine="554" w:firstLineChars="198"/>
              <w:rPr>
                <w:rFonts w:ascii="宋体" w:hAnsi="宋体" w:cs="宋体"/>
                <w:color w:val="000000" w:themeColor="text1"/>
                <w:sz w:val="28"/>
                <w:highlight w:val="none"/>
                <w:u w:color="000000"/>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760B91AE">
            <w:pPr>
              <w:spacing w:line="351" w:lineRule="atLeast"/>
              <w:jc w:val="center"/>
              <w:rPr>
                <w:rFonts w:ascii="宋体" w:hAnsi="宋体" w:cs="宋体"/>
                <w:color w:val="000000" w:themeColor="text1"/>
                <w:sz w:val="28"/>
                <w:highlight w:val="none"/>
                <w:u w:color="000000"/>
                <w14:textFill>
                  <w14:solidFill>
                    <w14:schemeClr w14:val="tx1"/>
                  </w14:solidFill>
                </w14:textFill>
              </w:rPr>
            </w:pPr>
          </w:p>
        </w:tc>
      </w:tr>
      <w:tr w14:paraId="0B265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jc w:val="center"/>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0F1CC9E4">
            <w:pPr>
              <w:spacing w:line="351" w:lineRule="atLeast"/>
              <w:jc w:val="center"/>
              <w:rPr>
                <w:rFonts w:ascii="宋体" w:hAnsi="宋体" w:cs="宋体"/>
                <w:color w:val="000000" w:themeColor="text1"/>
                <w:sz w:val="28"/>
                <w:highlight w:val="none"/>
                <w:u w:color="000000"/>
                <w14:textFill>
                  <w14:solidFill>
                    <w14:schemeClr w14:val="tx1"/>
                  </w14:solidFill>
                </w14:textFill>
              </w:rPr>
            </w:pPr>
            <w:r>
              <w:rPr>
                <w:rFonts w:hint="eastAsia" w:ascii="宋体" w:hAnsi="宋体" w:cs="宋体"/>
                <w:color w:val="000000" w:themeColor="text1"/>
                <w:sz w:val="28"/>
                <w:highlight w:val="none"/>
                <w:u w:color="000000"/>
                <w14:textFill>
                  <w14:solidFill>
                    <w14:schemeClr w14:val="tx1"/>
                  </w14:solidFill>
                </w14:textFill>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28FDCF5C">
            <w:pPr>
              <w:spacing w:line="351" w:lineRule="atLeast"/>
              <w:jc w:val="center"/>
              <w:rPr>
                <w:rFonts w:ascii="宋体" w:hAnsi="宋体" w:cs="宋体"/>
                <w:color w:val="000000" w:themeColor="text1"/>
                <w:sz w:val="28"/>
                <w:highlight w:val="none"/>
                <w:u w:color="000000"/>
                <w14:textFill>
                  <w14:solidFill>
                    <w14:schemeClr w14:val="tx1"/>
                  </w14:solidFill>
                </w14:textFill>
              </w:rPr>
            </w:pPr>
          </w:p>
        </w:tc>
        <w:tc>
          <w:tcPr>
            <w:tcW w:w="1952" w:type="dxa"/>
            <w:tcBorders>
              <w:top w:val="single" w:color="auto" w:sz="4" w:space="0"/>
              <w:left w:val="single" w:color="auto" w:sz="4" w:space="0"/>
              <w:bottom w:val="single" w:color="000000" w:sz="4" w:space="0"/>
              <w:right w:val="single" w:color="auto" w:sz="4" w:space="0"/>
            </w:tcBorders>
            <w:vAlign w:val="center"/>
          </w:tcPr>
          <w:p w14:paraId="59AF363E">
            <w:pPr>
              <w:spacing w:line="351" w:lineRule="atLeast"/>
              <w:jc w:val="center"/>
              <w:rPr>
                <w:rFonts w:ascii="宋体" w:hAnsi="宋体" w:cs="宋体"/>
                <w:color w:val="000000" w:themeColor="text1"/>
                <w:sz w:val="28"/>
                <w:highlight w:val="none"/>
                <w:u w:color="000000"/>
                <w14:textFill>
                  <w14:solidFill>
                    <w14:schemeClr w14:val="tx1"/>
                  </w14:solidFill>
                </w14:textFill>
              </w:rPr>
            </w:pPr>
            <w:r>
              <w:rPr>
                <w:rFonts w:hint="eastAsia" w:ascii="宋体" w:hAnsi="宋体" w:cs="宋体"/>
                <w:color w:val="000000" w:themeColor="text1"/>
                <w:sz w:val="28"/>
                <w:highlight w:val="none"/>
                <w:u w:color="000000"/>
                <w14:textFill>
                  <w14:solidFill>
                    <w14:schemeClr w14:val="tx1"/>
                  </w14:solidFill>
                </w14:textFill>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0BD48E8B">
            <w:pPr>
              <w:spacing w:line="351" w:lineRule="atLeast"/>
              <w:jc w:val="center"/>
              <w:rPr>
                <w:rFonts w:ascii="宋体" w:hAnsi="宋体" w:cs="宋体"/>
                <w:color w:val="000000" w:themeColor="text1"/>
                <w:sz w:val="28"/>
                <w:highlight w:val="none"/>
                <w:u w:color="000000"/>
                <w14:textFill>
                  <w14:solidFill>
                    <w14:schemeClr w14:val="tx1"/>
                  </w14:solidFill>
                </w14:textFill>
              </w:rPr>
            </w:pPr>
          </w:p>
        </w:tc>
      </w:tr>
      <w:tr w14:paraId="04FA0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jc w:val="center"/>
        </w:trPr>
        <w:tc>
          <w:tcPr>
            <w:tcW w:w="880" w:type="dxa"/>
            <w:tcBorders>
              <w:top w:val="single" w:color="auto" w:sz="4" w:space="0"/>
              <w:left w:val="single" w:color="000000" w:sz="8" w:space="0"/>
              <w:bottom w:val="single" w:color="000000" w:sz="8" w:space="0"/>
              <w:right w:val="single" w:color="000000" w:sz="4" w:space="0"/>
            </w:tcBorders>
            <w:vAlign w:val="center"/>
          </w:tcPr>
          <w:p w14:paraId="3CDDADFA">
            <w:pPr>
              <w:jc w:val="center"/>
              <w:rPr>
                <w:rFonts w:ascii="宋体" w:hAnsi="宋体" w:cs="宋体"/>
                <w:color w:val="000000" w:themeColor="text1"/>
                <w:sz w:val="28"/>
                <w:highlight w:val="none"/>
                <w:u w:color="000000"/>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简</w:t>
            </w:r>
          </w:p>
          <w:p w14:paraId="307D25FD">
            <w:pPr>
              <w:jc w:val="center"/>
              <w:rPr>
                <w:rFonts w:ascii="宋体" w:hAnsi="宋体" w:cs="宋体"/>
                <w:color w:val="000000" w:themeColor="text1"/>
                <w:sz w:val="28"/>
                <w:highlight w:val="none"/>
                <w14:textFill>
                  <w14:solidFill>
                    <w14:schemeClr w14:val="tx1"/>
                  </w14:solidFill>
                </w14:textFill>
              </w:rPr>
            </w:pPr>
          </w:p>
          <w:p w14:paraId="52829565">
            <w:pPr>
              <w:jc w:val="center"/>
              <w:rPr>
                <w:rFonts w:ascii="宋体" w:hAnsi="宋体" w:cs="宋体"/>
                <w:color w:val="000000" w:themeColor="text1"/>
                <w:sz w:val="28"/>
                <w:highlight w:val="none"/>
                <w14:textFill>
                  <w14:solidFill>
                    <w14:schemeClr w14:val="tx1"/>
                  </w14:solidFill>
                </w14:textFill>
              </w:rPr>
            </w:pPr>
          </w:p>
          <w:p w14:paraId="2E064052">
            <w:pPr>
              <w:spacing w:line="351" w:lineRule="atLeast"/>
              <w:jc w:val="center"/>
              <w:rPr>
                <w:rFonts w:ascii="宋体" w:hAnsi="宋体" w:cs="宋体"/>
                <w:color w:val="000000" w:themeColor="text1"/>
                <w:highlight w:val="none"/>
                <w:u w:color="000000"/>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4232B6C1">
            <w:pPr>
              <w:spacing w:line="351" w:lineRule="atLeast"/>
              <w:jc w:val="center"/>
              <w:rPr>
                <w:rFonts w:ascii="宋体" w:hAnsi="宋体" w:cs="宋体"/>
                <w:color w:val="000000" w:themeColor="text1"/>
                <w:highlight w:val="none"/>
                <w:u w:color="000000"/>
                <w14:textFill>
                  <w14:solidFill>
                    <w14:schemeClr w14:val="tx1"/>
                  </w14:solidFill>
                </w14:textFill>
              </w:rPr>
            </w:pPr>
          </w:p>
        </w:tc>
      </w:tr>
    </w:tbl>
    <w:p w14:paraId="5C18E2E4">
      <w:pPr>
        <w:rPr>
          <w:rFonts w:ascii="宋体" w:hAnsi="宋体" w:cs="宋体"/>
          <w:bCs/>
          <w:snapToGrid w:val="0"/>
          <w:color w:val="000000" w:themeColor="text1"/>
          <w:highlight w:val="none"/>
          <w14:textFill>
            <w14:solidFill>
              <w14:schemeClr w14:val="tx1"/>
            </w14:solidFill>
          </w14:textFill>
        </w:rPr>
      </w:pPr>
    </w:p>
    <w:p w14:paraId="123D852A">
      <w:pPr>
        <w:snapToGrid w:val="0"/>
        <w:spacing w:before="50" w:afterLines="50"/>
        <w:jc w:val="left"/>
        <w:rPr>
          <w:rFonts w:ascii="宋体" w:hAnsi="宋体" w:cs="宋体"/>
          <w:b/>
          <w:color w:val="000000" w:themeColor="text1"/>
          <w:spacing w:val="20"/>
          <w:sz w:val="24"/>
          <w:highlight w:val="none"/>
          <w14:textFill>
            <w14:solidFill>
              <w14:schemeClr w14:val="tx1"/>
            </w14:solidFill>
          </w14:textFill>
        </w:rPr>
      </w:pPr>
      <w:bookmarkStart w:id="62" w:name="_Hlk60757472"/>
      <w:r>
        <w:rPr>
          <w:rFonts w:hint="eastAsia" w:ascii="宋体" w:hAnsi="宋体"/>
          <w:b/>
          <w:color w:val="000000" w:themeColor="text1"/>
          <w:spacing w:val="20"/>
          <w:sz w:val="24"/>
          <w:highlight w:val="none"/>
          <w14:textFill>
            <w14:solidFill>
              <w14:schemeClr w14:val="tx1"/>
            </w14:solidFill>
          </w14:textFill>
        </w:rPr>
        <w:t>法人或被授权人签字（或盖章）：</w:t>
      </w:r>
      <w:r>
        <w:rPr>
          <w:rFonts w:hint="eastAsia" w:ascii="宋体" w:hAnsi="宋体" w:cs="宋体"/>
          <w:b/>
          <w:color w:val="000000" w:themeColor="text1"/>
          <w:spacing w:val="20"/>
          <w:sz w:val="24"/>
          <w:highlight w:val="none"/>
          <w14:textFill>
            <w14:solidFill>
              <w14:schemeClr w14:val="tx1"/>
            </w14:solidFill>
          </w14:textFill>
        </w:rPr>
        <w:t xml:space="preserve">            投标人（盖章）：</w:t>
      </w:r>
    </w:p>
    <w:p w14:paraId="69A1E039">
      <w:pPr>
        <w:snapToGrid w:val="0"/>
        <w:spacing w:before="50" w:afterLines="50"/>
        <w:jc w:val="left"/>
        <w:rPr>
          <w:rFonts w:ascii="宋体" w:hAnsi="宋体" w:cs="宋体"/>
          <w:b/>
          <w:color w:val="000000" w:themeColor="text1"/>
          <w:sz w:val="24"/>
          <w:highlight w:val="none"/>
          <w14:textFill>
            <w14:solidFill>
              <w14:schemeClr w14:val="tx1"/>
            </w14:solidFill>
          </w14:textFill>
        </w:rPr>
      </w:pPr>
    </w:p>
    <w:p w14:paraId="3299904E">
      <w:pPr>
        <w:snapToGrid w:val="0"/>
        <w:spacing w:before="50" w:afterLines="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日期：  _____年___月___日</w:t>
      </w:r>
      <w:r>
        <w:rPr>
          <w:rFonts w:hint="eastAsia" w:ascii="宋体" w:hAnsi="宋体" w:cs="宋体"/>
          <w:b/>
          <w:color w:val="000000" w:themeColor="text1"/>
          <w:sz w:val="24"/>
          <w:highlight w:val="none"/>
          <w14:textFill>
            <w14:solidFill>
              <w14:schemeClr w14:val="tx1"/>
            </w14:solidFill>
          </w14:textFill>
        </w:rPr>
        <w:br w:type="page"/>
      </w:r>
      <w:bookmarkEnd w:id="62"/>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项目实施人员一览表格式</w:t>
      </w:r>
    </w:p>
    <w:p w14:paraId="671CE33E">
      <w:pPr>
        <w:snapToGrid w:val="0"/>
        <w:spacing w:before="50" w:afterLines="50"/>
        <w:jc w:val="left"/>
        <w:rPr>
          <w:rFonts w:ascii="宋体" w:hAnsi="宋体" w:cs="宋体"/>
          <w:color w:val="000000" w:themeColor="text1"/>
          <w:sz w:val="24"/>
          <w:szCs w:val="20"/>
          <w:highlight w:val="none"/>
          <w14:textFill>
            <w14:solidFill>
              <w14:schemeClr w14:val="tx1"/>
            </w14:solidFill>
          </w14:textFill>
        </w:rPr>
      </w:pPr>
    </w:p>
    <w:p w14:paraId="67EB1CAA">
      <w:pPr>
        <w:snapToGrid w:val="0"/>
        <w:spacing w:beforeLines="50" w:after="5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项目实施人员（主要从业人员及其技术资格）一览表</w:t>
      </w:r>
    </w:p>
    <w:p w14:paraId="643F73F3">
      <w:pPr>
        <w:snapToGrid w:val="0"/>
        <w:spacing w:beforeLines="50" w:after="50" w:line="48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项目名称：</w:t>
      </w:r>
    </w:p>
    <w:p w14:paraId="12303537">
      <w:pPr>
        <w:snapToGrid w:val="0"/>
        <w:spacing w:beforeLines="50" w:after="50" w:line="48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项目编号：</w:t>
      </w:r>
    </w:p>
    <w:tbl>
      <w:tblPr>
        <w:tblStyle w:val="53"/>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19A266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2A22388B">
            <w:pPr>
              <w:snapToGrid w:val="0"/>
              <w:spacing w:beforeLines="50" w:after="50"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438AB49C">
            <w:pPr>
              <w:snapToGrid w:val="0"/>
              <w:spacing w:beforeLines="50" w:after="50"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206B53B7">
            <w:pPr>
              <w:snapToGrid w:val="0"/>
              <w:spacing w:beforeLines="50" w:after="50"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56BFF4F2">
            <w:pPr>
              <w:snapToGrid w:val="0"/>
              <w:spacing w:beforeLines="50" w:after="50"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0D9F86FE">
            <w:pPr>
              <w:snapToGrid w:val="0"/>
              <w:spacing w:beforeLines="50" w:after="50"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418E1EFA">
            <w:pPr>
              <w:snapToGrid w:val="0"/>
              <w:spacing w:beforeLines="50" w:after="50" w:line="360" w:lineRule="auto"/>
              <w:jc w:val="cente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进入本单位工作开始时间</w:t>
            </w:r>
          </w:p>
        </w:tc>
      </w:tr>
      <w:tr w14:paraId="1FD0AA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794BBAB">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66C0A6CB">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0EBC6F36">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tcPr>
          <w:p w14:paraId="553571FB">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3EAFD0B2">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6C40E56B">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r>
      <w:tr w14:paraId="315488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D72727C">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2D5F3498">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20F60669">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tcPr>
          <w:p w14:paraId="61D7A4C3">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7C5D6AE2">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02C91DDD">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r>
      <w:tr w14:paraId="7F408D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D810ECE">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2B9B0154">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4F7C49B6">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tcPr>
          <w:p w14:paraId="748F51FB">
            <w:pPr>
              <w:widowControl w:val="0"/>
              <w:snapToGrid w:val="0"/>
              <w:spacing w:beforeLines="50" w:after="50" w:line="360" w:lineRule="auto"/>
              <w:ind w:left="5250" w:leftChars="2500"/>
              <w:jc w:val="both"/>
              <w:rPr>
                <w:rFonts w:ascii="宋体" w:hAnsi="宋体" w:eastAsia="宋体" w:cs="宋体"/>
                <w:color w:val="000000" w:themeColor="text1"/>
                <w:kern w:val="2"/>
                <w:sz w:val="24"/>
                <w:szCs w:val="24"/>
                <w:highlight w:val="none"/>
                <w:lang w:val="en-US" w:eastAsia="zh-CN" w:bidi="ar-SA"/>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0AFBC67E">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242FD302">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r>
      <w:tr w14:paraId="26A58C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6770EC0">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31909EC4">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225D1F86">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tcPr>
          <w:p w14:paraId="63E64D9A">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6265F382">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148FF9BC">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r>
      <w:tr w14:paraId="725793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AE427AF">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7B70EF77">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6C2DF72D">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tcPr>
          <w:p w14:paraId="111988C7">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4A4068CC">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6644E270">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r>
      <w:tr w14:paraId="38303E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c>
          <w:tcPr>
            <w:tcW w:w="818" w:type="dxa"/>
            <w:tcBorders>
              <w:top w:val="single" w:color="auto" w:sz="4" w:space="0"/>
              <w:left w:val="single" w:color="auto" w:sz="4" w:space="0"/>
              <w:bottom w:val="single" w:color="auto" w:sz="4" w:space="0"/>
              <w:right w:val="single" w:color="auto" w:sz="4" w:space="0"/>
            </w:tcBorders>
          </w:tcPr>
          <w:p w14:paraId="4C195366">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1E8C32F6">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38820B97">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tcPr>
          <w:p w14:paraId="6E1D7C37">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6CADD3C0">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7589074B">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r>
      <w:tr w14:paraId="0A06E1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7257B77">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583EB083">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365345C9">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tcPr>
          <w:p w14:paraId="1FC10759">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69311D5F">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7E04EFE4">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r>
      <w:tr w14:paraId="7ABFAE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94F7FB3">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38AD9668">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4E743D20">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tcPr>
          <w:p w14:paraId="607C602B">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12EA09FB">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3C9903FA">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r>
      <w:tr w14:paraId="309B2B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99A9BCD">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5887A349">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33B88D9B">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tcPr>
          <w:p w14:paraId="68828786">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631CCFCF">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6C3718D1">
            <w:pPr>
              <w:snapToGrid w:val="0"/>
              <w:spacing w:beforeLines="50" w:after="50" w:line="360" w:lineRule="auto"/>
              <w:rPr>
                <w:rFonts w:ascii="宋体" w:hAnsi="宋体" w:cs="宋体"/>
                <w:color w:val="000000" w:themeColor="text1"/>
                <w:sz w:val="24"/>
                <w:highlight w:val="none"/>
                <w14:textFill>
                  <w14:solidFill>
                    <w14:schemeClr w14:val="tx1"/>
                  </w14:solidFill>
                </w14:textFill>
              </w:rPr>
            </w:pPr>
          </w:p>
        </w:tc>
      </w:tr>
    </w:tbl>
    <w:p w14:paraId="575DBC6C">
      <w:pPr>
        <w:snapToGrid w:val="0"/>
        <w:spacing w:beforeLines="50" w:after="50" w:line="480" w:lineRule="auto"/>
        <w:rPr>
          <w:rFonts w:ascii="宋体" w:hAnsi="宋体" w:cs="宋体"/>
          <w:bCs/>
          <w:color w:val="000000" w:themeColor="text1"/>
          <w:sz w:val="24"/>
          <w:highlight w:val="none"/>
          <w14:textFill>
            <w14:solidFill>
              <w14:schemeClr w14:val="tx1"/>
            </w14:solidFill>
          </w14:textFill>
        </w:rPr>
      </w:pPr>
    </w:p>
    <w:p w14:paraId="556F1A05">
      <w:pPr>
        <w:snapToGrid w:val="0"/>
        <w:spacing w:before="50" w:afterLines="50"/>
        <w:jc w:val="lef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注：在填写时，如本表格不适合投标人的实际情况，可根据本表格式自行划表填写。</w:t>
      </w:r>
    </w:p>
    <w:p w14:paraId="11049C2A">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p>
    <w:p w14:paraId="503D6B43">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p>
    <w:p w14:paraId="180DDC46">
      <w:pPr>
        <w:snapToGrid w:val="0"/>
        <w:spacing w:before="50" w:after="50" w:line="360" w:lineRule="auto"/>
        <w:rPr>
          <w:rFonts w:ascii="宋体" w:hAnsi="宋体" w:cs="宋体"/>
          <w:b/>
          <w:color w:val="000000" w:themeColor="text1"/>
          <w:sz w:val="24"/>
          <w:szCs w:val="20"/>
          <w:highlight w:val="none"/>
          <w14:textFill>
            <w14:solidFill>
              <w14:schemeClr w14:val="tx1"/>
            </w14:solidFill>
          </w14:textFill>
        </w:rPr>
      </w:pPr>
      <w:r>
        <w:rPr>
          <w:rFonts w:hint="eastAsia" w:ascii="宋体" w:hAnsi="宋体"/>
          <w:b/>
          <w:color w:val="000000" w:themeColor="text1"/>
          <w:spacing w:val="20"/>
          <w:sz w:val="24"/>
          <w:highlight w:val="none"/>
          <w14:textFill>
            <w14:solidFill>
              <w14:schemeClr w14:val="tx1"/>
            </w14:solidFill>
          </w14:textFill>
        </w:rPr>
        <w:t>法人或被授权人签字（或盖章）：</w:t>
      </w:r>
      <w:r>
        <w:rPr>
          <w:rFonts w:hint="eastAsia" w:ascii="宋体" w:hAnsi="宋体" w:cs="宋体"/>
          <w:b/>
          <w:color w:val="000000" w:themeColor="text1"/>
          <w:spacing w:val="20"/>
          <w:sz w:val="24"/>
          <w:highlight w:val="none"/>
          <w14:textFill>
            <w14:solidFill>
              <w14:schemeClr w14:val="tx1"/>
            </w14:solidFill>
          </w14:textFill>
        </w:rPr>
        <w:t xml:space="preserve">            投标人（盖章）：          </w:t>
      </w:r>
    </w:p>
    <w:p w14:paraId="56E1FA0A">
      <w:pPr>
        <w:widowControl w:val="0"/>
        <w:snapToGrid w:val="0"/>
        <w:spacing w:beforeLines="0" w:afterLines="0" w:line="240" w:lineRule="auto"/>
        <w:jc w:val="both"/>
        <w:rPr>
          <w:rFonts w:ascii="宋体" w:hAnsi="宋体" w:eastAsia="宋体" w:cs="宋体"/>
          <w:b/>
          <w:color w:val="000000" w:themeColor="text1"/>
          <w:kern w:val="0"/>
          <w:sz w:val="24"/>
          <w:szCs w:val="24"/>
          <w:highlight w:val="none"/>
          <w:lang w:val="en-US" w:eastAsia="zh-CN" w:bidi="ar-SA"/>
          <w14:textFill>
            <w14:solidFill>
              <w14:schemeClr w14:val="tx1"/>
            </w14:solidFill>
          </w14:textFill>
        </w:rPr>
      </w:pPr>
    </w:p>
    <w:p w14:paraId="5018188F">
      <w:pPr>
        <w:widowControl w:val="0"/>
        <w:snapToGrid w:val="0"/>
        <w:spacing w:beforeLines="0" w:afterLines="0" w:line="240" w:lineRule="auto"/>
        <w:jc w:val="both"/>
        <w:rPr>
          <w:rFonts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日期：  _____年___月___日</w:t>
      </w:r>
    </w:p>
    <w:p w14:paraId="3AF8B8A1">
      <w:pPr>
        <w:widowControl w:val="0"/>
        <w:snapToGrid w:val="0"/>
        <w:spacing w:beforeLines="0" w:afterLines="0" w:line="240" w:lineRule="auto"/>
        <w:jc w:val="both"/>
        <w:rPr>
          <w:rFonts w:ascii="宋体" w:hAnsi="宋体" w:eastAsia="宋体" w:cs="宋体"/>
          <w:color w:val="000000" w:themeColor="text1"/>
          <w:kern w:val="0"/>
          <w:sz w:val="24"/>
          <w:szCs w:val="24"/>
          <w:highlight w:val="none"/>
          <w:lang w:val="en-US" w:eastAsia="zh-CN" w:bidi="ar-SA"/>
          <w14:textFill>
            <w14:solidFill>
              <w14:schemeClr w14:val="tx1"/>
            </w14:solidFill>
          </w14:textFill>
        </w:rPr>
      </w:pPr>
    </w:p>
    <w:p w14:paraId="6093F842">
      <w:pPr>
        <w:snapToGrid w:val="0"/>
        <w:spacing w:beforeLines="0" w:afterLines="0" w:line="240" w:lineRule="auto"/>
        <w:rPr>
          <w:rFonts w:hAnsi="宋体" w:cs="宋体"/>
          <w:color w:val="000000" w:themeColor="text1"/>
          <w:highlight w:val="none"/>
          <w14:textFill>
            <w14:solidFill>
              <w14:schemeClr w14:val="tx1"/>
            </w14:solidFill>
          </w14:textFill>
        </w:rPr>
        <w:sectPr>
          <w:pgSz w:w="11906" w:h="16838"/>
          <w:pgMar w:top="1021" w:right="1588" w:bottom="851" w:left="1588" w:header="567" w:footer="454" w:gutter="0"/>
          <w:pgNumType w:fmt="decimal"/>
          <w:cols w:space="720" w:num="1"/>
          <w:docGrid w:linePitch="286" w:charSpace="0"/>
        </w:sectPr>
      </w:pPr>
    </w:p>
    <w:p w14:paraId="65064108">
      <w:pPr>
        <w:snapToGrid w:val="0"/>
        <w:spacing w:before="50" w:afterLines="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.投标人类似合同案例一览表格式：</w:t>
      </w:r>
    </w:p>
    <w:p w14:paraId="55BB5BA5">
      <w:pPr>
        <w:snapToGrid w:val="0"/>
        <w:spacing w:before="50" w:afterLines="5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投标人类似合同案例一览表</w:t>
      </w:r>
    </w:p>
    <w:p w14:paraId="074F7B52">
      <w:pPr>
        <w:snapToGrid w:val="0"/>
        <w:spacing w:beforeLines="50" w:after="50" w:line="480" w:lineRule="auto"/>
        <w:ind w:firstLine="1068" w:firstLineChars="445"/>
        <w:rPr>
          <w:rFonts w:ascii="宋体" w:hAnsi="宋体" w:cs="宋体"/>
          <w:bCs/>
          <w:color w:val="000000" w:themeColor="text1"/>
          <w:sz w:val="24"/>
          <w:highlight w:val="none"/>
          <w14:textFill>
            <w14:solidFill>
              <w14:schemeClr w14:val="tx1"/>
            </w14:solidFill>
          </w14:textFill>
        </w:rPr>
      </w:pPr>
    </w:p>
    <w:p w14:paraId="1E775D83">
      <w:pPr>
        <w:snapToGrid w:val="0"/>
        <w:spacing w:beforeLines="50" w:after="50" w:line="480" w:lineRule="auto"/>
        <w:ind w:firstLine="1068" w:firstLineChars="445"/>
        <w:rPr>
          <w:rFonts w:ascii="宋体" w:hAnsi="宋体" w:cs="宋体"/>
          <w:bCs/>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项目名称：                                            </w:t>
      </w:r>
      <w:r>
        <w:rPr>
          <w:rFonts w:hint="eastAsia" w:ascii="宋体" w:hAnsi="宋体" w:cs="宋体"/>
          <w:color w:val="000000" w:themeColor="text1"/>
          <w:sz w:val="24"/>
          <w:highlight w:val="none"/>
          <w14:textFill>
            <w14:solidFill>
              <w14:schemeClr w14:val="tx1"/>
            </w14:solidFill>
          </w14:textFill>
        </w:rPr>
        <w:t>项目编号：</w:t>
      </w:r>
    </w:p>
    <w:tbl>
      <w:tblPr>
        <w:tblStyle w:val="5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212E2A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05A260FD">
            <w:pPr>
              <w:snapToGrid w:val="0"/>
              <w:spacing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79664CBB">
            <w:pPr>
              <w:snapToGrid w:val="0"/>
              <w:spacing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35637161">
            <w:pPr>
              <w:snapToGrid w:val="0"/>
              <w:spacing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合同金额（万元）</w:t>
            </w:r>
          </w:p>
        </w:tc>
        <w:tc>
          <w:tcPr>
            <w:tcW w:w="1843" w:type="dxa"/>
            <w:tcBorders>
              <w:top w:val="single" w:color="auto" w:sz="4" w:space="0"/>
              <w:left w:val="single" w:color="auto" w:sz="4" w:space="0"/>
              <w:right w:val="single" w:color="auto" w:sz="4" w:space="0"/>
            </w:tcBorders>
            <w:vAlign w:val="center"/>
          </w:tcPr>
          <w:p w14:paraId="1CBA43B8">
            <w:pPr>
              <w:snapToGrid w:val="0"/>
              <w:spacing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1874A175">
            <w:pPr>
              <w:snapToGrid w:val="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49C1DBDE">
            <w:pPr>
              <w:snapToGrid w:val="0"/>
              <w:spacing w:line="4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30677DB2">
            <w:pPr>
              <w:widowControl/>
              <w:spacing w:line="400" w:lineRule="exact"/>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联系电话</w:t>
            </w:r>
          </w:p>
        </w:tc>
      </w:tr>
      <w:tr w14:paraId="69F19A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2A68586D">
            <w:pPr>
              <w:snapToGrid w:val="0"/>
              <w:spacing w:line="240" w:lineRule="exact"/>
              <w:jc w:val="left"/>
              <w:rPr>
                <w:rFonts w:ascii="宋体" w:hAnsi="宋体" w:cs="宋体"/>
                <w:color w:val="000000" w:themeColor="text1"/>
                <w:sz w:val="24"/>
                <w:highlight w:val="none"/>
                <w14:textFill>
                  <w14:solidFill>
                    <w14:schemeClr w14:val="tx1"/>
                  </w14:solidFill>
                </w14:textFill>
              </w:rPr>
            </w:pPr>
          </w:p>
        </w:tc>
        <w:tc>
          <w:tcPr>
            <w:tcW w:w="2835" w:type="dxa"/>
            <w:tcBorders>
              <w:top w:val="single" w:color="auto" w:sz="4" w:space="0"/>
              <w:left w:val="single" w:color="auto" w:sz="4" w:space="0"/>
              <w:bottom w:val="single" w:color="auto" w:sz="4" w:space="0"/>
              <w:right w:val="single" w:color="auto" w:sz="4" w:space="0"/>
            </w:tcBorders>
          </w:tcPr>
          <w:p w14:paraId="7D349A59">
            <w:pPr>
              <w:snapToGrid w:val="0"/>
              <w:spacing w:line="240" w:lineRule="exact"/>
              <w:jc w:val="left"/>
              <w:rPr>
                <w:rFonts w:ascii="宋体" w:hAnsi="宋体" w:cs="宋体"/>
                <w:color w:val="000000" w:themeColor="text1"/>
                <w:sz w:val="24"/>
                <w:highlight w:val="none"/>
                <w14:textFill>
                  <w14:solidFill>
                    <w14:schemeClr w14:val="tx1"/>
                  </w14:solidFill>
                </w14:textFill>
              </w:rPr>
            </w:pPr>
          </w:p>
        </w:tc>
        <w:tc>
          <w:tcPr>
            <w:tcW w:w="2003" w:type="dxa"/>
            <w:tcBorders>
              <w:top w:val="single" w:color="auto" w:sz="4" w:space="0"/>
              <w:left w:val="single" w:color="auto" w:sz="4" w:space="0"/>
              <w:bottom w:val="single" w:color="auto" w:sz="4" w:space="0"/>
              <w:right w:val="single" w:color="auto" w:sz="4" w:space="0"/>
            </w:tcBorders>
          </w:tcPr>
          <w:p w14:paraId="78D95FA4">
            <w:pPr>
              <w:snapToGrid w:val="0"/>
              <w:spacing w:line="240" w:lineRule="exact"/>
              <w:jc w:val="left"/>
              <w:rPr>
                <w:rFonts w:ascii="宋体" w:hAnsi="宋体" w:cs="宋体"/>
                <w:color w:val="000000" w:themeColor="text1"/>
                <w:sz w:val="24"/>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tcPr>
          <w:p w14:paraId="6F4263B4">
            <w:pPr>
              <w:snapToGrid w:val="0"/>
              <w:spacing w:line="240" w:lineRule="exact"/>
              <w:jc w:val="left"/>
              <w:rPr>
                <w:rFonts w:ascii="宋体" w:hAnsi="宋体" w:cs="宋体"/>
                <w:color w:val="000000" w:themeColor="text1"/>
                <w:sz w:val="24"/>
                <w:highlight w:val="none"/>
                <w14:textFill>
                  <w14:solidFill>
                    <w14:schemeClr w14:val="tx1"/>
                  </w14:solidFill>
                </w14:textFill>
              </w:rPr>
            </w:pPr>
          </w:p>
        </w:tc>
        <w:tc>
          <w:tcPr>
            <w:tcW w:w="1764" w:type="dxa"/>
            <w:tcBorders>
              <w:top w:val="single" w:color="auto" w:sz="4" w:space="0"/>
              <w:left w:val="single" w:color="auto" w:sz="4" w:space="0"/>
              <w:bottom w:val="single" w:color="auto" w:sz="4" w:space="0"/>
              <w:right w:val="single" w:color="auto" w:sz="4" w:space="0"/>
            </w:tcBorders>
          </w:tcPr>
          <w:p w14:paraId="0FDEBBEA">
            <w:pPr>
              <w:snapToGrid w:val="0"/>
              <w:spacing w:line="240" w:lineRule="exact"/>
              <w:jc w:val="left"/>
              <w:rPr>
                <w:rFonts w:ascii="宋体" w:hAnsi="宋体" w:cs="宋体"/>
                <w:color w:val="000000" w:themeColor="text1"/>
                <w:sz w:val="24"/>
                <w:highlight w:val="none"/>
                <w14:textFill>
                  <w14:solidFill>
                    <w14:schemeClr w14:val="tx1"/>
                  </w14:solidFill>
                </w14:textFill>
              </w:rPr>
            </w:pPr>
          </w:p>
        </w:tc>
        <w:tc>
          <w:tcPr>
            <w:tcW w:w="1921" w:type="dxa"/>
            <w:tcBorders>
              <w:top w:val="single" w:color="auto" w:sz="4" w:space="0"/>
              <w:left w:val="single" w:color="auto" w:sz="4" w:space="0"/>
              <w:bottom w:val="single" w:color="auto" w:sz="4" w:space="0"/>
              <w:right w:val="single" w:color="auto" w:sz="4" w:space="0"/>
            </w:tcBorders>
          </w:tcPr>
          <w:p w14:paraId="5011AEC1">
            <w:pPr>
              <w:snapToGrid w:val="0"/>
              <w:spacing w:line="240" w:lineRule="exact"/>
              <w:jc w:val="left"/>
              <w:rPr>
                <w:rFonts w:ascii="宋体" w:hAnsi="宋体" w:cs="宋体"/>
                <w:color w:val="000000" w:themeColor="text1"/>
                <w:sz w:val="24"/>
                <w:highlight w:val="none"/>
                <w14:textFill>
                  <w14:solidFill>
                    <w14:schemeClr w14:val="tx1"/>
                  </w14:solidFill>
                </w14:textFill>
              </w:rPr>
            </w:pPr>
          </w:p>
        </w:tc>
        <w:tc>
          <w:tcPr>
            <w:tcW w:w="1399" w:type="dxa"/>
            <w:tcBorders>
              <w:top w:val="single" w:color="auto" w:sz="4" w:space="0"/>
              <w:left w:val="single" w:color="auto" w:sz="4" w:space="0"/>
              <w:bottom w:val="single" w:color="auto" w:sz="4" w:space="0"/>
              <w:right w:val="single" w:color="auto" w:sz="4" w:space="0"/>
            </w:tcBorders>
          </w:tcPr>
          <w:p w14:paraId="550AD5F1">
            <w:pPr>
              <w:snapToGrid w:val="0"/>
              <w:spacing w:line="240" w:lineRule="exact"/>
              <w:jc w:val="left"/>
              <w:rPr>
                <w:rFonts w:ascii="宋体" w:hAnsi="宋体" w:cs="宋体"/>
                <w:color w:val="000000" w:themeColor="text1"/>
                <w:sz w:val="24"/>
                <w:highlight w:val="none"/>
                <w14:textFill>
                  <w14:solidFill>
                    <w14:schemeClr w14:val="tx1"/>
                  </w14:solidFill>
                </w14:textFill>
              </w:rPr>
            </w:pPr>
          </w:p>
        </w:tc>
      </w:tr>
      <w:tr w14:paraId="2664F6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3FF010C1">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c>
          <w:tcPr>
            <w:tcW w:w="2835" w:type="dxa"/>
            <w:tcBorders>
              <w:top w:val="single" w:color="auto" w:sz="4" w:space="0"/>
              <w:left w:val="single" w:color="auto" w:sz="4" w:space="0"/>
              <w:bottom w:val="single" w:color="auto" w:sz="4" w:space="0"/>
              <w:right w:val="single" w:color="auto" w:sz="4" w:space="0"/>
            </w:tcBorders>
          </w:tcPr>
          <w:p w14:paraId="5978AF83">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c>
          <w:tcPr>
            <w:tcW w:w="2003" w:type="dxa"/>
            <w:tcBorders>
              <w:top w:val="single" w:color="auto" w:sz="4" w:space="0"/>
              <w:left w:val="single" w:color="auto" w:sz="4" w:space="0"/>
              <w:bottom w:val="single" w:color="auto" w:sz="4" w:space="0"/>
              <w:right w:val="single" w:color="auto" w:sz="4" w:space="0"/>
            </w:tcBorders>
          </w:tcPr>
          <w:p w14:paraId="26C545EB">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tcPr>
          <w:p w14:paraId="33CAF63D">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c>
          <w:tcPr>
            <w:tcW w:w="1764" w:type="dxa"/>
            <w:tcBorders>
              <w:top w:val="single" w:color="auto" w:sz="4" w:space="0"/>
              <w:left w:val="single" w:color="auto" w:sz="4" w:space="0"/>
              <w:bottom w:val="single" w:color="auto" w:sz="4" w:space="0"/>
              <w:right w:val="single" w:color="auto" w:sz="4" w:space="0"/>
            </w:tcBorders>
          </w:tcPr>
          <w:p w14:paraId="058E46C6">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c>
          <w:tcPr>
            <w:tcW w:w="1921" w:type="dxa"/>
            <w:tcBorders>
              <w:top w:val="single" w:color="auto" w:sz="4" w:space="0"/>
              <w:left w:val="single" w:color="auto" w:sz="4" w:space="0"/>
              <w:bottom w:val="single" w:color="auto" w:sz="4" w:space="0"/>
              <w:right w:val="single" w:color="auto" w:sz="4" w:space="0"/>
            </w:tcBorders>
          </w:tcPr>
          <w:p w14:paraId="5B48B0C7">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c>
          <w:tcPr>
            <w:tcW w:w="1399" w:type="dxa"/>
            <w:tcBorders>
              <w:top w:val="single" w:color="auto" w:sz="4" w:space="0"/>
              <w:left w:val="single" w:color="auto" w:sz="4" w:space="0"/>
              <w:bottom w:val="single" w:color="auto" w:sz="4" w:space="0"/>
              <w:right w:val="single" w:color="auto" w:sz="4" w:space="0"/>
            </w:tcBorders>
          </w:tcPr>
          <w:p w14:paraId="6F8097AA">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r>
      <w:tr w14:paraId="057EC3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19FD4A63">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c>
          <w:tcPr>
            <w:tcW w:w="2835" w:type="dxa"/>
            <w:tcBorders>
              <w:top w:val="single" w:color="auto" w:sz="4" w:space="0"/>
              <w:left w:val="single" w:color="auto" w:sz="4" w:space="0"/>
              <w:bottom w:val="single" w:color="auto" w:sz="4" w:space="0"/>
              <w:right w:val="single" w:color="auto" w:sz="4" w:space="0"/>
            </w:tcBorders>
          </w:tcPr>
          <w:p w14:paraId="2E2605A9">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c>
          <w:tcPr>
            <w:tcW w:w="2003" w:type="dxa"/>
            <w:tcBorders>
              <w:top w:val="single" w:color="auto" w:sz="4" w:space="0"/>
              <w:left w:val="single" w:color="auto" w:sz="4" w:space="0"/>
              <w:bottom w:val="single" w:color="auto" w:sz="4" w:space="0"/>
              <w:right w:val="single" w:color="auto" w:sz="4" w:space="0"/>
            </w:tcBorders>
          </w:tcPr>
          <w:p w14:paraId="3E806EF4">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tcPr>
          <w:p w14:paraId="56783951">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c>
          <w:tcPr>
            <w:tcW w:w="1764" w:type="dxa"/>
            <w:tcBorders>
              <w:top w:val="single" w:color="auto" w:sz="4" w:space="0"/>
              <w:left w:val="single" w:color="auto" w:sz="4" w:space="0"/>
              <w:bottom w:val="single" w:color="auto" w:sz="4" w:space="0"/>
              <w:right w:val="single" w:color="auto" w:sz="4" w:space="0"/>
            </w:tcBorders>
          </w:tcPr>
          <w:p w14:paraId="6DAFD2CF">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c>
          <w:tcPr>
            <w:tcW w:w="1921" w:type="dxa"/>
            <w:tcBorders>
              <w:top w:val="single" w:color="auto" w:sz="4" w:space="0"/>
              <w:left w:val="single" w:color="auto" w:sz="4" w:space="0"/>
              <w:bottom w:val="single" w:color="auto" w:sz="4" w:space="0"/>
              <w:right w:val="single" w:color="auto" w:sz="4" w:space="0"/>
            </w:tcBorders>
          </w:tcPr>
          <w:p w14:paraId="6F093D61">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c>
          <w:tcPr>
            <w:tcW w:w="1399" w:type="dxa"/>
            <w:tcBorders>
              <w:top w:val="single" w:color="auto" w:sz="4" w:space="0"/>
              <w:left w:val="single" w:color="auto" w:sz="4" w:space="0"/>
              <w:bottom w:val="single" w:color="auto" w:sz="4" w:space="0"/>
              <w:right w:val="single" w:color="auto" w:sz="4" w:space="0"/>
            </w:tcBorders>
          </w:tcPr>
          <w:p w14:paraId="5DD8DA11">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r>
      <w:tr w14:paraId="5E3071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4FBF25F6">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c>
          <w:tcPr>
            <w:tcW w:w="2835" w:type="dxa"/>
            <w:tcBorders>
              <w:top w:val="single" w:color="auto" w:sz="4" w:space="0"/>
              <w:left w:val="single" w:color="auto" w:sz="4" w:space="0"/>
              <w:bottom w:val="single" w:color="auto" w:sz="4" w:space="0"/>
              <w:right w:val="single" w:color="auto" w:sz="4" w:space="0"/>
            </w:tcBorders>
          </w:tcPr>
          <w:p w14:paraId="4E07B07A">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c>
          <w:tcPr>
            <w:tcW w:w="2003" w:type="dxa"/>
            <w:tcBorders>
              <w:top w:val="single" w:color="auto" w:sz="4" w:space="0"/>
              <w:left w:val="single" w:color="auto" w:sz="4" w:space="0"/>
              <w:bottom w:val="single" w:color="auto" w:sz="4" w:space="0"/>
              <w:right w:val="single" w:color="auto" w:sz="4" w:space="0"/>
            </w:tcBorders>
          </w:tcPr>
          <w:p w14:paraId="30E9EB7A">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tcPr>
          <w:p w14:paraId="7FCEA203">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c>
          <w:tcPr>
            <w:tcW w:w="1764" w:type="dxa"/>
            <w:tcBorders>
              <w:top w:val="single" w:color="auto" w:sz="4" w:space="0"/>
              <w:left w:val="single" w:color="auto" w:sz="4" w:space="0"/>
              <w:bottom w:val="single" w:color="auto" w:sz="4" w:space="0"/>
              <w:right w:val="single" w:color="auto" w:sz="4" w:space="0"/>
            </w:tcBorders>
          </w:tcPr>
          <w:p w14:paraId="39899E3C">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c>
          <w:tcPr>
            <w:tcW w:w="1921" w:type="dxa"/>
            <w:tcBorders>
              <w:top w:val="single" w:color="auto" w:sz="4" w:space="0"/>
              <w:left w:val="single" w:color="auto" w:sz="4" w:space="0"/>
              <w:bottom w:val="single" w:color="auto" w:sz="4" w:space="0"/>
              <w:right w:val="single" w:color="auto" w:sz="4" w:space="0"/>
            </w:tcBorders>
          </w:tcPr>
          <w:p w14:paraId="6BA9ED06">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c>
          <w:tcPr>
            <w:tcW w:w="1399" w:type="dxa"/>
            <w:tcBorders>
              <w:top w:val="single" w:color="auto" w:sz="4" w:space="0"/>
              <w:left w:val="single" w:color="auto" w:sz="4" w:space="0"/>
              <w:bottom w:val="single" w:color="auto" w:sz="4" w:space="0"/>
              <w:right w:val="single" w:color="auto" w:sz="4" w:space="0"/>
            </w:tcBorders>
          </w:tcPr>
          <w:p w14:paraId="2FE9FF4F">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r>
      <w:tr w14:paraId="1F15CA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2F632A9B">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c>
          <w:tcPr>
            <w:tcW w:w="2835" w:type="dxa"/>
            <w:tcBorders>
              <w:top w:val="single" w:color="auto" w:sz="4" w:space="0"/>
              <w:left w:val="single" w:color="auto" w:sz="4" w:space="0"/>
              <w:bottom w:val="single" w:color="auto" w:sz="4" w:space="0"/>
              <w:right w:val="single" w:color="auto" w:sz="4" w:space="0"/>
            </w:tcBorders>
          </w:tcPr>
          <w:p w14:paraId="0760158D">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c>
          <w:tcPr>
            <w:tcW w:w="2003" w:type="dxa"/>
            <w:tcBorders>
              <w:top w:val="single" w:color="auto" w:sz="4" w:space="0"/>
              <w:left w:val="single" w:color="auto" w:sz="4" w:space="0"/>
              <w:bottom w:val="single" w:color="auto" w:sz="4" w:space="0"/>
              <w:right w:val="single" w:color="auto" w:sz="4" w:space="0"/>
            </w:tcBorders>
          </w:tcPr>
          <w:p w14:paraId="539976B1">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tcPr>
          <w:p w14:paraId="060E31A6">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c>
          <w:tcPr>
            <w:tcW w:w="1764" w:type="dxa"/>
            <w:tcBorders>
              <w:top w:val="single" w:color="auto" w:sz="4" w:space="0"/>
              <w:left w:val="single" w:color="auto" w:sz="4" w:space="0"/>
              <w:bottom w:val="single" w:color="auto" w:sz="4" w:space="0"/>
              <w:right w:val="single" w:color="auto" w:sz="4" w:space="0"/>
            </w:tcBorders>
          </w:tcPr>
          <w:p w14:paraId="037FE72E">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c>
          <w:tcPr>
            <w:tcW w:w="1921" w:type="dxa"/>
            <w:tcBorders>
              <w:top w:val="single" w:color="auto" w:sz="4" w:space="0"/>
              <w:left w:val="single" w:color="auto" w:sz="4" w:space="0"/>
              <w:bottom w:val="single" w:color="auto" w:sz="4" w:space="0"/>
              <w:right w:val="single" w:color="auto" w:sz="4" w:space="0"/>
            </w:tcBorders>
          </w:tcPr>
          <w:p w14:paraId="7FE512AF">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c>
          <w:tcPr>
            <w:tcW w:w="1399" w:type="dxa"/>
            <w:tcBorders>
              <w:top w:val="single" w:color="auto" w:sz="4" w:space="0"/>
              <w:left w:val="single" w:color="auto" w:sz="4" w:space="0"/>
              <w:bottom w:val="single" w:color="auto" w:sz="4" w:space="0"/>
              <w:right w:val="single" w:color="auto" w:sz="4" w:space="0"/>
            </w:tcBorders>
          </w:tcPr>
          <w:p w14:paraId="120F41E8">
            <w:pPr>
              <w:snapToGrid w:val="0"/>
              <w:spacing w:before="50" w:afterLines="50" w:line="400" w:lineRule="exact"/>
              <w:jc w:val="left"/>
              <w:rPr>
                <w:rFonts w:ascii="宋体" w:hAnsi="宋体" w:cs="宋体"/>
                <w:color w:val="000000" w:themeColor="text1"/>
                <w:sz w:val="24"/>
                <w:szCs w:val="20"/>
                <w:highlight w:val="none"/>
                <w14:textFill>
                  <w14:solidFill>
                    <w14:schemeClr w14:val="tx1"/>
                  </w14:solidFill>
                </w14:textFill>
              </w:rPr>
            </w:pPr>
          </w:p>
        </w:tc>
      </w:tr>
    </w:tbl>
    <w:p w14:paraId="6972221D">
      <w:pPr>
        <w:widowControl w:val="0"/>
        <w:snapToGrid w:val="0"/>
        <w:spacing w:before="152" w:after="160"/>
        <w:ind w:firstLine="960" w:firstLineChars="400"/>
        <w:jc w:val="both"/>
        <w:rPr>
          <w:rFonts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 xml:space="preserve"> </w:t>
      </w:r>
    </w:p>
    <w:p w14:paraId="74A75FF0">
      <w:pPr>
        <w:widowControl w:val="0"/>
        <w:snapToGrid w:val="0"/>
        <w:spacing w:before="152" w:after="160"/>
        <w:ind w:firstLine="361" w:firstLineChars="150"/>
        <w:jc w:val="both"/>
        <w:rPr>
          <w:rFonts w:ascii="宋体" w:hAnsi="宋体" w:eastAsia="宋体" w:cs="宋体"/>
          <w:b/>
          <w:color w:val="000000" w:themeColor="text1"/>
          <w:kern w:val="2"/>
          <w:sz w:val="24"/>
          <w:szCs w:val="24"/>
          <w:highlight w:val="none"/>
          <w:lang w:val="en-US" w:eastAsia="zh-CN" w:bidi="ar-SA"/>
          <w14:textFill>
            <w14:solidFill>
              <w14:schemeClr w14:val="tx1"/>
            </w14:solidFill>
          </w14:textFill>
        </w:rPr>
      </w:pPr>
    </w:p>
    <w:p w14:paraId="4C9E0CF3">
      <w:pPr>
        <w:widowControl w:val="0"/>
        <w:snapToGrid w:val="0"/>
        <w:spacing w:before="152" w:after="160"/>
        <w:ind w:firstLine="241" w:firstLineChars="100"/>
        <w:jc w:val="both"/>
        <w:rPr>
          <w:rFonts w:ascii="宋体" w:hAnsi="宋体" w:eastAsia="宋体" w:cs="宋体"/>
          <w:b/>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2"/>
          <w:sz w:val="24"/>
          <w:szCs w:val="24"/>
          <w:highlight w:val="none"/>
          <w:lang w:val="en-US" w:eastAsia="zh-CN" w:bidi="ar-SA"/>
          <w14:textFill>
            <w14:solidFill>
              <w14:schemeClr w14:val="tx1"/>
            </w14:solidFill>
          </w14:textFill>
        </w:rPr>
        <w:t xml:space="preserve">法人或被授权人签字（或盖章）：                            投标人（盖章）：    </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 xml:space="preserve">                </w:t>
      </w:r>
      <w:r>
        <w:rPr>
          <w:rFonts w:hint="eastAsia" w:ascii="宋体" w:hAnsi="宋体" w:eastAsia="宋体" w:cs="宋体"/>
          <w:b/>
          <w:color w:val="000000" w:themeColor="text1"/>
          <w:kern w:val="2"/>
          <w:sz w:val="24"/>
          <w:szCs w:val="24"/>
          <w:highlight w:val="none"/>
          <w:lang w:val="en-US" w:eastAsia="zh-CN" w:bidi="ar-SA"/>
          <w14:textFill>
            <w14:solidFill>
              <w14:schemeClr w14:val="tx1"/>
            </w14:solidFill>
          </w14:textFill>
        </w:rPr>
        <w:t>日期：  _____年___月___日</w:t>
      </w:r>
    </w:p>
    <w:p w14:paraId="1BE64B44">
      <w:pPr>
        <w:snapToGrid w:val="0"/>
        <w:rPr>
          <w:rFonts w:ascii="宋体" w:hAnsi="宋体" w:eastAsia="宋体" w:cs="宋体"/>
          <w:color w:val="000000" w:themeColor="text1"/>
          <w:sz w:val="24"/>
          <w:szCs w:val="24"/>
          <w:highlight w:val="none"/>
          <w14:textFill>
            <w14:solidFill>
              <w14:schemeClr w14:val="tx1"/>
            </w14:solidFill>
          </w14:textFill>
        </w:rPr>
        <w:sectPr>
          <w:pgSz w:w="16838" w:h="11906" w:orient="landscape"/>
          <w:pgMar w:top="1588" w:right="1021" w:bottom="1588" w:left="851" w:header="851" w:footer="851" w:gutter="0"/>
          <w:pgNumType w:fmt="decimal"/>
          <w:cols w:space="720" w:num="1"/>
        </w:sectPr>
      </w:pPr>
    </w:p>
    <w:p w14:paraId="4096C7F3">
      <w:pPr>
        <w:snapToGrid w:val="0"/>
        <w:spacing w:before="50" w:afterLines="50"/>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.售后服务网点情况表格式：</w:t>
      </w:r>
    </w:p>
    <w:p w14:paraId="0EEC663C">
      <w:pPr>
        <w:snapToGrid w:val="0"/>
        <w:spacing w:before="50" w:afterLines="50"/>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w:t>
      </w:r>
    </w:p>
    <w:p w14:paraId="658CA7C7">
      <w:pPr>
        <w:widowControl w:val="0"/>
        <w:snapToGrid w:val="0"/>
        <w:ind w:left="480" w:hanging="480" w:hangingChars="200"/>
        <w:jc w:val="both"/>
        <w:rPr>
          <w:rFonts w:ascii="宋体" w:hAnsi="宋体" w:eastAsia="宋体" w:cs="宋体"/>
          <w:color w:val="000000" w:themeColor="text1"/>
          <w:kern w:val="2"/>
          <w:sz w:val="24"/>
          <w:szCs w:val="24"/>
          <w:highlight w:val="none"/>
          <w:lang w:val="en-US" w:eastAsia="zh-CN" w:bidi="ar-SA"/>
          <w14:textFill>
            <w14:solidFill>
              <w14:schemeClr w14:val="tx1"/>
            </w14:solidFill>
          </w14:textFill>
        </w:rPr>
      </w:pPr>
    </w:p>
    <w:p w14:paraId="0E195E88">
      <w:pPr>
        <w:widowControl w:val="0"/>
        <w:snapToGrid w:val="0"/>
        <w:ind w:left="482" w:hanging="482" w:hangingChars="200"/>
        <w:jc w:val="center"/>
        <w:rPr>
          <w:rFonts w:ascii="宋体" w:hAnsi="宋体" w:eastAsia="宋体" w:cs="宋体"/>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2"/>
          <w:sz w:val="24"/>
          <w:szCs w:val="24"/>
          <w:highlight w:val="none"/>
          <w:lang w:val="en-US" w:eastAsia="zh-CN" w:bidi="ar-SA"/>
          <w14:textFill>
            <w14:solidFill>
              <w14:schemeClr w14:val="tx1"/>
            </w14:solidFill>
          </w14:textFill>
        </w:rPr>
        <w:t>售后服务网点情况表</w:t>
      </w:r>
    </w:p>
    <w:p w14:paraId="3F94FC70">
      <w:pPr>
        <w:snapToGrid w:val="0"/>
        <w:spacing w:beforeLines="50" w:after="50" w:line="480" w:lineRule="auto"/>
        <w:rPr>
          <w:rFonts w:ascii="宋体" w:hAnsi="宋体" w:cs="宋体"/>
          <w:bCs/>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项目名称：</w:t>
      </w:r>
    </w:p>
    <w:p w14:paraId="2CAB808B">
      <w:pPr>
        <w:snapToGrid w:val="0"/>
        <w:spacing w:beforeLines="50" w:after="50" w:line="48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项目编号：</w:t>
      </w:r>
    </w:p>
    <w:tbl>
      <w:tblPr>
        <w:tblStyle w:val="53"/>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60ADC5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1E6190A3">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2798739B">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p>
        </w:tc>
        <w:tc>
          <w:tcPr>
            <w:tcW w:w="1080" w:type="dxa"/>
            <w:vMerge w:val="restart"/>
            <w:tcBorders>
              <w:top w:val="single" w:color="auto" w:sz="4" w:space="0"/>
              <w:left w:val="single" w:color="auto" w:sz="4" w:space="0"/>
              <w:bottom w:val="single" w:color="auto" w:sz="4" w:space="0"/>
              <w:right w:val="single" w:color="auto" w:sz="4" w:space="0"/>
            </w:tcBorders>
          </w:tcPr>
          <w:p w14:paraId="27CE16BF">
            <w:pPr>
              <w:snapToGrid w:val="0"/>
              <w:spacing w:before="50" w:afterLines="50" w:line="360" w:lineRule="auto"/>
              <w:jc w:val="center"/>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投标文件页码</w:t>
            </w:r>
          </w:p>
        </w:tc>
      </w:tr>
      <w:tr w14:paraId="413537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22C51519">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7017F615">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2CE5749F">
            <w:pPr>
              <w:widowControl/>
              <w:spacing w:line="360" w:lineRule="auto"/>
              <w:jc w:val="left"/>
              <w:rPr>
                <w:rFonts w:ascii="宋体" w:hAnsi="宋体" w:cs="宋体"/>
                <w:color w:val="000000" w:themeColor="text1"/>
                <w:sz w:val="24"/>
                <w:szCs w:val="20"/>
                <w:highlight w:val="none"/>
                <w14:textFill>
                  <w14:solidFill>
                    <w14:schemeClr w14:val="tx1"/>
                  </w14:solidFill>
                </w14:textFill>
              </w:rPr>
            </w:pPr>
          </w:p>
        </w:tc>
      </w:tr>
      <w:tr w14:paraId="56529F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DE3F0FA">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注册资本金</w:t>
            </w:r>
          </w:p>
        </w:tc>
        <w:tc>
          <w:tcPr>
            <w:tcW w:w="1622" w:type="dxa"/>
            <w:tcBorders>
              <w:top w:val="single" w:color="auto" w:sz="4" w:space="0"/>
              <w:left w:val="single" w:color="auto" w:sz="4" w:space="0"/>
              <w:bottom w:val="single" w:color="auto" w:sz="4" w:space="0"/>
              <w:right w:val="single" w:color="auto" w:sz="4" w:space="0"/>
            </w:tcBorders>
          </w:tcPr>
          <w:p w14:paraId="10982245">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p>
        </w:tc>
        <w:tc>
          <w:tcPr>
            <w:tcW w:w="2754" w:type="dxa"/>
            <w:gridSpan w:val="3"/>
            <w:tcBorders>
              <w:top w:val="single" w:color="auto" w:sz="4" w:space="0"/>
              <w:left w:val="single" w:color="auto" w:sz="4" w:space="0"/>
              <w:bottom w:val="single" w:color="auto" w:sz="4" w:space="0"/>
              <w:right w:val="single" w:color="auto" w:sz="4" w:space="0"/>
            </w:tcBorders>
          </w:tcPr>
          <w:p w14:paraId="21FBA402">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531C736A">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45ECBDC1">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p>
        </w:tc>
      </w:tr>
      <w:tr w14:paraId="0AF7EB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8CB7DAD">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员工总人数</w:t>
            </w:r>
          </w:p>
        </w:tc>
        <w:tc>
          <w:tcPr>
            <w:tcW w:w="1622" w:type="dxa"/>
            <w:tcBorders>
              <w:top w:val="single" w:color="auto" w:sz="4" w:space="0"/>
              <w:left w:val="single" w:color="auto" w:sz="4" w:space="0"/>
              <w:bottom w:val="single" w:color="auto" w:sz="4" w:space="0"/>
              <w:right w:val="single" w:color="auto" w:sz="4" w:space="0"/>
            </w:tcBorders>
          </w:tcPr>
          <w:p w14:paraId="330AD8A6">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p>
        </w:tc>
        <w:tc>
          <w:tcPr>
            <w:tcW w:w="2754" w:type="dxa"/>
            <w:gridSpan w:val="3"/>
            <w:tcBorders>
              <w:top w:val="single" w:color="auto" w:sz="4" w:space="0"/>
              <w:left w:val="single" w:color="auto" w:sz="4" w:space="0"/>
              <w:bottom w:val="single" w:color="auto" w:sz="4" w:space="0"/>
              <w:right w:val="single" w:color="auto" w:sz="4" w:space="0"/>
            </w:tcBorders>
          </w:tcPr>
          <w:p w14:paraId="052D9ECD">
            <w:pPr>
              <w:snapToGrid w:val="0"/>
              <w:spacing w:before="50" w:afterLines="50" w:line="360" w:lineRule="auto"/>
              <w:ind w:left="120"/>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其中：技术人员数</w:t>
            </w:r>
          </w:p>
        </w:tc>
        <w:tc>
          <w:tcPr>
            <w:tcW w:w="2162" w:type="dxa"/>
            <w:tcBorders>
              <w:top w:val="single" w:color="auto" w:sz="4" w:space="0"/>
              <w:left w:val="single" w:color="auto" w:sz="4" w:space="0"/>
              <w:bottom w:val="single" w:color="auto" w:sz="4" w:space="0"/>
              <w:right w:val="single" w:color="auto" w:sz="4" w:space="0"/>
            </w:tcBorders>
          </w:tcPr>
          <w:p w14:paraId="7DF22020">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0FB32E4B">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p>
        </w:tc>
      </w:tr>
      <w:tr w14:paraId="42CCEF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B65CBE0">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023AF931">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70E9BC6E">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p>
        </w:tc>
      </w:tr>
      <w:tr w14:paraId="641C7F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6B72430">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1200626D">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22EB8ED7">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p>
        </w:tc>
      </w:tr>
      <w:tr w14:paraId="0AFB47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F7F65B0">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56E17E78">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303B21B0">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p>
        </w:tc>
      </w:tr>
      <w:tr w14:paraId="552836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C05DDC2">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1422766E">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p>
        </w:tc>
        <w:tc>
          <w:tcPr>
            <w:tcW w:w="1326" w:type="dxa"/>
            <w:tcBorders>
              <w:top w:val="single" w:color="auto" w:sz="4" w:space="0"/>
              <w:left w:val="single" w:color="auto" w:sz="2" w:space="0"/>
              <w:bottom w:val="single" w:color="auto" w:sz="4" w:space="0"/>
              <w:right w:val="single" w:color="auto" w:sz="2" w:space="0"/>
            </w:tcBorders>
          </w:tcPr>
          <w:p w14:paraId="350F582D">
            <w:pPr>
              <w:snapToGrid w:val="0"/>
              <w:spacing w:before="50" w:afterLines="50" w:line="360" w:lineRule="auto"/>
              <w:jc w:val="center"/>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43893044">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p>
        </w:tc>
        <w:tc>
          <w:tcPr>
            <w:tcW w:w="1080" w:type="dxa"/>
            <w:tcBorders>
              <w:top w:val="single" w:color="auto" w:sz="4" w:space="0"/>
              <w:left w:val="single" w:color="auto" w:sz="2" w:space="0"/>
              <w:bottom w:val="single" w:color="auto" w:sz="4" w:space="0"/>
              <w:right w:val="single" w:color="auto" w:sz="4" w:space="0"/>
            </w:tcBorders>
          </w:tcPr>
          <w:p w14:paraId="5464D0A5">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p>
        </w:tc>
      </w:tr>
      <w:tr w14:paraId="6CE100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20729095">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539BD746">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p>
        </w:tc>
        <w:tc>
          <w:tcPr>
            <w:tcW w:w="1326" w:type="dxa"/>
            <w:tcBorders>
              <w:top w:val="single" w:color="auto" w:sz="4" w:space="0"/>
              <w:left w:val="single" w:color="auto" w:sz="2" w:space="0"/>
              <w:bottom w:val="single" w:color="auto" w:sz="4" w:space="0"/>
              <w:right w:val="single" w:color="auto" w:sz="2" w:space="0"/>
            </w:tcBorders>
          </w:tcPr>
          <w:p w14:paraId="04CD11E8">
            <w:pPr>
              <w:snapToGrid w:val="0"/>
              <w:spacing w:before="50" w:afterLines="50" w:line="360" w:lineRule="auto"/>
              <w:jc w:val="center"/>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4FCA4A34">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0E8D7B0A">
            <w:pPr>
              <w:snapToGrid w:val="0"/>
              <w:spacing w:before="50" w:afterLines="50" w:line="360" w:lineRule="auto"/>
              <w:jc w:val="left"/>
              <w:rPr>
                <w:rFonts w:ascii="宋体" w:hAnsi="宋体" w:cs="宋体"/>
                <w:color w:val="000000" w:themeColor="text1"/>
                <w:sz w:val="24"/>
                <w:szCs w:val="20"/>
                <w:highlight w:val="none"/>
                <w14:textFill>
                  <w14:solidFill>
                    <w14:schemeClr w14:val="tx1"/>
                  </w14:solidFill>
                </w14:textFill>
              </w:rPr>
            </w:pPr>
          </w:p>
        </w:tc>
      </w:tr>
    </w:tbl>
    <w:p w14:paraId="6E5D6F58">
      <w:pPr>
        <w:widowControl w:val="0"/>
        <w:snapToGrid w:val="0"/>
        <w:ind w:left="199" w:hanging="199" w:hangingChars="83"/>
        <w:jc w:val="both"/>
        <w:rPr>
          <w:rFonts w:ascii="宋体" w:hAnsi="宋体" w:eastAsia="宋体" w:cs="宋体"/>
          <w:color w:val="000000" w:themeColor="text1"/>
          <w:kern w:val="2"/>
          <w:sz w:val="24"/>
          <w:szCs w:val="24"/>
          <w:highlight w:val="none"/>
          <w:lang w:val="en-US" w:eastAsia="zh-CN" w:bidi="ar-SA"/>
          <w14:textFill>
            <w14:solidFill>
              <w14:schemeClr w14:val="tx1"/>
            </w14:solidFill>
          </w14:textFill>
        </w:rPr>
      </w:pPr>
    </w:p>
    <w:p w14:paraId="3C862F3A">
      <w:pPr>
        <w:widowControl w:val="0"/>
        <w:snapToGrid w:val="0"/>
        <w:spacing w:before="152" w:after="160"/>
        <w:jc w:val="both"/>
        <w:rPr>
          <w:rFonts w:ascii="宋体" w:hAnsi="宋体" w:eastAsia="宋体" w:cs="宋体"/>
          <w:color w:val="000000" w:themeColor="text1"/>
          <w:kern w:val="2"/>
          <w:sz w:val="24"/>
          <w:szCs w:val="20"/>
          <w:highlight w:val="none"/>
          <w:lang w:val="en-US" w:eastAsia="zh-CN" w:bidi="ar-SA"/>
          <w14:textFill>
            <w14:solidFill>
              <w14:schemeClr w14:val="tx1"/>
            </w14:solidFill>
          </w14:textFill>
        </w:rPr>
      </w:pPr>
    </w:p>
    <w:p w14:paraId="68F436BD">
      <w:pPr>
        <w:widowControl w:val="0"/>
        <w:snapToGrid w:val="0"/>
        <w:spacing w:after="120"/>
        <w:jc w:val="both"/>
        <w:rPr>
          <w:rFonts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Times New Roman"/>
          <w:b/>
          <w:color w:val="000000" w:themeColor="text1"/>
          <w:spacing w:val="20"/>
          <w:kern w:val="0"/>
          <w:sz w:val="24"/>
          <w:szCs w:val="24"/>
          <w:highlight w:val="none"/>
          <w:lang w:val="en-US" w:eastAsia="zh-CN" w:bidi="ar-SA"/>
          <w14:textFill>
            <w14:solidFill>
              <w14:schemeClr w14:val="tx1"/>
            </w14:solidFill>
          </w14:textFill>
        </w:rPr>
        <w:t>法人或被授权人签字（或盖章）：</w:t>
      </w:r>
      <w:r>
        <w:rPr>
          <w:rFonts w:hint="eastAsia" w:ascii="宋体" w:hAnsi="宋体" w:eastAsia="宋体" w:cs="宋体"/>
          <w:b/>
          <w:color w:val="000000" w:themeColor="text1"/>
          <w:spacing w:val="20"/>
          <w:kern w:val="0"/>
          <w:sz w:val="24"/>
          <w:szCs w:val="24"/>
          <w:highlight w:val="none"/>
          <w:lang w:val="en-US" w:eastAsia="zh-CN" w:bidi="ar-SA"/>
          <w14:textFill>
            <w14:solidFill>
              <w14:schemeClr w14:val="tx1"/>
            </w14:solidFill>
          </w14:textFill>
        </w:rPr>
        <w:t xml:space="preserve">            投标人（盖章）： </w:t>
      </w: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 xml:space="preserve">           　 </w:t>
      </w:r>
    </w:p>
    <w:p w14:paraId="24D7B85D">
      <w:pPr>
        <w:widowControl w:val="0"/>
        <w:snapToGrid w:val="0"/>
        <w:spacing w:after="120"/>
        <w:jc w:val="both"/>
        <w:rPr>
          <w:rFonts w:ascii="宋体" w:hAnsi="宋体" w:eastAsia="宋体" w:cs="宋体"/>
          <w:b/>
          <w:color w:val="000000" w:themeColor="text1"/>
          <w:kern w:val="0"/>
          <w:sz w:val="24"/>
          <w:szCs w:val="24"/>
          <w:highlight w:val="none"/>
          <w:lang w:val="en-US" w:eastAsia="zh-CN" w:bidi="ar-SA"/>
          <w14:textFill>
            <w14:solidFill>
              <w14:schemeClr w14:val="tx1"/>
            </w14:solidFill>
          </w14:textFill>
        </w:rPr>
      </w:pPr>
    </w:p>
    <w:p w14:paraId="4FBD14C8">
      <w:pPr>
        <w:snapToGrid w:val="0"/>
        <w:spacing w:before="50" w:afterLines="50"/>
        <w:jc w:val="left"/>
        <w:rPr>
          <w:rFonts w:ascii="宋体" w:hAnsi="宋体" w:cs="宋体"/>
          <w:b/>
          <w:color w:val="000000" w:themeColor="text1"/>
          <w:sz w:val="24"/>
          <w:szCs w:val="20"/>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日期：  _____年___月___日</w:t>
      </w:r>
    </w:p>
    <w:p w14:paraId="39F8E5DF">
      <w:pPr>
        <w:snapToGrid w:val="0"/>
        <w:spacing w:before="50"/>
        <w:jc w:val="left"/>
        <w:rPr>
          <w:rFonts w:ascii="宋体" w:hAnsi="宋体" w:cs="宋体"/>
          <w:color w:val="000000" w:themeColor="text1"/>
          <w:sz w:val="24"/>
          <w:highlight w:val="none"/>
          <w14:textFill>
            <w14:solidFill>
              <w14:schemeClr w14:val="tx1"/>
            </w14:solidFill>
          </w14:textFill>
        </w:rPr>
      </w:pPr>
    </w:p>
    <w:p w14:paraId="6DE4F5FD">
      <w:pPr>
        <w:snapToGrid w:val="0"/>
        <w:spacing w:before="50"/>
        <w:jc w:val="left"/>
        <w:rPr>
          <w:rFonts w:ascii="宋体" w:hAnsi="宋体" w:cs="宋体"/>
          <w:color w:val="000000" w:themeColor="text1"/>
          <w:sz w:val="24"/>
          <w:highlight w:val="none"/>
          <w14:textFill>
            <w14:solidFill>
              <w14:schemeClr w14:val="tx1"/>
            </w14:solidFill>
          </w14:textFill>
        </w:rPr>
      </w:pPr>
    </w:p>
    <w:p w14:paraId="685D9F7B">
      <w:pPr>
        <w:rPr>
          <w:rFonts w:ascii="宋体" w:hAnsi="宋体" w:cs="宋体"/>
          <w:color w:val="000000" w:themeColor="text1"/>
          <w:sz w:val="24"/>
          <w:highlight w:val="none"/>
          <w14:textFill>
            <w14:solidFill>
              <w14:schemeClr w14:val="tx1"/>
            </w14:solidFill>
          </w14:textFill>
        </w:rPr>
      </w:pPr>
      <w:bookmarkStart w:id="63" w:name="_Hlk77588362"/>
    </w:p>
    <w:p w14:paraId="5FCBAA7F">
      <w:pPr>
        <w:rPr>
          <w:rFonts w:ascii="宋体" w:hAnsi="宋体" w:cs="宋体"/>
          <w:color w:val="000000" w:themeColor="text1"/>
          <w:sz w:val="24"/>
          <w:highlight w:val="none"/>
          <w14:textFill>
            <w14:solidFill>
              <w14:schemeClr w14:val="tx1"/>
            </w14:solidFill>
          </w14:textFill>
        </w:rPr>
      </w:pPr>
    </w:p>
    <w:p w14:paraId="6F40F519">
      <w:pPr>
        <w:rPr>
          <w:rFonts w:ascii="宋体" w:hAnsi="宋体" w:cs="宋体"/>
          <w:color w:val="000000" w:themeColor="text1"/>
          <w:sz w:val="24"/>
          <w:highlight w:val="none"/>
          <w14:textFill>
            <w14:solidFill>
              <w14:schemeClr w14:val="tx1"/>
            </w14:solidFill>
          </w14:textFill>
        </w:rPr>
      </w:pPr>
    </w:p>
    <w:p w14:paraId="0F865ED2">
      <w:pPr>
        <w:rPr>
          <w:rFonts w:ascii="宋体" w:hAnsi="宋体" w:cs="宋体"/>
          <w:color w:val="000000" w:themeColor="text1"/>
          <w:sz w:val="24"/>
          <w:highlight w:val="none"/>
          <w14:textFill>
            <w14:solidFill>
              <w14:schemeClr w14:val="tx1"/>
            </w14:solidFill>
          </w14:textFill>
        </w:rPr>
      </w:pPr>
    </w:p>
    <w:p w14:paraId="105B48D8">
      <w:pPr>
        <w:rPr>
          <w:rFonts w:ascii="宋体" w:hAnsi="宋体" w:cs="宋体"/>
          <w:color w:val="000000" w:themeColor="text1"/>
          <w:sz w:val="24"/>
          <w:highlight w:val="none"/>
          <w14:textFill>
            <w14:solidFill>
              <w14:schemeClr w14:val="tx1"/>
            </w14:solidFill>
          </w14:textFill>
        </w:rPr>
      </w:pPr>
    </w:p>
    <w:p w14:paraId="73C09BB5">
      <w:pPr>
        <w:rPr>
          <w:rFonts w:ascii="宋体" w:hAnsi="宋体" w:cs="宋体"/>
          <w:color w:val="000000" w:themeColor="text1"/>
          <w:sz w:val="24"/>
          <w:highlight w:val="none"/>
          <w14:textFill>
            <w14:solidFill>
              <w14:schemeClr w14:val="tx1"/>
            </w14:solidFill>
          </w14:textFill>
        </w:rPr>
      </w:pPr>
    </w:p>
    <w:p w14:paraId="46BC479F">
      <w:pPr>
        <w:rPr>
          <w:rFonts w:ascii="宋体" w:hAnsi="宋体" w:cs="宋体"/>
          <w:color w:val="000000" w:themeColor="text1"/>
          <w:sz w:val="24"/>
          <w:highlight w:val="none"/>
          <w14:textFill>
            <w14:solidFill>
              <w14:schemeClr w14:val="tx1"/>
            </w14:solidFill>
          </w14:textFill>
        </w:rPr>
      </w:pPr>
    </w:p>
    <w:p w14:paraId="79617B74">
      <w:pPr>
        <w:rPr>
          <w:rFonts w:ascii="宋体" w:hAnsi="宋体" w:cs="宋体"/>
          <w:color w:val="000000" w:themeColor="text1"/>
          <w:sz w:val="24"/>
          <w:highlight w:val="none"/>
          <w14:textFill>
            <w14:solidFill>
              <w14:schemeClr w14:val="tx1"/>
            </w14:solidFill>
          </w14:textFill>
        </w:rPr>
      </w:pPr>
    </w:p>
    <w:p w14:paraId="1AB9447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.商务及技术响应表格式：</w:t>
      </w:r>
      <w:bookmarkEnd w:id="63"/>
    </w:p>
    <w:p w14:paraId="10B76838">
      <w:pPr>
        <w:snapToGrid w:val="0"/>
        <w:spacing w:before="50"/>
        <w:jc w:val="center"/>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商务技术响应表</w:t>
      </w:r>
    </w:p>
    <w:p w14:paraId="39593A27">
      <w:pPr>
        <w:snapToGrid w:val="0"/>
        <w:spacing w:beforeLines="50" w:after="50" w:line="48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项目名称：                                  项目编号：</w:t>
      </w:r>
    </w:p>
    <w:tbl>
      <w:tblPr>
        <w:tblStyle w:val="53"/>
        <w:tblW w:w="9236"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3"/>
        <w:gridCol w:w="937"/>
        <w:gridCol w:w="3369"/>
        <w:gridCol w:w="825"/>
        <w:gridCol w:w="1600"/>
        <w:gridCol w:w="1792"/>
      </w:tblGrid>
      <w:tr w14:paraId="6B1BE6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06" w:hRule="atLeast"/>
        </w:trPr>
        <w:tc>
          <w:tcPr>
            <w:tcW w:w="713" w:type="dxa"/>
            <w:tcBorders>
              <w:top w:val="single" w:color="auto" w:sz="4" w:space="0"/>
              <w:left w:val="single" w:color="auto" w:sz="4" w:space="0"/>
              <w:bottom w:val="single" w:color="auto" w:sz="4" w:space="0"/>
              <w:right w:val="single" w:color="auto" w:sz="4" w:space="0"/>
            </w:tcBorders>
            <w:vAlign w:val="center"/>
          </w:tcPr>
          <w:p w14:paraId="0A1407F6">
            <w:pPr>
              <w:snapToGrid w:val="0"/>
              <w:spacing w:beforeLines="50" w:line="280" w:lineRule="exact"/>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序号</w:t>
            </w:r>
          </w:p>
        </w:tc>
        <w:tc>
          <w:tcPr>
            <w:tcW w:w="937" w:type="dxa"/>
            <w:tcBorders>
              <w:top w:val="single" w:color="auto" w:sz="4" w:space="0"/>
              <w:left w:val="single" w:color="auto" w:sz="4" w:space="0"/>
              <w:bottom w:val="single" w:color="auto" w:sz="4" w:space="0"/>
              <w:right w:val="single" w:color="auto" w:sz="4" w:space="0"/>
            </w:tcBorders>
            <w:vAlign w:val="center"/>
          </w:tcPr>
          <w:p w14:paraId="241453EC">
            <w:pPr>
              <w:snapToGrid w:val="0"/>
              <w:spacing w:beforeLines="50" w:line="280" w:lineRule="exact"/>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名称</w:t>
            </w:r>
          </w:p>
        </w:tc>
        <w:tc>
          <w:tcPr>
            <w:tcW w:w="3369" w:type="dxa"/>
            <w:tcBorders>
              <w:top w:val="single" w:color="auto" w:sz="4" w:space="0"/>
              <w:left w:val="single" w:color="auto" w:sz="4" w:space="0"/>
              <w:bottom w:val="single" w:color="auto" w:sz="4" w:space="0"/>
              <w:right w:val="single" w:color="auto" w:sz="4" w:space="0"/>
            </w:tcBorders>
            <w:vAlign w:val="center"/>
          </w:tcPr>
          <w:p w14:paraId="6F586EB8">
            <w:pPr>
              <w:snapToGrid w:val="0"/>
              <w:spacing w:beforeLines="50" w:line="280" w:lineRule="exact"/>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招标文件要求</w:t>
            </w:r>
          </w:p>
        </w:tc>
        <w:tc>
          <w:tcPr>
            <w:tcW w:w="825" w:type="dxa"/>
            <w:tcBorders>
              <w:top w:val="single" w:color="auto" w:sz="4" w:space="0"/>
              <w:left w:val="single" w:color="auto" w:sz="4" w:space="0"/>
              <w:bottom w:val="single" w:color="auto" w:sz="4" w:space="0"/>
              <w:right w:val="single" w:color="auto" w:sz="4" w:space="0"/>
            </w:tcBorders>
            <w:vAlign w:val="center"/>
          </w:tcPr>
          <w:p w14:paraId="7FA7640F">
            <w:pPr>
              <w:snapToGrid w:val="0"/>
              <w:spacing w:line="280" w:lineRule="exact"/>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是否</w:t>
            </w:r>
          </w:p>
          <w:p w14:paraId="55829CA4">
            <w:pPr>
              <w:snapToGrid w:val="0"/>
              <w:spacing w:line="280" w:lineRule="exact"/>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响应</w:t>
            </w:r>
          </w:p>
        </w:tc>
        <w:tc>
          <w:tcPr>
            <w:tcW w:w="1600" w:type="dxa"/>
            <w:tcBorders>
              <w:top w:val="single" w:color="auto" w:sz="4" w:space="0"/>
              <w:left w:val="single" w:color="auto" w:sz="4" w:space="0"/>
              <w:bottom w:val="single" w:color="auto" w:sz="4" w:space="0"/>
              <w:right w:val="single" w:color="auto" w:sz="4" w:space="0"/>
            </w:tcBorders>
            <w:vAlign w:val="center"/>
          </w:tcPr>
          <w:p w14:paraId="511E7D85">
            <w:pPr>
              <w:snapToGrid w:val="0"/>
              <w:spacing w:beforeLines="50" w:line="280" w:lineRule="exact"/>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投标人的应标情况</w:t>
            </w:r>
          </w:p>
        </w:tc>
        <w:tc>
          <w:tcPr>
            <w:tcW w:w="1792" w:type="dxa"/>
            <w:tcBorders>
              <w:top w:val="single" w:color="auto" w:sz="4" w:space="0"/>
              <w:left w:val="single" w:color="auto" w:sz="4" w:space="0"/>
              <w:bottom w:val="single" w:color="auto" w:sz="4" w:space="0"/>
              <w:right w:val="single" w:color="auto" w:sz="4" w:space="0"/>
            </w:tcBorders>
            <w:vAlign w:val="center"/>
          </w:tcPr>
          <w:p w14:paraId="79B85357">
            <w:pPr>
              <w:snapToGrid w:val="0"/>
              <w:spacing w:beforeLines="50" w:line="280" w:lineRule="exact"/>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相应内容在投标文件中页码</w:t>
            </w:r>
          </w:p>
        </w:tc>
      </w:tr>
      <w:tr w14:paraId="790D7D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13" w:type="dxa"/>
            <w:tcBorders>
              <w:top w:val="single" w:color="auto" w:sz="4" w:space="0"/>
              <w:left w:val="single" w:color="auto" w:sz="4" w:space="0"/>
              <w:bottom w:val="single" w:color="auto" w:sz="4" w:space="0"/>
              <w:right w:val="single" w:color="auto" w:sz="4" w:space="0"/>
            </w:tcBorders>
            <w:vAlign w:val="center"/>
          </w:tcPr>
          <w:p w14:paraId="5EF06249">
            <w:pPr>
              <w:snapToGrid w:val="0"/>
              <w:spacing w:line="360" w:lineRule="exact"/>
              <w:jc w:val="center"/>
              <w:rPr>
                <w:rFonts w:ascii="宋体" w:hAnsi="宋体" w:cs="宋体"/>
                <w:color w:val="000000" w:themeColor="text1"/>
                <w:sz w:val="24"/>
                <w:highlight w:val="none"/>
                <w14:textFill>
                  <w14:solidFill>
                    <w14:schemeClr w14:val="tx1"/>
                  </w14:solidFill>
                </w14:textFill>
              </w:rPr>
            </w:pPr>
          </w:p>
        </w:tc>
        <w:tc>
          <w:tcPr>
            <w:tcW w:w="937" w:type="dxa"/>
            <w:tcBorders>
              <w:top w:val="single" w:color="auto" w:sz="4" w:space="0"/>
              <w:left w:val="single" w:color="auto" w:sz="4" w:space="0"/>
              <w:bottom w:val="single" w:color="auto" w:sz="4" w:space="0"/>
              <w:right w:val="single" w:color="auto" w:sz="4" w:space="0"/>
            </w:tcBorders>
            <w:vAlign w:val="center"/>
          </w:tcPr>
          <w:p w14:paraId="1FDCDA76">
            <w:pPr>
              <w:snapToGrid w:val="0"/>
              <w:spacing w:line="360" w:lineRule="exact"/>
              <w:jc w:val="center"/>
              <w:rPr>
                <w:rFonts w:ascii="宋体" w:hAnsi="宋体" w:cs="宋体"/>
                <w:color w:val="000000" w:themeColor="text1"/>
                <w:sz w:val="24"/>
                <w:highlight w:val="none"/>
                <w14:textFill>
                  <w14:solidFill>
                    <w14:schemeClr w14:val="tx1"/>
                  </w14:solidFill>
                </w14:textFill>
              </w:rPr>
            </w:pPr>
          </w:p>
        </w:tc>
        <w:tc>
          <w:tcPr>
            <w:tcW w:w="3369" w:type="dxa"/>
            <w:tcBorders>
              <w:top w:val="single" w:color="auto" w:sz="4" w:space="0"/>
              <w:left w:val="single" w:color="auto" w:sz="4" w:space="0"/>
              <w:bottom w:val="single" w:color="auto" w:sz="4" w:space="0"/>
              <w:right w:val="single" w:color="auto" w:sz="4" w:space="0"/>
            </w:tcBorders>
            <w:vAlign w:val="center"/>
          </w:tcPr>
          <w:p w14:paraId="6F6921AB">
            <w:pPr>
              <w:snapToGrid w:val="0"/>
              <w:spacing w:line="36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质保期</w:t>
            </w:r>
          </w:p>
        </w:tc>
        <w:tc>
          <w:tcPr>
            <w:tcW w:w="825" w:type="dxa"/>
            <w:tcBorders>
              <w:top w:val="single" w:color="auto" w:sz="4" w:space="0"/>
              <w:left w:val="single" w:color="auto" w:sz="4" w:space="0"/>
              <w:bottom w:val="single" w:color="auto" w:sz="4" w:space="0"/>
              <w:right w:val="single" w:color="auto" w:sz="4" w:space="0"/>
            </w:tcBorders>
          </w:tcPr>
          <w:p w14:paraId="4304C239">
            <w:pPr>
              <w:snapToGrid w:val="0"/>
              <w:spacing w:beforeLines="50" w:line="360" w:lineRule="auto"/>
              <w:rPr>
                <w:rFonts w:ascii="宋体" w:hAnsi="宋体" w:cs="宋体"/>
                <w:color w:val="000000" w:themeColor="text1"/>
                <w:sz w:val="24"/>
                <w:highlight w:val="none"/>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tcPr>
          <w:p w14:paraId="5E2D5B45">
            <w:pPr>
              <w:snapToGrid w:val="0"/>
              <w:spacing w:beforeLines="50" w:line="360" w:lineRule="auto"/>
              <w:rPr>
                <w:rFonts w:ascii="宋体" w:hAnsi="宋体" w:cs="宋体"/>
                <w:color w:val="000000" w:themeColor="text1"/>
                <w:sz w:val="24"/>
                <w:highlight w:val="none"/>
                <w14:textFill>
                  <w14:solidFill>
                    <w14:schemeClr w14:val="tx1"/>
                  </w14:solidFill>
                </w14:textFill>
              </w:rPr>
            </w:pPr>
          </w:p>
        </w:tc>
        <w:tc>
          <w:tcPr>
            <w:tcW w:w="1792" w:type="dxa"/>
            <w:tcBorders>
              <w:top w:val="single" w:color="auto" w:sz="4" w:space="0"/>
              <w:left w:val="single" w:color="auto" w:sz="4" w:space="0"/>
              <w:bottom w:val="single" w:color="auto" w:sz="4" w:space="0"/>
              <w:right w:val="single" w:color="auto" w:sz="4" w:space="0"/>
            </w:tcBorders>
          </w:tcPr>
          <w:p w14:paraId="5F0EF4C0">
            <w:pPr>
              <w:snapToGrid w:val="0"/>
              <w:spacing w:beforeLines="50" w:line="360" w:lineRule="auto"/>
              <w:rPr>
                <w:rFonts w:ascii="宋体" w:hAnsi="宋体" w:cs="宋体"/>
                <w:color w:val="000000" w:themeColor="text1"/>
                <w:sz w:val="24"/>
                <w:highlight w:val="none"/>
                <w14:textFill>
                  <w14:solidFill>
                    <w14:schemeClr w14:val="tx1"/>
                  </w14:solidFill>
                </w14:textFill>
              </w:rPr>
            </w:pPr>
          </w:p>
        </w:tc>
      </w:tr>
      <w:tr w14:paraId="4AEA6E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13" w:type="dxa"/>
            <w:tcBorders>
              <w:top w:val="single" w:color="auto" w:sz="4" w:space="0"/>
              <w:left w:val="single" w:color="auto" w:sz="4" w:space="0"/>
              <w:bottom w:val="single" w:color="auto" w:sz="4" w:space="0"/>
              <w:right w:val="single" w:color="auto" w:sz="4" w:space="0"/>
            </w:tcBorders>
            <w:vAlign w:val="center"/>
          </w:tcPr>
          <w:p w14:paraId="435A78E2">
            <w:pPr>
              <w:snapToGrid w:val="0"/>
              <w:spacing w:line="360" w:lineRule="exact"/>
              <w:jc w:val="center"/>
              <w:rPr>
                <w:rFonts w:ascii="宋体" w:hAnsi="宋体" w:cs="宋体"/>
                <w:color w:val="000000" w:themeColor="text1"/>
                <w:sz w:val="24"/>
                <w:highlight w:val="none"/>
                <w14:textFill>
                  <w14:solidFill>
                    <w14:schemeClr w14:val="tx1"/>
                  </w14:solidFill>
                </w14:textFill>
              </w:rPr>
            </w:pPr>
          </w:p>
        </w:tc>
        <w:tc>
          <w:tcPr>
            <w:tcW w:w="937" w:type="dxa"/>
            <w:tcBorders>
              <w:top w:val="single" w:color="auto" w:sz="4" w:space="0"/>
              <w:left w:val="single" w:color="auto" w:sz="4" w:space="0"/>
              <w:bottom w:val="single" w:color="auto" w:sz="4" w:space="0"/>
              <w:right w:val="single" w:color="auto" w:sz="4" w:space="0"/>
            </w:tcBorders>
            <w:vAlign w:val="center"/>
          </w:tcPr>
          <w:p w14:paraId="3AEDA415">
            <w:pPr>
              <w:snapToGrid w:val="0"/>
              <w:spacing w:line="360" w:lineRule="exact"/>
              <w:jc w:val="center"/>
              <w:rPr>
                <w:rFonts w:ascii="宋体" w:hAnsi="宋体" w:cs="宋体"/>
                <w:color w:val="000000" w:themeColor="text1"/>
                <w:sz w:val="24"/>
                <w:highlight w:val="none"/>
                <w14:textFill>
                  <w14:solidFill>
                    <w14:schemeClr w14:val="tx1"/>
                  </w14:solidFill>
                </w14:textFill>
              </w:rPr>
            </w:pPr>
          </w:p>
        </w:tc>
        <w:tc>
          <w:tcPr>
            <w:tcW w:w="3369" w:type="dxa"/>
            <w:tcBorders>
              <w:top w:val="single" w:color="auto" w:sz="4" w:space="0"/>
              <w:left w:val="single" w:color="auto" w:sz="4" w:space="0"/>
              <w:bottom w:val="single" w:color="auto" w:sz="4" w:space="0"/>
              <w:right w:val="single" w:color="auto" w:sz="4" w:space="0"/>
            </w:tcBorders>
            <w:vAlign w:val="center"/>
          </w:tcPr>
          <w:p w14:paraId="3CB90122">
            <w:pPr>
              <w:snapToGrid w:val="0"/>
              <w:spacing w:line="36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供货</w:t>
            </w:r>
            <w:r>
              <w:rPr>
                <w:rFonts w:hint="eastAsia" w:ascii="宋体" w:hAnsi="宋体" w:eastAsia="宋体" w:cs="宋体"/>
                <w:color w:val="000000" w:themeColor="text1"/>
                <w:sz w:val="24"/>
                <w:highlight w:val="none"/>
                <w:lang w:val="en-US" w:eastAsia="zh-CN"/>
                <w14:textFill>
                  <w14:solidFill>
                    <w14:schemeClr w14:val="tx1"/>
                  </w14:solidFill>
                </w14:textFill>
              </w:rPr>
              <w:t>期</w:t>
            </w:r>
          </w:p>
        </w:tc>
        <w:tc>
          <w:tcPr>
            <w:tcW w:w="825" w:type="dxa"/>
            <w:tcBorders>
              <w:top w:val="single" w:color="auto" w:sz="4" w:space="0"/>
              <w:left w:val="single" w:color="auto" w:sz="4" w:space="0"/>
              <w:bottom w:val="single" w:color="auto" w:sz="4" w:space="0"/>
              <w:right w:val="single" w:color="auto" w:sz="4" w:space="0"/>
            </w:tcBorders>
          </w:tcPr>
          <w:p w14:paraId="29CAA29E">
            <w:pPr>
              <w:snapToGrid w:val="0"/>
              <w:spacing w:beforeLines="50" w:line="360" w:lineRule="auto"/>
              <w:rPr>
                <w:rFonts w:ascii="宋体" w:hAnsi="宋体" w:cs="宋体"/>
                <w:color w:val="000000" w:themeColor="text1"/>
                <w:sz w:val="24"/>
                <w:highlight w:val="none"/>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tcPr>
          <w:p w14:paraId="3282E24E">
            <w:pPr>
              <w:snapToGrid w:val="0"/>
              <w:spacing w:beforeLines="50" w:line="360" w:lineRule="auto"/>
              <w:rPr>
                <w:rFonts w:ascii="宋体" w:hAnsi="宋体" w:cs="宋体"/>
                <w:color w:val="000000" w:themeColor="text1"/>
                <w:sz w:val="24"/>
                <w:highlight w:val="none"/>
                <w14:textFill>
                  <w14:solidFill>
                    <w14:schemeClr w14:val="tx1"/>
                  </w14:solidFill>
                </w14:textFill>
              </w:rPr>
            </w:pPr>
          </w:p>
        </w:tc>
        <w:tc>
          <w:tcPr>
            <w:tcW w:w="1792" w:type="dxa"/>
            <w:tcBorders>
              <w:top w:val="single" w:color="auto" w:sz="4" w:space="0"/>
              <w:left w:val="single" w:color="auto" w:sz="4" w:space="0"/>
              <w:bottom w:val="single" w:color="auto" w:sz="4" w:space="0"/>
              <w:right w:val="single" w:color="auto" w:sz="4" w:space="0"/>
            </w:tcBorders>
          </w:tcPr>
          <w:p w14:paraId="097D1BB1">
            <w:pPr>
              <w:snapToGrid w:val="0"/>
              <w:spacing w:beforeLines="50" w:line="360" w:lineRule="auto"/>
              <w:rPr>
                <w:rFonts w:ascii="宋体" w:hAnsi="宋体" w:cs="宋体"/>
                <w:color w:val="000000" w:themeColor="text1"/>
                <w:sz w:val="24"/>
                <w:highlight w:val="none"/>
                <w14:textFill>
                  <w14:solidFill>
                    <w14:schemeClr w14:val="tx1"/>
                  </w14:solidFill>
                </w14:textFill>
              </w:rPr>
            </w:pPr>
          </w:p>
        </w:tc>
      </w:tr>
      <w:tr w14:paraId="6F316F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13" w:type="dxa"/>
            <w:tcBorders>
              <w:top w:val="single" w:color="auto" w:sz="4" w:space="0"/>
              <w:left w:val="single" w:color="auto" w:sz="4" w:space="0"/>
              <w:bottom w:val="single" w:color="auto" w:sz="4" w:space="0"/>
              <w:right w:val="single" w:color="auto" w:sz="4" w:space="0"/>
            </w:tcBorders>
            <w:vAlign w:val="center"/>
          </w:tcPr>
          <w:p w14:paraId="7FB29460">
            <w:pPr>
              <w:snapToGrid w:val="0"/>
              <w:spacing w:line="360" w:lineRule="exact"/>
              <w:jc w:val="center"/>
              <w:rPr>
                <w:rFonts w:ascii="宋体" w:hAnsi="宋体" w:cs="宋体"/>
                <w:color w:val="000000" w:themeColor="text1"/>
                <w:sz w:val="24"/>
                <w:highlight w:val="none"/>
                <w14:textFill>
                  <w14:solidFill>
                    <w14:schemeClr w14:val="tx1"/>
                  </w14:solidFill>
                </w14:textFill>
              </w:rPr>
            </w:pPr>
          </w:p>
        </w:tc>
        <w:tc>
          <w:tcPr>
            <w:tcW w:w="937" w:type="dxa"/>
            <w:tcBorders>
              <w:top w:val="single" w:color="auto" w:sz="4" w:space="0"/>
              <w:left w:val="single" w:color="auto" w:sz="4" w:space="0"/>
              <w:bottom w:val="single" w:color="auto" w:sz="4" w:space="0"/>
              <w:right w:val="single" w:color="auto" w:sz="4" w:space="0"/>
            </w:tcBorders>
            <w:vAlign w:val="center"/>
          </w:tcPr>
          <w:p w14:paraId="5FEFF438">
            <w:pPr>
              <w:snapToGrid w:val="0"/>
              <w:spacing w:line="360" w:lineRule="exact"/>
              <w:jc w:val="center"/>
              <w:rPr>
                <w:rFonts w:ascii="宋体" w:hAnsi="宋体" w:cs="宋体"/>
                <w:color w:val="000000" w:themeColor="text1"/>
                <w:sz w:val="24"/>
                <w:highlight w:val="none"/>
                <w14:textFill>
                  <w14:solidFill>
                    <w14:schemeClr w14:val="tx1"/>
                  </w14:solidFill>
                </w14:textFill>
              </w:rPr>
            </w:pPr>
          </w:p>
        </w:tc>
        <w:tc>
          <w:tcPr>
            <w:tcW w:w="3369" w:type="dxa"/>
            <w:tcBorders>
              <w:top w:val="single" w:color="auto" w:sz="4" w:space="0"/>
              <w:left w:val="single" w:color="auto" w:sz="4" w:space="0"/>
              <w:bottom w:val="single" w:color="auto" w:sz="4" w:space="0"/>
              <w:right w:val="single" w:color="auto" w:sz="4" w:space="0"/>
            </w:tcBorders>
            <w:vAlign w:val="center"/>
          </w:tcPr>
          <w:p w14:paraId="57E9BD2D">
            <w:pPr>
              <w:snapToGrid w:val="0"/>
              <w:spacing w:line="36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付款方式</w:t>
            </w:r>
          </w:p>
        </w:tc>
        <w:tc>
          <w:tcPr>
            <w:tcW w:w="825" w:type="dxa"/>
            <w:tcBorders>
              <w:top w:val="single" w:color="auto" w:sz="4" w:space="0"/>
              <w:left w:val="single" w:color="auto" w:sz="4" w:space="0"/>
              <w:bottom w:val="single" w:color="auto" w:sz="4" w:space="0"/>
              <w:right w:val="single" w:color="auto" w:sz="4" w:space="0"/>
            </w:tcBorders>
          </w:tcPr>
          <w:p w14:paraId="298C852E">
            <w:pPr>
              <w:snapToGrid w:val="0"/>
              <w:spacing w:beforeLines="50" w:line="360" w:lineRule="auto"/>
              <w:ind w:left="86"/>
              <w:rPr>
                <w:rFonts w:ascii="宋体" w:hAnsi="宋体" w:cs="宋体"/>
                <w:color w:val="000000" w:themeColor="text1"/>
                <w:sz w:val="24"/>
                <w:highlight w:val="none"/>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tcPr>
          <w:p w14:paraId="3DAB1C8D">
            <w:pPr>
              <w:snapToGrid w:val="0"/>
              <w:spacing w:beforeLines="50" w:line="360" w:lineRule="auto"/>
              <w:ind w:left="86"/>
              <w:rPr>
                <w:rFonts w:ascii="宋体" w:hAnsi="宋体" w:cs="宋体"/>
                <w:color w:val="000000" w:themeColor="text1"/>
                <w:sz w:val="24"/>
                <w:highlight w:val="none"/>
                <w14:textFill>
                  <w14:solidFill>
                    <w14:schemeClr w14:val="tx1"/>
                  </w14:solidFill>
                </w14:textFill>
              </w:rPr>
            </w:pPr>
          </w:p>
        </w:tc>
        <w:tc>
          <w:tcPr>
            <w:tcW w:w="1792" w:type="dxa"/>
            <w:tcBorders>
              <w:top w:val="single" w:color="auto" w:sz="4" w:space="0"/>
              <w:left w:val="single" w:color="auto" w:sz="4" w:space="0"/>
              <w:bottom w:val="single" w:color="auto" w:sz="4" w:space="0"/>
              <w:right w:val="single" w:color="auto" w:sz="4" w:space="0"/>
            </w:tcBorders>
          </w:tcPr>
          <w:p w14:paraId="637F03A3">
            <w:pPr>
              <w:snapToGrid w:val="0"/>
              <w:spacing w:beforeLines="50" w:line="360" w:lineRule="auto"/>
              <w:ind w:left="86"/>
              <w:rPr>
                <w:rFonts w:ascii="宋体" w:hAnsi="宋体" w:cs="宋体"/>
                <w:color w:val="000000" w:themeColor="text1"/>
                <w:sz w:val="24"/>
                <w:highlight w:val="none"/>
                <w14:textFill>
                  <w14:solidFill>
                    <w14:schemeClr w14:val="tx1"/>
                  </w14:solidFill>
                </w14:textFill>
              </w:rPr>
            </w:pPr>
          </w:p>
        </w:tc>
      </w:tr>
      <w:tr w14:paraId="0B265B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13" w:type="dxa"/>
            <w:tcBorders>
              <w:top w:val="single" w:color="auto" w:sz="4" w:space="0"/>
              <w:left w:val="single" w:color="auto" w:sz="4" w:space="0"/>
              <w:bottom w:val="single" w:color="auto" w:sz="4" w:space="0"/>
              <w:right w:val="single" w:color="auto" w:sz="4" w:space="0"/>
            </w:tcBorders>
            <w:vAlign w:val="center"/>
          </w:tcPr>
          <w:p w14:paraId="7FC53F14">
            <w:pPr>
              <w:snapToGrid w:val="0"/>
              <w:spacing w:line="360" w:lineRule="exact"/>
              <w:jc w:val="center"/>
              <w:rPr>
                <w:rFonts w:ascii="宋体" w:hAnsi="宋体" w:cs="宋体"/>
                <w:color w:val="000000" w:themeColor="text1"/>
                <w:sz w:val="24"/>
                <w:highlight w:val="none"/>
                <w14:textFill>
                  <w14:solidFill>
                    <w14:schemeClr w14:val="tx1"/>
                  </w14:solidFill>
                </w14:textFill>
              </w:rPr>
            </w:pPr>
          </w:p>
        </w:tc>
        <w:tc>
          <w:tcPr>
            <w:tcW w:w="937" w:type="dxa"/>
            <w:tcBorders>
              <w:top w:val="single" w:color="auto" w:sz="4" w:space="0"/>
              <w:left w:val="single" w:color="auto" w:sz="4" w:space="0"/>
              <w:bottom w:val="single" w:color="auto" w:sz="4" w:space="0"/>
              <w:right w:val="single" w:color="auto" w:sz="4" w:space="0"/>
            </w:tcBorders>
            <w:vAlign w:val="center"/>
          </w:tcPr>
          <w:p w14:paraId="69E42D6D">
            <w:pPr>
              <w:snapToGrid w:val="0"/>
              <w:spacing w:line="360" w:lineRule="exact"/>
              <w:jc w:val="center"/>
              <w:rPr>
                <w:rFonts w:ascii="宋体" w:hAnsi="宋体" w:cs="宋体"/>
                <w:color w:val="000000" w:themeColor="text1"/>
                <w:sz w:val="24"/>
                <w:highlight w:val="none"/>
                <w14:textFill>
                  <w14:solidFill>
                    <w14:schemeClr w14:val="tx1"/>
                  </w14:solidFill>
                </w14:textFill>
              </w:rPr>
            </w:pPr>
          </w:p>
        </w:tc>
        <w:tc>
          <w:tcPr>
            <w:tcW w:w="3369" w:type="dxa"/>
            <w:tcBorders>
              <w:top w:val="single" w:color="auto" w:sz="4" w:space="0"/>
              <w:left w:val="single" w:color="auto" w:sz="4" w:space="0"/>
              <w:bottom w:val="single" w:color="auto" w:sz="4" w:space="0"/>
              <w:right w:val="single" w:color="auto" w:sz="4" w:space="0"/>
            </w:tcBorders>
            <w:vAlign w:val="center"/>
          </w:tcPr>
          <w:p w14:paraId="107D885B">
            <w:pPr>
              <w:adjustRightInd w:val="0"/>
              <w:snapToGrid w:val="0"/>
              <w:spacing w:line="360" w:lineRule="exact"/>
              <w:jc w:val="left"/>
              <w:rPr>
                <w:rFonts w:hint="default" w:eastAsia="宋体"/>
                <w:color w:val="000000" w:themeColor="text1"/>
                <w:sz w:val="24"/>
                <w:highlight w:val="none"/>
                <w:lang w:val="en-US" w:eastAsia="zh-CN"/>
                <w14:textFill>
                  <w14:solidFill>
                    <w14:schemeClr w14:val="tx1"/>
                  </w14:solidFill>
                </w14:textFill>
              </w:rPr>
            </w:pPr>
            <w:r>
              <w:rPr>
                <w:rFonts w:hint="eastAsia" w:ascii="Times New Roman" w:eastAsia="宋体"/>
                <w:color w:val="000000" w:themeColor="text1"/>
                <w:sz w:val="24"/>
                <w:highlight w:val="none"/>
                <w:lang w:val="en-US" w:eastAsia="zh-CN"/>
                <w14:textFill>
                  <w14:solidFill>
                    <w14:schemeClr w14:val="tx1"/>
                  </w14:solidFill>
                </w14:textFill>
              </w:rPr>
              <w:t>投标有效期</w:t>
            </w:r>
          </w:p>
        </w:tc>
        <w:tc>
          <w:tcPr>
            <w:tcW w:w="825" w:type="dxa"/>
            <w:tcBorders>
              <w:top w:val="single" w:color="auto" w:sz="4" w:space="0"/>
              <w:left w:val="single" w:color="auto" w:sz="4" w:space="0"/>
              <w:bottom w:val="single" w:color="auto" w:sz="4" w:space="0"/>
              <w:right w:val="single" w:color="auto" w:sz="4" w:space="0"/>
            </w:tcBorders>
          </w:tcPr>
          <w:p w14:paraId="421CABBD">
            <w:pPr>
              <w:snapToGrid w:val="0"/>
              <w:spacing w:beforeLines="50" w:line="360" w:lineRule="auto"/>
              <w:rPr>
                <w:rFonts w:ascii="宋体" w:hAnsi="宋体" w:cs="宋体"/>
                <w:color w:val="000000" w:themeColor="text1"/>
                <w:sz w:val="24"/>
                <w:highlight w:val="none"/>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tcPr>
          <w:p w14:paraId="7DD8B9C1">
            <w:pPr>
              <w:snapToGrid w:val="0"/>
              <w:spacing w:beforeLines="50" w:line="360" w:lineRule="auto"/>
              <w:rPr>
                <w:rFonts w:ascii="宋体" w:hAnsi="宋体" w:cs="宋体"/>
                <w:color w:val="000000" w:themeColor="text1"/>
                <w:sz w:val="24"/>
                <w:highlight w:val="none"/>
                <w14:textFill>
                  <w14:solidFill>
                    <w14:schemeClr w14:val="tx1"/>
                  </w14:solidFill>
                </w14:textFill>
              </w:rPr>
            </w:pPr>
          </w:p>
        </w:tc>
        <w:tc>
          <w:tcPr>
            <w:tcW w:w="1792" w:type="dxa"/>
            <w:tcBorders>
              <w:top w:val="single" w:color="auto" w:sz="4" w:space="0"/>
              <w:left w:val="single" w:color="auto" w:sz="4" w:space="0"/>
              <w:bottom w:val="single" w:color="auto" w:sz="4" w:space="0"/>
              <w:right w:val="single" w:color="auto" w:sz="4" w:space="0"/>
            </w:tcBorders>
          </w:tcPr>
          <w:p w14:paraId="24DA227E">
            <w:pPr>
              <w:snapToGrid w:val="0"/>
              <w:spacing w:beforeLines="50" w:line="360" w:lineRule="auto"/>
              <w:rPr>
                <w:rFonts w:ascii="宋体" w:hAnsi="宋体" w:cs="宋体"/>
                <w:color w:val="000000" w:themeColor="text1"/>
                <w:sz w:val="24"/>
                <w:highlight w:val="none"/>
                <w14:textFill>
                  <w14:solidFill>
                    <w14:schemeClr w14:val="tx1"/>
                  </w14:solidFill>
                </w14:textFill>
              </w:rPr>
            </w:pPr>
          </w:p>
        </w:tc>
      </w:tr>
      <w:tr w14:paraId="2E4742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13" w:type="dxa"/>
            <w:tcBorders>
              <w:top w:val="single" w:color="auto" w:sz="4" w:space="0"/>
              <w:left w:val="single" w:color="auto" w:sz="4" w:space="0"/>
              <w:bottom w:val="single" w:color="auto" w:sz="4" w:space="0"/>
              <w:right w:val="single" w:color="auto" w:sz="4" w:space="0"/>
            </w:tcBorders>
            <w:vAlign w:val="center"/>
          </w:tcPr>
          <w:p w14:paraId="4A04AD7C">
            <w:pPr>
              <w:snapToGrid w:val="0"/>
              <w:spacing w:line="360" w:lineRule="exact"/>
              <w:jc w:val="center"/>
              <w:rPr>
                <w:rFonts w:ascii="宋体" w:hAnsi="宋体" w:cs="宋体"/>
                <w:color w:val="000000" w:themeColor="text1"/>
                <w:sz w:val="24"/>
                <w:highlight w:val="none"/>
                <w14:textFill>
                  <w14:solidFill>
                    <w14:schemeClr w14:val="tx1"/>
                  </w14:solidFill>
                </w14:textFill>
              </w:rPr>
            </w:pPr>
          </w:p>
        </w:tc>
        <w:tc>
          <w:tcPr>
            <w:tcW w:w="937" w:type="dxa"/>
            <w:tcBorders>
              <w:top w:val="single" w:color="auto" w:sz="4" w:space="0"/>
              <w:left w:val="single" w:color="auto" w:sz="4" w:space="0"/>
              <w:bottom w:val="single" w:color="auto" w:sz="4" w:space="0"/>
              <w:right w:val="single" w:color="auto" w:sz="4" w:space="0"/>
            </w:tcBorders>
            <w:vAlign w:val="center"/>
          </w:tcPr>
          <w:p w14:paraId="176E472F">
            <w:pPr>
              <w:snapToGrid w:val="0"/>
              <w:spacing w:line="360" w:lineRule="exact"/>
              <w:jc w:val="center"/>
              <w:rPr>
                <w:rFonts w:ascii="宋体" w:hAnsi="宋体" w:cs="宋体"/>
                <w:color w:val="000000" w:themeColor="text1"/>
                <w:sz w:val="24"/>
                <w:highlight w:val="none"/>
                <w14:textFill>
                  <w14:solidFill>
                    <w14:schemeClr w14:val="tx1"/>
                  </w14:solidFill>
                </w14:textFill>
              </w:rPr>
            </w:pPr>
          </w:p>
        </w:tc>
        <w:tc>
          <w:tcPr>
            <w:tcW w:w="3369" w:type="dxa"/>
            <w:tcBorders>
              <w:top w:val="single" w:color="auto" w:sz="4" w:space="0"/>
              <w:left w:val="single" w:color="auto" w:sz="4" w:space="0"/>
              <w:bottom w:val="single" w:color="auto" w:sz="4" w:space="0"/>
              <w:right w:val="single" w:color="auto" w:sz="4" w:space="0"/>
            </w:tcBorders>
            <w:vAlign w:val="center"/>
          </w:tcPr>
          <w:p w14:paraId="2AC9B330">
            <w:pPr>
              <w:widowControl/>
              <w:snapToGrid w:val="0"/>
              <w:spacing w:line="320" w:lineRule="exact"/>
              <w:jc w:val="lef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根据第二章招标需求内容填写，请勿遗漏▲内容）</w:t>
            </w:r>
          </w:p>
        </w:tc>
        <w:tc>
          <w:tcPr>
            <w:tcW w:w="825" w:type="dxa"/>
            <w:tcBorders>
              <w:top w:val="single" w:color="auto" w:sz="4" w:space="0"/>
              <w:left w:val="single" w:color="auto" w:sz="4" w:space="0"/>
              <w:bottom w:val="single" w:color="auto" w:sz="4" w:space="0"/>
              <w:right w:val="single" w:color="auto" w:sz="4" w:space="0"/>
            </w:tcBorders>
          </w:tcPr>
          <w:p w14:paraId="64187D9A">
            <w:pPr>
              <w:snapToGrid w:val="0"/>
              <w:spacing w:beforeLines="50" w:line="360" w:lineRule="auto"/>
              <w:rPr>
                <w:rFonts w:ascii="宋体" w:hAnsi="宋体" w:cs="宋体"/>
                <w:color w:val="000000" w:themeColor="text1"/>
                <w:sz w:val="24"/>
                <w:highlight w:val="none"/>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tcPr>
          <w:p w14:paraId="729919A8">
            <w:pPr>
              <w:snapToGrid w:val="0"/>
              <w:spacing w:beforeLines="50" w:line="360" w:lineRule="auto"/>
              <w:rPr>
                <w:rFonts w:ascii="宋体" w:hAnsi="宋体" w:cs="宋体"/>
                <w:color w:val="000000" w:themeColor="text1"/>
                <w:sz w:val="24"/>
                <w:highlight w:val="none"/>
                <w14:textFill>
                  <w14:solidFill>
                    <w14:schemeClr w14:val="tx1"/>
                  </w14:solidFill>
                </w14:textFill>
              </w:rPr>
            </w:pPr>
          </w:p>
        </w:tc>
        <w:tc>
          <w:tcPr>
            <w:tcW w:w="1792" w:type="dxa"/>
            <w:tcBorders>
              <w:top w:val="single" w:color="auto" w:sz="4" w:space="0"/>
              <w:left w:val="single" w:color="auto" w:sz="4" w:space="0"/>
              <w:bottom w:val="single" w:color="auto" w:sz="4" w:space="0"/>
              <w:right w:val="single" w:color="auto" w:sz="4" w:space="0"/>
            </w:tcBorders>
          </w:tcPr>
          <w:p w14:paraId="32C8FC67">
            <w:pPr>
              <w:snapToGrid w:val="0"/>
              <w:spacing w:beforeLines="50" w:line="360" w:lineRule="auto"/>
              <w:rPr>
                <w:rFonts w:ascii="宋体" w:hAnsi="宋体" w:cs="宋体"/>
                <w:color w:val="000000" w:themeColor="text1"/>
                <w:sz w:val="24"/>
                <w:highlight w:val="none"/>
                <w14:textFill>
                  <w14:solidFill>
                    <w14:schemeClr w14:val="tx1"/>
                  </w14:solidFill>
                </w14:textFill>
              </w:rPr>
            </w:pPr>
          </w:p>
        </w:tc>
      </w:tr>
      <w:tr w14:paraId="27988E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13" w:type="dxa"/>
            <w:tcBorders>
              <w:top w:val="single" w:color="auto" w:sz="4" w:space="0"/>
              <w:left w:val="single" w:color="auto" w:sz="4" w:space="0"/>
              <w:bottom w:val="single" w:color="auto" w:sz="4" w:space="0"/>
              <w:right w:val="single" w:color="auto" w:sz="4" w:space="0"/>
            </w:tcBorders>
            <w:vAlign w:val="center"/>
          </w:tcPr>
          <w:p w14:paraId="3F4422A7">
            <w:pPr>
              <w:snapToGrid w:val="0"/>
              <w:spacing w:line="360" w:lineRule="exact"/>
              <w:jc w:val="center"/>
              <w:rPr>
                <w:rFonts w:ascii="宋体" w:hAnsi="宋体" w:cs="宋体"/>
                <w:color w:val="000000" w:themeColor="text1"/>
                <w:sz w:val="24"/>
                <w:highlight w:val="none"/>
                <w14:textFill>
                  <w14:solidFill>
                    <w14:schemeClr w14:val="tx1"/>
                  </w14:solidFill>
                </w14:textFill>
              </w:rPr>
            </w:pPr>
          </w:p>
        </w:tc>
        <w:tc>
          <w:tcPr>
            <w:tcW w:w="937" w:type="dxa"/>
            <w:tcBorders>
              <w:top w:val="single" w:color="auto" w:sz="4" w:space="0"/>
              <w:left w:val="single" w:color="auto" w:sz="4" w:space="0"/>
              <w:bottom w:val="single" w:color="auto" w:sz="4" w:space="0"/>
              <w:right w:val="single" w:color="auto" w:sz="4" w:space="0"/>
            </w:tcBorders>
            <w:vAlign w:val="center"/>
          </w:tcPr>
          <w:p w14:paraId="7591CEAD">
            <w:pPr>
              <w:snapToGrid w:val="0"/>
              <w:spacing w:line="360" w:lineRule="exact"/>
              <w:jc w:val="center"/>
              <w:rPr>
                <w:rFonts w:ascii="宋体" w:hAnsi="宋体" w:cs="宋体"/>
                <w:color w:val="000000" w:themeColor="text1"/>
                <w:sz w:val="24"/>
                <w:highlight w:val="none"/>
                <w14:textFill>
                  <w14:solidFill>
                    <w14:schemeClr w14:val="tx1"/>
                  </w14:solidFill>
                </w14:textFill>
              </w:rPr>
            </w:pPr>
          </w:p>
        </w:tc>
        <w:tc>
          <w:tcPr>
            <w:tcW w:w="3369" w:type="dxa"/>
            <w:tcBorders>
              <w:top w:val="single" w:color="auto" w:sz="4" w:space="0"/>
              <w:left w:val="single" w:color="auto" w:sz="4" w:space="0"/>
              <w:bottom w:val="single" w:color="auto" w:sz="4" w:space="0"/>
              <w:right w:val="single" w:color="auto" w:sz="4" w:space="0"/>
            </w:tcBorders>
            <w:vAlign w:val="center"/>
          </w:tcPr>
          <w:p w14:paraId="38BDB05D">
            <w:pPr>
              <w:snapToGrid w:val="0"/>
              <w:spacing w:line="36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w:t>
            </w:r>
          </w:p>
        </w:tc>
        <w:tc>
          <w:tcPr>
            <w:tcW w:w="825" w:type="dxa"/>
            <w:tcBorders>
              <w:top w:val="single" w:color="auto" w:sz="4" w:space="0"/>
              <w:left w:val="single" w:color="auto" w:sz="4" w:space="0"/>
              <w:bottom w:val="single" w:color="auto" w:sz="4" w:space="0"/>
              <w:right w:val="single" w:color="auto" w:sz="4" w:space="0"/>
            </w:tcBorders>
          </w:tcPr>
          <w:p w14:paraId="129A97B4">
            <w:pPr>
              <w:snapToGrid w:val="0"/>
              <w:spacing w:beforeLines="50" w:line="360" w:lineRule="auto"/>
              <w:rPr>
                <w:rFonts w:ascii="宋体" w:hAnsi="宋体" w:cs="宋体"/>
                <w:color w:val="000000" w:themeColor="text1"/>
                <w:sz w:val="24"/>
                <w:highlight w:val="none"/>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tcPr>
          <w:p w14:paraId="32E11A7E">
            <w:pPr>
              <w:snapToGrid w:val="0"/>
              <w:spacing w:beforeLines="50" w:line="360" w:lineRule="auto"/>
              <w:rPr>
                <w:rFonts w:ascii="宋体" w:hAnsi="宋体" w:cs="宋体"/>
                <w:color w:val="000000" w:themeColor="text1"/>
                <w:sz w:val="24"/>
                <w:highlight w:val="none"/>
                <w14:textFill>
                  <w14:solidFill>
                    <w14:schemeClr w14:val="tx1"/>
                  </w14:solidFill>
                </w14:textFill>
              </w:rPr>
            </w:pPr>
          </w:p>
        </w:tc>
        <w:tc>
          <w:tcPr>
            <w:tcW w:w="1792" w:type="dxa"/>
            <w:tcBorders>
              <w:top w:val="single" w:color="auto" w:sz="4" w:space="0"/>
              <w:left w:val="single" w:color="auto" w:sz="4" w:space="0"/>
              <w:bottom w:val="single" w:color="auto" w:sz="4" w:space="0"/>
              <w:right w:val="single" w:color="auto" w:sz="4" w:space="0"/>
            </w:tcBorders>
          </w:tcPr>
          <w:p w14:paraId="7848D04C">
            <w:pPr>
              <w:snapToGrid w:val="0"/>
              <w:spacing w:beforeLines="50" w:line="360" w:lineRule="auto"/>
              <w:rPr>
                <w:rFonts w:ascii="宋体" w:hAnsi="宋体" w:cs="宋体"/>
                <w:color w:val="000000" w:themeColor="text1"/>
                <w:sz w:val="24"/>
                <w:highlight w:val="none"/>
                <w14:textFill>
                  <w14:solidFill>
                    <w14:schemeClr w14:val="tx1"/>
                  </w14:solidFill>
                </w14:textFill>
              </w:rPr>
            </w:pPr>
          </w:p>
        </w:tc>
      </w:tr>
      <w:tr w14:paraId="6520AF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13" w:type="dxa"/>
            <w:tcBorders>
              <w:top w:val="single" w:color="auto" w:sz="4" w:space="0"/>
              <w:left w:val="single" w:color="auto" w:sz="4" w:space="0"/>
              <w:bottom w:val="single" w:color="auto" w:sz="4" w:space="0"/>
              <w:right w:val="single" w:color="auto" w:sz="4" w:space="0"/>
            </w:tcBorders>
            <w:vAlign w:val="center"/>
          </w:tcPr>
          <w:p w14:paraId="6A2DC478">
            <w:pPr>
              <w:snapToGrid w:val="0"/>
              <w:spacing w:line="360" w:lineRule="exact"/>
              <w:jc w:val="center"/>
              <w:rPr>
                <w:rFonts w:ascii="宋体" w:hAnsi="宋体" w:cs="宋体"/>
                <w:color w:val="000000" w:themeColor="text1"/>
                <w:sz w:val="24"/>
                <w:highlight w:val="none"/>
                <w14:textFill>
                  <w14:solidFill>
                    <w14:schemeClr w14:val="tx1"/>
                  </w14:solidFill>
                </w14:textFill>
              </w:rPr>
            </w:pPr>
          </w:p>
        </w:tc>
        <w:tc>
          <w:tcPr>
            <w:tcW w:w="937" w:type="dxa"/>
            <w:tcBorders>
              <w:top w:val="single" w:color="auto" w:sz="4" w:space="0"/>
              <w:left w:val="single" w:color="auto" w:sz="4" w:space="0"/>
              <w:bottom w:val="single" w:color="auto" w:sz="4" w:space="0"/>
              <w:right w:val="single" w:color="auto" w:sz="4" w:space="0"/>
            </w:tcBorders>
            <w:vAlign w:val="center"/>
          </w:tcPr>
          <w:p w14:paraId="28670352">
            <w:pPr>
              <w:snapToGrid w:val="0"/>
              <w:spacing w:line="360" w:lineRule="exact"/>
              <w:jc w:val="center"/>
              <w:rPr>
                <w:rFonts w:ascii="宋体" w:hAnsi="宋体" w:cs="宋体"/>
                <w:color w:val="000000" w:themeColor="text1"/>
                <w:sz w:val="24"/>
                <w:highlight w:val="none"/>
                <w14:textFill>
                  <w14:solidFill>
                    <w14:schemeClr w14:val="tx1"/>
                  </w14:solidFill>
                </w14:textFill>
              </w:rPr>
            </w:pPr>
          </w:p>
        </w:tc>
        <w:tc>
          <w:tcPr>
            <w:tcW w:w="3369" w:type="dxa"/>
            <w:tcBorders>
              <w:top w:val="single" w:color="auto" w:sz="4" w:space="0"/>
              <w:left w:val="single" w:color="auto" w:sz="4" w:space="0"/>
              <w:bottom w:val="single" w:color="auto" w:sz="4" w:space="0"/>
              <w:right w:val="single" w:color="auto" w:sz="4" w:space="0"/>
            </w:tcBorders>
            <w:vAlign w:val="center"/>
          </w:tcPr>
          <w:p w14:paraId="480902AC">
            <w:pPr>
              <w:snapToGrid w:val="0"/>
              <w:spacing w:line="360" w:lineRule="exact"/>
              <w:rPr>
                <w:rFonts w:ascii="宋体" w:hAnsi="宋体" w:cs="宋体"/>
                <w:color w:val="000000" w:themeColor="text1"/>
                <w:sz w:val="24"/>
                <w:highlight w:val="none"/>
                <w14:textFill>
                  <w14:solidFill>
                    <w14:schemeClr w14:val="tx1"/>
                  </w14:solidFill>
                </w14:textFill>
              </w:rPr>
            </w:pPr>
          </w:p>
        </w:tc>
        <w:tc>
          <w:tcPr>
            <w:tcW w:w="825" w:type="dxa"/>
            <w:tcBorders>
              <w:top w:val="single" w:color="auto" w:sz="4" w:space="0"/>
              <w:left w:val="single" w:color="auto" w:sz="4" w:space="0"/>
              <w:bottom w:val="single" w:color="auto" w:sz="4" w:space="0"/>
              <w:right w:val="single" w:color="auto" w:sz="4" w:space="0"/>
            </w:tcBorders>
          </w:tcPr>
          <w:p w14:paraId="38261FF3">
            <w:pPr>
              <w:snapToGrid w:val="0"/>
              <w:spacing w:beforeLines="50" w:line="360" w:lineRule="auto"/>
              <w:rPr>
                <w:rFonts w:ascii="宋体" w:hAnsi="宋体" w:cs="宋体"/>
                <w:color w:val="000000" w:themeColor="text1"/>
                <w:sz w:val="24"/>
                <w:highlight w:val="none"/>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tcPr>
          <w:p w14:paraId="79644338">
            <w:pPr>
              <w:snapToGrid w:val="0"/>
              <w:spacing w:beforeLines="50" w:line="360" w:lineRule="auto"/>
              <w:rPr>
                <w:rFonts w:ascii="宋体" w:hAnsi="宋体" w:cs="宋体"/>
                <w:color w:val="000000" w:themeColor="text1"/>
                <w:sz w:val="24"/>
                <w:highlight w:val="none"/>
                <w14:textFill>
                  <w14:solidFill>
                    <w14:schemeClr w14:val="tx1"/>
                  </w14:solidFill>
                </w14:textFill>
              </w:rPr>
            </w:pPr>
          </w:p>
        </w:tc>
        <w:tc>
          <w:tcPr>
            <w:tcW w:w="1792" w:type="dxa"/>
            <w:tcBorders>
              <w:top w:val="single" w:color="auto" w:sz="4" w:space="0"/>
              <w:left w:val="single" w:color="auto" w:sz="4" w:space="0"/>
              <w:bottom w:val="single" w:color="auto" w:sz="4" w:space="0"/>
              <w:right w:val="single" w:color="auto" w:sz="4" w:space="0"/>
            </w:tcBorders>
          </w:tcPr>
          <w:p w14:paraId="5B829048">
            <w:pPr>
              <w:snapToGrid w:val="0"/>
              <w:spacing w:beforeLines="50" w:line="360" w:lineRule="auto"/>
              <w:rPr>
                <w:rFonts w:ascii="宋体" w:hAnsi="宋体" w:cs="宋体"/>
                <w:color w:val="000000" w:themeColor="text1"/>
                <w:sz w:val="24"/>
                <w:highlight w:val="none"/>
                <w14:textFill>
                  <w14:solidFill>
                    <w14:schemeClr w14:val="tx1"/>
                  </w14:solidFill>
                </w14:textFill>
              </w:rPr>
            </w:pPr>
          </w:p>
        </w:tc>
      </w:tr>
      <w:tr w14:paraId="5B4F79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13" w:type="dxa"/>
            <w:tcBorders>
              <w:top w:val="single" w:color="auto" w:sz="4" w:space="0"/>
              <w:left w:val="single" w:color="auto" w:sz="4" w:space="0"/>
              <w:bottom w:val="single" w:color="auto" w:sz="4" w:space="0"/>
              <w:right w:val="single" w:color="auto" w:sz="4" w:space="0"/>
            </w:tcBorders>
            <w:vAlign w:val="center"/>
          </w:tcPr>
          <w:p w14:paraId="72121A5E">
            <w:pPr>
              <w:snapToGrid w:val="0"/>
              <w:spacing w:line="360" w:lineRule="exact"/>
              <w:jc w:val="center"/>
              <w:rPr>
                <w:rFonts w:ascii="宋体" w:hAnsi="宋体" w:cs="宋体"/>
                <w:color w:val="000000" w:themeColor="text1"/>
                <w:sz w:val="24"/>
                <w:highlight w:val="none"/>
                <w14:textFill>
                  <w14:solidFill>
                    <w14:schemeClr w14:val="tx1"/>
                  </w14:solidFill>
                </w14:textFill>
              </w:rPr>
            </w:pPr>
          </w:p>
        </w:tc>
        <w:tc>
          <w:tcPr>
            <w:tcW w:w="937" w:type="dxa"/>
            <w:tcBorders>
              <w:top w:val="single" w:color="auto" w:sz="4" w:space="0"/>
              <w:left w:val="single" w:color="auto" w:sz="4" w:space="0"/>
              <w:bottom w:val="single" w:color="auto" w:sz="4" w:space="0"/>
              <w:right w:val="single" w:color="auto" w:sz="4" w:space="0"/>
            </w:tcBorders>
            <w:vAlign w:val="center"/>
          </w:tcPr>
          <w:p w14:paraId="6E26522B">
            <w:pPr>
              <w:snapToGrid w:val="0"/>
              <w:spacing w:line="360" w:lineRule="exact"/>
              <w:jc w:val="center"/>
              <w:rPr>
                <w:rFonts w:ascii="宋体" w:hAnsi="宋体" w:cs="宋体"/>
                <w:color w:val="000000" w:themeColor="text1"/>
                <w:sz w:val="24"/>
                <w:highlight w:val="none"/>
                <w14:textFill>
                  <w14:solidFill>
                    <w14:schemeClr w14:val="tx1"/>
                  </w14:solidFill>
                </w14:textFill>
              </w:rPr>
            </w:pPr>
          </w:p>
        </w:tc>
        <w:tc>
          <w:tcPr>
            <w:tcW w:w="3369" w:type="dxa"/>
            <w:tcBorders>
              <w:top w:val="single" w:color="auto" w:sz="4" w:space="0"/>
              <w:left w:val="single" w:color="auto" w:sz="4" w:space="0"/>
              <w:bottom w:val="single" w:color="auto" w:sz="4" w:space="0"/>
              <w:right w:val="single" w:color="auto" w:sz="4" w:space="0"/>
            </w:tcBorders>
            <w:vAlign w:val="center"/>
          </w:tcPr>
          <w:p w14:paraId="3D482E96">
            <w:pPr>
              <w:snapToGrid w:val="0"/>
              <w:spacing w:line="360" w:lineRule="exact"/>
              <w:rPr>
                <w:rFonts w:ascii="宋体" w:hAnsi="宋体" w:cs="宋体"/>
                <w:color w:val="000000" w:themeColor="text1"/>
                <w:sz w:val="24"/>
                <w:highlight w:val="none"/>
                <w14:textFill>
                  <w14:solidFill>
                    <w14:schemeClr w14:val="tx1"/>
                  </w14:solidFill>
                </w14:textFill>
              </w:rPr>
            </w:pPr>
          </w:p>
        </w:tc>
        <w:tc>
          <w:tcPr>
            <w:tcW w:w="825" w:type="dxa"/>
            <w:tcBorders>
              <w:top w:val="single" w:color="auto" w:sz="4" w:space="0"/>
              <w:left w:val="single" w:color="auto" w:sz="4" w:space="0"/>
              <w:bottom w:val="single" w:color="auto" w:sz="4" w:space="0"/>
              <w:right w:val="single" w:color="auto" w:sz="4" w:space="0"/>
            </w:tcBorders>
          </w:tcPr>
          <w:p w14:paraId="1794A24E">
            <w:pPr>
              <w:snapToGrid w:val="0"/>
              <w:spacing w:beforeLines="50" w:line="360" w:lineRule="auto"/>
              <w:rPr>
                <w:rFonts w:ascii="宋体" w:hAnsi="宋体" w:cs="宋体"/>
                <w:color w:val="000000" w:themeColor="text1"/>
                <w:sz w:val="24"/>
                <w:highlight w:val="none"/>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tcPr>
          <w:p w14:paraId="078253FC">
            <w:pPr>
              <w:snapToGrid w:val="0"/>
              <w:spacing w:beforeLines="50" w:line="360" w:lineRule="auto"/>
              <w:rPr>
                <w:rFonts w:ascii="宋体" w:hAnsi="宋体" w:cs="宋体"/>
                <w:color w:val="000000" w:themeColor="text1"/>
                <w:sz w:val="24"/>
                <w:highlight w:val="none"/>
                <w14:textFill>
                  <w14:solidFill>
                    <w14:schemeClr w14:val="tx1"/>
                  </w14:solidFill>
                </w14:textFill>
              </w:rPr>
            </w:pPr>
          </w:p>
        </w:tc>
        <w:tc>
          <w:tcPr>
            <w:tcW w:w="1792" w:type="dxa"/>
            <w:tcBorders>
              <w:top w:val="single" w:color="auto" w:sz="4" w:space="0"/>
              <w:left w:val="single" w:color="auto" w:sz="4" w:space="0"/>
              <w:bottom w:val="single" w:color="auto" w:sz="4" w:space="0"/>
              <w:right w:val="single" w:color="auto" w:sz="4" w:space="0"/>
            </w:tcBorders>
          </w:tcPr>
          <w:p w14:paraId="56448CE6">
            <w:pPr>
              <w:snapToGrid w:val="0"/>
              <w:spacing w:beforeLines="50" w:line="360" w:lineRule="auto"/>
              <w:rPr>
                <w:rFonts w:ascii="宋体" w:hAnsi="宋体" w:cs="宋体"/>
                <w:color w:val="000000" w:themeColor="text1"/>
                <w:sz w:val="24"/>
                <w:highlight w:val="none"/>
                <w14:textFill>
                  <w14:solidFill>
                    <w14:schemeClr w14:val="tx1"/>
                  </w14:solidFill>
                </w14:textFill>
              </w:rPr>
            </w:pPr>
          </w:p>
        </w:tc>
      </w:tr>
    </w:tbl>
    <w:p w14:paraId="115580E9">
      <w:pPr>
        <w:snapToGrid w:val="0"/>
        <w:spacing w:line="340" w:lineRule="exact"/>
        <w:rPr>
          <w:rFonts w:ascii="宋体" w:hAnsi="宋体"/>
          <w:b/>
          <w:color w:val="000000" w:themeColor="text1"/>
          <w:sz w:val="24"/>
          <w:szCs w:val="20"/>
          <w:highlight w:val="none"/>
          <w:u w:val="single"/>
          <w:shd w:val="pct10" w:color="auto" w:fill="FFFFFF"/>
          <w14:textFill>
            <w14:solidFill>
              <w14:schemeClr w14:val="tx1"/>
            </w14:solidFill>
          </w14:textFill>
        </w:rPr>
      </w:pPr>
      <w:r>
        <w:rPr>
          <w:rFonts w:hint="eastAsia" w:ascii="宋体" w:hAnsi="宋体"/>
          <w:b/>
          <w:color w:val="000000" w:themeColor="text1"/>
          <w:sz w:val="24"/>
          <w:szCs w:val="20"/>
          <w:highlight w:val="none"/>
          <w:u w:val="single"/>
          <w:shd w:val="pct10" w:color="auto" w:fill="FFFFFF"/>
          <w14:textFill>
            <w14:solidFill>
              <w14:schemeClr w14:val="tx1"/>
            </w14:solidFill>
          </w14:textFill>
        </w:rPr>
        <w:t>注：1、投标人应在此表中将招标文件中列明</w:t>
      </w:r>
      <w:bookmarkStart w:id="64" w:name="_Hlk535995896"/>
      <w:r>
        <w:rPr>
          <w:rFonts w:hint="eastAsia" w:ascii="宋体" w:hAnsi="宋体"/>
          <w:b/>
          <w:color w:val="000000" w:themeColor="text1"/>
          <w:sz w:val="24"/>
          <w:szCs w:val="20"/>
          <w:highlight w:val="none"/>
          <w:u w:val="single"/>
          <w:shd w:val="pct10" w:color="auto" w:fill="FFFFFF"/>
          <w14:textFill>
            <w14:solidFill>
              <w14:schemeClr w14:val="tx1"/>
            </w14:solidFill>
          </w14:textFill>
        </w:rPr>
        <w:t>的商务要求和技术参数要求的正偏离或负偏离的应标内容详细写明，</w:t>
      </w:r>
      <w:bookmarkEnd w:id="64"/>
      <w:r>
        <w:rPr>
          <w:rFonts w:hint="eastAsia" w:ascii="宋体" w:hAnsi="宋体"/>
          <w:b/>
          <w:color w:val="000000" w:themeColor="text1"/>
          <w:sz w:val="24"/>
          <w:szCs w:val="20"/>
          <w:highlight w:val="none"/>
          <w:u w:val="single"/>
          <w:shd w:val="pct10" w:color="auto" w:fill="FFFFFF"/>
          <w14:textFill>
            <w14:solidFill>
              <w14:schemeClr w14:val="tx1"/>
            </w14:solidFill>
          </w14:textFill>
        </w:rPr>
        <w:t>特别是勿遗漏打▲的商务和技术要求的应标内容。</w:t>
      </w:r>
      <w:r>
        <w:rPr>
          <w:rFonts w:hint="eastAsia" w:hAnsi="宋体"/>
          <w:b/>
          <w:color w:val="000000" w:themeColor="text1"/>
          <w:sz w:val="24"/>
          <w:highlight w:val="none"/>
          <w:u w:val="single"/>
          <w:shd w:val="pct10" w:color="auto" w:fill="FFFFFF"/>
          <w14:textFill>
            <w14:solidFill>
              <w14:schemeClr w14:val="tx1"/>
            </w14:solidFill>
          </w14:textFill>
        </w:rPr>
        <w:t>投标人可根据自身认为需响应的事项，自行增加行数。</w:t>
      </w:r>
    </w:p>
    <w:p w14:paraId="73A01810">
      <w:pPr>
        <w:snapToGrid w:val="0"/>
        <w:spacing w:line="340" w:lineRule="exact"/>
        <w:rPr>
          <w:rFonts w:ascii="宋体" w:hAnsi="宋体"/>
          <w:b/>
          <w:color w:val="000000" w:themeColor="text1"/>
          <w:sz w:val="24"/>
          <w:szCs w:val="20"/>
          <w:highlight w:val="none"/>
          <w:u w:val="single"/>
          <w:shd w:val="pct10" w:color="auto" w:fill="FFFFFF"/>
          <w14:textFill>
            <w14:solidFill>
              <w14:schemeClr w14:val="tx1"/>
            </w14:solidFill>
          </w14:textFill>
        </w:rPr>
      </w:pPr>
      <w:r>
        <w:rPr>
          <w:rFonts w:ascii="宋体" w:hAnsi="宋体"/>
          <w:b/>
          <w:color w:val="000000" w:themeColor="text1"/>
          <w:sz w:val="24"/>
          <w:szCs w:val="20"/>
          <w:highlight w:val="none"/>
          <w:u w:val="single"/>
          <w:shd w:val="pct10" w:color="auto" w:fill="FFFFFF"/>
          <w14:textFill>
            <w14:solidFill>
              <w14:schemeClr w14:val="tx1"/>
            </w14:solidFill>
          </w14:textFill>
        </w:rPr>
        <w:t>2</w:t>
      </w:r>
      <w:r>
        <w:rPr>
          <w:rFonts w:hint="eastAsia" w:ascii="宋体" w:hAnsi="宋体"/>
          <w:b/>
          <w:color w:val="000000" w:themeColor="text1"/>
          <w:sz w:val="24"/>
          <w:szCs w:val="20"/>
          <w:highlight w:val="none"/>
          <w:u w:val="single"/>
          <w:shd w:val="pct10" w:color="auto" w:fill="FFFFFF"/>
          <w14:textFill>
            <w14:solidFill>
              <w14:schemeClr w14:val="tx1"/>
            </w14:solidFill>
          </w14:textFill>
        </w:rPr>
        <w:t>、如果仅标注完全响应而不列出详细的应标内容，不予认可该商务及技术条款已作响应。</w:t>
      </w:r>
    </w:p>
    <w:p w14:paraId="446529EB">
      <w:pPr>
        <w:widowControl w:val="0"/>
        <w:snapToGrid w:val="0"/>
        <w:spacing w:beforeLines="0" w:afterLines="0" w:line="340" w:lineRule="exact"/>
        <w:ind w:firstLine="281" w:firstLineChars="100"/>
        <w:jc w:val="both"/>
        <w:rPr>
          <w:rFonts w:hint="eastAsia" w:ascii="宋体" w:hAnsi="宋体" w:eastAsia="宋体" w:cs="Times New Roman"/>
          <w:b/>
          <w:color w:val="000000" w:themeColor="text1"/>
          <w:spacing w:val="20"/>
          <w:kern w:val="0"/>
          <w:sz w:val="24"/>
          <w:szCs w:val="24"/>
          <w:highlight w:val="none"/>
          <w:lang w:val="en-US" w:eastAsia="zh-CN" w:bidi="ar-SA"/>
          <w14:textFill>
            <w14:solidFill>
              <w14:schemeClr w14:val="tx1"/>
            </w14:solidFill>
          </w14:textFill>
        </w:rPr>
      </w:pPr>
    </w:p>
    <w:p w14:paraId="71E18AFB">
      <w:pPr>
        <w:widowControl w:val="0"/>
        <w:snapToGrid w:val="0"/>
        <w:spacing w:beforeLines="0" w:afterLines="0" w:line="340" w:lineRule="exact"/>
        <w:ind w:firstLine="281" w:firstLineChars="100"/>
        <w:jc w:val="both"/>
        <w:rPr>
          <w:rFonts w:ascii="宋体" w:hAnsi="宋体" w:eastAsia="宋体" w:cs="Times New Roman"/>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Times New Roman"/>
          <w:b/>
          <w:color w:val="000000" w:themeColor="text1"/>
          <w:spacing w:val="20"/>
          <w:kern w:val="0"/>
          <w:sz w:val="24"/>
          <w:szCs w:val="24"/>
          <w:highlight w:val="none"/>
          <w:lang w:val="en-US" w:eastAsia="zh-CN" w:bidi="ar-SA"/>
          <w14:textFill>
            <w14:solidFill>
              <w14:schemeClr w14:val="tx1"/>
            </w14:solidFill>
          </w14:textFill>
        </w:rPr>
        <w:t>法人或被授权人签字（或盖章）：</w:t>
      </w:r>
      <w:r>
        <w:rPr>
          <w:rFonts w:hint="eastAsia" w:ascii="宋体" w:hAnsi="宋体" w:eastAsia="宋体" w:cs="Times New Roman"/>
          <w:color w:val="000000" w:themeColor="text1"/>
          <w:spacing w:val="20"/>
          <w:kern w:val="0"/>
          <w:sz w:val="24"/>
          <w:szCs w:val="24"/>
          <w:highlight w:val="none"/>
          <w:lang w:val="en-US" w:eastAsia="zh-CN" w:bidi="ar-SA"/>
          <w14:textFill>
            <w14:solidFill>
              <w14:schemeClr w14:val="tx1"/>
            </w14:solidFill>
          </w14:textFill>
        </w:rPr>
        <w:t xml:space="preserve">            投标人（盖章）：</w:t>
      </w:r>
    </w:p>
    <w:p w14:paraId="46E81386">
      <w:pPr>
        <w:widowControl/>
        <w:spacing w:line="340" w:lineRule="exact"/>
        <w:jc w:val="righ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日期：</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w:t>
      </w:r>
    </w:p>
    <w:p w14:paraId="3BA5CDFC">
      <w:pPr>
        <w:rPr>
          <w:rFonts w:ascii="宋体" w:hAnsi="宋体"/>
          <w:color w:val="000000" w:themeColor="text1"/>
          <w:sz w:val="24"/>
          <w:highlight w:val="none"/>
          <w14:textFill>
            <w14:solidFill>
              <w14:schemeClr w14:val="tx1"/>
            </w14:solidFill>
          </w14:textFill>
        </w:rPr>
        <w:sectPr>
          <w:pgSz w:w="11906" w:h="16838"/>
          <w:pgMar w:top="1020" w:right="1587" w:bottom="850" w:left="1587" w:header="851" w:footer="850" w:gutter="0"/>
          <w:pgNumType w:fmt="decimal"/>
          <w:cols w:space="0" w:num="1"/>
        </w:sectPr>
      </w:pPr>
      <w:r>
        <w:rPr>
          <w:rFonts w:hint="eastAsia" w:ascii="宋体" w:hAnsi="宋体"/>
          <w:color w:val="000000" w:themeColor="text1"/>
          <w:sz w:val="24"/>
          <w:highlight w:val="none"/>
          <w14:textFill>
            <w14:solidFill>
              <w14:schemeClr w14:val="tx1"/>
            </w14:solidFill>
          </w14:textFill>
        </w:rPr>
        <w:br w:type="page"/>
      </w:r>
    </w:p>
    <w:p w14:paraId="65C658B9">
      <w:pPr>
        <w:snapToGrid w:val="0"/>
        <w:spacing w:line="400" w:lineRule="exact"/>
        <w:jc w:val="center"/>
        <w:rPr>
          <w:rFonts w:ascii="宋体" w:hAnsi="宋体" w:cs="宋体"/>
          <w:b/>
          <w:color w:val="000000" w:themeColor="text1"/>
          <w:sz w:val="30"/>
          <w:szCs w:val="30"/>
          <w:highlight w:val="none"/>
          <w14:textFill>
            <w14:solidFill>
              <w14:schemeClr w14:val="tx1"/>
            </w14:solidFill>
          </w14:textFill>
        </w:rPr>
      </w:pPr>
      <w:bookmarkStart w:id="65" w:name="_Toc466534754"/>
      <w:bookmarkStart w:id="66" w:name="_Toc11354"/>
      <w:bookmarkStart w:id="67" w:name="_Toc16395"/>
      <w:bookmarkStart w:id="68" w:name="_Toc265669851"/>
      <w:r>
        <w:rPr>
          <w:rFonts w:hint="eastAsia" w:ascii="宋体" w:hAnsi="宋体" w:cs="宋体"/>
          <w:b/>
          <w:color w:val="000000" w:themeColor="text1"/>
          <w:sz w:val="30"/>
          <w:szCs w:val="30"/>
          <w:highlight w:val="none"/>
          <w14:textFill>
            <w14:solidFill>
              <w14:schemeClr w14:val="tx1"/>
            </w14:solidFill>
          </w14:textFill>
        </w:rPr>
        <w:t>三、报价文件格式</w:t>
      </w:r>
      <w:bookmarkEnd w:id="65"/>
      <w:bookmarkEnd w:id="66"/>
      <w:bookmarkEnd w:id="67"/>
      <w:bookmarkEnd w:id="68"/>
    </w:p>
    <w:p w14:paraId="75C67B2D">
      <w:pPr>
        <w:snapToGrid w:val="0"/>
        <w:spacing w:beforeLines="50" w:after="50"/>
        <w:ind w:firstLine="645"/>
        <w:jc w:val="center"/>
        <w:rPr>
          <w:rFonts w:ascii="宋体" w:hAnsi="宋体" w:cs="宋体"/>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p>
    <w:p w14:paraId="5021E63B">
      <w:pPr>
        <w:snapToGrid w:val="0"/>
        <w:spacing w:beforeLines="50" w:after="50"/>
        <w:rPr>
          <w:rFonts w:ascii="宋体" w:hAnsi="宋体" w:cs="宋体"/>
          <w:color w:val="000000" w:themeColor="text1"/>
          <w:sz w:val="24"/>
          <w:szCs w:val="20"/>
          <w:highlight w:val="none"/>
          <w14:textFill>
            <w14:solidFill>
              <w14:schemeClr w14:val="tx1"/>
            </w14:solidFill>
          </w14:textFill>
        </w:rPr>
      </w:pPr>
    </w:p>
    <w:p w14:paraId="4982558D">
      <w:pPr>
        <w:snapToGrid w:val="0"/>
        <w:spacing w:beforeLines="50" w:after="50"/>
        <w:rPr>
          <w:rFonts w:ascii="宋体" w:hAnsi="宋体" w:cs="宋体"/>
          <w:color w:val="000000" w:themeColor="text1"/>
          <w:sz w:val="24"/>
          <w:szCs w:val="20"/>
          <w:highlight w:val="none"/>
          <w14:textFill>
            <w14:solidFill>
              <w14:schemeClr w14:val="tx1"/>
            </w14:solidFill>
          </w14:textFill>
        </w:rPr>
      </w:pPr>
    </w:p>
    <w:p w14:paraId="4A027CAD">
      <w:pPr>
        <w:snapToGrid w:val="0"/>
        <w:spacing w:beforeLines="50" w:after="50"/>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1</w:t>
      </w: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cs="宋体"/>
          <w:color w:val="000000" w:themeColor="text1"/>
          <w:sz w:val="28"/>
          <w:szCs w:val="28"/>
          <w:highlight w:val="none"/>
          <w14:textFill>
            <w14:solidFill>
              <w14:schemeClr w14:val="tx1"/>
            </w14:solidFill>
          </w14:textFill>
        </w:rPr>
        <w:t xml:space="preserve">.报价文件封面格式： </w:t>
      </w:r>
    </w:p>
    <w:p w14:paraId="09FD0C79">
      <w:pPr>
        <w:snapToGrid w:val="0"/>
        <w:spacing w:beforeLines="50" w:after="50"/>
        <w:jc w:val="center"/>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报 价 文 件</w:t>
      </w:r>
    </w:p>
    <w:p w14:paraId="5FD947B1">
      <w:pPr>
        <w:snapToGrid w:val="0"/>
        <w:spacing w:beforeLines="50" w:after="50"/>
        <w:jc w:val="center"/>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 </w:t>
      </w:r>
    </w:p>
    <w:p w14:paraId="119B1515">
      <w:pPr>
        <w:snapToGrid w:val="0"/>
        <w:spacing w:beforeLines="50" w:after="50" w:line="360" w:lineRule="auto"/>
        <w:jc w:val="center"/>
        <w:rPr>
          <w:rFonts w:ascii="宋体" w:hAnsi="宋体" w:cs="宋体"/>
          <w:bCs/>
          <w:color w:val="000000" w:themeColor="text1"/>
          <w:sz w:val="28"/>
          <w:szCs w:val="28"/>
          <w:highlight w:val="none"/>
          <w14:textFill>
            <w14:solidFill>
              <w14:schemeClr w14:val="tx1"/>
            </w14:solidFill>
          </w14:textFill>
        </w:rPr>
      </w:pPr>
    </w:p>
    <w:p w14:paraId="6742A969">
      <w:pPr>
        <w:snapToGrid w:val="0"/>
        <w:spacing w:beforeLines="50" w:after="50" w:line="360" w:lineRule="auto"/>
        <w:ind w:firstLine="1246" w:firstLineChars="445"/>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项目名称：</w:t>
      </w:r>
    </w:p>
    <w:p w14:paraId="4DB8A589">
      <w:pPr>
        <w:snapToGrid w:val="0"/>
        <w:spacing w:beforeLines="50" w:after="50" w:line="360" w:lineRule="auto"/>
        <w:ind w:firstLine="1246" w:firstLineChars="445"/>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项目编号：</w:t>
      </w:r>
    </w:p>
    <w:p w14:paraId="0FF3164F">
      <w:pPr>
        <w:snapToGrid w:val="0"/>
        <w:spacing w:beforeLines="50" w:after="50" w:line="360" w:lineRule="auto"/>
        <w:ind w:firstLine="1246" w:firstLineChars="445"/>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投标人名称：</w:t>
      </w:r>
    </w:p>
    <w:p w14:paraId="1CCD0E30">
      <w:pPr>
        <w:snapToGrid w:val="0"/>
        <w:spacing w:beforeLines="50" w:after="50" w:line="360" w:lineRule="auto"/>
        <w:ind w:firstLine="1246" w:firstLineChars="445"/>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投标人地址：</w:t>
      </w:r>
    </w:p>
    <w:p w14:paraId="63B3ACBF">
      <w:pPr>
        <w:snapToGrid w:val="0"/>
        <w:spacing w:beforeLines="50" w:after="50" w:line="360" w:lineRule="auto"/>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p>
    <w:p w14:paraId="2E8B5109">
      <w:pPr>
        <w:snapToGrid w:val="0"/>
        <w:spacing w:beforeLines="50" w:after="50" w:line="360" w:lineRule="auto"/>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年  月  日</w:t>
      </w:r>
    </w:p>
    <w:p w14:paraId="45BCC6AD">
      <w:pPr>
        <w:widowControl w:val="0"/>
        <w:snapToGrid w:val="0"/>
        <w:spacing w:beforeLines="0" w:afterLines="0" w:line="240" w:lineRule="auto"/>
        <w:jc w:val="both"/>
        <w:rPr>
          <w:rFonts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page"/>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17.开标一览表格式：</w:t>
      </w:r>
    </w:p>
    <w:p w14:paraId="55884440">
      <w:pPr>
        <w:widowControl w:val="0"/>
        <w:snapToGrid w:val="0"/>
        <w:spacing w:beforeLines="0" w:afterLines="0" w:line="240" w:lineRule="auto"/>
        <w:jc w:val="center"/>
        <w:rPr>
          <w:rFonts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开标一览表</w:t>
      </w:r>
    </w:p>
    <w:p w14:paraId="297DE181">
      <w:pPr>
        <w:snapToGrid w:val="0"/>
        <w:spacing w:beforeLines="50" w:after="50" w:line="480" w:lineRule="auto"/>
        <w:rPr>
          <w:rFonts w:ascii="宋体" w:hAnsi="宋体" w:cs="宋体"/>
          <w:b/>
          <w:color w:val="000000" w:themeColor="text1"/>
          <w:sz w:val="24"/>
          <w:highlight w:val="none"/>
          <w14:textFill>
            <w14:solidFill>
              <w14:schemeClr w14:val="tx1"/>
            </w14:solidFill>
          </w14:textFill>
        </w:rPr>
      </w:pPr>
    </w:p>
    <w:p w14:paraId="742B5EAC">
      <w:pPr>
        <w:snapToGrid w:val="0"/>
        <w:spacing w:beforeLines="50" w:after="50" w:line="480" w:lineRule="auto"/>
        <w:ind w:firstLine="480" w:firstLineChars="200"/>
        <w:rPr>
          <w:rFonts w:ascii="宋体" w:hAnsi="宋体" w:cs="宋体"/>
          <w:bCs/>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项目名称：</w:t>
      </w:r>
    </w:p>
    <w:p w14:paraId="5884B665">
      <w:pPr>
        <w:snapToGrid w:val="0"/>
        <w:spacing w:beforeLines="50" w:after="50" w:line="480" w:lineRule="auto"/>
        <w:ind w:firstLine="480"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项目编号：</w:t>
      </w:r>
    </w:p>
    <w:tbl>
      <w:tblPr>
        <w:tblStyle w:val="53"/>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526"/>
        <w:gridCol w:w="1854"/>
      </w:tblGrid>
      <w:tr w14:paraId="512D7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587572E2">
            <w:pPr>
              <w:widowControl w:val="0"/>
              <w:snapToGrid w:val="0"/>
              <w:spacing w:before="120" w:beforeLines="50" w:after="120" w:afterLines="50" w:line="240" w:lineRule="auto"/>
              <w:jc w:val="center"/>
              <w:rPr>
                <w:rFonts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名称</w:t>
            </w:r>
          </w:p>
        </w:tc>
        <w:tc>
          <w:tcPr>
            <w:tcW w:w="5526" w:type="dxa"/>
          </w:tcPr>
          <w:p w14:paraId="388D7E8F">
            <w:pPr>
              <w:widowControl w:val="0"/>
              <w:snapToGrid w:val="0"/>
              <w:spacing w:before="120" w:beforeLines="50" w:after="120" w:afterLines="50" w:line="240" w:lineRule="auto"/>
              <w:jc w:val="center"/>
              <w:rPr>
                <w:rFonts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内容</w:t>
            </w:r>
          </w:p>
        </w:tc>
        <w:tc>
          <w:tcPr>
            <w:tcW w:w="1854" w:type="dxa"/>
          </w:tcPr>
          <w:p w14:paraId="30643F28">
            <w:pPr>
              <w:widowControl w:val="0"/>
              <w:snapToGrid w:val="0"/>
              <w:spacing w:before="120" w:beforeLines="50" w:after="120" w:afterLines="50" w:line="240" w:lineRule="auto"/>
              <w:jc w:val="center"/>
              <w:rPr>
                <w:rFonts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备注</w:t>
            </w:r>
          </w:p>
        </w:tc>
      </w:tr>
      <w:tr w14:paraId="7CF36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vAlign w:val="center"/>
          </w:tcPr>
          <w:p w14:paraId="5D79017A">
            <w:pPr>
              <w:widowControl w:val="0"/>
              <w:snapToGrid w:val="0"/>
              <w:spacing w:before="120" w:beforeLines="50" w:after="120" w:afterLines="50" w:line="240" w:lineRule="auto"/>
              <w:jc w:val="center"/>
              <w:rPr>
                <w:rFonts w:ascii="宋体" w:hAnsi="宋体" w:eastAsia="宋体" w:cs="宋体"/>
                <w:b/>
                <w:color w:val="000000" w:themeColor="text1"/>
                <w:kern w:val="0"/>
                <w:sz w:val="24"/>
                <w:szCs w:val="24"/>
                <w:highlight w:val="none"/>
                <w:lang w:val="en-US" w:eastAsia="zh-CN" w:bidi="ar-SA"/>
                <w14:textFill>
                  <w14:solidFill>
                    <w14:schemeClr w14:val="tx1"/>
                  </w14:solidFill>
                </w14:textFill>
              </w:rPr>
            </w:pPr>
          </w:p>
          <w:p w14:paraId="47CDA269">
            <w:pPr>
              <w:widowControl w:val="0"/>
              <w:snapToGrid w:val="0"/>
              <w:spacing w:beforeLines="0" w:afterLines="0" w:line="240" w:lineRule="auto"/>
              <w:jc w:val="center"/>
              <w:rPr>
                <w:rFonts w:ascii="宋体" w:hAnsi="宋体"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t>投标总报价</w:t>
            </w:r>
          </w:p>
          <w:p w14:paraId="39205A71">
            <w:pPr>
              <w:widowControl w:val="0"/>
              <w:snapToGrid w:val="0"/>
              <w:spacing w:before="120" w:beforeLines="50" w:after="120" w:afterLines="50" w:line="240" w:lineRule="auto"/>
              <w:jc w:val="center"/>
              <w:rPr>
                <w:rFonts w:ascii="宋体" w:hAnsi="宋体" w:eastAsia="宋体" w:cs="宋体"/>
                <w:b/>
                <w:color w:val="000000" w:themeColor="text1"/>
                <w:kern w:val="0"/>
                <w:sz w:val="24"/>
                <w:szCs w:val="24"/>
                <w:highlight w:val="none"/>
                <w:lang w:val="en-US" w:eastAsia="zh-CN" w:bidi="ar-SA"/>
                <w14:textFill>
                  <w14:solidFill>
                    <w14:schemeClr w14:val="tx1"/>
                  </w14:solidFill>
                </w14:textFill>
              </w:rPr>
            </w:pPr>
          </w:p>
          <w:p w14:paraId="48735646">
            <w:pPr>
              <w:widowControl w:val="0"/>
              <w:snapToGrid w:val="0"/>
              <w:spacing w:before="120" w:beforeLines="50" w:after="120" w:afterLines="50" w:line="240" w:lineRule="auto"/>
              <w:jc w:val="center"/>
              <w:rPr>
                <w:rFonts w:ascii="宋体" w:hAnsi="宋体" w:eastAsia="宋体" w:cs="宋体"/>
                <w:b/>
                <w:color w:val="000000" w:themeColor="text1"/>
                <w:kern w:val="0"/>
                <w:sz w:val="24"/>
                <w:szCs w:val="24"/>
                <w:highlight w:val="none"/>
                <w:lang w:val="en-US" w:eastAsia="zh-CN" w:bidi="ar-SA"/>
                <w14:textFill>
                  <w14:solidFill>
                    <w14:schemeClr w14:val="tx1"/>
                  </w14:solidFill>
                </w14:textFill>
              </w:rPr>
            </w:pPr>
          </w:p>
        </w:tc>
        <w:tc>
          <w:tcPr>
            <w:tcW w:w="5526" w:type="dxa"/>
            <w:vAlign w:val="center"/>
          </w:tcPr>
          <w:p w14:paraId="1AD3EE79">
            <w:pPr>
              <w:widowControl w:val="0"/>
              <w:snapToGrid w:val="0"/>
              <w:spacing w:before="120" w:beforeLines="50" w:after="120" w:afterLines="50" w:line="240" w:lineRule="auto"/>
              <w:jc w:val="both"/>
              <w:rPr>
                <w:rFonts w:ascii="宋体" w:hAnsi="宋体" w:eastAsia="宋体" w:cs="宋体"/>
                <w:color w:val="000000" w:themeColor="text1"/>
                <w:kern w:val="0"/>
                <w:sz w:val="24"/>
                <w:szCs w:val="24"/>
                <w:highlight w:val="none"/>
                <w:lang w:val="en-US" w:eastAsia="zh-CN" w:bidi="ar-SA"/>
                <w14:textFill>
                  <w14:solidFill>
                    <w14:schemeClr w14:val="tx1"/>
                  </w14:solidFill>
                </w14:textFill>
              </w:rPr>
            </w:pPr>
          </w:p>
          <w:p w14:paraId="2FD5D6A0">
            <w:pPr>
              <w:widowControl w:val="0"/>
              <w:snapToGrid w:val="0"/>
              <w:spacing w:beforeLines="0" w:afterLines="0" w:line="240" w:lineRule="auto"/>
              <w:ind w:left="240" w:hanging="240" w:hangingChars="100"/>
              <w:jc w:val="both"/>
              <w:rPr>
                <w:rFonts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大写：人民币</w:t>
            </w:r>
            <w:r>
              <w:rPr>
                <w:rFonts w:hint="eastAsia" w:ascii="宋体" w:hAnsi="宋体" w:eastAsia="宋体" w:cs="宋体"/>
                <w:color w:val="000000" w:themeColor="text1"/>
                <w:kern w:val="2"/>
                <w:sz w:val="24"/>
                <w:szCs w:val="24"/>
                <w:highlight w:val="none"/>
                <w:u w:val="single"/>
                <w:lang w:val="en-US" w:eastAsia="zh-CN" w:bidi="ar-SA"/>
                <w14:textFill>
                  <w14:solidFill>
                    <w14:schemeClr w14:val="tx1"/>
                  </w14:solidFill>
                </w14:textFill>
              </w:rPr>
              <w:t xml:space="preserve">              元</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整</w:t>
            </w:r>
          </w:p>
          <w:p w14:paraId="78361FC5">
            <w:pPr>
              <w:widowControl w:val="0"/>
              <w:snapToGrid w:val="0"/>
              <w:spacing w:beforeLines="0" w:afterLines="0" w:line="240" w:lineRule="auto"/>
              <w:jc w:val="both"/>
              <w:rPr>
                <w:rFonts w:ascii="宋体" w:hAnsi="宋体" w:eastAsia="宋体" w:cs="宋体"/>
                <w:color w:val="000000" w:themeColor="text1"/>
                <w:kern w:val="2"/>
                <w:sz w:val="24"/>
                <w:szCs w:val="24"/>
                <w:highlight w:val="none"/>
                <w:lang w:val="en-US" w:eastAsia="zh-CN" w:bidi="ar-SA"/>
                <w14:textFill>
                  <w14:solidFill>
                    <w14:schemeClr w14:val="tx1"/>
                  </w14:solidFill>
                </w14:textFill>
              </w:rPr>
            </w:pPr>
          </w:p>
          <w:p w14:paraId="0447620F">
            <w:pPr>
              <w:widowControl w:val="0"/>
              <w:snapToGrid w:val="0"/>
              <w:spacing w:beforeLines="0" w:afterLines="0" w:line="240" w:lineRule="auto"/>
              <w:jc w:val="both"/>
              <w:rPr>
                <w:rFonts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小写：￥_________________元整</w:t>
            </w:r>
          </w:p>
          <w:p w14:paraId="0E675587">
            <w:pPr>
              <w:rPr>
                <w:rFonts w:ascii="宋体" w:hAnsi="宋体" w:cs="宋体"/>
                <w:color w:val="000000" w:themeColor="text1"/>
                <w:highlight w:val="none"/>
                <w14:textFill>
                  <w14:solidFill>
                    <w14:schemeClr w14:val="tx1"/>
                  </w14:solidFill>
                </w14:textFill>
              </w:rPr>
            </w:pPr>
          </w:p>
          <w:p w14:paraId="2A802A69">
            <w:pPr>
              <w:widowControl w:val="0"/>
              <w:snapToGrid w:val="0"/>
              <w:spacing w:before="120" w:beforeLines="50" w:after="120" w:afterLines="50" w:line="240" w:lineRule="auto"/>
              <w:jc w:val="both"/>
              <w:rPr>
                <w:rFonts w:ascii="宋体" w:hAnsi="宋体" w:eastAsia="宋体" w:cs="宋体"/>
                <w:b/>
                <w:color w:val="000000" w:themeColor="text1"/>
                <w:kern w:val="0"/>
                <w:sz w:val="24"/>
                <w:szCs w:val="24"/>
                <w:highlight w:val="none"/>
                <w:lang w:val="en-US" w:eastAsia="zh-CN" w:bidi="ar-SA"/>
                <w14:textFill>
                  <w14:solidFill>
                    <w14:schemeClr w14:val="tx1"/>
                  </w14:solidFill>
                </w14:textFill>
              </w:rPr>
            </w:pPr>
          </w:p>
        </w:tc>
        <w:tc>
          <w:tcPr>
            <w:tcW w:w="1854" w:type="dxa"/>
          </w:tcPr>
          <w:p w14:paraId="7B22A3D7">
            <w:pPr>
              <w:rPr>
                <w:rFonts w:ascii="宋体" w:hAnsi="宋体" w:cs="宋体"/>
                <w:color w:val="000000" w:themeColor="text1"/>
                <w:highlight w:val="none"/>
                <w14:textFill>
                  <w14:solidFill>
                    <w14:schemeClr w14:val="tx1"/>
                  </w14:solidFill>
                </w14:textFill>
              </w:rPr>
            </w:pPr>
          </w:p>
        </w:tc>
      </w:tr>
    </w:tbl>
    <w:p w14:paraId="77D23630">
      <w:pPr>
        <w:widowControl w:val="0"/>
        <w:snapToGrid w:val="0"/>
        <w:spacing w:beforeLines="0" w:afterLines="0" w:line="240" w:lineRule="auto"/>
        <w:jc w:val="both"/>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注：投标报价是履行合同的最终价格，应包括货款、标准附件、备品备件、专用工具、包装、运输、装卸、保险、税金、安装、调试、保修等一切费用。招标人除提供安装所需的水电接口（水电费由中标方负责）、协调设备存放场地以外，定期检验费、设备装卸、保管、就位、脚手架、预埋件、井道照明、低坑护栏、爬梯、主机搁梁、导轨安装、安装、调试、验收、成品保护、技术培训、其他所需费用等全部费用包括在投标报价内。</w:t>
      </w:r>
    </w:p>
    <w:p w14:paraId="56368C6B">
      <w:pPr>
        <w:widowControl w:val="0"/>
        <w:snapToGrid w:val="0"/>
        <w:spacing w:beforeLines="0" w:afterLines="0" w:line="240" w:lineRule="auto"/>
        <w:jc w:val="both"/>
        <w:rPr>
          <w:rFonts w:ascii="宋体" w:hAnsi="宋体" w:eastAsia="宋体" w:cs="宋体"/>
          <w:color w:val="000000" w:themeColor="text1"/>
          <w:spacing w:val="20"/>
          <w:kern w:val="0"/>
          <w:sz w:val="24"/>
          <w:szCs w:val="24"/>
          <w:highlight w:val="none"/>
          <w:lang w:val="en-US" w:eastAsia="zh-CN" w:bidi="ar-SA"/>
          <w14:textFill>
            <w14:solidFill>
              <w14:schemeClr w14:val="tx1"/>
            </w14:solidFill>
          </w14:textFill>
        </w:rPr>
      </w:pPr>
    </w:p>
    <w:p w14:paraId="3A8A4C3C">
      <w:pPr>
        <w:widowControl w:val="0"/>
        <w:snapToGrid w:val="0"/>
        <w:spacing w:beforeLines="0" w:afterLines="0" w:line="240" w:lineRule="auto"/>
        <w:jc w:val="both"/>
        <w:rPr>
          <w:rFonts w:ascii="宋体" w:hAnsi="宋体" w:eastAsia="宋体" w:cs="宋体"/>
          <w:color w:val="000000" w:themeColor="text1"/>
          <w:spacing w:val="20"/>
          <w:kern w:val="0"/>
          <w:sz w:val="24"/>
          <w:szCs w:val="24"/>
          <w:highlight w:val="none"/>
          <w:lang w:val="en-US" w:eastAsia="zh-CN" w:bidi="ar-SA"/>
          <w14:textFill>
            <w14:solidFill>
              <w14:schemeClr w14:val="tx1"/>
            </w14:solidFill>
          </w14:textFill>
        </w:rPr>
      </w:pPr>
    </w:p>
    <w:p w14:paraId="11D9B231">
      <w:pPr>
        <w:widowControl w:val="0"/>
        <w:snapToGrid w:val="0"/>
        <w:spacing w:beforeLines="0" w:afterLines="0" w:line="240" w:lineRule="auto"/>
        <w:jc w:val="both"/>
        <w:rPr>
          <w:rFonts w:ascii="宋体" w:hAnsi="宋体" w:eastAsia="宋体" w:cs="宋体"/>
          <w:b/>
          <w:color w:val="000000" w:themeColor="text1"/>
          <w:spacing w:val="20"/>
          <w:kern w:val="0"/>
          <w:sz w:val="24"/>
          <w:szCs w:val="24"/>
          <w:highlight w:val="none"/>
          <w:lang w:val="en-US" w:eastAsia="zh-CN" w:bidi="ar-SA"/>
          <w14:textFill>
            <w14:solidFill>
              <w14:schemeClr w14:val="tx1"/>
            </w14:solidFill>
          </w14:textFill>
        </w:rPr>
      </w:pPr>
      <w:r>
        <w:rPr>
          <w:rFonts w:hint="eastAsia" w:ascii="宋体" w:hAnsi="宋体" w:eastAsia="宋体" w:cs="Times New Roman"/>
          <w:b/>
          <w:color w:val="000000" w:themeColor="text1"/>
          <w:spacing w:val="20"/>
          <w:kern w:val="0"/>
          <w:sz w:val="24"/>
          <w:szCs w:val="24"/>
          <w:highlight w:val="none"/>
          <w:lang w:val="en-US" w:eastAsia="zh-CN" w:bidi="ar-SA"/>
          <w14:textFill>
            <w14:solidFill>
              <w14:schemeClr w14:val="tx1"/>
            </w14:solidFill>
          </w14:textFill>
        </w:rPr>
        <w:t>法人或被授权人签字（或盖章）：</w:t>
      </w:r>
      <w:r>
        <w:rPr>
          <w:rFonts w:hint="eastAsia" w:ascii="宋体" w:hAnsi="宋体" w:eastAsia="宋体" w:cs="宋体"/>
          <w:b/>
          <w:color w:val="000000" w:themeColor="text1"/>
          <w:spacing w:val="20"/>
          <w:kern w:val="0"/>
          <w:sz w:val="24"/>
          <w:szCs w:val="24"/>
          <w:highlight w:val="none"/>
          <w:lang w:val="en-US" w:eastAsia="zh-CN" w:bidi="ar-SA"/>
          <w14:textFill>
            <w14:solidFill>
              <w14:schemeClr w14:val="tx1"/>
            </w14:solidFill>
          </w14:textFill>
        </w:rPr>
        <w:t xml:space="preserve">            投标人（盖章）：  </w:t>
      </w:r>
    </w:p>
    <w:p w14:paraId="7E5A41A9">
      <w:pPr>
        <w:widowControl w:val="0"/>
        <w:snapToGrid w:val="0"/>
        <w:spacing w:beforeLines="0" w:afterLines="0" w:line="240" w:lineRule="auto"/>
        <w:jc w:val="both"/>
        <w:rPr>
          <w:rFonts w:ascii="宋体" w:hAnsi="宋体" w:eastAsia="宋体" w:cs="宋体"/>
          <w:b/>
          <w:color w:val="000000" w:themeColor="text1"/>
          <w:kern w:val="0"/>
          <w:sz w:val="24"/>
          <w:szCs w:val="24"/>
          <w:highlight w:val="none"/>
          <w:lang w:val="en-US" w:eastAsia="zh-CN" w:bidi="ar-SA"/>
          <w14:textFill>
            <w14:solidFill>
              <w14:schemeClr w14:val="tx1"/>
            </w14:solidFill>
          </w14:textFill>
        </w:rPr>
      </w:pPr>
    </w:p>
    <w:p w14:paraId="6B8A4390">
      <w:pPr>
        <w:snapToGrid w:val="0"/>
        <w:spacing w:before="50" w:afterLines="50"/>
        <w:jc w:val="left"/>
        <w:rPr>
          <w:rFonts w:ascii="宋体" w:hAnsi="宋体" w:cs="宋体"/>
          <w:b/>
          <w:color w:val="000000" w:themeColor="text1"/>
          <w:kern w:val="0"/>
          <w:sz w:val="24"/>
          <w:highlight w:val="none"/>
          <w14:textFill>
            <w14:solidFill>
              <w14:schemeClr w14:val="tx1"/>
            </w14:solidFill>
          </w14:textFill>
        </w:rPr>
      </w:pPr>
    </w:p>
    <w:p w14:paraId="38923187">
      <w:pPr>
        <w:snapToGrid w:val="0"/>
        <w:spacing w:before="50" w:afterLines="50"/>
        <w:jc w:val="left"/>
        <w:rPr>
          <w:rFonts w:ascii="宋体" w:hAnsi="宋体" w:cs="宋体"/>
          <w:b/>
          <w:color w:val="000000" w:themeColor="text1"/>
          <w:sz w:val="24"/>
          <w:szCs w:val="20"/>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日期：  _____年___月___日</w:t>
      </w:r>
    </w:p>
    <w:p w14:paraId="2DC528E9">
      <w:pPr>
        <w:widowControl w:val="0"/>
        <w:snapToGrid w:val="0"/>
        <w:spacing w:beforeLines="0" w:afterLines="0" w:line="240" w:lineRule="auto"/>
        <w:jc w:val="both"/>
        <w:rPr>
          <w:rFonts w:ascii="宋体" w:hAnsi="宋体" w:eastAsia="宋体" w:cs="宋体"/>
          <w:color w:val="000000" w:themeColor="text1"/>
          <w:kern w:val="0"/>
          <w:sz w:val="24"/>
          <w:szCs w:val="24"/>
          <w:highlight w:val="none"/>
          <w:lang w:val="en-US" w:eastAsia="zh-CN" w:bidi="ar-SA"/>
          <w14:textFill>
            <w14:solidFill>
              <w14:schemeClr w14:val="tx1"/>
            </w14:solidFill>
          </w14:textFill>
        </w:rPr>
      </w:pPr>
    </w:p>
    <w:p w14:paraId="05C2E7B4">
      <w:pPr>
        <w:widowControl w:val="0"/>
        <w:ind w:left="5250" w:leftChars="2500"/>
        <w:jc w:val="both"/>
        <w:rPr>
          <w:rFonts w:ascii="宋体" w:hAnsi="宋体" w:eastAsia="宋体" w:cs="宋体"/>
          <w:color w:val="000000" w:themeColor="text1"/>
          <w:kern w:val="0"/>
          <w:sz w:val="32"/>
          <w:szCs w:val="20"/>
          <w:highlight w:val="none"/>
          <w:lang w:val="en-US" w:eastAsia="zh-CN" w:bidi="ar-SA"/>
          <w14:textFill>
            <w14:solidFill>
              <w14:schemeClr w14:val="tx1"/>
            </w14:solidFill>
          </w14:textFill>
        </w:rPr>
      </w:pPr>
    </w:p>
    <w:p w14:paraId="6E98E7FF">
      <w:pPr>
        <w:rPr>
          <w:rFonts w:ascii="宋体" w:hAnsi="宋体" w:cs="宋体"/>
          <w:color w:val="000000" w:themeColor="text1"/>
          <w:highlight w:val="none"/>
          <w14:textFill>
            <w14:solidFill>
              <w14:schemeClr w14:val="tx1"/>
            </w14:solidFill>
          </w14:textFill>
        </w:rPr>
      </w:pPr>
    </w:p>
    <w:p w14:paraId="5D6BB7E5">
      <w:pPr>
        <w:rPr>
          <w:rFonts w:ascii="宋体" w:hAnsi="宋体" w:cs="宋体"/>
          <w:color w:val="000000" w:themeColor="text1"/>
          <w:highlight w:val="none"/>
          <w14:textFill>
            <w14:solidFill>
              <w14:schemeClr w14:val="tx1"/>
            </w14:solidFill>
          </w14:textFill>
        </w:rPr>
      </w:pPr>
    </w:p>
    <w:p w14:paraId="73FB5C49">
      <w:pPr>
        <w:rPr>
          <w:rFonts w:ascii="宋体" w:hAnsi="宋体" w:cs="宋体"/>
          <w:color w:val="000000" w:themeColor="text1"/>
          <w:highlight w:val="none"/>
          <w14:textFill>
            <w14:solidFill>
              <w14:schemeClr w14:val="tx1"/>
            </w14:solidFill>
          </w14:textFill>
        </w:rPr>
      </w:pPr>
    </w:p>
    <w:p w14:paraId="3D5F05F4">
      <w:pPr>
        <w:rPr>
          <w:rFonts w:ascii="宋体" w:hAnsi="宋体" w:cs="宋体"/>
          <w:color w:val="000000" w:themeColor="text1"/>
          <w:highlight w:val="none"/>
          <w14:textFill>
            <w14:solidFill>
              <w14:schemeClr w14:val="tx1"/>
            </w14:solidFill>
          </w14:textFill>
        </w:rPr>
      </w:pPr>
    </w:p>
    <w:p w14:paraId="22FE94D8">
      <w:pPr>
        <w:rPr>
          <w:rFonts w:ascii="宋体" w:hAnsi="宋体" w:cs="宋体"/>
          <w:color w:val="000000" w:themeColor="text1"/>
          <w:highlight w:val="none"/>
          <w14:textFill>
            <w14:solidFill>
              <w14:schemeClr w14:val="tx1"/>
            </w14:solidFill>
          </w14:textFill>
        </w:rPr>
      </w:pPr>
    </w:p>
    <w:p w14:paraId="5B7A4678">
      <w:pPr>
        <w:rPr>
          <w:rFonts w:ascii="宋体" w:hAnsi="宋体" w:cs="宋体"/>
          <w:color w:val="000000" w:themeColor="text1"/>
          <w:highlight w:val="none"/>
          <w14:textFill>
            <w14:solidFill>
              <w14:schemeClr w14:val="tx1"/>
            </w14:solidFill>
          </w14:textFill>
        </w:rPr>
      </w:pPr>
    </w:p>
    <w:p w14:paraId="226B7BF0">
      <w:pPr>
        <w:rPr>
          <w:rFonts w:ascii="宋体" w:hAnsi="宋体" w:cs="宋体"/>
          <w:color w:val="000000" w:themeColor="text1"/>
          <w:highlight w:val="none"/>
          <w14:textFill>
            <w14:solidFill>
              <w14:schemeClr w14:val="tx1"/>
            </w14:solidFill>
          </w14:textFill>
        </w:rPr>
      </w:pPr>
    </w:p>
    <w:p w14:paraId="0F8B4ECC">
      <w:pPr>
        <w:rPr>
          <w:rFonts w:ascii="宋体" w:hAnsi="宋体" w:cs="宋体"/>
          <w:color w:val="000000" w:themeColor="text1"/>
          <w:highlight w:val="none"/>
          <w14:textFill>
            <w14:solidFill>
              <w14:schemeClr w14:val="tx1"/>
            </w14:solidFill>
          </w14:textFill>
        </w:rPr>
      </w:pPr>
    </w:p>
    <w:p w14:paraId="4BB2A642">
      <w:pPr>
        <w:rPr>
          <w:rFonts w:ascii="宋体" w:hAnsi="宋体" w:cs="宋体"/>
          <w:color w:val="000000" w:themeColor="text1"/>
          <w:highlight w:val="none"/>
          <w14:textFill>
            <w14:solidFill>
              <w14:schemeClr w14:val="tx1"/>
            </w14:solidFill>
          </w14:textFill>
        </w:rPr>
      </w:pPr>
    </w:p>
    <w:p w14:paraId="01F8DB55">
      <w:pPr>
        <w:rPr>
          <w:rFonts w:ascii="宋体" w:hAnsi="宋体" w:cs="宋体"/>
          <w:color w:val="000000" w:themeColor="text1"/>
          <w:highlight w:val="none"/>
          <w14:textFill>
            <w14:solidFill>
              <w14:schemeClr w14:val="tx1"/>
            </w14:solidFill>
          </w14:textFill>
        </w:rPr>
      </w:pPr>
    </w:p>
    <w:p w14:paraId="52F1E07B">
      <w:pPr>
        <w:rPr>
          <w:rFonts w:ascii="宋体" w:hAnsi="宋体" w:cs="宋体"/>
          <w:color w:val="000000" w:themeColor="text1"/>
          <w:highlight w:val="none"/>
          <w14:textFill>
            <w14:solidFill>
              <w14:schemeClr w14:val="tx1"/>
            </w14:solidFill>
          </w14:textFill>
        </w:rPr>
      </w:pPr>
    </w:p>
    <w:p w14:paraId="3F0364A8">
      <w:pPr>
        <w:rPr>
          <w:rFonts w:ascii="宋体" w:hAnsi="宋体" w:cs="宋体"/>
          <w:color w:val="000000" w:themeColor="text1"/>
          <w:highlight w:val="none"/>
          <w14:textFill>
            <w14:solidFill>
              <w14:schemeClr w14:val="tx1"/>
            </w14:solidFill>
          </w14:textFill>
        </w:rPr>
      </w:pPr>
    </w:p>
    <w:p w14:paraId="1AFAFB82">
      <w:pPr>
        <w:rPr>
          <w:rFonts w:ascii="宋体" w:hAnsi="宋体" w:cs="宋体"/>
          <w:color w:val="000000" w:themeColor="text1"/>
          <w:highlight w:val="none"/>
          <w14:textFill>
            <w14:solidFill>
              <w14:schemeClr w14:val="tx1"/>
            </w14:solidFill>
          </w14:textFill>
        </w:rPr>
      </w:pPr>
    </w:p>
    <w:p w14:paraId="56F43BA2">
      <w:pPr>
        <w:rPr>
          <w:rFonts w:ascii="宋体" w:hAnsi="宋体" w:cs="宋体"/>
          <w:color w:val="000000" w:themeColor="text1"/>
          <w:highlight w:val="none"/>
          <w14:textFill>
            <w14:solidFill>
              <w14:schemeClr w14:val="tx1"/>
            </w14:solidFill>
          </w14:textFill>
        </w:rPr>
      </w:pPr>
    </w:p>
    <w:p w14:paraId="68D6B0E3">
      <w:pPr>
        <w:rPr>
          <w:rFonts w:ascii="宋体" w:hAnsi="宋体" w:cs="宋体"/>
          <w:color w:val="000000" w:themeColor="text1"/>
          <w:highlight w:val="none"/>
          <w14:textFill>
            <w14:solidFill>
              <w14:schemeClr w14:val="tx1"/>
            </w14:solidFill>
          </w14:textFill>
        </w:rPr>
      </w:pPr>
    </w:p>
    <w:p w14:paraId="717A6C92">
      <w:pPr>
        <w:keepNext w:val="0"/>
        <w:keepLines w:val="0"/>
        <w:pageBreakBefore/>
        <w:widowControl w:val="0"/>
        <w:kinsoku/>
        <w:wordWrap/>
        <w:overflowPunct/>
        <w:topLinePunct w:val="0"/>
        <w:autoSpaceDE/>
        <w:autoSpaceDN/>
        <w:bidi w:val="0"/>
        <w:adjustRightInd/>
        <w:snapToGrid w:val="0"/>
        <w:spacing w:beforeLines="0" w:afterLines="0" w:line="240" w:lineRule="auto"/>
        <w:jc w:val="both"/>
        <w:textAlignment w:val="auto"/>
        <w:rPr>
          <w:rFonts w:ascii="宋体" w:hAnsi="Courier New" w:eastAsia="宋体" w:cs="Times New Roman"/>
          <w:b/>
          <w:bCs/>
          <w:color w:val="000000" w:themeColor="text1"/>
          <w:kern w:val="0"/>
          <w:sz w:val="24"/>
          <w:szCs w:val="24"/>
          <w:highlight w:val="none"/>
          <w:u w:val="single"/>
          <w:shd w:val="pct10" w:color="auto" w:fill="FFFFFF"/>
          <w:lang w:val="en-US" w:eastAsia="zh-CN" w:bidi="ar-SA"/>
          <w14:textFill>
            <w14:solidFill>
              <w14:schemeClr w14:val="tx1"/>
            </w14:solidFill>
          </w14:textFill>
        </w:rPr>
      </w:pPr>
      <w:r>
        <w:rPr>
          <w:rFonts w:hint="eastAsia" w:ascii="宋体" w:hAnsi="宋体" w:eastAsia="宋体" w:cs="Times New Roman"/>
          <w:color w:val="000000" w:themeColor="text1"/>
          <w:kern w:val="0"/>
          <w:sz w:val="24"/>
          <w:szCs w:val="24"/>
          <w:highlight w:val="none"/>
          <w:lang w:val="en-US" w:eastAsia="zh-CN" w:bidi="ar-SA"/>
          <w14:textFill>
            <w14:solidFill>
              <w14:schemeClr w14:val="tx1"/>
            </w14:solidFill>
          </w14:textFill>
        </w:rPr>
        <w:t xml:space="preserve">18.报价明细表格式：       </w:t>
      </w:r>
    </w:p>
    <w:p w14:paraId="038D5529">
      <w:pPr>
        <w:widowControl w:val="0"/>
        <w:autoSpaceDE w:val="0"/>
        <w:autoSpaceDN w:val="0"/>
        <w:adjustRightInd w:val="0"/>
        <w:rPr>
          <w:rFonts w:ascii="宋体" w:hAnsi="Times New Roman" w:eastAsia="宋体" w:cs="宋体"/>
          <w:b/>
          <w:bCs/>
          <w:color w:val="000000" w:themeColor="text1"/>
          <w:sz w:val="24"/>
          <w:szCs w:val="24"/>
          <w:highlight w:val="none"/>
          <w:u w:val="single"/>
          <w:shd w:val="pct10" w:color="auto" w:fill="FFFFFF"/>
          <w:lang w:val="en-US" w:eastAsia="zh-CN" w:bidi="ar-SA"/>
          <w14:textFill>
            <w14:solidFill>
              <w14:schemeClr w14:val="tx1"/>
            </w14:solidFill>
          </w14:textFill>
        </w:rPr>
      </w:pPr>
    </w:p>
    <w:p w14:paraId="6EFD527B">
      <w:pPr>
        <w:snapToGrid w:val="0"/>
        <w:spacing w:beforeLines="50" w:after="50" w:line="360" w:lineRule="auto"/>
        <w:jc w:val="center"/>
        <w:rPr>
          <w:rFonts w:ascii="宋体" w:hAnsi="宋体"/>
          <w:bCs/>
          <w:color w:val="000000" w:themeColor="text1"/>
          <w:sz w:val="24"/>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报价明细表</w:t>
      </w:r>
    </w:p>
    <w:p w14:paraId="5F2AF82C">
      <w:pPr>
        <w:snapToGrid w:val="0"/>
        <w:spacing w:beforeLines="50" w:after="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项目名称：</w:t>
      </w:r>
    </w:p>
    <w:tbl>
      <w:tblPr>
        <w:tblStyle w:val="53"/>
        <w:tblW w:w="10575" w:type="dxa"/>
        <w:tblInd w:w="-601" w:type="dxa"/>
        <w:tblLayout w:type="fixed"/>
        <w:tblCellMar>
          <w:top w:w="0" w:type="dxa"/>
          <w:left w:w="108" w:type="dxa"/>
          <w:bottom w:w="0" w:type="dxa"/>
          <w:right w:w="108" w:type="dxa"/>
        </w:tblCellMar>
      </w:tblPr>
      <w:tblGrid>
        <w:gridCol w:w="801"/>
        <w:gridCol w:w="1282"/>
        <w:gridCol w:w="1442"/>
        <w:gridCol w:w="962"/>
        <w:gridCol w:w="1441"/>
        <w:gridCol w:w="1603"/>
        <w:gridCol w:w="1121"/>
        <w:gridCol w:w="962"/>
        <w:gridCol w:w="961"/>
      </w:tblGrid>
      <w:tr w14:paraId="38548C37">
        <w:tblPrEx>
          <w:tblCellMar>
            <w:top w:w="0" w:type="dxa"/>
            <w:left w:w="108" w:type="dxa"/>
            <w:bottom w:w="0" w:type="dxa"/>
            <w:right w:w="108" w:type="dxa"/>
          </w:tblCellMar>
        </w:tblPrEx>
        <w:trPr>
          <w:trHeight w:val="774" w:hRule="atLeast"/>
        </w:trPr>
        <w:tc>
          <w:tcPr>
            <w:tcW w:w="801" w:type="dxa"/>
            <w:tcBorders>
              <w:top w:val="single" w:color="auto" w:sz="4" w:space="0"/>
              <w:left w:val="single" w:color="auto" w:sz="4" w:space="0"/>
              <w:bottom w:val="single" w:color="auto" w:sz="4" w:space="0"/>
              <w:right w:val="single" w:color="auto" w:sz="4" w:space="0"/>
            </w:tcBorders>
            <w:vAlign w:val="center"/>
          </w:tcPr>
          <w:p w14:paraId="717B4951">
            <w:pPr>
              <w:tabs>
                <w:tab w:val="left" w:pos="584"/>
              </w:tabs>
              <w:jc w:val="center"/>
              <w:rPr>
                <w:rFonts w:ascii="Calibri" w:hAnsi="宋体"/>
                <w:b/>
                <w:bCs/>
                <w:color w:val="000000" w:themeColor="text1"/>
                <w:sz w:val="24"/>
                <w:highlight w:val="none"/>
                <w:lang w:bidi="en-US"/>
                <w14:textFill>
                  <w14:solidFill>
                    <w14:schemeClr w14:val="tx1"/>
                  </w14:solidFill>
                </w14:textFill>
              </w:rPr>
            </w:pPr>
            <w:r>
              <w:rPr>
                <w:rFonts w:hint="eastAsia" w:ascii="Calibri" w:hAnsi="宋体"/>
                <w:b/>
                <w:bCs/>
                <w:color w:val="000000" w:themeColor="text1"/>
                <w:sz w:val="24"/>
                <w:highlight w:val="none"/>
                <w:lang w:bidi="en-US"/>
                <w14:textFill>
                  <w14:solidFill>
                    <w14:schemeClr w14:val="tx1"/>
                  </w14:solidFill>
                </w14:textFill>
              </w:rPr>
              <w:t>序号</w:t>
            </w:r>
          </w:p>
        </w:tc>
        <w:tc>
          <w:tcPr>
            <w:tcW w:w="1282" w:type="dxa"/>
            <w:tcBorders>
              <w:top w:val="single" w:color="auto" w:sz="4" w:space="0"/>
              <w:left w:val="single" w:color="auto" w:sz="4" w:space="0"/>
              <w:bottom w:val="single" w:color="auto" w:sz="4" w:space="0"/>
              <w:right w:val="single" w:color="auto" w:sz="4" w:space="0"/>
            </w:tcBorders>
            <w:vAlign w:val="center"/>
          </w:tcPr>
          <w:p w14:paraId="6CFAF1DE">
            <w:pPr>
              <w:jc w:val="center"/>
              <w:rPr>
                <w:rFonts w:ascii="宋体" w:hAnsi="宋体"/>
                <w:b/>
                <w:bCs/>
                <w:color w:val="000000" w:themeColor="text1"/>
                <w:sz w:val="24"/>
                <w:highlight w:val="none"/>
                <w:lang w:eastAsia="en-US" w:bidi="en-US"/>
                <w14:textFill>
                  <w14:solidFill>
                    <w14:schemeClr w14:val="tx1"/>
                  </w14:solidFill>
                </w14:textFill>
              </w:rPr>
            </w:pPr>
            <w:r>
              <w:rPr>
                <w:rFonts w:hint="eastAsia" w:ascii="Calibri" w:hAnsi="宋体"/>
                <w:b/>
                <w:bCs/>
                <w:color w:val="000000" w:themeColor="text1"/>
                <w:sz w:val="24"/>
                <w:highlight w:val="none"/>
                <w:lang w:bidi="en-US"/>
                <w14:textFill>
                  <w14:solidFill>
                    <w14:schemeClr w14:val="tx1"/>
                  </w14:solidFill>
                </w14:textFill>
              </w:rPr>
              <w:t>梯号</w:t>
            </w:r>
          </w:p>
        </w:tc>
        <w:tc>
          <w:tcPr>
            <w:tcW w:w="1442" w:type="dxa"/>
            <w:tcBorders>
              <w:top w:val="single" w:color="auto" w:sz="4" w:space="0"/>
              <w:left w:val="nil"/>
              <w:bottom w:val="single" w:color="auto" w:sz="4" w:space="0"/>
              <w:right w:val="single" w:color="auto" w:sz="4" w:space="0"/>
            </w:tcBorders>
            <w:vAlign w:val="center"/>
          </w:tcPr>
          <w:p w14:paraId="1937BE4C">
            <w:pPr>
              <w:jc w:val="center"/>
              <w:rPr>
                <w:rFonts w:ascii="宋体" w:hAnsi="宋体"/>
                <w:b/>
                <w:bCs/>
                <w:color w:val="000000" w:themeColor="text1"/>
                <w:sz w:val="24"/>
                <w:highlight w:val="none"/>
                <w:lang w:eastAsia="en-US" w:bidi="en-US"/>
                <w14:textFill>
                  <w14:solidFill>
                    <w14:schemeClr w14:val="tx1"/>
                  </w14:solidFill>
                </w14:textFill>
              </w:rPr>
            </w:pPr>
            <w:r>
              <w:rPr>
                <w:rFonts w:hint="eastAsia" w:ascii="Calibri" w:hAnsi="宋体"/>
                <w:b/>
                <w:bCs/>
                <w:color w:val="000000" w:themeColor="text1"/>
                <w:sz w:val="24"/>
                <w:highlight w:val="none"/>
                <w:lang w:eastAsia="en-US" w:bidi="en-US"/>
                <w14:textFill>
                  <w14:solidFill>
                    <w14:schemeClr w14:val="tx1"/>
                  </w14:solidFill>
                </w14:textFill>
              </w:rPr>
              <w:t>梯型</w:t>
            </w:r>
          </w:p>
        </w:tc>
        <w:tc>
          <w:tcPr>
            <w:tcW w:w="962" w:type="dxa"/>
            <w:tcBorders>
              <w:top w:val="single" w:color="auto" w:sz="4" w:space="0"/>
              <w:left w:val="nil"/>
              <w:bottom w:val="single" w:color="auto" w:sz="4" w:space="0"/>
              <w:right w:val="single" w:color="auto" w:sz="4" w:space="0"/>
            </w:tcBorders>
            <w:vAlign w:val="center"/>
          </w:tcPr>
          <w:p w14:paraId="1438A52F">
            <w:pPr>
              <w:jc w:val="center"/>
              <w:rPr>
                <w:rFonts w:ascii="宋体" w:hAnsi="宋体"/>
                <w:b/>
                <w:bCs/>
                <w:color w:val="000000" w:themeColor="text1"/>
                <w:sz w:val="24"/>
                <w:highlight w:val="none"/>
                <w:lang w:eastAsia="en-US" w:bidi="en-US"/>
                <w14:textFill>
                  <w14:solidFill>
                    <w14:schemeClr w14:val="tx1"/>
                  </w14:solidFill>
                </w14:textFill>
              </w:rPr>
            </w:pPr>
            <w:r>
              <w:rPr>
                <w:rFonts w:hint="eastAsia" w:ascii="Calibri" w:hAnsi="宋体"/>
                <w:b/>
                <w:bCs/>
                <w:color w:val="000000" w:themeColor="text1"/>
                <w:sz w:val="24"/>
                <w:highlight w:val="none"/>
                <w:lang w:eastAsia="en-US" w:bidi="en-US"/>
                <w14:textFill>
                  <w14:solidFill>
                    <w14:schemeClr w14:val="tx1"/>
                  </w14:solidFill>
                </w14:textFill>
              </w:rPr>
              <w:t>数量(台)</w:t>
            </w:r>
          </w:p>
        </w:tc>
        <w:tc>
          <w:tcPr>
            <w:tcW w:w="1441" w:type="dxa"/>
            <w:tcBorders>
              <w:top w:val="single" w:color="auto" w:sz="4" w:space="0"/>
              <w:left w:val="nil"/>
              <w:bottom w:val="single" w:color="auto" w:sz="4" w:space="0"/>
              <w:right w:val="single" w:color="auto" w:sz="4" w:space="0"/>
            </w:tcBorders>
            <w:vAlign w:val="center"/>
          </w:tcPr>
          <w:p w14:paraId="7B6D4EC4">
            <w:pPr>
              <w:jc w:val="center"/>
              <w:rPr>
                <w:rFonts w:ascii="宋体" w:hAnsi="宋体"/>
                <w:b/>
                <w:bCs/>
                <w:color w:val="000000" w:themeColor="text1"/>
                <w:sz w:val="24"/>
                <w:highlight w:val="none"/>
                <w:lang w:bidi="en-US"/>
                <w14:textFill>
                  <w14:solidFill>
                    <w14:schemeClr w14:val="tx1"/>
                  </w14:solidFill>
                </w14:textFill>
              </w:rPr>
            </w:pPr>
            <w:r>
              <w:rPr>
                <w:rFonts w:hint="eastAsia" w:ascii="Calibri" w:hAnsi="宋体"/>
                <w:b/>
                <w:bCs/>
                <w:color w:val="000000" w:themeColor="text1"/>
                <w:sz w:val="24"/>
                <w:highlight w:val="none"/>
                <w:lang w:bidi="en-US"/>
                <w14:textFill>
                  <w14:solidFill>
                    <w14:schemeClr w14:val="tx1"/>
                  </w14:solidFill>
                </w14:textFill>
              </w:rPr>
              <w:t>品牌型号</w:t>
            </w:r>
          </w:p>
        </w:tc>
        <w:tc>
          <w:tcPr>
            <w:tcW w:w="1603" w:type="dxa"/>
            <w:tcBorders>
              <w:top w:val="single" w:color="auto" w:sz="4" w:space="0"/>
              <w:left w:val="nil"/>
              <w:bottom w:val="single" w:color="auto" w:sz="4" w:space="0"/>
              <w:right w:val="single" w:color="auto" w:sz="4" w:space="0"/>
            </w:tcBorders>
            <w:vAlign w:val="center"/>
          </w:tcPr>
          <w:p w14:paraId="3A5C4B6D">
            <w:pPr>
              <w:jc w:val="center"/>
              <w:rPr>
                <w:rFonts w:ascii="宋体" w:hAnsi="宋体"/>
                <w:b/>
                <w:bCs/>
                <w:color w:val="000000" w:themeColor="text1"/>
                <w:sz w:val="24"/>
                <w:highlight w:val="none"/>
                <w:lang w:bidi="en-US"/>
                <w14:textFill>
                  <w14:solidFill>
                    <w14:schemeClr w14:val="tx1"/>
                  </w14:solidFill>
                </w14:textFill>
              </w:rPr>
            </w:pPr>
            <w:r>
              <w:rPr>
                <w:rFonts w:hint="eastAsia" w:ascii="Calibri" w:hAnsi="Calibri"/>
                <w:b/>
                <w:bCs/>
                <w:color w:val="000000" w:themeColor="text1"/>
                <w:sz w:val="24"/>
                <w:highlight w:val="none"/>
                <w14:textFill>
                  <w14:solidFill>
                    <w14:schemeClr w14:val="tx1"/>
                  </w14:solidFill>
                </w14:textFill>
              </w:rPr>
              <w:t>制造商名称</w:t>
            </w:r>
          </w:p>
        </w:tc>
        <w:tc>
          <w:tcPr>
            <w:tcW w:w="1121" w:type="dxa"/>
            <w:tcBorders>
              <w:top w:val="single" w:color="auto" w:sz="4" w:space="0"/>
              <w:left w:val="nil"/>
              <w:bottom w:val="single" w:color="auto" w:sz="4" w:space="0"/>
              <w:right w:val="single" w:color="auto" w:sz="4" w:space="0"/>
            </w:tcBorders>
            <w:vAlign w:val="center"/>
          </w:tcPr>
          <w:p w14:paraId="35C5F7A4">
            <w:pPr>
              <w:jc w:val="center"/>
              <w:rPr>
                <w:rFonts w:ascii="宋体" w:hAnsi="宋体"/>
                <w:b/>
                <w:bCs/>
                <w:color w:val="000000" w:themeColor="text1"/>
                <w:sz w:val="24"/>
                <w:highlight w:val="none"/>
                <w:lang w:bidi="en-US"/>
                <w14:textFill>
                  <w14:solidFill>
                    <w14:schemeClr w14:val="tx1"/>
                  </w14:solidFill>
                </w14:textFill>
              </w:rPr>
            </w:pPr>
            <w:r>
              <w:rPr>
                <w:rFonts w:hint="eastAsia" w:ascii="宋体" w:hAnsi="宋体"/>
                <w:b/>
                <w:bCs/>
                <w:color w:val="000000" w:themeColor="text1"/>
                <w:sz w:val="24"/>
                <w:highlight w:val="none"/>
                <w:lang w:bidi="en-US"/>
                <w14:textFill>
                  <w14:solidFill>
                    <w14:schemeClr w14:val="tx1"/>
                  </w14:solidFill>
                </w14:textFill>
              </w:rPr>
              <w:t>设备费</w:t>
            </w:r>
          </w:p>
          <w:p w14:paraId="733EEC82">
            <w:pPr>
              <w:jc w:val="center"/>
              <w:rPr>
                <w:rFonts w:ascii="Calibri" w:hAnsi="宋体"/>
                <w:b/>
                <w:bCs/>
                <w:color w:val="000000" w:themeColor="text1"/>
                <w:sz w:val="24"/>
                <w:highlight w:val="none"/>
                <w:lang w:bidi="en-US"/>
                <w14:textFill>
                  <w14:solidFill>
                    <w14:schemeClr w14:val="tx1"/>
                  </w14:solidFill>
                </w14:textFill>
              </w:rPr>
            </w:pPr>
            <w:r>
              <w:rPr>
                <w:rFonts w:hint="eastAsia" w:ascii="宋体" w:hAnsi="宋体"/>
                <w:b/>
                <w:bCs/>
                <w:color w:val="000000" w:themeColor="text1"/>
                <w:sz w:val="24"/>
                <w:highlight w:val="none"/>
                <w:lang w:bidi="en-US"/>
                <w14:textFill>
                  <w14:solidFill>
                    <w14:schemeClr w14:val="tx1"/>
                  </w14:solidFill>
                </w14:textFill>
              </w:rPr>
              <w:t>（元）</w:t>
            </w:r>
          </w:p>
        </w:tc>
        <w:tc>
          <w:tcPr>
            <w:tcW w:w="962" w:type="dxa"/>
            <w:tcBorders>
              <w:top w:val="single" w:color="auto" w:sz="4" w:space="0"/>
              <w:left w:val="nil"/>
              <w:bottom w:val="single" w:color="auto" w:sz="4" w:space="0"/>
              <w:right w:val="single" w:color="auto" w:sz="4" w:space="0"/>
            </w:tcBorders>
            <w:vAlign w:val="center"/>
          </w:tcPr>
          <w:p w14:paraId="7B0902CB">
            <w:pPr>
              <w:jc w:val="center"/>
              <w:rPr>
                <w:rFonts w:ascii="Calibri" w:hAnsi="宋体"/>
                <w:b/>
                <w:bCs/>
                <w:color w:val="000000" w:themeColor="text1"/>
                <w:sz w:val="24"/>
                <w:highlight w:val="none"/>
                <w:lang w:bidi="en-US"/>
                <w14:textFill>
                  <w14:solidFill>
                    <w14:schemeClr w14:val="tx1"/>
                  </w14:solidFill>
                </w14:textFill>
              </w:rPr>
            </w:pPr>
            <w:r>
              <w:rPr>
                <w:rFonts w:hint="eastAsia" w:ascii="Calibri" w:hAnsi="宋体"/>
                <w:b/>
                <w:bCs/>
                <w:color w:val="000000" w:themeColor="text1"/>
                <w:sz w:val="24"/>
                <w:highlight w:val="none"/>
                <w:lang w:bidi="en-US"/>
                <w14:textFill>
                  <w14:solidFill>
                    <w14:schemeClr w14:val="tx1"/>
                  </w14:solidFill>
                </w14:textFill>
              </w:rPr>
              <w:t>安装费</w:t>
            </w:r>
          </w:p>
          <w:p w14:paraId="6F2B34F5">
            <w:pPr>
              <w:jc w:val="center"/>
              <w:rPr>
                <w:rFonts w:ascii="Calibri" w:hAnsi="宋体"/>
                <w:b/>
                <w:bCs/>
                <w:color w:val="000000" w:themeColor="text1"/>
                <w:sz w:val="24"/>
                <w:highlight w:val="none"/>
                <w:lang w:bidi="en-US"/>
                <w14:textFill>
                  <w14:solidFill>
                    <w14:schemeClr w14:val="tx1"/>
                  </w14:solidFill>
                </w14:textFill>
              </w:rPr>
            </w:pPr>
            <w:r>
              <w:rPr>
                <w:rFonts w:hint="eastAsia" w:ascii="Calibri" w:hAnsi="宋体"/>
                <w:b/>
                <w:bCs/>
                <w:color w:val="000000" w:themeColor="text1"/>
                <w:sz w:val="24"/>
                <w:highlight w:val="none"/>
                <w:lang w:bidi="en-US"/>
                <w14:textFill>
                  <w14:solidFill>
                    <w14:schemeClr w14:val="tx1"/>
                  </w14:solidFill>
                </w14:textFill>
              </w:rPr>
              <w:t>（元）</w:t>
            </w:r>
          </w:p>
        </w:tc>
        <w:tc>
          <w:tcPr>
            <w:tcW w:w="961" w:type="dxa"/>
            <w:tcBorders>
              <w:top w:val="single" w:color="auto" w:sz="4" w:space="0"/>
              <w:left w:val="nil"/>
              <w:bottom w:val="single" w:color="auto" w:sz="4" w:space="0"/>
              <w:right w:val="single" w:color="auto" w:sz="4" w:space="0"/>
            </w:tcBorders>
            <w:vAlign w:val="center"/>
          </w:tcPr>
          <w:p w14:paraId="64687323">
            <w:pPr>
              <w:jc w:val="center"/>
              <w:rPr>
                <w:rFonts w:ascii="Calibri" w:hAnsi="宋体"/>
                <w:b/>
                <w:bCs/>
                <w:color w:val="000000" w:themeColor="text1"/>
                <w:sz w:val="24"/>
                <w:highlight w:val="none"/>
                <w:lang w:bidi="en-US"/>
                <w14:textFill>
                  <w14:solidFill>
                    <w14:schemeClr w14:val="tx1"/>
                  </w14:solidFill>
                </w14:textFill>
              </w:rPr>
            </w:pPr>
            <w:r>
              <w:rPr>
                <w:rFonts w:hint="eastAsia" w:ascii="Calibri" w:hAnsi="宋体"/>
                <w:b/>
                <w:bCs/>
                <w:color w:val="000000" w:themeColor="text1"/>
                <w:sz w:val="24"/>
                <w:highlight w:val="none"/>
                <w:lang w:bidi="en-US"/>
                <w14:textFill>
                  <w14:solidFill>
                    <w14:schemeClr w14:val="tx1"/>
                  </w14:solidFill>
                </w14:textFill>
              </w:rPr>
              <w:t>小计（元）</w:t>
            </w:r>
          </w:p>
        </w:tc>
      </w:tr>
      <w:tr w14:paraId="3C0622CC">
        <w:tblPrEx>
          <w:tblCellMar>
            <w:top w:w="0" w:type="dxa"/>
            <w:left w:w="108" w:type="dxa"/>
            <w:bottom w:w="0" w:type="dxa"/>
            <w:right w:w="108" w:type="dxa"/>
          </w:tblCellMar>
        </w:tblPrEx>
        <w:trPr>
          <w:trHeight w:val="499" w:hRule="atLeast"/>
        </w:trPr>
        <w:tc>
          <w:tcPr>
            <w:tcW w:w="801" w:type="dxa"/>
            <w:tcBorders>
              <w:top w:val="nil"/>
              <w:left w:val="single" w:color="auto" w:sz="4" w:space="0"/>
              <w:bottom w:val="single" w:color="auto" w:sz="4" w:space="0"/>
              <w:right w:val="single" w:color="auto" w:sz="4" w:space="0"/>
            </w:tcBorders>
            <w:vAlign w:val="center"/>
          </w:tcPr>
          <w:p w14:paraId="6D0ACEDB">
            <w:pPr>
              <w:widowControl/>
              <w:jc w:val="center"/>
              <w:textAlignment w:val="center"/>
              <w:rPr>
                <w:rFonts w:ascii="宋体" w:hAnsi="宋体" w:cs="宋体"/>
                <w:color w:val="000000" w:themeColor="text1"/>
                <w:kern w:val="0"/>
                <w:sz w:val="24"/>
                <w:highlight w:val="none"/>
                <w14:textFill>
                  <w14:solidFill>
                    <w14:schemeClr w14:val="tx1"/>
                  </w14:solidFill>
                </w14:textFill>
              </w:rPr>
            </w:pPr>
          </w:p>
        </w:tc>
        <w:tc>
          <w:tcPr>
            <w:tcW w:w="1282" w:type="dxa"/>
            <w:tcBorders>
              <w:top w:val="nil"/>
              <w:left w:val="single" w:color="auto" w:sz="4" w:space="0"/>
              <w:bottom w:val="single" w:color="auto" w:sz="4" w:space="0"/>
              <w:right w:val="single" w:color="auto" w:sz="4" w:space="0"/>
            </w:tcBorders>
            <w:vAlign w:val="center"/>
          </w:tcPr>
          <w:p w14:paraId="0122FA0D">
            <w:pPr>
              <w:widowControl/>
              <w:jc w:val="center"/>
              <w:textAlignment w:val="center"/>
              <w:rPr>
                <w:rFonts w:ascii="宋体" w:hAnsi="宋体"/>
                <w:color w:val="000000" w:themeColor="text1"/>
                <w:sz w:val="24"/>
                <w:highlight w:val="none"/>
                <w:lang w:eastAsia="en-US" w:bidi="en-US"/>
                <w14:textFill>
                  <w14:solidFill>
                    <w14:schemeClr w14:val="tx1"/>
                  </w14:solidFill>
                </w14:textFill>
              </w:rPr>
            </w:pPr>
          </w:p>
        </w:tc>
        <w:tc>
          <w:tcPr>
            <w:tcW w:w="1442" w:type="dxa"/>
            <w:tcBorders>
              <w:top w:val="single" w:color="auto" w:sz="4" w:space="0"/>
              <w:left w:val="nil"/>
              <w:bottom w:val="single" w:color="auto" w:sz="4" w:space="0"/>
              <w:right w:val="single" w:color="auto" w:sz="4" w:space="0"/>
            </w:tcBorders>
            <w:vAlign w:val="center"/>
          </w:tcPr>
          <w:p w14:paraId="581E2EC8">
            <w:pPr>
              <w:widowControl/>
              <w:jc w:val="center"/>
              <w:textAlignment w:val="center"/>
              <w:rPr>
                <w:rFonts w:ascii="宋体" w:hAnsi="宋体"/>
                <w:color w:val="000000" w:themeColor="text1"/>
                <w:sz w:val="24"/>
                <w:highlight w:val="none"/>
                <w:lang w:bidi="en-US"/>
                <w14:textFill>
                  <w14:solidFill>
                    <w14:schemeClr w14:val="tx1"/>
                  </w14:solidFill>
                </w14:textFill>
              </w:rPr>
            </w:pPr>
          </w:p>
        </w:tc>
        <w:tc>
          <w:tcPr>
            <w:tcW w:w="962" w:type="dxa"/>
            <w:tcBorders>
              <w:top w:val="single" w:color="auto" w:sz="4" w:space="0"/>
              <w:left w:val="nil"/>
              <w:bottom w:val="single" w:color="auto" w:sz="4" w:space="0"/>
              <w:right w:val="single" w:color="auto" w:sz="4" w:space="0"/>
            </w:tcBorders>
            <w:vAlign w:val="center"/>
          </w:tcPr>
          <w:p w14:paraId="5F493393">
            <w:pPr>
              <w:widowControl/>
              <w:jc w:val="center"/>
              <w:textAlignment w:val="center"/>
              <w:rPr>
                <w:rFonts w:ascii="宋体" w:hAnsi="宋体"/>
                <w:color w:val="000000" w:themeColor="text1"/>
                <w:sz w:val="24"/>
                <w:highlight w:val="none"/>
                <w:lang w:eastAsia="en-US" w:bidi="en-US"/>
                <w14:textFill>
                  <w14:solidFill>
                    <w14:schemeClr w14:val="tx1"/>
                  </w14:solidFill>
                </w14:textFill>
              </w:rPr>
            </w:pPr>
          </w:p>
        </w:tc>
        <w:tc>
          <w:tcPr>
            <w:tcW w:w="1441" w:type="dxa"/>
            <w:tcBorders>
              <w:top w:val="single" w:color="auto" w:sz="4" w:space="0"/>
              <w:left w:val="nil"/>
              <w:bottom w:val="single" w:color="auto" w:sz="4" w:space="0"/>
              <w:right w:val="single" w:color="auto" w:sz="4" w:space="0"/>
            </w:tcBorders>
            <w:vAlign w:val="center"/>
          </w:tcPr>
          <w:p w14:paraId="5DB1887A">
            <w:pPr>
              <w:widowControl/>
              <w:jc w:val="center"/>
              <w:textAlignment w:val="center"/>
              <w:rPr>
                <w:rFonts w:ascii="宋体" w:hAnsi="宋体"/>
                <w:color w:val="000000" w:themeColor="text1"/>
                <w:sz w:val="24"/>
                <w:highlight w:val="none"/>
                <w:lang w:bidi="en-US"/>
                <w14:textFill>
                  <w14:solidFill>
                    <w14:schemeClr w14:val="tx1"/>
                  </w14:solidFill>
                </w14:textFill>
              </w:rPr>
            </w:pPr>
          </w:p>
        </w:tc>
        <w:tc>
          <w:tcPr>
            <w:tcW w:w="1603" w:type="dxa"/>
            <w:tcBorders>
              <w:top w:val="single" w:color="auto" w:sz="4" w:space="0"/>
              <w:left w:val="nil"/>
              <w:bottom w:val="single" w:color="auto" w:sz="4" w:space="0"/>
              <w:right w:val="single" w:color="auto" w:sz="4" w:space="0"/>
            </w:tcBorders>
            <w:vAlign w:val="center"/>
          </w:tcPr>
          <w:p w14:paraId="66FBA3A9">
            <w:pPr>
              <w:widowControl/>
              <w:jc w:val="center"/>
              <w:textAlignment w:val="center"/>
              <w:rPr>
                <w:rFonts w:ascii="宋体" w:hAnsi="宋体"/>
                <w:color w:val="000000" w:themeColor="text1"/>
                <w:sz w:val="24"/>
                <w:highlight w:val="none"/>
                <w:lang w:bidi="en-US"/>
                <w14:textFill>
                  <w14:solidFill>
                    <w14:schemeClr w14:val="tx1"/>
                  </w14:solidFill>
                </w14:textFill>
              </w:rPr>
            </w:pPr>
          </w:p>
        </w:tc>
        <w:tc>
          <w:tcPr>
            <w:tcW w:w="1121" w:type="dxa"/>
            <w:tcBorders>
              <w:top w:val="single" w:color="auto" w:sz="4" w:space="0"/>
              <w:left w:val="nil"/>
              <w:bottom w:val="single" w:color="auto" w:sz="4" w:space="0"/>
              <w:right w:val="single" w:color="auto" w:sz="4" w:space="0"/>
            </w:tcBorders>
            <w:vAlign w:val="center"/>
          </w:tcPr>
          <w:p w14:paraId="01895802">
            <w:pPr>
              <w:jc w:val="center"/>
              <w:rPr>
                <w:rFonts w:ascii="Calibri" w:hAnsi="宋体"/>
                <w:color w:val="000000" w:themeColor="text1"/>
                <w:sz w:val="24"/>
                <w:highlight w:val="none"/>
                <w:lang w:eastAsia="en-US" w:bidi="en-US"/>
                <w14:textFill>
                  <w14:solidFill>
                    <w14:schemeClr w14:val="tx1"/>
                  </w14:solidFill>
                </w14:textFill>
              </w:rPr>
            </w:pPr>
          </w:p>
        </w:tc>
        <w:tc>
          <w:tcPr>
            <w:tcW w:w="962" w:type="dxa"/>
            <w:tcBorders>
              <w:top w:val="single" w:color="auto" w:sz="4" w:space="0"/>
              <w:left w:val="nil"/>
              <w:bottom w:val="single" w:color="auto" w:sz="4" w:space="0"/>
              <w:right w:val="single" w:color="auto" w:sz="4" w:space="0"/>
            </w:tcBorders>
          </w:tcPr>
          <w:p w14:paraId="7B04DCA5">
            <w:pPr>
              <w:jc w:val="center"/>
              <w:rPr>
                <w:rFonts w:ascii="Calibri" w:hAnsi="宋体"/>
                <w:color w:val="000000" w:themeColor="text1"/>
                <w:sz w:val="24"/>
                <w:highlight w:val="none"/>
                <w:lang w:eastAsia="en-US" w:bidi="en-US"/>
                <w14:textFill>
                  <w14:solidFill>
                    <w14:schemeClr w14:val="tx1"/>
                  </w14:solidFill>
                </w14:textFill>
              </w:rPr>
            </w:pPr>
          </w:p>
        </w:tc>
        <w:tc>
          <w:tcPr>
            <w:tcW w:w="961" w:type="dxa"/>
            <w:tcBorders>
              <w:top w:val="single" w:color="auto" w:sz="4" w:space="0"/>
              <w:left w:val="nil"/>
              <w:bottom w:val="single" w:color="auto" w:sz="4" w:space="0"/>
              <w:right w:val="single" w:color="auto" w:sz="4" w:space="0"/>
            </w:tcBorders>
          </w:tcPr>
          <w:p w14:paraId="69274BE6">
            <w:pPr>
              <w:jc w:val="center"/>
              <w:rPr>
                <w:rFonts w:ascii="Calibri" w:hAnsi="宋体"/>
                <w:color w:val="000000" w:themeColor="text1"/>
                <w:sz w:val="24"/>
                <w:highlight w:val="none"/>
                <w:lang w:eastAsia="en-US" w:bidi="en-US"/>
                <w14:textFill>
                  <w14:solidFill>
                    <w14:schemeClr w14:val="tx1"/>
                  </w14:solidFill>
                </w14:textFill>
              </w:rPr>
            </w:pPr>
          </w:p>
        </w:tc>
      </w:tr>
      <w:tr w14:paraId="6E5641F4">
        <w:tblPrEx>
          <w:tblCellMar>
            <w:top w:w="0" w:type="dxa"/>
            <w:left w:w="108" w:type="dxa"/>
            <w:bottom w:w="0" w:type="dxa"/>
            <w:right w:w="108" w:type="dxa"/>
          </w:tblCellMar>
        </w:tblPrEx>
        <w:trPr>
          <w:trHeight w:val="454" w:hRule="atLeast"/>
        </w:trPr>
        <w:tc>
          <w:tcPr>
            <w:tcW w:w="801" w:type="dxa"/>
            <w:tcBorders>
              <w:top w:val="single" w:color="auto" w:sz="4" w:space="0"/>
              <w:left w:val="single" w:color="auto" w:sz="4" w:space="0"/>
              <w:bottom w:val="single" w:color="auto" w:sz="4" w:space="0"/>
              <w:right w:val="single" w:color="auto" w:sz="4" w:space="0"/>
            </w:tcBorders>
            <w:vAlign w:val="center"/>
          </w:tcPr>
          <w:p w14:paraId="27095A63">
            <w:pPr>
              <w:widowControl/>
              <w:jc w:val="center"/>
              <w:textAlignment w:val="center"/>
              <w:rPr>
                <w:rFonts w:ascii="宋体" w:hAnsi="宋体" w:cs="宋体"/>
                <w:color w:val="000000" w:themeColor="text1"/>
                <w:kern w:val="0"/>
                <w:sz w:val="24"/>
                <w:highlight w:val="none"/>
                <w14:textFill>
                  <w14:solidFill>
                    <w14:schemeClr w14:val="tx1"/>
                  </w14:solidFill>
                </w14:textFill>
              </w:rPr>
            </w:pPr>
          </w:p>
        </w:tc>
        <w:tc>
          <w:tcPr>
            <w:tcW w:w="1282" w:type="dxa"/>
            <w:tcBorders>
              <w:top w:val="single" w:color="auto" w:sz="4" w:space="0"/>
              <w:left w:val="single" w:color="auto" w:sz="4" w:space="0"/>
              <w:bottom w:val="single" w:color="auto" w:sz="4" w:space="0"/>
              <w:right w:val="single" w:color="auto" w:sz="4" w:space="0"/>
            </w:tcBorders>
            <w:vAlign w:val="center"/>
          </w:tcPr>
          <w:p w14:paraId="5F7EE1D5">
            <w:pPr>
              <w:widowControl/>
              <w:jc w:val="center"/>
              <w:textAlignment w:val="center"/>
              <w:rPr>
                <w:rFonts w:ascii="宋体" w:hAnsi="宋体"/>
                <w:color w:val="000000" w:themeColor="text1"/>
                <w:sz w:val="24"/>
                <w:highlight w:val="none"/>
                <w:lang w:bidi="en-US"/>
                <w14:textFill>
                  <w14:solidFill>
                    <w14:schemeClr w14:val="tx1"/>
                  </w14:solidFill>
                </w14:textFill>
              </w:rPr>
            </w:pPr>
          </w:p>
        </w:tc>
        <w:tc>
          <w:tcPr>
            <w:tcW w:w="1442" w:type="dxa"/>
            <w:tcBorders>
              <w:top w:val="single" w:color="auto" w:sz="4" w:space="0"/>
              <w:left w:val="nil"/>
              <w:bottom w:val="single" w:color="auto" w:sz="4" w:space="0"/>
              <w:right w:val="single" w:color="auto" w:sz="4" w:space="0"/>
            </w:tcBorders>
            <w:vAlign w:val="center"/>
          </w:tcPr>
          <w:p w14:paraId="2ECFA758">
            <w:pPr>
              <w:widowControl/>
              <w:jc w:val="center"/>
              <w:textAlignment w:val="center"/>
              <w:rPr>
                <w:rFonts w:ascii="Calibri" w:hAnsi="宋体"/>
                <w:color w:val="000000" w:themeColor="text1"/>
                <w:sz w:val="24"/>
                <w:highlight w:val="none"/>
                <w:lang w:bidi="en-US"/>
                <w14:textFill>
                  <w14:solidFill>
                    <w14:schemeClr w14:val="tx1"/>
                  </w14:solidFill>
                </w14:textFill>
              </w:rPr>
            </w:pPr>
          </w:p>
        </w:tc>
        <w:tc>
          <w:tcPr>
            <w:tcW w:w="962" w:type="dxa"/>
            <w:tcBorders>
              <w:top w:val="single" w:color="auto" w:sz="4" w:space="0"/>
              <w:left w:val="nil"/>
              <w:bottom w:val="single" w:color="auto" w:sz="4" w:space="0"/>
              <w:right w:val="single" w:color="auto" w:sz="4" w:space="0"/>
            </w:tcBorders>
            <w:vAlign w:val="center"/>
          </w:tcPr>
          <w:p w14:paraId="0D8EA516">
            <w:pPr>
              <w:widowControl/>
              <w:jc w:val="center"/>
              <w:textAlignment w:val="center"/>
              <w:rPr>
                <w:rFonts w:ascii="Calibri" w:hAnsi="宋体"/>
                <w:color w:val="000000" w:themeColor="text1"/>
                <w:sz w:val="24"/>
                <w:highlight w:val="none"/>
                <w:lang w:eastAsia="en-US" w:bidi="en-US"/>
                <w14:textFill>
                  <w14:solidFill>
                    <w14:schemeClr w14:val="tx1"/>
                  </w14:solidFill>
                </w14:textFill>
              </w:rPr>
            </w:pPr>
          </w:p>
        </w:tc>
        <w:tc>
          <w:tcPr>
            <w:tcW w:w="1441" w:type="dxa"/>
            <w:tcBorders>
              <w:top w:val="single" w:color="auto" w:sz="4" w:space="0"/>
              <w:left w:val="nil"/>
              <w:bottom w:val="single" w:color="auto" w:sz="4" w:space="0"/>
              <w:right w:val="single" w:color="auto" w:sz="4" w:space="0"/>
            </w:tcBorders>
            <w:vAlign w:val="center"/>
          </w:tcPr>
          <w:p w14:paraId="7F0427EB">
            <w:pPr>
              <w:widowControl/>
              <w:jc w:val="center"/>
              <w:textAlignment w:val="center"/>
              <w:rPr>
                <w:rFonts w:ascii="Calibri" w:hAnsi="宋体"/>
                <w:color w:val="000000" w:themeColor="text1"/>
                <w:sz w:val="24"/>
                <w:highlight w:val="none"/>
                <w:lang w:bidi="en-US"/>
                <w14:textFill>
                  <w14:solidFill>
                    <w14:schemeClr w14:val="tx1"/>
                  </w14:solidFill>
                </w14:textFill>
              </w:rPr>
            </w:pPr>
          </w:p>
        </w:tc>
        <w:tc>
          <w:tcPr>
            <w:tcW w:w="1603" w:type="dxa"/>
            <w:tcBorders>
              <w:top w:val="single" w:color="auto" w:sz="4" w:space="0"/>
              <w:left w:val="nil"/>
              <w:bottom w:val="single" w:color="auto" w:sz="4" w:space="0"/>
              <w:right w:val="single" w:color="auto" w:sz="4" w:space="0"/>
            </w:tcBorders>
            <w:vAlign w:val="center"/>
          </w:tcPr>
          <w:p w14:paraId="74BF268A">
            <w:pPr>
              <w:widowControl/>
              <w:jc w:val="center"/>
              <w:textAlignment w:val="center"/>
              <w:rPr>
                <w:rFonts w:ascii="Calibri" w:hAnsi="宋体"/>
                <w:color w:val="000000" w:themeColor="text1"/>
                <w:sz w:val="24"/>
                <w:highlight w:val="none"/>
                <w:lang w:bidi="en-US"/>
                <w14:textFill>
                  <w14:solidFill>
                    <w14:schemeClr w14:val="tx1"/>
                  </w14:solidFill>
                </w14:textFill>
              </w:rPr>
            </w:pPr>
          </w:p>
        </w:tc>
        <w:tc>
          <w:tcPr>
            <w:tcW w:w="1121" w:type="dxa"/>
            <w:tcBorders>
              <w:top w:val="single" w:color="auto" w:sz="4" w:space="0"/>
              <w:left w:val="nil"/>
              <w:bottom w:val="single" w:color="auto" w:sz="4" w:space="0"/>
              <w:right w:val="single" w:color="auto" w:sz="4" w:space="0"/>
            </w:tcBorders>
            <w:vAlign w:val="center"/>
          </w:tcPr>
          <w:p w14:paraId="5C3A921C">
            <w:pPr>
              <w:jc w:val="center"/>
              <w:rPr>
                <w:rFonts w:ascii="Calibri" w:hAnsi="宋体"/>
                <w:color w:val="000000" w:themeColor="text1"/>
                <w:sz w:val="24"/>
                <w:highlight w:val="none"/>
                <w:lang w:bidi="en-US"/>
                <w14:textFill>
                  <w14:solidFill>
                    <w14:schemeClr w14:val="tx1"/>
                  </w14:solidFill>
                </w14:textFill>
              </w:rPr>
            </w:pPr>
          </w:p>
        </w:tc>
        <w:tc>
          <w:tcPr>
            <w:tcW w:w="962" w:type="dxa"/>
            <w:tcBorders>
              <w:top w:val="single" w:color="auto" w:sz="4" w:space="0"/>
              <w:left w:val="nil"/>
              <w:bottom w:val="single" w:color="auto" w:sz="4" w:space="0"/>
              <w:right w:val="single" w:color="auto" w:sz="4" w:space="0"/>
            </w:tcBorders>
          </w:tcPr>
          <w:p w14:paraId="1700232B">
            <w:pPr>
              <w:jc w:val="center"/>
              <w:rPr>
                <w:rFonts w:ascii="Calibri" w:hAnsi="宋体"/>
                <w:color w:val="000000" w:themeColor="text1"/>
                <w:sz w:val="24"/>
                <w:highlight w:val="none"/>
                <w:lang w:bidi="en-US"/>
                <w14:textFill>
                  <w14:solidFill>
                    <w14:schemeClr w14:val="tx1"/>
                  </w14:solidFill>
                </w14:textFill>
              </w:rPr>
            </w:pPr>
          </w:p>
        </w:tc>
        <w:tc>
          <w:tcPr>
            <w:tcW w:w="961" w:type="dxa"/>
            <w:tcBorders>
              <w:top w:val="single" w:color="auto" w:sz="4" w:space="0"/>
              <w:left w:val="nil"/>
              <w:bottom w:val="single" w:color="auto" w:sz="4" w:space="0"/>
              <w:right w:val="single" w:color="auto" w:sz="4" w:space="0"/>
            </w:tcBorders>
          </w:tcPr>
          <w:p w14:paraId="43E7C8D3">
            <w:pPr>
              <w:jc w:val="center"/>
              <w:rPr>
                <w:rFonts w:ascii="Calibri" w:hAnsi="宋体"/>
                <w:color w:val="000000" w:themeColor="text1"/>
                <w:sz w:val="24"/>
                <w:highlight w:val="none"/>
                <w:lang w:bidi="en-US"/>
                <w14:textFill>
                  <w14:solidFill>
                    <w14:schemeClr w14:val="tx1"/>
                  </w14:solidFill>
                </w14:textFill>
              </w:rPr>
            </w:pPr>
          </w:p>
        </w:tc>
      </w:tr>
      <w:tr w14:paraId="5592FAC8">
        <w:tblPrEx>
          <w:tblCellMar>
            <w:top w:w="0" w:type="dxa"/>
            <w:left w:w="108" w:type="dxa"/>
            <w:bottom w:w="0" w:type="dxa"/>
            <w:right w:w="108" w:type="dxa"/>
          </w:tblCellMar>
        </w:tblPrEx>
        <w:trPr>
          <w:trHeight w:val="454" w:hRule="atLeast"/>
        </w:trPr>
        <w:tc>
          <w:tcPr>
            <w:tcW w:w="801" w:type="dxa"/>
            <w:tcBorders>
              <w:top w:val="single" w:color="auto" w:sz="4" w:space="0"/>
              <w:left w:val="single" w:color="auto" w:sz="4" w:space="0"/>
              <w:bottom w:val="single" w:color="auto" w:sz="4" w:space="0"/>
              <w:right w:val="single" w:color="auto" w:sz="4" w:space="0"/>
            </w:tcBorders>
            <w:vAlign w:val="center"/>
          </w:tcPr>
          <w:p w14:paraId="5B50A194">
            <w:pPr>
              <w:widowControl/>
              <w:jc w:val="center"/>
              <w:textAlignment w:val="center"/>
              <w:rPr>
                <w:rFonts w:ascii="宋体" w:hAnsi="宋体" w:cs="宋体"/>
                <w:color w:val="000000" w:themeColor="text1"/>
                <w:kern w:val="0"/>
                <w:sz w:val="24"/>
                <w:highlight w:val="none"/>
                <w14:textFill>
                  <w14:solidFill>
                    <w14:schemeClr w14:val="tx1"/>
                  </w14:solidFill>
                </w14:textFill>
              </w:rPr>
            </w:pPr>
          </w:p>
        </w:tc>
        <w:tc>
          <w:tcPr>
            <w:tcW w:w="1282" w:type="dxa"/>
            <w:tcBorders>
              <w:top w:val="single" w:color="auto" w:sz="4" w:space="0"/>
              <w:left w:val="single" w:color="auto" w:sz="4" w:space="0"/>
              <w:bottom w:val="single" w:color="auto" w:sz="4" w:space="0"/>
              <w:right w:val="single" w:color="auto" w:sz="4" w:space="0"/>
            </w:tcBorders>
            <w:vAlign w:val="center"/>
          </w:tcPr>
          <w:p w14:paraId="22C95856">
            <w:pPr>
              <w:widowControl/>
              <w:jc w:val="center"/>
              <w:textAlignment w:val="center"/>
              <w:rPr>
                <w:rFonts w:ascii="宋体" w:hAnsi="宋体"/>
                <w:color w:val="000000" w:themeColor="text1"/>
                <w:sz w:val="24"/>
                <w:highlight w:val="none"/>
                <w:lang w:bidi="en-US"/>
                <w14:textFill>
                  <w14:solidFill>
                    <w14:schemeClr w14:val="tx1"/>
                  </w14:solidFill>
                </w14:textFill>
              </w:rPr>
            </w:pPr>
          </w:p>
        </w:tc>
        <w:tc>
          <w:tcPr>
            <w:tcW w:w="1442" w:type="dxa"/>
            <w:tcBorders>
              <w:top w:val="single" w:color="auto" w:sz="4" w:space="0"/>
              <w:left w:val="nil"/>
              <w:bottom w:val="single" w:color="auto" w:sz="4" w:space="0"/>
              <w:right w:val="single" w:color="auto" w:sz="4" w:space="0"/>
            </w:tcBorders>
            <w:vAlign w:val="center"/>
          </w:tcPr>
          <w:p w14:paraId="307EBE79">
            <w:pPr>
              <w:widowControl/>
              <w:jc w:val="center"/>
              <w:textAlignment w:val="center"/>
              <w:rPr>
                <w:rFonts w:ascii="Calibri" w:hAnsi="宋体"/>
                <w:color w:val="000000" w:themeColor="text1"/>
                <w:sz w:val="24"/>
                <w:highlight w:val="none"/>
                <w:lang w:bidi="en-US"/>
                <w14:textFill>
                  <w14:solidFill>
                    <w14:schemeClr w14:val="tx1"/>
                  </w14:solidFill>
                </w14:textFill>
              </w:rPr>
            </w:pPr>
          </w:p>
        </w:tc>
        <w:tc>
          <w:tcPr>
            <w:tcW w:w="962" w:type="dxa"/>
            <w:tcBorders>
              <w:top w:val="single" w:color="auto" w:sz="4" w:space="0"/>
              <w:left w:val="nil"/>
              <w:bottom w:val="single" w:color="auto" w:sz="4" w:space="0"/>
              <w:right w:val="single" w:color="auto" w:sz="4" w:space="0"/>
            </w:tcBorders>
            <w:vAlign w:val="center"/>
          </w:tcPr>
          <w:p w14:paraId="326418CB">
            <w:pPr>
              <w:widowControl/>
              <w:jc w:val="center"/>
              <w:textAlignment w:val="center"/>
              <w:rPr>
                <w:rFonts w:ascii="Calibri" w:hAnsi="宋体"/>
                <w:color w:val="000000" w:themeColor="text1"/>
                <w:sz w:val="24"/>
                <w:highlight w:val="none"/>
                <w:lang w:eastAsia="en-US" w:bidi="en-US"/>
                <w14:textFill>
                  <w14:solidFill>
                    <w14:schemeClr w14:val="tx1"/>
                  </w14:solidFill>
                </w14:textFill>
              </w:rPr>
            </w:pPr>
          </w:p>
        </w:tc>
        <w:tc>
          <w:tcPr>
            <w:tcW w:w="1441" w:type="dxa"/>
            <w:tcBorders>
              <w:top w:val="single" w:color="auto" w:sz="4" w:space="0"/>
              <w:left w:val="nil"/>
              <w:bottom w:val="single" w:color="auto" w:sz="4" w:space="0"/>
              <w:right w:val="single" w:color="auto" w:sz="4" w:space="0"/>
            </w:tcBorders>
            <w:vAlign w:val="center"/>
          </w:tcPr>
          <w:p w14:paraId="33F4B1D2">
            <w:pPr>
              <w:widowControl/>
              <w:jc w:val="center"/>
              <w:textAlignment w:val="center"/>
              <w:rPr>
                <w:rFonts w:ascii="Calibri" w:hAnsi="宋体"/>
                <w:color w:val="000000" w:themeColor="text1"/>
                <w:sz w:val="24"/>
                <w:highlight w:val="none"/>
                <w:lang w:bidi="en-US"/>
                <w14:textFill>
                  <w14:solidFill>
                    <w14:schemeClr w14:val="tx1"/>
                  </w14:solidFill>
                </w14:textFill>
              </w:rPr>
            </w:pPr>
          </w:p>
        </w:tc>
        <w:tc>
          <w:tcPr>
            <w:tcW w:w="1603" w:type="dxa"/>
            <w:tcBorders>
              <w:top w:val="single" w:color="auto" w:sz="4" w:space="0"/>
              <w:left w:val="nil"/>
              <w:bottom w:val="single" w:color="auto" w:sz="4" w:space="0"/>
              <w:right w:val="single" w:color="auto" w:sz="4" w:space="0"/>
            </w:tcBorders>
            <w:vAlign w:val="center"/>
          </w:tcPr>
          <w:p w14:paraId="1EC35264">
            <w:pPr>
              <w:widowControl/>
              <w:jc w:val="center"/>
              <w:textAlignment w:val="center"/>
              <w:rPr>
                <w:rFonts w:ascii="Calibri" w:hAnsi="宋体"/>
                <w:color w:val="000000" w:themeColor="text1"/>
                <w:sz w:val="24"/>
                <w:highlight w:val="none"/>
                <w:lang w:bidi="en-US"/>
                <w14:textFill>
                  <w14:solidFill>
                    <w14:schemeClr w14:val="tx1"/>
                  </w14:solidFill>
                </w14:textFill>
              </w:rPr>
            </w:pPr>
          </w:p>
        </w:tc>
        <w:tc>
          <w:tcPr>
            <w:tcW w:w="1121" w:type="dxa"/>
            <w:tcBorders>
              <w:top w:val="single" w:color="auto" w:sz="4" w:space="0"/>
              <w:left w:val="nil"/>
              <w:bottom w:val="single" w:color="auto" w:sz="4" w:space="0"/>
              <w:right w:val="single" w:color="auto" w:sz="4" w:space="0"/>
            </w:tcBorders>
            <w:vAlign w:val="center"/>
          </w:tcPr>
          <w:p w14:paraId="756385E1">
            <w:pPr>
              <w:jc w:val="center"/>
              <w:rPr>
                <w:rFonts w:ascii="Calibri" w:hAnsi="宋体"/>
                <w:color w:val="000000" w:themeColor="text1"/>
                <w:sz w:val="24"/>
                <w:highlight w:val="none"/>
                <w:lang w:bidi="en-US"/>
                <w14:textFill>
                  <w14:solidFill>
                    <w14:schemeClr w14:val="tx1"/>
                  </w14:solidFill>
                </w14:textFill>
              </w:rPr>
            </w:pPr>
          </w:p>
        </w:tc>
        <w:tc>
          <w:tcPr>
            <w:tcW w:w="962" w:type="dxa"/>
            <w:tcBorders>
              <w:top w:val="single" w:color="auto" w:sz="4" w:space="0"/>
              <w:left w:val="nil"/>
              <w:bottom w:val="single" w:color="auto" w:sz="4" w:space="0"/>
              <w:right w:val="single" w:color="auto" w:sz="4" w:space="0"/>
            </w:tcBorders>
          </w:tcPr>
          <w:p w14:paraId="7B12290F">
            <w:pPr>
              <w:jc w:val="center"/>
              <w:rPr>
                <w:rFonts w:ascii="Calibri" w:hAnsi="宋体"/>
                <w:color w:val="000000" w:themeColor="text1"/>
                <w:sz w:val="24"/>
                <w:highlight w:val="none"/>
                <w:lang w:bidi="en-US"/>
                <w14:textFill>
                  <w14:solidFill>
                    <w14:schemeClr w14:val="tx1"/>
                  </w14:solidFill>
                </w14:textFill>
              </w:rPr>
            </w:pPr>
          </w:p>
        </w:tc>
        <w:tc>
          <w:tcPr>
            <w:tcW w:w="961" w:type="dxa"/>
            <w:tcBorders>
              <w:top w:val="single" w:color="auto" w:sz="4" w:space="0"/>
              <w:left w:val="nil"/>
              <w:bottom w:val="single" w:color="auto" w:sz="4" w:space="0"/>
              <w:right w:val="single" w:color="auto" w:sz="4" w:space="0"/>
            </w:tcBorders>
          </w:tcPr>
          <w:p w14:paraId="4285AFD2">
            <w:pPr>
              <w:jc w:val="center"/>
              <w:rPr>
                <w:rFonts w:ascii="Calibri" w:hAnsi="宋体"/>
                <w:color w:val="000000" w:themeColor="text1"/>
                <w:sz w:val="24"/>
                <w:highlight w:val="none"/>
                <w:lang w:bidi="en-US"/>
                <w14:textFill>
                  <w14:solidFill>
                    <w14:schemeClr w14:val="tx1"/>
                  </w14:solidFill>
                </w14:textFill>
              </w:rPr>
            </w:pPr>
          </w:p>
        </w:tc>
      </w:tr>
      <w:tr w14:paraId="09794CD2">
        <w:tblPrEx>
          <w:tblCellMar>
            <w:top w:w="0" w:type="dxa"/>
            <w:left w:w="108" w:type="dxa"/>
            <w:bottom w:w="0" w:type="dxa"/>
            <w:right w:w="108" w:type="dxa"/>
          </w:tblCellMar>
        </w:tblPrEx>
        <w:trPr>
          <w:trHeight w:val="519" w:hRule="atLeast"/>
        </w:trPr>
        <w:tc>
          <w:tcPr>
            <w:tcW w:w="801" w:type="dxa"/>
            <w:tcBorders>
              <w:top w:val="single" w:color="auto" w:sz="4" w:space="0"/>
              <w:left w:val="single" w:color="auto" w:sz="4" w:space="0"/>
              <w:bottom w:val="single" w:color="auto" w:sz="4" w:space="0"/>
              <w:right w:val="single" w:color="auto" w:sz="4" w:space="0"/>
            </w:tcBorders>
            <w:vAlign w:val="center"/>
          </w:tcPr>
          <w:p w14:paraId="3419D62E">
            <w:pPr>
              <w:widowControl/>
              <w:jc w:val="center"/>
              <w:textAlignment w:val="center"/>
              <w:rPr>
                <w:rFonts w:ascii="宋体" w:hAnsi="宋体" w:cs="宋体"/>
                <w:color w:val="000000" w:themeColor="text1"/>
                <w:kern w:val="0"/>
                <w:sz w:val="24"/>
                <w:highlight w:val="none"/>
                <w14:textFill>
                  <w14:solidFill>
                    <w14:schemeClr w14:val="tx1"/>
                  </w14:solidFill>
                </w14:textFill>
              </w:rPr>
            </w:pPr>
          </w:p>
        </w:tc>
        <w:tc>
          <w:tcPr>
            <w:tcW w:w="1282" w:type="dxa"/>
            <w:tcBorders>
              <w:top w:val="single" w:color="auto" w:sz="4" w:space="0"/>
              <w:left w:val="single" w:color="auto" w:sz="4" w:space="0"/>
              <w:bottom w:val="single" w:color="auto" w:sz="4" w:space="0"/>
              <w:right w:val="single" w:color="auto" w:sz="4" w:space="0"/>
            </w:tcBorders>
            <w:vAlign w:val="center"/>
          </w:tcPr>
          <w:p w14:paraId="47D12823">
            <w:pPr>
              <w:widowControl/>
              <w:jc w:val="center"/>
              <w:textAlignment w:val="center"/>
              <w:rPr>
                <w:rFonts w:ascii="宋体" w:hAnsi="宋体"/>
                <w:color w:val="000000" w:themeColor="text1"/>
                <w:sz w:val="24"/>
                <w:highlight w:val="none"/>
                <w:lang w:bidi="en-US"/>
                <w14:textFill>
                  <w14:solidFill>
                    <w14:schemeClr w14:val="tx1"/>
                  </w14:solidFill>
                </w14:textFill>
              </w:rPr>
            </w:pPr>
            <w:r>
              <w:rPr>
                <w:rFonts w:hint="eastAsia" w:ascii="宋体" w:hAnsi="宋体"/>
                <w:color w:val="000000" w:themeColor="text1"/>
                <w:sz w:val="24"/>
                <w:highlight w:val="none"/>
                <w:lang w:bidi="en-US"/>
                <w14:textFill>
                  <w14:solidFill>
                    <w14:schemeClr w14:val="tx1"/>
                  </w14:solidFill>
                </w14:textFill>
              </w:rPr>
              <w:t>……</w:t>
            </w:r>
          </w:p>
        </w:tc>
        <w:tc>
          <w:tcPr>
            <w:tcW w:w="1442" w:type="dxa"/>
            <w:tcBorders>
              <w:top w:val="single" w:color="auto" w:sz="4" w:space="0"/>
              <w:left w:val="nil"/>
              <w:bottom w:val="single" w:color="auto" w:sz="4" w:space="0"/>
              <w:right w:val="single" w:color="auto" w:sz="4" w:space="0"/>
            </w:tcBorders>
            <w:vAlign w:val="center"/>
          </w:tcPr>
          <w:p w14:paraId="7EC2BFF9">
            <w:pPr>
              <w:widowControl/>
              <w:jc w:val="center"/>
              <w:textAlignment w:val="center"/>
              <w:rPr>
                <w:rFonts w:ascii="Calibri" w:hAnsi="宋体"/>
                <w:color w:val="000000" w:themeColor="text1"/>
                <w:sz w:val="24"/>
                <w:highlight w:val="none"/>
                <w:lang w:bidi="en-US"/>
                <w14:textFill>
                  <w14:solidFill>
                    <w14:schemeClr w14:val="tx1"/>
                  </w14:solidFill>
                </w14:textFill>
              </w:rPr>
            </w:pPr>
          </w:p>
        </w:tc>
        <w:tc>
          <w:tcPr>
            <w:tcW w:w="962" w:type="dxa"/>
            <w:tcBorders>
              <w:top w:val="single" w:color="auto" w:sz="4" w:space="0"/>
              <w:left w:val="nil"/>
              <w:bottom w:val="single" w:color="auto" w:sz="4" w:space="0"/>
              <w:right w:val="single" w:color="auto" w:sz="4" w:space="0"/>
            </w:tcBorders>
            <w:vAlign w:val="center"/>
          </w:tcPr>
          <w:p w14:paraId="3B6BC027">
            <w:pPr>
              <w:widowControl/>
              <w:jc w:val="center"/>
              <w:textAlignment w:val="center"/>
              <w:rPr>
                <w:rFonts w:ascii="Calibri" w:hAnsi="宋体"/>
                <w:color w:val="000000" w:themeColor="text1"/>
                <w:sz w:val="24"/>
                <w:highlight w:val="none"/>
                <w:lang w:eastAsia="en-US" w:bidi="en-US"/>
                <w14:textFill>
                  <w14:solidFill>
                    <w14:schemeClr w14:val="tx1"/>
                  </w14:solidFill>
                </w14:textFill>
              </w:rPr>
            </w:pPr>
          </w:p>
        </w:tc>
        <w:tc>
          <w:tcPr>
            <w:tcW w:w="1441" w:type="dxa"/>
            <w:tcBorders>
              <w:top w:val="single" w:color="auto" w:sz="4" w:space="0"/>
              <w:left w:val="nil"/>
              <w:bottom w:val="single" w:color="auto" w:sz="4" w:space="0"/>
              <w:right w:val="single" w:color="auto" w:sz="4" w:space="0"/>
            </w:tcBorders>
            <w:vAlign w:val="center"/>
          </w:tcPr>
          <w:p w14:paraId="1405D4B8">
            <w:pPr>
              <w:widowControl/>
              <w:jc w:val="center"/>
              <w:textAlignment w:val="center"/>
              <w:rPr>
                <w:rFonts w:ascii="Calibri" w:hAnsi="宋体"/>
                <w:color w:val="000000" w:themeColor="text1"/>
                <w:sz w:val="24"/>
                <w:highlight w:val="none"/>
                <w:lang w:bidi="en-US"/>
                <w14:textFill>
                  <w14:solidFill>
                    <w14:schemeClr w14:val="tx1"/>
                  </w14:solidFill>
                </w14:textFill>
              </w:rPr>
            </w:pPr>
          </w:p>
        </w:tc>
        <w:tc>
          <w:tcPr>
            <w:tcW w:w="1603" w:type="dxa"/>
            <w:tcBorders>
              <w:top w:val="single" w:color="auto" w:sz="4" w:space="0"/>
              <w:left w:val="nil"/>
              <w:bottom w:val="single" w:color="auto" w:sz="4" w:space="0"/>
              <w:right w:val="single" w:color="auto" w:sz="4" w:space="0"/>
            </w:tcBorders>
            <w:vAlign w:val="center"/>
          </w:tcPr>
          <w:p w14:paraId="35CB64F9">
            <w:pPr>
              <w:widowControl/>
              <w:jc w:val="center"/>
              <w:textAlignment w:val="center"/>
              <w:rPr>
                <w:rFonts w:ascii="Calibri" w:hAnsi="宋体"/>
                <w:color w:val="000000" w:themeColor="text1"/>
                <w:sz w:val="24"/>
                <w:highlight w:val="none"/>
                <w:lang w:bidi="en-US"/>
                <w14:textFill>
                  <w14:solidFill>
                    <w14:schemeClr w14:val="tx1"/>
                  </w14:solidFill>
                </w14:textFill>
              </w:rPr>
            </w:pPr>
          </w:p>
        </w:tc>
        <w:tc>
          <w:tcPr>
            <w:tcW w:w="1121" w:type="dxa"/>
            <w:tcBorders>
              <w:top w:val="single" w:color="auto" w:sz="4" w:space="0"/>
              <w:left w:val="nil"/>
              <w:bottom w:val="single" w:color="auto" w:sz="4" w:space="0"/>
              <w:right w:val="single" w:color="auto" w:sz="4" w:space="0"/>
            </w:tcBorders>
            <w:vAlign w:val="center"/>
          </w:tcPr>
          <w:p w14:paraId="14E64951">
            <w:pPr>
              <w:jc w:val="center"/>
              <w:rPr>
                <w:rFonts w:ascii="Calibri" w:hAnsi="宋体"/>
                <w:color w:val="000000" w:themeColor="text1"/>
                <w:sz w:val="24"/>
                <w:highlight w:val="none"/>
                <w:lang w:bidi="en-US"/>
                <w14:textFill>
                  <w14:solidFill>
                    <w14:schemeClr w14:val="tx1"/>
                  </w14:solidFill>
                </w14:textFill>
              </w:rPr>
            </w:pPr>
          </w:p>
        </w:tc>
        <w:tc>
          <w:tcPr>
            <w:tcW w:w="962" w:type="dxa"/>
            <w:tcBorders>
              <w:top w:val="single" w:color="auto" w:sz="4" w:space="0"/>
              <w:left w:val="nil"/>
              <w:bottom w:val="single" w:color="auto" w:sz="4" w:space="0"/>
              <w:right w:val="single" w:color="auto" w:sz="4" w:space="0"/>
            </w:tcBorders>
          </w:tcPr>
          <w:p w14:paraId="485DE2A1">
            <w:pPr>
              <w:jc w:val="center"/>
              <w:rPr>
                <w:rFonts w:ascii="Calibri" w:hAnsi="宋体"/>
                <w:color w:val="000000" w:themeColor="text1"/>
                <w:sz w:val="24"/>
                <w:highlight w:val="none"/>
                <w:lang w:bidi="en-US"/>
                <w14:textFill>
                  <w14:solidFill>
                    <w14:schemeClr w14:val="tx1"/>
                  </w14:solidFill>
                </w14:textFill>
              </w:rPr>
            </w:pPr>
          </w:p>
        </w:tc>
        <w:tc>
          <w:tcPr>
            <w:tcW w:w="961" w:type="dxa"/>
            <w:tcBorders>
              <w:top w:val="single" w:color="auto" w:sz="4" w:space="0"/>
              <w:left w:val="nil"/>
              <w:bottom w:val="single" w:color="auto" w:sz="4" w:space="0"/>
              <w:right w:val="single" w:color="auto" w:sz="4" w:space="0"/>
            </w:tcBorders>
          </w:tcPr>
          <w:p w14:paraId="6C7EA609">
            <w:pPr>
              <w:jc w:val="center"/>
              <w:rPr>
                <w:rFonts w:ascii="Calibri" w:hAnsi="宋体"/>
                <w:color w:val="000000" w:themeColor="text1"/>
                <w:sz w:val="24"/>
                <w:highlight w:val="none"/>
                <w:lang w:bidi="en-US"/>
                <w14:textFill>
                  <w14:solidFill>
                    <w14:schemeClr w14:val="tx1"/>
                  </w14:solidFill>
                </w14:textFill>
              </w:rPr>
            </w:pPr>
          </w:p>
        </w:tc>
      </w:tr>
      <w:tr w14:paraId="4B76543F">
        <w:tblPrEx>
          <w:tblCellMar>
            <w:top w:w="0" w:type="dxa"/>
            <w:left w:w="108" w:type="dxa"/>
            <w:bottom w:w="0" w:type="dxa"/>
            <w:right w:w="108" w:type="dxa"/>
          </w:tblCellMar>
        </w:tblPrEx>
        <w:trPr>
          <w:trHeight w:val="454" w:hRule="atLeast"/>
        </w:trPr>
        <w:tc>
          <w:tcPr>
            <w:tcW w:w="801" w:type="dxa"/>
            <w:tcBorders>
              <w:top w:val="single" w:color="auto" w:sz="4" w:space="0"/>
              <w:left w:val="single" w:color="auto" w:sz="4" w:space="0"/>
              <w:bottom w:val="single" w:color="auto" w:sz="4" w:space="0"/>
              <w:right w:val="single" w:color="auto" w:sz="4" w:space="0"/>
            </w:tcBorders>
            <w:vAlign w:val="center"/>
          </w:tcPr>
          <w:p w14:paraId="7E89E0B2">
            <w:pPr>
              <w:widowControl/>
              <w:jc w:val="center"/>
              <w:textAlignment w:val="center"/>
              <w:rPr>
                <w:rFonts w:ascii="宋体" w:hAnsi="宋体" w:cs="宋体"/>
                <w:color w:val="000000" w:themeColor="text1"/>
                <w:kern w:val="0"/>
                <w:sz w:val="24"/>
                <w:highlight w:val="none"/>
                <w14:textFill>
                  <w14:solidFill>
                    <w14:schemeClr w14:val="tx1"/>
                  </w14:solidFill>
                </w14:textFill>
              </w:rPr>
            </w:pPr>
          </w:p>
        </w:tc>
        <w:tc>
          <w:tcPr>
            <w:tcW w:w="1282" w:type="dxa"/>
            <w:tcBorders>
              <w:top w:val="single" w:color="auto" w:sz="4" w:space="0"/>
              <w:left w:val="single" w:color="auto" w:sz="4" w:space="0"/>
              <w:bottom w:val="single" w:color="auto" w:sz="4" w:space="0"/>
              <w:right w:val="single" w:color="auto" w:sz="4" w:space="0"/>
            </w:tcBorders>
            <w:vAlign w:val="center"/>
          </w:tcPr>
          <w:p w14:paraId="721A1E56">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其它</w:t>
            </w:r>
          </w:p>
        </w:tc>
        <w:tc>
          <w:tcPr>
            <w:tcW w:w="3845" w:type="dxa"/>
            <w:gridSpan w:val="3"/>
            <w:tcBorders>
              <w:top w:val="single" w:color="auto" w:sz="4" w:space="0"/>
              <w:left w:val="nil"/>
              <w:bottom w:val="single" w:color="auto" w:sz="4" w:space="0"/>
              <w:right w:val="single" w:color="auto" w:sz="4" w:space="0"/>
            </w:tcBorders>
            <w:vAlign w:val="center"/>
          </w:tcPr>
          <w:p w14:paraId="0BA59DF2">
            <w:pPr>
              <w:widowControl/>
              <w:jc w:val="left"/>
              <w:textAlignment w:val="center"/>
              <w:rPr>
                <w:rFonts w:ascii="Calibri" w:hAnsi="宋体"/>
                <w:color w:val="000000" w:themeColor="text1"/>
                <w:sz w:val="24"/>
                <w:highlight w:val="none"/>
                <w:lang w:bidi="en-US"/>
                <w14:textFill>
                  <w14:solidFill>
                    <w14:schemeClr w14:val="tx1"/>
                  </w14:solidFill>
                </w14:textFill>
              </w:rPr>
            </w:pPr>
            <w:r>
              <w:rPr>
                <w:rFonts w:hint="eastAsia" w:ascii="Calibri" w:hAnsi="宋体"/>
                <w:color w:val="000000" w:themeColor="text1"/>
                <w:sz w:val="24"/>
                <w:highlight w:val="none"/>
                <w:lang w:bidi="en-US"/>
                <w14:textFill>
                  <w14:solidFill>
                    <w14:schemeClr w14:val="tx1"/>
                  </w14:solidFill>
                </w14:textFill>
              </w:rPr>
              <w:t>未列入清单的，但完成本项目并实现设备正常运行所必须实施的工作，由投标人综合考虑报价，本项报价一次性包干。</w:t>
            </w:r>
          </w:p>
        </w:tc>
        <w:tc>
          <w:tcPr>
            <w:tcW w:w="1603" w:type="dxa"/>
            <w:tcBorders>
              <w:top w:val="single" w:color="auto" w:sz="4" w:space="0"/>
              <w:left w:val="nil"/>
              <w:bottom w:val="single" w:color="auto" w:sz="4" w:space="0"/>
              <w:right w:val="single" w:color="auto" w:sz="4" w:space="0"/>
            </w:tcBorders>
            <w:vAlign w:val="center"/>
          </w:tcPr>
          <w:p w14:paraId="02AC338D">
            <w:pPr>
              <w:widowControl/>
              <w:jc w:val="center"/>
              <w:textAlignment w:val="center"/>
              <w:rPr>
                <w:rFonts w:ascii="Calibri" w:hAnsi="宋体"/>
                <w:color w:val="000000" w:themeColor="text1"/>
                <w:sz w:val="24"/>
                <w:highlight w:val="none"/>
                <w:lang w:bidi="en-US"/>
                <w14:textFill>
                  <w14:solidFill>
                    <w14:schemeClr w14:val="tx1"/>
                  </w14:solidFill>
                </w14:textFill>
              </w:rPr>
            </w:pPr>
          </w:p>
        </w:tc>
        <w:tc>
          <w:tcPr>
            <w:tcW w:w="1121" w:type="dxa"/>
            <w:tcBorders>
              <w:top w:val="single" w:color="auto" w:sz="4" w:space="0"/>
              <w:left w:val="nil"/>
              <w:bottom w:val="single" w:color="auto" w:sz="4" w:space="0"/>
              <w:right w:val="single" w:color="auto" w:sz="4" w:space="0"/>
            </w:tcBorders>
            <w:vAlign w:val="center"/>
          </w:tcPr>
          <w:p w14:paraId="2148602C">
            <w:pPr>
              <w:jc w:val="center"/>
              <w:rPr>
                <w:rFonts w:ascii="Calibri" w:hAnsi="宋体"/>
                <w:color w:val="000000" w:themeColor="text1"/>
                <w:sz w:val="24"/>
                <w:highlight w:val="none"/>
                <w:lang w:bidi="en-US"/>
                <w14:textFill>
                  <w14:solidFill>
                    <w14:schemeClr w14:val="tx1"/>
                  </w14:solidFill>
                </w14:textFill>
              </w:rPr>
            </w:pPr>
          </w:p>
        </w:tc>
        <w:tc>
          <w:tcPr>
            <w:tcW w:w="962" w:type="dxa"/>
            <w:tcBorders>
              <w:top w:val="single" w:color="auto" w:sz="4" w:space="0"/>
              <w:left w:val="nil"/>
              <w:bottom w:val="single" w:color="auto" w:sz="4" w:space="0"/>
              <w:right w:val="single" w:color="auto" w:sz="4" w:space="0"/>
            </w:tcBorders>
          </w:tcPr>
          <w:p w14:paraId="41377534">
            <w:pPr>
              <w:jc w:val="center"/>
              <w:rPr>
                <w:rFonts w:ascii="Calibri" w:hAnsi="宋体"/>
                <w:color w:val="000000" w:themeColor="text1"/>
                <w:sz w:val="24"/>
                <w:highlight w:val="none"/>
                <w:lang w:bidi="en-US"/>
                <w14:textFill>
                  <w14:solidFill>
                    <w14:schemeClr w14:val="tx1"/>
                  </w14:solidFill>
                </w14:textFill>
              </w:rPr>
            </w:pPr>
          </w:p>
        </w:tc>
        <w:tc>
          <w:tcPr>
            <w:tcW w:w="961" w:type="dxa"/>
            <w:tcBorders>
              <w:top w:val="single" w:color="auto" w:sz="4" w:space="0"/>
              <w:left w:val="nil"/>
              <w:bottom w:val="single" w:color="auto" w:sz="4" w:space="0"/>
              <w:right w:val="single" w:color="auto" w:sz="4" w:space="0"/>
            </w:tcBorders>
          </w:tcPr>
          <w:p w14:paraId="35A68537">
            <w:pPr>
              <w:jc w:val="center"/>
              <w:rPr>
                <w:rFonts w:ascii="Calibri" w:hAnsi="宋体"/>
                <w:color w:val="000000" w:themeColor="text1"/>
                <w:sz w:val="24"/>
                <w:highlight w:val="none"/>
                <w:lang w:bidi="en-US"/>
                <w14:textFill>
                  <w14:solidFill>
                    <w14:schemeClr w14:val="tx1"/>
                  </w14:solidFill>
                </w14:textFill>
              </w:rPr>
            </w:pPr>
          </w:p>
        </w:tc>
      </w:tr>
      <w:tr w14:paraId="280B3EE8">
        <w:tblPrEx>
          <w:tblCellMar>
            <w:top w:w="0" w:type="dxa"/>
            <w:left w:w="108" w:type="dxa"/>
            <w:bottom w:w="0" w:type="dxa"/>
            <w:right w:w="108" w:type="dxa"/>
          </w:tblCellMar>
        </w:tblPrEx>
        <w:trPr>
          <w:trHeight w:val="454" w:hRule="atLeast"/>
        </w:trPr>
        <w:tc>
          <w:tcPr>
            <w:tcW w:w="801" w:type="dxa"/>
            <w:tcBorders>
              <w:top w:val="single" w:color="auto" w:sz="4" w:space="0"/>
              <w:left w:val="single" w:color="auto" w:sz="4" w:space="0"/>
              <w:bottom w:val="single" w:color="auto" w:sz="4" w:space="0"/>
              <w:right w:val="single" w:color="auto" w:sz="4" w:space="0"/>
            </w:tcBorders>
            <w:vAlign w:val="center"/>
          </w:tcPr>
          <w:p w14:paraId="5875A442">
            <w:pPr>
              <w:jc w:val="center"/>
              <w:rPr>
                <w:rFonts w:ascii="宋体" w:hAnsi="宋体"/>
                <w:color w:val="000000" w:themeColor="text1"/>
                <w:sz w:val="24"/>
                <w:highlight w:val="none"/>
                <w:lang w:bidi="en-US"/>
                <w14:textFill>
                  <w14:solidFill>
                    <w14:schemeClr w14:val="tx1"/>
                  </w14:solidFill>
                </w14:textFill>
              </w:rPr>
            </w:pPr>
          </w:p>
        </w:tc>
        <w:tc>
          <w:tcPr>
            <w:tcW w:w="9774" w:type="dxa"/>
            <w:gridSpan w:val="8"/>
            <w:tcBorders>
              <w:top w:val="single" w:color="auto" w:sz="4" w:space="0"/>
              <w:left w:val="nil"/>
              <w:bottom w:val="single" w:color="auto" w:sz="4" w:space="0"/>
              <w:right w:val="single" w:color="auto" w:sz="4" w:space="0"/>
            </w:tcBorders>
            <w:vAlign w:val="center"/>
          </w:tcPr>
          <w:p w14:paraId="7A58B803">
            <w:pPr>
              <w:jc w:val="center"/>
              <w:rPr>
                <w:rFonts w:ascii="Calibri" w:hAnsi="宋体"/>
                <w:color w:val="000000" w:themeColor="text1"/>
                <w:sz w:val="24"/>
                <w:highlight w:val="none"/>
                <w:lang w:bidi="en-US"/>
                <w14:textFill>
                  <w14:solidFill>
                    <w14:schemeClr w14:val="tx1"/>
                  </w14:solidFill>
                </w14:textFill>
              </w:rPr>
            </w:pPr>
            <w:r>
              <w:rPr>
                <w:rFonts w:hint="eastAsia" w:ascii="Calibri" w:hAnsi="宋体"/>
                <w:color w:val="000000" w:themeColor="text1"/>
                <w:sz w:val="24"/>
                <w:highlight w:val="none"/>
                <w:lang w:bidi="en-US"/>
                <w14:textFill>
                  <w14:solidFill>
                    <w14:schemeClr w14:val="tx1"/>
                  </w14:solidFill>
                </w14:textFill>
              </w:rPr>
              <w:t>合计（元）：</w:t>
            </w:r>
          </w:p>
        </w:tc>
      </w:tr>
    </w:tbl>
    <w:p w14:paraId="559F4F0A">
      <w:pPr>
        <w:keepNext w:val="0"/>
        <w:keepLines w:val="0"/>
        <w:pageBreakBefore w:val="0"/>
        <w:kinsoku/>
        <w:wordWrap/>
        <w:overflowPunct/>
        <w:topLinePunct w:val="0"/>
        <w:autoSpaceDE/>
        <w:autoSpaceDN/>
        <w:bidi w:val="0"/>
        <w:adjustRightInd w:val="0"/>
        <w:snapToGrid w:val="0"/>
        <w:spacing w:line="420" w:lineRule="exact"/>
        <w:jc w:val="left"/>
        <w:textAlignment w:val="auto"/>
        <w:rPr>
          <w:rFonts w:ascii="宋体" w:hAnsi="宋体"/>
          <w:b/>
          <w:bCs/>
          <w:color w:val="000000" w:themeColor="text1"/>
          <w:sz w:val="24"/>
          <w:highlight w:val="none"/>
          <w14:textFill>
            <w14:solidFill>
              <w14:schemeClr w14:val="tx1"/>
            </w14:solidFill>
          </w14:textFill>
        </w:rPr>
      </w:pPr>
      <w:bookmarkStart w:id="69" w:name="_Hlk78207666"/>
      <w:r>
        <w:rPr>
          <w:rFonts w:hint="eastAsia" w:ascii="宋体" w:hAnsi="宋体"/>
          <w:b/>
          <w:bCs/>
          <w:color w:val="000000" w:themeColor="text1"/>
          <w:sz w:val="24"/>
          <w:highlight w:val="none"/>
          <w14:textFill>
            <w14:solidFill>
              <w14:schemeClr w14:val="tx1"/>
            </w14:solidFill>
          </w14:textFill>
        </w:rPr>
        <w:t>说明：</w:t>
      </w:r>
    </w:p>
    <w:p w14:paraId="32A32FEA">
      <w:pPr>
        <w:keepNext w:val="0"/>
        <w:keepLines w:val="0"/>
        <w:pageBreakBefore w:val="0"/>
        <w:widowControl/>
        <w:kinsoku/>
        <w:wordWrap/>
        <w:overflowPunct/>
        <w:topLinePunct w:val="0"/>
        <w:autoSpaceDE/>
        <w:autoSpaceDN/>
        <w:bidi w:val="0"/>
        <w:adjustRightInd w:val="0"/>
        <w:snapToGrid w:val="0"/>
        <w:spacing w:line="420" w:lineRule="exact"/>
        <w:jc w:val="left"/>
        <w:textAlignment w:val="auto"/>
        <w:rPr>
          <w:rFonts w:hint="eastAsia" w:ascii="宋体" w:hAnsi="宋体" w:eastAsia="宋体" w:cs="Times New Roman"/>
          <w:color w:val="000000" w:themeColor="text1"/>
          <w:kern w:val="0"/>
          <w:sz w:val="24"/>
          <w:highlight w:val="none"/>
          <w:lang w:bidi="en-US"/>
          <w14:textFill>
            <w14:solidFill>
              <w14:schemeClr w14:val="tx1"/>
            </w14:solidFill>
          </w14:textFill>
        </w:rPr>
      </w:pPr>
      <w:r>
        <w:rPr>
          <w:rFonts w:hint="eastAsia" w:ascii="宋体" w:hAnsi="宋体"/>
          <w:color w:val="000000" w:themeColor="text1"/>
          <w:kern w:val="0"/>
          <w:sz w:val="24"/>
          <w:highlight w:val="none"/>
          <w:lang w:bidi="en-US"/>
          <w14:textFill>
            <w14:solidFill>
              <w14:schemeClr w14:val="tx1"/>
            </w14:solidFill>
          </w14:textFill>
        </w:rPr>
        <w:t>1、投标报价是履行合同的最终价格，应包括货款、标准附件、备品备件、专用工具、包装、运输、装卸、保险、税金、安装、调试、保修等一切费用。招标人除提供安装所需的水电接口（水电费由中标方负责）、协调设备存放场地以外，</w:t>
      </w:r>
      <w:r>
        <w:rPr>
          <w:rFonts w:hint="eastAsia" w:ascii="宋体" w:hAnsi="宋体"/>
          <w:color w:val="000000" w:themeColor="text1"/>
          <w:kern w:val="0"/>
          <w:sz w:val="24"/>
          <w:highlight w:val="none"/>
          <w:lang w:val="en-US" w:eastAsia="zh-CN" w:bidi="en-US"/>
          <w14:textFill>
            <w14:solidFill>
              <w14:schemeClr w14:val="tx1"/>
            </w14:solidFill>
          </w14:textFill>
        </w:rPr>
        <w:t>定期检验费、</w:t>
      </w:r>
      <w:r>
        <w:rPr>
          <w:rFonts w:hint="eastAsia" w:ascii="宋体" w:hAnsi="宋体"/>
          <w:color w:val="000000" w:themeColor="text1"/>
          <w:kern w:val="0"/>
          <w:sz w:val="24"/>
          <w:highlight w:val="none"/>
          <w:lang w:bidi="en-US"/>
          <w14:textFill>
            <w14:solidFill>
              <w14:schemeClr w14:val="tx1"/>
            </w14:solidFill>
          </w14:textFill>
        </w:rPr>
        <w:t>设备装卸、保管、就位、脚手架、预埋件、井道照明、低坑护栏、爬梯、主机搁梁、导轨安装、安装、调试、验收、成品保护、技术培训、其他所需费用等全部费用包括在投标报价内。</w:t>
      </w:r>
    </w:p>
    <w:p w14:paraId="3D6095C5">
      <w:pPr>
        <w:keepNext w:val="0"/>
        <w:keepLines w:val="0"/>
        <w:pageBreakBefore w:val="0"/>
        <w:kinsoku/>
        <w:wordWrap/>
        <w:overflowPunct/>
        <w:topLinePunct w:val="0"/>
        <w:autoSpaceDE/>
        <w:autoSpaceDN/>
        <w:bidi w:val="0"/>
        <w:adjustRightInd w:val="0"/>
        <w:snapToGrid w:val="0"/>
        <w:spacing w:line="420" w:lineRule="exact"/>
        <w:jc w:val="left"/>
        <w:textAlignment w:val="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2、本报价明细表投标人请根据招标文件采购清单中的内容进行填写，不得漏项。招标文件中未曾明确或有所遗漏的工作内容，但实际工作中发生的工作量与设施设备等，投标人均需在报价中充分考虑进去，否则视为已综合考虑在总报价内。</w:t>
      </w:r>
    </w:p>
    <w:p w14:paraId="2A1DC210">
      <w:pPr>
        <w:keepNext w:val="0"/>
        <w:keepLines w:val="0"/>
        <w:pageBreakBefore w:val="0"/>
        <w:kinsoku/>
        <w:wordWrap/>
        <w:overflowPunct/>
        <w:topLinePunct w:val="0"/>
        <w:autoSpaceDE/>
        <w:autoSpaceDN/>
        <w:bidi w:val="0"/>
        <w:adjustRightInd w:val="0"/>
        <w:snapToGrid w:val="0"/>
        <w:spacing w:line="420" w:lineRule="exact"/>
        <w:jc w:val="left"/>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3、报价一经涂改，应在涂改处加盖单位公章或者由法定代表人签字或盖章</w:t>
      </w:r>
      <w:r>
        <w:rPr>
          <w:rFonts w:hint="eastAsia" w:ascii="宋体" w:hAnsi="宋体"/>
          <w:b/>
          <w:color w:val="000000" w:themeColor="text1"/>
          <w:sz w:val="24"/>
          <w:highlight w:val="none"/>
          <w14:textFill>
            <w14:solidFill>
              <w14:schemeClr w14:val="tx1"/>
            </w14:solidFill>
          </w14:textFill>
        </w:rPr>
        <w:t>或授权委托人签字或盖章</w:t>
      </w:r>
      <w:r>
        <w:rPr>
          <w:rFonts w:hint="eastAsia" w:ascii="宋体" w:hAnsi="宋体"/>
          <w:color w:val="000000" w:themeColor="text1"/>
          <w:sz w:val="24"/>
          <w:highlight w:val="none"/>
          <w14:textFill>
            <w14:solidFill>
              <w14:schemeClr w14:val="tx1"/>
            </w14:solidFill>
          </w14:textFill>
        </w:rPr>
        <w:t>。</w:t>
      </w:r>
      <w:bookmarkEnd w:id="69"/>
    </w:p>
    <w:p w14:paraId="3F24D206">
      <w:pPr>
        <w:snapToGrid w:val="0"/>
        <w:spacing w:before="50" w:afterLines="50" w:line="360" w:lineRule="auto"/>
        <w:jc w:val="left"/>
        <w:rPr>
          <w:rFonts w:hint="eastAsia" w:ascii="宋体" w:hAnsi="宋体"/>
          <w:b/>
          <w:color w:val="000000" w:themeColor="text1"/>
          <w:spacing w:val="20"/>
          <w:sz w:val="24"/>
          <w:highlight w:val="none"/>
          <w14:textFill>
            <w14:solidFill>
              <w14:schemeClr w14:val="tx1"/>
            </w14:solidFill>
          </w14:textFill>
        </w:rPr>
      </w:pPr>
    </w:p>
    <w:p w14:paraId="41C99B43">
      <w:pPr>
        <w:snapToGrid w:val="0"/>
        <w:spacing w:before="50" w:afterLines="50" w:line="360" w:lineRule="auto"/>
        <w:jc w:val="left"/>
        <w:rPr>
          <w:rFonts w:hAnsi="宋体"/>
          <w:b/>
          <w:color w:val="000000" w:themeColor="text1"/>
          <w:spacing w:val="20"/>
          <w:sz w:val="24"/>
          <w:highlight w:val="none"/>
          <w14:textFill>
            <w14:solidFill>
              <w14:schemeClr w14:val="tx1"/>
            </w14:solidFill>
          </w14:textFill>
        </w:rPr>
      </w:pPr>
      <w:r>
        <w:rPr>
          <w:rFonts w:hint="eastAsia" w:ascii="宋体" w:hAnsi="宋体"/>
          <w:b/>
          <w:color w:val="000000" w:themeColor="text1"/>
          <w:spacing w:val="20"/>
          <w:sz w:val="24"/>
          <w:highlight w:val="none"/>
          <w14:textFill>
            <w14:solidFill>
              <w14:schemeClr w14:val="tx1"/>
            </w14:solidFill>
          </w14:textFill>
        </w:rPr>
        <w:t>法人或被授权人签字（或盖章）：            投标人（盖章）：</w:t>
      </w:r>
      <w:bookmarkStart w:id="70" w:name="_Hlk60823488"/>
      <w:r>
        <w:rPr>
          <w:rFonts w:hint="eastAsia" w:hAnsi="宋体"/>
          <w:b/>
          <w:color w:val="000000" w:themeColor="text1"/>
          <w:spacing w:val="20"/>
          <w:sz w:val="24"/>
          <w:highlight w:val="none"/>
          <w14:textFill>
            <w14:solidFill>
              <w14:schemeClr w14:val="tx1"/>
            </w14:solidFill>
          </w14:textFill>
        </w:rPr>
        <w:t xml:space="preserve">  </w:t>
      </w:r>
    </w:p>
    <w:p w14:paraId="62EB1333">
      <w:pPr>
        <w:snapToGrid w:val="0"/>
        <w:spacing w:before="50" w:afterLines="50" w:line="360" w:lineRule="auto"/>
        <w:jc w:val="left"/>
        <w:rPr>
          <w:rFonts w:hAnsi="宋体"/>
          <w:b/>
          <w:color w:val="000000" w:themeColor="text1"/>
          <w:spacing w:val="20"/>
          <w:sz w:val="24"/>
          <w:highlight w:val="none"/>
          <w14:textFill>
            <w14:solidFill>
              <w14:schemeClr w14:val="tx1"/>
            </w14:solidFill>
          </w14:textFill>
        </w:rPr>
      </w:pPr>
      <w:r>
        <w:rPr>
          <w:rFonts w:hint="eastAsia" w:hAnsi="宋体"/>
          <w:b/>
          <w:color w:val="000000" w:themeColor="text1"/>
          <w:spacing w:val="20"/>
          <w:sz w:val="24"/>
          <w:highlight w:val="none"/>
          <w14:textFill>
            <w14:solidFill>
              <w14:schemeClr w14:val="tx1"/>
            </w14:solidFill>
          </w14:textFill>
        </w:rPr>
        <w:t>日期：</w:t>
      </w:r>
      <w:r>
        <w:rPr>
          <w:rFonts w:hint="eastAsia" w:hAnsi="宋体"/>
          <w:b/>
          <w:color w:val="000000" w:themeColor="text1"/>
          <w:spacing w:val="20"/>
          <w:sz w:val="24"/>
          <w:highlight w:val="none"/>
          <w:u w:val="single"/>
          <w14:textFill>
            <w14:solidFill>
              <w14:schemeClr w14:val="tx1"/>
            </w14:solidFill>
          </w14:textFill>
        </w:rPr>
        <w:t xml:space="preserve">     </w:t>
      </w:r>
      <w:r>
        <w:rPr>
          <w:rFonts w:hint="eastAsia" w:hAnsi="宋体"/>
          <w:b/>
          <w:color w:val="000000" w:themeColor="text1"/>
          <w:spacing w:val="20"/>
          <w:sz w:val="24"/>
          <w:highlight w:val="none"/>
          <w14:textFill>
            <w14:solidFill>
              <w14:schemeClr w14:val="tx1"/>
            </w14:solidFill>
          </w14:textFill>
        </w:rPr>
        <w:t>年</w:t>
      </w:r>
      <w:r>
        <w:rPr>
          <w:rFonts w:hint="eastAsia" w:hAnsi="宋体"/>
          <w:b/>
          <w:color w:val="000000" w:themeColor="text1"/>
          <w:spacing w:val="20"/>
          <w:sz w:val="24"/>
          <w:highlight w:val="none"/>
          <w:u w:val="single"/>
          <w14:textFill>
            <w14:solidFill>
              <w14:schemeClr w14:val="tx1"/>
            </w14:solidFill>
          </w14:textFill>
        </w:rPr>
        <w:t xml:space="preserve">   </w:t>
      </w:r>
      <w:r>
        <w:rPr>
          <w:rFonts w:hint="eastAsia" w:hAnsi="宋体"/>
          <w:b/>
          <w:color w:val="000000" w:themeColor="text1"/>
          <w:spacing w:val="20"/>
          <w:sz w:val="24"/>
          <w:highlight w:val="none"/>
          <w14:textFill>
            <w14:solidFill>
              <w14:schemeClr w14:val="tx1"/>
            </w14:solidFill>
          </w14:textFill>
        </w:rPr>
        <w:t>月</w:t>
      </w:r>
      <w:r>
        <w:rPr>
          <w:rFonts w:hint="eastAsia" w:hAnsi="宋体"/>
          <w:b/>
          <w:color w:val="000000" w:themeColor="text1"/>
          <w:spacing w:val="20"/>
          <w:sz w:val="24"/>
          <w:highlight w:val="none"/>
          <w:u w:val="single"/>
          <w14:textFill>
            <w14:solidFill>
              <w14:schemeClr w14:val="tx1"/>
            </w14:solidFill>
          </w14:textFill>
        </w:rPr>
        <w:t xml:space="preserve">    </w:t>
      </w:r>
      <w:r>
        <w:rPr>
          <w:rFonts w:hint="eastAsia" w:hAnsi="宋体"/>
          <w:b/>
          <w:color w:val="000000" w:themeColor="text1"/>
          <w:spacing w:val="20"/>
          <w:sz w:val="24"/>
          <w:highlight w:val="none"/>
          <w14:textFill>
            <w14:solidFill>
              <w14:schemeClr w14:val="tx1"/>
            </w14:solidFill>
          </w14:textFill>
        </w:rPr>
        <w:t>日</w:t>
      </w:r>
    </w:p>
    <w:bookmarkEnd w:id="70"/>
    <w:p w14:paraId="32FB6ABE">
      <w:pPr>
        <w:rPr>
          <w:b/>
          <w:bCs/>
          <w:color w:val="000000" w:themeColor="text1"/>
          <w:highlight w:val="none"/>
          <w:u w:val="single"/>
          <w:shd w:val="pct10" w:color="auto" w:fill="FFFFFF"/>
          <w14:textFill>
            <w14:solidFill>
              <w14:schemeClr w14:val="tx1"/>
            </w14:solidFill>
          </w14:textFill>
        </w:rPr>
      </w:pPr>
    </w:p>
    <w:p w14:paraId="146A411A">
      <w:pPr>
        <w:rPr>
          <w:b/>
          <w:bCs/>
          <w:color w:val="000000" w:themeColor="text1"/>
          <w:highlight w:val="none"/>
          <w:u w:val="single"/>
          <w:shd w:val="pct10" w:color="auto" w:fill="FFFFFF"/>
          <w14:textFill>
            <w14:solidFill>
              <w14:schemeClr w14:val="tx1"/>
            </w14:solidFill>
          </w14:textFill>
        </w:rPr>
      </w:pPr>
    </w:p>
    <w:p w14:paraId="7E1CFB6E">
      <w:pPr>
        <w:keepNext w:val="0"/>
        <w:keepLines w:val="0"/>
        <w:pageBreakBefore/>
        <w:widowControl w:val="0"/>
        <w:kinsoku/>
        <w:wordWrap/>
        <w:overflowPunct/>
        <w:topLinePunct w:val="0"/>
        <w:autoSpaceDE/>
        <w:autoSpaceDN/>
        <w:bidi w:val="0"/>
        <w:adjustRightInd/>
        <w:snapToGrid w:val="0"/>
        <w:spacing w:line="360" w:lineRule="auto"/>
        <w:textAlignment w:val="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1</w:t>
      </w:r>
      <w:r>
        <w:rPr>
          <w:rFonts w:hint="eastAsia" w:hAnsi="宋体"/>
          <w:color w:val="000000" w:themeColor="text1"/>
          <w:sz w:val="24"/>
          <w:highlight w:val="none"/>
          <w:lang w:val="en-US" w:eastAsia="zh-CN"/>
          <w14:textFill>
            <w14:solidFill>
              <w14:schemeClr w14:val="tx1"/>
            </w14:solidFill>
          </w14:textFill>
        </w:rPr>
        <w:t>9</w:t>
      </w:r>
      <w:r>
        <w:rPr>
          <w:rFonts w:hint="eastAsia" w:hAnsi="宋体"/>
          <w:color w:val="000000" w:themeColor="text1"/>
          <w:sz w:val="24"/>
          <w:highlight w:val="none"/>
          <w14:textFill>
            <w14:solidFill>
              <w14:schemeClr w14:val="tx1"/>
            </w14:solidFill>
          </w14:textFill>
        </w:rPr>
        <w:t>.投标活动现场确认声明书</w:t>
      </w:r>
    </w:p>
    <w:p w14:paraId="0B1142A8">
      <w:pPr>
        <w:snapToGrid w:val="0"/>
        <w:spacing w:line="500" w:lineRule="exact"/>
        <w:ind w:firstLine="862"/>
        <w:jc w:val="center"/>
        <w:rPr>
          <w:rFonts w:ascii="方正小标宋简体" w:hAnsi="方正小标宋简体" w:eastAsia="方正小标宋简体" w:cs="方正小标宋简体"/>
          <w:color w:val="000000" w:themeColor="text1"/>
          <w:sz w:val="44"/>
          <w:szCs w:val="44"/>
          <w:highlight w:val="none"/>
          <w14:textFill>
            <w14:solidFill>
              <w14:schemeClr w14:val="tx1"/>
            </w14:solidFill>
          </w14:textFill>
        </w:rPr>
      </w:pPr>
    </w:p>
    <w:p w14:paraId="262736AB">
      <w:pPr>
        <w:snapToGrid w:val="0"/>
        <w:spacing w:line="500" w:lineRule="exact"/>
        <w:ind w:firstLine="862"/>
        <w:jc w:val="center"/>
        <w:rPr>
          <w:rFonts w:ascii="方正小标宋简体" w:hAnsi="方正小标宋简体" w:eastAsia="方正小标宋简体" w:cs="方正小标宋简体"/>
          <w:color w:val="000000" w:themeColor="text1"/>
          <w:sz w:val="44"/>
          <w:szCs w:val="44"/>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highlight w:val="none"/>
          <w14:textFill>
            <w14:solidFill>
              <w14:schemeClr w14:val="tx1"/>
            </w14:solidFill>
          </w14:textFill>
        </w:rPr>
        <w:t>投标活动现场确认声明书</w:t>
      </w:r>
    </w:p>
    <w:p w14:paraId="1CC559E0">
      <w:pPr>
        <w:snapToGrid w:val="0"/>
        <w:spacing w:line="500" w:lineRule="exact"/>
        <w:rPr>
          <w:rFonts w:ascii="仿宋" w:hAnsi="Courier New" w:eastAsia="仿宋"/>
          <w:b/>
          <w:color w:val="000000" w:themeColor="text1"/>
          <w:sz w:val="24"/>
          <w:highlight w:val="none"/>
          <w14:textFill>
            <w14:solidFill>
              <w14:schemeClr w14:val="tx1"/>
            </w14:solidFill>
          </w14:textFill>
        </w:rPr>
      </w:pPr>
      <w:r>
        <w:rPr>
          <w:rFonts w:hint="eastAsia" w:ascii="仿宋" w:hAnsi="仿宋"/>
          <w:color w:val="000000" w:themeColor="text1"/>
          <w:kern w:val="0"/>
          <w:sz w:val="24"/>
          <w:highlight w:val="none"/>
          <w:u w:val="single"/>
          <w14:textFill>
            <w14:solidFill>
              <w14:schemeClr w14:val="tx1"/>
            </w14:solidFill>
          </w14:textFill>
        </w:rPr>
        <w:t xml:space="preserve"> </w:t>
      </w:r>
      <w:r>
        <w:rPr>
          <w:rFonts w:ascii="仿宋" w:hAnsi="仿宋"/>
          <w:color w:val="000000" w:themeColor="text1"/>
          <w:kern w:val="0"/>
          <w:sz w:val="24"/>
          <w:highlight w:val="none"/>
          <w:u w:val="single"/>
          <w14:textFill>
            <w14:solidFill>
              <w14:schemeClr w14:val="tx1"/>
            </w14:solidFill>
          </w14:textFill>
        </w:rPr>
        <w:t xml:space="preserve">               </w:t>
      </w:r>
      <w:r>
        <w:rPr>
          <w:rFonts w:hint="eastAsia" w:ascii="仿宋" w:hAnsi="仿宋"/>
          <w:color w:val="000000" w:themeColor="text1"/>
          <w:kern w:val="0"/>
          <w:sz w:val="24"/>
          <w:highlight w:val="none"/>
          <w:u w:val="single"/>
          <w14:textFill>
            <w14:solidFill>
              <w14:schemeClr w14:val="tx1"/>
            </w14:solidFill>
          </w14:textFill>
        </w:rPr>
        <w:t xml:space="preserve"> </w:t>
      </w:r>
      <w:r>
        <w:rPr>
          <w:rFonts w:hint="eastAsia" w:ascii="仿宋" w:hAnsi="仿宋"/>
          <w:color w:val="000000" w:themeColor="text1"/>
          <w:kern w:val="0"/>
          <w:sz w:val="24"/>
          <w:highlight w:val="none"/>
          <w14:textFill>
            <w14:solidFill>
              <w14:schemeClr w14:val="tx1"/>
            </w14:solidFill>
          </w14:textFill>
        </w:rPr>
        <w:t>（代理机构名称）：</w:t>
      </w:r>
    </w:p>
    <w:p w14:paraId="120A8A38">
      <w:pPr>
        <w:widowControl/>
        <w:spacing w:line="360" w:lineRule="exact"/>
        <w:ind w:firstLine="504" w:firstLineChars="200"/>
        <w:jc w:val="left"/>
        <w:rPr>
          <w:rFonts w:ascii="宋体" w:hAnsi="宋体"/>
          <w:color w:val="000000" w:themeColor="text1"/>
          <w:kern w:val="0"/>
          <w:sz w:val="24"/>
          <w:highlight w:val="none"/>
          <w14:textFill>
            <w14:solidFill>
              <w14:schemeClr w14:val="tx1"/>
            </w14:solidFill>
          </w14:textFill>
        </w:rPr>
      </w:pPr>
      <w:r>
        <w:rPr>
          <w:rFonts w:hint="eastAsia" w:ascii="仿宋" w:hAnsi="仿宋"/>
          <w:color w:val="000000" w:themeColor="text1"/>
          <w:spacing w:val="6"/>
          <w:kern w:val="0"/>
          <w:sz w:val="24"/>
          <w:highlight w:val="none"/>
          <w14:textFill>
            <w14:solidFill>
              <w14:schemeClr w14:val="tx1"/>
            </w14:solidFill>
          </w14:textFill>
        </w:rPr>
        <w:t>本人经由</w:t>
      </w:r>
      <w:r>
        <w:rPr>
          <w:rFonts w:hint="eastAsia" w:ascii="仿宋" w:hAnsi="仿宋"/>
          <w:color w:val="000000" w:themeColor="text1"/>
          <w:spacing w:val="6"/>
          <w:kern w:val="0"/>
          <w:sz w:val="24"/>
          <w:highlight w:val="none"/>
          <w:u w:val="single"/>
          <w14:textFill>
            <w14:solidFill>
              <w14:schemeClr w14:val="tx1"/>
            </w14:solidFill>
          </w14:textFill>
        </w:rPr>
        <w:t xml:space="preserve">                   </w:t>
      </w:r>
      <w:r>
        <w:rPr>
          <w:rFonts w:ascii="仿宋" w:hAnsi="仿宋"/>
          <w:color w:val="000000" w:themeColor="text1"/>
          <w:spacing w:val="6"/>
          <w:kern w:val="0"/>
          <w:sz w:val="24"/>
          <w:highlight w:val="none"/>
          <w:u w:val="single"/>
          <w14:textFill>
            <w14:solidFill>
              <w14:schemeClr w14:val="tx1"/>
            </w14:solidFill>
          </w14:textFill>
        </w:rPr>
        <w:t xml:space="preserve">          </w:t>
      </w:r>
      <w:r>
        <w:rPr>
          <w:rFonts w:hint="eastAsia" w:ascii="仿宋" w:hAnsi="仿宋"/>
          <w:color w:val="000000" w:themeColor="text1"/>
          <w:spacing w:val="6"/>
          <w:kern w:val="0"/>
          <w:sz w:val="24"/>
          <w:highlight w:val="none"/>
          <w14:textFill>
            <w14:solidFill>
              <w14:schemeClr w14:val="tx1"/>
            </w14:solidFill>
          </w14:textFill>
        </w:rPr>
        <w:t>单位</w:t>
      </w:r>
      <w:r>
        <w:rPr>
          <w:rFonts w:hint="eastAsia" w:ascii="仿宋" w:hAnsi="仿宋"/>
          <w:color w:val="000000" w:themeColor="text1"/>
          <w:spacing w:val="6"/>
          <w:kern w:val="0"/>
          <w:sz w:val="24"/>
          <w:highlight w:val="none"/>
          <w:u w:val="single"/>
          <w14:textFill>
            <w14:solidFill>
              <w14:schemeClr w14:val="tx1"/>
            </w14:solidFill>
          </w14:textFill>
        </w:rPr>
        <w:t xml:space="preserve">         (法人代表)</w:t>
      </w:r>
      <w:r>
        <w:rPr>
          <w:rFonts w:hint="eastAsia" w:ascii="仿宋" w:hAnsi="仿宋"/>
          <w:color w:val="000000" w:themeColor="text1"/>
          <w:spacing w:val="6"/>
          <w:kern w:val="0"/>
          <w:sz w:val="24"/>
          <w:highlight w:val="none"/>
          <w14:textFill>
            <w14:solidFill>
              <w14:schemeClr w14:val="tx1"/>
            </w14:solidFill>
          </w14:textFill>
        </w:rPr>
        <w:t>合法授权参加</w:t>
      </w:r>
      <w:r>
        <w:rPr>
          <w:rFonts w:hint="eastAsia" w:ascii="宋体" w:hAnsi="宋体"/>
          <w:color w:val="000000" w:themeColor="text1"/>
          <w:kern w:val="0"/>
          <w:sz w:val="24"/>
          <w:highlight w:val="none"/>
          <w:u w:val="single"/>
          <w14:textFill>
            <w14:solidFill>
              <w14:schemeClr w14:val="tx1"/>
            </w14:solidFill>
          </w14:textFill>
        </w:rPr>
        <w:t xml:space="preserve"> </w:t>
      </w:r>
      <w:r>
        <w:rPr>
          <w:rFonts w:ascii="宋体" w:hAnsi="宋体"/>
          <w:color w:val="000000" w:themeColor="text1"/>
          <w:kern w:val="0"/>
          <w:sz w:val="24"/>
          <w:highlight w:val="none"/>
          <w:u w:val="single"/>
          <w14:textFill>
            <w14:solidFill>
              <w14:schemeClr w14:val="tx1"/>
            </w14:solidFill>
          </w14:textFill>
        </w:rPr>
        <w:t xml:space="preserve">                 </w:t>
      </w:r>
      <w:r>
        <w:rPr>
          <w:rFonts w:hint="eastAsia" w:ascii="宋体" w:hAnsi="宋体"/>
          <w:color w:val="000000" w:themeColor="text1"/>
          <w:kern w:val="0"/>
          <w:sz w:val="24"/>
          <w:highlight w:val="none"/>
          <w:u w:val="single"/>
          <w14:textFill>
            <w14:solidFill>
              <w14:schemeClr w14:val="tx1"/>
            </w14:solidFill>
          </w14:textFill>
        </w:rPr>
        <w:t xml:space="preserve"> </w:t>
      </w:r>
      <w:r>
        <w:rPr>
          <w:rFonts w:ascii="宋体" w:hAnsi="宋体"/>
          <w:color w:val="000000" w:themeColor="text1"/>
          <w:kern w:val="0"/>
          <w:sz w:val="24"/>
          <w:highlight w:val="none"/>
          <w:u w:val="single"/>
          <w14:textFill>
            <w14:solidFill>
              <w14:schemeClr w14:val="tx1"/>
            </w14:solidFill>
          </w14:textFill>
        </w:rPr>
        <w:t xml:space="preserve">   </w:t>
      </w:r>
      <w:r>
        <w:rPr>
          <w:rFonts w:hint="eastAsia" w:ascii="宋体" w:hAnsi="宋体"/>
          <w:color w:val="000000" w:themeColor="text1"/>
          <w:kern w:val="0"/>
          <w:sz w:val="24"/>
          <w:highlight w:val="none"/>
          <w:u w:val="single"/>
          <w14:textFill>
            <w14:solidFill>
              <w14:schemeClr w14:val="tx1"/>
            </w14:solidFill>
          </w14:textFill>
        </w:rPr>
        <w:t>采购</w:t>
      </w:r>
      <w:r>
        <w:rPr>
          <w:rFonts w:hint="eastAsia" w:ascii="仿宋" w:hAnsi="仿宋"/>
          <w:color w:val="000000" w:themeColor="text1"/>
          <w:spacing w:val="6"/>
          <w:kern w:val="0"/>
          <w:sz w:val="24"/>
          <w:highlight w:val="none"/>
          <w:u w:val="single"/>
          <w14:textFill>
            <w14:solidFill>
              <w14:schemeClr w14:val="tx1"/>
            </w14:solidFill>
          </w14:textFill>
        </w:rPr>
        <w:t xml:space="preserve">（编号： </w:t>
      </w:r>
      <w:r>
        <w:rPr>
          <w:rFonts w:ascii="仿宋" w:hAnsi="仿宋"/>
          <w:color w:val="000000" w:themeColor="text1"/>
          <w:spacing w:val="6"/>
          <w:kern w:val="0"/>
          <w:sz w:val="24"/>
          <w:highlight w:val="none"/>
          <w:u w:val="single"/>
          <w14:textFill>
            <w14:solidFill>
              <w14:schemeClr w14:val="tx1"/>
            </w14:solidFill>
          </w14:textFill>
        </w:rPr>
        <w:t xml:space="preserve">      ）</w:t>
      </w:r>
      <w:r>
        <w:rPr>
          <w:rFonts w:hint="eastAsia" w:ascii="仿宋" w:hAnsi="仿宋"/>
          <w:color w:val="000000" w:themeColor="text1"/>
          <w:spacing w:val="6"/>
          <w:kern w:val="0"/>
          <w:sz w:val="24"/>
          <w:highlight w:val="none"/>
          <w14:textFill>
            <w14:solidFill>
              <w14:schemeClr w14:val="tx1"/>
            </w14:solidFill>
          </w14:textFill>
        </w:rPr>
        <w:t>投标活动，经与本单位法人代表（负责人）联系确认，现就有关公平竞争事项郑重声明如下：</w:t>
      </w:r>
    </w:p>
    <w:p w14:paraId="685846C4">
      <w:pPr>
        <w:widowControl/>
        <w:snapToGrid w:val="0"/>
        <w:spacing w:line="440" w:lineRule="exact"/>
        <w:rPr>
          <w:rFonts w:ascii="仿宋" w:eastAsia="仿宋"/>
          <w:color w:val="000000" w:themeColor="text1"/>
          <w:kern w:val="0"/>
          <w:sz w:val="24"/>
          <w:highlight w:val="none"/>
          <w14:textFill>
            <w14:solidFill>
              <w14:schemeClr w14:val="tx1"/>
            </w14:solidFill>
          </w14:textFill>
        </w:rPr>
      </w:pPr>
      <w:r>
        <w:rPr>
          <w:rFonts w:hint="eastAsia" w:ascii="仿宋" w:hAnsi="仿宋"/>
          <w:color w:val="000000" w:themeColor="text1"/>
          <w:kern w:val="0"/>
          <w:sz w:val="24"/>
          <w:highlight w:val="none"/>
          <w14:textFill>
            <w14:solidFill>
              <w14:schemeClr w14:val="tx1"/>
            </w14:solidFill>
          </w14:textFill>
        </w:rPr>
        <w:t>一、本单位与招标人之间</w:t>
      </w:r>
    </w:p>
    <w:p w14:paraId="1F4F8093">
      <w:pPr>
        <w:widowControl/>
        <w:snapToGrid w:val="0"/>
        <w:spacing w:line="440" w:lineRule="exact"/>
        <w:ind w:left="454"/>
        <w:rPr>
          <w:rFonts w:ascii="仿宋" w:eastAsia="仿宋"/>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r>
        <w:rPr>
          <w:rFonts w:hint="eastAsia" w:ascii="仿宋" w:hAnsi="仿宋"/>
          <w:color w:val="000000" w:themeColor="text1"/>
          <w:kern w:val="0"/>
          <w:sz w:val="24"/>
          <w:highlight w:val="none"/>
          <w14:textFill>
            <w14:solidFill>
              <w14:schemeClr w14:val="tx1"/>
            </w14:solidFill>
          </w14:textFill>
        </w:rPr>
        <w:t>不存在利害关系</w:t>
      </w:r>
    </w:p>
    <w:p w14:paraId="0514CF76">
      <w:pPr>
        <w:widowControl/>
        <w:snapToGrid w:val="0"/>
        <w:spacing w:line="440" w:lineRule="exact"/>
        <w:ind w:left="454"/>
        <w:rPr>
          <w:rFonts w:ascii="仿宋" w:eastAsia="仿宋"/>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r>
        <w:rPr>
          <w:rFonts w:hint="eastAsia" w:ascii="仿宋" w:hAnsi="仿宋"/>
          <w:color w:val="000000" w:themeColor="text1"/>
          <w:kern w:val="0"/>
          <w:sz w:val="24"/>
          <w:highlight w:val="none"/>
          <w14:textFill>
            <w14:solidFill>
              <w14:schemeClr w14:val="tx1"/>
            </w14:solidFill>
          </w14:textFill>
        </w:rPr>
        <w:t>存在下列利害关系：</w:t>
      </w:r>
    </w:p>
    <w:p w14:paraId="3D0ABE8F">
      <w:pPr>
        <w:widowControl/>
        <w:snapToGrid w:val="0"/>
        <w:spacing w:line="440" w:lineRule="exact"/>
        <w:rPr>
          <w:rFonts w:ascii="仿宋" w:eastAsia="仿宋"/>
          <w:color w:val="000000" w:themeColor="text1"/>
          <w:kern w:val="0"/>
          <w:sz w:val="24"/>
          <w:highlight w:val="none"/>
          <w14:textFill>
            <w14:solidFill>
              <w14:schemeClr w14:val="tx1"/>
            </w14:solidFill>
          </w14:textFill>
        </w:rPr>
      </w:pPr>
      <w:r>
        <w:rPr>
          <w:rFonts w:ascii="仿宋" w:hAnsi="仿宋"/>
          <w:color w:val="000000" w:themeColor="text1"/>
          <w:kern w:val="0"/>
          <w:sz w:val="24"/>
          <w:highlight w:val="none"/>
          <w14:textFill>
            <w14:solidFill>
              <w14:schemeClr w14:val="tx1"/>
            </w14:solidFill>
          </w14:textFill>
        </w:rPr>
        <w:t xml:space="preserve">  A.</w:t>
      </w:r>
      <w:r>
        <w:rPr>
          <w:rFonts w:hint="eastAsia" w:ascii="仿宋" w:hAnsi="仿宋"/>
          <w:color w:val="000000" w:themeColor="text1"/>
          <w:kern w:val="0"/>
          <w:sz w:val="24"/>
          <w:highlight w:val="none"/>
          <w14:textFill>
            <w14:solidFill>
              <w14:schemeClr w14:val="tx1"/>
            </w14:solidFill>
          </w14:textFill>
        </w:rPr>
        <w:t>投资关系</w:t>
      </w:r>
      <w:r>
        <w:rPr>
          <w:rFonts w:ascii="仿宋" w:hAnsi="仿宋"/>
          <w:color w:val="000000" w:themeColor="text1"/>
          <w:kern w:val="0"/>
          <w:sz w:val="24"/>
          <w:highlight w:val="none"/>
          <w14:textFill>
            <w14:solidFill>
              <w14:schemeClr w14:val="tx1"/>
            </w14:solidFill>
          </w14:textFill>
        </w:rPr>
        <w:t xml:space="preserve">    B.</w:t>
      </w:r>
      <w:r>
        <w:rPr>
          <w:rFonts w:hint="eastAsia" w:ascii="仿宋" w:hAnsi="仿宋"/>
          <w:color w:val="000000" w:themeColor="text1"/>
          <w:kern w:val="0"/>
          <w:sz w:val="24"/>
          <w:highlight w:val="none"/>
          <w14:textFill>
            <w14:solidFill>
              <w14:schemeClr w14:val="tx1"/>
            </w14:solidFill>
          </w14:textFill>
        </w:rPr>
        <w:t>行政隶属关系</w:t>
      </w:r>
      <w:r>
        <w:rPr>
          <w:rFonts w:ascii="仿宋" w:hAnsi="仿宋"/>
          <w:color w:val="000000" w:themeColor="text1"/>
          <w:kern w:val="0"/>
          <w:sz w:val="24"/>
          <w:highlight w:val="none"/>
          <w14:textFill>
            <w14:solidFill>
              <w14:schemeClr w14:val="tx1"/>
            </w14:solidFill>
          </w14:textFill>
        </w:rPr>
        <w:t xml:space="preserve">    C.</w:t>
      </w:r>
      <w:r>
        <w:rPr>
          <w:rFonts w:hint="eastAsia" w:ascii="仿宋" w:hAnsi="仿宋"/>
          <w:color w:val="000000" w:themeColor="text1"/>
          <w:kern w:val="0"/>
          <w:sz w:val="24"/>
          <w:highlight w:val="none"/>
          <w14:textFill>
            <w14:solidFill>
              <w14:schemeClr w14:val="tx1"/>
            </w14:solidFill>
          </w14:textFill>
        </w:rPr>
        <w:t>业务指导关系</w:t>
      </w:r>
    </w:p>
    <w:p w14:paraId="2A00343B">
      <w:pPr>
        <w:widowControl/>
        <w:snapToGrid w:val="0"/>
        <w:spacing w:line="440" w:lineRule="exact"/>
        <w:rPr>
          <w:rFonts w:ascii="仿宋" w:eastAsia="仿宋"/>
          <w:color w:val="000000" w:themeColor="text1"/>
          <w:kern w:val="0"/>
          <w:sz w:val="24"/>
          <w:highlight w:val="none"/>
          <w14:textFill>
            <w14:solidFill>
              <w14:schemeClr w14:val="tx1"/>
            </w14:solidFill>
          </w14:textFill>
        </w:rPr>
      </w:pPr>
      <w:r>
        <w:rPr>
          <w:rFonts w:ascii="仿宋" w:hAnsi="仿宋"/>
          <w:color w:val="000000" w:themeColor="text1"/>
          <w:kern w:val="0"/>
          <w:sz w:val="24"/>
          <w:highlight w:val="none"/>
          <w14:textFill>
            <w14:solidFill>
              <w14:schemeClr w14:val="tx1"/>
            </w14:solidFill>
          </w14:textFill>
        </w:rPr>
        <w:t xml:space="preserve">  D.</w:t>
      </w:r>
      <w:r>
        <w:rPr>
          <w:rFonts w:hint="eastAsia" w:ascii="仿宋" w:hAnsi="仿宋"/>
          <w:color w:val="000000" w:themeColor="text1"/>
          <w:kern w:val="0"/>
          <w:sz w:val="24"/>
          <w:highlight w:val="none"/>
          <w14:textFill>
            <w14:solidFill>
              <w14:schemeClr w14:val="tx1"/>
            </w14:solidFill>
          </w14:textFill>
        </w:rPr>
        <w:t>其他可能</w:t>
      </w:r>
      <w:r>
        <w:rPr>
          <w:rFonts w:hint="eastAsia" w:ascii="仿宋" w:hAnsi="仿宋"/>
          <w:color w:val="000000" w:themeColor="text1"/>
          <w:sz w:val="24"/>
          <w:highlight w:val="none"/>
          <w14:textFill>
            <w14:solidFill>
              <w14:schemeClr w14:val="tx1"/>
            </w14:solidFill>
          </w14:textFill>
        </w:rPr>
        <w:t>影响采购公正的</w:t>
      </w:r>
      <w:r>
        <w:rPr>
          <w:rFonts w:hint="eastAsia" w:ascii="仿宋" w:hAnsi="仿宋"/>
          <w:color w:val="000000" w:themeColor="text1"/>
          <w:kern w:val="0"/>
          <w:sz w:val="24"/>
          <w:highlight w:val="none"/>
          <w14:textFill>
            <w14:solidFill>
              <w14:schemeClr w14:val="tx1"/>
            </w14:solidFill>
          </w14:textFill>
        </w:rPr>
        <w:t>利害关系。</w:t>
      </w:r>
    </w:p>
    <w:p w14:paraId="1352A3A1">
      <w:pPr>
        <w:widowControl/>
        <w:snapToGrid w:val="0"/>
        <w:spacing w:line="440" w:lineRule="exact"/>
        <w:ind w:firstLine="494"/>
        <w:rPr>
          <w:rFonts w:ascii="仿宋" w:eastAsia="仿宋"/>
          <w:color w:val="000000" w:themeColor="text1"/>
          <w:kern w:val="0"/>
          <w:sz w:val="24"/>
          <w:highlight w:val="none"/>
          <w14:textFill>
            <w14:solidFill>
              <w14:schemeClr w14:val="tx1"/>
            </w14:solidFill>
          </w14:textFill>
        </w:rPr>
      </w:pPr>
      <w:r>
        <w:rPr>
          <w:rFonts w:hint="eastAsia" w:ascii="仿宋" w:hAnsi="仿宋"/>
          <w:color w:val="000000" w:themeColor="text1"/>
          <w:spacing w:val="6"/>
          <w:sz w:val="24"/>
          <w:highlight w:val="none"/>
          <w14:textFill>
            <w14:solidFill>
              <w14:schemeClr w14:val="tx1"/>
            </w14:solidFill>
          </w14:textFill>
        </w:rPr>
        <w:t>二、</w:t>
      </w:r>
      <w:r>
        <w:rPr>
          <w:rFonts w:hint="eastAsia" w:ascii="仿宋" w:hAnsi="仿宋"/>
          <w:color w:val="000000" w:themeColor="text1"/>
          <w:kern w:val="0"/>
          <w:sz w:val="24"/>
          <w:highlight w:val="none"/>
          <w14:textFill>
            <w14:solidFill>
              <w14:schemeClr w14:val="tx1"/>
            </w14:solidFill>
          </w14:textFill>
        </w:rPr>
        <w:t>现已清楚知道参加本项目投标活动的其他投标人名称，本单位</w:t>
      </w:r>
    </w:p>
    <w:p w14:paraId="2B036069">
      <w:pPr>
        <w:widowControl/>
        <w:snapToGrid w:val="0"/>
        <w:spacing w:line="440" w:lineRule="exact"/>
        <w:ind w:firstLine="480" w:firstLineChars="200"/>
        <w:rPr>
          <w:rFonts w:ascii="仿宋" w:eastAsia="仿宋"/>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□与其他所有投标人之间均</w:t>
      </w:r>
      <w:r>
        <w:rPr>
          <w:rFonts w:hint="eastAsia" w:ascii="仿宋" w:hAnsi="仿宋"/>
          <w:color w:val="000000" w:themeColor="text1"/>
          <w:kern w:val="0"/>
          <w:sz w:val="24"/>
          <w:highlight w:val="none"/>
          <w14:textFill>
            <w14:solidFill>
              <w14:schemeClr w14:val="tx1"/>
            </w14:solidFill>
          </w14:textFill>
        </w:rPr>
        <w:t>不存在利害关系</w:t>
      </w:r>
    </w:p>
    <w:p w14:paraId="6D53A8A5">
      <w:pPr>
        <w:widowControl/>
        <w:snapToGrid w:val="0"/>
        <w:spacing w:line="440" w:lineRule="exact"/>
        <w:ind w:firstLine="480" w:firstLineChars="200"/>
        <w:rPr>
          <w:rFonts w:ascii="仿宋" w:eastAsia="仿宋"/>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□与之间</w:t>
      </w:r>
      <w:r>
        <w:rPr>
          <w:rFonts w:hint="eastAsia" w:ascii="仿宋" w:hAnsi="仿宋"/>
          <w:color w:val="000000" w:themeColor="text1"/>
          <w:kern w:val="0"/>
          <w:sz w:val="24"/>
          <w:highlight w:val="none"/>
          <w14:textFill>
            <w14:solidFill>
              <w14:schemeClr w14:val="tx1"/>
            </w14:solidFill>
          </w14:textFill>
        </w:rPr>
        <w:t>存在下列利害关系：</w:t>
      </w:r>
    </w:p>
    <w:p w14:paraId="7F8FABDD">
      <w:pPr>
        <w:widowControl/>
        <w:snapToGrid w:val="0"/>
        <w:spacing w:line="440" w:lineRule="exact"/>
        <w:ind w:firstLine="470"/>
        <w:rPr>
          <w:rFonts w:ascii="仿宋" w:hAnsi="仿宋"/>
          <w:color w:val="000000" w:themeColor="text1"/>
          <w:kern w:val="0"/>
          <w:sz w:val="24"/>
          <w:highlight w:val="none"/>
          <w14:textFill>
            <w14:solidFill>
              <w14:schemeClr w14:val="tx1"/>
            </w14:solidFill>
          </w14:textFill>
        </w:rPr>
      </w:pPr>
      <w:r>
        <w:rPr>
          <w:rFonts w:ascii="仿宋" w:hAnsi="仿宋"/>
          <w:color w:val="000000" w:themeColor="text1"/>
          <w:kern w:val="0"/>
          <w:highlight w:val="none"/>
          <w14:textFill>
            <w14:solidFill>
              <w14:schemeClr w14:val="tx1"/>
            </w14:solidFill>
          </w14:textFill>
        </w:rPr>
        <w:t xml:space="preserve"> </w:t>
      </w:r>
      <w:r>
        <w:rPr>
          <w:rFonts w:hint="eastAsia" w:ascii="仿宋" w:hAnsi="仿宋"/>
          <w:color w:val="000000" w:themeColor="text1"/>
          <w:kern w:val="0"/>
          <w:sz w:val="24"/>
          <w:highlight w:val="none"/>
          <w14:textFill>
            <w14:solidFill>
              <w14:schemeClr w14:val="tx1"/>
            </w14:solidFill>
          </w14:textFill>
        </w:rPr>
        <w:t xml:space="preserve"> A.法定代表人或负责人或实际控制人是同一人</w:t>
      </w:r>
    </w:p>
    <w:p w14:paraId="6DF624DC">
      <w:pPr>
        <w:widowControl/>
        <w:snapToGrid w:val="0"/>
        <w:spacing w:line="440" w:lineRule="exact"/>
        <w:rPr>
          <w:rFonts w:ascii="仿宋" w:hAnsi="仿宋"/>
          <w:color w:val="000000" w:themeColor="text1"/>
          <w:kern w:val="0"/>
          <w:sz w:val="24"/>
          <w:highlight w:val="none"/>
          <w14:textFill>
            <w14:solidFill>
              <w14:schemeClr w14:val="tx1"/>
            </w14:solidFill>
          </w14:textFill>
        </w:rPr>
      </w:pPr>
      <w:r>
        <w:rPr>
          <w:rFonts w:hint="eastAsia" w:ascii="仿宋" w:hAnsi="仿宋"/>
          <w:color w:val="000000" w:themeColor="text1"/>
          <w:kern w:val="0"/>
          <w:sz w:val="24"/>
          <w:highlight w:val="none"/>
          <w14:textFill>
            <w14:solidFill>
              <w14:schemeClr w14:val="tx1"/>
            </w14:solidFill>
          </w14:textFill>
        </w:rPr>
        <w:t xml:space="preserve">  B.法定代表人或负责人或实际控制人是夫妻关系</w:t>
      </w:r>
    </w:p>
    <w:p w14:paraId="7BCC8AB9">
      <w:pPr>
        <w:widowControl/>
        <w:snapToGrid w:val="0"/>
        <w:spacing w:line="440" w:lineRule="exact"/>
        <w:rPr>
          <w:rFonts w:ascii="仿宋" w:hAnsi="仿宋"/>
          <w:color w:val="000000" w:themeColor="text1"/>
          <w:kern w:val="0"/>
          <w:sz w:val="24"/>
          <w:highlight w:val="none"/>
          <w14:textFill>
            <w14:solidFill>
              <w14:schemeClr w14:val="tx1"/>
            </w14:solidFill>
          </w14:textFill>
        </w:rPr>
      </w:pPr>
      <w:r>
        <w:rPr>
          <w:rFonts w:hint="eastAsia" w:ascii="仿宋" w:hAnsi="仿宋"/>
          <w:color w:val="000000" w:themeColor="text1"/>
          <w:kern w:val="0"/>
          <w:sz w:val="24"/>
          <w:highlight w:val="none"/>
          <w14:textFill>
            <w14:solidFill>
              <w14:schemeClr w14:val="tx1"/>
            </w14:solidFill>
          </w14:textFill>
        </w:rPr>
        <w:t xml:space="preserve">  C.法定代表人或负责人或实际控制人是直系血亲关系</w:t>
      </w:r>
    </w:p>
    <w:p w14:paraId="6B7D1BA2">
      <w:pPr>
        <w:widowControl/>
        <w:snapToGrid w:val="0"/>
        <w:spacing w:line="440" w:lineRule="exact"/>
        <w:rPr>
          <w:rFonts w:ascii="仿宋" w:hAnsi="仿宋"/>
          <w:color w:val="000000" w:themeColor="text1"/>
          <w:kern w:val="0"/>
          <w:sz w:val="24"/>
          <w:highlight w:val="none"/>
          <w14:textFill>
            <w14:solidFill>
              <w14:schemeClr w14:val="tx1"/>
            </w14:solidFill>
          </w14:textFill>
        </w:rPr>
      </w:pPr>
      <w:r>
        <w:rPr>
          <w:rFonts w:hint="eastAsia" w:ascii="仿宋" w:hAnsi="仿宋"/>
          <w:color w:val="000000" w:themeColor="text1"/>
          <w:kern w:val="0"/>
          <w:sz w:val="24"/>
          <w:highlight w:val="none"/>
          <w14:textFill>
            <w14:solidFill>
              <w14:schemeClr w14:val="tx1"/>
            </w14:solidFill>
          </w14:textFill>
        </w:rPr>
        <w:t xml:space="preserve">  D.法定代表人或负责人或实际控制人存在三代以内旁系血亲关系</w:t>
      </w:r>
    </w:p>
    <w:p w14:paraId="50DB27AE">
      <w:pPr>
        <w:widowControl/>
        <w:snapToGrid w:val="0"/>
        <w:spacing w:line="440" w:lineRule="exact"/>
        <w:rPr>
          <w:rFonts w:ascii="仿宋" w:hAnsi="仿宋"/>
          <w:color w:val="000000" w:themeColor="text1"/>
          <w:kern w:val="0"/>
          <w:sz w:val="24"/>
          <w:highlight w:val="none"/>
          <w14:textFill>
            <w14:solidFill>
              <w14:schemeClr w14:val="tx1"/>
            </w14:solidFill>
          </w14:textFill>
        </w:rPr>
      </w:pPr>
      <w:r>
        <w:rPr>
          <w:rFonts w:hint="eastAsia" w:ascii="仿宋" w:hAnsi="仿宋"/>
          <w:color w:val="000000" w:themeColor="text1"/>
          <w:kern w:val="0"/>
          <w:sz w:val="24"/>
          <w:highlight w:val="none"/>
          <w14:textFill>
            <w14:solidFill>
              <w14:schemeClr w14:val="tx1"/>
            </w14:solidFill>
          </w14:textFill>
        </w:rPr>
        <w:t xml:space="preserve">  E.法定代表人或负责人或实际控制人存在近姻亲关系</w:t>
      </w:r>
    </w:p>
    <w:p w14:paraId="44BDAFEC">
      <w:pPr>
        <w:widowControl/>
        <w:snapToGrid w:val="0"/>
        <w:spacing w:line="440" w:lineRule="exact"/>
        <w:rPr>
          <w:rFonts w:ascii="仿宋" w:hAnsi="仿宋"/>
          <w:color w:val="000000" w:themeColor="text1"/>
          <w:kern w:val="0"/>
          <w:sz w:val="24"/>
          <w:highlight w:val="none"/>
          <w14:textFill>
            <w14:solidFill>
              <w14:schemeClr w14:val="tx1"/>
            </w14:solidFill>
          </w14:textFill>
        </w:rPr>
      </w:pPr>
      <w:r>
        <w:rPr>
          <w:rFonts w:hint="eastAsia" w:ascii="仿宋" w:hAnsi="仿宋"/>
          <w:color w:val="000000" w:themeColor="text1"/>
          <w:kern w:val="0"/>
          <w:sz w:val="24"/>
          <w:highlight w:val="none"/>
          <w14:textFill>
            <w14:solidFill>
              <w14:schemeClr w14:val="tx1"/>
            </w14:solidFill>
          </w14:textFill>
        </w:rPr>
        <w:t xml:space="preserve">  F.法定代表人或负责人或实际控制人存在股份控制或实际控制关系</w:t>
      </w:r>
    </w:p>
    <w:p w14:paraId="69F0F7D1">
      <w:pPr>
        <w:widowControl/>
        <w:snapToGrid w:val="0"/>
        <w:spacing w:line="440" w:lineRule="exact"/>
        <w:rPr>
          <w:rFonts w:ascii="仿宋" w:hAnsi="仿宋"/>
          <w:color w:val="000000" w:themeColor="text1"/>
          <w:kern w:val="0"/>
          <w:sz w:val="24"/>
          <w:highlight w:val="none"/>
          <w14:textFill>
            <w14:solidFill>
              <w14:schemeClr w14:val="tx1"/>
            </w14:solidFill>
          </w14:textFill>
        </w:rPr>
      </w:pPr>
      <w:r>
        <w:rPr>
          <w:rFonts w:hint="eastAsia" w:ascii="仿宋" w:hAnsi="仿宋"/>
          <w:color w:val="000000" w:themeColor="text1"/>
          <w:kern w:val="0"/>
          <w:sz w:val="24"/>
          <w:highlight w:val="none"/>
          <w14:textFill>
            <w14:solidFill>
              <w14:schemeClr w14:val="tx1"/>
            </w14:solidFill>
          </w14:textFill>
        </w:rPr>
        <w:t xml:space="preserve">  G.存在共同直接或间接投资设立子公司、联营企业和合营企业情况</w:t>
      </w:r>
    </w:p>
    <w:p w14:paraId="044621F5">
      <w:pPr>
        <w:widowControl/>
        <w:snapToGrid w:val="0"/>
        <w:spacing w:line="440" w:lineRule="exact"/>
        <w:rPr>
          <w:rFonts w:ascii="仿宋" w:hAnsi="仿宋"/>
          <w:color w:val="000000" w:themeColor="text1"/>
          <w:kern w:val="0"/>
          <w:sz w:val="24"/>
          <w:highlight w:val="none"/>
          <w14:textFill>
            <w14:solidFill>
              <w14:schemeClr w14:val="tx1"/>
            </w14:solidFill>
          </w14:textFill>
        </w:rPr>
      </w:pPr>
      <w:r>
        <w:rPr>
          <w:rFonts w:hint="eastAsia" w:ascii="仿宋" w:hAnsi="仿宋"/>
          <w:color w:val="000000" w:themeColor="text1"/>
          <w:kern w:val="0"/>
          <w:sz w:val="24"/>
          <w:highlight w:val="none"/>
          <w14:textFill>
            <w14:solidFill>
              <w14:schemeClr w14:val="tx1"/>
            </w14:solidFill>
          </w14:textFill>
        </w:rPr>
        <w:t xml:space="preserve">  H.存在分级代理或代销关系、同一生产制造商关系、管理关系、重要业务（占主营业务收入50%以上）或重要财务往来关系（如融资）等其他实质性控制关系</w:t>
      </w:r>
    </w:p>
    <w:p w14:paraId="10023433">
      <w:pPr>
        <w:widowControl/>
        <w:snapToGrid w:val="0"/>
        <w:spacing w:line="440" w:lineRule="exact"/>
        <w:ind w:firstLine="240" w:firstLineChars="100"/>
        <w:rPr>
          <w:rFonts w:ascii="仿宋" w:hAnsi="仿宋"/>
          <w:color w:val="000000" w:themeColor="text1"/>
          <w:kern w:val="0"/>
          <w:sz w:val="24"/>
          <w:highlight w:val="none"/>
          <w14:textFill>
            <w14:solidFill>
              <w14:schemeClr w14:val="tx1"/>
            </w14:solidFill>
          </w14:textFill>
        </w:rPr>
      </w:pPr>
      <w:r>
        <w:rPr>
          <w:rFonts w:hint="eastAsia" w:ascii="仿宋" w:hAnsi="仿宋"/>
          <w:color w:val="000000" w:themeColor="text1"/>
          <w:kern w:val="0"/>
          <w:sz w:val="24"/>
          <w:highlight w:val="none"/>
          <w14:textFill>
            <w14:solidFill>
              <w14:schemeClr w14:val="tx1"/>
            </w14:solidFill>
          </w14:textFill>
        </w:rPr>
        <w:t>I.其他利害关系情况。</w:t>
      </w:r>
    </w:p>
    <w:p w14:paraId="4F2423FC">
      <w:pPr>
        <w:widowControl/>
        <w:snapToGrid w:val="0"/>
        <w:spacing w:line="440" w:lineRule="exact"/>
        <w:rPr>
          <w:rFonts w:ascii="仿宋" w:eastAsia="仿宋"/>
          <w:color w:val="000000" w:themeColor="text1"/>
          <w:kern w:val="0"/>
          <w:sz w:val="24"/>
          <w:highlight w:val="none"/>
          <w14:textFill>
            <w14:solidFill>
              <w14:schemeClr w14:val="tx1"/>
            </w14:solidFill>
          </w14:textFill>
        </w:rPr>
      </w:pPr>
      <w:r>
        <w:rPr>
          <w:rFonts w:hint="eastAsia" w:ascii="仿宋" w:hAnsi="仿宋"/>
          <w:color w:val="000000" w:themeColor="text1"/>
          <w:sz w:val="24"/>
          <w:highlight w:val="none"/>
          <w14:textFill>
            <w14:solidFill>
              <w14:schemeClr w14:val="tx1"/>
            </w14:solidFill>
          </w14:textFill>
        </w:rPr>
        <w:t>三、现已清楚知道并</w:t>
      </w:r>
      <w:r>
        <w:rPr>
          <w:rFonts w:hint="eastAsia" w:ascii="仿宋" w:hAnsi="仿宋"/>
          <w:color w:val="000000" w:themeColor="text1"/>
          <w:kern w:val="0"/>
          <w:sz w:val="24"/>
          <w:highlight w:val="none"/>
          <w14:textFill>
            <w14:solidFill>
              <w14:schemeClr w14:val="tx1"/>
            </w14:solidFill>
          </w14:textFill>
        </w:rPr>
        <w:t>严格遵守招投标相关法律法规和现场纪律。</w:t>
      </w:r>
    </w:p>
    <w:p w14:paraId="1B0FF5FA">
      <w:pPr>
        <w:widowControl/>
        <w:snapToGrid w:val="0"/>
        <w:spacing w:line="440" w:lineRule="exact"/>
        <w:rPr>
          <w:rFonts w:ascii="仿宋" w:hAnsi="仿宋"/>
          <w:color w:val="000000" w:themeColor="text1"/>
          <w:kern w:val="0"/>
          <w:sz w:val="24"/>
          <w:highlight w:val="none"/>
          <w14:textFill>
            <w14:solidFill>
              <w14:schemeClr w14:val="tx1"/>
            </w14:solidFill>
          </w14:textFill>
        </w:rPr>
      </w:pPr>
      <w:r>
        <w:rPr>
          <w:rFonts w:hint="eastAsia" w:ascii="仿宋" w:hAnsi="仿宋"/>
          <w:color w:val="000000" w:themeColor="text1"/>
          <w:kern w:val="0"/>
          <w:sz w:val="24"/>
          <w:highlight w:val="none"/>
          <w14:textFill>
            <w14:solidFill>
              <w14:schemeClr w14:val="tx1"/>
            </w14:solidFill>
          </w14:textFill>
        </w:rPr>
        <w:t>四、我发现投标人之间存在或可能存在上述第二条第项利害关系。</w:t>
      </w:r>
    </w:p>
    <w:p w14:paraId="5B545684">
      <w:pPr>
        <w:widowControl/>
        <w:snapToGrid w:val="0"/>
        <w:spacing w:line="440" w:lineRule="exact"/>
        <w:rPr>
          <w:rFonts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□不存在利害关系</w:t>
      </w:r>
    </w:p>
    <w:p w14:paraId="358C7A49">
      <w:pPr>
        <w:widowControl/>
        <w:snapToGrid w:val="0"/>
        <w:spacing w:line="440" w:lineRule="exact"/>
        <w:rPr>
          <w:rFonts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□存在下列利害关系</w:t>
      </w:r>
    </w:p>
    <w:p w14:paraId="06CD1CA2">
      <w:pPr>
        <w:snapToGrid w:val="0"/>
        <w:spacing w:line="500" w:lineRule="exact"/>
        <w:ind w:firstLine="480" w:firstLineChars="200"/>
        <w:rPr>
          <w:rFonts w:ascii="仿宋" w:hAnsi="仿宋"/>
          <w:color w:val="000000" w:themeColor="text1"/>
          <w:sz w:val="24"/>
          <w:highlight w:val="none"/>
          <w14:textFill>
            <w14:solidFill>
              <w14:schemeClr w14:val="tx1"/>
            </w14:solidFill>
          </w14:textFill>
        </w:rPr>
      </w:pPr>
    </w:p>
    <w:p w14:paraId="7D5DAA59">
      <w:pPr>
        <w:snapToGrid w:val="0"/>
        <w:spacing w:line="500" w:lineRule="exact"/>
        <w:ind w:firstLine="482" w:firstLineChars="200"/>
        <w:rPr>
          <w:rFonts w:ascii="仿宋" w:hAnsi="Courier New" w:eastAsia="仿宋"/>
          <w:b/>
          <w:color w:val="000000" w:themeColor="text1"/>
          <w:sz w:val="24"/>
          <w:highlight w:val="none"/>
          <w14:textFill>
            <w14:solidFill>
              <w14:schemeClr w14:val="tx1"/>
            </w14:solidFill>
          </w14:textFill>
        </w:rPr>
      </w:pPr>
      <w:r>
        <w:rPr>
          <w:rFonts w:hint="eastAsia" w:ascii="仿宋" w:hAnsi="仿宋"/>
          <w:b/>
          <w:color w:val="000000" w:themeColor="text1"/>
          <w:sz w:val="24"/>
          <w:highlight w:val="none"/>
          <w14:textFill>
            <w14:solidFill>
              <w14:schemeClr w14:val="tx1"/>
            </w14:solidFill>
          </w14:textFill>
        </w:rPr>
        <w:t>投标人代表签名：</w:t>
      </w:r>
    </w:p>
    <w:p w14:paraId="5F9194C7">
      <w:pPr>
        <w:ind w:firstLine="3840" w:firstLineChars="1600"/>
        <w:rPr>
          <w:rFonts w:ascii="仿宋" w:eastAsia="仿宋"/>
          <w:color w:val="000000" w:themeColor="text1"/>
          <w:sz w:val="24"/>
          <w:highlight w:val="none"/>
          <w14:textFill>
            <w14:solidFill>
              <w14:schemeClr w14:val="tx1"/>
            </w14:solidFill>
          </w14:textFill>
        </w:rPr>
      </w:pPr>
    </w:p>
    <w:p w14:paraId="1D3BCB14">
      <w:pPr>
        <w:rPr>
          <w:b/>
          <w:bCs/>
          <w:color w:val="000000" w:themeColor="text1"/>
          <w:highlight w:val="none"/>
          <w:u w:val="single"/>
          <w:shd w:val="pct10" w:color="auto" w:fill="FFFFFF"/>
          <w14:textFill>
            <w14:solidFill>
              <w14:schemeClr w14:val="tx1"/>
            </w14:solidFill>
          </w14:textFill>
        </w:rPr>
      </w:pPr>
      <w:r>
        <w:rPr>
          <w:rFonts w:hint="eastAsia" w:ascii="仿宋" w:hAnsi="仿宋"/>
          <w:color w:val="000000" w:themeColor="text1"/>
          <w:sz w:val="24"/>
          <w:highlight w:val="none"/>
          <w14:textFill>
            <w14:solidFill>
              <w14:schemeClr w14:val="tx1"/>
            </w14:solidFill>
          </w14:textFill>
        </w:rPr>
        <w:t>年</w:t>
      </w:r>
      <w:r>
        <w:rPr>
          <w:rFonts w:ascii="仿宋" w:hAnsi="仿宋"/>
          <w:color w:val="000000" w:themeColor="text1"/>
          <w:sz w:val="24"/>
          <w:highlight w:val="none"/>
          <w14:textFill>
            <w14:solidFill>
              <w14:schemeClr w14:val="tx1"/>
            </w14:solidFill>
          </w14:textFill>
        </w:rPr>
        <w:t xml:space="preserve">  </w:t>
      </w:r>
      <w:r>
        <w:rPr>
          <w:rFonts w:hint="eastAsia" w:ascii="仿宋" w:hAnsi="仿宋"/>
          <w:color w:val="000000" w:themeColor="text1"/>
          <w:sz w:val="24"/>
          <w:highlight w:val="none"/>
          <w14:textFill>
            <w14:solidFill>
              <w14:schemeClr w14:val="tx1"/>
            </w14:solidFill>
          </w14:textFill>
        </w:rPr>
        <w:t>月</w:t>
      </w:r>
      <w:r>
        <w:rPr>
          <w:rFonts w:ascii="仿宋" w:hAnsi="仿宋"/>
          <w:color w:val="000000" w:themeColor="text1"/>
          <w:sz w:val="24"/>
          <w:highlight w:val="none"/>
          <w14:textFill>
            <w14:solidFill>
              <w14:schemeClr w14:val="tx1"/>
            </w14:solidFill>
          </w14:textFill>
        </w:rPr>
        <w:t xml:space="preserve">   </w:t>
      </w:r>
      <w:r>
        <w:rPr>
          <w:rFonts w:hint="eastAsia" w:ascii="仿宋" w:hAnsi="仿宋"/>
          <w:color w:val="000000" w:themeColor="text1"/>
          <w:sz w:val="24"/>
          <w:highlight w:val="none"/>
          <w14:textFill>
            <w14:solidFill>
              <w14:schemeClr w14:val="tx1"/>
            </w14:solidFill>
          </w14:textFill>
        </w:rPr>
        <w:t>日</w:t>
      </w:r>
    </w:p>
    <w:p w14:paraId="63A7E200">
      <w:pPr>
        <w:jc w:val="right"/>
        <w:rPr>
          <w:rFonts w:hint="eastAsia" w:ascii="宋体" w:hAnsi="宋体" w:cs="宋体"/>
          <w:b/>
          <w:color w:val="000000" w:themeColor="text1"/>
          <w:sz w:val="24"/>
          <w:highlight w:val="none"/>
          <w14:textFill>
            <w14:solidFill>
              <w14:schemeClr w14:val="tx1"/>
            </w14:solidFill>
          </w14:textFill>
        </w:rPr>
      </w:pPr>
    </w:p>
    <w:sectPr>
      <w:headerReference r:id="rId10" w:type="default"/>
      <w:footerReference r:id="rId11" w:type="default"/>
      <w:pgSz w:w="11906" w:h="16838"/>
      <w:pgMar w:top="1021" w:right="1588" w:bottom="851" w:left="1588"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1FD7383-62FD-42AE-AAA3-392BA8AB00A8}"/>
  </w:font>
  <w:font w:name="黑体">
    <w:panose1 w:val="02010609060101010101"/>
    <w:charset w:val="86"/>
    <w:family w:val="auto"/>
    <w:pitch w:val="default"/>
    <w:sig w:usb0="800002BF" w:usb1="38CF7CFA" w:usb2="00000016" w:usb3="00000000" w:csb0="00040001" w:csb1="00000000"/>
    <w:embedRegular r:id="rId2" w:fontKey="{267395F5-15F4-40F3-97A9-F9704139DA64}"/>
  </w:font>
  <w:font w:name="Courier New">
    <w:panose1 w:val="02070309020205020404"/>
    <w:charset w:val="01"/>
    <w:family w:val="modern"/>
    <w:pitch w:val="default"/>
    <w:sig w:usb0="E0002EFF" w:usb1="C0007843" w:usb2="00000009" w:usb3="00000000" w:csb0="400001FF" w:csb1="FFFF0000"/>
    <w:embedRegular r:id="rId3" w:fontKey="{91E9CA6F-76CE-4999-910D-BA6A60323DF3}"/>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A8B1B946-7DCB-447D-AC3D-802BA386C761}"/>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embedRegular r:id="rId5" w:fontKey="{65DCF600-3BCB-4AB9-B0D6-D55FCDCB09DF}"/>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embedRegular r:id="rId6" w:fontKey="{4A3637E9-4D34-4083-92DB-B7763252D60A}"/>
  </w:font>
  <w:font w:name="Cambria">
    <w:panose1 w:val="02040503050406030204"/>
    <w:charset w:val="00"/>
    <w:family w:val="roman"/>
    <w:pitch w:val="default"/>
    <w:sig w:usb0="E00006FF" w:usb1="420024FF" w:usb2="02000000" w:usb3="00000000" w:csb0="2000019F" w:csb1="00000000"/>
    <w:embedRegular r:id="rId7" w:fontKey="{FA70AEC8-44A4-46B3-AEB4-BE29662CAECE}"/>
  </w:font>
  <w:font w:name="华文楷体">
    <w:panose1 w:val="02010600040101010101"/>
    <w:charset w:val="86"/>
    <w:family w:val="auto"/>
    <w:pitch w:val="default"/>
    <w:sig w:usb0="00000287" w:usb1="080F0000" w:usb2="00000000" w:usb3="00000000" w:csb0="0004009F" w:csb1="DFD70000"/>
    <w:embedRegular r:id="rId8" w:fontKey="{8B87BE32-0AC3-4A52-ACD5-0CC3BAAA8CA5}"/>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宋体"/>
    <w:panose1 w:val="00000000000000000000"/>
    <w:charset w:val="86"/>
    <w:family w:val="auto"/>
    <w:pitch w:val="default"/>
    <w:sig w:usb0="00000000" w:usb1="00000000" w:usb2="00000010" w:usb3="00000000" w:csb0="00040000" w:csb1="00000000"/>
  </w:font>
  <w:font w:name="Helvetica">
    <w:panose1 w:val="020B0504020202030204"/>
    <w:charset w:val="00"/>
    <w:family w:val="swiss"/>
    <w:pitch w:val="default"/>
    <w:sig w:usb0="00000007" w:usb1="00000000" w:usb2="00000000" w:usb3="00000000" w:csb0="00000093"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11" w:csb1="00000000"/>
  </w:font>
  <w:font w:name="Yu Gothic UI Semilight">
    <w:panose1 w:val="020B0400000000000000"/>
    <w:charset w:val="80"/>
    <w:family w:val="auto"/>
    <w:pitch w:val="default"/>
    <w:sig w:usb0="E00002FF" w:usb1="2AC7FDFF" w:usb2="00000016" w:usb3="00000000" w:csb0="2002009F" w:csb1="00000000"/>
  </w:font>
  <w:font w:name="Garamond">
    <w:panose1 w:val="02020502050306020203"/>
    <w:charset w:val="00"/>
    <w:family w:val="auto"/>
    <w:pitch w:val="default"/>
    <w:sig w:usb0="00000007" w:usb1="00000000" w:usb2="00000000" w:usb3="00000000" w:csb0="00000093" w:csb1="00000000"/>
  </w:font>
  <w:font w:name="EtGsHeiBold">
    <w:altName w:val="宋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9" w:fontKey="{27505EAB-15AF-4DC8-AEF5-70BF2062909E}"/>
  </w:font>
  <w:font w:name="昆仑仿宋">
    <w:altName w:val="仿宋"/>
    <w:panose1 w:val="00000000000000000000"/>
    <w:charset w:val="86"/>
    <w:family w:val="modern"/>
    <w:pitch w:val="default"/>
    <w:sig w:usb0="00000000" w:usb1="00000000" w:usb2="00000010" w:usb3="00000000" w:csb0="00040000" w:csb1="00000000"/>
  </w:font>
  <w:font w:name="Malgun Gothic Semilight">
    <w:panose1 w:val="020B0502040204020203"/>
    <w:charset w:val="86"/>
    <w:family w:val="auto"/>
    <w:pitch w:val="default"/>
    <w:sig w:usb0="900002AF" w:usb1="01D77CFB" w:usb2="00000012" w:usb3="00000000" w:csb0="203E01BD" w:csb1="D7FF0000"/>
  </w:font>
  <w:font w:name="华文新魏">
    <w:panose1 w:val="02010800040101010101"/>
    <w:charset w:val="86"/>
    <w:family w:val="auto"/>
    <w:pitch w:val="default"/>
    <w:sig w:usb0="00000001" w:usb1="080F0000" w:usb2="00000000" w:usb3="00000000" w:csb0="00040000" w:csb1="00000000"/>
    <w:embedRegular r:id="rId10" w:fontKey="{D6555DAE-1776-43DF-9DAF-882D53727481}"/>
  </w:font>
  <w:font w:name="华文仿宋">
    <w:panose1 w:val="02010600040101010101"/>
    <w:charset w:val="86"/>
    <w:family w:val="auto"/>
    <w:pitch w:val="default"/>
    <w:sig w:usb0="00000287" w:usb1="080F0000" w:usb2="00000000" w:usb3="00000000" w:csb0="0004009F" w:csb1="DFD70000"/>
    <w:embedRegular r:id="rId11" w:fontKey="{64B38595-96D9-486C-8AD7-358C7446B73C}"/>
  </w:font>
  <w:font w:name="方正小标宋简体">
    <w:panose1 w:val="02000000000000000000"/>
    <w:charset w:val="86"/>
    <w:family w:val="script"/>
    <w:pitch w:val="default"/>
    <w:sig w:usb0="00000001" w:usb1="08000000" w:usb2="00000000" w:usb3="00000000" w:csb0="00040000" w:csb1="00000000"/>
    <w:embedRegular r:id="rId12" w:fontKey="{686DE754-E51A-4AD0-9757-B0CDD94C6DE7}"/>
  </w:font>
  <w:font w:name="WPSEMBED103">
    <w:panose1 w:val="02010609030101010101"/>
    <w:charset w:val="86"/>
    <w:family w:val="auto"/>
    <w:pitch w:val="default"/>
    <w:sig w:usb0="00000001" w:usb1="080E0000" w:usb2="00000000" w:usb3="00000000" w:csb0="00040000" w:csb1="00000000"/>
  </w:font>
  <w:font w:name="WPSEMBED104">
    <w:panose1 w:val="02010600040101010101"/>
    <w:charset w:val="86"/>
    <w:family w:val="auto"/>
    <w:pitch w:val="default"/>
    <w:sig w:usb0="00000287" w:usb1="080F0000" w:usb2="00000000" w:usb3="00000000" w:csb0="0004009F" w:csb1="DFD70000"/>
  </w:font>
  <w:font w:name="WPSEMBED105">
    <w:panose1 w:val="02010600040101010101"/>
    <w:charset w:val="86"/>
    <w:family w:val="auto"/>
    <w:pitch w:val="default"/>
    <w:sig w:usb0="00000287" w:usb1="080F0000" w:usb2="00000000" w:usb3="00000000" w:csb0="0004009F" w:csb1="DFD70000"/>
  </w:font>
  <w:font w:name="WPSEMBED106">
    <w:panose1 w:val="02000000000000000000"/>
    <w:charset w:val="86"/>
    <w:family w:val="auto"/>
    <w:pitch w:val="default"/>
    <w:sig w:usb0="00000001" w:usb1="08000000" w:usb2="00000000" w:usb3="00000000" w:csb0="0004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E7049">
    <w:pPr>
      <w:pStyle w:val="35"/>
      <w:framePr w:wrap="around" w:vAnchor="text" w:hAnchor="margin" w:xAlign="right" w:y="1"/>
      <w:rPr>
        <w:rStyle w:val="56"/>
      </w:rPr>
    </w:pPr>
    <w:r>
      <w:fldChar w:fldCharType="begin"/>
    </w:r>
    <w:r>
      <w:rPr>
        <w:rStyle w:val="56"/>
      </w:rPr>
      <w:instrText xml:space="preserve">PAGE  </w:instrText>
    </w:r>
    <w:r>
      <w:fldChar w:fldCharType="separate"/>
    </w:r>
    <w:r>
      <w:t xml:space="preserve"> </w:t>
    </w:r>
    <w:r>
      <w:fldChar w:fldCharType="end"/>
    </w:r>
  </w:p>
  <w:p w14:paraId="7FC2E9D8">
    <w:pPr>
      <w:pStyle w:val="3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F8E43">
    <w:pPr>
      <w:tabs>
        <w:tab w:val="center" w:pos="4153"/>
        <w:tab w:val="right" w:pos="8306"/>
      </w:tabs>
      <w:snapToGrid w:val="0"/>
      <w:jc w:val="right"/>
      <w:rPr>
        <w:rFonts w:eastAsia="黑体"/>
        <w:kern w:val="0"/>
        <w:sz w:val="18"/>
        <w:szCs w:val="18"/>
      </w:rPr>
    </w:pPr>
    <w:r>
      <w:rPr>
        <w:rFonts w:eastAsia="黑体"/>
        <w:kern w:val="0"/>
        <w:sz w:val="18"/>
        <w:szCs w:val="18"/>
      </w:rPr>
      <w:fldChar w:fldCharType="begin"/>
    </w:r>
    <w:r>
      <w:rPr>
        <w:rFonts w:eastAsia="黑体"/>
        <w:kern w:val="0"/>
        <w:sz w:val="18"/>
        <w:szCs w:val="18"/>
      </w:rPr>
      <w:instrText xml:space="preserve">PAGE   \* MERGEFORMAT</w:instrText>
    </w:r>
    <w:r>
      <w:rPr>
        <w:rFonts w:eastAsia="黑体"/>
        <w:kern w:val="0"/>
        <w:sz w:val="18"/>
        <w:szCs w:val="18"/>
      </w:rPr>
      <w:fldChar w:fldCharType="separate"/>
    </w:r>
    <w:r>
      <w:rPr>
        <w:rFonts w:eastAsia="黑体"/>
        <w:kern w:val="0"/>
        <w:sz w:val="18"/>
        <w:szCs w:val="18"/>
        <w:lang w:val="zh-CN"/>
      </w:rPr>
      <w:t>2</w:t>
    </w:r>
    <w:r>
      <w:rPr>
        <w:rFonts w:eastAsia="黑体"/>
        <w:kern w:val="0"/>
        <w:sz w:val="18"/>
        <w:szCs w:val="18"/>
        <w:lang w:val="zh-CN"/>
      </w:rPr>
      <w:fldChar w:fldCharType="end"/>
    </w:r>
  </w:p>
  <w:p w14:paraId="6753D987">
    <w:pPr>
      <w:tabs>
        <w:tab w:val="center" w:pos="4153"/>
        <w:tab w:val="right" w:pos="8306"/>
      </w:tabs>
      <w:snapToGrid w:val="0"/>
      <w:jc w:val="left"/>
      <w:rPr>
        <w:rFonts w:eastAsia="黑体"/>
        <w:kern w:val="0"/>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589A8">
    <w:pPr>
      <w:framePr w:wrap="around" w:vAnchor="text" w:hAnchor="margin" w:xAlign="right" w:y="1"/>
      <w:tabs>
        <w:tab w:val="center" w:pos="4153"/>
        <w:tab w:val="right" w:pos="8306"/>
      </w:tabs>
      <w:snapToGrid w:val="0"/>
      <w:jc w:val="left"/>
      <w:rPr>
        <w:rFonts w:eastAsia="黑体"/>
        <w:kern w:val="0"/>
        <w:sz w:val="18"/>
        <w:szCs w:val="18"/>
      </w:rPr>
    </w:pPr>
    <w:r>
      <w:rPr>
        <w:rFonts w:eastAsia="黑体"/>
        <w:kern w:val="0"/>
        <w:sz w:val="18"/>
        <w:szCs w:val="18"/>
      </w:rPr>
      <w:fldChar w:fldCharType="begin"/>
    </w:r>
    <w:r>
      <w:instrText xml:space="preserve">PAGE  </w:instrText>
    </w:r>
    <w:r>
      <w:rPr>
        <w:rFonts w:eastAsia="黑体"/>
        <w:kern w:val="0"/>
        <w:sz w:val="18"/>
        <w:szCs w:val="18"/>
      </w:rPr>
      <w:fldChar w:fldCharType="separate"/>
    </w:r>
    <w:r>
      <w:rPr>
        <w:rFonts w:eastAsia="黑体"/>
        <w:kern w:val="0"/>
        <w:sz w:val="18"/>
        <w:szCs w:val="18"/>
      </w:rPr>
      <w:t xml:space="preserve"> </w:t>
    </w:r>
    <w:r>
      <w:rPr>
        <w:rFonts w:eastAsia="黑体"/>
        <w:kern w:val="0"/>
        <w:sz w:val="18"/>
        <w:szCs w:val="18"/>
      </w:rPr>
      <w:fldChar w:fldCharType="end"/>
    </w:r>
  </w:p>
  <w:p w14:paraId="6B559A3F">
    <w:pPr>
      <w:tabs>
        <w:tab w:val="center" w:pos="4153"/>
        <w:tab w:val="right" w:pos="8306"/>
      </w:tabs>
      <w:snapToGrid w:val="0"/>
      <w:ind w:right="360"/>
      <w:jc w:val="left"/>
      <w:rPr>
        <w:rFonts w:eastAsia="黑体"/>
        <w:kern w:val="0"/>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6450B8">
    <w:pPr>
      <w:tabs>
        <w:tab w:val="center" w:pos="4153"/>
        <w:tab w:val="right" w:pos="8306"/>
      </w:tabs>
      <w:snapToGrid w:val="0"/>
      <w:ind w:right="360"/>
      <w:jc w:val="left"/>
      <w:rPr>
        <w:rFonts w:eastAsia="黑体"/>
        <w:kern w:val="0"/>
        <w:sz w:val="18"/>
        <w:szCs w:val="18"/>
      </w:rPr>
    </w:pPr>
    <w:r>
      <w:rPr>
        <w:rFonts w:eastAsia="黑体"/>
        <w:kern w:val="0"/>
        <w:sz w:val="18"/>
        <w:szCs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300" cy="131445"/>
              <wp:effectExtent l="0" t="0" r="0" b="0"/>
              <wp:wrapNone/>
              <wp:docPr id="6" name="文本框 1025"/>
              <wp:cNvGraphicFramePr/>
              <a:graphic xmlns:a="http://schemas.openxmlformats.org/drawingml/2006/main">
                <a:graphicData uri="http://schemas.microsoft.com/office/word/2010/wordprocessingShape">
                  <wps:wsp>
                    <wps:cNvSpPr/>
                    <wps:spPr>
                      <a:xfrm>
                        <a:off x="0" y="0"/>
                        <a:ext cx="114300" cy="131433"/>
                      </a:xfrm>
                      <a:prstGeom prst="rect">
                        <a:avLst/>
                      </a:prstGeom>
                      <a:noFill/>
                      <a:ln cap="flat" cmpd="sng">
                        <a:noFill/>
                        <a:prstDash val="solid"/>
                        <a:round/>
                      </a:ln>
                    </wps:spPr>
                    <wps:txbx>
                      <w:txbxContent>
                        <w:p w14:paraId="42F48BCA">
                          <w:pPr>
                            <w:tabs>
                              <w:tab w:val="center" w:pos="4153"/>
                              <w:tab w:val="right" w:pos="8306"/>
                            </w:tabs>
                            <w:snapToGrid w:val="0"/>
                            <w:jc w:val="left"/>
                            <w:rPr>
                              <w:kern w:val="0"/>
                              <w:sz w:val="18"/>
                              <w:szCs w:val="18"/>
                            </w:rPr>
                          </w:pPr>
                          <w:r>
                            <w:rPr>
                              <w:rFonts w:eastAsia="黑体"/>
                              <w:kern w:val="0"/>
                              <w:sz w:val="18"/>
                              <w:szCs w:val="18"/>
                            </w:rPr>
                            <w:fldChar w:fldCharType="begin"/>
                          </w:r>
                          <w:r>
                            <w:rPr>
                              <w:rFonts w:eastAsia="黑体"/>
                              <w:kern w:val="0"/>
                              <w:sz w:val="18"/>
                              <w:szCs w:val="18"/>
                            </w:rPr>
                            <w:instrText xml:space="preserve"> PAGE  \* MERGEFORMAT </w:instrText>
                          </w:r>
                          <w:r>
                            <w:rPr>
                              <w:rFonts w:eastAsia="黑体"/>
                              <w:kern w:val="0"/>
                              <w:sz w:val="18"/>
                              <w:szCs w:val="18"/>
                            </w:rPr>
                            <w:fldChar w:fldCharType="separate"/>
                          </w:r>
                          <w:r>
                            <w:rPr>
                              <w:rFonts w:eastAsia="黑体"/>
                              <w:kern w:val="0"/>
                              <w:sz w:val="18"/>
                              <w:szCs w:val="18"/>
                            </w:rPr>
                            <w:t>29</w:t>
                          </w:r>
                          <w:r>
                            <w:rPr>
                              <w:rFonts w:eastAsia="黑体"/>
                              <w:kern w:val="0"/>
                              <w:sz w:val="18"/>
                              <w:szCs w:val="18"/>
                            </w:rPr>
                            <w:fldChar w:fldCharType="end"/>
                          </w:r>
                        </w:p>
                      </w:txbxContent>
                    </wps:txbx>
                    <wps:bodyPr vert="horz" wrap="none" lIns="0" tIns="0" rIns="0" bIns="0" anchor="t" anchorCtr="0">
                      <a:spAutoFit/>
                    </wps:bodyPr>
                  </wps:wsp>
                </a:graphicData>
              </a:graphic>
            </wp:anchor>
          </w:drawing>
        </mc:Choice>
        <mc:Fallback>
          <w:pict>
            <v:rect id="文本框 1025" o:spid="_x0000_s1026" o:spt="1" style="position:absolute;left:0pt;margin-top:0pt;height:10.35pt;width:9pt;mso-position-horizontal:center;mso-position-horizontal-relative:margin;mso-wrap-style:none;z-index:251660288;mso-width-relative:page;mso-height-relative:page;" filled="f" stroked="f" coordsize="21600,21600" o:gfxdata="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daRerNAAAAADAQAADwAAAAAAAAABACAAAAAiAAAAZHJzL2Rvd25yZXYueG1sUEsBAhQAFAAA&#10;AAgAh07iQLIX0LP3AQAA4gMAAA4AAAAAAAAAAQAgAAAAHwEAAGRycy9lMm9Eb2MueG1sUEsFBgAA&#10;AAAGAAYAWQEAAIgFAAAAAA==&#10;">
              <v:fill on="f" focussize="0,0"/>
              <v:stroke on="f" joinstyle="round"/>
              <v:imagedata o:title=""/>
              <o:lock v:ext="edit" aspectratio="f"/>
              <v:textbox inset="0mm,0mm,0mm,0mm" style="mso-fit-shape-to-text:t;">
                <w:txbxContent>
                  <w:p w14:paraId="42F48BCA">
                    <w:pPr>
                      <w:tabs>
                        <w:tab w:val="center" w:pos="4153"/>
                        <w:tab w:val="right" w:pos="8306"/>
                      </w:tabs>
                      <w:snapToGrid w:val="0"/>
                      <w:jc w:val="left"/>
                      <w:rPr>
                        <w:kern w:val="0"/>
                        <w:sz w:val="18"/>
                        <w:szCs w:val="18"/>
                      </w:rPr>
                    </w:pPr>
                    <w:r>
                      <w:rPr>
                        <w:rFonts w:eastAsia="黑体"/>
                        <w:kern w:val="0"/>
                        <w:sz w:val="18"/>
                        <w:szCs w:val="18"/>
                      </w:rPr>
                      <w:fldChar w:fldCharType="begin"/>
                    </w:r>
                    <w:r>
                      <w:rPr>
                        <w:rFonts w:eastAsia="黑体"/>
                        <w:kern w:val="0"/>
                        <w:sz w:val="18"/>
                        <w:szCs w:val="18"/>
                      </w:rPr>
                      <w:instrText xml:space="preserve"> PAGE  \* MERGEFORMAT </w:instrText>
                    </w:r>
                    <w:r>
                      <w:rPr>
                        <w:rFonts w:eastAsia="黑体"/>
                        <w:kern w:val="0"/>
                        <w:sz w:val="18"/>
                        <w:szCs w:val="18"/>
                      </w:rPr>
                      <w:fldChar w:fldCharType="separate"/>
                    </w:r>
                    <w:r>
                      <w:rPr>
                        <w:rFonts w:eastAsia="黑体"/>
                        <w:kern w:val="0"/>
                        <w:sz w:val="18"/>
                        <w:szCs w:val="18"/>
                      </w:rPr>
                      <w:t>29</w:t>
                    </w:r>
                    <w:r>
                      <w:rPr>
                        <w:rFonts w:eastAsia="黑体"/>
                        <w:kern w:val="0"/>
                        <w:sz w:val="18"/>
                        <w:szCs w:val="18"/>
                      </w:rP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E9780">
    <w:pPr>
      <w:widowControl w:val="0"/>
      <w:tabs>
        <w:tab w:val="center" w:pos="4365"/>
        <w:tab w:val="right" w:pos="8306"/>
      </w:tabs>
      <w:snapToGrid w:val="0"/>
      <w:ind w:right="360"/>
      <w:jc w:val="left"/>
      <w:rPr>
        <w:rFonts w:ascii="Times New Roman" w:hAnsi="Times New Roman" w:eastAsia="黑体" w:cs="Times New Roman"/>
        <w:kern w:val="0"/>
        <w:sz w:val="18"/>
        <w:szCs w:val="18"/>
        <w:lang w:val="en-US" w:eastAsia="zh-CN" w:bidi="ar-SA"/>
      </w:rPr>
    </w:pPr>
    <w:r>
      <w:rPr>
        <w:rFonts w:ascii="Times New Roman" w:hAnsi="Times New Roman" w:eastAsia="黑体" w:cs="Times New Roman"/>
        <w:kern w:val="0"/>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0FFBD4">
                          <w:pPr>
                            <w:widowControl w:val="0"/>
                            <w:tabs>
                              <w:tab w:val="center" w:pos="4153"/>
                              <w:tab w:val="right" w:pos="8306"/>
                            </w:tabs>
                            <w:snapToGrid w:val="0"/>
                            <w:jc w:val="left"/>
                            <w:rPr>
                              <w:rFonts w:ascii="Times New Roman" w:hAnsi="Times New Roman" w:eastAsia="黑体" w:cs="Times New Roman"/>
                              <w:kern w:val="0"/>
                              <w:sz w:val="18"/>
                              <w:szCs w:val="18"/>
                              <w:lang w:val="en-US" w:eastAsia="zh-CN" w:bidi="ar-SA"/>
                            </w:rPr>
                          </w:pPr>
                          <w:r>
                            <w:rPr>
                              <w:rFonts w:ascii="Times New Roman" w:hAnsi="Times New Roman" w:eastAsia="黑体" w:cs="Times New Roman"/>
                              <w:kern w:val="0"/>
                              <w:sz w:val="18"/>
                              <w:szCs w:val="18"/>
                              <w:lang w:val="en-US" w:eastAsia="zh-CN" w:bidi="ar-SA"/>
                            </w:rPr>
                            <w:fldChar w:fldCharType="begin"/>
                          </w:r>
                          <w:r>
                            <w:rPr>
                              <w:rFonts w:ascii="Times New Roman" w:hAnsi="Times New Roman" w:eastAsia="黑体" w:cs="Times New Roman"/>
                              <w:kern w:val="0"/>
                              <w:sz w:val="18"/>
                              <w:szCs w:val="18"/>
                              <w:lang w:val="en-US" w:eastAsia="zh-CN" w:bidi="ar-SA"/>
                            </w:rPr>
                            <w:instrText xml:space="preserve"> PAGE  \* MERGEFORMAT </w:instrText>
                          </w:r>
                          <w:r>
                            <w:rPr>
                              <w:rFonts w:ascii="Times New Roman" w:hAnsi="Times New Roman" w:eastAsia="黑体" w:cs="Times New Roman"/>
                              <w:kern w:val="0"/>
                              <w:sz w:val="18"/>
                              <w:szCs w:val="18"/>
                              <w:lang w:val="en-US" w:eastAsia="zh-CN" w:bidi="ar-SA"/>
                            </w:rPr>
                            <w:fldChar w:fldCharType="separate"/>
                          </w:r>
                          <w:r>
                            <w:rPr>
                              <w:rFonts w:ascii="Times New Roman" w:hAnsi="Times New Roman" w:eastAsia="黑体" w:cs="Times New Roman"/>
                              <w:kern w:val="0"/>
                              <w:sz w:val="18"/>
                              <w:szCs w:val="18"/>
                              <w:lang w:val="en-US" w:eastAsia="zh-CN" w:bidi="ar-SA"/>
                            </w:rPr>
                            <w:t>1</w:t>
                          </w:r>
                          <w:r>
                            <w:rPr>
                              <w:rFonts w:ascii="Times New Roman" w:hAnsi="Times New Roman" w:eastAsia="黑体" w:cs="Times New Roman"/>
                              <w:kern w:val="0"/>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260FFBD4">
                    <w:pPr>
                      <w:widowControl w:val="0"/>
                      <w:tabs>
                        <w:tab w:val="center" w:pos="4153"/>
                        <w:tab w:val="right" w:pos="8306"/>
                      </w:tabs>
                      <w:snapToGrid w:val="0"/>
                      <w:jc w:val="left"/>
                      <w:rPr>
                        <w:rFonts w:ascii="Times New Roman" w:hAnsi="Times New Roman" w:eastAsia="黑体" w:cs="Times New Roman"/>
                        <w:kern w:val="0"/>
                        <w:sz w:val="18"/>
                        <w:szCs w:val="18"/>
                        <w:lang w:val="en-US" w:eastAsia="zh-CN" w:bidi="ar-SA"/>
                      </w:rPr>
                    </w:pPr>
                    <w:r>
                      <w:rPr>
                        <w:rFonts w:ascii="Times New Roman" w:hAnsi="Times New Roman" w:eastAsia="黑体" w:cs="Times New Roman"/>
                        <w:kern w:val="0"/>
                        <w:sz w:val="18"/>
                        <w:szCs w:val="18"/>
                        <w:lang w:val="en-US" w:eastAsia="zh-CN" w:bidi="ar-SA"/>
                      </w:rPr>
                      <w:fldChar w:fldCharType="begin"/>
                    </w:r>
                    <w:r>
                      <w:rPr>
                        <w:rFonts w:ascii="Times New Roman" w:hAnsi="Times New Roman" w:eastAsia="黑体" w:cs="Times New Roman"/>
                        <w:kern w:val="0"/>
                        <w:sz w:val="18"/>
                        <w:szCs w:val="18"/>
                        <w:lang w:val="en-US" w:eastAsia="zh-CN" w:bidi="ar-SA"/>
                      </w:rPr>
                      <w:instrText xml:space="preserve"> PAGE  \* MERGEFORMAT </w:instrText>
                    </w:r>
                    <w:r>
                      <w:rPr>
                        <w:rFonts w:ascii="Times New Roman" w:hAnsi="Times New Roman" w:eastAsia="黑体" w:cs="Times New Roman"/>
                        <w:kern w:val="0"/>
                        <w:sz w:val="18"/>
                        <w:szCs w:val="18"/>
                        <w:lang w:val="en-US" w:eastAsia="zh-CN" w:bidi="ar-SA"/>
                      </w:rPr>
                      <w:fldChar w:fldCharType="separate"/>
                    </w:r>
                    <w:r>
                      <w:rPr>
                        <w:rFonts w:ascii="Times New Roman" w:hAnsi="Times New Roman" w:eastAsia="黑体" w:cs="Times New Roman"/>
                        <w:kern w:val="0"/>
                        <w:sz w:val="18"/>
                        <w:szCs w:val="18"/>
                        <w:lang w:val="en-US" w:eastAsia="zh-CN" w:bidi="ar-SA"/>
                      </w:rPr>
                      <w:t>1</w:t>
                    </w:r>
                    <w:r>
                      <w:rPr>
                        <w:rFonts w:ascii="Times New Roman" w:hAnsi="Times New Roman" w:eastAsia="黑体" w:cs="Times New Roman"/>
                        <w:kern w:val="0"/>
                        <w:sz w:val="18"/>
                        <w:szCs w:val="18"/>
                        <w:lang w:val="en-US" w:eastAsia="zh-CN" w:bidi="ar-SA"/>
                      </w:rPr>
                      <w:fldChar w:fldCharType="end"/>
                    </w:r>
                  </w:p>
                </w:txbxContent>
              </v:textbox>
            </v:shape>
          </w:pict>
        </mc:Fallback>
      </mc:AlternateContent>
    </w:r>
    <w:r>
      <w:rPr>
        <w:rFonts w:hint="eastAsia" w:ascii="Times New Roman" w:hAnsi="Times New Roman" w:eastAsia="黑体" w:cs="Times New Roman"/>
        <w:kern w:val="0"/>
        <w:sz w:val="18"/>
        <w:szCs w:val="18"/>
        <w:lang w:val="en-US" w:eastAsia="zh-CN" w:bidi="ar-SA"/>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8C2C6">
    <w:pPr>
      <w:pStyle w:val="35"/>
      <w:framePr w:wrap="around" w:vAnchor="text" w:hAnchor="margin" w:xAlign="right" w:y="1"/>
      <w:rPr>
        <w:rStyle w:val="56"/>
      </w:rPr>
    </w:pPr>
    <w:r>
      <w:fldChar w:fldCharType="begin"/>
    </w:r>
    <w:r>
      <w:rPr>
        <w:rStyle w:val="56"/>
      </w:rPr>
      <w:instrText xml:space="preserve">PAGE  </w:instrText>
    </w:r>
    <w:r>
      <w:fldChar w:fldCharType="separate"/>
    </w:r>
    <w:r>
      <w:rPr>
        <w:rStyle w:val="56"/>
      </w:rPr>
      <w:t>51</w:t>
    </w:r>
    <w:r>
      <w:fldChar w:fldCharType="end"/>
    </w:r>
  </w:p>
  <w:p w14:paraId="7DF0B52C">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B4AF0">
    <w:pPr>
      <w:pStyle w:val="3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5AB9F">
    <w:pPr>
      <w:tabs>
        <w:tab w:val="center" w:pos="4153"/>
        <w:tab w:val="right" w:pos="8306"/>
      </w:tabs>
      <w:snapToGrid w:val="0"/>
      <w:jc w:val="center"/>
      <w:rPr>
        <w:rFonts w:eastAsia="仿宋_GB2312"/>
        <w:kern w:val="0"/>
        <w:sz w:val="18"/>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4A1D1">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231CEB"/>
    <w:multiLevelType w:val="singleLevel"/>
    <w:tmpl w:val="A7231CEB"/>
    <w:lvl w:ilvl="0" w:tentative="0">
      <w:start w:val="1"/>
      <w:numFmt w:val="lowerLetter"/>
      <w:lvlText w:val="%1."/>
      <w:lvlJc w:val="left"/>
      <w:pPr>
        <w:tabs>
          <w:tab w:val="left" w:pos="420"/>
        </w:tabs>
        <w:ind w:left="845" w:hanging="425"/>
      </w:pPr>
      <w:rPr>
        <w:rFonts w:hint="default"/>
      </w:rPr>
    </w:lvl>
  </w:abstractNum>
  <w:abstractNum w:abstractNumId="1">
    <w:nsid w:val="CC98FD81"/>
    <w:multiLevelType w:val="singleLevel"/>
    <w:tmpl w:val="CC98FD81"/>
    <w:lvl w:ilvl="0" w:tentative="0">
      <w:start w:val="4"/>
      <w:numFmt w:val="decimal"/>
      <w:suff w:val="nothing"/>
      <w:lvlText w:val="%1、"/>
      <w:lvlJc w:val="left"/>
    </w:lvl>
  </w:abstractNum>
  <w:abstractNum w:abstractNumId="2">
    <w:nsid w:val="00000003"/>
    <w:multiLevelType w:val="multilevel"/>
    <w:tmpl w:val="00000003"/>
    <w:lvl w:ilvl="0" w:tentative="0">
      <w:start w:val="1"/>
      <w:numFmt w:val="bullet"/>
      <w:pStyle w:val="330"/>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0000007"/>
    <w:multiLevelType w:val="multilevel"/>
    <w:tmpl w:val="00000007"/>
    <w:lvl w:ilvl="0" w:tentative="0">
      <w:start w:val="1"/>
      <w:numFmt w:val="lowerLetter"/>
      <w:lvlText w:val="%1."/>
      <w:lvlJc w:val="left"/>
      <w:pPr>
        <w:tabs>
          <w:tab w:val="left" w:pos="840"/>
        </w:tabs>
        <w:ind w:left="1316" w:hanging="360"/>
      </w:pPr>
      <w:rPr>
        <w:rFonts w:hint="default"/>
        <w:b w:val="0"/>
        <w:u w:val="none"/>
      </w:rPr>
    </w:lvl>
    <w:lvl w:ilvl="1" w:tentative="0">
      <w:start w:val="1"/>
      <w:numFmt w:val="lowerLetter"/>
      <w:lvlText w:val="%2)"/>
      <w:lvlJc w:val="left"/>
      <w:pPr>
        <w:tabs>
          <w:tab w:val="left" w:pos="1320"/>
        </w:tabs>
        <w:ind w:left="1796" w:hanging="420"/>
      </w:pPr>
    </w:lvl>
    <w:lvl w:ilvl="2" w:tentative="0">
      <w:start w:val="1"/>
      <w:numFmt w:val="lowerRoman"/>
      <w:lvlText w:val="%3."/>
      <w:lvlJc w:val="right"/>
      <w:pPr>
        <w:tabs>
          <w:tab w:val="left" w:pos="1740"/>
        </w:tabs>
        <w:ind w:left="2216" w:hanging="420"/>
      </w:pPr>
    </w:lvl>
    <w:lvl w:ilvl="3" w:tentative="0">
      <w:start w:val="1"/>
      <w:numFmt w:val="decimal"/>
      <w:lvlText w:val="%4."/>
      <w:lvlJc w:val="left"/>
      <w:pPr>
        <w:tabs>
          <w:tab w:val="left" w:pos="2160"/>
        </w:tabs>
        <w:ind w:left="2636" w:hanging="420"/>
      </w:pPr>
    </w:lvl>
    <w:lvl w:ilvl="4" w:tentative="0">
      <w:start w:val="1"/>
      <w:numFmt w:val="lowerLetter"/>
      <w:lvlText w:val="%5)"/>
      <w:lvlJc w:val="left"/>
      <w:pPr>
        <w:tabs>
          <w:tab w:val="left" w:pos="2580"/>
        </w:tabs>
        <w:ind w:left="3056" w:hanging="420"/>
      </w:pPr>
    </w:lvl>
    <w:lvl w:ilvl="5" w:tentative="0">
      <w:start w:val="1"/>
      <w:numFmt w:val="lowerRoman"/>
      <w:lvlText w:val="%6."/>
      <w:lvlJc w:val="right"/>
      <w:pPr>
        <w:tabs>
          <w:tab w:val="left" w:pos="3000"/>
        </w:tabs>
        <w:ind w:left="3476" w:hanging="420"/>
      </w:pPr>
    </w:lvl>
    <w:lvl w:ilvl="6" w:tentative="0">
      <w:start w:val="1"/>
      <w:numFmt w:val="decimal"/>
      <w:lvlText w:val="%7."/>
      <w:lvlJc w:val="left"/>
      <w:pPr>
        <w:tabs>
          <w:tab w:val="left" w:pos="3420"/>
        </w:tabs>
        <w:ind w:left="3896" w:hanging="420"/>
      </w:pPr>
    </w:lvl>
    <w:lvl w:ilvl="7" w:tentative="0">
      <w:start w:val="1"/>
      <w:numFmt w:val="lowerLetter"/>
      <w:lvlText w:val="%8)"/>
      <w:lvlJc w:val="left"/>
      <w:pPr>
        <w:tabs>
          <w:tab w:val="left" w:pos="3840"/>
        </w:tabs>
        <w:ind w:left="4316" w:hanging="420"/>
      </w:pPr>
    </w:lvl>
    <w:lvl w:ilvl="8" w:tentative="0">
      <w:start w:val="1"/>
      <w:numFmt w:val="lowerRoman"/>
      <w:lvlText w:val="%9."/>
      <w:lvlJc w:val="right"/>
      <w:pPr>
        <w:tabs>
          <w:tab w:val="left" w:pos="4260"/>
        </w:tabs>
        <w:ind w:left="4736" w:hanging="420"/>
      </w:pPr>
    </w:lvl>
  </w:abstractNum>
  <w:abstractNum w:abstractNumId="4">
    <w:nsid w:val="01D92129"/>
    <w:multiLevelType w:val="multilevel"/>
    <w:tmpl w:val="01D92129"/>
    <w:lvl w:ilvl="0" w:tentative="0">
      <w:start w:val="1"/>
      <w:numFmt w:val="bullet"/>
      <w:pStyle w:val="208"/>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
    <w:nsid w:val="08DC24F3"/>
    <w:multiLevelType w:val="singleLevel"/>
    <w:tmpl w:val="08DC24F3"/>
    <w:lvl w:ilvl="0" w:tentative="0">
      <w:start w:val="1"/>
      <w:numFmt w:val="chineseCounting"/>
      <w:suff w:val="nothing"/>
      <w:lvlText w:val="（%1）"/>
      <w:lvlJc w:val="left"/>
      <w:rPr>
        <w:rFonts w:hint="eastAsia"/>
      </w:rPr>
    </w:lvl>
  </w:abstractNum>
  <w:abstractNum w:abstractNumId="6">
    <w:nsid w:val="4D4A13D0"/>
    <w:multiLevelType w:val="singleLevel"/>
    <w:tmpl w:val="4D4A13D0"/>
    <w:lvl w:ilvl="0" w:tentative="0">
      <w:start w:val="6"/>
      <w:numFmt w:val="decimal"/>
      <w:suff w:val="nothing"/>
      <w:lvlText w:val="（%1）"/>
      <w:lvlJc w:val="left"/>
    </w:lvl>
  </w:abstractNum>
  <w:abstractNum w:abstractNumId="7">
    <w:nsid w:val="53A54088"/>
    <w:multiLevelType w:val="singleLevel"/>
    <w:tmpl w:val="53A54088"/>
    <w:lvl w:ilvl="0" w:tentative="0">
      <w:start w:val="2"/>
      <w:numFmt w:val="chineseCounting"/>
      <w:suff w:val="space"/>
      <w:lvlText w:val="第%1章"/>
      <w:lvlJc w:val="left"/>
      <w:rPr>
        <w:rFonts w:hint="eastAsia"/>
      </w:rPr>
    </w:lvl>
  </w:abstractNum>
  <w:abstractNum w:abstractNumId="8">
    <w:nsid w:val="571F0747"/>
    <w:multiLevelType w:val="singleLevel"/>
    <w:tmpl w:val="571F0747"/>
    <w:lvl w:ilvl="0" w:tentative="0">
      <w:start w:val="1"/>
      <w:numFmt w:val="upperLetter"/>
      <w:lvlText w:val="%1."/>
      <w:lvlJc w:val="left"/>
      <w:pPr>
        <w:tabs>
          <w:tab w:val="left" w:pos="425"/>
        </w:tabs>
        <w:ind w:left="425" w:hanging="425"/>
      </w:pPr>
      <w:rPr>
        <w:rFonts w:hint="eastAsia"/>
      </w:rPr>
    </w:lvl>
  </w:abstractNum>
  <w:abstractNum w:abstractNumId="9">
    <w:nsid w:val="72635D81"/>
    <w:multiLevelType w:val="singleLevel"/>
    <w:tmpl w:val="72635D81"/>
    <w:lvl w:ilvl="0" w:tentative="0">
      <w:start w:val="1"/>
      <w:numFmt w:val="chineseCounting"/>
      <w:suff w:val="nothing"/>
      <w:lvlText w:val="（%1）"/>
      <w:lvlJc w:val="left"/>
      <w:rPr>
        <w:rFonts w:hint="eastAsia"/>
      </w:rPr>
    </w:lvl>
  </w:abstractNum>
  <w:num w:numId="1">
    <w:abstractNumId w:val="4"/>
  </w:num>
  <w:num w:numId="2">
    <w:abstractNumId w:val="2"/>
  </w:num>
  <w:num w:numId="3">
    <w:abstractNumId w:val="7"/>
  </w:num>
  <w:num w:numId="4">
    <w:abstractNumId w:val="0"/>
  </w:num>
  <w:num w:numId="5">
    <w:abstractNumId w:val="9"/>
  </w:num>
  <w:num w:numId="6">
    <w:abstractNumId w:val="3"/>
  </w:num>
  <w:num w:numId="7">
    <w:abstractNumId w:val="5"/>
  </w:num>
  <w:num w:numId="8">
    <w:abstractNumId w:val="6"/>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revisionView w:markup="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ExpandShiftReturn/>
    <w:adjustLineHeightInTable/>
    <w:doNotWrapTextWithPunct/>
    <w:doNotUseEastAsianBreakRules/>
    <w:useFELayout/>
    <w:doNotUseIndentAsNumberingTabStop/>
    <w:compatSetting w:name="compatibilityMode" w:uri="http://schemas.microsoft.com/office/word" w:val="14"/>
  </w:compat>
  <w:rsids>
    <w:rsidRoot w:val="00357B62"/>
    <w:rsid w:val="000D345E"/>
    <w:rsid w:val="00357B62"/>
    <w:rsid w:val="004A6DF2"/>
    <w:rsid w:val="005D57C4"/>
    <w:rsid w:val="00D96D6D"/>
    <w:rsid w:val="00E87F60"/>
    <w:rsid w:val="01D803E5"/>
    <w:rsid w:val="03742A81"/>
    <w:rsid w:val="03AB5B47"/>
    <w:rsid w:val="047D5273"/>
    <w:rsid w:val="04DF3C49"/>
    <w:rsid w:val="07FC3978"/>
    <w:rsid w:val="08BB3D99"/>
    <w:rsid w:val="09F018C6"/>
    <w:rsid w:val="0C112E71"/>
    <w:rsid w:val="16667C67"/>
    <w:rsid w:val="18E524E5"/>
    <w:rsid w:val="19B760C0"/>
    <w:rsid w:val="1F2A6CCA"/>
    <w:rsid w:val="202072F7"/>
    <w:rsid w:val="21BC4E4D"/>
    <w:rsid w:val="23692F0B"/>
    <w:rsid w:val="240C6FB5"/>
    <w:rsid w:val="280B62C9"/>
    <w:rsid w:val="2C7A080A"/>
    <w:rsid w:val="2E955F8E"/>
    <w:rsid w:val="2EBF6666"/>
    <w:rsid w:val="2EF83243"/>
    <w:rsid w:val="2F7C128B"/>
    <w:rsid w:val="300B49E1"/>
    <w:rsid w:val="35BF5767"/>
    <w:rsid w:val="36AC386E"/>
    <w:rsid w:val="385038A2"/>
    <w:rsid w:val="3B0C59F9"/>
    <w:rsid w:val="3B6F4C0F"/>
    <w:rsid w:val="3CED2704"/>
    <w:rsid w:val="3FEC0081"/>
    <w:rsid w:val="43B45922"/>
    <w:rsid w:val="44B37A44"/>
    <w:rsid w:val="451E56DB"/>
    <w:rsid w:val="4772219E"/>
    <w:rsid w:val="49F767C7"/>
    <w:rsid w:val="4A6D4A0F"/>
    <w:rsid w:val="4BCF7CE3"/>
    <w:rsid w:val="4CB97571"/>
    <w:rsid w:val="4D3B20A7"/>
    <w:rsid w:val="4E7F16B3"/>
    <w:rsid w:val="4FDF185E"/>
    <w:rsid w:val="502905B5"/>
    <w:rsid w:val="532F69CF"/>
    <w:rsid w:val="55257117"/>
    <w:rsid w:val="569F1F43"/>
    <w:rsid w:val="5AA76859"/>
    <w:rsid w:val="5E1E2C48"/>
    <w:rsid w:val="5E873E9A"/>
    <w:rsid w:val="5FD50149"/>
    <w:rsid w:val="64EF4547"/>
    <w:rsid w:val="656E152C"/>
    <w:rsid w:val="693765FE"/>
    <w:rsid w:val="6D677E6D"/>
    <w:rsid w:val="6F42629A"/>
    <w:rsid w:val="760C3D67"/>
    <w:rsid w:val="77FA47E4"/>
    <w:rsid w:val="79976421"/>
    <w:rsid w:val="7AFC34E8"/>
    <w:rsid w:val="7D9B745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62"/>
    <w:qFormat/>
    <w:uiPriority w:val="0"/>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63"/>
    <w:qFormat/>
    <w:uiPriority w:val="0"/>
    <w:pPr>
      <w:keepNext/>
      <w:keepLines/>
      <w:spacing w:before="260" w:after="260" w:line="415" w:lineRule="auto"/>
      <w:jc w:val="center"/>
      <w:outlineLvl w:val="2"/>
    </w:pPr>
    <w:rPr>
      <w:rFonts w:eastAsia="楷体_GB2312"/>
      <w:b/>
      <w:bCs/>
      <w:kern w:val="0"/>
      <w:sz w:val="32"/>
      <w:szCs w:val="32"/>
    </w:rPr>
  </w:style>
  <w:style w:type="paragraph" w:styleId="5">
    <w:name w:val="heading 4"/>
    <w:basedOn w:val="1"/>
    <w:next w:val="1"/>
    <w:link w:val="64"/>
    <w:qFormat/>
    <w:uiPriority w:val="0"/>
    <w:pPr>
      <w:keepNext/>
      <w:keepLines/>
      <w:spacing w:before="280" w:after="290" w:line="377" w:lineRule="auto"/>
      <w:outlineLvl w:val="3"/>
    </w:pPr>
    <w:rPr>
      <w:rFonts w:ascii="Arial" w:hAnsi="Arial" w:eastAsia="黑体"/>
      <w:b/>
      <w:bCs/>
      <w:kern w:val="0"/>
      <w:sz w:val="28"/>
      <w:szCs w:val="28"/>
    </w:rPr>
  </w:style>
  <w:style w:type="paragraph" w:styleId="6">
    <w:name w:val="heading 5"/>
    <w:basedOn w:val="1"/>
    <w:next w:val="1"/>
    <w:link w:val="65"/>
    <w:qFormat/>
    <w:uiPriority w:val="0"/>
    <w:pPr>
      <w:keepNext/>
      <w:keepLines/>
      <w:spacing w:before="280" w:after="290" w:line="377" w:lineRule="auto"/>
      <w:outlineLvl w:val="4"/>
    </w:pPr>
    <w:rPr>
      <w:b/>
      <w:bCs/>
      <w:kern w:val="0"/>
      <w:sz w:val="28"/>
      <w:szCs w:val="28"/>
    </w:rPr>
  </w:style>
  <w:style w:type="paragraph" w:styleId="7">
    <w:name w:val="heading 6"/>
    <w:basedOn w:val="1"/>
    <w:next w:val="1"/>
    <w:link w:val="66"/>
    <w:qFormat/>
    <w:uiPriority w:val="0"/>
    <w:pPr>
      <w:keepNext/>
      <w:keepLines/>
      <w:spacing w:before="240" w:after="64" w:line="319" w:lineRule="auto"/>
      <w:outlineLvl w:val="5"/>
    </w:pPr>
    <w:rPr>
      <w:rFonts w:ascii="Arial" w:hAnsi="Arial" w:eastAsia="黑体"/>
      <w:b/>
      <w:bCs/>
      <w:kern w:val="0"/>
      <w:sz w:val="24"/>
    </w:rPr>
  </w:style>
  <w:style w:type="paragraph" w:styleId="8">
    <w:name w:val="heading 7"/>
    <w:basedOn w:val="1"/>
    <w:next w:val="1"/>
    <w:link w:val="67"/>
    <w:qFormat/>
    <w:uiPriority w:val="0"/>
    <w:pPr>
      <w:keepNext/>
      <w:keepLines/>
      <w:spacing w:before="240" w:after="64" w:line="319" w:lineRule="auto"/>
      <w:outlineLvl w:val="6"/>
    </w:pPr>
    <w:rPr>
      <w:b/>
      <w:bCs/>
      <w:kern w:val="0"/>
      <w:sz w:val="24"/>
    </w:rPr>
  </w:style>
  <w:style w:type="paragraph" w:styleId="9">
    <w:name w:val="heading 8"/>
    <w:basedOn w:val="1"/>
    <w:next w:val="1"/>
    <w:link w:val="68"/>
    <w:qFormat/>
    <w:uiPriority w:val="0"/>
    <w:pPr>
      <w:keepNext/>
      <w:keepLines/>
      <w:spacing w:before="240" w:after="64" w:line="319" w:lineRule="auto"/>
      <w:outlineLvl w:val="7"/>
    </w:pPr>
    <w:rPr>
      <w:rFonts w:ascii="Arial" w:hAnsi="Arial" w:eastAsia="黑体"/>
      <w:kern w:val="0"/>
      <w:sz w:val="24"/>
    </w:rPr>
  </w:style>
  <w:style w:type="paragraph" w:styleId="10">
    <w:name w:val="heading 9"/>
    <w:basedOn w:val="1"/>
    <w:next w:val="1"/>
    <w:link w:val="69"/>
    <w:qFormat/>
    <w:uiPriority w:val="0"/>
    <w:pPr>
      <w:keepNext/>
      <w:keepLines/>
      <w:spacing w:before="240" w:after="64" w:line="319" w:lineRule="auto"/>
      <w:outlineLvl w:val="8"/>
    </w:pPr>
    <w:rPr>
      <w:rFonts w:ascii="Arial" w:hAnsi="Arial" w:eastAsia="黑体"/>
      <w:kern w:val="0"/>
      <w:sz w:val="20"/>
      <w:szCs w:val="21"/>
    </w:rPr>
  </w:style>
  <w:style w:type="character" w:default="1" w:styleId="54">
    <w:name w:val="Default Paragraph Font"/>
    <w:semiHidden/>
    <w:unhideWhenUsed/>
    <w:qFormat/>
    <w:uiPriority w:val="1"/>
  </w:style>
  <w:style w:type="table" w:default="1" w:styleId="5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00" w:leftChars="1200"/>
    </w:pPr>
  </w:style>
  <w:style w:type="paragraph" w:styleId="12">
    <w:name w:val="List Number"/>
    <w:basedOn w:val="1"/>
    <w:qFormat/>
    <w:uiPriority w:val="0"/>
    <w:pPr>
      <w:widowControl/>
      <w:tabs>
        <w:tab w:val="left" w:pos="454"/>
        <w:tab w:val="left" w:pos="720"/>
        <w:tab w:val="left" w:pos="900"/>
      </w:tabs>
      <w:spacing w:after="50" w:afterLines="50"/>
      <w:ind w:left="908" w:hanging="284"/>
      <w:jc w:val="left"/>
    </w:pPr>
    <w:rPr>
      <w:kern w:val="0"/>
      <w:sz w:val="24"/>
      <w:szCs w:val="20"/>
    </w:rPr>
  </w:style>
  <w:style w:type="paragraph" w:styleId="13">
    <w:name w:val="Normal Indent"/>
    <w:basedOn w:val="1"/>
    <w:qFormat/>
    <w:uiPriority w:val="0"/>
    <w:pPr>
      <w:ind w:firstLine="420"/>
    </w:pPr>
    <w:rPr>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qFormat/>
    <w:uiPriority w:val="0"/>
    <w:pPr>
      <w:shd w:val="clear" w:color="auto" w:fill="000080"/>
    </w:pPr>
    <w:rPr>
      <w:kern w:val="0"/>
      <w:sz w:val="20"/>
    </w:rPr>
  </w:style>
  <w:style w:type="paragraph" w:styleId="17">
    <w:name w:val="toa heading"/>
    <w:basedOn w:val="1"/>
    <w:next w:val="1"/>
    <w:qFormat/>
    <w:uiPriority w:val="0"/>
    <w:pPr>
      <w:tabs>
        <w:tab w:val="left" w:pos="0"/>
      </w:tabs>
      <w:spacing w:before="120" w:line="360" w:lineRule="auto"/>
    </w:pPr>
    <w:rPr>
      <w:rFonts w:ascii="Arial" w:hAnsi="Arial"/>
      <w:kern w:val="0"/>
      <w:sz w:val="24"/>
      <w:szCs w:val="20"/>
    </w:rPr>
  </w:style>
  <w:style w:type="paragraph" w:styleId="18">
    <w:name w:val="annotation text"/>
    <w:basedOn w:val="1"/>
    <w:qFormat/>
    <w:uiPriority w:val="0"/>
    <w:pPr>
      <w:jc w:val="left"/>
    </w:pPr>
    <w:rPr>
      <w:kern w:val="0"/>
      <w:sz w:val="20"/>
    </w:rPr>
  </w:style>
  <w:style w:type="paragraph" w:styleId="19">
    <w:name w:val="Body Text 3"/>
    <w:basedOn w:val="1"/>
    <w:qFormat/>
    <w:uiPriority w:val="0"/>
    <w:pPr>
      <w:snapToGrid w:val="0"/>
      <w:spacing w:before="50" w:after="50"/>
    </w:pPr>
    <w:rPr>
      <w:rFonts w:hAnsi="宋体" w:eastAsia="仿宋_GB2312"/>
      <w:b/>
      <w:bCs/>
      <w:kern w:val="0"/>
      <w:sz w:val="24"/>
      <w:szCs w:val="20"/>
    </w:rPr>
  </w:style>
  <w:style w:type="paragraph" w:styleId="20">
    <w:name w:val="Body Text"/>
    <w:basedOn w:val="1"/>
    <w:next w:val="21"/>
    <w:qFormat/>
    <w:uiPriority w:val="0"/>
    <w:pPr>
      <w:spacing w:after="120"/>
    </w:pPr>
    <w:rPr>
      <w:kern w:val="0"/>
      <w:sz w:val="28"/>
    </w:rPr>
  </w:style>
  <w:style w:type="paragraph" w:styleId="21">
    <w:name w:val="Body Text First Indent"/>
    <w:basedOn w:val="20"/>
    <w:next w:val="1"/>
    <w:qFormat/>
    <w:uiPriority w:val="0"/>
    <w:pPr>
      <w:spacing w:before="50" w:beforeLines="50" w:after="50" w:afterLines="50" w:line="360" w:lineRule="auto"/>
      <w:ind w:firstLine="200" w:firstLineChars="200"/>
    </w:pPr>
    <w:rPr>
      <w:sz w:val="24"/>
    </w:rPr>
  </w:style>
  <w:style w:type="paragraph" w:styleId="22">
    <w:name w:val="Body Text Indent"/>
    <w:basedOn w:val="1"/>
    <w:qFormat/>
    <w:uiPriority w:val="0"/>
    <w:pPr>
      <w:spacing w:line="200" w:lineRule="exact"/>
      <w:ind w:firstLine="301"/>
    </w:pPr>
    <w:rPr>
      <w:rFonts w:ascii="宋体" w:hAnsi="Courier New"/>
      <w:spacing w:val="-4"/>
      <w:kern w:val="0"/>
      <w:sz w:val="18"/>
      <w:szCs w:val="20"/>
    </w:rPr>
  </w:style>
  <w:style w:type="paragraph" w:styleId="23">
    <w:name w:val="List Number 3"/>
    <w:basedOn w:val="1"/>
    <w:qFormat/>
    <w:uiPriority w:val="0"/>
    <w:pPr>
      <w:tabs>
        <w:tab w:val="left" w:pos="1200"/>
      </w:tabs>
      <w:ind w:left="1200" w:hanging="360"/>
    </w:pPr>
  </w:style>
  <w:style w:type="paragraph" w:styleId="24">
    <w:name w:val="List 2"/>
    <w:basedOn w:val="1"/>
    <w:qFormat/>
    <w:uiPriority w:val="0"/>
    <w:pPr>
      <w:ind w:left="400" w:leftChars="200" w:hanging="200" w:hangingChars="200"/>
    </w:pPr>
    <w:rPr>
      <w:sz w:val="28"/>
    </w:rPr>
  </w:style>
  <w:style w:type="paragraph" w:styleId="25">
    <w:name w:val="List Bullet 2"/>
    <w:basedOn w:val="1"/>
    <w:qFormat/>
    <w:uiPriority w:val="0"/>
    <w:pPr>
      <w:tabs>
        <w:tab w:val="left" w:pos="840"/>
      </w:tabs>
      <w:spacing w:line="360" w:lineRule="auto"/>
      <w:ind w:left="471" w:leftChars="471" w:firstLine="1" w:firstLineChars="1"/>
    </w:pPr>
    <w:rPr>
      <w:rFonts w:ascii="宋体"/>
      <w:sz w:val="24"/>
    </w:rPr>
  </w:style>
  <w:style w:type="paragraph" w:styleId="26">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7">
    <w:name w:val="index 4"/>
    <w:basedOn w:val="1"/>
    <w:next w:val="1"/>
    <w:qFormat/>
    <w:uiPriority w:val="0"/>
    <w:pPr>
      <w:ind w:left="600" w:leftChars="600"/>
    </w:pPr>
  </w:style>
  <w:style w:type="paragraph" w:styleId="28">
    <w:name w:val="toc 5"/>
    <w:basedOn w:val="1"/>
    <w:next w:val="1"/>
    <w:qFormat/>
    <w:uiPriority w:val="0"/>
    <w:pPr>
      <w:ind w:left="800" w:leftChars="800"/>
    </w:pPr>
  </w:style>
  <w:style w:type="paragraph" w:styleId="29">
    <w:name w:val="toc 3"/>
    <w:basedOn w:val="1"/>
    <w:next w:val="1"/>
    <w:qFormat/>
    <w:uiPriority w:val="0"/>
    <w:pPr>
      <w:ind w:left="400" w:leftChars="400"/>
    </w:pPr>
  </w:style>
  <w:style w:type="paragraph" w:styleId="30">
    <w:name w:val="Plain Text"/>
    <w:basedOn w:val="1"/>
    <w:next w:val="31"/>
    <w:qFormat/>
    <w:uiPriority w:val="0"/>
    <w:pPr>
      <w:spacing w:before="50" w:beforeLines="50" w:after="50" w:afterLines="50" w:line="400" w:lineRule="exact"/>
    </w:pPr>
    <w:rPr>
      <w:rFonts w:ascii="宋体" w:hAnsi="Courier New"/>
      <w:kern w:val="0"/>
      <w:sz w:val="24"/>
    </w:rPr>
  </w:style>
  <w:style w:type="paragraph" w:styleId="31">
    <w:name w:val="Date"/>
    <w:basedOn w:val="1"/>
    <w:next w:val="1"/>
    <w:qFormat/>
    <w:uiPriority w:val="0"/>
    <w:pPr>
      <w:ind w:left="2500" w:leftChars="2500"/>
    </w:pPr>
    <w:rPr>
      <w:rFonts w:eastAsia="楷体_GB2312"/>
      <w:kern w:val="0"/>
      <w:sz w:val="32"/>
      <w:szCs w:val="20"/>
    </w:rPr>
  </w:style>
  <w:style w:type="paragraph" w:styleId="32">
    <w:name w:val="toc 8"/>
    <w:basedOn w:val="1"/>
    <w:next w:val="1"/>
    <w:qFormat/>
    <w:uiPriority w:val="0"/>
    <w:pPr>
      <w:ind w:left="1400" w:leftChars="1400"/>
    </w:pPr>
    <w:rPr>
      <w:rFonts w:ascii="Calibri" w:hAnsi="Calibri"/>
      <w:szCs w:val="22"/>
    </w:rPr>
  </w:style>
  <w:style w:type="paragraph" w:styleId="33">
    <w:name w:val="Body Text Indent 2"/>
    <w:basedOn w:val="1"/>
    <w:qFormat/>
    <w:uiPriority w:val="0"/>
    <w:pPr>
      <w:snapToGrid w:val="0"/>
      <w:ind w:firstLine="225" w:firstLineChars="225"/>
    </w:pPr>
    <w:rPr>
      <w:rFonts w:ascii="仿宋_GB2312" w:hAnsi="宋体"/>
      <w:b/>
      <w:bCs/>
      <w:color w:val="000000"/>
      <w:kern w:val="0"/>
      <w:sz w:val="24"/>
    </w:rPr>
  </w:style>
  <w:style w:type="paragraph" w:styleId="34">
    <w:name w:val="Balloon Text"/>
    <w:basedOn w:val="1"/>
    <w:qFormat/>
    <w:uiPriority w:val="0"/>
    <w:rPr>
      <w:kern w:val="0"/>
      <w:sz w:val="18"/>
      <w:szCs w:val="18"/>
    </w:rPr>
  </w:style>
  <w:style w:type="paragraph" w:styleId="35">
    <w:name w:val="footer"/>
    <w:basedOn w:val="1"/>
    <w:qFormat/>
    <w:uiPriority w:val="0"/>
    <w:pPr>
      <w:tabs>
        <w:tab w:val="center" w:pos="4153"/>
        <w:tab w:val="right" w:pos="8306"/>
      </w:tabs>
      <w:snapToGrid w:val="0"/>
      <w:jc w:val="left"/>
    </w:pPr>
    <w:rPr>
      <w:rFonts w:eastAsia="黑体"/>
      <w:kern w:val="0"/>
      <w:sz w:val="18"/>
      <w:szCs w:val="18"/>
    </w:rPr>
  </w:style>
  <w:style w:type="paragraph" w:styleId="36">
    <w:name w:val="header"/>
    <w:basedOn w:val="1"/>
    <w:qFormat/>
    <w:uiPriority w:val="0"/>
    <w:pPr>
      <w:pBdr>
        <w:bottom w:val="single" w:color="auto" w:sz="6" w:space="1"/>
      </w:pBdr>
      <w:tabs>
        <w:tab w:val="center" w:pos="4153"/>
        <w:tab w:val="right" w:pos="8306"/>
      </w:tabs>
      <w:snapToGrid w:val="0"/>
      <w:jc w:val="center"/>
    </w:pPr>
    <w:rPr>
      <w:rFonts w:eastAsia="仿宋_GB2312"/>
      <w:kern w:val="0"/>
      <w:sz w:val="18"/>
      <w:szCs w:val="20"/>
    </w:rPr>
  </w:style>
  <w:style w:type="paragraph" w:styleId="37">
    <w:name w:val="toc 1"/>
    <w:basedOn w:val="38"/>
    <w:next w:val="1"/>
    <w:qFormat/>
    <w:uiPriority w:val="0"/>
  </w:style>
  <w:style w:type="paragraph" w:styleId="38">
    <w:name w:val="index 1"/>
    <w:basedOn w:val="1"/>
    <w:next w:val="1"/>
    <w:qFormat/>
    <w:uiPriority w:val="0"/>
    <w:pPr>
      <w:spacing w:line="360" w:lineRule="auto"/>
      <w:jc w:val="center"/>
    </w:pPr>
    <w:rPr>
      <w:rFonts w:ascii="宋体" w:hAnsi="宋体"/>
      <w:bCs/>
    </w:rPr>
  </w:style>
  <w:style w:type="paragraph" w:styleId="39">
    <w:name w:val="toc 4"/>
    <w:basedOn w:val="1"/>
    <w:next w:val="1"/>
    <w:qFormat/>
    <w:uiPriority w:val="0"/>
    <w:pPr>
      <w:ind w:left="600" w:leftChars="600"/>
    </w:pPr>
    <w:rPr>
      <w:rFonts w:ascii="Calibri" w:hAnsi="Calibri"/>
      <w:szCs w:val="22"/>
    </w:rPr>
  </w:style>
  <w:style w:type="paragraph" w:styleId="40">
    <w:name w:val="Subtitle"/>
    <w:basedOn w:val="1"/>
    <w:next w:val="1"/>
    <w:qFormat/>
    <w:uiPriority w:val="0"/>
    <w:pPr>
      <w:adjustRightInd w:val="0"/>
      <w:snapToGrid w:val="0"/>
      <w:spacing w:before="240" w:after="480"/>
      <w:jc w:val="center"/>
    </w:pPr>
    <w:rPr>
      <w:rFonts w:ascii="Arial" w:hAnsi="Arial" w:eastAsia="隶书"/>
      <w:b/>
      <w:bCs/>
      <w:kern w:val="28"/>
      <w:sz w:val="44"/>
      <w:szCs w:val="32"/>
    </w:rPr>
  </w:style>
  <w:style w:type="paragraph" w:styleId="41">
    <w:name w:val="List"/>
    <w:basedOn w:val="1"/>
    <w:qFormat/>
    <w:uiPriority w:val="0"/>
    <w:pPr>
      <w:ind w:left="200" w:hanging="200" w:hangingChars="200"/>
    </w:pPr>
    <w:rPr>
      <w:sz w:val="28"/>
    </w:rPr>
  </w:style>
  <w:style w:type="paragraph" w:styleId="42">
    <w:name w:val="toc 6"/>
    <w:basedOn w:val="1"/>
    <w:next w:val="1"/>
    <w:qFormat/>
    <w:uiPriority w:val="0"/>
    <w:pPr>
      <w:ind w:left="1000" w:leftChars="1000"/>
    </w:pPr>
    <w:rPr>
      <w:rFonts w:ascii="Calibri" w:hAnsi="Calibri"/>
      <w:szCs w:val="22"/>
    </w:rPr>
  </w:style>
  <w:style w:type="paragraph" w:styleId="43">
    <w:name w:val="Body Text Indent 3"/>
    <w:basedOn w:val="1"/>
    <w:qFormat/>
    <w:uiPriority w:val="0"/>
    <w:pPr>
      <w:snapToGrid w:val="0"/>
      <w:ind w:firstLine="200" w:firstLineChars="200"/>
      <w:jc w:val="left"/>
    </w:pPr>
    <w:rPr>
      <w:rFonts w:ascii="仿宋_GB2312" w:hAnsi="宋体" w:eastAsia="仿宋_GB2312"/>
      <w:color w:val="000000"/>
      <w:kern w:val="0"/>
      <w:sz w:val="24"/>
    </w:rPr>
  </w:style>
  <w:style w:type="paragraph" w:styleId="44">
    <w:name w:val="table of figures"/>
    <w:basedOn w:val="1"/>
    <w:next w:val="1"/>
    <w:qFormat/>
    <w:uiPriority w:val="0"/>
    <w:pPr>
      <w:spacing w:line="360" w:lineRule="auto"/>
      <w:ind w:left="480" w:hanging="480"/>
      <w:jc w:val="left"/>
    </w:pPr>
    <w:rPr>
      <w:rFonts w:ascii="Calibri" w:hAnsi="Calibri" w:cs="Calibri"/>
      <w:smallCaps/>
      <w:sz w:val="20"/>
      <w:szCs w:val="20"/>
    </w:rPr>
  </w:style>
  <w:style w:type="paragraph" w:styleId="45">
    <w:name w:val="toc 2"/>
    <w:basedOn w:val="1"/>
    <w:next w:val="1"/>
    <w:qFormat/>
    <w:uiPriority w:val="0"/>
    <w:pPr>
      <w:ind w:left="200" w:leftChars="200"/>
    </w:pPr>
  </w:style>
  <w:style w:type="paragraph" w:styleId="46">
    <w:name w:val="toc 9"/>
    <w:basedOn w:val="1"/>
    <w:next w:val="1"/>
    <w:qFormat/>
    <w:uiPriority w:val="0"/>
    <w:pPr>
      <w:ind w:left="1600" w:leftChars="1600"/>
    </w:pPr>
    <w:rPr>
      <w:rFonts w:ascii="Calibri" w:hAnsi="Calibri"/>
      <w:szCs w:val="22"/>
    </w:rPr>
  </w:style>
  <w:style w:type="paragraph" w:styleId="47">
    <w:name w:val="Body Text 2"/>
    <w:basedOn w:val="1"/>
    <w:qFormat/>
    <w:uiPriority w:val="0"/>
    <w:pPr>
      <w:widowControl/>
      <w:snapToGrid w:val="0"/>
      <w:spacing w:before="50" w:after="50" w:afterLines="50" w:line="400" w:lineRule="exact"/>
      <w:jc w:val="left"/>
    </w:pPr>
    <w:rPr>
      <w:rFonts w:ascii="宋体" w:hAnsi="宋体"/>
      <w:color w:val="000000"/>
      <w:kern w:val="0"/>
      <w:sz w:val="24"/>
    </w:rPr>
  </w:style>
  <w:style w:type="paragraph" w:styleId="48">
    <w:name w:val="Normal (Web)"/>
    <w:basedOn w:val="1"/>
    <w:qFormat/>
    <w:uiPriority w:val="0"/>
    <w:pPr>
      <w:widowControl/>
      <w:spacing w:before="100" w:beforeAutospacing="1" w:after="100" w:afterAutospacing="1"/>
      <w:jc w:val="left"/>
    </w:pPr>
    <w:rPr>
      <w:rFonts w:ascii="宋体" w:hAnsi="宋体"/>
      <w:kern w:val="0"/>
      <w:sz w:val="24"/>
    </w:rPr>
  </w:style>
  <w:style w:type="paragraph" w:styleId="49">
    <w:name w:val="Title"/>
    <w:basedOn w:val="1"/>
    <w:next w:val="1"/>
    <w:qFormat/>
    <w:uiPriority w:val="0"/>
    <w:pPr>
      <w:spacing w:before="240" w:after="60"/>
      <w:jc w:val="center"/>
      <w:outlineLvl w:val="0"/>
    </w:pPr>
    <w:rPr>
      <w:rFonts w:ascii="Cambria" w:hAnsi="Cambria"/>
      <w:b/>
      <w:bCs/>
      <w:kern w:val="0"/>
      <w:sz w:val="32"/>
      <w:szCs w:val="32"/>
    </w:rPr>
  </w:style>
  <w:style w:type="paragraph" w:styleId="50">
    <w:name w:val="annotation subject"/>
    <w:basedOn w:val="18"/>
    <w:next w:val="18"/>
    <w:qFormat/>
    <w:uiPriority w:val="0"/>
    <w:rPr>
      <w:b/>
      <w:bCs/>
    </w:rPr>
  </w:style>
  <w:style w:type="paragraph" w:styleId="51">
    <w:name w:val="Body Text First Indent 2"/>
    <w:basedOn w:val="22"/>
    <w:next w:val="52"/>
    <w:qFormat/>
    <w:uiPriority w:val="0"/>
    <w:pPr>
      <w:ind w:firstLine="420"/>
      <w:jc w:val="left"/>
    </w:pPr>
    <w:rPr>
      <w:rFonts w:ascii="Times New Roman" w:hAnsi="Times New Roman"/>
      <w:sz w:val="24"/>
    </w:rPr>
  </w:style>
  <w:style w:type="paragraph" w:customStyle="1" w:styleId="52">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character" w:styleId="55">
    <w:name w:val="Strong"/>
    <w:qFormat/>
    <w:uiPriority w:val="0"/>
    <w:rPr>
      <w:b/>
      <w:bCs/>
      <w:color w:val="000000"/>
    </w:rPr>
  </w:style>
  <w:style w:type="character" w:styleId="56">
    <w:name w:val="page number"/>
    <w:qFormat/>
    <w:uiPriority w:val="0"/>
  </w:style>
  <w:style w:type="character" w:styleId="57">
    <w:name w:val="FollowedHyperlink"/>
    <w:qFormat/>
    <w:uiPriority w:val="0"/>
    <w:rPr>
      <w:color w:val="800080"/>
      <w:u w:val="single"/>
    </w:rPr>
  </w:style>
  <w:style w:type="character" w:styleId="58">
    <w:name w:val="Emphasis"/>
    <w:qFormat/>
    <w:uiPriority w:val="0"/>
  </w:style>
  <w:style w:type="character" w:styleId="59">
    <w:name w:val="Hyperlink"/>
    <w:qFormat/>
    <w:uiPriority w:val="0"/>
    <w:rPr>
      <w:color w:val="0000FF"/>
      <w:u w:val="single"/>
    </w:rPr>
  </w:style>
  <w:style w:type="character" w:styleId="60">
    <w:name w:val="annotation reference"/>
    <w:qFormat/>
    <w:uiPriority w:val="0"/>
    <w:rPr>
      <w:sz w:val="21"/>
      <w:szCs w:val="21"/>
    </w:rPr>
  </w:style>
  <w:style w:type="character" w:customStyle="1" w:styleId="61">
    <w:name w:val="标题 1 字符1"/>
    <w:basedOn w:val="54"/>
    <w:link w:val="2"/>
    <w:qFormat/>
    <w:uiPriority w:val="0"/>
    <w:rPr>
      <w:rFonts w:ascii="Times New Roman" w:hAnsi="Times New Roman" w:eastAsia="宋体" w:cs="Times New Roman"/>
      <w:b/>
      <w:bCs/>
      <w:kern w:val="44"/>
      <w:sz w:val="44"/>
      <w:szCs w:val="44"/>
      <w:lang w:val="en-US" w:eastAsia="zh-CN" w:bidi="ar-SA"/>
    </w:rPr>
  </w:style>
  <w:style w:type="character" w:customStyle="1" w:styleId="62">
    <w:name w:val="标题 2 字符"/>
    <w:basedOn w:val="54"/>
    <w:link w:val="3"/>
    <w:qFormat/>
    <w:uiPriority w:val="0"/>
    <w:rPr>
      <w:rFonts w:ascii="Arial" w:hAnsi="Arial" w:eastAsia="黑体" w:cs="Times New Roman"/>
      <w:b/>
      <w:bCs/>
      <w:kern w:val="0"/>
      <w:sz w:val="32"/>
      <w:szCs w:val="32"/>
      <w:lang w:val="en-US" w:eastAsia="zh-CN" w:bidi="ar-SA"/>
    </w:rPr>
  </w:style>
  <w:style w:type="character" w:customStyle="1" w:styleId="63">
    <w:name w:val="标题 3 字符"/>
    <w:basedOn w:val="54"/>
    <w:link w:val="4"/>
    <w:qFormat/>
    <w:uiPriority w:val="0"/>
    <w:rPr>
      <w:rFonts w:ascii="Times New Roman" w:hAnsi="Times New Roman" w:eastAsia="楷体_GB2312" w:cs="Times New Roman"/>
      <w:b/>
      <w:bCs/>
      <w:kern w:val="0"/>
      <w:sz w:val="32"/>
      <w:szCs w:val="32"/>
      <w:lang w:val="en-US" w:eastAsia="zh-CN" w:bidi="ar-SA"/>
    </w:rPr>
  </w:style>
  <w:style w:type="character" w:customStyle="1" w:styleId="64">
    <w:name w:val="标题 4 字符"/>
    <w:basedOn w:val="54"/>
    <w:link w:val="5"/>
    <w:qFormat/>
    <w:uiPriority w:val="0"/>
    <w:rPr>
      <w:rFonts w:ascii="Arial" w:hAnsi="Arial" w:eastAsia="黑体" w:cs="Times New Roman"/>
      <w:b/>
      <w:bCs/>
      <w:kern w:val="0"/>
      <w:sz w:val="28"/>
      <w:szCs w:val="28"/>
      <w:lang w:val="en-US" w:eastAsia="zh-CN" w:bidi="ar-SA"/>
    </w:rPr>
  </w:style>
  <w:style w:type="character" w:customStyle="1" w:styleId="65">
    <w:name w:val="标题 5 字符"/>
    <w:basedOn w:val="54"/>
    <w:link w:val="6"/>
    <w:qFormat/>
    <w:uiPriority w:val="0"/>
    <w:rPr>
      <w:rFonts w:ascii="Times New Roman" w:hAnsi="Times New Roman" w:eastAsia="宋体" w:cs="Times New Roman"/>
      <w:b/>
      <w:bCs/>
      <w:kern w:val="0"/>
      <w:sz w:val="28"/>
      <w:szCs w:val="28"/>
      <w:lang w:val="en-US" w:eastAsia="zh-CN" w:bidi="ar-SA"/>
    </w:rPr>
  </w:style>
  <w:style w:type="character" w:customStyle="1" w:styleId="66">
    <w:name w:val="标题 6 字符"/>
    <w:basedOn w:val="54"/>
    <w:link w:val="7"/>
    <w:qFormat/>
    <w:uiPriority w:val="0"/>
    <w:rPr>
      <w:rFonts w:ascii="Arial" w:hAnsi="Arial" w:eastAsia="黑体" w:cs="Times New Roman"/>
      <w:b/>
      <w:bCs/>
      <w:kern w:val="0"/>
      <w:sz w:val="24"/>
      <w:szCs w:val="24"/>
      <w:lang w:val="en-US" w:eastAsia="zh-CN" w:bidi="ar-SA"/>
    </w:rPr>
  </w:style>
  <w:style w:type="character" w:customStyle="1" w:styleId="67">
    <w:name w:val="标题 7 字符"/>
    <w:basedOn w:val="54"/>
    <w:link w:val="8"/>
    <w:qFormat/>
    <w:uiPriority w:val="0"/>
    <w:rPr>
      <w:rFonts w:ascii="Times New Roman" w:hAnsi="Times New Roman" w:eastAsia="宋体" w:cs="Times New Roman"/>
      <w:b/>
      <w:bCs/>
      <w:kern w:val="0"/>
      <w:sz w:val="24"/>
      <w:szCs w:val="24"/>
      <w:lang w:val="en-US" w:eastAsia="zh-CN" w:bidi="ar-SA"/>
    </w:rPr>
  </w:style>
  <w:style w:type="character" w:customStyle="1" w:styleId="68">
    <w:name w:val="标题 8 字符"/>
    <w:basedOn w:val="54"/>
    <w:link w:val="9"/>
    <w:qFormat/>
    <w:uiPriority w:val="0"/>
    <w:rPr>
      <w:rFonts w:ascii="Arial" w:hAnsi="Arial" w:eastAsia="黑体" w:cs="Times New Roman"/>
      <w:kern w:val="0"/>
      <w:sz w:val="24"/>
      <w:szCs w:val="24"/>
      <w:lang w:val="en-US" w:eastAsia="zh-CN" w:bidi="ar-SA"/>
    </w:rPr>
  </w:style>
  <w:style w:type="character" w:customStyle="1" w:styleId="69">
    <w:name w:val="标题 9 字符"/>
    <w:basedOn w:val="54"/>
    <w:link w:val="10"/>
    <w:qFormat/>
    <w:uiPriority w:val="0"/>
    <w:rPr>
      <w:rFonts w:ascii="Arial" w:hAnsi="Arial" w:eastAsia="黑体" w:cs="Times New Roman"/>
      <w:kern w:val="0"/>
      <w:sz w:val="20"/>
      <w:szCs w:val="21"/>
      <w:lang w:val="en-US" w:eastAsia="zh-CN" w:bidi="ar-SA"/>
    </w:rPr>
  </w:style>
  <w:style w:type="paragraph" w:customStyle="1" w:styleId="70">
    <w:name w:val="AONormal"/>
    <w:qFormat/>
    <w:uiPriority w:val="0"/>
    <w:pPr>
      <w:autoSpaceDE w:val="0"/>
      <w:autoSpaceDN w:val="0"/>
      <w:adjustRightInd w:val="0"/>
      <w:spacing w:line="400" w:lineRule="exact"/>
      <w:ind w:firstLine="200" w:firstLineChars="200"/>
    </w:pPr>
    <w:rPr>
      <w:rFonts w:ascii="华文楷体" w:hAnsi="华文楷体" w:eastAsia="华文楷体" w:cs="华文楷体"/>
      <w:sz w:val="22"/>
      <w:szCs w:val="21"/>
      <w:lang w:val="en-US" w:eastAsia="zh-CN" w:bidi="ar-SA"/>
    </w:rPr>
  </w:style>
  <w:style w:type="paragraph" w:customStyle="1" w:styleId="71">
    <w:name w:val="表格文字"/>
    <w:basedOn w:val="30"/>
    <w:next w:val="20"/>
    <w:qFormat/>
    <w:uiPriority w:val="0"/>
    <w:pPr>
      <w:autoSpaceDE w:val="0"/>
      <w:autoSpaceDN w:val="0"/>
      <w:adjustRightInd w:val="0"/>
      <w:spacing w:line="420" w:lineRule="atLeast"/>
      <w:textAlignment w:val="baseline"/>
    </w:pPr>
    <w:rPr>
      <w:color w:val="000000"/>
    </w:rPr>
  </w:style>
  <w:style w:type="paragraph" w:customStyle="1" w:styleId="72">
    <w:name w:val="Normal Indent1"/>
    <w:basedOn w:val="1"/>
    <w:qFormat/>
    <w:uiPriority w:val="0"/>
    <w:pPr>
      <w:ind w:firstLine="200" w:firstLineChars="200"/>
    </w:pPr>
  </w:style>
  <w:style w:type="paragraph" w:customStyle="1" w:styleId="73">
    <w:name w:val="[Normal]"/>
    <w:qFormat/>
    <w:uiPriority w:val="0"/>
    <w:rPr>
      <w:rFonts w:ascii="宋体" w:hAnsi="宋体" w:eastAsia="宋体" w:cs="Times New Roman"/>
      <w:sz w:val="24"/>
      <w:szCs w:val="22"/>
      <w:lang w:val="zh-CN" w:eastAsia="zh-CN" w:bidi="ar-SA"/>
    </w:rPr>
  </w:style>
  <w:style w:type="character" w:customStyle="1" w:styleId="74">
    <w:name w:val="标题 1 字符"/>
    <w:qFormat/>
    <w:uiPriority w:val="0"/>
    <w:rPr>
      <w:b/>
      <w:bCs/>
      <w:kern w:val="44"/>
      <w:sz w:val="30"/>
      <w:szCs w:val="44"/>
    </w:rPr>
  </w:style>
  <w:style w:type="character" w:customStyle="1" w:styleId="75">
    <w:name w:val="页眉 Char1"/>
    <w:qFormat/>
    <w:uiPriority w:val="0"/>
    <w:rPr>
      <w:rFonts w:ascii="Times New Roman" w:hAnsi="Times New Roman" w:eastAsia="宋体" w:cs="Times New Roman"/>
      <w:sz w:val="18"/>
      <w:szCs w:val="18"/>
    </w:rPr>
  </w:style>
  <w:style w:type="character" w:customStyle="1" w:styleId="76">
    <w:name w:val="H2 Char"/>
    <w:qFormat/>
    <w:uiPriority w:val="0"/>
    <w:rPr>
      <w:rFonts w:ascii="Cambria" w:hAnsi="Cambria" w:eastAsia="宋体" w:cs="Times New Roman"/>
      <w:b/>
      <w:bCs/>
      <w:sz w:val="32"/>
      <w:szCs w:val="32"/>
    </w:rPr>
  </w:style>
  <w:style w:type="paragraph" w:customStyle="1" w:styleId="77">
    <w:name w:val="* table text"/>
    <w:basedOn w:val="1"/>
    <w:qFormat/>
    <w:uiPriority w:val="0"/>
    <w:pPr>
      <w:widowControl/>
    </w:pPr>
    <w:rPr>
      <w:rFonts w:ascii="Arial" w:hAnsi="Arial"/>
      <w:color w:val="333333"/>
      <w:kern w:val="0"/>
      <w:sz w:val="18"/>
      <w:szCs w:val="18"/>
    </w:rPr>
  </w:style>
  <w:style w:type="character" w:customStyle="1" w:styleId="78">
    <w:name w:val="Char Char12"/>
    <w:qFormat/>
    <w:uiPriority w:val="0"/>
    <w:rPr>
      <w:rFonts w:ascii="仿宋_GB2312" w:hAnsi="宋体" w:eastAsia="仿宋_GB2312"/>
      <w:color w:val="000000"/>
      <w:kern w:val="2"/>
      <w:sz w:val="24"/>
      <w:szCs w:val="24"/>
    </w:rPr>
  </w:style>
  <w:style w:type="character" w:customStyle="1" w:styleId="79">
    <w:name w:val="Char Char23"/>
    <w:qFormat/>
    <w:uiPriority w:val="0"/>
    <w:rPr>
      <w:b/>
      <w:bCs/>
      <w:kern w:val="2"/>
      <w:sz w:val="28"/>
      <w:szCs w:val="28"/>
    </w:rPr>
  </w:style>
  <w:style w:type="character" w:customStyle="1" w:styleId="80">
    <w:name w:val="Char Char27"/>
    <w:qFormat/>
    <w:uiPriority w:val="0"/>
    <w:rPr>
      <w:b/>
      <w:bCs/>
      <w:kern w:val="44"/>
      <w:sz w:val="44"/>
      <w:szCs w:val="44"/>
    </w:rPr>
  </w:style>
  <w:style w:type="character" w:customStyle="1" w:styleId="81">
    <w:name w:val="Char Char1111"/>
    <w:qFormat/>
    <w:uiPriority w:val="0"/>
    <w:rPr>
      <w:kern w:val="2"/>
      <w:sz w:val="28"/>
      <w:szCs w:val="24"/>
    </w:rPr>
  </w:style>
  <w:style w:type="character" w:customStyle="1" w:styleId="82">
    <w:name w:val="正文文本 字符"/>
    <w:qFormat/>
    <w:uiPriority w:val="0"/>
    <w:rPr>
      <w:rFonts w:ascii="Times New Roman" w:hAnsi="Times New Roman" w:eastAsia="宋体" w:cs="Times New Roman"/>
      <w:kern w:val="0"/>
      <w:sz w:val="28"/>
      <w:szCs w:val="24"/>
    </w:rPr>
  </w:style>
  <w:style w:type="paragraph" w:customStyle="1" w:styleId="83">
    <w:name w:val="无格式标题"/>
    <w:basedOn w:val="1"/>
    <w:qFormat/>
    <w:uiPriority w:val="0"/>
    <w:pPr>
      <w:spacing w:line="360" w:lineRule="auto"/>
    </w:pPr>
    <w:rPr>
      <w:rFonts w:ascii="微软雅黑" w:hAnsi="微软雅黑" w:eastAsia="微软雅黑"/>
      <w:b/>
      <w:kern w:val="0"/>
      <w:sz w:val="20"/>
    </w:rPr>
  </w:style>
  <w:style w:type="character" w:customStyle="1" w:styleId="84">
    <w:name w:val="标题 3 Char1"/>
    <w:qFormat/>
    <w:uiPriority w:val="0"/>
    <w:rPr>
      <w:rFonts w:ascii="Times New Roman" w:hAnsi="Times New Roman" w:eastAsia="宋体" w:cs="Times New Roman"/>
      <w:b/>
      <w:bCs/>
      <w:sz w:val="32"/>
      <w:szCs w:val="32"/>
    </w:rPr>
  </w:style>
  <w:style w:type="character" w:customStyle="1" w:styleId="85">
    <w:name w:val="Heading 9 Char"/>
    <w:qFormat/>
    <w:locked/>
    <w:uiPriority w:val="0"/>
    <w:rPr>
      <w:rFonts w:ascii="Cambria" w:hAnsi="Cambria" w:eastAsia="宋体" w:cs="Times New Roman"/>
      <w:kern w:val="0"/>
      <w:sz w:val="21"/>
      <w:szCs w:val="21"/>
    </w:rPr>
  </w:style>
  <w:style w:type="paragraph" w:customStyle="1" w:styleId="86">
    <w:name w:val="中等深浅网格 2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7">
    <w:name w:val="段落文本"/>
    <w:basedOn w:val="1"/>
    <w:qFormat/>
    <w:uiPriority w:val="0"/>
    <w:pPr>
      <w:spacing w:line="360" w:lineRule="auto"/>
      <w:ind w:firstLine="420"/>
    </w:pPr>
    <w:rPr>
      <w:kern w:val="0"/>
      <w:sz w:val="20"/>
      <w:szCs w:val="21"/>
    </w:rPr>
  </w:style>
  <w:style w:type="character" w:customStyle="1" w:styleId="88">
    <w:name w:val="批注文字 Char1"/>
    <w:qFormat/>
    <w:uiPriority w:val="0"/>
    <w:rPr>
      <w:rFonts w:ascii="Times New Roman" w:hAnsi="Times New Roman" w:eastAsia="宋体" w:cs="Times New Roman"/>
      <w:szCs w:val="24"/>
    </w:rPr>
  </w:style>
  <w:style w:type="character" w:customStyle="1" w:styleId="89">
    <w:name w:val="￥正文 Char Char"/>
    <w:qFormat/>
    <w:uiPriority w:val="0"/>
    <w:rPr>
      <w:rFonts w:ascii="Calibri" w:hAnsi="Calibri"/>
      <w:sz w:val="24"/>
    </w:rPr>
  </w:style>
  <w:style w:type="character" w:customStyle="1" w:styleId="90">
    <w:name w:val="Char Char5"/>
    <w:qFormat/>
    <w:uiPriority w:val="0"/>
    <w:rPr>
      <w:rFonts w:ascii="宋体" w:hAnsi="宋体"/>
      <w:sz w:val="24"/>
      <w:szCs w:val="24"/>
    </w:rPr>
  </w:style>
  <w:style w:type="character" w:customStyle="1" w:styleId="91">
    <w:name w:val="Heading 3 Char"/>
    <w:qFormat/>
    <w:locked/>
    <w:uiPriority w:val="0"/>
    <w:rPr>
      <w:rFonts w:cs="Times New Roman"/>
      <w:b/>
      <w:bCs/>
      <w:kern w:val="0"/>
      <w:sz w:val="32"/>
      <w:szCs w:val="32"/>
    </w:rPr>
  </w:style>
  <w:style w:type="character" w:customStyle="1" w:styleId="92">
    <w:name w:val="Char Char21"/>
    <w:qFormat/>
    <w:uiPriority w:val="0"/>
    <w:rPr>
      <w:b/>
      <w:bCs/>
      <w:kern w:val="2"/>
      <w:sz w:val="24"/>
      <w:szCs w:val="24"/>
    </w:rPr>
  </w:style>
  <w:style w:type="paragraph" w:customStyle="1" w:styleId="93">
    <w:name w:val="正文样式"/>
    <w:basedOn w:val="1"/>
    <w:qFormat/>
    <w:uiPriority w:val="0"/>
    <w:pPr>
      <w:widowControl/>
      <w:autoSpaceDE w:val="0"/>
      <w:autoSpaceDN w:val="0"/>
      <w:adjustRightInd w:val="0"/>
      <w:ind w:firstLine="480"/>
      <w:jc w:val="left"/>
    </w:pPr>
    <w:rPr>
      <w:rFonts w:ascii="宋体" w:hAnsi="Calibri" w:cs="宋体"/>
      <w:kern w:val="0"/>
      <w:sz w:val="24"/>
      <w:lang w:val="zh-CN" w:bidi="he-IL"/>
    </w:rPr>
  </w:style>
  <w:style w:type="character" w:customStyle="1" w:styleId="94">
    <w:name w:val="Heading 8 Char"/>
    <w:qFormat/>
    <w:locked/>
    <w:uiPriority w:val="0"/>
    <w:rPr>
      <w:rFonts w:ascii="Cambria" w:hAnsi="Cambria" w:eastAsia="宋体" w:cs="Times New Roman"/>
      <w:kern w:val="0"/>
      <w:sz w:val="24"/>
      <w:szCs w:val="24"/>
    </w:rPr>
  </w:style>
  <w:style w:type="paragraph" w:customStyle="1" w:styleId="95">
    <w:name w:val="内容文本"/>
    <w:basedOn w:val="1"/>
    <w:qFormat/>
    <w:uiPriority w:val="0"/>
    <w:pPr>
      <w:spacing w:line="360" w:lineRule="auto"/>
      <w:ind w:firstLine="200" w:firstLineChars="200"/>
    </w:pPr>
    <w:rPr>
      <w:rFonts w:ascii="宋体" w:hAnsi="宋体"/>
      <w:sz w:val="24"/>
    </w:rPr>
  </w:style>
  <w:style w:type="character" w:customStyle="1" w:styleId="96">
    <w:name w:val="Char Char3"/>
    <w:qFormat/>
    <w:uiPriority w:val="0"/>
    <w:rPr>
      <w:kern w:val="2"/>
      <w:sz w:val="24"/>
      <w:szCs w:val="24"/>
    </w:rPr>
  </w:style>
  <w:style w:type="character" w:customStyle="1" w:styleId="97">
    <w:name w:val="Char Char8"/>
    <w:qFormat/>
    <w:uiPriority w:val="0"/>
    <w:rPr>
      <w:rFonts w:eastAsia="楷体_GB2312"/>
      <w:kern w:val="2"/>
      <w:sz w:val="32"/>
    </w:rPr>
  </w:style>
  <w:style w:type="character" w:customStyle="1" w:styleId="98">
    <w:name w:val="Char Char18"/>
    <w:qFormat/>
    <w:uiPriority w:val="0"/>
    <w:rPr>
      <w:rFonts w:eastAsia="黑体"/>
      <w:sz w:val="18"/>
      <w:szCs w:val="18"/>
    </w:rPr>
  </w:style>
  <w:style w:type="character" w:customStyle="1" w:styleId="99">
    <w:name w:val="h Char"/>
    <w:qFormat/>
    <w:uiPriority w:val="0"/>
    <w:rPr>
      <w:rFonts w:ascii="Times New Roman" w:hAnsi="Times New Roman" w:eastAsia="宋体" w:cs="Times New Roman"/>
      <w:sz w:val="18"/>
      <w:szCs w:val="18"/>
    </w:rPr>
  </w:style>
  <w:style w:type="character" w:customStyle="1" w:styleId="100">
    <w:name w:val="Heading 4 Char"/>
    <w:qFormat/>
    <w:locked/>
    <w:uiPriority w:val="0"/>
    <w:rPr>
      <w:rFonts w:cs="Times New Roman"/>
      <w:b/>
      <w:sz w:val="21"/>
    </w:rPr>
  </w:style>
  <w:style w:type="character" w:customStyle="1" w:styleId="101">
    <w:name w:val="zhenwen14"/>
    <w:qFormat/>
    <w:uiPriority w:val="0"/>
    <w:rPr>
      <w:color w:val="085994"/>
      <w:sz w:val="18"/>
      <w:szCs w:val="18"/>
    </w:rPr>
  </w:style>
  <w:style w:type="paragraph" w:customStyle="1" w:styleId="102">
    <w:name w:val="中等深浅网格 1 - 强调文字颜色 21"/>
    <w:basedOn w:val="1"/>
    <w:qFormat/>
    <w:uiPriority w:val="0"/>
    <w:pPr>
      <w:spacing w:line="360" w:lineRule="auto"/>
      <w:ind w:firstLine="200" w:firstLineChars="200"/>
    </w:pPr>
    <w:rPr>
      <w:rFonts w:ascii="Calibri" w:hAnsi="Calibri"/>
      <w:kern w:val="0"/>
      <w:sz w:val="24"/>
      <w:szCs w:val="20"/>
    </w:rPr>
  </w:style>
  <w:style w:type="character" w:customStyle="1" w:styleId="103">
    <w:name w:val="Char Char2"/>
    <w:qFormat/>
    <w:uiPriority w:val="0"/>
    <w:rPr>
      <w:rFonts w:ascii="宋体" w:hAnsi="宋体"/>
      <w:color w:val="000000"/>
      <w:kern w:val="2"/>
      <w:sz w:val="24"/>
      <w:szCs w:val="24"/>
    </w:rPr>
  </w:style>
  <w:style w:type="character" w:customStyle="1" w:styleId="104">
    <w:name w:val="Char Char24"/>
    <w:qFormat/>
    <w:uiPriority w:val="0"/>
    <w:rPr>
      <w:rFonts w:ascii="Arial" w:hAnsi="Arial" w:eastAsia="黑体"/>
      <w:b/>
      <w:bCs/>
      <w:kern w:val="2"/>
      <w:sz w:val="28"/>
      <w:szCs w:val="28"/>
    </w:rPr>
  </w:style>
  <w:style w:type="character" w:customStyle="1" w:styleId="105">
    <w:name w:val="样式 (中文) 放宋 小四号"/>
    <w:qFormat/>
    <w:uiPriority w:val="0"/>
    <w:rPr>
      <w:rFonts w:eastAsia="仿宋_GB2312"/>
      <w:sz w:val="24"/>
    </w:rPr>
  </w:style>
  <w:style w:type="character" w:customStyle="1" w:styleId="106">
    <w:name w:val="日期 Char1"/>
    <w:qFormat/>
    <w:uiPriority w:val="0"/>
    <w:rPr>
      <w:rFonts w:ascii="Times New Roman" w:hAnsi="Times New Roman" w:eastAsia="宋体" w:cs="Times New Roman"/>
      <w:szCs w:val="24"/>
    </w:rPr>
  </w:style>
  <w:style w:type="character" w:customStyle="1" w:styleId="107">
    <w:name w:val="font31"/>
    <w:qFormat/>
    <w:uiPriority w:val="0"/>
    <w:rPr>
      <w:rFonts w:ascii="Times New Roman" w:hAnsi="Times New Roman" w:cs="Times New Roman"/>
      <w:color w:val="000000"/>
      <w:sz w:val="20"/>
      <w:szCs w:val="20"/>
      <w:u w:val="none"/>
    </w:rPr>
  </w:style>
  <w:style w:type="character" w:customStyle="1" w:styleId="108">
    <w:name w:val="样式 加粗"/>
    <w:qFormat/>
    <w:uiPriority w:val="0"/>
    <w:rPr>
      <w:rFonts w:eastAsia="仿宋_GB2312"/>
      <w:b/>
      <w:bCs/>
      <w:sz w:val="24"/>
    </w:rPr>
  </w:style>
  <w:style w:type="paragraph" w:customStyle="1" w:styleId="109">
    <w:name w:val="常规"/>
    <w:basedOn w:val="1"/>
    <w:qFormat/>
    <w:uiPriority w:val="0"/>
    <w:pPr>
      <w:spacing w:before="100" w:beforeLines="100" w:after="100" w:afterLines="100"/>
      <w:ind w:left="1134"/>
    </w:pPr>
    <w:rPr>
      <w:kern w:val="0"/>
      <w:sz w:val="20"/>
      <w:szCs w:val="21"/>
    </w:rPr>
  </w:style>
  <w:style w:type="character" w:customStyle="1" w:styleId="110">
    <w:name w:val="普通 (Web) Char1"/>
    <w:qFormat/>
    <w:locked/>
    <w:uiPriority w:val="0"/>
    <w:rPr>
      <w:rFonts w:ascii="宋体" w:hAnsi="宋体" w:eastAsia="宋体"/>
      <w:sz w:val="24"/>
      <w:szCs w:val="24"/>
      <w:lang w:val="en-US" w:eastAsia="zh-CN" w:bidi="ar-SA"/>
    </w:rPr>
  </w:style>
  <w:style w:type="character" w:customStyle="1" w:styleId="111">
    <w:name w:val="Heading 2 Char"/>
    <w:qFormat/>
    <w:locked/>
    <w:uiPriority w:val="0"/>
    <w:rPr>
      <w:rFonts w:ascii="Cambria" w:hAnsi="Cambria" w:eastAsia="宋体" w:cs="Times New Roman"/>
      <w:b/>
      <w:bCs/>
      <w:kern w:val="0"/>
      <w:sz w:val="32"/>
      <w:szCs w:val="32"/>
    </w:rPr>
  </w:style>
  <w:style w:type="character" w:customStyle="1" w:styleId="112">
    <w:name w:val="Body Text Char"/>
    <w:qFormat/>
    <w:locked/>
    <w:uiPriority w:val="0"/>
    <w:rPr>
      <w:rFonts w:cs="Times New Roman"/>
      <w:kern w:val="0"/>
      <w:sz w:val="21"/>
      <w:szCs w:val="21"/>
    </w:rPr>
  </w:style>
  <w:style w:type="character" w:customStyle="1" w:styleId="113">
    <w:name w:val="正文首行缩进1 Char"/>
    <w:qFormat/>
    <w:uiPriority w:val="0"/>
    <w:rPr>
      <w:rFonts w:ascii="Arial" w:hAnsi="Arial" w:eastAsia="宋体"/>
      <w:sz w:val="24"/>
      <w:szCs w:val="21"/>
      <w:lang w:bidi="ar-SA"/>
    </w:rPr>
  </w:style>
  <w:style w:type="character" w:customStyle="1" w:styleId="114">
    <w:name w:val="Char Char6"/>
    <w:qFormat/>
    <w:uiPriority w:val="0"/>
    <w:rPr>
      <w:rFonts w:ascii="Cambria" w:hAnsi="Cambria"/>
      <w:b/>
      <w:bCs/>
      <w:kern w:val="2"/>
      <w:sz w:val="32"/>
      <w:szCs w:val="32"/>
    </w:rPr>
  </w:style>
  <w:style w:type="character" w:customStyle="1" w:styleId="115">
    <w:name w:val="style171"/>
    <w:qFormat/>
    <w:uiPriority w:val="0"/>
    <w:rPr>
      <w:sz w:val="20"/>
      <w:szCs w:val="20"/>
    </w:rPr>
  </w:style>
  <w:style w:type="character" w:customStyle="1" w:styleId="116">
    <w:name w:val="newscontent1"/>
    <w:qFormat/>
    <w:uiPriority w:val="0"/>
    <w:rPr>
      <w:rFonts w:ascii="Verdana" w:hAnsi="Verdana"/>
      <w:color w:val="333333"/>
      <w:sz w:val="18"/>
      <w:szCs w:val="18"/>
    </w:rPr>
  </w:style>
  <w:style w:type="character" w:customStyle="1" w:styleId="117">
    <w:name w:val="H1 Char"/>
    <w:qFormat/>
    <w:uiPriority w:val="0"/>
    <w:rPr>
      <w:rFonts w:ascii="Times New Roman" w:hAnsi="Times New Roman" w:eastAsia="宋体" w:cs="Times New Roman"/>
      <w:b/>
      <w:bCs/>
      <w:kern w:val="44"/>
      <w:sz w:val="44"/>
      <w:szCs w:val="44"/>
    </w:rPr>
  </w:style>
  <w:style w:type="character" w:customStyle="1" w:styleId="118">
    <w:name w:val="style211"/>
    <w:qFormat/>
    <w:uiPriority w:val="0"/>
    <w:rPr>
      <w:color w:val="0000FF"/>
    </w:rPr>
  </w:style>
  <w:style w:type="character" w:customStyle="1" w:styleId="119">
    <w:name w:val="con-all2"/>
    <w:qFormat/>
    <w:uiPriority w:val="0"/>
  </w:style>
  <w:style w:type="paragraph" w:customStyle="1" w:styleId="120">
    <w:name w:val="!标题3 Ctrl+3"/>
    <w:basedOn w:val="4"/>
    <w:next w:val="1"/>
    <w:qFormat/>
    <w:uiPriority w:val="0"/>
    <w:pPr>
      <w:keepNext w:val="0"/>
      <w:keepLines w:val="0"/>
      <w:tabs>
        <w:tab w:val="left" w:pos="709"/>
      </w:tabs>
      <w:adjustRightInd w:val="0"/>
      <w:snapToGrid w:val="0"/>
      <w:spacing w:before="75" w:beforeLines="75" w:after="25" w:afterLines="25" w:line="360" w:lineRule="auto"/>
      <w:ind w:left="709" w:hanging="709"/>
      <w:jc w:val="both"/>
    </w:pPr>
    <w:rPr>
      <w:rFonts w:ascii="Arial" w:hAnsi="Arial" w:eastAsia="黑体"/>
      <w:bCs w:val="0"/>
      <w:kern w:val="2"/>
    </w:rPr>
  </w:style>
  <w:style w:type="character" w:customStyle="1" w:styleId="121">
    <w:name w:val="font61"/>
    <w:qFormat/>
    <w:uiPriority w:val="0"/>
    <w:rPr>
      <w:rFonts w:ascii="宋体" w:hAnsi="宋体" w:eastAsia="宋体" w:cs="宋体"/>
      <w:color w:val="000000"/>
      <w:sz w:val="24"/>
      <w:szCs w:val="24"/>
      <w:u w:val="none"/>
    </w:rPr>
  </w:style>
  <w:style w:type="character" w:customStyle="1" w:styleId="122">
    <w:name w:val="正文文本缩进 Char1"/>
    <w:qFormat/>
    <w:uiPriority w:val="0"/>
    <w:rPr>
      <w:rFonts w:ascii="Times New Roman" w:hAnsi="Times New Roman" w:eastAsia="宋体" w:cs="Times New Roman"/>
      <w:szCs w:val="24"/>
    </w:rPr>
  </w:style>
  <w:style w:type="character" w:customStyle="1" w:styleId="123">
    <w:name w:val="Char Char25"/>
    <w:qFormat/>
    <w:uiPriority w:val="0"/>
    <w:rPr>
      <w:rFonts w:eastAsia="楷体_GB2312"/>
      <w:b/>
      <w:bCs/>
      <w:kern w:val="2"/>
      <w:sz w:val="32"/>
      <w:szCs w:val="32"/>
    </w:rPr>
  </w:style>
  <w:style w:type="character" w:customStyle="1" w:styleId="124">
    <w:name w:val="Char Char14"/>
    <w:qFormat/>
    <w:uiPriority w:val="0"/>
    <w:rPr>
      <w:kern w:val="2"/>
      <w:sz w:val="18"/>
      <w:szCs w:val="18"/>
    </w:rPr>
  </w:style>
  <w:style w:type="character" w:customStyle="1" w:styleId="125">
    <w:name w:val="unnamed21"/>
    <w:qFormat/>
    <w:uiPriority w:val="0"/>
    <w:rPr>
      <w:b/>
      <w:bCs/>
      <w:spacing w:val="330"/>
      <w:sz w:val="21"/>
      <w:szCs w:val="21"/>
    </w:rPr>
  </w:style>
  <w:style w:type="character" w:customStyle="1" w:styleId="126">
    <w:name w:val="body1"/>
    <w:qFormat/>
    <w:uiPriority w:val="0"/>
    <w:rPr>
      <w:sz w:val="18"/>
    </w:rPr>
  </w:style>
  <w:style w:type="paragraph" w:customStyle="1" w:styleId="127">
    <w:name w:val="表格文本 Char"/>
    <w:qFormat/>
    <w:uiPriority w:val="0"/>
    <w:pPr>
      <w:tabs>
        <w:tab w:val="decimal" w:pos="0"/>
      </w:tabs>
    </w:pPr>
    <w:rPr>
      <w:rFonts w:ascii="Arial" w:hAnsi="Arial" w:eastAsia="宋体" w:cs="Times New Roman"/>
      <w:kern w:val="2"/>
      <w:sz w:val="21"/>
      <w:szCs w:val="21"/>
      <w:lang w:val="en-US" w:eastAsia="zh-CN" w:bidi="ar-SA"/>
    </w:rPr>
  </w:style>
  <w:style w:type="character" w:customStyle="1" w:styleId="128">
    <w:name w:val="批注主题 Char1"/>
    <w:qFormat/>
    <w:uiPriority w:val="0"/>
    <w:rPr>
      <w:rFonts w:ascii="Times New Roman" w:hAnsi="Times New Roman" w:eastAsia="宋体" w:cs="Times New Roman"/>
      <w:b/>
      <w:bCs/>
      <w:szCs w:val="24"/>
    </w:rPr>
  </w:style>
  <w:style w:type="character" w:customStyle="1" w:styleId="129">
    <w:name w:val="页脚 Char1"/>
    <w:qFormat/>
    <w:uiPriority w:val="0"/>
    <w:rPr>
      <w:rFonts w:ascii="Times New Roman" w:hAnsi="Times New Roman" w:eastAsia="宋体" w:cs="Times New Roman"/>
      <w:sz w:val="18"/>
      <w:szCs w:val="18"/>
    </w:rPr>
  </w:style>
  <w:style w:type="character" w:customStyle="1" w:styleId="130">
    <w:name w:val="Heading 5 Char"/>
    <w:qFormat/>
    <w:locked/>
    <w:uiPriority w:val="0"/>
    <w:rPr>
      <w:rFonts w:cs="Times New Roman"/>
      <w:b/>
      <w:bCs/>
      <w:kern w:val="0"/>
      <w:sz w:val="28"/>
      <w:szCs w:val="28"/>
    </w:rPr>
  </w:style>
  <w:style w:type="character" w:customStyle="1" w:styleId="131">
    <w:name w:val="Char Char26"/>
    <w:qFormat/>
    <w:uiPriority w:val="0"/>
    <w:rPr>
      <w:rFonts w:ascii="Arial" w:hAnsi="Arial" w:eastAsia="黑体"/>
      <w:b/>
      <w:bCs/>
      <w:kern w:val="2"/>
      <w:sz w:val="32"/>
      <w:szCs w:val="32"/>
    </w:rPr>
  </w:style>
  <w:style w:type="character" w:customStyle="1" w:styleId="132">
    <w:name w:val="正文文本 2 Char1"/>
    <w:qFormat/>
    <w:uiPriority w:val="0"/>
    <w:rPr>
      <w:rFonts w:ascii="Times New Roman" w:hAnsi="Times New Roman" w:eastAsia="宋体" w:cs="Times New Roman"/>
      <w:szCs w:val="24"/>
    </w:rPr>
  </w:style>
  <w:style w:type="character" w:customStyle="1" w:styleId="133">
    <w:name w:val="font41"/>
    <w:qFormat/>
    <w:uiPriority w:val="0"/>
    <w:rPr>
      <w:rFonts w:ascii="宋体" w:hAnsi="宋体" w:eastAsia="宋体" w:cs="宋体"/>
      <w:color w:val="000000"/>
      <w:sz w:val="20"/>
      <w:szCs w:val="20"/>
      <w:u w:val="none"/>
    </w:rPr>
  </w:style>
  <w:style w:type="character" w:customStyle="1" w:styleId="134">
    <w:name w:val="BOD 4 Char Char"/>
    <w:qFormat/>
    <w:uiPriority w:val="0"/>
    <w:rPr>
      <w:rFonts w:ascii="Arial" w:hAnsi="Arial" w:eastAsia="黑体" w:cs="Times New Roman"/>
      <w:b/>
      <w:bCs/>
      <w:sz w:val="24"/>
      <w:szCs w:val="24"/>
    </w:rPr>
  </w:style>
  <w:style w:type="character" w:customStyle="1" w:styleId="135">
    <w:name w:val="Heading 1 Char"/>
    <w:qFormat/>
    <w:locked/>
    <w:uiPriority w:val="0"/>
    <w:rPr>
      <w:rFonts w:cs="Times New Roman"/>
      <w:b/>
      <w:bCs/>
      <w:kern w:val="44"/>
      <w:sz w:val="44"/>
      <w:szCs w:val="44"/>
    </w:rPr>
  </w:style>
  <w:style w:type="character" w:customStyle="1" w:styleId="136">
    <w:name w:val="txt1"/>
    <w:qFormat/>
    <w:uiPriority w:val="0"/>
    <w:rPr>
      <w:rFonts w:ascii="ˎ̥" w:hAnsi="ˎ̥"/>
      <w:sz w:val="18"/>
      <w:szCs w:val="18"/>
    </w:rPr>
  </w:style>
  <w:style w:type="character" w:customStyle="1" w:styleId="137">
    <w:name w:val="Plain Text Char"/>
    <w:qFormat/>
    <w:locked/>
    <w:uiPriority w:val="0"/>
    <w:rPr>
      <w:rFonts w:ascii="宋体" w:hAnsi="Courier New" w:cs="Courier New"/>
      <w:kern w:val="0"/>
      <w:sz w:val="21"/>
      <w:szCs w:val="21"/>
    </w:rPr>
  </w:style>
  <w:style w:type="character" w:customStyle="1" w:styleId="138">
    <w:name w:val="Char Char1"/>
    <w:qFormat/>
    <w:uiPriority w:val="0"/>
    <w:rPr>
      <w:kern w:val="2"/>
      <w:sz w:val="21"/>
      <w:szCs w:val="24"/>
    </w:rPr>
  </w:style>
  <w:style w:type="paragraph" w:customStyle="1" w:styleId="139">
    <w:name w:val="￥正文"/>
    <w:basedOn w:val="1"/>
    <w:qFormat/>
    <w:uiPriority w:val="0"/>
    <w:pPr>
      <w:spacing w:line="360" w:lineRule="auto"/>
      <w:ind w:firstLine="200" w:firstLineChars="200"/>
    </w:pPr>
    <w:rPr>
      <w:rFonts w:ascii="Calibri" w:hAnsi="Calibri"/>
      <w:kern w:val="0"/>
      <w:sz w:val="24"/>
      <w:szCs w:val="20"/>
    </w:rPr>
  </w:style>
  <w:style w:type="character" w:customStyle="1" w:styleId="140">
    <w:name w:val="Char Char22"/>
    <w:qFormat/>
    <w:uiPriority w:val="0"/>
    <w:rPr>
      <w:rFonts w:ascii="Arial" w:hAnsi="Arial" w:eastAsia="黑体"/>
      <w:b/>
      <w:bCs/>
      <w:kern w:val="2"/>
      <w:sz w:val="24"/>
      <w:szCs w:val="24"/>
    </w:rPr>
  </w:style>
  <w:style w:type="character" w:customStyle="1" w:styleId="141">
    <w:name w:val="标题 1 Char Char"/>
    <w:qFormat/>
    <w:uiPriority w:val="0"/>
    <w:rPr>
      <w:rFonts w:eastAsia="宋体"/>
      <w:b/>
      <w:spacing w:val="-2"/>
      <w:sz w:val="24"/>
      <w:lang w:val="en-US" w:eastAsia="zh-CN" w:bidi="ar-SA"/>
    </w:rPr>
  </w:style>
  <w:style w:type="character" w:customStyle="1" w:styleId="142">
    <w:name w:val="Char Char20"/>
    <w:qFormat/>
    <w:uiPriority w:val="0"/>
    <w:rPr>
      <w:rFonts w:ascii="Arial" w:hAnsi="Arial" w:eastAsia="黑体"/>
      <w:kern w:val="2"/>
      <w:sz w:val="24"/>
      <w:szCs w:val="24"/>
    </w:rPr>
  </w:style>
  <w:style w:type="character" w:customStyle="1" w:styleId="143">
    <w:name w:val="wj1"/>
    <w:qFormat/>
    <w:uiPriority w:val="0"/>
    <w:rPr>
      <w:color w:val="000000"/>
      <w:sz w:val="18"/>
      <w:szCs w:val="18"/>
      <w:u w:val="none"/>
    </w:rPr>
  </w:style>
  <w:style w:type="character" w:customStyle="1" w:styleId="144">
    <w:name w:val="font91"/>
    <w:qFormat/>
    <w:uiPriority w:val="0"/>
    <w:rPr>
      <w:rFonts w:ascii="Arial" w:hAnsi="Arial" w:cs="Arial"/>
      <w:b/>
      <w:color w:val="auto"/>
      <w:sz w:val="20"/>
      <w:szCs w:val="20"/>
      <w:u w:val="none"/>
    </w:rPr>
  </w:style>
  <w:style w:type="character" w:customStyle="1" w:styleId="145">
    <w:name w:val="Char Char17"/>
    <w:qFormat/>
    <w:uiPriority w:val="0"/>
    <w:rPr>
      <w:rFonts w:ascii="仿宋_GB2312" w:hAnsi="宋体" w:cs="Arial"/>
      <w:b/>
      <w:bCs/>
      <w:color w:val="000000"/>
      <w:kern w:val="2"/>
      <w:sz w:val="24"/>
      <w:szCs w:val="24"/>
    </w:rPr>
  </w:style>
  <w:style w:type="character" w:customStyle="1" w:styleId="146">
    <w:name w:val="font11"/>
    <w:qFormat/>
    <w:uiPriority w:val="0"/>
    <w:rPr>
      <w:rFonts w:ascii="Times New Roman" w:hAnsi="Times New Roman" w:cs="Times New Roman"/>
      <w:color w:val="000000"/>
      <w:sz w:val="20"/>
      <w:szCs w:val="20"/>
      <w:u w:val="none"/>
    </w:rPr>
  </w:style>
  <w:style w:type="character" w:customStyle="1" w:styleId="147">
    <w:name w:val="Normal Indent Char"/>
    <w:qFormat/>
    <w:locked/>
    <w:uiPriority w:val="0"/>
    <w:rPr>
      <w:sz w:val="20"/>
    </w:rPr>
  </w:style>
  <w:style w:type="character" w:customStyle="1" w:styleId="148">
    <w:name w:val="正文文本 3 Char1"/>
    <w:qFormat/>
    <w:uiPriority w:val="0"/>
    <w:rPr>
      <w:rFonts w:ascii="Times New Roman" w:hAnsi="Times New Roman" w:eastAsia="宋体" w:cs="Times New Roman"/>
      <w:sz w:val="16"/>
      <w:szCs w:val="16"/>
    </w:rPr>
  </w:style>
  <w:style w:type="character" w:customStyle="1" w:styleId="149">
    <w:name w:val="表正文 Char"/>
    <w:qFormat/>
    <w:uiPriority w:val="0"/>
    <w:rPr>
      <w:rFonts w:ascii="Times New Roman" w:hAnsi="Times New Roman" w:eastAsia="宋体" w:cs="Times New Roman"/>
      <w:szCs w:val="24"/>
    </w:rPr>
  </w:style>
  <w:style w:type="character" w:customStyle="1" w:styleId="150">
    <w:name w:val="Header Char"/>
    <w:qFormat/>
    <w:locked/>
    <w:uiPriority w:val="0"/>
    <w:rPr>
      <w:rFonts w:ascii="Calibri" w:hAnsi="Calibri" w:eastAsia="宋体" w:cs="Times New Roman"/>
      <w:sz w:val="18"/>
      <w:szCs w:val="18"/>
    </w:rPr>
  </w:style>
  <w:style w:type="character" w:customStyle="1" w:styleId="151">
    <w:name w:val="cn1"/>
    <w:qFormat/>
    <w:uiPriority w:val="0"/>
  </w:style>
  <w:style w:type="character" w:customStyle="1" w:styleId="152">
    <w:name w:val="样式7 Char"/>
    <w:qFormat/>
    <w:uiPriority w:val="0"/>
    <w:rPr>
      <w:rFonts w:eastAsia="宋体" w:cs="宋体"/>
      <w:kern w:val="2"/>
      <w:sz w:val="24"/>
      <w:szCs w:val="24"/>
      <w:lang w:val="en-US" w:eastAsia="zh-CN" w:bidi="ar-SA"/>
    </w:rPr>
  </w:style>
  <w:style w:type="paragraph" w:customStyle="1" w:styleId="153">
    <w:name w:val="列出段落2"/>
    <w:basedOn w:val="1"/>
    <w:qFormat/>
    <w:uiPriority w:val="0"/>
    <w:pPr>
      <w:widowControl/>
      <w:adjustRightInd w:val="0"/>
      <w:snapToGrid w:val="0"/>
      <w:spacing w:line="360" w:lineRule="auto"/>
      <w:ind w:firstLine="200" w:firstLineChars="200"/>
      <w:jc w:val="left"/>
    </w:pPr>
    <w:rPr>
      <w:rFonts w:ascii="微软雅黑" w:hAnsi="微软雅黑" w:eastAsia="微软雅黑" w:cs="宋体"/>
      <w:sz w:val="24"/>
      <w:szCs w:val="21"/>
    </w:rPr>
  </w:style>
  <w:style w:type="character" w:customStyle="1" w:styleId="154">
    <w:name w:val="Char Char13"/>
    <w:qFormat/>
    <w:uiPriority w:val="0"/>
    <w:rPr>
      <w:b/>
      <w:bCs/>
      <w:kern w:val="2"/>
      <w:sz w:val="21"/>
      <w:szCs w:val="24"/>
    </w:rPr>
  </w:style>
  <w:style w:type="character" w:customStyle="1" w:styleId="155">
    <w:name w:val="纯文本 Char2"/>
    <w:qFormat/>
    <w:uiPriority w:val="0"/>
    <w:rPr>
      <w:rFonts w:ascii="宋体" w:hAnsi="Courier New" w:eastAsia="宋体" w:cs="Courier New"/>
      <w:szCs w:val="21"/>
    </w:rPr>
  </w:style>
  <w:style w:type="character" w:customStyle="1" w:styleId="156">
    <w:name w:val="Char Char10"/>
    <w:qFormat/>
    <w:uiPriority w:val="0"/>
    <w:rPr>
      <w:kern w:val="2"/>
      <w:sz w:val="21"/>
      <w:szCs w:val="24"/>
      <w:shd w:val="clear" w:color="auto" w:fill="000080"/>
    </w:rPr>
  </w:style>
  <w:style w:type="character" w:customStyle="1" w:styleId="157">
    <w:name w:val="未处理的提及1"/>
    <w:qFormat/>
    <w:uiPriority w:val="0"/>
    <w:rPr>
      <w:color w:val="605E5C"/>
      <w:shd w:val="clear" w:color="auto" w:fill="E1DFDD"/>
    </w:rPr>
  </w:style>
  <w:style w:type="paragraph" w:customStyle="1" w:styleId="158">
    <w:name w:val="普通段落"/>
    <w:basedOn w:val="1"/>
    <w:qFormat/>
    <w:uiPriority w:val="0"/>
    <w:pPr>
      <w:spacing w:after="240" w:line="276" w:lineRule="auto"/>
    </w:pPr>
    <w:rPr>
      <w:rFonts w:ascii="Arial" w:hAnsi="Arial"/>
      <w:kern w:val="0"/>
      <w:sz w:val="20"/>
      <w:szCs w:val="20"/>
    </w:rPr>
  </w:style>
  <w:style w:type="character" w:customStyle="1" w:styleId="159">
    <w:name w:val="纯文本 Char1"/>
    <w:qFormat/>
    <w:uiPriority w:val="0"/>
    <w:rPr>
      <w:rFonts w:ascii="宋体" w:hAnsi="Courier New" w:eastAsia="宋体"/>
      <w:kern w:val="2"/>
      <w:sz w:val="24"/>
      <w:szCs w:val="24"/>
      <w:lang w:val="en-US" w:eastAsia="zh-CN" w:bidi="ar-SA"/>
    </w:rPr>
  </w:style>
  <w:style w:type="character" w:customStyle="1" w:styleId="160">
    <w:name w:val="页脚 Char"/>
    <w:qFormat/>
    <w:uiPriority w:val="0"/>
    <w:rPr>
      <w:rFonts w:eastAsia="Calibri"/>
      <w:sz w:val="21"/>
    </w:rPr>
  </w:style>
  <w:style w:type="character" w:customStyle="1" w:styleId="161">
    <w:name w:val="正文文字缩进4字符 Char"/>
    <w:qFormat/>
    <w:uiPriority w:val="0"/>
    <w:rPr>
      <w:rFonts w:ascii="Times New Roman" w:hAnsi="Times New Roman" w:eastAsia="宋体" w:cs="Times New Roman"/>
      <w:sz w:val="24"/>
      <w:szCs w:val="24"/>
    </w:rPr>
  </w:style>
  <w:style w:type="character" w:customStyle="1" w:styleId="162">
    <w:name w:val="正文文本缩进 字符"/>
    <w:qFormat/>
    <w:uiPriority w:val="0"/>
    <w:rPr>
      <w:rFonts w:ascii="宋体" w:hAnsi="Courier New"/>
      <w:spacing w:val="-4"/>
      <w:sz w:val="18"/>
    </w:rPr>
  </w:style>
  <w:style w:type="character" w:customStyle="1" w:styleId="163">
    <w:name w:val="Heading 3 - old Char"/>
    <w:qFormat/>
    <w:uiPriority w:val="0"/>
    <w:rPr>
      <w:rFonts w:ascii="Times New Roman" w:hAnsi="Times New Roman" w:eastAsia="宋体" w:cs="Times New Roman"/>
      <w:b/>
      <w:bCs/>
      <w:sz w:val="32"/>
      <w:szCs w:val="32"/>
    </w:rPr>
  </w:style>
  <w:style w:type="character" w:customStyle="1" w:styleId="164">
    <w:name w:val="H4 Char"/>
    <w:qFormat/>
    <w:uiPriority w:val="0"/>
    <w:rPr>
      <w:rFonts w:ascii="Arial" w:hAnsi="Arial" w:eastAsia="黑体" w:cs="Times New Roman"/>
      <w:b/>
      <w:bCs/>
      <w:sz w:val="28"/>
      <w:szCs w:val="28"/>
    </w:rPr>
  </w:style>
  <w:style w:type="character" w:customStyle="1" w:styleId="165">
    <w:name w:val="纯文本 字符"/>
    <w:qFormat/>
    <w:uiPriority w:val="0"/>
    <w:rPr>
      <w:rFonts w:ascii="宋体" w:hAnsi="Courier New"/>
      <w:sz w:val="24"/>
      <w:szCs w:val="24"/>
    </w:rPr>
  </w:style>
  <w:style w:type="character" w:customStyle="1" w:styleId="166">
    <w:name w:val="Char Char15"/>
    <w:qFormat/>
    <w:uiPriority w:val="0"/>
    <w:rPr>
      <w:rFonts w:hAnsi="宋体" w:eastAsia="仿宋_GB2312"/>
      <w:b/>
      <w:bCs/>
      <w:kern w:val="2"/>
      <w:sz w:val="24"/>
    </w:rPr>
  </w:style>
  <w:style w:type="character" w:customStyle="1" w:styleId="167">
    <w:name w:val="Footer Char"/>
    <w:qFormat/>
    <w:locked/>
    <w:uiPriority w:val="0"/>
    <w:rPr>
      <w:rFonts w:ascii="Calibri" w:hAnsi="Calibri" w:eastAsia="宋体" w:cs="Times New Roman"/>
      <w:sz w:val="18"/>
      <w:szCs w:val="18"/>
    </w:rPr>
  </w:style>
  <w:style w:type="paragraph" w:customStyle="1" w:styleId="168">
    <w:name w:val="def正文"/>
    <w:basedOn w:val="20"/>
    <w:qFormat/>
    <w:uiPriority w:val="0"/>
    <w:pPr>
      <w:widowControl/>
      <w:spacing w:after="0" w:line="360" w:lineRule="auto"/>
      <w:ind w:firstLine="510"/>
      <w:jc w:val="left"/>
    </w:pPr>
    <w:rPr>
      <w:sz w:val="24"/>
    </w:rPr>
  </w:style>
  <w:style w:type="character" w:customStyle="1" w:styleId="169">
    <w:name w:val="font51"/>
    <w:qFormat/>
    <w:uiPriority w:val="0"/>
    <w:rPr>
      <w:rFonts w:ascii="宋体" w:hAnsi="宋体" w:eastAsia="宋体" w:cs="宋体"/>
      <w:color w:val="auto"/>
      <w:sz w:val="18"/>
      <w:szCs w:val="18"/>
      <w:u w:val="none"/>
    </w:rPr>
  </w:style>
  <w:style w:type="character" w:customStyle="1" w:styleId="170">
    <w:name w:val="普通文字 Char Char"/>
    <w:qFormat/>
    <w:uiPriority w:val="0"/>
    <w:rPr>
      <w:rFonts w:ascii="宋体" w:hAnsi="Courier New" w:eastAsia="宋体" w:cs="Times New Roman"/>
      <w:szCs w:val="20"/>
    </w:rPr>
  </w:style>
  <w:style w:type="character" w:customStyle="1" w:styleId="171">
    <w:name w:val="正文文本 Char"/>
    <w:qFormat/>
    <w:uiPriority w:val="0"/>
    <w:rPr>
      <w:rFonts w:ascii="Times New Roman" w:hAnsi="Times New Roman" w:eastAsia="宋体" w:cs="Times New Roman"/>
      <w:szCs w:val="24"/>
    </w:rPr>
  </w:style>
  <w:style w:type="character" w:customStyle="1" w:styleId="172">
    <w:name w:val="3zw"/>
    <w:qFormat/>
    <w:uiPriority w:val="0"/>
  </w:style>
  <w:style w:type="character" w:customStyle="1" w:styleId="173">
    <w:name w:val="font71"/>
    <w:qFormat/>
    <w:uiPriority w:val="0"/>
    <w:rPr>
      <w:rFonts w:ascii="Arial" w:hAnsi="Arial" w:cs="Arial"/>
      <w:color w:val="auto"/>
      <w:sz w:val="20"/>
      <w:szCs w:val="20"/>
      <w:u w:val="none"/>
    </w:rPr>
  </w:style>
  <w:style w:type="character" w:customStyle="1" w:styleId="174">
    <w:name w:val="标题 Char1"/>
    <w:qFormat/>
    <w:uiPriority w:val="0"/>
    <w:rPr>
      <w:rFonts w:ascii="Cambria" w:hAnsi="Cambria" w:eastAsia="宋体" w:cs="Times New Roman"/>
      <w:b/>
      <w:bCs/>
      <w:sz w:val="32"/>
      <w:szCs w:val="32"/>
    </w:rPr>
  </w:style>
  <w:style w:type="paragraph" w:customStyle="1" w:styleId="175">
    <w:name w:val="标书正文格式"/>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176">
    <w:name w:val="正文缩进 字符"/>
    <w:qFormat/>
    <w:uiPriority w:val="0"/>
    <w:rPr>
      <w:rFonts w:eastAsia="宋体"/>
    </w:rPr>
  </w:style>
  <w:style w:type="character" w:customStyle="1" w:styleId="177">
    <w:name w:val="A7"/>
    <w:qFormat/>
    <w:uiPriority w:val="0"/>
    <w:rPr>
      <w:rFonts w:ascii="HelveticaNeueLT Std Lt" w:hAnsi="HelveticaNeueLT Std Lt" w:eastAsia="HelveticaNeueLT Std Lt" w:cs="HelveticaNeueLT Std Lt"/>
      <w:color w:val="000000"/>
      <w:sz w:val="20"/>
      <w:szCs w:val="20"/>
    </w:rPr>
  </w:style>
  <w:style w:type="character" w:customStyle="1" w:styleId="178">
    <w:name w:val="Balloon Text Char"/>
    <w:qFormat/>
    <w:locked/>
    <w:uiPriority w:val="0"/>
    <w:rPr>
      <w:rFonts w:cs="Times New Roman"/>
      <w:sz w:val="18"/>
      <w:szCs w:val="18"/>
    </w:rPr>
  </w:style>
  <w:style w:type="character" w:customStyle="1" w:styleId="179">
    <w:name w:val="批注框文本 Char1"/>
    <w:qFormat/>
    <w:uiPriority w:val="0"/>
    <w:rPr>
      <w:rFonts w:ascii="Times New Roman" w:hAnsi="Times New Roman" w:eastAsia="宋体" w:cs="Times New Roman"/>
      <w:sz w:val="18"/>
      <w:szCs w:val="18"/>
    </w:rPr>
  </w:style>
  <w:style w:type="paragraph" w:customStyle="1" w:styleId="180">
    <w:name w:val="彩色列表 - 着色 11"/>
    <w:basedOn w:val="1"/>
    <w:qFormat/>
    <w:uiPriority w:val="0"/>
    <w:pPr>
      <w:ind w:firstLine="200" w:firstLineChars="200"/>
    </w:pPr>
  </w:style>
  <w:style w:type="character" w:customStyle="1" w:styleId="181">
    <w:name w:val="正文文本缩进 2 Char1"/>
    <w:qFormat/>
    <w:uiPriority w:val="0"/>
    <w:rPr>
      <w:rFonts w:ascii="Times New Roman" w:hAnsi="Times New Roman" w:eastAsia="宋体" w:cs="Times New Roman"/>
      <w:szCs w:val="24"/>
    </w:rPr>
  </w:style>
  <w:style w:type="character" w:customStyle="1" w:styleId="182">
    <w:name w:val="普通 (Web) Char"/>
    <w:qFormat/>
    <w:uiPriority w:val="0"/>
    <w:rPr>
      <w:rFonts w:ascii="宋体" w:hAnsi="宋体" w:eastAsia="宋体" w:cs="Times New Roman"/>
      <w:kern w:val="0"/>
      <w:sz w:val="24"/>
      <w:szCs w:val="24"/>
    </w:rPr>
  </w:style>
  <w:style w:type="character" w:customStyle="1" w:styleId="183">
    <w:name w:val="纯文本 Char3"/>
    <w:qFormat/>
    <w:uiPriority w:val="0"/>
    <w:rPr>
      <w:rFonts w:ascii="宋体" w:hAnsi="Courier New" w:eastAsia="宋体"/>
      <w:sz w:val="24"/>
      <w:szCs w:val="24"/>
    </w:rPr>
  </w:style>
  <w:style w:type="character" w:customStyle="1" w:styleId="184">
    <w:name w:val="正文首行缩进 Char1"/>
    <w:qFormat/>
    <w:uiPriority w:val="0"/>
    <w:rPr>
      <w:rFonts w:ascii="Times New Roman" w:hAnsi="Times New Roman" w:eastAsia="宋体" w:cs="Times New Roman"/>
      <w:szCs w:val="24"/>
    </w:rPr>
  </w:style>
  <w:style w:type="character" w:customStyle="1" w:styleId="185">
    <w:name w:val="style551"/>
    <w:qFormat/>
    <w:uiPriority w:val="0"/>
    <w:rPr>
      <w:rFonts w:ascii="Arial" w:hAnsi="Arial" w:cs="Arial"/>
      <w:color w:val="333333"/>
      <w:sz w:val="18"/>
      <w:szCs w:val="18"/>
    </w:rPr>
  </w:style>
  <w:style w:type="paragraph" w:customStyle="1" w:styleId="186">
    <w:name w:val="文章正文"/>
    <w:basedOn w:val="1"/>
    <w:qFormat/>
    <w:uiPriority w:val="0"/>
    <w:pPr>
      <w:spacing w:line="360" w:lineRule="auto"/>
      <w:ind w:firstLine="200" w:firstLineChars="200"/>
      <w:jc w:val="left"/>
    </w:pPr>
    <w:rPr>
      <w:rFonts w:ascii="宋体" w:hAnsi="宋体"/>
      <w:kern w:val="0"/>
      <w:sz w:val="24"/>
    </w:rPr>
  </w:style>
  <w:style w:type="character" w:customStyle="1" w:styleId="187">
    <w:name w:val="font81"/>
    <w:qFormat/>
    <w:uiPriority w:val="0"/>
    <w:rPr>
      <w:rFonts w:ascii="宋体" w:hAnsi="宋体" w:eastAsia="宋体" w:cs="宋体"/>
      <w:color w:val="000000"/>
      <w:sz w:val="20"/>
      <w:szCs w:val="20"/>
      <w:u w:val="none"/>
      <w:vertAlign w:val="superscript"/>
    </w:rPr>
  </w:style>
  <w:style w:type="character" w:customStyle="1" w:styleId="188">
    <w:name w:val="Body Text Indent 3 Char"/>
    <w:qFormat/>
    <w:locked/>
    <w:uiPriority w:val="0"/>
    <w:rPr>
      <w:rFonts w:cs="Times New Roman"/>
      <w:kern w:val="2"/>
      <w:sz w:val="16"/>
      <w:szCs w:val="16"/>
    </w:rPr>
  </w:style>
  <w:style w:type="character" w:customStyle="1" w:styleId="189">
    <w:name w:val="Char Char16"/>
    <w:qFormat/>
    <w:uiPriority w:val="0"/>
    <w:rPr>
      <w:rFonts w:ascii="宋体" w:hAnsi="Courier New"/>
      <w:spacing w:val="-4"/>
      <w:kern w:val="2"/>
      <w:sz w:val="18"/>
    </w:rPr>
  </w:style>
  <w:style w:type="character" w:customStyle="1" w:styleId="190">
    <w:name w:val="Char Char4"/>
    <w:qFormat/>
    <w:uiPriority w:val="0"/>
    <w:rPr>
      <w:rFonts w:ascii="宋体" w:hAnsi="Courier New" w:eastAsia="宋体"/>
      <w:kern w:val="2"/>
      <w:sz w:val="24"/>
      <w:szCs w:val="24"/>
      <w:lang w:val="en-US" w:eastAsia="zh-CN" w:bidi="ar-SA"/>
    </w:rPr>
  </w:style>
  <w:style w:type="character" w:customStyle="1" w:styleId="191">
    <w:name w:val="正文文本缩进 3 Char1"/>
    <w:qFormat/>
    <w:uiPriority w:val="0"/>
    <w:rPr>
      <w:rFonts w:ascii="Times New Roman" w:hAnsi="Times New Roman" w:eastAsia="宋体" w:cs="Times New Roman"/>
      <w:sz w:val="16"/>
      <w:szCs w:val="16"/>
    </w:rPr>
  </w:style>
  <w:style w:type="character" w:customStyle="1" w:styleId="192">
    <w:name w:val="Char Char7"/>
    <w:qFormat/>
    <w:uiPriority w:val="0"/>
    <w:rPr>
      <w:rFonts w:eastAsia="宋体"/>
      <w:kern w:val="2"/>
      <w:sz w:val="21"/>
      <w:lang w:val="en-US" w:eastAsia="zh-CN" w:bidi="ar-SA"/>
    </w:rPr>
  </w:style>
  <w:style w:type="paragraph" w:customStyle="1" w:styleId="193">
    <w:name w:val="A正文"/>
    <w:basedOn w:val="1"/>
    <w:qFormat/>
    <w:uiPriority w:val="0"/>
    <w:pPr>
      <w:spacing w:line="360" w:lineRule="auto"/>
      <w:ind w:firstLine="200" w:firstLineChars="200"/>
    </w:pPr>
    <w:rPr>
      <w:kern w:val="0"/>
      <w:sz w:val="20"/>
    </w:rPr>
  </w:style>
  <w:style w:type="paragraph" w:customStyle="1" w:styleId="194">
    <w:name w:val="正文1"/>
    <w:basedOn w:val="1"/>
    <w:qFormat/>
    <w:uiPriority w:val="0"/>
    <w:pPr>
      <w:spacing w:line="360" w:lineRule="auto"/>
      <w:ind w:firstLine="200" w:firstLineChars="200"/>
      <w:jc w:val="left"/>
    </w:pPr>
    <w:rPr>
      <w:rFonts w:ascii="宋体" w:hAnsi="宋体"/>
      <w:color w:val="000000"/>
      <w:kern w:val="0"/>
      <w:sz w:val="24"/>
      <w:szCs w:val="20"/>
    </w:rPr>
  </w:style>
  <w:style w:type="character" w:customStyle="1" w:styleId="195">
    <w:name w:val="Char Char111"/>
    <w:qFormat/>
    <w:uiPriority w:val="0"/>
    <w:rPr>
      <w:kern w:val="2"/>
      <w:sz w:val="28"/>
      <w:szCs w:val="24"/>
    </w:rPr>
  </w:style>
  <w:style w:type="paragraph" w:customStyle="1" w:styleId="196">
    <w:name w:val="粘贴正文"/>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paragraph" w:customStyle="1" w:styleId="197">
    <w:name w:val="缺省文本"/>
    <w:basedOn w:val="1"/>
    <w:qFormat/>
    <w:uiPriority w:val="0"/>
    <w:pPr>
      <w:autoSpaceDE w:val="0"/>
      <w:autoSpaceDN w:val="0"/>
      <w:adjustRightInd w:val="0"/>
      <w:spacing w:line="360" w:lineRule="auto"/>
      <w:jc w:val="left"/>
    </w:pPr>
    <w:rPr>
      <w:rFonts w:ascii="Arial" w:hAnsi="Arial"/>
      <w:kern w:val="0"/>
      <w:sz w:val="20"/>
      <w:szCs w:val="21"/>
    </w:rPr>
  </w:style>
  <w:style w:type="character" w:customStyle="1" w:styleId="198">
    <w:name w:val="Heading 7 Char"/>
    <w:qFormat/>
    <w:locked/>
    <w:uiPriority w:val="0"/>
    <w:rPr>
      <w:rFonts w:cs="Times New Roman"/>
      <w:b/>
      <w:bCs/>
      <w:kern w:val="0"/>
      <w:sz w:val="24"/>
      <w:szCs w:val="24"/>
    </w:rPr>
  </w:style>
  <w:style w:type="character" w:customStyle="1" w:styleId="199">
    <w:name w:val="font21"/>
    <w:qFormat/>
    <w:uiPriority w:val="0"/>
    <w:rPr>
      <w:rFonts w:ascii="宋体" w:hAnsi="宋体" w:eastAsia="宋体" w:cs="宋体"/>
      <w:color w:val="000000"/>
      <w:sz w:val="20"/>
      <w:szCs w:val="20"/>
      <w:u w:val="none"/>
    </w:rPr>
  </w:style>
  <w:style w:type="character" w:customStyle="1" w:styleId="200">
    <w:name w:val="文档结构图 Char1"/>
    <w:qFormat/>
    <w:uiPriority w:val="0"/>
    <w:rPr>
      <w:rFonts w:ascii="宋体" w:hAnsi="Times New Roman" w:eastAsia="宋体" w:cs="Times New Roman"/>
      <w:sz w:val="18"/>
      <w:szCs w:val="18"/>
    </w:rPr>
  </w:style>
  <w:style w:type="character" w:customStyle="1" w:styleId="201">
    <w:name w:val="纯文本 字符1"/>
    <w:qFormat/>
    <w:locked/>
    <w:uiPriority w:val="0"/>
    <w:rPr>
      <w:rFonts w:ascii="宋体" w:hAnsi="Courier New"/>
      <w:sz w:val="24"/>
      <w:szCs w:val="24"/>
    </w:rPr>
  </w:style>
  <w:style w:type="character" w:customStyle="1" w:styleId="202">
    <w:name w:val="Char Char19"/>
    <w:qFormat/>
    <w:uiPriority w:val="0"/>
    <w:rPr>
      <w:rFonts w:ascii="Arial" w:hAnsi="Arial" w:eastAsia="黑体"/>
      <w:kern w:val="2"/>
      <w:sz w:val="21"/>
      <w:szCs w:val="21"/>
    </w:rPr>
  </w:style>
  <w:style w:type="paragraph" w:customStyle="1" w:styleId="203">
    <w:name w:val="Item List"/>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04">
    <w:name w:val="Char Char9"/>
    <w:qFormat/>
    <w:uiPriority w:val="0"/>
    <w:rPr>
      <w:rFonts w:eastAsia="仿宋_GB2312"/>
      <w:kern w:val="2"/>
      <w:sz w:val="18"/>
    </w:rPr>
  </w:style>
  <w:style w:type="character" w:customStyle="1" w:styleId="205">
    <w:name w:val="Heading 6 Char"/>
    <w:qFormat/>
    <w:locked/>
    <w:uiPriority w:val="0"/>
    <w:rPr>
      <w:rFonts w:ascii="Cambria" w:hAnsi="Cambria" w:eastAsia="宋体" w:cs="Times New Roman"/>
      <w:b/>
      <w:bCs/>
      <w:kern w:val="0"/>
      <w:sz w:val="24"/>
      <w:szCs w:val="24"/>
    </w:rPr>
  </w:style>
  <w:style w:type="paragraph" w:customStyle="1" w:styleId="206">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0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08">
    <w:name w:val="Item Step"/>
    <w:basedOn w:val="1"/>
    <w:qFormat/>
    <w:uiPriority w:val="0"/>
    <w:pPr>
      <w:widowControl/>
      <w:numPr>
        <w:ilvl w:val="0"/>
        <w:numId w:val="1"/>
      </w:numPr>
      <w:spacing w:after="50" w:afterLines="50"/>
      <w:jc w:val="left"/>
    </w:pPr>
  </w:style>
  <w:style w:type="paragraph" w:customStyle="1" w:styleId="209">
    <w:name w:val="Char11"/>
    <w:basedOn w:val="1"/>
    <w:qFormat/>
    <w:uiPriority w:val="0"/>
    <w:rPr>
      <w:rFonts w:ascii="仿宋_GB2312" w:hAnsi="宋体" w:eastAsia="仿宋_GB2312" w:cs="宋体"/>
      <w:b/>
      <w:sz w:val="32"/>
      <w:szCs w:val="32"/>
    </w:rPr>
  </w:style>
  <w:style w:type="paragraph" w:customStyle="1" w:styleId="210">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11">
    <w:name w:val="样式1"/>
    <w:basedOn w:val="1"/>
    <w:qFormat/>
    <w:uiPriority w:val="0"/>
    <w:pPr>
      <w:adjustRightInd w:val="0"/>
      <w:snapToGrid w:val="0"/>
      <w:spacing w:line="360" w:lineRule="auto"/>
      <w:ind w:left="150" w:leftChars="150" w:firstLine="200" w:firstLineChars="200"/>
      <w:textAlignment w:val="baseline"/>
    </w:pPr>
    <w:rPr>
      <w:sz w:val="24"/>
      <w:szCs w:val="20"/>
    </w:rPr>
  </w:style>
  <w:style w:type="paragraph" w:customStyle="1" w:styleId="212">
    <w:name w:val="正文文本1"/>
    <w:basedOn w:val="1"/>
    <w:qFormat/>
    <w:uiPriority w:val="0"/>
    <w:pPr>
      <w:snapToGrid w:val="0"/>
      <w:spacing w:before="120" w:line="440" w:lineRule="atLeast"/>
      <w:ind w:firstLine="200" w:firstLineChars="200"/>
      <w:textAlignment w:val="baseline"/>
    </w:pPr>
    <w:rPr>
      <w:rFonts w:ascii="宋体" w:hAnsi="宋体"/>
      <w:spacing w:val="2"/>
      <w:sz w:val="28"/>
      <w:szCs w:val="20"/>
    </w:rPr>
  </w:style>
  <w:style w:type="paragraph" w:customStyle="1" w:styleId="213">
    <w:name w:val="正文文本缩进 21"/>
    <w:basedOn w:val="1"/>
    <w:qFormat/>
    <w:uiPriority w:val="0"/>
    <w:pPr>
      <w:autoSpaceDE w:val="0"/>
      <w:autoSpaceDN w:val="0"/>
      <w:adjustRightInd w:val="0"/>
      <w:spacing w:line="360" w:lineRule="auto"/>
      <w:ind w:firstLine="200" w:firstLineChars="200"/>
      <w:textAlignment w:val="baseline"/>
    </w:pPr>
    <w:rPr>
      <w:sz w:val="24"/>
      <w:szCs w:val="20"/>
    </w:rPr>
  </w:style>
  <w:style w:type="paragraph" w:customStyle="1" w:styleId="214">
    <w:name w:val="Block"/>
    <w:basedOn w:val="1"/>
    <w:next w:val="109"/>
    <w:qFormat/>
    <w:uiPriority w:val="0"/>
    <w:pPr>
      <w:tabs>
        <w:tab w:val="left" w:pos="0"/>
      </w:tabs>
    </w:pPr>
    <w:rPr>
      <w:rFonts w:ascii="Arial" w:hAnsi="Arial" w:eastAsia="楷体_GB2312"/>
      <w:color w:val="000080"/>
      <w:sz w:val="28"/>
      <w:szCs w:val="28"/>
    </w:rPr>
  </w:style>
  <w:style w:type="paragraph" w:customStyle="1" w:styleId="215">
    <w:name w:val="Char Char1 Char11"/>
    <w:basedOn w:val="1"/>
    <w:qFormat/>
    <w:uiPriority w:val="0"/>
    <w:pPr>
      <w:widowControl/>
      <w:spacing w:after="160" w:line="240" w:lineRule="exact"/>
      <w:jc w:val="left"/>
    </w:pPr>
    <w:rPr>
      <w:rFonts w:ascii="Verdana" w:hAnsi="Verdana" w:eastAsia="Times New Roman"/>
      <w:kern w:val="0"/>
      <w:sz w:val="24"/>
      <w:szCs w:val="20"/>
    </w:rPr>
  </w:style>
  <w:style w:type="paragraph" w:customStyle="1" w:styleId="21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17">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18">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19">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20">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21">
    <w:name w:val="样式 Swis721 Lt BT 左 行距: 固定值 12.5 磅"/>
    <w:basedOn w:val="1"/>
    <w:qFormat/>
    <w:uiPriority w:val="0"/>
    <w:pPr>
      <w:kinsoku w:val="0"/>
      <w:overflowPunct w:val="0"/>
      <w:snapToGrid w:val="0"/>
      <w:spacing w:line="250" w:lineRule="exact"/>
      <w:ind w:firstLine="200" w:firstLineChars="200"/>
      <w:jc w:val="left"/>
    </w:pPr>
    <w:rPr>
      <w:rFonts w:ascii="Swis721 Lt BT" w:hAnsi="Swis721 Lt BT" w:cs="宋体"/>
      <w:kern w:val="0"/>
      <w:szCs w:val="21"/>
    </w:rPr>
  </w:style>
  <w:style w:type="paragraph" w:customStyle="1" w:styleId="222">
    <w:name w:val="Char1"/>
    <w:basedOn w:val="1"/>
    <w:qFormat/>
    <w:uiPriority w:val="0"/>
    <w:pPr>
      <w:widowControl/>
      <w:spacing w:after="160" w:line="240" w:lineRule="exact"/>
      <w:jc w:val="left"/>
    </w:pPr>
    <w:rPr>
      <w:rFonts w:ascii="Verdana" w:hAnsi="Verdana" w:eastAsia="仿宋_GB2312"/>
      <w:kern w:val="0"/>
      <w:sz w:val="24"/>
      <w:szCs w:val="20"/>
    </w:rPr>
  </w:style>
  <w:style w:type="paragraph" w:customStyle="1" w:styleId="223">
    <w:name w:val="样式 宋体 小四 段前: 7.8 磅 段后: 7.8 磅 行距: 1.5 倍行距"/>
    <w:basedOn w:val="1"/>
    <w:qFormat/>
    <w:uiPriority w:val="0"/>
    <w:pPr>
      <w:kinsoku w:val="0"/>
      <w:overflowPunct w:val="0"/>
      <w:snapToGrid w:val="0"/>
      <w:spacing w:before="50" w:beforeLines="50" w:after="50" w:afterLines="50" w:line="360" w:lineRule="auto"/>
      <w:ind w:firstLine="200" w:firstLineChars="200"/>
      <w:jc w:val="left"/>
    </w:pPr>
    <w:rPr>
      <w:rFonts w:ascii="宋体"/>
      <w:kern w:val="0"/>
      <w:sz w:val="24"/>
      <w:szCs w:val="20"/>
      <w:lang w:val="zh-CN"/>
    </w:rPr>
  </w:style>
  <w:style w:type="paragraph" w:customStyle="1" w:styleId="224">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25">
    <w:name w:val="正文首行缩进2字"/>
    <w:basedOn w:val="1"/>
    <w:qFormat/>
    <w:uiPriority w:val="0"/>
    <w:pPr>
      <w:spacing w:line="360" w:lineRule="auto"/>
      <w:ind w:firstLine="196" w:firstLineChars="196"/>
    </w:pPr>
    <w:rPr>
      <w:rFonts w:ascii="宋体" w:hAnsi="宋体"/>
      <w:kern w:val="0"/>
      <w:szCs w:val="21"/>
    </w:rPr>
  </w:style>
  <w:style w:type="paragraph" w:customStyle="1" w:styleId="226">
    <w:name w:val="列出段落1"/>
    <w:basedOn w:val="1"/>
    <w:qFormat/>
    <w:uiPriority w:val="0"/>
    <w:pPr>
      <w:ind w:firstLine="200" w:firstLineChars="200"/>
    </w:pPr>
  </w:style>
  <w:style w:type="paragraph" w:customStyle="1" w:styleId="22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8">
    <w:name w:val="列出段落11"/>
    <w:basedOn w:val="1"/>
    <w:qFormat/>
    <w:uiPriority w:val="0"/>
    <w:pPr>
      <w:spacing w:line="360" w:lineRule="auto"/>
      <w:ind w:firstLine="200" w:firstLineChars="200"/>
    </w:pPr>
    <w:rPr>
      <w:rFonts w:ascii="宋体" w:hAnsi="宋体"/>
      <w:sz w:val="24"/>
    </w:rPr>
  </w:style>
  <w:style w:type="paragraph" w:customStyle="1" w:styleId="229">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30">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31">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32">
    <w:name w:val="简单回函地址"/>
    <w:basedOn w:val="1"/>
    <w:qFormat/>
    <w:uiPriority w:val="0"/>
    <w:rPr>
      <w:szCs w:val="20"/>
    </w:rPr>
  </w:style>
  <w:style w:type="paragraph" w:customStyle="1" w:styleId="233">
    <w:name w:val="小点说明"/>
    <w:basedOn w:val="1"/>
    <w:qFormat/>
    <w:uiPriority w:val="0"/>
    <w:pPr>
      <w:tabs>
        <w:tab w:val="left" w:pos="420"/>
      </w:tabs>
      <w:spacing w:after="80" w:line="360" w:lineRule="auto"/>
      <w:ind w:left="420" w:hanging="420"/>
    </w:pPr>
    <w:rPr>
      <w:sz w:val="24"/>
    </w:rPr>
  </w:style>
  <w:style w:type="paragraph" w:customStyle="1" w:styleId="234">
    <w:name w:val="样式23"/>
    <w:basedOn w:val="233"/>
    <w:qFormat/>
    <w:uiPriority w:val="0"/>
    <w:pPr>
      <w:adjustRightInd w:val="0"/>
      <w:snapToGrid w:val="0"/>
      <w:spacing w:after="0" w:line="240" w:lineRule="auto"/>
    </w:pPr>
    <w:rPr>
      <w:szCs w:val="20"/>
    </w:rPr>
  </w:style>
  <w:style w:type="paragraph" w:customStyle="1" w:styleId="235">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36">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37">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38">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39">
    <w:name w:val="Pa5"/>
    <w:basedOn w:val="1"/>
    <w:next w:val="1"/>
    <w:qFormat/>
    <w:uiPriority w:val="0"/>
    <w:pPr>
      <w:ind w:firstLine="200" w:firstLineChars="200"/>
    </w:pPr>
    <w:rPr>
      <w:rFonts w:ascii="EtGsHeiBold" w:hAnsi="EtGsHeiBold" w:eastAsia="EtGsHeiBold"/>
      <w:sz w:val="24"/>
    </w:rPr>
  </w:style>
  <w:style w:type="paragraph" w:customStyle="1" w:styleId="240">
    <w:name w:val="首行缩进"/>
    <w:basedOn w:val="1"/>
    <w:qFormat/>
    <w:uiPriority w:val="0"/>
    <w:pPr>
      <w:spacing w:line="360" w:lineRule="auto"/>
      <w:ind w:firstLine="720"/>
    </w:pPr>
    <w:rPr>
      <w:szCs w:val="21"/>
    </w:rPr>
  </w:style>
  <w:style w:type="paragraph" w:customStyle="1" w:styleId="241">
    <w:name w:val="正文段"/>
    <w:basedOn w:val="1"/>
    <w:qFormat/>
    <w:uiPriority w:val="0"/>
    <w:pPr>
      <w:widowControl/>
      <w:snapToGrid w:val="0"/>
      <w:spacing w:after="50" w:afterLines="50"/>
      <w:ind w:firstLine="200" w:firstLineChars="200"/>
    </w:pPr>
    <w:rPr>
      <w:kern w:val="0"/>
      <w:sz w:val="24"/>
      <w:szCs w:val="20"/>
    </w:rPr>
  </w:style>
  <w:style w:type="paragraph" w:customStyle="1" w:styleId="242">
    <w:name w:val="样式 A正文 + 首行缩进:  0 字符"/>
    <w:basedOn w:val="193"/>
    <w:qFormat/>
    <w:uiPriority w:val="0"/>
    <w:pPr>
      <w:spacing w:line="240" w:lineRule="auto"/>
      <w:ind w:firstLine="0" w:firstLineChars="0"/>
    </w:pPr>
    <w:rPr>
      <w:rFonts w:cs="宋体"/>
      <w:szCs w:val="20"/>
    </w:rPr>
  </w:style>
  <w:style w:type="paragraph" w:customStyle="1" w:styleId="243">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44">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45">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46">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47">
    <w:name w:val="Char Char1 Char1"/>
    <w:basedOn w:val="1"/>
    <w:qFormat/>
    <w:uiPriority w:val="0"/>
    <w:pPr>
      <w:widowControl/>
      <w:spacing w:after="160" w:line="240" w:lineRule="exact"/>
      <w:jc w:val="left"/>
    </w:pPr>
    <w:rPr>
      <w:rFonts w:ascii="Verdana" w:hAnsi="Verdana" w:eastAsia="Times New Roman"/>
      <w:kern w:val="0"/>
      <w:sz w:val="24"/>
      <w:szCs w:val="20"/>
    </w:rPr>
  </w:style>
  <w:style w:type="paragraph" w:customStyle="1" w:styleId="248">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49">
    <w:name w:val="网格表 3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250">
    <w:name w:val="二级编号"/>
    <w:basedOn w:val="1"/>
    <w:qFormat/>
    <w:uiPriority w:val="0"/>
    <w:pPr>
      <w:tabs>
        <w:tab w:val="left" w:pos="851"/>
      </w:tabs>
      <w:spacing w:line="360" w:lineRule="auto"/>
      <w:jc w:val="left"/>
    </w:pPr>
    <w:rPr>
      <w:rFonts w:cs="宋体"/>
      <w:sz w:val="24"/>
      <w:szCs w:val="20"/>
    </w:rPr>
  </w:style>
  <w:style w:type="paragraph" w:customStyle="1" w:styleId="251">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2">
    <w:name w:val="彩色底纹 - 着色 11"/>
    <w:qFormat/>
    <w:uiPriority w:val="0"/>
    <w:rPr>
      <w:rFonts w:ascii="Times New Roman" w:hAnsi="Times New Roman" w:eastAsia="宋体" w:cs="Times New Roman"/>
      <w:kern w:val="2"/>
      <w:sz w:val="21"/>
      <w:szCs w:val="24"/>
      <w:lang w:val="en-US" w:eastAsia="zh-CN" w:bidi="ar-SA"/>
    </w:rPr>
  </w:style>
  <w:style w:type="paragraph" w:customStyle="1" w:styleId="253">
    <w:name w:val="font5"/>
    <w:basedOn w:val="1"/>
    <w:qFormat/>
    <w:uiPriority w:val="0"/>
    <w:pPr>
      <w:widowControl/>
      <w:spacing w:before="100" w:beforeAutospacing="1" w:after="100" w:afterAutospacing="1"/>
      <w:jc w:val="left"/>
    </w:pPr>
    <w:rPr>
      <w:rFonts w:ascii="宋体" w:hAnsi="宋体" w:cs="Arial Unicode MS"/>
      <w:kern w:val="0"/>
      <w:sz w:val="18"/>
      <w:szCs w:val="18"/>
    </w:rPr>
  </w:style>
  <w:style w:type="paragraph" w:customStyle="1" w:styleId="254">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5">
    <w:name w:val="p0"/>
    <w:basedOn w:val="1"/>
    <w:qFormat/>
    <w:uiPriority w:val="0"/>
    <w:pPr>
      <w:widowControl/>
      <w:jc w:val="left"/>
    </w:pPr>
    <w:rPr>
      <w:rFonts w:ascii="宋体" w:hAnsi="宋体"/>
      <w:kern w:val="0"/>
      <w:sz w:val="20"/>
      <w:szCs w:val="20"/>
    </w:rPr>
  </w:style>
  <w:style w:type="paragraph" w:customStyle="1" w:styleId="256">
    <w:name w:val="Char Char"/>
    <w:basedOn w:val="1"/>
    <w:qFormat/>
    <w:uiPriority w:val="0"/>
    <w:pPr>
      <w:jc w:val="center"/>
    </w:pPr>
    <w:rPr>
      <w:rFonts w:ascii="仿宋_GB2312" w:eastAsia="仿宋_GB2312"/>
      <w:b/>
      <w:kern w:val="0"/>
      <w:sz w:val="32"/>
      <w:szCs w:val="32"/>
      <w:lang w:val="en-GB"/>
    </w:rPr>
  </w:style>
  <w:style w:type="paragraph" w:customStyle="1" w:styleId="257">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58">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59">
    <w:name w:val="正文首行缩进11"/>
    <w:basedOn w:val="20"/>
    <w:qFormat/>
    <w:uiPriority w:val="0"/>
    <w:pPr>
      <w:spacing w:line="360" w:lineRule="auto"/>
      <w:ind w:firstLine="100" w:firstLineChars="100"/>
    </w:pPr>
    <w:rPr>
      <w:rFonts w:ascii="Courier New" w:hAnsi="Courier New" w:eastAsia="仿宋_GB2312"/>
      <w:szCs w:val="22"/>
    </w:rPr>
  </w:style>
  <w:style w:type="paragraph" w:customStyle="1" w:styleId="260">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1">
    <w:name w:val="p16"/>
    <w:basedOn w:val="1"/>
    <w:qFormat/>
    <w:uiPriority w:val="0"/>
    <w:pPr>
      <w:widowControl/>
    </w:pPr>
    <w:rPr>
      <w:rFonts w:ascii="Arial" w:hAnsi="Arial" w:cs="Arial"/>
      <w:color w:val="333333"/>
      <w:kern w:val="0"/>
      <w:sz w:val="18"/>
      <w:szCs w:val="18"/>
    </w:rPr>
  </w:style>
  <w:style w:type="paragraph" w:customStyle="1" w:styleId="262">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64">
    <w:name w:val="默认段落字体 Para Char Char Char Char Char Char Char Char Char1 Char Char Char Char"/>
    <w:basedOn w:val="1"/>
    <w:qFormat/>
    <w:uiPriority w:val="0"/>
    <w:rPr>
      <w:rFonts w:ascii="Tahoma" w:hAnsi="Tahoma"/>
      <w:sz w:val="24"/>
      <w:szCs w:val="20"/>
    </w:rPr>
  </w:style>
  <w:style w:type="paragraph" w:customStyle="1" w:styleId="265">
    <w:name w:val="样式25"/>
    <w:basedOn w:val="1"/>
    <w:qFormat/>
    <w:uiPriority w:val="0"/>
    <w:pPr>
      <w:tabs>
        <w:tab w:val="left" w:pos="180"/>
      </w:tabs>
      <w:ind w:left="1260" w:hanging="720"/>
    </w:pPr>
    <w:rPr>
      <w:sz w:val="24"/>
      <w:szCs w:val="20"/>
    </w:rPr>
  </w:style>
  <w:style w:type="paragraph" w:customStyle="1" w:styleId="266">
    <w:name w:val="样式26"/>
    <w:basedOn w:val="265"/>
    <w:qFormat/>
    <w:uiPriority w:val="0"/>
    <w:pPr>
      <w:tabs>
        <w:tab w:val="left" w:pos="1580"/>
      </w:tabs>
      <w:ind w:left="1603" w:hanging="363"/>
    </w:pPr>
  </w:style>
  <w:style w:type="paragraph" w:customStyle="1" w:styleId="267">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268">
    <w:name w:val="列出段落21"/>
    <w:basedOn w:val="1"/>
    <w:qFormat/>
    <w:uiPriority w:val="0"/>
    <w:pPr>
      <w:kinsoku w:val="0"/>
      <w:overflowPunct w:val="0"/>
      <w:snapToGrid w:val="0"/>
      <w:spacing w:line="360" w:lineRule="auto"/>
      <w:ind w:firstLine="200" w:firstLineChars="200"/>
      <w:jc w:val="left"/>
    </w:pPr>
    <w:rPr>
      <w:kern w:val="0"/>
      <w:szCs w:val="21"/>
    </w:rPr>
  </w:style>
  <w:style w:type="paragraph" w:customStyle="1" w:styleId="269">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270">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71">
    <w:name w:val="Char Char Char Char Char Char"/>
    <w:basedOn w:val="1"/>
    <w:qFormat/>
    <w:uiPriority w:val="0"/>
    <w:pPr>
      <w:ind w:firstLine="200" w:firstLineChars="200"/>
    </w:pPr>
    <w:rPr>
      <w:szCs w:val="20"/>
    </w:rPr>
  </w:style>
  <w:style w:type="paragraph" w:customStyle="1" w:styleId="272">
    <w:name w:val="样式 标题 3列表编号3h33rd level + 段前: 1 行"/>
    <w:basedOn w:val="4"/>
    <w:qFormat/>
    <w:uiPriority w:val="0"/>
    <w:pPr>
      <w:keepNext w:val="0"/>
      <w:keepLines w:val="0"/>
      <w:adjustRightInd w:val="0"/>
      <w:spacing w:before="312" w:after="50" w:afterLines="50" w:line="360" w:lineRule="auto"/>
      <w:jc w:val="both"/>
    </w:pPr>
    <w:rPr>
      <w:rFonts w:ascii="宋体" w:eastAsia="宋体"/>
      <w:bCs w:val="0"/>
      <w:sz w:val="21"/>
      <w:szCs w:val="20"/>
    </w:rPr>
  </w:style>
  <w:style w:type="paragraph" w:customStyle="1" w:styleId="273">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274">
    <w:name w:val="正文首行缩进1"/>
    <w:qFormat/>
    <w:uiPriority w:val="0"/>
    <w:pPr>
      <w:spacing w:after="120"/>
      <w:ind w:firstLine="100" w:firstLineChars="100"/>
    </w:pPr>
    <w:rPr>
      <w:rFonts w:ascii="Times New Roman" w:hAnsi="Times New Roman" w:eastAsia="宋体" w:cs="Times New Roman"/>
      <w:lang w:val="en-US" w:eastAsia="zh-CN" w:bidi="ar-SA"/>
    </w:rPr>
  </w:style>
  <w:style w:type="paragraph" w:customStyle="1" w:styleId="275">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6">
    <w:name w:val="Char Char1 Char"/>
    <w:basedOn w:val="1"/>
    <w:qFormat/>
    <w:uiPriority w:val="0"/>
    <w:pPr>
      <w:widowControl/>
      <w:spacing w:after="160" w:line="240" w:lineRule="exact"/>
      <w:jc w:val="left"/>
    </w:pPr>
    <w:rPr>
      <w:rFonts w:ascii="Verdana" w:hAnsi="Verdana" w:eastAsia="Times New Roman"/>
      <w:kern w:val="0"/>
      <w:sz w:val="24"/>
      <w:szCs w:val="20"/>
    </w:rPr>
  </w:style>
  <w:style w:type="paragraph" w:customStyle="1" w:styleId="277">
    <w:name w:val="样式 正文缩进 + 首行缩进:  2 字符"/>
    <w:basedOn w:val="13"/>
    <w:qFormat/>
    <w:uiPriority w:val="0"/>
    <w:pPr>
      <w:spacing w:after="80" w:line="360" w:lineRule="auto"/>
      <w:ind w:firstLine="200" w:firstLineChars="200"/>
    </w:pPr>
    <w:rPr>
      <w:sz w:val="24"/>
    </w:rPr>
  </w:style>
  <w:style w:type="paragraph" w:customStyle="1" w:styleId="278">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279">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280">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1">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82">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83">
    <w:name w:val="样式7"/>
    <w:basedOn w:val="1"/>
    <w:qFormat/>
    <w:uiPriority w:val="0"/>
    <w:pPr>
      <w:spacing w:before="30" w:beforeLines="30" w:after="30" w:afterLines="30" w:line="480" w:lineRule="exact"/>
      <w:ind w:left="400" w:leftChars="400" w:firstLine="200" w:firstLineChars="200"/>
    </w:pPr>
    <w:rPr>
      <w:rFonts w:cs="宋体"/>
      <w:sz w:val="24"/>
    </w:rPr>
  </w:style>
  <w:style w:type="paragraph" w:customStyle="1" w:styleId="284">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5">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6">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87">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88">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289">
    <w:name w:val="列出段落211"/>
    <w:basedOn w:val="1"/>
    <w:qFormat/>
    <w:uiPriority w:val="0"/>
    <w:pPr>
      <w:kinsoku w:val="0"/>
      <w:overflowPunct w:val="0"/>
      <w:snapToGrid w:val="0"/>
      <w:spacing w:line="360" w:lineRule="auto"/>
      <w:ind w:firstLine="200" w:firstLineChars="200"/>
      <w:jc w:val="left"/>
    </w:pPr>
    <w:rPr>
      <w:kern w:val="0"/>
      <w:szCs w:val="21"/>
    </w:rPr>
  </w:style>
  <w:style w:type="paragraph" w:customStyle="1" w:styleId="290">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291">
    <w:name w:val="Char"/>
    <w:basedOn w:val="1"/>
    <w:qFormat/>
    <w:uiPriority w:val="0"/>
    <w:rPr>
      <w:rFonts w:ascii="仿宋_GB2312" w:eastAsia="仿宋_GB2312"/>
      <w:b/>
      <w:sz w:val="32"/>
      <w:szCs w:val="32"/>
    </w:rPr>
  </w:style>
  <w:style w:type="paragraph" w:customStyle="1" w:styleId="29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93">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294">
    <w:name w:val="标题1"/>
    <w:basedOn w:val="2"/>
    <w:next w:val="1"/>
    <w:qFormat/>
    <w:uiPriority w:val="0"/>
    <w:pPr>
      <w:spacing w:before="0" w:after="0" w:line="360" w:lineRule="auto"/>
      <w:jc w:val="left"/>
    </w:pPr>
    <w:rPr>
      <w:rFonts w:ascii="华文中宋" w:hAnsi="华文中宋" w:eastAsia="华文中宋"/>
      <w:szCs w:val="36"/>
    </w:rPr>
  </w:style>
  <w:style w:type="paragraph" w:customStyle="1" w:styleId="295">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296">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297">
    <w:name w:val="Figure"/>
    <w:basedOn w:val="1"/>
    <w:next w:val="298"/>
    <w:qFormat/>
    <w:uiPriority w:val="0"/>
    <w:pPr>
      <w:keepNext/>
      <w:keepLines/>
      <w:ind w:left="1134"/>
      <w:jc w:val="center"/>
    </w:pPr>
  </w:style>
  <w:style w:type="paragraph" w:customStyle="1" w:styleId="298">
    <w:name w:val="Figure Description"/>
    <w:basedOn w:val="297"/>
    <w:next w:val="109"/>
    <w:qFormat/>
    <w:uiPriority w:val="0"/>
    <w:pPr>
      <w:tabs>
        <w:tab w:val="left" w:pos="680"/>
      </w:tabs>
      <w:spacing w:after="100" w:afterLines="100"/>
    </w:pPr>
    <w:rPr>
      <w:sz w:val="18"/>
    </w:rPr>
  </w:style>
  <w:style w:type="paragraph" w:customStyle="1" w:styleId="299">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00">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1">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02">
    <w:name w:val="p19"/>
    <w:basedOn w:val="1"/>
    <w:qFormat/>
    <w:uiPriority w:val="0"/>
    <w:pPr>
      <w:widowControl/>
      <w:spacing w:before="100" w:beforeLines="100" w:after="100" w:afterLines="100"/>
      <w:ind w:left="1134"/>
    </w:pPr>
    <w:rPr>
      <w:kern w:val="0"/>
      <w:szCs w:val="21"/>
    </w:rPr>
  </w:style>
  <w:style w:type="paragraph" w:customStyle="1" w:styleId="303">
    <w:name w:val="正文文本2"/>
    <w:basedOn w:val="1"/>
    <w:qFormat/>
    <w:uiPriority w:val="0"/>
    <w:pPr>
      <w:autoSpaceDE w:val="0"/>
      <w:autoSpaceDN w:val="0"/>
      <w:adjustRightInd w:val="0"/>
      <w:spacing w:before="60" w:after="60" w:line="360" w:lineRule="auto"/>
      <w:ind w:firstLine="200" w:firstLineChars="200"/>
      <w:textAlignment w:val="baseline"/>
    </w:pPr>
    <w:rPr>
      <w:rFonts w:ascii="宋体" w:hAnsi="Tms Rmn"/>
      <w:kern w:val="0"/>
      <w:sz w:val="24"/>
      <w:szCs w:val="20"/>
    </w:rPr>
  </w:style>
  <w:style w:type="paragraph" w:customStyle="1" w:styleId="304">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5">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06">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07">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08">
    <w:name w:val="Char Char11"/>
    <w:basedOn w:val="1"/>
    <w:qFormat/>
    <w:uiPriority w:val="0"/>
    <w:pPr>
      <w:widowControl/>
      <w:jc w:val="left"/>
    </w:pPr>
    <w:rPr>
      <w:sz w:val="36"/>
    </w:rPr>
  </w:style>
  <w:style w:type="paragraph" w:customStyle="1" w:styleId="309">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10">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1">
    <w:name w:val="正文符号1"/>
    <w:basedOn w:val="225"/>
    <w:qFormat/>
    <w:uiPriority w:val="0"/>
    <w:pPr>
      <w:tabs>
        <w:tab w:val="left" w:pos="1080"/>
      </w:tabs>
      <w:ind w:left="1134" w:firstLine="0" w:firstLineChars="0"/>
    </w:pPr>
  </w:style>
  <w:style w:type="paragraph" w:customStyle="1" w:styleId="312">
    <w:name w:val="列项——"/>
    <w:qFormat/>
    <w:uiPriority w:val="0"/>
    <w:pPr>
      <w:widowControl w:val="0"/>
      <w:tabs>
        <w:tab w:val="left" w:pos="854"/>
      </w:tabs>
      <w:ind w:left="400" w:leftChars="200" w:hanging="200" w:hangingChars="200"/>
      <w:jc w:val="both"/>
    </w:pPr>
    <w:rPr>
      <w:rFonts w:ascii="宋体" w:hAnsi="Times New Roman" w:eastAsia="宋体" w:cs="Times New Roman"/>
      <w:sz w:val="21"/>
      <w:lang w:val="en-US" w:eastAsia="zh-CN" w:bidi="ar-SA"/>
    </w:rPr>
  </w:style>
  <w:style w:type="paragraph" w:customStyle="1" w:styleId="313">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14">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15">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16">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7">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18">
    <w:name w:val="Char Char Char Char"/>
    <w:basedOn w:val="1"/>
    <w:qFormat/>
    <w:uiPriority w:val="0"/>
    <w:pPr>
      <w:widowControl/>
      <w:spacing w:line="400" w:lineRule="exact"/>
      <w:jc w:val="center"/>
    </w:pPr>
    <w:rPr>
      <w:rFonts w:ascii="Verdana" w:hAnsi="Verdana"/>
      <w:kern w:val="0"/>
      <w:szCs w:val="20"/>
    </w:rPr>
  </w:style>
  <w:style w:type="paragraph" w:customStyle="1" w:styleId="319">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20">
    <w:name w:val="图片"/>
    <w:basedOn w:val="1"/>
    <w:next w:val="1"/>
    <w:qFormat/>
    <w:uiPriority w:val="0"/>
    <w:pPr>
      <w:jc w:val="center"/>
    </w:pPr>
  </w:style>
  <w:style w:type="paragraph" w:customStyle="1" w:styleId="321">
    <w:name w:val="Item Step in Table"/>
    <w:basedOn w:val="1"/>
    <w:qFormat/>
    <w:uiPriority w:val="0"/>
    <w:pPr>
      <w:tabs>
        <w:tab w:val="left" w:pos="420"/>
      </w:tabs>
      <w:ind w:left="420" w:hanging="420"/>
      <w:jc w:val="left"/>
    </w:pPr>
  </w:style>
  <w:style w:type="paragraph" w:customStyle="1" w:styleId="322">
    <w:name w:val="默认段落字体 Para Char"/>
    <w:basedOn w:val="1"/>
    <w:qFormat/>
    <w:uiPriority w:val="0"/>
    <w:rPr>
      <w:szCs w:val="20"/>
    </w:rPr>
  </w:style>
  <w:style w:type="paragraph" w:customStyle="1" w:styleId="323">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24">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25">
    <w:name w:val="5"/>
    <w:qFormat/>
    <w:uiPriority w:val="0"/>
    <w:rPr>
      <w:rFonts w:ascii="Times New Roman" w:hAnsi="Times New Roman" w:eastAsia="宋体" w:cs="Times New Roman"/>
      <w:kern w:val="2"/>
      <w:sz w:val="21"/>
      <w:szCs w:val="22"/>
      <w:lang w:val="en-US" w:eastAsia="zh-CN" w:bidi="ar-SA"/>
    </w:rPr>
  </w:style>
  <w:style w:type="paragraph" w:customStyle="1" w:styleId="326">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7">
    <w:name w:val="方案正文"/>
    <w:basedOn w:val="1"/>
    <w:qFormat/>
    <w:uiPriority w:val="0"/>
    <w:pPr>
      <w:adjustRightInd w:val="0"/>
      <w:snapToGrid w:val="0"/>
      <w:spacing w:before="30"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28">
    <w:name w:val="Char111"/>
    <w:basedOn w:val="1"/>
    <w:qFormat/>
    <w:uiPriority w:val="0"/>
    <w:rPr>
      <w:rFonts w:ascii="仿宋_GB2312" w:hAnsi="宋体" w:eastAsia="仿宋_GB2312" w:cs="宋体"/>
      <w:b/>
      <w:sz w:val="32"/>
      <w:szCs w:val="32"/>
    </w:rPr>
  </w:style>
  <w:style w:type="paragraph" w:customStyle="1" w:styleId="329">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30">
    <w:name w:val="Item List in Table"/>
    <w:basedOn w:val="1"/>
    <w:qFormat/>
    <w:uiPriority w:val="0"/>
    <w:pPr>
      <w:numPr>
        <w:ilvl w:val="0"/>
        <w:numId w:val="2"/>
      </w:numPr>
      <w:jc w:val="left"/>
    </w:pPr>
  </w:style>
  <w:style w:type="paragraph" w:customStyle="1" w:styleId="331">
    <w:name w:val="Table Heading"/>
    <w:basedOn w:val="1"/>
    <w:qFormat/>
    <w:uiPriority w:val="0"/>
    <w:pPr>
      <w:jc w:val="center"/>
    </w:pPr>
    <w:rPr>
      <w:rFonts w:ascii="Arial" w:hAnsi="Arial" w:eastAsia="黑体"/>
      <w:b/>
    </w:rPr>
  </w:style>
  <w:style w:type="paragraph" w:customStyle="1" w:styleId="332">
    <w:name w:val="默认段落字体 Para Char Char Char Char"/>
    <w:basedOn w:val="1"/>
    <w:qFormat/>
    <w:uiPriority w:val="0"/>
    <w:pPr>
      <w:adjustRightInd w:val="0"/>
      <w:spacing w:line="360" w:lineRule="auto"/>
      <w:ind w:firstLine="200" w:firstLineChars="200"/>
    </w:pPr>
    <w:rPr>
      <w:kern w:val="0"/>
      <w:sz w:val="24"/>
      <w:szCs w:val="20"/>
    </w:rPr>
  </w:style>
  <w:style w:type="paragraph" w:customStyle="1" w:styleId="333">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34">
    <w:name w:val="_Style 3"/>
    <w:basedOn w:val="1"/>
    <w:qFormat/>
    <w:uiPriority w:val="0"/>
    <w:pPr>
      <w:spacing w:line="360" w:lineRule="auto"/>
      <w:ind w:firstLine="200" w:firstLineChars="200"/>
    </w:pPr>
    <w:rPr>
      <w:rFonts w:ascii="Calibri" w:hAnsi="Calibri"/>
      <w:szCs w:val="22"/>
    </w:rPr>
  </w:style>
  <w:style w:type="paragraph" w:customStyle="1" w:styleId="335">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36">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7">
    <w:name w:val="Table Text"/>
    <w:basedOn w:val="1"/>
    <w:qFormat/>
    <w:uiPriority w:val="0"/>
    <w:rPr>
      <w:sz w:val="18"/>
    </w:rPr>
  </w:style>
  <w:style w:type="paragraph" w:customStyle="1" w:styleId="338">
    <w:name w:val="次小点说明"/>
    <w:basedOn w:val="13"/>
    <w:qFormat/>
    <w:uiPriority w:val="0"/>
    <w:pPr>
      <w:tabs>
        <w:tab w:val="left" w:pos="720"/>
      </w:tabs>
      <w:spacing w:line="360" w:lineRule="auto"/>
      <w:ind w:left="775" w:hanging="417"/>
    </w:pPr>
    <w:rPr>
      <w:sz w:val="24"/>
    </w:rPr>
  </w:style>
  <w:style w:type="paragraph" w:customStyle="1" w:styleId="339">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0">
    <w:name w:val="此正文"/>
    <w:basedOn w:val="1"/>
    <w:qFormat/>
    <w:uiPriority w:val="0"/>
    <w:pPr>
      <w:spacing w:line="360" w:lineRule="auto"/>
      <w:ind w:firstLine="200" w:firstLineChars="200"/>
    </w:pPr>
    <w:rPr>
      <w:sz w:val="24"/>
    </w:rPr>
  </w:style>
  <w:style w:type="paragraph" w:customStyle="1" w:styleId="341">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42">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3">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4">
    <w:name w:val="列表1"/>
    <w:basedOn w:val="1"/>
    <w:qFormat/>
    <w:uiPriority w:val="0"/>
    <w:pPr>
      <w:adjustRightInd w:val="0"/>
      <w:spacing w:line="360" w:lineRule="auto"/>
      <w:ind w:left="900" w:hanging="482"/>
      <w:textAlignment w:val="baseline"/>
    </w:pPr>
    <w:rPr>
      <w:rFonts w:ascii="昆仑仿宋" w:eastAsia="昆仑仿宋"/>
      <w:kern w:val="0"/>
      <w:szCs w:val="20"/>
    </w:rPr>
  </w:style>
  <w:style w:type="paragraph" w:customStyle="1" w:styleId="345">
    <w:name w:val="项目正文"/>
    <w:basedOn w:val="1"/>
    <w:qFormat/>
    <w:uiPriority w:val="0"/>
    <w:pPr>
      <w:ind w:left="420" w:hanging="420"/>
    </w:pPr>
    <w:rPr>
      <w:sz w:val="28"/>
      <w:szCs w:val="20"/>
    </w:rPr>
  </w:style>
  <w:style w:type="paragraph" w:customStyle="1" w:styleId="346">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7">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8">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rPr>
  </w:style>
  <w:style w:type="paragraph" w:customStyle="1" w:styleId="349">
    <w:name w:val="段落正文 Char Char"/>
    <w:basedOn w:val="1"/>
    <w:qFormat/>
    <w:uiPriority w:val="0"/>
    <w:pPr>
      <w:spacing w:line="360" w:lineRule="auto"/>
      <w:ind w:firstLine="192" w:firstLineChars="192"/>
    </w:pPr>
    <w:rPr>
      <w:rFonts w:ascii="宋体" w:hAnsi="宋体"/>
      <w:sz w:val="24"/>
    </w:rPr>
  </w:style>
  <w:style w:type="paragraph" w:customStyle="1" w:styleId="350">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51">
    <w:name w:val="p18"/>
    <w:basedOn w:val="1"/>
    <w:qFormat/>
    <w:uiPriority w:val="0"/>
    <w:pPr>
      <w:widowControl/>
      <w:spacing w:after="100" w:afterLines="100"/>
      <w:ind w:left="1134"/>
      <w:jc w:val="center"/>
    </w:pPr>
    <w:rPr>
      <w:kern w:val="0"/>
      <w:sz w:val="18"/>
      <w:szCs w:val="18"/>
    </w:rPr>
  </w:style>
  <w:style w:type="paragraph" w:customStyle="1" w:styleId="352">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53">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54">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55">
    <w:name w:val="Char2"/>
    <w:basedOn w:val="1"/>
    <w:qFormat/>
    <w:uiPriority w:val="0"/>
    <w:pPr>
      <w:spacing w:line="240" w:lineRule="atLeast"/>
      <w:ind w:left="420" w:firstLine="420"/>
    </w:pPr>
  </w:style>
  <w:style w:type="paragraph" w:customStyle="1" w:styleId="356">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character" w:customStyle="1" w:styleId="357">
    <w:name w:val="font121"/>
    <w:basedOn w:val="54"/>
    <w:qFormat/>
    <w:uiPriority w:val="0"/>
    <w:rPr>
      <w:rFonts w:ascii="微软雅黑" w:hAnsi="微软雅黑" w:eastAsia="微软雅黑" w:cs="微软雅黑"/>
      <w:color w:val="000000"/>
      <w:sz w:val="20"/>
      <w:szCs w:val="20"/>
      <w:u w:val="none"/>
    </w:rPr>
  </w:style>
  <w:style w:type="paragraph" w:customStyle="1" w:styleId="358">
    <w:name w:val="列出段落3"/>
    <w:basedOn w:val="1"/>
    <w:qFormat/>
    <w:uiPriority w:val="0"/>
    <w:pPr>
      <w:ind w:firstLine="200" w:firstLineChars="200"/>
    </w:pPr>
  </w:style>
  <w:style w:type="character" w:customStyle="1" w:styleId="359">
    <w:name w:val="font01"/>
    <w:basedOn w:val="54"/>
    <w:qFormat/>
    <w:uiPriority w:val="0"/>
    <w:rPr>
      <w:rFonts w:ascii="Tahoma" w:hAnsi="Tahoma" w:eastAsia="Tahoma" w:cs="Tahoma"/>
      <w:color w:val="000000"/>
      <w:sz w:val="22"/>
      <w:szCs w:val="22"/>
      <w:u w:val="none"/>
    </w:rPr>
  </w:style>
  <w:style w:type="paragraph" w:customStyle="1" w:styleId="360">
    <w:name w:val="列表段落1"/>
    <w:basedOn w:val="1"/>
    <w:qFormat/>
    <w:uiPriority w:val="0"/>
    <w:pPr>
      <w:ind w:firstLine="200" w:firstLineChars="200"/>
    </w:pPr>
  </w:style>
  <w:style w:type="paragraph" w:customStyle="1" w:styleId="361">
    <w:name w:val="正文2"/>
    <w:basedOn w:val="1"/>
    <w:qFormat/>
    <w:uiPriority w:val="0"/>
    <w:pPr>
      <w:spacing w:before="156" w:line="360" w:lineRule="auto"/>
      <w:ind w:firstLine="200" w:firstLineChars="200"/>
    </w:pPr>
    <w:rPr>
      <w:rFonts w:ascii="Calibri" w:hAnsi="Calibri"/>
      <w:sz w:val="24"/>
      <w:szCs w:val="20"/>
    </w:rPr>
  </w:style>
  <w:style w:type="character" w:customStyle="1" w:styleId="362">
    <w:name w:val="font101"/>
    <w:basedOn w:val="54"/>
    <w:qFormat/>
    <w:uiPriority w:val="0"/>
    <w:rPr>
      <w:rFonts w:ascii="Malgun Gothic Semilight" w:hAnsi="Malgun Gothic Semilight" w:eastAsia="Malgun Gothic Semilight" w:cs="Malgun Gothic Semilight"/>
      <w:color w:val="000000"/>
      <w:sz w:val="20"/>
      <w:szCs w:val="20"/>
      <w:u w:val="none"/>
    </w:rPr>
  </w:style>
  <w:style w:type="paragraph" w:customStyle="1" w:styleId="363">
    <w:name w:val="正文 A"/>
    <w:qFormat/>
    <w:uiPriority w:val="0"/>
    <w:pPr>
      <w:widowControl w:val="0"/>
      <w:jc w:val="both"/>
    </w:pPr>
    <w:rPr>
      <w:rFonts w:ascii="Arial Unicode MS" w:hAnsi="Arial Unicode MS" w:eastAsia="Times New Roman" w:cs="Arial Unicode MS"/>
      <w:color w:val="000000"/>
      <w:sz w:val="24"/>
      <w:szCs w:val="24"/>
      <w:lang w:val="en-US" w:eastAsia="zh-CN" w:bidi="ar-SA"/>
    </w:rPr>
  </w:style>
  <w:style w:type="paragraph" w:customStyle="1" w:styleId="364">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65">
    <w:name w:val="正文3"/>
    <w:basedOn w:val="1"/>
    <w:qFormat/>
    <w:uiPriority w:val="0"/>
    <w:pPr>
      <w:adjustRightInd w:val="0"/>
      <w:spacing w:line="318" w:lineRule="atLeast"/>
      <w:ind w:left="369" w:firstLine="369"/>
      <w:textAlignment w:val="baseline"/>
    </w:pPr>
    <w:rPr>
      <w:rFonts w:ascii="宋体"/>
    </w:rPr>
  </w:style>
  <w:style w:type="paragraph" w:customStyle="1" w:styleId="366">
    <w:name w:val="Table Paragraph"/>
    <w:basedOn w:val="1"/>
    <w:qFormat/>
    <w:uiPriority w:val="0"/>
    <w:rPr>
      <w:rFonts w:ascii="宋体" w:hAnsi="宋体" w:cs="宋体"/>
    </w:rPr>
  </w:style>
  <w:style w:type="paragraph" w:customStyle="1" w:styleId="367">
    <w:name w:val="Revision"/>
    <w:hidden/>
    <w:unhideWhenUsed/>
    <w:qFormat/>
    <w:uiPriority w:val="99"/>
    <w:rPr>
      <w:rFonts w:ascii="Times New Roman" w:hAnsi="Times New Roman" w:eastAsia="宋体" w:cs="Times New Roman"/>
      <w:kern w:val="2"/>
      <w:sz w:val="21"/>
      <w:szCs w:val="24"/>
      <w:lang w:val="en-US" w:eastAsia="zh-CN" w:bidi="ar-SA"/>
    </w:rPr>
  </w:style>
  <w:style w:type="table" w:customStyle="1" w:styleId="368">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GIF"/><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
        <a:ea typeface=""/>
        <a:cs typeface=""/>
      </a:majorFont>
      <a:minorFont>
        <a:latin typeface=""/>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1"/>
        </a:gradFill>
      </a:fillStyleLst>
      <a:lnStyleLst>
        <a:ln w="9525" cap="flat" cmpd="sng">
          <a:solidFill>
            <a:schemeClr val="phClr">
              <a:shade val="95000"/>
              <a:satMod val="105000"/>
            </a:schemeClr>
          </a:solidFill>
          <a:prstDash val="solid"/>
          <a:round/>
        </a:ln>
        <a:ln w="25400" cap="flat" cmpd="sng">
          <a:solidFill>
            <a:schemeClr val="phClr"/>
          </a:solidFill>
          <a:prstDash val="solid"/>
          <a:round/>
        </a:ln>
        <a:ln w="38100" cap="flat" cmpd="sng">
          <a:solidFill>
            <a:schemeClr val="phClr"/>
          </a:solidFill>
          <a:prstDash val="solid"/>
          <a:round/>
        </a:ln>
      </a:lnStyleLst>
      <a:effectStyleLst>
        <a:effectStyle>
          <a:effectLst>
            <a:outerShdw blurRad="40000" dist="20000" dir="5400000" rotWithShape="0">
              <a:srgbClr val="000000">
                <a:alpha val="37647"/>
              </a:srgbClr>
            </a:outerShdw>
          </a:effectLst>
        </a:effectStyle>
        <a:effectStyle>
          <a:effectLst>
            <a:outerShdw blurRad="40000" dist="23000" dir="5400000" rotWithShape="0">
              <a:srgbClr val="000000">
                <a:alpha val="34509"/>
              </a:srgbClr>
            </a:outerShdw>
          </a:effectLst>
        </a:effectStyle>
        <a:effectStyle>
          <a:effectLst>
            <a:outerShdw blurRad="40000" dist="23000" dir="5400000" rotWithShape="0">
              <a:srgbClr val="000000">
                <a:alpha val="34509"/>
              </a:srgbClr>
            </a:outerShdw>
          </a:effectLst>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100000" t="100000"/>
          </a:path>
          <a:tileRect r="-100000" b="-100000"/>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76</Pages>
  <Words>45969</Words>
  <Characters>49331</Characters>
  <Lines>903</Lines>
  <Paragraphs>859</Paragraphs>
  <TotalTime>12</TotalTime>
  <ScaleCrop>false</ScaleCrop>
  <LinksUpToDate>false</LinksUpToDate>
  <CharactersWithSpaces>52030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2026-01-26T01:45:00Z</dcterms:created>
  <dc:creator>Sky123.Org</dc:creator>
  <cp:lastModifiedBy>LBN</cp:lastModifiedBy>
  <cp:lastPrinted>2026-07-09T08:33:42Z</cp:lastPrinted>
  <dcterms:modified xsi:type="dcterms:W3CDTF">2026-07-10T07:30:53Z</dcterms:modified>
  <dc:title>临海市政府采购</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AD11BE404F3746D486E8D2F3E9734039_13</vt:lpwstr>
  </property>
  <property fmtid="{D5CDD505-2E9C-101B-9397-08002B2CF9AE}" pid="4" name="KSOTemplateDocerSaveRecord">
    <vt:lpwstr>eyJoZGlkIjoiZTViZmJlYzQ0YjViYjc2ZTViODM2YmQ0YmM3NmE2YTciLCJ1c2VySWQiOiI0NDY2NjMwMTYifQ==</vt:lpwstr>
  </property>
</Properties>
</file>