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56E43A">
      <w:pPr>
        <w:pStyle w:val="20"/>
        <w:rPr>
          <w:rFonts w:hint="eastAsia" w:ascii="宋体" w:hAnsi="宋体" w:cs="宋体"/>
          <w:b/>
          <w:sz w:val="40"/>
          <w:szCs w:val="36"/>
        </w:rPr>
      </w:pPr>
    </w:p>
    <w:p w14:paraId="487E6A99">
      <w:pPr>
        <w:rPr>
          <w:rFonts w:hint="eastAsia" w:ascii="宋体" w:hAnsi="宋体" w:cs="宋体"/>
          <w:b/>
          <w:sz w:val="40"/>
          <w:szCs w:val="36"/>
        </w:rPr>
      </w:pPr>
    </w:p>
    <w:p w14:paraId="34CC4E24">
      <w:pPr>
        <w:rPr>
          <w:rFonts w:hint="eastAsia" w:ascii="宋体" w:hAnsi="宋体" w:cs="宋体"/>
          <w:b/>
          <w:sz w:val="40"/>
          <w:szCs w:val="36"/>
        </w:rPr>
      </w:pPr>
    </w:p>
    <w:p w14:paraId="2356FDC9">
      <w:pPr>
        <w:pStyle w:val="65"/>
        <w:jc w:val="center"/>
        <w:rPr>
          <w:rFonts w:hint="eastAsia" w:cs="宋体"/>
          <w:b/>
          <w:sz w:val="40"/>
          <w:szCs w:val="36"/>
        </w:rPr>
      </w:pPr>
      <w:r>
        <w:rPr>
          <w:rFonts w:cs="宋体"/>
          <w:b/>
          <w:sz w:val="40"/>
          <w:szCs w:val="36"/>
        </w:rPr>
        <w:t>临海市鹿城素质教育学校建设工程（</w:t>
      </w:r>
      <w:r>
        <w:rPr>
          <w:rFonts w:hint="eastAsia" w:cs="宋体"/>
          <w:b/>
          <w:sz w:val="40"/>
          <w:szCs w:val="36"/>
          <w:lang w:eastAsia="zh-CN"/>
        </w:rPr>
        <w:t>触控一体机等设备采购</w:t>
      </w:r>
      <w:r>
        <w:rPr>
          <w:rFonts w:cs="宋体"/>
          <w:b/>
          <w:sz w:val="40"/>
          <w:szCs w:val="36"/>
        </w:rPr>
        <w:t>）</w:t>
      </w:r>
    </w:p>
    <w:p w14:paraId="5B52C77C">
      <w:pPr>
        <w:pStyle w:val="65"/>
        <w:rPr>
          <w:rFonts w:hint="eastAsia" w:cs="宋体"/>
          <w:b/>
          <w:sz w:val="40"/>
          <w:szCs w:val="36"/>
        </w:rPr>
      </w:pPr>
    </w:p>
    <w:p w14:paraId="11BBB41F">
      <w:pPr>
        <w:pStyle w:val="65"/>
        <w:rPr>
          <w:rFonts w:hint="eastAsia" w:cs="宋体"/>
          <w:b/>
          <w:sz w:val="40"/>
          <w:szCs w:val="36"/>
        </w:rPr>
      </w:pPr>
    </w:p>
    <w:p w14:paraId="68F9B518">
      <w:pPr>
        <w:pStyle w:val="65"/>
        <w:rPr>
          <w:rFonts w:hint="eastAsia" w:cs="宋体"/>
          <w:b/>
          <w:sz w:val="36"/>
          <w:szCs w:val="32"/>
        </w:rPr>
      </w:pPr>
    </w:p>
    <w:p w14:paraId="4EA53D86">
      <w:pPr>
        <w:tabs>
          <w:tab w:val="left" w:pos="720"/>
          <w:tab w:val="left" w:pos="2160"/>
          <w:tab w:val="left" w:pos="2880"/>
          <w:tab w:val="left" w:pos="3600"/>
          <w:tab w:val="left" w:pos="4320"/>
          <w:tab w:val="left" w:pos="5040"/>
          <w:tab w:val="left" w:pos="5760"/>
        </w:tabs>
        <w:autoSpaceDE w:val="0"/>
        <w:autoSpaceDN w:val="0"/>
        <w:adjustRightInd w:val="0"/>
        <w:spacing w:line="340" w:lineRule="atLeast"/>
        <w:ind w:left="540" w:right="924" w:firstLine="355"/>
        <w:jc w:val="center"/>
        <w:rPr>
          <w:rFonts w:hint="eastAsia" w:ascii="宋体" w:hAnsi="宋体" w:cs="宋体"/>
          <w:b/>
          <w:kern w:val="0"/>
          <w:sz w:val="52"/>
          <w:szCs w:val="52"/>
        </w:rPr>
      </w:pPr>
      <w:r>
        <w:rPr>
          <w:rFonts w:hint="eastAsia" w:ascii="宋体" w:hAnsi="宋体" w:cs="宋体"/>
          <w:b/>
          <w:kern w:val="0"/>
          <w:sz w:val="52"/>
          <w:szCs w:val="52"/>
        </w:rPr>
        <w:t>招标文件</w:t>
      </w:r>
    </w:p>
    <w:p w14:paraId="3436156C">
      <w:pPr>
        <w:pStyle w:val="20"/>
      </w:pPr>
    </w:p>
    <w:p w14:paraId="19E09E9D">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hint="eastAsia" w:ascii="宋体" w:hAnsi="宋体" w:cs="宋体"/>
          <w:kern w:val="0"/>
          <w:sz w:val="30"/>
          <w:szCs w:val="30"/>
        </w:rPr>
      </w:pPr>
    </w:p>
    <w:p w14:paraId="5931A05C">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rPr>
          <w:rFonts w:hint="eastAsia" w:ascii="仿宋" w:hAnsi="仿宋" w:eastAsia="仿宋" w:cs="仿宋"/>
          <w:kern w:val="0"/>
          <w:sz w:val="28"/>
          <w:szCs w:val="28"/>
        </w:rPr>
      </w:pPr>
    </w:p>
    <w:p w14:paraId="5FE1D385">
      <w:pPr>
        <w:spacing w:line="480" w:lineRule="auto"/>
        <w:ind w:firstLine="281" w:firstLineChars="100"/>
        <w:rPr>
          <w:rFonts w:hint="eastAsia" w:ascii="宋体" w:hAnsi="宋体"/>
          <w:b/>
          <w:bCs/>
          <w:color w:val="000000"/>
          <w:sz w:val="28"/>
          <w:szCs w:val="28"/>
        </w:rPr>
      </w:pPr>
    </w:p>
    <w:p w14:paraId="757C76F2">
      <w:pPr>
        <w:spacing w:line="480" w:lineRule="auto"/>
        <w:ind w:right="-86" w:rightChars="-41" w:firstLine="281" w:firstLineChars="100"/>
        <w:rPr>
          <w:rFonts w:hint="eastAsia" w:ascii="宋体" w:hAnsi="宋体" w:cs="宋体"/>
          <w:b/>
          <w:sz w:val="28"/>
        </w:rPr>
      </w:pPr>
      <w:r>
        <w:rPr>
          <w:rFonts w:hint="eastAsia" w:ascii="宋体" w:hAnsi="宋体" w:cs="宋体"/>
          <w:b/>
          <w:sz w:val="28"/>
        </w:rPr>
        <w:t>招标人：</w:t>
      </w:r>
      <w:r>
        <w:rPr>
          <w:rFonts w:ascii="宋体" w:hAnsi="宋体" w:cs="宋体"/>
          <w:b/>
          <w:sz w:val="28"/>
        </w:rPr>
        <w:t>浙江省临海市临海中学、临海市交通投资控股有限公司</w:t>
      </w:r>
      <w:r>
        <w:rPr>
          <w:rFonts w:hint="eastAsia" w:ascii="宋体" w:hAnsi="宋体" w:cs="宋体"/>
          <w:b/>
          <w:sz w:val="28"/>
        </w:rPr>
        <w:t xml:space="preserve">（盖章） </w:t>
      </w:r>
    </w:p>
    <w:p w14:paraId="42EC15C1">
      <w:pPr>
        <w:spacing w:line="480" w:lineRule="auto"/>
        <w:ind w:firstLine="281" w:firstLineChars="100"/>
        <w:rPr>
          <w:rFonts w:hint="eastAsia" w:ascii="宋体" w:hAnsi="宋体" w:cs="宋体"/>
          <w:b/>
          <w:sz w:val="28"/>
        </w:rPr>
      </w:pPr>
      <w:r>
        <w:rPr>
          <w:rFonts w:hint="eastAsia" w:ascii="宋体" w:hAnsi="宋体"/>
          <w:b/>
          <w:bCs/>
          <w:sz w:val="28"/>
          <w:szCs w:val="28"/>
        </w:rPr>
        <w:t xml:space="preserve">联 系 人：邵先生           </w:t>
      </w:r>
      <w:r>
        <w:rPr>
          <w:rFonts w:hint="eastAsia" w:ascii="宋体" w:hAnsi="宋体" w:cs="宋体"/>
          <w:b/>
          <w:sz w:val="28"/>
        </w:rPr>
        <w:t>联系电话:</w:t>
      </w:r>
      <w:r>
        <w:t xml:space="preserve"> </w:t>
      </w:r>
      <w:r>
        <w:rPr>
          <w:rFonts w:ascii="宋体" w:hAnsi="宋体" w:cs="宋体"/>
          <w:b/>
          <w:sz w:val="28"/>
        </w:rPr>
        <w:t>13958598369</w:t>
      </w:r>
    </w:p>
    <w:p w14:paraId="760B600E">
      <w:pPr>
        <w:pStyle w:val="65"/>
        <w:rPr>
          <w:rFonts w:hint="eastAsia" w:cs="宋体"/>
          <w:b/>
          <w:sz w:val="28"/>
          <w:lang w:val="en-US"/>
        </w:rPr>
      </w:pPr>
    </w:p>
    <w:p w14:paraId="2D70FC36">
      <w:pPr>
        <w:pStyle w:val="65"/>
        <w:rPr>
          <w:rFonts w:hint="eastAsia" w:cs="宋体"/>
          <w:b/>
          <w:sz w:val="28"/>
          <w:lang w:val="en-US"/>
        </w:rPr>
      </w:pPr>
    </w:p>
    <w:p w14:paraId="628878A9">
      <w:pPr>
        <w:spacing w:line="480" w:lineRule="auto"/>
        <w:ind w:firstLine="281" w:firstLineChars="100"/>
        <w:rPr>
          <w:rFonts w:hint="eastAsia" w:ascii="宋体" w:hAnsi="宋体" w:cs="宋体"/>
          <w:b/>
          <w:sz w:val="28"/>
        </w:rPr>
      </w:pPr>
    </w:p>
    <w:p w14:paraId="2889CB74">
      <w:pPr>
        <w:spacing w:line="480" w:lineRule="auto"/>
        <w:ind w:firstLine="281" w:firstLineChars="100"/>
        <w:rPr>
          <w:rFonts w:hint="eastAsia" w:ascii="宋体" w:hAnsi="宋体" w:cs="宋体"/>
          <w:b/>
          <w:sz w:val="28"/>
        </w:rPr>
      </w:pPr>
      <w:r>
        <w:rPr>
          <w:rFonts w:hint="eastAsia" w:ascii="宋体" w:hAnsi="宋体" w:cs="宋体"/>
          <w:b/>
          <w:sz w:val="28"/>
        </w:rPr>
        <w:t xml:space="preserve">招标代理机构：隆耀（浙江）工程咨询有限公司（盖章） </w:t>
      </w:r>
    </w:p>
    <w:p w14:paraId="494EF5BC">
      <w:pPr>
        <w:spacing w:line="480" w:lineRule="auto"/>
        <w:ind w:firstLine="281" w:firstLineChars="100"/>
        <w:rPr>
          <w:rFonts w:hint="eastAsia" w:ascii="宋体" w:hAnsi="宋体" w:cs="宋体"/>
          <w:b/>
          <w:sz w:val="28"/>
        </w:rPr>
      </w:pPr>
      <w:r>
        <w:rPr>
          <w:rFonts w:hint="eastAsia" w:ascii="宋体" w:hAnsi="宋体" w:cs="宋体"/>
          <w:b/>
          <w:sz w:val="28"/>
        </w:rPr>
        <w:t>联 系 人：</w:t>
      </w:r>
      <w:r>
        <w:rPr>
          <w:rFonts w:hint="eastAsia" w:ascii="宋体" w:hAnsi="宋体" w:cs="宋体"/>
          <w:b/>
          <w:sz w:val="28"/>
          <w:lang w:val="en-US" w:eastAsia="zh-CN"/>
        </w:rPr>
        <w:t>邵</w:t>
      </w:r>
      <w:r>
        <w:rPr>
          <w:rFonts w:hint="eastAsia" w:ascii="宋体" w:hAnsi="宋体" w:cs="宋体"/>
          <w:b/>
          <w:sz w:val="28"/>
        </w:rPr>
        <w:t>女士           联系电话：</w:t>
      </w:r>
      <w:r>
        <w:rPr>
          <w:rFonts w:ascii="宋体" w:hAnsi="宋体" w:cs="宋体"/>
          <w:b/>
          <w:sz w:val="28"/>
        </w:rPr>
        <w:t>0576-85318992</w:t>
      </w:r>
    </w:p>
    <w:p w14:paraId="753609E8">
      <w:pPr>
        <w:spacing w:line="500" w:lineRule="atLeast"/>
        <w:jc w:val="center"/>
        <w:rPr>
          <w:rFonts w:hint="eastAsia" w:ascii="宋体" w:hAnsi="宋体"/>
          <w:b/>
          <w:bCs/>
          <w:color w:val="000000"/>
          <w:sz w:val="30"/>
        </w:rPr>
      </w:pPr>
    </w:p>
    <w:p w14:paraId="3526F69A">
      <w:pPr>
        <w:pStyle w:val="50"/>
        <w:spacing w:before="120"/>
      </w:pPr>
    </w:p>
    <w:p w14:paraId="32CF4C63">
      <w:pPr>
        <w:spacing w:line="500" w:lineRule="atLeast"/>
        <w:rPr>
          <w:rFonts w:hint="eastAsia" w:ascii="宋体" w:hAnsi="宋体"/>
          <w:b/>
          <w:bCs/>
          <w:color w:val="000000"/>
          <w:sz w:val="30"/>
        </w:rPr>
      </w:pPr>
    </w:p>
    <w:p w14:paraId="55B22EA8">
      <w:pPr>
        <w:spacing w:line="500" w:lineRule="atLeast"/>
        <w:ind w:firstLine="3204" w:firstLineChars="1140"/>
        <w:rPr>
          <w:rFonts w:hint="eastAsia" w:ascii="宋体" w:hAnsi="宋体"/>
          <w:color w:val="000000"/>
          <w:sz w:val="28"/>
          <w:szCs w:val="28"/>
        </w:rPr>
      </w:pPr>
      <w:r>
        <w:rPr>
          <w:rFonts w:hint="eastAsia" w:ascii="宋体" w:hAnsi="宋体"/>
          <w:b/>
          <w:bCs/>
          <w:color w:val="000000"/>
          <w:sz w:val="28"/>
          <w:szCs w:val="28"/>
        </w:rPr>
        <w:t>二0二六年</w:t>
      </w:r>
      <w:r>
        <w:rPr>
          <w:rFonts w:hint="eastAsia" w:ascii="宋体" w:hAnsi="宋体"/>
          <w:b/>
          <w:bCs/>
          <w:color w:val="000000"/>
          <w:sz w:val="28"/>
          <w:szCs w:val="28"/>
          <w:lang w:val="en-US" w:eastAsia="zh-CN"/>
        </w:rPr>
        <w:t>六</w:t>
      </w:r>
      <w:r>
        <w:rPr>
          <w:rFonts w:hint="eastAsia" w:ascii="宋体" w:hAnsi="宋体"/>
          <w:b/>
          <w:bCs/>
          <w:color w:val="000000"/>
          <w:sz w:val="28"/>
          <w:szCs w:val="28"/>
        </w:rPr>
        <w:t xml:space="preserve">月 </w:t>
      </w:r>
    </w:p>
    <w:p w14:paraId="2FB4C1D1">
      <w:pPr>
        <w:pStyle w:val="29"/>
        <w:spacing w:before="120" w:after="120" w:line="440" w:lineRule="exact"/>
        <w:jc w:val="left"/>
        <w:rPr>
          <w:color w:val="000000"/>
          <w:sz w:val="28"/>
          <w:szCs w:val="28"/>
        </w:rPr>
      </w:pPr>
    </w:p>
    <w:p w14:paraId="447C4026">
      <w:pPr>
        <w:sectPr>
          <w:headerReference r:id="rId3" w:type="default"/>
          <w:footerReference r:id="rId4" w:type="even"/>
          <w:pgSz w:w="11906" w:h="16838"/>
          <w:pgMar w:top="1020" w:right="1588" w:bottom="850" w:left="1474" w:header="567" w:footer="454" w:gutter="0"/>
          <w:cols w:space="720" w:num="1"/>
          <w:docGrid w:linePitch="286" w:charSpace="0"/>
        </w:sectPr>
      </w:pPr>
    </w:p>
    <w:p w14:paraId="6DB5C7BF">
      <w:pPr>
        <w:pStyle w:val="29"/>
        <w:pageBreakBefore/>
        <w:spacing w:beforeLines="0" w:afterLines="0" w:line="360" w:lineRule="auto"/>
        <w:jc w:val="center"/>
        <w:rPr>
          <w:rFonts w:hint="eastAsia" w:hAnsi="宋体" w:cs="宋体"/>
          <w:sz w:val="44"/>
          <w:szCs w:val="44"/>
        </w:rPr>
      </w:pPr>
      <w:r>
        <w:rPr>
          <w:rFonts w:hint="eastAsia" w:hAnsi="宋体" w:cs="宋体"/>
          <w:sz w:val="44"/>
          <w:szCs w:val="44"/>
        </w:rPr>
        <w:t>目    录</w:t>
      </w:r>
    </w:p>
    <w:p w14:paraId="71BCD156">
      <w:pPr>
        <w:pStyle w:val="36"/>
        <w:tabs>
          <w:tab w:val="left" w:pos="6120"/>
        </w:tabs>
        <w:spacing w:line="480" w:lineRule="auto"/>
        <w:rPr>
          <w:rFonts w:hint="eastAsia" w:cs="宋体"/>
          <w:b/>
          <w:sz w:val="28"/>
          <w:szCs w:val="28"/>
        </w:rPr>
      </w:pPr>
    </w:p>
    <w:p w14:paraId="73B7C042">
      <w:pPr>
        <w:pStyle w:val="36"/>
        <w:tabs>
          <w:tab w:val="left" w:pos="6120"/>
        </w:tabs>
        <w:spacing w:line="480" w:lineRule="auto"/>
        <w:rPr>
          <w:rFonts w:hint="eastAsia" w:cs="宋体"/>
          <w:b/>
          <w:sz w:val="28"/>
          <w:szCs w:val="28"/>
        </w:rPr>
      </w:pPr>
      <w:r>
        <w:rPr>
          <w:rFonts w:hint="eastAsia" w:cs="宋体"/>
          <w:b/>
          <w:sz w:val="28"/>
          <w:szCs w:val="28"/>
        </w:rPr>
        <w:tab/>
      </w:r>
    </w:p>
    <w:p w14:paraId="584C4137">
      <w:pPr>
        <w:pStyle w:val="36"/>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TOC \o "1-3" \h \z \u </w:instrText>
      </w:r>
      <w:r>
        <w:rPr>
          <w:rFonts w:hint="eastAsia" w:ascii="宋体" w:hAnsi="宋体" w:eastAsia="宋体" w:cs="宋体"/>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_Toc19594 </w:instrText>
      </w:r>
      <w:r>
        <w:rPr>
          <w:rFonts w:hint="eastAsia" w:ascii="宋体" w:hAnsi="宋体" w:eastAsia="宋体" w:cs="宋体"/>
          <w:sz w:val="24"/>
          <w:szCs w:val="24"/>
        </w:rPr>
        <w:fldChar w:fldCharType="separate"/>
      </w:r>
      <w:r>
        <w:rPr>
          <w:rFonts w:hint="eastAsia" w:ascii="宋体" w:hAnsi="宋体" w:eastAsia="宋体" w:cs="宋体"/>
          <w:sz w:val="24"/>
          <w:szCs w:val="24"/>
        </w:rPr>
        <w:t>第一章  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_Toc19594 \h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0D37D816">
      <w:pPr>
        <w:pStyle w:val="36"/>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_Toc17949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第二章  </w:t>
      </w:r>
      <w:r>
        <w:rPr>
          <w:rFonts w:hint="eastAsia" w:ascii="宋体" w:hAnsi="宋体" w:eastAsia="宋体" w:cs="宋体"/>
          <w:sz w:val="24"/>
          <w:szCs w:val="24"/>
        </w:rPr>
        <w:t>招标需求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_Toc17949 \h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0F78C05">
      <w:pPr>
        <w:pStyle w:val="36"/>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_Toc13290 </w:instrText>
      </w:r>
      <w:r>
        <w:rPr>
          <w:rFonts w:hint="eastAsia" w:ascii="宋体" w:hAnsi="宋体" w:eastAsia="宋体" w:cs="宋体"/>
          <w:sz w:val="24"/>
          <w:szCs w:val="24"/>
        </w:rPr>
        <w:fldChar w:fldCharType="separate"/>
      </w:r>
      <w:r>
        <w:rPr>
          <w:rFonts w:hint="eastAsia" w:ascii="宋体" w:hAnsi="宋体" w:eastAsia="宋体" w:cs="宋体"/>
          <w:sz w:val="24"/>
          <w:szCs w:val="24"/>
        </w:rPr>
        <w:t>第三章  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_Toc13290 \h </w:instrText>
      </w:r>
      <w:r>
        <w:rPr>
          <w:rFonts w:hint="eastAsia" w:ascii="宋体" w:hAnsi="宋体" w:eastAsia="宋体" w:cs="宋体"/>
          <w:sz w:val="24"/>
          <w:szCs w:val="24"/>
        </w:rPr>
        <w:fldChar w:fldCharType="separate"/>
      </w:r>
      <w:r>
        <w:rPr>
          <w:rFonts w:hint="eastAsia" w:ascii="宋体" w:hAnsi="宋体" w:eastAsia="宋体" w:cs="宋体"/>
          <w:sz w:val="24"/>
          <w:szCs w:val="24"/>
        </w:rPr>
        <w:t>60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DB33D0C">
      <w:pPr>
        <w:pStyle w:val="36"/>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_Toc23395 </w:instrText>
      </w:r>
      <w:r>
        <w:rPr>
          <w:rFonts w:hint="eastAsia" w:ascii="宋体" w:hAnsi="宋体" w:eastAsia="宋体" w:cs="宋体"/>
          <w:sz w:val="24"/>
          <w:szCs w:val="24"/>
        </w:rPr>
        <w:fldChar w:fldCharType="separate"/>
      </w:r>
      <w:r>
        <w:rPr>
          <w:rFonts w:hint="eastAsia" w:ascii="宋体" w:hAnsi="宋体" w:eastAsia="宋体" w:cs="宋体"/>
          <w:sz w:val="24"/>
          <w:szCs w:val="24"/>
        </w:rPr>
        <w:t>第四章</w:t>
      </w:r>
      <w:r>
        <w:rPr>
          <w:rFonts w:hint="eastAsia" w:cs="宋体"/>
          <w:sz w:val="24"/>
          <w:szCs w:val="24"/>
          <w:lang w:val="en-US" w:eastAsia="zh-CN"/>
        </w:rPr>
        <w:t xml:space="preserve">  </w:t>
      </w:r>
      <w:r>
        <w:rPr>
          <w:rFonts w:hint="eastAsia" w:ascii="宋体" w:hAnsi="宋体" w:eastAsia="宋体" w:cs="宋体"/>
          <w:sz w:val="24"/>
          <w:szCs w:val="24"/>
        </w:rPr>
        <w:t>评标办法及评分标准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_Toc23395 \h </w:instrText>
      </w:r>
      <w:r>
        <w:rPr>
          <w:rFonts w:hint="eastAsia" w:ascii="宋体" w:hAnsi="宋体" w:eastAsia="宋体" w:cs="宋体"/>
          <w:sz w:val="24"/>
          <w:szCs w:val="24"/>
        </w:rPr>
        <w:fldChar w:fldCharType="separate"/>
      </w:r>
      <w:r>
        <w:rPr>
          <w:rFonts w:hint="eastAsia" w:ascii="宋体" w:hAnsi="宋体" w:eastAsia="宋体" w:cs="宋体"/>
          <w:sz w:val="24"/>
          <w:szCs w:val="24"/>
        </w:rPr>
        <w:t>73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275C935">
      <w:pPr>
        <w:pStyle w:val="36"/>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_Toc20745 </w:instrText>
      </w:r>
      <w:r>
        <w:rPr>
          <w:rFonts w:hint="eastAsia" w:ascii="宋体" w:hAnsi="宋体" w:eastAsia="宋体" w:cs="宋体"/>
          <w:sz w:val="24"/>
          <w:szCs w:val="24"/>
        </w:rPr>
        <w:fldChar w:fldCharType="separate"/>
      </w:r>
      <w:r>
        <w:rPr>
          <w:rFonts w:hint="eastAsia" w:ascii="宋体" w:hAnsi="宋体" w:eastAsia="宋体" w:cs="宋体"/>
          <w:sz w:val="24"/>
          <w:szCs w:val="24"/>
        </w:rPr>
        <w:t>第五章  合同主要条款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_Toc20745 \h </w:instrText>
      </w:r>
      <w:r>
        <w:rPr>
          <w:rFonts w:hint="eastAsia" w:ascii="宋体" w:hAnsi="宋体" w:eastAsia="宋体" w:cs="宋体"/>
          <w:sz w:val="24"/>
          <w:szCs w:val="24"/>
        </w:rPr>
        <w:fldChar w:fldCharType="separate"/>
      </w:r>
      <w:r>
        <w:rPr>
          <w:rFonts w:hint="eastAsia" w:ascii="宋体" w:hAnsi="宋体" w:eastAsia="宋体" w:cs="宋体"/>
          <w:sz w:val="24"/>
          <w:szCs w:val="24"/>
        </w:rPr>
        <w:t>85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914C722">
      <w:pPr>
        <w:pStyle w:val="36"/>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_Toc12248 </w:instrText>
      </w:r>
      <w:r>
        <w:rPr>
          <w:rFonts w:hint="eastAsia" w:ascii="宋体" w:hAnsi="宋体" w:eastAsia="宋体" w:cs="宋体"/>
          <w:sz w:val="24"/>
          <w:szCs w:val="24"/>
        </w:rPr>
        <w:fldChar w:fldCharType="separate"/>
      </w:r>
      <w:r>
        <w:rPr>
          <w:rFonts w:hint="eastAsia" w:ascii="宋体" w:hAnsi="宋体" w:eastAsia="宋体" w:cs="宋体"/>
          <w:sz w:val="24"/>
          <w:szCs w:val="24"/>
        </w:rPr>
        <w:t>第六章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_Toc12248 \h </w:instrText>
      </w:r>
      <w:r>
        <w:rPr>
          <w:rFonts w:hint="eastAsia" w:ascii="宋体" w:hAnsi="宋体" w:eastAsia="宋体" w:cs="宋体"/>
          <w:sz w:val="24"/>
          <w:szCs w:val="24"/>
        </w:rPr>
        <w:fldChar w:fldCharType="separate"/>
      </w:r>
      <w:r>
        <w:rPr>
          <w:rFonts w:hint="eastAsia" w:ascii="宋体" w:hAnsi="宋体" w:eastAsia="宋体" w:cs="宋体"/>
          <w:sz w:val="24"/>
          <w:szCs w:val="24"/>
        </w:rPr>
        <w:t>89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091DBFD">
      <w:pPr>
        <w:pStyle w:val="44"/>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_Toc2141 </w:instrText>
      </w:r>
      <w:r>
        <w:rPr>
          <w:rFonts w:hint="eastAsia" w:ascii="宋体" w:hAnsi="宋体" w:eastAsia="宋体" w:cs="宋体"/>
          <w:sz w:val="24"/>
          <w:szCs w:val="24"/>
        </w:rPr>
        <w:fldChar w:fldCharType="separate"/>
      </w:r>
      <w:r>
        <w:rPr>
          <w:rFonts w:hint="eastAsia" w:ascii="宋体" w:hAnsi="宋体" w:eastAsia="宋体" w:cs="宋体"/>
          <w:bCs/>
          <w:sz w:val="24"/>
          <w:szCs w:val="24"/>
        </w:rPr>
        <w:t>一、资格响应文件格式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_Toc2141 \h </w:instrText>
      </w:r>
      <w:r>
        <w:rPr>
          <w:rFonts w:hint="eastAsia" w:ascii="宋体" w:hAnsi="宋体" w:eastAsia="宋体" w:cs="宋体"/>
          <w:sz w:val="24"/>
          <w:szCs w:val="24"/>
        </w:rPr>
        <w:fldChar w:fldCharType="separate"/>
      </w:r>
      <w:r>
        <w:rPr>
          <w:rFonts w:hint="eastAsia" w:ascii="宋体" w:hAnsi="宋体" w:eastAsia="宋体" w:cs="宋体"/>
          <w:sz w:val="24"/>
          <w:szCs w:val="24"/>
        </w:rPr>
        <w:t>89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C236BE4">
      <w:pPr>
        <w:pStyle w:val="44"/>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_Toc17255 </w:instrText>
      </w:r>
      <w:r>
        <w:rPr>
          <w:rFonts w:hint="eastAsia" w:ascii="宋体" w:hAnsi="宋体" w:eastAsia="宋体" w:cs="宋体"/>
          <w:sz w:val="24"/>
          <w:szCs w:val="24"/>
        </w:rPr>
        <w:fldChar w:fldCharType="separate"/>
      </w:r>
      <w:r>
        <w:rPr>
          <w:rFonts w:hint="eastAsia" w:ascii="宋体" w:hAnsi="宋体" w:eastAsia="宋体" w:cs="宋体"/>
          <w:bCs/>
          <w:sz w:val="24"/>
          <w:szCs w:val="24"/>
        </w:rPr>
        <w:t>二、商务技术文件格式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_Toc17255 \h </w:instrText>
      </w:r>
      <w:r>
        <w:rPr>
          <w:rFonts w:hint="eastAsia" w:ascii="宋体" w:hAnsi="宋体" w:eastAsia="宋体" w:cs="宋体"/>
          <w:sz w:val="24"/>
          <w:szCs w:val="24"/>
        </w:rPr>
        <w:fldChar w:fldCharType="separate"/>
      </w:r>
      <w:r>
        <w:rPr>
          <w:rFonts w:hint="eastAsia" w:ascii="宋体" w:hAnsi="宋体" w:eastAsia="宋体" w:cs="宋体"/>
          <w:sz w:val="24"/>
          <w:szCs w:val="24"/>
        </w:rPr>
        <w:t>92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11634AC">
      <w:pPr>
        <w:pStyle w:val="44"/>
        <w:keepNext w:val="0"/>
        <w:keepLines w:val="0"/>
        <w:pageBreakBefore w:val="0"/>
        <w:widowControl w:val="0"/>
        <w:tabs>
          <w:tab w:val="right" w:leader="dot" w:pos="8730"/>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_Toc6699 </w:instrText>
      </w:r>
      <w:r>
        <w:rPr>
          <w:rFonts w:hint="eastAsia" w:ascii="宋体" w:hAnsi="宋体" w:eastAsia="宋体" w:cs="宋体"/>
          <w:sz w:val="24"/>
          <w:szCs w:val="24"/>
        </w:rPr>
        <w:fldChar w:fldCharType="separate"/>
      </w:r>
      <w:r>
        <w:rPr>
          <w:rFonts w:hint="eastAsia" w:ascii="宋体" w:hAnsi="宋体" w:eastAsia="宋体" w:cs="宋体"/>
          <w:sz w:val="24"/>
          <w:szCs w:val="24"/>
        </w:rPr>
        <w:t>三、报价文件格式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_Toc6699 \h </w:instrText>
      </w:r>
      <w:r>
        <w:rPr>
          <w:rFonts w:hint="eastAsia" w:ascii="宋体" w:hAnsi="宋体" w:eastAsia="宋体" w:cs="宋体"/>
          <w:sz w:val="24"/>
          <w:szCs w:val="24"/>
        </w:rPr>
        <w:fldChar w:fldCharType="separate"/>
      </w:r>
      <w:r>
        <w:rPr>
          <w:rFonts w:hint="eastAsia" w:ascii="宋体" w:hAnsi="宋体" w:eastAsia="宋体" w:cs="宋体"/>
          <w:sz w:val="24"/>
          <w:szCs w:val="24"/>
        </w:rPr>
        <w:t>101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0934D594">
      <w:pPr>
        <w:pStyle w:val="3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s="宋体"/>
          <w:b/>
          <w:sz w:val="28"/>
          <w:szCs w:val="28"/>
        </w:rPr>
      </w:pPr>
      <w:r>
        <w:rPr>
          <w:rFonts w:hint="eastAsia" w:ascii="宋体" w:hAnsi="宋体" w:eastAsia="宋体" w:cs="宋体"/>
          <w:sz w:val="24"/>
          <w:szCs w:val="24"/>
        </w:rPr>
        <w:fldChar w:fldCharType="end"/>
      </w:r>
    </w:p>
    <w:p w14:paraId="4AF237D3">
      <w:pPr>
        <w:pStyle w:val="29"/>
        <w:snapToGrid w:val="0"/>
        <w:spacing w:beforeLines="0" w:afterLines="0" w:line="240" w:lineRule="auto"/>
        <w:jc w:val="center"/>
        <w:outlineLvl w:val="0"/>
        <w:rPr>
          <w:rFonts w:hint="eastAsia" w:hAnsi="宋体" w:cs="宋体"/>
          <w:b/>
          <w:sz w:val="30"/>
          <w:szCs w:val="30"/>
        </w:rPr>
        <w:sectPr>
          <w:headerReference r:id="rId5" w:type="default"/>
          <w:footerReference r:id="rId6" w:type="default"/>
          <w:footerReference r:id="rId7" w:type="even"/>
          <w:pgSz w:w="11906" w:h="16838"/>
          <w:pgMar w:top="1021" w:right="1588" w:bottom="851" w:left="1588" w:header="567" w:footer="454" w:gutter="0"/>
          <w:cols w:space="720" w:num="1"/>
          <w:docGrid w:linePitch="286" w:charSpace="0"/>
        </w:sectPr>
      </w:pPr>
      <w:bookmarkStart w:id="0" w:name="_Toc25920"/>
      <w:bookmarkStart w:id="1" w:name="_Toc466534747"/>
    </w:p>
    <w:p w14:paraId="4954882C">
      <w:pPr>
        <w:pStyle w:val="29"/>
        <w:snapToGrid w:val="0"/>
        <w:spacing w:beforeLines="0" w:afterLines="0" w:line="240" w:lineRule="auto"/>
        <w:jc w:val="center"/>
        <w:outlineLvl w:val="0"/>
        <w:rPr>
          <w:rFonts w:hint="eastAsia" w:hAnsi="宋体" w:cs="宋体"/>
          <w:b/>
          <w:sz w:val="30"/>
          <w:szCs w:val="30"/>
        </w:rPr>
      </w:pPr>
      <w:bookmarkStart w:id="2" w:name="_Toc19594"/>
      <w:r>
        <w:rPr>
          <w:rFonts w:hint="eastAsia" w:hAnsi="宋体" w:cs="宋体"/>
          <w:b/>
          <w:sz w:val="30"/>
          <w:szCs w:val="30"/>
        </w:rPr>
        <w:t>第一章  投标邀请</w:t>
      </w:r>
      <w:bookmarkEnd w:id="0"/>
      <w:bookmarkEnd w:id="1"/>
      <w:bookmarkEnd w:id="2"/>
    </w:p>
    <w:p w14:paraId="4AF8D6C0">
      <w:pPr>
        <w:spacing w:line="400" w:lineRule="exact"/>
        <w:ind w:firstLine="496" w:firstLineChars="200"/>
        <w:rPr>
          <w:rFonts w:hint="eastAsia" w:ascii="宋体" w:hAnsi="宋体" w:cs="宋体"/>
          <w:sz w:val="24"/>
          <w:highlight w:val="none"/>
        </w:rPr>
      </w:pPr>
      <w:r>
        <w:rPr>
          <w:rFonts w:hint="eastAsia" w:ascii="宋体" w:hAnsi="宋体" w:cs="宋体"/>
          <w:spacing w:val="4"/>
          <w:sz w:val="24"/>
        </w:rPr>
        <w:t>本项目为非政府采购项目，根据招标投标有关法律法规及招标人单位内控制度等规定</w:t>
      </w:r>
      <w:r>
        <w:rPr>
          <w:rFonts w:hint="eastAsia" w:ascii="宋体" w:hAnsi="宋体" w:cs="宋体"/>
          <w:sz w:val="24"/>
        </w:rPr>
        <w:t>，受</w:t>
      </w:r>
      <w:r>
        <w:rPr>
          <w:rFonts w:ascii="宋体" w:hAnsi="宋体" w:cs="宋体"/>
          <w:b/>
          <w:bCs/>
          <w:sz w:val="24"/>
          <w:u w:val="single"/>
        </w:rPr>
        <w:t>浙江省临海市临海中学、临海市交通投资控股有限公司</w:t>
      </w:r>
      <w:r>
        <w:rPr>
          <w:rFonts w:hint="eastAsia" w:ascii="宋体" w:hAnsi="宋体" w:cs="宋体"/>
          <w:sz w:val="24"/>
        </w:rPr>
        <w:t>委托，参照采购有关流程，现就</w:t>
      </w:r>
      <w:r>
        <w:rPr>
          <w:rFonts w:ascii="宋体" w:hAnsi="宋体" w:cs="宋体"/>
          <w:b/>
          <w:bCs/>
          <w:sz w:val="24"/>
          <w:u w:val="single"/>
        </w:rPr>
        <w:t>临海市鹿城素质教育学校建设工程（</w:t>
      </w:r>
      <w:r>
        <w:rPr>
          <w:rFonts w:hint="eastAsia" w:ascii="宋体" w:hAnsi="宋体" w:cs="宋体"/>
          <w:b/>
          <w:bCs/>
          <w:sz w:val="24"/>
          <w:u w:val="single"/>
          <w:lang w:eastAsia="zh-CN"/>
        </w:rPr>
        <w:t>触控一体机等设备采购</w:t>
      </w:r>
      <w:r>
        <w:rPr>
          <w:rFonts w:ascii="宋体" w:hAnsi="宋体" w:cs="宋体"/>
          <w:b/>
          <w:bCs/>
          <w:sz w:val="24"/>
          <w:u w:val="single"/>
        </w:rPr>
        <w:t>）</w:t>
      </w:r>
      <w:r>
        <w:rPr>
          <w:rFonts w:hint="eastAsia" w:ascii="宋体" w:hAnsi="宋体" w:cs="宋体"/>
          <w:sz w:val="24"/>
        </w:rPr>
        <w:t>进</w:t>
      </w:r>
      <w:r>
        <w:rPr>
          <w:rFonts w:hint="eastAsia" w:ascii="宋体" w:hAnsi="宋体" w:cs="宋体"/>
          <w:sz w:val="24"/>
          <w:highlight w:val="none"/>
        </w:rPr>
        <w:t>行公开招标，</w:t>
      </w:r>
      <w:r>
        <w:rPr>
          <w:rFonts w:hint="eastAsia" w:ascii="宋体" w:hAnsi="宋体" w:cs="宋体"/>
          <w:kern w:val="0"/>
          <w:sz w:val="24"/>
          <w:highlight w:val="none"/>
        </w:rPr>
        <w:t>欢迎具备本项目投标人的资格要求且能够及时提供相关货物及服务的投标人前来投标。</w:t>
      </w:r>
    </w:p>
    <w:p w14:paraId="47536AA0">
      <w:pPr>
        <w:pStyle w:val="47"/>
        <w:spacing w:before="0" w:beforeAutospacing="0" w:after="0" w:afterAutospacing="0" w:line="400" w:lineRule="exact"/>
        <w:rPr>
          <w:rFonts w:hint="eastAsia" w:cs="宋体"/>
          <w:highlight w:val="none"/>
        </w:rPr>
      </w:pPr>
      <w:r>
        <w:rPr>
          <w:rFonts w:hint="eastAsia" w:cs="宋体"/>
          <w:b/>
          <w:bCs/>
          <w:highlight w:val="none"/>
        </w:rPr>
        <w:t>1</w:t>
      </w:r>
      <w:r>
        <w:rPr>
          <w:rFonts w:hint="eastAsia" w:cs="宋体"/>
          <w:highlight w:val="none"/>
        </w:rPr>
        <w:t>.</w:t>
      </w:r>
      <w:r>
        <w:rPr>
          <w:rFonts w:hint="eastAsia" w:cs="宋体"/>
          <w:b/>
          <w:bCs/>
          <w:highlight w:val="none"/>
        </w:rPr>
        <w:t>项目概况</w:t>
      </w:r>
    </w:p>
    <w:p w14:paraId="662E6506">
      <w:pPr>
        <w:pStyle w:val="47"/>
        <w:spacing w:before="0" w:beforeAutospacing="0" w:after="0" w:afterAutospacing="0" w:line="400" w:lineRule="exact"/>
        <w:rPr>
          <w:rFonts w:hint="eastAsia" w:cs="宋体"/>
          <w:highlight w:val="none"/>
        </w:rPr>
      </w:pPr>
      <w:r>
        <w:rPr>
          <w:rFonts w:hint="eastAsia" w:cs="宋体"/>
          <w:highlight w:val="none"/>
        </w:rPr>
        <w:t>项目名称：</w:t>
      </w:r>
      <w:r>
        <w:rPr>
          <w:rFonts w:cs="宋体"/>
          <w:highlight w:val="none"/>
        </w:rPr>
        <w:t>临海市鹿城素质教育学校建设工程（</w:t>
      </w:r>
      <w:r>
        <w:rPr>
          <w:rFonts w:hint="eastAsia" w:cs="宋体"/>
          <w:highlight w:val="none"/>
          <w:lang w:eastAsia="zh-CN"/>
        </w:rPr>
        <w:t>触控一体机等设备采购</w:t>
      </w:r>
      <w:r>
        <w:rPr>
          <w:rFonts w:cs="宋体"/>
          <w:highlight w:val="none"/>
        </w:rPr>
        <w:t>）</w:t>
      </w:r>
    </w:p>
    <w:p w14:paraId="1CE67C69">
      <w:pPr>
        <w:pStyle w:val="47"/>
        <w:spacing w:before="0" w:beforeAutospacing="0" w:after="0" w:afterAutospacing="0" w:line="400" w:lineRule="exact"/>
        <w:rPr>
          <w:rFonts w:hint="eastAsia" w:cs="宋体"/>
          <w:highlight w:val="none"/>
        </w:rPr>
      </w:pPr>
      <w:r>
        <w:rPr>
          <w:rFonts w:hint="eastAsia" w:cs="宋体"/>
          <w:highlight w:val="none"/>
        </w:rPr>
        <w:t>招标人：</w:t>
      </w:r>
      <w:r>
        <w:rPr>
          <w:rFonts w:cs="宋体"/>
          <w:highlight w:val="none"/>
        </w:rPr>
        <w:t>浙江省临海市临海中学、临海市交通投资控股有限公司</w:t>
      </w:r>
    </w:p>
    <w:p w14:paraId="513F8AD4">
      <w:pPr>
        <w:pStyle w:val="47"/>
        <w:spacing w:before="0" w:beforeAutospacing="0" w:after="0" w:afterAutospacing="0" w:line="400" w:lineRule="exact"/>
        <w:rPr>
          <w:rFonts w:hint="eastAsia" w:cs="宋体"/>
          <w:highlight w:val="none"/>
        </w:rPr>
      </w:pPr>
      <w:r>
        <w:rPr>
          <w:rFonts w:hint="eastAsia" w:cs="宋体"/>
          <w:highlight w:val="none"/>
        </w:rPr>
        <w:t>监管单位：</w:t>
      </w:r>
      <w:r>
        <w:rPr>
          <w:rFonts w:cs="宋体"/>
          <w:highlight w:val="none"/>
        </w:rPr>
        <w:t>临海市城市产业发展集团有限公司</w:t>
      </w:r>
    </w:p>
    <w:p w14:paraId="0DBDDA2F">
      <w:pPr>
        <w:pStyle w:val="47"/>
        <w:spacing w:before="0" w:beforeAutospacing="0" w:after="0" w:afterAutospacing="0" w:line="400" w:lineRule="exact"/>
        <w:rPr>
          <w:rFonts w:hint="eastAsia" w:cs="宋体"/>
          <w:color w:val="auto"/>
          <w:highlight w:val="none"/>
        </w:rPr>
      </w:pPr>
      <w:r>
        <w:rPr>
          <w:rFonts w:hint="eastAsia" w:cs="宋体"/>
          <w:highlight w:val="none"/>
        </w:rPr>
        <w:t>采</w:t>
      </w:r>
      <w:r>
        <w:rPr>
          <w:rFonts w:hint="eastAsia" w:cs="宋体"/>
          <w:color w:val="auto"/>
          <w:highlight w:val="none"/>
        </w:rPr>
        <w:t>购规模及内容概述：本次招标为</w:t>
      </w:r>
      <w:r>
        <w:rPr>
          <w:rFonts w:cs="宋体"/>
          <w:color w:val="auto"/>
          <w:highlight w:val="none"/>
        </w:rPr>
        <w:t>临海市鹿城素质教育学校建设工程（</w:t>
      </w:r>
      <w:r>
        <w:rPr>
          <w:rFonts w:hint="eastAsia" w:cs="宋体"/>
          <w:color w:val="auto"/>
          <w:highlight w:val="none"/>
          <w:lang w:eastAsia="zh-CN"/>
        </w:rPr>
        <w:t>触控一体机等设备采购</w:t>
      </w:r>
      <w:r>
        <w:rPr>
          <w:rFonts w:cs="宋体"/>
          <w:color w:val="auto"/>
          <w:highlight w:val="none"/>
        </w:rPr>
        <w:t>）</w:t>
      </w:r>
      <w:r>
        <w:rPr>
          <w:rFonts w:hint="eastAsia" w:cs="宋体"/>
          <w:color w:val="auto"/>
          <w:highlight w:val="none"/>
        </w:rPr>
        <w:t>,具体详见第二章招标需求。</w:t>
      </w:r>
    </w:p>
    <w:p w14:paraId="4767F785">
      <w:pPr>
        <w:spacing w:line="400" w:lineRule="exact"/>
        <w:rPr>
          <w:rFonts w:hint="eastAsia" w:ascii="宋体" w:hAnsi="宋体" w:cs="宋体"/>
          <w:color w:val="auto"/>
          <w:kern w:val="0"/>
          <w:sz w:val="24"/>
          <w:highlight w:val="none"/>
        </w:rPr>
      </w:pPr>
      <w:r>
        <w:rPr>
          <w:rFonts w:hint="eastAsia" w:ascii="宋体" w:hAnsi="宋体" w:cs="宋体"/>
          <w:color w:val="auto"/>
          <w:kern w:val="0"/>
          <w:sz w:val="24"/>
          <w:highlight w:val="none"/>
        </w:rPr>
        <w:t>采购预算：</w:t>
      </w:r>
      <w:r>
        <w:rPr>
          <w:rFonts w:hint="eastAsia" w:ascii="宋体" w:hAnsi="宋体" w:cs="宋体"/>
          <w:color w:val="auto"/>
          <w:kern w:val="0"/>
          <w:sz w:val="24"/>
          <w:highlight w:val="none"/>
          <w:lang w:val="en-US" w:eastAsia="zh-CN"/>
        </w:rPr>
        <w:t>1254600</w:t>
      </w:r>
      <w:r>
        <w:rPr>
          <w:rFonts w:hint="eastAsia" w:ascii="宋体" w:hAnsi="宋体" w:cs="宋体"/>
          <w:color w:val="auto"/>
          <w:kern w:val="0"/>
          <w:sz w:val="24"/>
          <w:highlight w:val="none"/>
        </w:rPr>
        <w:t>元</w:t>
      </w:r>
    </w:p>
    <w:p w14:paraId="7A8F76DD">
      <w:pPr>
        <w:pStyle w:val="47"/>
        <w:spacing w:before="0" w:beforeAutospacing="0" w:after="0" w:afterAutospacing="0" w:line="400" w:lineRule="exact"/>
        <w:rPr>
          <w:rFonts w:hint="eastAsia" w:cs="宋体"/>
          <w:color w:val="auto"/>
          <w:highlight w:val="none"/>
        </w:rPr>
      </w:pPr>
      <w:r>
        <w:rPr>
          <w:rFonts w:hint="eastAsia" w:cs="宋体"/>
          <w:color w:val="auto"/>
          <w:highlight w:val="none"/>
        </w:rPr>
        <w:t>采购标段数：1</w:t>
      </w:r>
    </w:p>
    <w:p w14:paraId="6CCFFC69">
      <w:pPr>
        <w:pStyle w:val="47"/>
        <w:spacing w:before="0" w:beforeAutospacing="0" w:after="0" w:afterAutospacing="0" w:line="400" w:lineRule="exact"/>
        <w:rPr>
          <w:rFonts w:hint="eastAsia" w:cs="宋体"/>
          <w:color w:val="auto"/>
          <w:highlight w:val="none"/>
        </w:rPr>
      </w:pPr>
      <w:r>
        <w:rPr>
          <w:rFonts w:hint="eastAsia" w:cs="宋体"/>
          <w:color w:val="auto"/>
          <w:highlight w:val="none"/>
        </w:rPr>
        <w:t>采购方式：公开招标</w:t>
      </w:r>
    </w:p>
    <w:p w14:paraId="0213395E">
      <w:pPr>
        <w:pStyle w:val="47"/>
        <w:spacing w:before="0" w:beforeAutospacing="0" w:after="0" w:afterAutospacing="0" w:line="400" w:lineRule="exact"/>
        <w:rPr>
          <w:rFonts w:hint="eastAsia" w:cs="宋体"/>
          <w:b/>
          <w:color w:val="auto"/>
          <w:highlight w:val="none"/>
        </w:rPr>
      </w:pPr>
      <w:r>
        <w:rPr>
          <w:rFonts w:hint="eastAsia" w:cs="宋体"/>
          <w:b/>
          <w:color w:val="auto"/>
          <w:highlight w:val="none"/>
        </w:rPr>
        <w:t>▲</w:t>
      </w:r>
      <w:r>
        <w:rPr>
          <w:rFonts w:hint="eastAsia" w:cs="宋体"/>
          <w:color w:val="auto"/>
          <w:highlight w:val="none"/>
        </w:rPr>
        <w:t>交货期：合同签订后</w:t>
      </w:r>
      <w:r>
        <w:rPr>
          <w:rFonts w:hint="eastAsia" w:cs="宋体"/>
          <w:color w:val="auto"/>
          <w:highlight w:val="none"/>
          <w:lang w:val="en-US" w:eastAsia="zh-CN"/>
        </w:rPr>
        <w:t>25</w:t>
      </w:r>
      <w:r>
        <w:rPr>
          <w:rFonts w:hint="eastAsia" w:cs="宋体"/>
          <w:color w:val="auto"/>
          <w:highlight w:val="none"/>
        </w:rPr>
        <w:t xml:space="preserve">日历天内完成供货及安装。 </w:t>
      </w:r>
    </w:p>
    <w:p w14:paraId="368C69F2">
      <w:pPr>
        <w:pStyle w:val="47"/>
        <w:spacing w:before="0" w:beforeAutospacing="0" w:after="0" w:afterAutospacing="0" w:line="400" w:lineRule="exact"/>
        <w:rPr>
          <w:rFonts w:hint="eastAsia" w:cs="宋体"/>
          <w:b/>
          <w:color w:val="auto"/>
        </w:rPr>
      </w:pPr>
      <w:r>
        <w:rPr>
          <w:rFonts w:hint="eastAsia" w:cs="宋体"/>
          <w:b/>
          <w:color w:val="auto"/>
        </w:rPr>
        <w:t>采购文件公告期限：5个工作日</w:t>
      </w:r>
    </w:p>
    <w:p w14:paraId="43C9357E">
      <w:pPr>
        <w:pStyle w:val="47"/>
        <w:spacing w:before="0" w:beforeAutospacing="0" w:after="0" w:afterAutospacing="0" w:line="400" w:lineRule="exact"/>
        <w:rPr>
          <w:rFonts w:hint="eastAsia" w:cs="宋体"/>
        </w:rPr>
      </w:pPr>
      <w:r>
        <w:rPr>
          <w:rFonts w:hint="eastAsia" w:cs="宋体"/>
        </w:rPr>
        <w:t>该项目已具备条件，现对该项目进行公开招标。</w:t>
      </w:r>
    </w:p>
    <w:p w14:paraId="191605AE">
      <w:pPr>
        <w:spacing w:line="400" w:lineRule="exact"/>
        <w:rPr>
          <w:rFonts w:hint="eastAsia" w:ascii="宋体" w:hAnsi="宋体" w:cs="宋体"/>
          <w:b/>
          <w:bCs/>
          <w:kern w:val="0"/>
          <w:sz w:val="24"/>
        </w:rPr>
      </w:pPr>
      <w:r>
        <w:rPr>
          <w:rFonts w:hint="eastAsia" w:ascii="宋体" w:hAnsi="宋体" w:cs="宋体"/>
          <w:b/>
          <w:bCs/>
          <w:kern w:val="0"/>
          <w:sz w:val="24"/>
        </w:rPr>
        <w:t>2.投标人资格要求</w:t>
      </w:r>
    </w:p>
    <w:p w14:paraId="7CE4B50E">
      <w:pPr>
        <w:spacing w:line="400" w:lineRule="exact"/>
        <w:rPr>
          <w:rFonts w:hint="eastAsia" w:ascii="宋体" w:hAnsi="宋体" w:cs="宋体"/>
          <w:kern w:val="0"/>
          <w:sz w:val="24"/>
        </w:rPr>
      </w:pPr>
      <w:r>
        <w:rPr>
          <w:rFonts w:hint="eastAsia" w:ascii="宋体" w:hAnsi="宋体" w:cs="宋体"/>
          <w:kern w:val="0"/>
          <w:sz w:val="24"/>
        </w:rPr>
        <w:t>（1）未违反《中华人民共和国政府采购法》第二十二条规定；未被“信用中国”（www.creditchina.gov.cn)、中国政府采购网（www.ccgp.gov.cn）列入失信被执行人、税收违法黑名单、政府采购严重违法失信行为记录名单；</w:t>
      </w:r>
    </w:p>
    <w:p w14:paraId="6D02D9E9">
      <w:pPr>
        <w:spacing w:line="400" w:lineRule="exact"/>
        <w:rPr>
          <w:rFonts w:hint="eastAsia" w:ascii="宋体" w:hAnsi="宋体" w:cs="宋体"/>
          <w:kern w:val="0"/>
          <w:sz w:val="24"/>
        </w:rPr>
      </w:pPr>
      <w:r>
        <w:rPr>
          <w:rFonts w:hint="eastAsia" w:ascii="宋体" w:hAnsi="宋体" w:cs="宋体"/>
          <w:kern w:val="0"/>
          <w:sz w:val="24"/>
        </w:rPr>
        <w:t>（2）具有与本采购项目相适应的商品经营或服务能力的投标人；</w:t>
      </w:r>
    </w:p>
    <w:p w14:paraId="216EBB5A">
      <w:pPr>
        <w:spacing w:line="400" w:lineRule="exact"/>
        <w:rPr>
          <w:rFonts w:hint="eastAsia" w:ascii="宋体" w:hAnsi="宋体" w:cs="宋体"/>
          <w:kern w:val="0"/>
          <w:sz w:val="24"/>
        </w:rPr>
      </w:pPr>
      <w:r>
        <w:rPr>
          <w:rFonts w:hint="eastAsia" w:ascii="宋体" w:hAnsi="宋体" w:cs="宋体"/>
          <w:kern w:val="0"/>
          <w:sz w:val="24"/>
        </w:rPr>
        <w:t>（3）本项目不接受联合体投标。</w:t>
      </w:r>
    </w:p>
    <w:p w14:paraId="30164157">
      <w:pPr>
        <w:spacing w:line="400" w:lineRule="exact"/>
        <w:rPr>
          <w:rFonts w:hint="eastAsia" w:ascii="宋体" w:hAnsi="宋体" w:cs="宋体"/>
          <w:b/>
          <w:bCs/>
          <w:kern w:val="0"/>
          <w:sz w:val="24"/>
        </w:rPr>
      </w:pPr>
      <w:r>
        <w:rPr>
          <w:rFonts w:hint="eastAsia" w:ascii="宋体" w:hAnsi="宋体" w:cs="宋体"/>
          <w:b/>
          <w:bCs/>
          <w:kern w:val="0"/>
          <w:sz w:val="24"/>
        </w:rPr>
        <w:t>3.报名</w:t>
      </w:r>
    </w:p>
    <w:p w14:paraId="60D571AF">
      <w:pPr>
        <w:spacing w:line="400" w:lineRule="exact"/>
        <w:rPr>
          <w:rFonts w:hint="eastAsia" w:ascii="宋体" w:hAnsi="宋体" w:cs="宋体"/>
          <w:b/>
          <w:bCs/>
          <w:kern w:val="0"/>
          <w:sz w:val="24"/>
          <w:u w:val="single"/>
        </w:rPr>
      </w:pPr>
      <w:r>
        <w:rPr>
          <w:rFonts w:hint="eastAsia" w:ascii="宋体" w:hAnsi="宋体" w:cs="宋体"/>
          <w:b/>
          <w:bCs/>
          <w:kern w:val="0"/>
          <w:sz w:val="24"/>
          <w:u w:val="single"/>
        </w:rPr>
        <w:t>本项目无需报名，</w:t>
      </w:r>
      <w:bookmarkStart w:id="3" w:name="_Hlk59307647"/>
      <w:r>
        <w:rPr>
          <w:rFonts w:hint="eastAsia" w:ascii="宋体" w:hAnsi="宋体" w:cs="宋体"/>
          <w:b/>
          <w:bCs/>
          <w:kern w:val="0"/>
          <w:sz w:val="24"/>
          <w:u w:val="single"/>
        </w:rPr>
        <w:t>投标人须到临海市限额以下公共资源交易区域平台</w:t>
      </w:r>
    </w:p>
    <w:p w14:paraId="7777208F">
      <w:pPr>
        <w:spacing w:line="400" w:lineRule="exact"/>
        <w:rPr>
          <w:rFonts w:hint="eastAsia" w:ascii="宋体" w:hAnsi="宋体" w:cs="宋体"/>
          <w:b/>
          <w:bCs/>
          <w:color w:val="auto"/>
          <w:kern w:val="0"/>
          <w:sz w:val="24"/>
          <w:u w:val="single"/>
        </w:rPr>
      </w:pPr>
      <w:r>
        <w:rPr>
          <w:rFonts w:hint="eastAsia" w:ascii="宋体" w:hAnsi="宋体" w:cs="宋体"/>
          <w:b/>
          <w:bCs/>
          <w:kern w:val="0"/>
          <w:sz w:val="24"/>
          <w:u w:val="single"/>
        </w:rPr>
        <w:t>（https://www.lhcqjy.com.cn/home）注册</w:t>
      </w:r>
      <w:bookmarkEnd w:id="3"/>
      <w:r>
        <w:rPr>
          <w:rFonts w:hint="eastAsia" w:ascii="宋体" w:hAnsi="宋体" w:cs="宋体"/>
          <w:b/>
          <w:bCs/>
          <w:kern w:val="0"/>
          <w:sz w:val="24"/>
          <w:u w:val="single"/>
        </w:rPr>
        <w:t>、提交审核通过后可参加投标，注册咨询联系人：</w:t>
      </w:r>
      <w:r>
        <w:rPr>
          <w:rFonts w:hint="eastAsia" w:ascii="宋体" w:hAnsi="宋体" w:cs="宋体"/>
          <w:b/>
          <w:bCs/>
          <w:color w:val="auto"/>
          <w:kern w:val="0"/>
          <w:sz w:val="24"/>
          <w:u w:val="single"/>
        </w:rPr>
        <w:t>梁工，联系电话：0576-85407095；</w:t>
      </w:r>
    </w:p>
    <w:p w14:paraId="302913EC">
      <w:pPr>
        <w:spacing w:line="400" w:lineRule="exact"/>
        <w:rPr>
          <w:rFonts w:hint="eastAsia" w:ascii="宋体" w:hAnsi="宋体" w:cs="宋体"/>
          <w:b/>
          <w:bCs/>
          <w:color w:val="auto"/>
          <w:kern w:val="0"/>
          <w:sz w:val="24"/>
        </w:rPr>
      </w:pPr>
      <w:r>
        <w:rPr>
          <w:rFonts w:hint="eastAsia" w:ascii="宋体" w:hAnsi="宋体" w:cs="宋体"/>
          <w:b/>
          <w:bCs/>
          <w:color w:val="auto"/>
          <w:kern w:val="0"/>
          <w:sz w:val="24"/>
        </w:rPr>
        <w:t>4.招标文件的获取</w:t>
      </w:r>
    </w:p>
    <w:p w14:paraId="32EE15E2">
      <w:pPr>
        <w:spacing w:line="400" w:lineRule="exact"/>
        <w:rPr>
          <w:rFonts w:hint="eastAsia" w:ascii="宋体" w:hAnsi="宋体" w:cs="宋体"/>
          <w:color w:val="auto"/>
          <w:kern w:val="0"/>
          <w:sz w:val="24"/>
        </w:rPr>
      </w:pPr>
      <w:r>
        <w:rPr>
          <w:rFonts w:hint="eastAsia" w:ascii="宋体" w:hAnsi="宋体" w:cs="宋体"/>
          <w:color w:val="auto"/>
          <w:kern w:val="0"/>
          <w:sz w:val="24"/>
        </w:rPr>
        <w:t>采购文件售价：免费</w:t>
      </w:r>
    </w:p>
    <w:p w14:paraId="72CA4E13">
      <w:pPr>
        <w:spacing w:line="400" w:lineRule="exact"/>
        <w:rPr>
          <w:rFonts w:hint="eastAsia" w:ascii="宋体" w:hAnsi="宋体" w:cs="宋体"/>
          <w:bCs/>
          <w:color w:val="auto"/>
          <w:sz w:val="24"/>
        </w:rPr>
      </w:pPr>
      <w:r>
        <w:rPr>
          <w:rFonts w:hint="eastAsia" w:ascii="宋体" w:hAnsi="宋体" w:cs="宋体"/>
          <w:bCs/>
          <w:color w:val="auto"/>
          <w:sz w:val="24"/>
        </w:rPr>
        <w:t>获取方式：凡有意参加投标者，在2026年</w:t>
      </w:r>
      <w:r>
        <w:rPr>
          <w:rFonts w:hint="eastAsia" w:ascii="宋体" w:hAnsi="宋体" w:cs="宋体"/>
          <w:bCs/>
          <w:color w:val="auto"/>
          <w:sz w:val="24"/>
          <w:lang w:val="en-US" w:eastAsia="zh-CN"/>
        </w:rPr>
        <w:t>7</w:t>
      </w:r>
      <w:r>
        <w:rPr>
          <w:rFonts w:hint="eastAsia" w:ascii="宋体" w:hAnsi="宋体" w:cs="宋体"/>
          <w:bCs/>
          <w:color w:val="auto"/>
          <w:sz w:val="24"/>
        </w:rPr>
        <w:t>月</w:t>
      </w:r>
      <w:r>
        <w:rPr>
          <w:rFonts w:hint="eastAsia" w:ascii="宋体" w:hAnsi="宋体" w:cs="宋体"/>
          <w:bCs/>
          <w:color w:val="auto"/>
          <w:sz w:val="24"/>
          <w:lang w:val="en-US" w:eastAsia="zh-CN"/>
        </w:rPr>
        <w:t>30</w:t>
      </w:r>
      <w:r>
        <w:rPr>
          <w:rFonts w:hint="eastAsia" w:ascii="宋体" w:hAnsi="宋体" w:cs="宋体"/>
          <w:bCs/>
          <w:color w:val="auto"/>
          <w:sz w:val="24"/>
        </w:rPr>
        <w:t>日08时30分00秒前</w:t>
      </w:r>
      <w:r>
        <w:rPr>
          <w:rFonts w:hint="eastAsia" w:ascii="宋体" w:hAnsi="宋体" w:cs="宋体"/>
          <w:bCs/>
          <w:color w:val="auto"/>
          <w:sz w:val="24"/>
        </w:rPr>
        <w:t>，到临海市限额以下公共资源交易区域平台可自行下载采购文件。</w:t>
      </w:r>
    </w:p>
    <w:p w14:paraId="562219F9">
      <w:pPr>
        <w:pStyle w:val="47"/>
        <w:spacing w:before="0" w:beforeAutospacing="0" w:after="0" w:afterAutospacing="0" w:line="400" w:lineRule="exact"/>
        <w:rPr>
          <w:rFonts w:hint="eastAsia" w:cs="宋体"/>
          <w:color w:val="auto"/>
        </w:rPr>
      </w:pPr>
      <w:r>
        <w:rPr>
          <w:rFonts w:hint="eastAsia" w:cs="宋体"/>
          <w:color w:val="auto"/>
        </w:rPr>
        <w:t>招标文件答疑：</w:t>
      </w:r>
      <w:r>
        <w:rPr>
          <w:rFonts w:hint="eastAsia" w:cs="宋体"/>
          <w:b/>
          <w:color w:val="auto"/>
        </w:rPr>
        <w:t>投标人对采购文件提出质疑的，应当在获取采购文件或者采购文件公告期限届满之日起</w:t>
      </w:r>
      <w:r>
        <w:rPr>
          <w:rFonts w:hint="eastAsia" w:cs="宋体"/>
          <w:b/>
          <w:color w:val="auto"/>
          <w:u w:val="single"/>
        </w:rPr>
        <w:t>7</w:t>
      </w:r>
      <w:r>
        <w:rPr>
          <w:rFonts w:hint="eastAsia" w:cs="宋体"/>
          <w:b/>
          <w:color w:val="auto"/>
        </w:rPr>
        <w:t>个工作日内提出，否则被质疑人可不予接受。</w:t>
      </w:r>
    </w:p>
    <w:p w14:paraId="754B5506">
      <w:pPr>
        <w:pStyle w:val="47"/>
        <w:spacing w:before="0" w:beforeAutospacing="0" w:after="0" w:afterAutospacing="0" w:line="400" w:lineRule="exact"/>
        <w:rPr>
          <w:rFonts w:hint="eastAsia" w:cs="宋体"/>
          <w:color w:val="auto"/>
        </w:rPr>
      </w:pPr>
      <w:r>
        <w:rPr>
          <w:rFonts w:hint="eastAsia" w:cs="宋体"/>
          <w:b/>
          <w:bCs/>
          <w:color w:val="auto"/>
        </w:rPr>
        <w:t>5.投标保证金</w:t>
      </w:r>
    </w:p>
    <w:p w14:paraId="6609B2C6">
      <w:pPr>
        <w:spacing w:line="400" w:lineRule="exact"/>
        <w:rPr>
          <w:rFonts w:hint="eastAsia" w:ascii="宋体" w:hAnsi="宋体" w:cs="宋体"/>
          <w:b/>
          <w:sz w:val="24"/>
        </w:rPr>
      </w:pPr>
      <w:r>
        <w:rPr>
          <w:rFonts w:hint="eastAsia" w:ascii="宋体" w:hAnsi="宋体" w:cs="宋体"/>
          <w:b/>
          <w:sz w:val="24"/>
        </w:rPr>
        <w:t>本项目不收取投标保证金。</w:t>
      </w:r>
    </w:p>
    <w:p w14:paraId="1D1C4FD7">
      <w:pPr>
        <w:spacing w:line="400" w:lineRule="exact"/>
        <w:rPr>
          <w:rFonts w:hint="eastAsia" w:ascii="宋体" w:hAnsi="宋体" w:cs="宋体"/>
          <w:b/>
          <w:bCs/>
          <w:kern w:val="0"/>
          <w:sz w:val="24"/>
        </w:rPr>
      </w:pPr>
      <w:r>
        <w:rPr>
          <w:rFonts w:hint="eastAsia" w:ascii="宋体" w:hAnsi="宋体" w:cs="宋体"/>
          <w:b/>
          <w:sz w:val="24"/>
        </w:rPr>
        <w:t>6</w:t>
      </w:r>
      <w:r>
        <w:rPr>
          <w:rFonts w:hint="eastAsia" w:ascii="宋体" w:hAnsi="宋体" w:cs="宋体"/>
          <w:b/>
          <w:bCs/>
          <w:kern w:val="0"/>
          <w:sz w:val="24"/>
        </w:rPr>
        <w:t>.投标说明</w:t>
      </w:r>
    </w:p>
    <w:p w14:paraId="622FB2E3">
      <w:pPr>
        <w:spacing w:line="400" w:lineRule="exact"/>
        <w:rPr>
          <w:rFonts w:hint="eastAsia" w:ascii="宋体" w:hAnsi="宋体" w:cs="宋体"/>
          <w:kern w:val="0"/>
          <w:sz w:val="24"/>
        </w:rPr>
      </w:pPr>
      <w:r>
        <w:rPr>
          <w:rFonts w:hint="eastAsia" w:ascii="宋体" w:hAnsi="宋体" w:cs="宋体"/>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5AEE88C1">
      <w:pPr>
        <w:spacing w:line="400" w:lineRule="exact"/>
        <w:rPr>
          <w:rFonts w:hint="eastAsia" w:ascii="宋体" w:hAnsi="宋体" w:cs="宋体"/>
          <w:kern w:val="0"/>
          <w:sz w:val="24"/>
        </w:rPr>
      </w:pPr>
      <w:r>
        <w:rPr>
          <w:rFonts w:hint="eastAsia" w:ascii="宋体" w:hAnsi="宋体" w:cs="宋体"/>
          <w:kern w:val="0"/>
          <w:sz w:val="24"/>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0C01293C">
      <w:pPr>
        <w:spacing w:line="400" w:lineRule="exact"/>
        <w:rPr>
          <w:rFonts w:hint="eastAsia" w:ascii="宋体" w:hAnsi="宋体" w:cs="宋体"/>
          <w:kern w:val="0"/>
          <w:sz w:val="24"/>
        </w:rPr>
      </w:pPr>
      <w:r>
        <w:rPr>
          <w:rFonts w:hint="eastAsia" w:ascii="宋体" w:hAnsi="宋体" w:cs="宋体"/>
          <w:kern w:val="0"/>
          <w:sz w:val="24"/>
        </w:rPr>
        <w:t>（3）投标人应在开标前完成CA数字证书办理。（办理流程详见临海市限额以下公共资源交易区域平台-办事指南的操作说明）。</w:t>
      </w:r>
    </w:p>
    <w:p w14:paraId="2397A376">
      <w:pPr>
        <w:spacing w:line="400" w:lineRule="exact"/>
        <w:rPr>
          <w:rFonts w:hint="eastAsia" w:ascii="宋体" w:hAnsi="宋体" w:cs="宋体"/>
          <w:b/>
          <w:bCs/>
          <w:kern w:val="0"/>
          <w:sz w:val="24"/>
        </w:rPr>
      </w:pPr>
      <w:r>
        <w:rPr>
          <w:rFonts w:hint="eastAsia" w:ascii="宋体" w:hAnsi="宋体" w:cs="宋体"/>
          <w:kern w:val="0"/>
          <w:sz w:val="24"/>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kern w:val="0"/>
          <w:sz w:val="24"/>
        </w:rPr>
        <w:t>投标截止时间后传输、递交的投标文件，将被拒收。</w:t>
      </w:r>
    </w:p>
    <w:p w14:paraId="0B66B658">
      <w:pPr>
        <w:spacing w:line="400" w:lineRule="exact"/>
        <w:rPr>
          <w:rFonts w:hint="eastAsia" w:ascii="宋体" w:hAnsi="宋体" w:cs="宋体"/>
          <w:b/>
          <w:bCs/>
          <w:color w:val="auto"/>
          <w:kern w:val="0"/>
          <w:sz w:val="24"/>
        </w:rPr>
      </w:pPr>
      <w:r>
        <w:rPr>
          <w:rFonts w:hint="eastAsia" w:ascii="宋体" w:hAnsi="宋体" w:cs="宋体"/>
          <w:b/>
          <w:bCs/>
          <w:kern w:val="0"/>
          <w:sz w:val="24"/>
        </w:rPr>
        <w:t>（5）本招标文件中关于</w:t>
      </w:r>
      <w:r>
        <w:rPr>
          <w:rFonts w:hint="eastAsia" w:ascii="宋体" w:hAnsi="宋体" w:cs="宋体"/>
          <w:b/>
          <w:bCs/>
          <w:color w:val="auto"/>
          <w:kern w:val="0"/>
          <w:sz w:val="24"/>
        </w:rPr>
        <w:t>电子招投标内容、流程如与</w:t>
      </w:r>
      <w:r>
        <w:rPr>
          <w:rFonts w:hint="eastAsia" w:ascii="宋体" w:hAnsi="宋体" w:cs="宋体"/>
          <w:color w:val="auto"/>
          <w:kern w:val="0"/>
          <w:sz w:val="24"/>
        </w:rPr>
        <w:t>临海市限额以下公共资源交易区域平台</w:t>
      </w:r>
      <w:r>
        <w:rPr>
          <w:rFonts w:hint="eastAsia" w:ascii="宋体" w:hAnsi="宋体" w:cs="宋体"/>
          <w:b/>
          <w:bCs/>
          <w:color w:val="auto"/>
          <w:kern w:val="0"/>
          <w:sz w:val="24"/>
        </w:rPr>
        <w:t>中最新的内容、操作不一致的，以平台中的要求为准。</w:t>
      </w:r>
    </w:p>
    <w:p w14:paraId="7E6E0497">
      <w:pPr>
        <w:spacing w:line="400" w:lineRule="exact"/>
        <w:rPr>
          <w:rFonts w:hint="eastAsia" w:ascii="宋体" w:hAnsi="宋体" w:cs="宋体"/>
          <w:b/>
          <w:color w:val="auto"/>
          <w:sz w:val="24"/>
        </w:rPr>
      </w:pPr>
      <w:r>
        <w:rPr>
          <w:rFonts w:hint="eastAsia" w:ascii="宋体" w:hAnsi="宋体" w:cs="宋体"/>
          <w:b/>
          <w:color w:val="auto"/>
          <w:sz w:val="24"/>
        </w:rPr>
        <w:t>7</w:t>
      </w:r>
      <w:r>
        <w:rPr>
          <w:rFonts w:hint="eastAsia" w:ascii="宋体" w:hAnsi="宋体" w:cs="宋体"/>
          <w:b/>
          <w:color w:val="auto"/>
          <w:kern w:val="0"/>
          <w:sz w:val="24"/>
        </w:rPr>
        <w:t>.</w:t>
      </w:r>
      <w:r>
        <w:rPr>
          <w:rFonts w:hint="eastAsia" w:ascii="宋体" w:hAnsi="宋体" w:cs="宋体"/>
          <w:b/>
          <w:color w:val="auto"/>
          <w:sz w:val="24"/>
        </w:rPr>
        <w:t>投标文件的组成、效力</w:t>
      </w:r>
    </w:p>
    <w:p w14:paraId="5DB2FEA7">
      <w:pPr>
        <w:spacing w:line="400" w:lineRule="exact"/>
        <w:rPr>
          <w:rFonts w:hint="eastAsia" w:ascii="宋体" w:hAnsi="宋体" w:cs="宋体"/>
          <w:color w:val="auto"/>
          <w:sz w:val="24"/>
        </w:rPr>
      </w:pPr>
      <w:r>
        <w:rPr>
          <w:rFonts w:hint="eastAsia" w:ascii="宋体" w:hAnsi="宋体" w:cs="宋体"/>
          <w:color w:val="auto"/>
          <w:sz w:val="24"/>
        </w:rPr>
        <w:t>（1）本项目实行电子投标，投标人应准备电子投标文件，本项目线下无需提供任何备份投标文件。电子投标文件应按本招标文件要求编制。</w:t>
      </w:r>
    </w:p>
    <w:p w14:paraId="36E038CA">
      <w:pPr>
        <w:spacing w:line="400" w:lineRule="exact"/>
        <w:rPr>
          <w:rFonts w:hint="eastAsia" w:ascii="宋体" w:hAnsi="宋体" w:cs="宋体"/>
          <w:color w:val="auto"/>
          <w:sz w:val="24"/>
        </w:rPr>
      </w:pPr>
      <w:r>
        <w:rPr>
          <w:rFonts w:hint="eastAsia" w:ascii="宋体" w:hAnsi="宋体" w:cs="宋体"/>
          <w:color w:val="auto"/>
          <w:sz w:val="24"/>
        </w:rPr>
        <w:t>（2）未在</w:t>
      </w:r>
      <w:r>
        <w:rPr>
          <w:rFonts w:hint="eastAsia" w:ascii="宋体" w:hAnsi="宋体" w:cs="宋体"/>
          <w:color w:val="auto"/>
          <w:kern w:val="0"/>
          <w:sz w:val="24"/>
        </w:rPr>
        <w:t>“临海市限额以下公共资源交易区域平台”</w:t>
      </w:r>
      <w:r>
        <w:rPr>
          <w:rFonts w:hint="eastAsia" w:ascii="宋体" w:hAnsi="宋体" w:cs="宋体"/>
          <w:color w:val="auto"/>
          <w:sz w:val="24"/>
        </w:rPr>
        <w:t>传输递交电子投标文件的，投标无效。</w:t>
      </w:r>
    </w:p>
    <w:p w14:paraId="52EF7B58">
      <w:pPr>
        <w:spacing w:line="400" w:lineRule="exact"/>
        <w:rPr>
          <w:rFonts w:hint="eastAsia" w:ascii="宋体" w:hAnsi="宋体" w:cs="宋体"/>
          <w:color w:val="auto"/>
          <w:sz w:val="24"/>
        </w:rPr>
      </w:pPr>
      <w:r>
        <w:rPr>
          <w:rFonts w:hint="eastAsia" w:ascii="宋体" w:hAnsi="宋体" w:cs="宋体"/>
          <w:b/>
          <w:color w:val="auto"/>
          <w:sz w:val="24"/>
        </w:rPr>
        <w:t>8.投标截止时间及电子投标文件的递交</w:t>
      </w:r>
    </w:p>
    <w:p w14:paraId="485BB044">
      <w:pPr>
        <w:spacing w:line="400" w:lineRule="exact"/>
        <w:rPr>
          <w:rFonts w:hint="eastAsia" w:ascii="宋体" w:hAnsi="宋体" w:cs="宋体"/>
          <w:color w:val="auto"/>
          <w:kern w:val="0"/>
          <w:sz w:val="24"/>
        </w:rPr>
      </w:pPr>
      <w:r>
        <w:rPr>
          <w:rFonts w:hint="eastAsia" w:ascii="宋体" w:hAnsi="宋体" w:cs="宋体"/>
          <w:b/>
          <w:bCs/>
          <w:color w:val="auto"/>
          <w:kern w:val="0"/>
          <w:sz w:val="24"/>
        </w:rPr>
        <w:t>电子投标文件</w:t>
      </w:r>
      <w:r>
        <w:rPr>
          <w:rFonts w:hint="eastAsia" w:ascii="宋体" w:hAnsi="宋体" w:cs="宋体"/>
          <w:b/>
          <w:color w:val="auto"/>
          <w:sz w:val="24"/>
        </w:rPr>
        <w:t>投标截止时间：2026年</w:t>
      </w:r>
      <w:r>
        <w:rPr>
          <w:rFonts w:hint="eastAsia" w:ascii="宋体" w:hAnsi="宋体" w:cs="宋体"/>
          <w:b/>
          <w:color w:val="auto"/>
          <w:sz w:val="24"/>
          <w:lang w:val="en-US" w:eastAsia="zh-CN"/>
        </w:rPr>
        <w:t>7</w:t>
      </w:r>
      <w:r>
        <w:rPr>
          <w:rFonts w:hint="eastAsia" w:ascii="宋体" w:hAnsi="宋体" w:cs="宋体"/>
          <w:b/>
          <w:color w:val="auto"/>
          <w:sz w:val="24"/>
        </w:rPr>
        <w:t>月</w:t>
      </w:r>
      <w:r>
        <w:rPr>
          <w:rFonts w:hint="eastAsia" w:ascii="宋体" w:hAnsi="宋体" w:cs="宋体"/>
          <w:b/>
          <w:color w:val="auto"/>
          <w:sz w:val="24"/>
          <w:lang w:val="en-US" w:eastAsia="zh-CN"/>
        </w:rPr>
        <w:t>30</w:t>
      </w:r>
      <w:r>
        <w:rPr>
          <w:rFonts w:hint="eastAsia" w:ascii="宋体" w:hAnsi="宋体" w:cs="宋体"/>
          <w:b/>
          <w:color w:val="auto"/>
          <w:sz w:val="24"/>
        </w:rPr>
        <w:t>日08时30分00秒</w:t>
      </w:r>
      <w:r>
        <w:rPr>
          <w:rFonts w:hint="eastAsia" w:ascii="宋体" w:hAnsi="宋体" w:cs="宋体"/>
          <w:b/>
          <w:color w:val="auto"/>
          <w:sz w:val="24"/>
        </w:rPr>
        <w:t>，</w:t>
      </w:r>
      <w:r>
        <w:rPr>
          <w:rFonts w:hint="eastAsia" w:ascii="宋体" w:hAnsi="宋体" w:cs="宋体"/>
          <w:color w:val="auto"/>
          <w:kern w:val="0"/>
          <w:sz w:val="24"/>
        </w:rPr>
        <w:t>投标人应于投标截止时间之前将电子投标文件上传到“临海市限额以下公共资源交易区域平台”。投标截止时间前未完成传输电子投标文件的</w:t>
      </w:r>
      <w:r>
        <w:rPr>
          <w:rFonts w:hint="eastAsia" w:ascii="宋体" w:hAnsi="宋体" w:cs="宋体"/>
          <w:color w:val="auto"/>
          <w:sz w:val="24"/>
        </w:rPr>
        <w:t>，投标无效。</w:t>
      </w:r>
    </w:p>
    <w:p w14:paraId="0085FD9E">
      <w:pPr>
        <w:spacing w:line="400" w:lineRule="exact"/>
        <w:rPr>
          <w:rFonts w:hint="eastAsia" w:ascii="宋体" w:hAnsi="宋体" w:cs="宋体"/>
          <w:b/>
          <w:color w:val="auto"/>
          <w:sz w:val="24"/>
        </w:rPr>
      </w:pPr>
      <w:r>
        <w:rPr>
          <w:rFonts w:hint="eastAsia" w:ascii="宋体" w:hAnsi="宋体" w:cs="宋体"/>
          <w:b/>
          <w:color w:val="auto"/>
          <w:sz w:val="24"/>
        </w:rPr>
        <w:t>9.</w:t>
      </w:r>
      <w:r>
        <w:rPr>
          <w:rFonts w:hint="eastAsia" w:ascii="宋体" w:hAnsi="宋体" w:cs="宋体"/>
          <w:color w:val="auto"/>
          <w:kern w:val="0"/>
          <w:sz w:val="24"/>
        </w:rPr>
        <w:t>临海市限额以下公共资源交易区域平台</w:t>
      </w:r>
      <w:r>
        <w:rPr>
          <w:rFonts w:hint="eastAsia" w:ascii="宋体" w:hAnsi="宋体" w:cs="宋体"/>
          <w:b/>
          <w:color w:val="auto"/>
          <w:sz w:val="24"/>
        </w:rPr>
        <w:t xml:space="preserve">及开评标期间出现网络故障或停电时的应急处理措施：      </w:t>
      </w:r>
    </w:p>
    <w:p w14:paraId="2F5F52DE">
      <w:pPr>
        <w:spacing w:line="400" w:lineRule="exact"/>
        <w:rPr>
          <w:rFonts w:hint="eastAsia" w:ascii="宋体" w:hAnsi="宋体" w:cs="宋体"/>
          <w:bCs/>
          <w:sz w:val="24"/>
        </w:rPr>
      </w:pPr>
      <w:r>
        <w:rPr>
          <w:rFonts w:hint="eastAsia" w:ascii="宋体" w:hAnsi="宋体" w:cs="宋体"/>
          <w:bCs/>
          <w:sz w:val="24"/>
        </w:rPr>
        <w:t>（1）开评标期间出现网络故障或停电如短时间内（半天内）可以排除并能恢复正常使用的，为不耽误项目进度，招标人（代理机构）可宣布待故障排除后再进行正常开标活动；</w:t>
      </w:r>
    </w:p>
    <w:p w14:paraId="76FAD887">
      <w:pPr>
        <w:spacing w:line="400" w:lineRule="exact"/>
        <w:rPr>
          <w:rFonts w:hint="eastAsia" w:ascii="宋体" w:hAnsi="宋体" w:cs="宋体"/>
          <w:bCs/>
          <w:sz w:val="24"/>
        </w:rPr>
      </w:pPr>
      <w:r>
        <w:rPr>
          <w:rFonts w:hint="eastAsia" w:ascii="宋体" w:hAnsi="宋体" w:cs="宋体"/>
          <w:bCs/>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10519C22">
      <w:pPr>
        <w:spacing w:line="400" w:lineRule="exact"/>
        <w:rPr>
          <w:rFonts w:hint="eastAsia" w:ascii="宋体" w:hAnsi="宋体" w:cs="宋体"/>
          <w:color w:val="auto"/>
          <w:sz w:val="24"/>
        </w:rPr>
      </w:pPr>
      <w:r>
        <w:rPr>
          <w:rFonts w:hint="eastAsia" w:ascii="宋体" w:hAnsi="宋体" w:cs="宋体"/>
          <w:b/>
          <w:sz w:val="24"/>
        </w:rPr>
        <w:t>10.开标</w:t>
      </w:r>
    </w:p>
    <w:p w14:paraId="25DF8192">
      <w:pPr>
        <w:spacing w:line="400" w:lineRule="exact"/>
        <w:rPr>
          <w:rFonts w:hint="eastAsia" w:ascii="宋体" w:hAnsi="宋体" w:cs="宋体"/>
          <w:color w:val="auto"/>
          <w:sz w:val="24"/>
        </w:rPr>
      </w:pPr>
      <w:r>
        <w:rPr>
          <w:rFonts w:hint="eastAsia" w:ascii="宋体" w:hAnsi="宋体" w:cs="宋体"/>
          <w:color w:val="auto"/>
          <w:sz w:val="24"/>
        </w:rPr>
        <w:t>开标时间：</w:t>
      </w:r>
      <w:r>
        <w:rPr>
          <w:rFonts w:hint="eastAsia" w:ascii="宋体" w:hAnsi="宋体" w:cs="宋体"/>
          <w:b/>
          <w:color w:val="auto"/>
          <w:sz w:val="24"/>
        </w:rPr>
        <w:t>2026年</w:t>
      </w:r>
      <w:r>
        <w:rPr>
          <w:rFonts w:hint="eastAsia" w:ascii="宋体" w:hAnsi="宋体" w:cs="宋体"/>
          <w:b/>
          <w:color w:val="auto"/>
          <w:sz w:val="24"/>
          <w:lang w:val="en-US" w:eastAsia="zh-CN"/>
        </w:rPr>
        <w:t>7</w:t>
      </w:r>
      <w:r>
        <w:rPr>
          <w:rFonts w:hint="eastAsia" w:ascii="宋体" w:hAnsi="宋体" w:cs="宋体"/>
          <w:b/>
          <w:color w:val="auto"/>
          <w:sz w:val="24"/>
        </w:rPr>
        <w:t>月</w:t>
      </w:r>
      <w:r>
        <w:rPr>
          <w:rFonts w:hint="eastAsia" w:ascii="宋体" w:hAnsi="宋体" w:cs="宋体"/>
          <w:b/>
          <w:color w:val="auto"/>
          <w:sz w:val="24"/>
          <w:lang w:val="en-US" w:eastAsia="zh-CN"/>
        </w:rPr>
        <w:t>30</w:t>
      </w:r>
      <w:r>
        <w:rPr>
          <w:rFonts w:hint="eastAsia" w:ascii="宋体" w:hAnsi="宋体" w:cs="宋体"/>
          <w:b/>
          <w:color w:val="auto"/>
          <w:sz w:val="24"/>
        </w:rPr>
        <w:t>日08时30分00秒</w:t>
      </w:r>
      <w:r>
        <w:rPr>
          <w:rFonts w:hint="eastAsia" w:ascii="宋体" w:hAnsi="宋体" w:cs="宋体"/>
          <w:color w:val="auto"/>
          <w:sz w:val="24"/>
        </w:rPr>
        <w:t>。</w:t>
      </w:r>
    </w:p>
    <w:p w14:paraId="0A7A80E1">
      <w:pPr>
        <w:spacing w:line="400" w:lineRule="exact"/>
        <w:rPr>
          <w:rFonts w:hint="eastAsia" w:ascii="宋体" w:hAnsi="宋体" w:cs="宋体"/>
          <w:color w:val="auto"/>
          <w:sz w:val="24"/>
          <w:u w:val="single"/>
        </w:rPr>
      </w:pPr>
      <w:r>
        <w:rPr>
          <w:rFonts w:hint="eastAsia" w:ascii="宋体" w:hAnsi="宋体" w:cs="宋体"/>
          <w:color w:val="auto"/>
          <w:sz w:val="24"/>
        </w:rPr>
        <w:t>开标地点：</w:t>
      </w:r>
      <w:r>
        <w:rPr>
          <w:rFonts w:hint="eastAsia" w:ascii="宋体" w:hAnsi="宋体" w:cs="宋体"/>
          <w:b/>
          <w:color w:val="auto"/>
          <w:sz w:val="24"/>
          <w:lang w:val="en-US" w:eastAsia="zh-CN"/>
        </w:rPr>
        <w:t>临海市限额以下公共资源交易区域平台中部1号开标室</w:t>
      </w:r>
      <w:r>
        <w:rPr>
          <w:rFonts w:hint="eastAsia" w:ascii="宋体" w:hAnsi="宋体" w:cs="宋体"/>
          <w:b/>
          <w:color w:val="auto"/>
          <w:sz w:val="24"/>
          <w:lang w:val="en-US" w:eastAsia="zh-CN"/>
        </w:rPr>
        <w:t>（临海市大田街道城隍街与东方大道交汇处办公楼三楼）</w:t>
      </w:r>
    </w:p>
    <w:p w14:paraId="18AEEC1E">
      <w:pPr>
        <w:spacing w:line="400" w:lineRule="exact"/>
        <w:rPr>
          <w:rFonts w:hint="eastAsia" w:ascii="宋体" w:hAnsi="宋体" w:cs="宋体"/>
          <w:b/>
          <w:color w:val="auto"/>
          <w:sz w:val="24"/>
        </w:rPr>
      </w:pPr>
      <w:r>
        <w:rPr>
          <w:rFonts w:hint="eastAsia" w:ascii="宋体" w:hAnsi="宋体" w:cs="宋体"/>
          <w:b/>
          <w:color w:val="auto"/>
          <w:sz w:val="24"/>
        </w:rPr>
        <w:t>11.发布公告的媒介</w:t>
      </w:r>
    </w:p>
    <w:p w14:paraId="09A4ED1B">
      <w:pPr>
        <w:spacing w:line="400" w:lineRule="exact"/>
        <w:rPr>
          <w:rFonts w:hint="eastAsia" w:ascii="宋体" w:hAnsi="宋体" w:cs="宋体"/>
          <w:sz w:val="24"/>
        </w:rPr>
      </w:pPr>
      <w:r>
        <w:rPr>
          <w:rFonts w:hint="eastAsia" w:ascii="宋体" w:hAnsi="宋体" w:cs="宋体"/>
          <w:color w:val="auto"/>
          <w:sz w:val="24"/>
        </w:rPr>
        <w:t>本次招标公告在</w:t>
      </w:r>
      <w:r>
        <w:rPr>
          <w:rFonts w:hint="eastAsia" w:ascii="宋体" w:hAnsi="宋体" w:cs="宋体"/>
          <w:color w:val="auto"/>
          <w:kern w:val="0"/>
          <w:sz w:val="24"/>
        </w:rPr>
        <w:t>临海市限额以下公共资源交易区域平台</w:t>
      </w:r>
      <w:r>
        <w:rPr>
          <w:rFonts w:hint="eastAsia" w:ascii="宋体" w:hAnsi="宋体" w:cs="宋体"/>
          <w:sz w:val="24"/>
        </w:rPr>
        <w:t>上发布。</w:t>
      </w:r>
    </w:p>
    <w:p w14:paraId="1728CCC0">
      <w:pPr>
        <w:spacing w:line="400" w:lineRule="exact"/>
        <w:rPr>
          <w:rFonts w:hint="eastAsia" w:ascii="宋体" w:hAnsi="宋体" w:cs="宋体"/>
          <w:b/>
          <w:sz w:val="24"/>
        </w:rPr>
      </w:pPr>
      <w:r>
        <w:rPr>
          <w:rFonts w:hint="eastAsia" w:ascii="宋体" w:hAnsi="宋体" w:cs="宋体"/>
          <w:b/>
          <w:sz w:val="24"/>
        </w:rPr>
        <w:t>12、其他事项</w:t>
      </w:r>
    </w:p>
    <w:p w14:paraId="13438E1C">
      <w:pPr>
        <w:spacing w:line="400" w:lineRule="exact"/>
        <w:rPr>
          <w:rFonts w:hint="eastAsia" w:ascii="宋体" w:hAnsi="宋体" w:cs="宋体"/>
          <w:sz w:val="24"/>
        </w:rPr>
      </w:pPr>
      <w:r>
        <w:rPr>
          <w:rFonts w:hint="eastAsia" w:ascii="宋体" w:hAnsi="宋体" w:cs="宋体"/>
          <w:sz w:val="24"/>
        </w:rPr>
        <w:t>（1）接标截止时间以平台服务器时间为准，请准时提交投标文件。</w:t>
      </w:r>
    </w:p>
    <w:p w14:paraId="21AF9008">
      <w:pPr>
        <w:spacing w:line="400" w:lineRule="exact"/>
        <w:rPr>
          <w:rFonts w:hint="eastAsia" w:ascii="宋体" w:hAnsi="宋体" w:cs="宋体"/>
          <w:b/>
          <w:sz w:val="24"/>
        </w:rPr>
      </w:pPr>
      <w:r>
        <w:rPr>
          <w:rFonts w:hint="eastAsia" w:ascii="宋体" w:hAnsi="宋体" w:cs="宋体"/>
          <w:b/>
          <w:sz w:val="24"/>
        </w:rPr>
        <w:t>13、联系方式</w:t>
      </w:r>
    </w:p>
    <w:p w14:paraId="67353DCC">
      <w:pPr>
        <w:spacing w:line="400" w:lineRule="exact"/>
        <w:jc w:val="left"/>
        <w:rPr>
          <w:rFonts w:hint="eastAsia" w:ascii="宋体" w:hAnsi="宋体" w:cs="宋体"/>
          <w:bCs/>
          <w:sz w:val="24"/>
        </w:rPr>
      </w:pPr>
      <w:r>
        <w:rPr>
          <w:rFonts w:hint="eastAsia" w:ascii="宋体" w:hAnsi="宋体" w:cs="宋体"/>
          <w:bCs/>
          <w:sz w:val="24"/>
        </w:rPr>
        <w:t>临海市限额以下公共资源交易区域平台咨询电话： 0576-85407109  。</w:t>
      </w:r>
    </w:p>
    <w:p w14:paraId="0090B279">
      <w:pPr>
        <w:spacing w:line="400" w:lineRule="exact"/>
        <w:rPr>
          <w:rFonts w:hint="eastAsia" w:ascii="宋体" w:hAnsi="宋体" w:cs="宋体"/>
          <w:bCs/>
          <w:sz w:val="24"/>
        </w:rPr>
      </w:pPr>
      <w:r>
        <w:rPr>
          <w:rFonts w:hint="eastAsia" w:ascii="宋体" w:hAnsi="宋体" w:cs="宋体"/>
          <w:bCs/>
          <w:sz w:val="24"/>
        </w:rPr>
        <w:t>CA申请办理请登录临海市限额以下公共资源交易区域平台—CA管理，联系电话：0571-81902198</w:t>
      </w:r>
    </w:p>
    <w:p w14:paraId="4A1B8CFF">
      <w:pPr>
        <w:spacing w:line="400" w:lineRule="exact"/>
        <w:rPr>
          <w:rFonts w:hint="eastAsia" w:ascii="宋体" w:hAnsi="宋体" w:cs="宋体"/>
          <w:bCs/>
          <w:sz w:val="24"/>
        </w:rPr>
      </w:pPr>
      <w:r>
        <w:rPr>
          <w:rFonts w:hint="eastAsia" w:ascii="宋体" w:hAnsi="宋体" w:cs="宋体"/>
          <w:bCs/>
          <w:sz w:val="24"/>
        </w:rPr>
        <w:t>临海市限额以下公共资源交易区域平台总部（江南街道春和路下岙余村新办公楼二楼）</w:t>
      </w:r>
    </w:p>
    <w:p w14:paraId="1DFCDF97">
      <w:pPr>
        <w:spacing w:line="400" w:lineRule="exact"/>
      </w:pPr>
      <w:r>
        <w:rPr>
          <w:rFonts w:hint="eastAsia" w:ascii="宋体" w:hAnsi="宋体" w:cs="宋体"/>
          <w:bCs/>
          <w:sz w:val="24"/>
        </w:rPr>
        <w:t>临海市限额以下公共资源交易区域平台：https://jypt.lhcqjy.com.cn/</w:t>
      </w:r>
    </w:p>
    <w:p w14:paraId="091A77B4">
      <w:pPr>
        <w:spacing w:line="400" w:lineRule="exact"/>
        <w:rPr>
          <w:rFonts w:hint="eastAsia" w:ascii="宋体" w:hAnsi="宋体" w:cs="宋体"/>
          <w:b/>
          <w:bCs/>
          <w:sz w:val="24"/>
        </w:rPr>
      </w:pPr>
      <w:r>
        <w:rPr>
          <w:rFonts w:hint="eastAsia" w:ascii="宋体" w:hAnsi="宋体" w:cs="宋体"/>
          <w:b/>
          <w:bCs/>
          <w:sz w:val="24"/>
        </w:rPr>
        <w:t>（1）招标人信息</w:t>
      </w:r>
    </w:p>
    <w:p w14:paraId="576EF1AE">
      <w:pPr>
        <w:spacing w:line="400" w:lineRule="exact"/>
        <w:rPr>
          <w:rFonts w:hint="eastAsia" w:ascii="宋体" w:hAnsi="宋体" w:cs="宋体"/>
          <w:bCs/>
          <w:sz w:val="24"/>
        </w:rPr>
      </w:pPr>
      <w:r>
        <w:rPr>
          <w:rFonts w:hint="eastAsia" w:ascii="宋体" w:hAnsi="宋体" w:cs="宋体"/>
          <w:bCs/>
          <w:sz w:val="24"/>
        </w:rPr>
        <w:t>招标人：</w:t>
      </w:r>
      <w:r>
        <w:rPr>
          <w:rFonts w:ascii="宋体" w:hAnsi="宋体" w:cs="宋体"/>
          <w:bCs/>
          <w:sz w:val="24"/>
        </w:rPr>
        <w:t>浙江省临海市临海中学、临海市交通投资控股有限公司</w:t>
      </w:r>
    </w:p>
    <w:p w14:paraId="563A9061">
      <w:pPr>
        <w:spacing w:line="400" w:lineRule="exact"/>
        <w:rPr>
          <w:rFonts w:hint="eastAsia" w:ascii="宋体" w:hAnsi="宋体" w:cs="宋体"/>
          <w:bCs/>
          <w:sz w:val="24"/>
        </w:rPr>
      </w:pPr>
      <w:r>
        <w:rPr>
          <w:rFonts w:hint="eastAsia" w:ascii="宋体" w:hAnsi="宋体" w:cs="宋体"/>
          <w:bCs/>
          <w:sz w:val="24"/>
        </w:rPr>
        <w:t>项目联系人：邵先生</w:t>
      </w:r>
    </w:p>
    <w:p w14:paraId="7FAF7D38">
      <w:pPr>
        <w:spacing w:line="400" w:lineRule="exact"/>
        <w:rPr>
          <w:rFonts w:hint="eastAsia" w:ascii="宋体" w:hAnsi="宋体" w:cs="宋体"/>
          <w:bCs/>
          <w:sz w:val="24"/>
        </w:rPr>
      </w:pPr>
      <w:r>
        <w:rPr>
          <w:rFonts w:hint="eastAsia" w:ascii="宋体" w:hAnsi="宋体" w:cs="宋体"/>
          <w:bCs/>
          <w:sz w:val="24"/>
        </w:rPr>
        <w:t>项目联系方式：</w:t>
      </w:r>
      <w:r>
        <w:rPr>
          <w:rFonts w:ascii="宋体" w:hAnsi="宋体" w:cs="宋体"/>
          <w:bCs/>
          <w:sz w:val="24"/>
        </w:rPr>
        <w:t>13958598369</w:t>
      </w:r>
    </w:p>
    <w:p w14:paraId="1FC1AFDC">
      <w:pPr>
        <w:spacing w:line="400" w:lineRule="exact"/>
        <w:rPr>
          <w:rFonts w:hint="eastAsia" w:ascii="宋体" w:hAnsi="宋体" w:cs="宋体"/>
          <w:b/>
          <w:bCs/>
          <w:sz w:val="24"/>
        </w:rPr>
      </w:pPr>
      <w:r>
        <w:rPr>
          <w:rFonts w:hint="eastAsia" w:ascii="宋体" w:hAnsi="宋体" w:cs="宋体"/>
          <w:b/>
          <w:bCs/>
          <w:sz w:val="24"/>
        </w:rPr>
        <w:t>（2）代理机构信息</w:t>
      </w:r>
    </w:p>
    <w:p w14:paraId="64843D7F">
      <w:pPr>
        <w:spacing w:line="400" w:lineRule="exact"/>
        <w:rPr>
          <w:rFonts w:hint="eastAsia" w:ascii="宋体" w:hAnsi="宋体" w:cs="宋体"/>
          <w:bCs/>
          <w:sz w:val="24"/>
        </w:rPr>
      </w:pPr>
      <w:r>
        <w:rPr>
          <w:rFonts w:hint="eastAsia" w:ascii="宋体" w:hAnsi="宋体" w:cs="宋体"/>
          <w:bCs/>
          <w:sz w:val="24"/>
        </w:rPr>
        <w:t>名 称：</w:t>
      </w:r>
      <w:r>
        <w:rPr>
          <w:rFonts w:ascii="宋体" w:hAnsi="宋体" w:cs="宋体"/>
          <w:bCs/>
          <w:sz w:val="24"/>
        </w:rPr>
        <w:t>隆耀（浙江）工程咨询有限公司</w:t>
      </w:r>
    </w:p>
    <w:p w14:paraId="40382247">
      <w:pPr>
        <w:spacing w:line="400" w:lineRule="exact"/>
        <w:rPr>
          <w:rFonts w:hint="eastAsia" w:ascii="宋体" w:hAnsi="宋体" w:cs="宋体"/>
          <w:bCs/>
          <w:sz w:val="24"/>
        </w:rPr>
      </w:pPr>
      <w:r>
        <w:rPr>
          <w:rFonts w:hint="eastAsia" w:ascii="宋体" w:hAnsi="宋体" w:cs="宋体"/>
          <w:bCs/>
          <w:sz w:val="24"/>
        </w:rPr>
        <w:t>地址: 临海市京商大厦9楼</w:t>
      </w:r>
    </w:p>
    <w:p w14:paraId="4487E246">
      <w:pPr>
        <w:spacing w:line="400" w:lineRule="exact"/>
        <w:rPr>
          <w:rFonts w:hint="eastAsia" w:ascii="宋体" w:hAnsi="宋体" w:cs="宋体"/>
          <w:bCs/>
          <w:sz w:val="24"/>
        </w:rPr>
      </w:pPr>
      <w:r>
        <w:rPr>
          <w:rFonts w:hint="eastAsia" w:ascii="宋体" w:hAnsi="宋体" w:cs="宋体"/>
          <w:bCs/>
          <w:sz w:val="24"/>
        </w:rPr>
        <w:t>项目联系人（询问）：邵女士</w:t>
      </w:r>
    </w:p>
    <w:p w14:paraId="2C006129">
      <w:pPr>
        <w:spacing w:line="400" w:lineRule="exact"/>
        <w:rPr>
          <w:rFonts w:hint="eastAsia" w:ascii="宋体" w:hAnsi="宋体" w:cs="宋体"/>
          <w:bCs/>
          <w:sz w:val="24"/>
        </w:rPr>
      </w:pPr>
      <w:r>
        <w:rPr>
          <w:rFonts w:hint="eastAsia" w:ascii="宋体" w:hAnsi="宋体" w:cs="宋体"/>
          <w:bCs/>
          <w:sz w:val="24"/>
        </w:rPr>
        <w:t>项目联系方式：</w:t>
      </w:r>
      <w:r>
        <w:rPr>
          <w:rFonts w:ascii="宋体" w:hAnsi="宋体" w:cs="宋体"/>
          <w:bCs/>
          <w:sz w:val="24"/>
        </w:rPr>
        <w:t>0576-85318992</w:t>
      </w:r>
    </w:p>
    <w:p w14:paraId="259C318C">
      <w:pPr>
        <w:spacing w:line="400" w:lineRule="exact"/>
        <w:rPr>
          <w:rFonts w:hint="eastAsia" w:ascii="宋体" w:hAnsi="宋体" w:cs="宋体"/>
          <w:sz w:val="24"/>
        </w:rPr>
      </w:pPr>
      <w:r>
        <w:rPr>
          <w:rFonts w:hint="eastAsia" w:ascii="宋体" w:hAnsi="宋体" w:cs="宋体"/>
          <w:bCs/>
          <w:sz w:val="24"/>
        </w:rPr>
        <w:t>质疑联系人：朱先生</w:t>
      </w:r>
    </w:p>
    <w:p w14:paraId="74257E8E">
      <w:pPr>
        <w:spacing w:line="400" w:lineRule="exact"/>
        <w:rPr>
          <w:rFonts w:hint="eastAsia" w:ascii="宋体" w:hAnsi="宋体" w:cs="宋体"/>
          <w:bCs/>
          <w:sz w:val="24"/>
        </w:rPr>
      </w:pPr>
      <w:r>
        <w:rPr>
          <w:rFonts w:hint="eastAsia" w:ascii="宋体" w:hAnsi="宋体" w:cs="宋体"/>
          <w:bCs/>
          <w:sz w:val="24"/>
        </w:rPr>
        <w:t>质疑联系方式：13666865263</w:t>
      </w:r>
    </w:p>
    <w:p w14:paraId="5D74FE5A">
      <w:pPr>
        <w:spacing w:line="400" w:lineRule="exact"/>
        <w:rPr>
          <w:rFonts w:hint="eastAsia" w:ascii="宋体" w:hAnsi="宋体" w:cs="宋体"/>
          <w:color w:val="auto"/>
          <w:spacing w:val="-4"/>
          <w:sz w:val="24"/>
        </w:rPr>
      </w:pPr>
      <w:r>
        <w:rPr>
          <w:rFonts w:hint="eastAsia" w:ascii="宋体" w:hAnsi="宋体" w:cs="宋体"/>
          <w:spacing w:val="-4"/>
          <w:sz w:val="24"/>
        </w:rPr>
        <w:t xml:space="preserve">电子邮箱: </w:t>
      </w:r>
      <w:r>
        <w:rPr>
          <w:color w:val="auto"/>
        </w:rPr>
        <w:fldChar w:fldCharType="begin"/>
      </w:r>
      <w:r>
        <w:rPr>
          <w:color w:val="auto"/>
        </w:rPr>
        <w:instrText xml:space="preserve"> HYPERLINK "mailto:LYLH202401@163.com" </w:instrText>
      </w:r>
      <w:r>
        <w:rPr>
          <w:color w:val="auto"/>
        </w:rPr>
        <w:fldChar w:fldCharType="separate"/>
      </w:r>
      <w:r>
        <w:rPr>
          <w:rStyle w:val="59"/>
          <w:rFonts w:ascii="宋体" w:hAnsi="宋体" w:cs="宋体"/>
          <w:color w:val="auto"/>
          <w:spacing w:val="-4"/>
          <w:sz w:val="24"/>
        </w:rPr>
        <w:t>LYLH202401@163.com</w:t>
      </w:r>
      <w:r>
        <w:rPr>
          <w:rStyle w:val="59"/>
          <w:rFonts w:ascii="宋体" w:hAnsi="宋体" w:cs="宋体"/>
          <w:color w:val="auto"/>
          <w:spacing w:val="-4"/>
          <w:sz w:val="24"/>
        </w:rPr>
        <w:fldChar w:fldCharType="end"/>
      </w:r>
    </w:p>
    <w:p w14:paraId="6C4EAAC5">
      <w:pPr>
        <w:pStyle w:val="47"/>
        <w:shd w:val="clear" w:color="auto" w:fill="FFFFFF"/>
        <w:spacing w:before="0" w:beforeAutospacing="0" w:after="0" w:afterAutospacing="0" w:line="400" w:lineRule="exact"/>
        <w:rPr>
          <w:rFonts w:hint="eastAsia" w:ascii="微软雅黑" w:hAnsi="微软雅黑" w:eastAsia="微软雅黑" w:cs="微软雅黑"/>
          <w:color w:val="auto"/>
        </w:rPr>
      </w:pPr>
      <w:r>
        <w:rPr>
          <w:rStyle w:val="55"/>
          <w:rFonts w:hint="eastAsia" w:cs="宋体"/>
          <w:color w:val="auto"/>
          <w:shd w:val="clear" w:color="auto" w:fill="FFFFFF"/>
        </w:rPr>
        <w:t>（3）监管机构信息</w:t>
      </w:r>
    </w:p>
    <w:p w14:paraId="4E6B71AC">
      <w:pPr>
        <w:spacing w:line="400" w:lineRule="exact"/>
        <w:rPr>
          <w:rFonts w:hint="eastAsia" w:ascii="宋体" w:hAnsi="宋体" w:cs="宋体"/>
          <w:bCs/>
          <w:color w:val="auto"/>
          <w:sz w:val="24"/>
        </w:rPr>
      </w:pPr>
      <w:r>
        <w:rPr>
          <w:rFonts w:hint="eastAsia" w:ascii="宋体" w:hAnsi="宋体" w:cs="宋体"/>
          <w:bCs/>
          <w:color w:val="auto"/>
          <w:sz w:val="24"/>
        </w:rPr>
        <w:t>名 称：</w:t>
      </w:r>
      <w:bookmarkStart w:id="4" w:name="_Hlk78367560"/>
      <w:bookmarkStart w:id="5" w:name="_Toc466534749"/>
      <w:r>
        <w:rPr>
          <w:rFonts w:hint="eastAsia" w:ascii="宋体" w:hAnsi="宋体" w:cs="宋体"/>
          <w:bCs/>
          <w:color w:val="auto"/>
          <w:sz w:val="24"/>
        </w:rPr>
        <w:t>临海市城市产业发展集团有限公司纪委办公室（审计部）</w:t>
      </w:r>
    </w:p>
    <w:p w14:paraId="7691DBAC">
      <w:pPr>
        <w:spacing w:line="400" w:lineRule="exact"/>
        <w:rPr>
          <w:rFonts w:hint="eastAsia" w:ascii="宋体" w:hAnsi="宋体" w:cs="宋体"/>
          <w:bCs/>
          <w:color w:val="auto"/>
          <w:sz w:val="24"/>
        </w:rPr>
      </w:pPr>
      <w:r>
        <w:rPr>
          <w:rFonts w:hint="eastAsia" w:ascii="宋体" w:hAnsi="宋体" w:cs="宋体"/>
          <w:bCs/>
          <w:color w:val="auto"/>
          <w:sz w:val="24"/>
        </w:rPr>
        <w:t>地  址：临海市大洋街道柏叶西路928号</w:t>
      </w:r>
    </w:p>
    <w:p w14:paraId="389830AB">
      <w:pPr>
        <w:spacing w:line="400" w:lineRule="exact"/>
        <w:rPr>
          <w:rFonts w:hint="eastAsia" w:ascii="宋体" w:hAnsi="宋体" w:cs="宋体"/>
          <w:bCs/>
          <w:color w:val="auto"/>
          <w:sz w:val="24"/>
        </w:rPr>
      </w:pPr>
      <w:r>
        <w:rPr>
          <w:rFonts w:hint="eastAsia" w:ascii="宋体" w:hAnsi="宋体" w:cs="宋体"/>
          <w:bCs/>
          <w:color w:val="auto"/>
          <w:sz w:val="24"/>
        </w:rPr>
        <w:t>联系人：</w:t>
      </w:r>
      <w:r>
        <w:rPr>
          <w:rFonts w:hint="eastAsia" w:ascii="宋体" w:hAnsi="宋体" w:cs="宋体"/>
          <w:bCs/>
          <w:color w:val="auto"/>
          <w:sz w:val="24"/>
          <w:lang w:val="en-US" w:eastAsia="zh-CN"/>
        </w:rPr>
        <w:t>吴</w:t>
      </w:r>
      <w:r>
        <w:rPr>
          <w:rFonts w:hint="eastAsia" w:ascii="宋体" w:hAnsi="宋体" w:cs="宋体"/>
          <w:bCs/>
          <w:color w:val="auto"/>
          <w:sz w:val="24"/>
        </w:rPr>
        <w:t>先生</w:t>
      </w:r>
    </w:p>
    <w:p w14:paraId="418FD8CD">
      <w:pPr>
        <w:spacing w:line="400" w:lineRule="exact"/>
        <w:rPr>
          <w:rFonts w:hint="eastAsia" w:ascii="宋体" w:hAnsi="宋体" w:cs="宋体"/>
          <w:bCs/>
          <w:color w:val="auto"/>
          <w:sz w:val="24"/>
        </w:rPr>
        <w:sectPr>
          <w:pgSz w:w="11906" w:h="16838"/>
          <w:pgMar w:top="1021" w:right="1588" w:bottom="851" w:left="1588" w:header="567" w:footer="454" w:gutter="0"/>
          <w:cols w:space="720" w:num="1"/>
          <w:docGrid w:linePitch="286" w:charSpace="0"/>
        </w:sectPr>
      </w:pPr>
      <w:r>
        <w:rPr>
          <w:rFonts w:hint="eastAsia" w:ascii="宋体" w:hAnsi="宋体" w:cs="宋体"/>
          <w:bCs/>
          <w:color w:val="auto"/>
          <w:sz w:val="24"/>
        </w:rPr>
        <w:t>联系电话：15214779876</w:t>
      </w:r>
    </w:p>
    <w:p w14:paraId="467D11A8">
      <w:pPr>
        <w:pStyle w:val="29"/>
        <w:snapToGrid w:val="0"/>
        <w:spacing w:beforeLines="0" w:afterLines="0" w:line="240" w:lineRule="auto"/>
        <w:jc w:val="center"/>
        <w:outlineLvl w:val="0"/>
        <w:rPr>
          <w:rFonts w:hint="eastAsia" w:hAnsi="宋体" w:cs="宋体"/>
          <w:b/>
          <w:sz w:val="30"/>
          <w:szCs w:val="30"/>
        </w:rPr>
      </w:pPr>
      <w:bookmarkStart w:id="6" w:name="_Toc17949"/>
      <w:bookmarkStart w:id="7" w:name="_Toc29593"/>
      <w:r>
        <w:rPr>
          <w:rFonts w:hint="eastAsia" w:hAnsi="宋体" w:cs="宋体"/>
          <w:b/>
          <w:sz w:val="30"/>
          <w:szCs w:val="30"/>
          <w:lang w:val="en-US" w:eastAsia="zh-CN"/>
        </w:rPr>
        <w:t xml:space="preserve">第二章  </w:t>
      </w:r>
      <w:r>
        <w:rPr>
          <w:rFonts w:hint="eastAsia" w:hAnsi="宋体" w:cs="宋体"/>
          <w:b/>
          <w:sz w:val="30"/>
          <w:szCs w:val="30"/>
        </w:rPr>
        <w:t>招标需求</w:t>
      </w:r>
      <w:bookmarkEnd w:id="6"/>
      <w:bookmarkEnd w:id="7"/>
      <w:bookmarkStart w:id="8" w:name="_Toc3486"/>
      <w:bookmarkStart w:id="9" w:name="_Toc11982"/>
    </w:p>
    <w:bookmarkEnd w:id="4"/>
    <w:bookmarkEnd w:id="8"/>
    <w:bookmarkEnd w:id="9"/>
    <w:p w14:paraId="471B240F">
      <w:pPr>
        <w:numPr>
          <w:ilvl w:val="0"/>
          <w:numId w:val="3"/>
        </w:numPr>
        <w:spacing w:line="360" w:lineRule="auto"/>
        <w:outlineLvl w:val="9"/>
        <w:rPr>
          <w:rFonts w:hint="eastAsia" w:ascii="宋体" w:hAnsi="宋体"/>
          <w:b/>
          <w:sz w:val="24"/>
          <w:highlight w:val="none"/>
        </w:rPr>
      </w:pPr>
      <w:bookmarkStart w:id="10" w:name="_Toc29629"/>
      <w:bookmarkStart w:id="11" w:name="_Toc8502"/>
      <w:bookmarkStart w:id="12" w:name="_Toc20310"/>
      <w:r>
        <w:rPr>
          <w:rFonts w:hint="eastAsia" w:ascii="宋体" w:hAnsi="宋体"/>
          <w:b/>
          <w:sz w:val="24"/>
        </w:rPr>
        <w:t>采购清单</w:t>
      </w:r>
      <w:bookmarkEnd w:id="10"/>
      <w:bookmarkEnd w:id="11"/>
      <w:bookmarkEnd w:id="12"/>
    </w:p>
    <w:tbl>
      <w:tblPr>
        <w:tblStyle w:val="53"/>
        <w:tblW w:w="10447" w:type="dxa"/>
        <w:tblInd w:w="-7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0"/>
        <w:gridCol w:w="842"/>
        <w:gridCol w:w="1069"/>
        <w:gridCol w:w="5411"/>
        <w:gridCol w:w="917"/>
        <w:gridCol w:w="463"/>
        <w:gridCol w:w="1215"/>
      </w:tblGrid>
      <w:tr w14:paraId="21143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vAlign w:val="center"/>
          </w:tcPr>
          <w:p w14:paraId="5744CB4A">
            <w:pPr>
              <w:numPr>
                <w:ilvl w:val="0"/>
                <w:numId w:val="0"/>
              </w:numPr>
              <w:spacing w:line="240"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序号</w:t>
            </w:r>
          </w:p>
        </w:tc>
        <w:tc>
          <w:tcPr>
            <w:tcW w:w="842" w:type="dxa"/>
            <w:vAlign w:val="center"/>
          </w:tcPr>
          <w:p w14:paraId="405A82B3">
            <w:pPr>
              <w:numPr>
                <w:ilvl w:val="0"/>
                <w:numId w:val="0"/>
              </w:numPr>
              <w:spacing w:line="240" w:lineRule="auto"/>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设备名称</w:t>
            </w:r>
          </w:p>
        </w:tc>
        <w:tc>
          <w:tcPr>
            <w:tcW w:w="6480" w:type="dxa"/>
            <w:gridSpan w:val="2"/>
            <w:vAlign w:val="center"/>
          </w:tcPr>
          <w:p w14:paraId="60C880B6">
            <w:pPr>
              <w:numPr>
                <w:ilvl w:val="0"/>
                <w:numId w:val="0"/>
              </w:numPr>
              <w:spacing w:line="240" w:lineRule="auto"/>
              <w:ind w:left="0" w:leftChars="0" w:firstLine="0" w:firstLineChars="0"/>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技术参数</w:t>
            </w:r>
          </w:p>
        </w:tc>
        <w:tc>
          <w:tcPr>
            <w:tcW w:w="917" w:type="dxa"/>
            <w:vAlign w:val="center"/>
          </w:tcPr>
          <w:p w14:paraId="7C034CA9">
            <w:pPr>
              <w:numPr>
                <w:ilvl w:val="0"/>
                <w:numId w:val="0"/>
              </w:numPr>
              <w:spacing w:line="240" w:lineRule="auto"/>
              <w:ind w:left="0" w:leftChars="0" w:firstLine="0" w:firstLineChars="0"/>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数量</w:t>
            </w:r>
          </w:p>
        </w:tc>
        <w:tc>
          <w:tcPr>
            <w:tcW w:w="463" w:type="dxa"/>
            <w:vAlign w:val="center"/>
          </w:tcPr>
          <w:p w14:paraId="42CBCC0D">
            <w:pPr>
              <w:numPr>
                <w:ilvl w:val="0"/>
                <w:numId w:val="0"/>
              </w:numPr>
              <w:spacing w:line="240" w:lineRule="auto"/>
              <w:ind w:left="0" w:leftChars="0" w:firstLine="0" w:firstLineChars="0"/>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单位</w:t>
            </w:r>
          </w:p>
        </w:tc>
        <w:tc>
          <w:tcPr>
            <w:tcW w:w="1215" w:type="dxa"/>
            <w:vAlign w:val="center"/>
          </w:tcPr>
          <w:p w14:paraId="3D7A8502">
            <w:pPr>
              <w:numPr>
                <w:ilvl w:val="0"/>
                <w:numId w:val="0"/>
              </w:numPr>
              <w:spacing w:line="240" w:lineRule="auto"/>
              <w:ind w:left="0" w:leftChars="0" w:firstLine="0" w:firstLineChars="0"/>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单价上限价（元）</w:t>
            </w:r>
          </w:p>
        </w:tc>
      </w:tr>
      <w:tr w14:paraId="3D7D5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vMerge w:val="restart"/>
            <w:vAlign w:val="center"/>
          </w:tcPr>
          <w:p w14:paraId="05EBB86F">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842" w:type="dxa"/>
            <w:vMerge w:val="restart"/>
            <w:vAlign w:val="center"/>
          </w:tcPr>
          <w:p w14:paraId="21315D4D">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触控一体机多媒体</w:t>
            </w:r>
          </w:p>
        </w:tc>
        <w:tc>
          <w:tcPr>
            <w:tcW w:w="1069" w:type="dxa"/>
            <w:vAlign w:val="center"/>
          </w:tcPr>
          <w:p w14:paraId="26DD8005">
            <w:pPr>
              <w:numPr>
                <w:ilvl w:val="0"/>
                <w:numId w:val="0"/>
              </w:numPr>
              <w:spacing w:line="240" w:lineRule="auto"/>
              <w:ind w:left="0" w:leftChars="0" w:firstLine="0" w:firstLineChars="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86英寸触控一体机</w:t>
            </w:r>
          </w:p>
        </w:tc>
        <w:tc>
          <w:tcPr>
            <w:tcW w:w="5411" w:type="dxa"/>
            <w:shd w:val="clear" w:color="auto" w:fill="auto"/>
            <w:vAlign w:val="top"/>
          </w:tcPr>
          <w:p w14:paraId="7FBC10A6">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一、整机要求</w:t>
            </w:r>
          </w:p>
          <w:p w14:paraId="46413D6B">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1、整机采用一体设计，部无任何可见内部功能模块连接线，整机采用86英寸超高清LED液晶屏，采用全物理钢化玻璃，钢化玻璃表面硬度≥9H。</w:t>
            </w:r>
          </w:p>
          <w:p w14:paraId="611CA92A">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2、整机背光系统支持DC调光方式，采用硬件低蓝光技术，达到蓝光占比＜50%。</w:t>
            </w:r>
          </w:p>
          <w:p w14:paraId="1C15CDC5">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整机设备内置2.2声道扬声器，前朝向发声，≥10W高音扬声器2个，上朝向30W中低音扬声器2个，最大功率≥80W，具备AI人声语言增强功能，扩声系统语言传输指数（STIPA）≥0.75。（提供国家认可的检测机构所出具的检测报告复印件并加盖公章）</w:t>
            </w:r>
          </w:p>
          <w:p w14:paraId="507AF8C5">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4、整机内置扬声器采用缝隙发声技术，喇叭采用槽式开口设计。</w:t>
            </w:r>
          </w:p>
          <w:p w14:paraId="686B50C9">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5、整机内置4阵列麦克风，可用于对教室环境音频进行采集，拾音距离≥12m。</w:t>
            </w:r>
          </w:p>
          <w:p w14:paraId="35FD5C24">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6、整机上边框内置非独立摄像头，采用一体化集成设计，可拍摄≥1600万像素的照片，视场角≥120度，可支持学校实现色温检测判断及远程巡课等功能操作。</w:t>
            </w:r>
          </w:p>
          <w:p w14:paraId="485AD764">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7、为确保日常无线使用稳定，整机内置双WiFi6无线网卡（即整机PC通道及安卓通道各有一颗WiFi6无线芯片），Wi-Fi制式支持IEEE 802.11 a/b/g/n/ac/ax；支持版本Wi-Fi6或以上。（提供国家认可的检测机构所出具的检测报告复印件并加盖公章）</w:t>
            </w:r>
          </w:p>
          <w:p w14:paraId="62D1F9F1">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8、整机支持蓝牙Bluetooth 5.4或以上标准。</w:t>
            </w:r>
          </w:p>
          <w:p w14:paraId="6D0787EE">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9、嵌入式系统版本不低于Android 15，主频≥1.6GHz，运行内存≥4GB，存储空间≥30GB。（提供国家认可的检测机构所出具的检测报告复印件并加盖公章）</w:t>
            </w:r>
          </w:p>
          <w:p w14:paraId="1FC818F2">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10、采用红外触控方式， Windows系统及Android系统中均支持进行50点或以上触控，书写延迟≤26ms。</w:t>
            </w:r>
          </w:p>
          <w:p w14:paraId="4095C0D4">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11、整机屏幕触摸有效识别高度不超过1.5mm，即触摸物体距离玻璃外表面高度不超过1.5mm时，触摸屏识别为点击操作。（提供国家认可的检测机构所出具的检测报告复印件并加盖公章）</w:t>
            </w:r>
          </w:p>
          <w:p w14:paraId="7D79D7F3">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12、电脑模块采用按压式卡扣设计，搭载Intel酷睿系列 i5或以上CPU，配置16GB DDR4或以上内存，配置256 GB或以上SSD固态硬盘。和整机的连接采用万兆级接口，传输速率≥10Gbps。无外接天线。</w:t>
            </w:r>
          </w:p>
          <w:p w14:paraId="313A7DC8">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13、整机WIFI与蓝牙芯片、摄像头图像处理芯片、均采用国产自主芯片。（提供国家认可的检测机构所出具的检测报告复印件并加盖公章）</w:t>
            </w:r>
          </w:p>
          <w:p w14:paraId="536307E9">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二、</w:t>
            </w:r>
            <w:r>
              <w:rPr>
                <w:rFonts w:hint="eastAsia" w:ascii="宋体" w:hAnsi="宋体" w:eastAsia="宋体" w:cs="宋体"/>
                <w:color w:val="auto"/>
                <w:sz w:val="24"/>
                <w:szCs w:val="24"/>
                <w:vertAlign w:val="baseline"/>
                <w:lang w:val="en-US" w:eastAsia="zh-CN"/>
              </w:rPr>
              <w:tab/>
            </w:r>
            <w:r>
              <w:rPr>
                <w:rFonts w:hint="eastAsia" w:ascii="宋体" w:hAnsi="宋体" w:eastAsia="宋体" w:cs="宋体"/>
                <w:color w:val="auto"/>
                <w:sz w:val="24"/>
                <w:szCs w:val="24"/>
                <w:vertAlign w:val="baseline"/>
                <w:lang w:val="en-US" w:eastAsia="zh-CN"/>
              </w:rPr>
              <w:t>功能要求</w:t>
            </w:r>
          </w:p>
          <w:p w14:paraId="2B245C6D">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1、整机前置接口与按键在设备同一侧，可实现开关机、调出中控菜单、音量+/-、护眼、录屏操作。</w:t>
            </w:r>
          </w:p>
          <w:p w14:paraId="19C90F5C">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符合学校个性化需求，设备前置按键支持自定义设置，可设置启用批注、截屏、计时、降半屏、放大镜、倒数日、纸质护眼模式、课堂智能反馈等功能。（提供国家认可的检测机构所出具的检测报告复印件并加盖公章）</w:t>
            </w:r>
          </w:p>
          <w:p w14:paraId="75D3E7B4">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3、整机内置中控菜单及侧边栏菜单，方便教师进行应用切换、信号源通道切换、教学工具调用、整机调节等操作。</w:t>
            </w:r>
          </w:p>
          <w:p w14:paraId="576A1E3B">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4、整机内置AR授课工具，可对视频展台所采集的画面中叠加动态的动物、微生物、人体骨骼等教学所需3D 模型。（提供国家认可的检测机构所出具的检测报告复印件并加盖公章）</w:t>
            </w:r>
          </w:p>
          <w:p w14:paraId="71261702">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5、整机支持纸质护眼模式，支持纸质纹理：水彩纸、水纹纸、素描纸、宣纸、牛皮纸等。</w:t>
            </w:r>
          </w:p>
          <w:p w14:paraId="0AD2E1CA">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6、整机具备智能手势识别功能。</w:t>
            </w:r>
          </w:p>
          <w:p w14:paraId="794FB657">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7、整机内置传屏接收模块，整机不需要连接任何附加设备，可实现外部电脑、手机等设备的音视频信号实时传输到整机上。</w:t>
            </w:r>
          </w:p>
          <w:p w14:paraId="0821C443">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8、为了简化教师操作流程，整机支持发出超声波信号，智能手机通过麦克风接收后实现配对，一键投屏，用户无需手动输入或扫码等繁琐操作。（提供国家认可的检测机构所出具的检测报告复印件并加盖公章）</w:t>
            </w:r>
          </w:p>
          <w:p w14:paraId="2AD2C0F4">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9、整机Windows通道支持文件传输功能，连接方式支持超声及WiFi 直连方式，传输方式支持公网传输及WiFi 直连传输。（提供国家认可的检测机构所出具的检测报告复印件并加盖公章）</w:t>
            </w:r>
          </w:p>
          <w:p w14:paraId="6519AA74">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10、整机设备开机启动后，自动进入教学桌面，支持账号登录、退出，自动获取个人云端教学课件列表，并可进入全部课件列表。</w:t>
            </w:r>
          </w:p>
          <w:p w14:paraId="11CC19EC">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三、AI赋能应用</w:t>
            </w:r>
          </w:p>
          <w:p w14:paraId="59395E09">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1、整机系统画面支持人工智能画质调节模式、音频支持人工智能空间感知音效模式。</w:t>
            </w:r>
          </w:p>
          <w:p w14:paraId="23B128E7">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2、整机触控书写功能集成预测算法，在书写速度≥40cm/s时笔迹距离笔的距离小于20mm。</w:t>
            </w:r>
          </w:p>
          <w:p w14:paraId="640489BE">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优化书写体验，整机支持人工智能识别提笔书写及手笔分离功能，例如当检测到触控笔笔尖接触屏幕时，自动进入书写模式，使用笔可正常书写，而使用手指可以点击操作。（提供国家认可的检测机构所出具的检测报告复印件并加盖公章）</w:t>
            </w:r>
          </w:p>
          <w:p w14:paraId="2F814915">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3、支持智能书写功能，书写文字自动识别为标准印刷体，支持图形识别功能，可将多种手绘图形转化为矩形、三角形、圆形等标准图形。</w:t>
            </w:r>
          </w:p>
          <w:p w14:paraId="5331BF3E">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4、整机内置AI智能体（非第三方应用），根据教学和学习需求可创建，支持个性化设定角色信息包括角色性格、技能与头像信息，支持语音和文字两种方式与智能体进行对话交互。</w:t>
            </w:r>
          </w:p>
          <w:p w14:paraId="7C9BB1F8">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5、为简化教师登录流程，整机支持实时录制用户朗读内容，识别用户声纹并进行统一身份登录，登录后自动获取个人云端教学课件列表，打开教学白板软件时可跳过软件自带登录步骤。（提供国家认可的检测机构所出具的检测报告复印件并加盖公章）</w:t>
            </w:r>
          </w:p>
          <w:p w14:paraId="32236378">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6、为加强自习管理，整机侧边栏内置自习工具，可通过麦克风监测教室中学生音量大小，当学生音量大于阈值时，屏幕自动弹窗提醒进行自习纪律干预。</w:t>
            </w:r>
          </w:p>
          <w:p w14:paraId="10F99329">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7、为加强早读管理，整机侧边栏内置朗读工具，可通过麦克风监测教室中学生的朗读情况，以游戏化界面反馈朗读音量大小，调动学生朗读兴趣。（提供国家认可的检测机构所出具的检测报告复印件并加盖公章）</w:t>
            </w:r>
          </w:p>
          <w:p w14:paraId="2CB89B96">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8、整机支持在设备上通过摄像头获取教室内图像并自动识别图像内所有人员并随机抽选。</w:t>
            </w:r>
          </w:p>
          <w:p w14:paraId="73DDD1F2">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9、整机支持在设备上通过摄像头获取教室内图像并自动识别图像内所有人员，并自动进行人数统计。</w:t>
            </w:r>
          </w:p>
          <w:p w14:paraId="6E480F9E">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10、整机内置交互式白板软件支持课件多人在线协同编辑，支持以链接的形式进行课件分享、邀请协作，支持查看当前在线用户，针对邀请协同的用户可设置可编辑、可阅读权限，支持将PPT课件转化为交互式课件进行协同编辑。</w:t>
            </w:r>
          </w:p>
          <w:p w14:paraId="7A7C79B5">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11、整机侧边栏内置智能语音转文字工具，将整机内置麦克风拾取的语音进行文字转译，以悬浮字幕形式将转译文字显示在屏幕上。</w:t>
            </w:r>
          </w:p>
          <w:p w14:paraId="339B9CCB">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12、整机内置计算器应用，支持多项式复杂计算，对多项式进行积分、求导、多项式展开和多项式分解，支持对多项式进行绘制图像，展示绘制结果。</w:t>
            </w:r>
          </w:p>
          <w:p w14:paraId="4C0C2BA8">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13、整机内置交互式白板软件支持汉字语音测评功能，通过整机拾音麦进行用户声音采集分析，判断用户发音是否标准。</w:t>
            </w:r>
          </w:p>
          <w:p w14:paraId="595F0923">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14、整机内置趣味画板功能，支持自由画、涂色和拼图模式；保存绘画作品时，支持调用整机麦克风进行录音，并将录音和画作合成为作品保存在画廊；在画廊查看作品时支持录音回放功能。</w:t>
            </w:r>
          </w:p>
          <w:p w14:paraId="4D497127">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15、支持对话式生成，根据输入的文字生成文本，并通过类人类对话的形式表达，还支持根据上下文进行多轮连续对话。</w:t>
            </w:r>
          </w:p>
          <w:p w14:paraId="71B520F7">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16、支持用户主动添加网址，添加的网站会呈现在助手栏中，点击即可在打开，方便教师调用。</w:t>
            </w:r>
          </w:p>
        </w:tc>
        <w:tc>
          <w:tcPr>
            <w:tcW w:w="917" w:type="dxa"/>
            <w:vMerge w:val="restart"/>
            <w:shd w:val="clear" w:color="auto" w:fill="auto"/>
            <w:vAlign w:val="center"/>
          </w:tcPr>
          <w:p w14:paraId="470DDF41">
            <w:pPr>
              <w:numPr>
                <w:ilvl w:val="0"/>
                <w:numId w:val="0"/>
              </w:numPr>
              <w:spacing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55</w:t>
            </w:r>
          </w:p>
        </w:tc>
        <w:tc>
          <w:tcPr>
            <w:tcW w:w="463" w:type="dxa"/>
            <w:vMerge w:val="restart"/>
            <w:shd w:val="clear" w:color="auto" w:fill="auto"/>
            <w:vAlign w:val="center"/>
          </w:tcPr>
          <w:p w14:paraId="7FC72E08">
            <w:pPr>
              <w:numPr>
                <w:ilvl w:val="0"/>
                <w:numId w:val="0"/>
              </w:numPr>
              <w:spacing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套</w:t>
            </w:r>
          </w:p>
        </w:tc>
        <w:tc>
          <w:tcPr>
            <w:tcW w:w="1215" w:type="dxa"/>
            <w:vMerge w:val="restart"/>
            <w:shd w:val="clear" w:color="auto" w:fill="auto"/>
            <w:vAlign w:val="center"/>
          </w:tcPr>
          <w:p w14:paraId="2C2F22B3">
            <w:pPr>
              <w:numPr>
                <w:ilvl w:val="0"/>
                <w:numId w:val="0"/>
              </w:numPr>
              <w:spacing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10000</w:t>
            </w:r>
          </w:p>
        </w:tc>
      </w:tr>
      <w:tr w14:paraId="30C3B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7" w:hRule="atLeast"/>
        </w:trPr>
        <w:tc>
          <w:tcPr>
            <w:tcW w:w="530" w:type="dxa"/>
            <w:vMerge w:val="continue"/>
            <w:vAlign w:val="center"/>
          </w:tcPr>
          <w:p w14:paraId="6205ADFA">
            <w:pPr>
              <w:numPr>
                <w:ilvl w:val="0"/>
                <w:numId w:val="0"/>
              </w:numPr>
              <w:spacing w:line="240" w:lineRule="auto"/>
              <w:jc w:val="center"/>
              <w:rPr>
                <w:rFonts w:hint="eastAsia" w:ascii="宋体" w:hAnsi="宋体" w:eastAsia="宋体" w:cs="宋体"/>
                <w:sz w:val="24"/>
                <w:szCs w:val="24"/>
                <w:vertAlign w:val="baseline"/>
                <w:lang w:val="en-US" w:eastAsia="zh-CN"/>
              </w:rPr>
            </w:pPr>
          </w:p>
        </w:tc>
        <w:tc>
          <w:tcPr>
            <w:tcW w:w="842" w:type="dxa"/>
            <w:vMerge w:val="continue"/>
            <w:vAlign w:val="center"/>
          </w:tcPr>
          <w:p w14:paraId="487B4AAC">
            <w:pPr>
              <w:numPr>
                <w:ilvl w:val="0"/>
                <w:numId w:val="0"/>
              </w:numPr>
              <w:spacing w:line="240" w:lineRule="auto"/>
              <w:jc w:val="center"/>
              <w:rPr>
                <w:rFonts w:hint="eastAsia" w:ascii="宋体" w:hAnsi="宋体" w:eastAsia="宋体" w:cs="宋体"/>
                <w:sz w:val="24"/>
                <w:szCs w:val="24"/>
                <w:vertAlign w:val="baseline"/>
                <w:lang w:val="en-US" w:eastAsia="zh-CN"/>
              </w:rPr>
            </w:pPr>
          </w:p>
        </w:tc>
        <w:tc>
          <w:tcPr>
            <w:tcW w:w="1069" w:type="dxa"/>
            <w:shd w:val="clear" w:color="auto" w:fill="auto"/>
            <w:vAlign w:val="center"/>
          </w:tcPr>
          <w:p w14:paraId="0D72A527">
            <w:pPr>
              <w:numPr>
                <w:ilvl w:val="0"/>
                <w:numId w:val="0"/>
              </w:numPr>
              <w:spacing w:line="240" w:lineRule="auto"/>
              <w:ind w:left="0" w:leftChars="0" w:firstLine="0" w:firstLineChars="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备授课软件</w:t>
            </w:r>
          </w:p>
        </w:tc>
        <w:tc>
          <w:tcPr>
            <w:tcW w:w="5411" w:type="dxa"/>
            <w:shd w:val="clear" w:color="auto" w:fill="auto"/>
            <w:vAlign w:val="top"/>
          </w:tcPr>
          <w:p w14:paraId="2545430B">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1、要求提供备授课一体化教学系统，采用云端备份管理，支持多终端使用，内嵌多种信息化教学应用，根据每名教师使用时长与教学资料制作频率提供可扩展升级至不小于200G的个人云空间。</w:t>
            </w:r>
          </w:p>
          <w:p w14:paraId="45A35021">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要求教学系统须为使用方全体教师配备个人账号，形成一体的信息化教学账号体系；根据教师账号信息将教师云空间匹配至对应学校、学科校本资源库。支持通过数字账号、微信二维码、硬件密钥方式登录教师个人账号。</w:t>
            </w:r>
          </w:p>
          <w:p w14:paraId="1EADDC7F">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3、课件精准分享：互动教学课件支持定向精准分享，分享者可将互动课件、课件组精准推送至指定接收方账号云空间，接收方可在云空间接收并打开分享课件；</w:t>
            </w:r>
          </w:p>
          <w:p w14:paraId="57860016">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4、课件接收：接收方通过web链接或二维码的课件分享入口可预览互动课件内容并可触控课件互动元素，并能将互动课件转存至个人云空间，登陆云空间即可接收并打开互动课件。</w:t>
            </w:r>
          </w:p>
          <w:p w14:paraId="03AF3238">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5、快捷抠图：教学系统内置图片处理功能，无需借助专业图片处理软件即可对课件内的图片进行快速抠图，图片主体处理后边缘无明显毛边，且处理后的图片可直接上传至教师云空间供后续复用。</w:t>
            </w:r>
          </w:p>
          <w:p w14:paraId="6BC33EAC">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6、互动分类游戏：支持创建互动分类游戏，可自定义不同类别及相对应对象，将不同对象拖拽到对应类别容器中系统自动辨识分类，分类正误均有相应提示；竞争模式下可记录不同操作者的动作和用时并自动排名。类别和对象的样式、数量均支持自定义修改。支持智能填写功能。系统需提供不少于10种游戏模板，直接选择并输入相应内容即可轻松生成互动分类游戏，提升课堂趣味性。</w:t>
            </w:r>
          </w:p>
          <w:p w14:paraId="35BCDE90">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7、智能选词填空：支持创建智能选词填空游戏，填空选项支持并列选项，并列选项支持答案互换，教师可随意编辑填空题题干以及相应的答案选项，将选项拖到对应题干空白处，系统自动判断答案正误，系统需提供不少于10种游戏模板，且模板样式支持自定义修改。</w:t>
            </w:r>
          </w:p>
          <w:p w14:paraId="40BE8745">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8、化学方程式编辑器：提供化学方程式快速编辑工具，当输入一个化学元素时，软件界面将自动显示出和该元素相关的多个常用化学反应方程式，可直接选择使用。插入后的化学方程式可重新编辑。</w:t>
            </w:r>
          </w:p>
          <w:p w14:paraId="005C9B9B">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9、微课视频：提供涵盖初中超过800个微课程视频。微课内容可在线点播，下载至课件播放。微课视频支持视频关键帧打点标记，播放过程中可一键跳转至标记位置，同时支持一键对视频内容进行截图插入课件。</w:t>
            </w:r>
          </w:p>
          <w:p w14:paraId="38ED48D5">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10、多学科题库：提供涵盖初中总知识点不少于3000个，试题数量不少于5万道试题，可批量选择试题以交互试题卡的形式插入课件。试题卡包含题干、答案和解析，并可一键展开收起答案和解析。</w:t>
            </w:r>
          </w:p>
          <w:p w14:paraId="2EAD3ACB">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11、数学画板：支持课件中插入在线数学画板，授课时一键打开使用。提供不少于200个数学画板资源，按照初中学段数学学科主要知识点分类，便于教师查找使用。</w:t>
            </w:r>
          </w:p>
          <w:p w14:paraId="3306A559">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12、移动授课：支持移动授课，实现公网连接控制课件翻页、播放，支持手机拍照上传、投屏。手机端和电脑端登录同一账号后即可自动连接，拍照上传、控制课件支持公网。</w:t>
            </w:r>
          </w:p>
          <w:p w14:paraId="4DF3333B">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13、授课评价：要求能对教师进行授课评价，教师在授课界面可选择评课表、学科、年级等一键生成评课二维码，参与听课老师只需扫描二维码即可通过手机进行评课，评课结果自动上传到数据管理平台，展示教研组听评课数据概况，数据包含教研组授课节数、听课人数、优秀课例，支持获取查看优秀课例，可查看教师评课维度得分详情。</w:t>
            </w:r>
          </w:p>
          <w:p w14:paraId="1FAC7D9F">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14、云教案：可在备课平台直接编写教案，教案为云端存储，支持文本、图片、视频、公式的插入。可将教案关联至教师课件，支持课件同时关联多份教案，关联后教师可在备课界面调用查看教案，便于教研工作开展。</w:t>
            </w:r>
          </w:p>
          <w:p w14:paraId="4C1D63A1">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15、课件库：要求提供互动式教学课件资源，包含学科教育各学段教材版本全部教学章节、专题教育多个主题教育、特殊教育三大分类的不少于100000份的交互式课件。课件支持直接预览并下载，预览时支持拖动课堂活动、形状、几何、文本等元素；下载时课件可同步至教师个人云课件存储空间；课件支持教师在线评分。</w:t>
            </w:r>
          </w:p>
          <w:p w14:paraId="624EAFEF">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16、提供备课场景中搜索课件库课件资源，涵盖3w+课件资源，支持整份课件页插入课件中；支持按照教学环节筛选对应课件页一键插入课件中，例如导入新课、作者简介等等按需所取，在查看部分课件的同时支持查看对应整份课件，了解作者整体教学思路，便于教师积木式补充课件缺失部分。</w:t>
            </w:r>
          </w:p>
          <w:p w14:paraId="3D303914">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17、空中课堂功能：内置于交互式备授课软件中，无需额外安装部署直播软件，可实现语音直播、课件同步、互动工具等远程教学功能。教师可一键开课生成课程海报，学生扫描课程海报微信二维码即可加入直播课堂，无需额外安装APP；在直播课堂中，教师可指定授权学生远程互动，学生可在直播的课件画面进行书写、移动、擦除、参与互动活动等，学生操作过程实时同步至班级其他学生，可支持不少于5位学生同时参与远程互动；直播课程结束后，后台自动统计报名学生名单和学生学习清单；课程结束后自动生成直播回放，报名课程的学生可反复学习。</w:t>
            </w:r>
          </w:p>
          <w:p w14:paraId="439A8F38">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18、集体备课：支持在系统中创建集体备课活动，老师可以针对课件、教案进行批注和研讨。主备人可多次修改稿件后上传，具备稿件版本对比功能。支持数据统计和访问记录查看。</w:t>
            </w:r>
          </w:p>
          <w:p w14:paraId="27D412DE">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19、知识胶囊：胶囊式微课功能内置于交互式课件工具中，支持快速录制胶囊式微课，微课可录制保存音频和课件的互动操作；录制过程中可对课件中的元素进行拖动、克隆、删除等操作，支持在录制过程中进行书写和擦除；支持按照课件页面片段剪辑和重录微课，支持一键上传至云端保存；微课录制结束后自动生成分享海报，学生扫码在即可在微信观看，无需下载额外app使用；学生观看胶囊式微课时可进行多种互动，可在控制课件模式下移动、删除克隆课件内的元素，参与课堂活动互动练习；系统后台自动统计胶囊式微课的观看次数，便于教师做教研管理。</w:t>
            </w:r>
          </w:p>
          <w:p w14:paraId="4EB5DF2D">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20、发布作业：教师可通过微信小程序或白板软件自带功能发布作业，微信小程序或白板软件提供多学科的题目供老师快速选择，老师选择相应题目后可通过分享二维码的形式发布至家长端；学生通过移动端只需扫码即可快速答题，答题完成后可自动批改；学生作答完成后，教师可实时在后台查看完成人数、题目正确率、题目耗时，也可将正确率分布、优秀作业同步至教师后台，方便教师实时掌握不同学生的学习情况，方便进一步分层教学。</w:t>
            </w:r>
          </w:p>
        </w:tc>
        <w:tc>
          <w:tcPr>
            <w:tcW w:w="917" w:type="dxa"/>
            <w:vMerge w:val="continue"/>
            <w:shd w:val="clear" w:color="auto" w:fill="auto"/>
            <w:vAlign w:val="top"/>
          </w:tcPr>
          <w:p w14:paraId="23BA1E3F">
            <w:pPr>
              <w:numPr>
                <w:ilvl w:val="0"/>
                <w:numId w:val="0"/>
              </w:numPr>
              <w:spacing w:line="240" w:lineRule="auto"/>
              <w:rPr>
                <w:rFonts w:hint="eastAsia" w:ascii="宋体" w:hAnsi="宋体" w:eastAsia="宋体" w:cs="宋体"/>
                <w:sz w:val="24"/>
                <w:szCs w:val="24"/>
                <w:vertAlign w:val="baseline"/>
                <w:lang w:val="en-US" w:eastAsia="zh-CN"/>
              </w:rPr>
            </w:pPr>
          </w:p>
        </w:tc>
        <w:tc>
          <w:tcPr>
            <w:tcW w:w="463" w:type="dxa"/>
            <w:vMerge w:val="continue"/>
            <w:shd w:val="clear" w:color="auto" w:fill="auto"/>
            <w:vAlign w:val="top"/>
          </w:tcPr>
          <w:p w14:paraId="6B0375F8">
            <w:pPr>
              <w:numPr>
                <w:ilvl w:val="0"/>
                <w:numId w:val="0"/>
              </w:numPr>
              <w:spacing w:line="240" w:lineRule="auto"/>
              <w:rPr>
                <w:rFonts w:hint="eastAsia" w:ascii="宋体" w:hAnsi="宋体" w:eastAsia="宋体" w:cs="宋体"/>
                <w:sz w:val="24"/>
                <w:szCs w:val="24"/>
                <w:vertAlign w:val="baseline"/>
                <w:lang w:val="en-US" w:eastAsia="zh-CN"/>
              </w:rPr>
            </w:pPr>
          </w:p>
        </w:tc>
        <w:tc>
          <w:tcPr>
            <w:tcW w:w="1215" w:type="dxa"/>
            <w:vMerge w:val="continue"/>
            <w:shd w:val="clear" w:color="auto" w:fill="auto"/>
            <w:vAlign w:val="top"/>
          </w:tcPr>
          <w:p w14:paraId="3F03CD80">
            <w:pPr>
              <w:numPr>
                <w:ilvl w:val="0"/>
                <w:numId w:val="0"/>
              </w:numPr>
              <w:spacing w:line="240" w:lineRule="auto"/>
              <w:rPr>
                <w:rFonts w:hint="eastAsia" w:ascii="宋体" w:hAnsi="宋体" w:eastAsia="宋体" w:cs="宋体"/>
                <w:sz w:val="24"/>
                <w:szCs w:val="24"/>
                <w:vertAlign w:val="baseline"/>
                <w:lang w:val="en-US" w:eastAsia="zh-CN"/>
              </w:rPr>
            </w:pPr>
          </w:p>
        </w:tc>
      </w:tr>
      <w:tr w14:paraId="220BC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vMerge w:val="continue"/>
            <w:vAlign w:val="center"/>
          </w:tcPr>
          <w:p w14:paraId="06E43BFB">
            <w:pPr>
              <w:numPr>
                <w:ilvl w:val="0"/>
                <w:numId w:val="0"/>
              </w:numPr>
              <w:spacing w:line="240" w:lineRule="auto"/>
              <w:jc w:val="center"/>
              <w:rPr>
                <w:rFonts w:hint="eastAsia" w:ascii="宋体" w:hAnsi="宋体" w:eastAsia="宋体" w:cs="宋体"/>
                <w:sz w:val="24"/>
                <w:szCs w:val="24"/>
                <w:vertAlign w:val="baseline"/>
                <w:lang w:val="en-US" w:eastAsia="zh-CN"/>
              </w:rPr>
            </w:pPr>
          </w:p>
        </w:tc>
        <w:tc>
          <w:tcPr>
            <w:tcW w:w="842" w:type="dxa"/>
            <w:vMerge w:val="continue"/>
            <w:vAlign w:val="center"/>
          </w:tcPr>
          <w:p w14:paraId="29C38338">
            <w:pPr>
              <w:numPr>
                <w:ilvl w:val="0"/>
                <w:numId w:val="0"/>
              </w:numPr>
              <w:spacing w:line="240" w:lineRule="auto"/>
              <w:jc w:val="center"/>
              <w:rPr>
                <w:rFonts w:hint="eastAsia" w:ascii="宋体" w:hAnsi="宋体" w:eastAsia="宋体" w:cs="宋体"/>
                <w:sz w:val="24"/>
                <w:szCs w:val="24"/>
                <w:vertAlign w:val="baseline"/>
                <w:lang w:val="en-US" w:eastAsia="zh-CN"/>
              </w:rPr>
            </w:pPr>
          </w:p>
        </w:tc>
        <w:tc>
          <w:tcPr>
            <w:tcW w:w="1069" w:type="dxa"/>
            <w:shd w:val="clear" w:color="auto" w:fill="auto"/>
            <w:vAlign w:val="center"/>
          </w:tcPr>
          <w:p w14:paraId="3620136A">
            <w:pPr>
              <w:numPr>
                <w:ilvl w:val="0"/>
                <w:numId w:val="0"/>
              </w:numPr>
              <w:spacing w:line="240" w:lineRule="auto"/>
              <w:ind w:left="0" w:leftChars="0" w:firstLine="0" w:firstLineChars="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教研平台</w:t>
            </w:r>
          </w:p>
        </w:tc>
        <w:tc>
          <w:tcPr>
            <w:tcW w:w="5411" w:type="dxa"/>
            <w:shd w:val="clear" w:color="auto" w:fill="auto"/>
            <w:vAlign w:val="top"/>
          </w:tcPr>
          <w:p w14:paraId="5AFDB2C5">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平台概述：基于数据分析的教研数字化管理平台，支持学校管理教学教研流程，包括教学计划、集体备课、听课评课、班级氛围、校本资源建设，同时收集数据反馈和评价。同时支持教师管理个人教学教研活动并进行数据采集分析。</w:t>
            </w:r>
          </w:p>
          <w:p w14:paraId="4637A8E8">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多端登录：支持管理员及教师使用网页端、移动端和小程序端登录，移动端支持校本资源的查看和应用，支持进入集体备课、听课评课等教研活动，支持教学动态的实时通知。小程序端支持查看网页端数据信息，教师榜单，并定期推送数据分析报表，帮助学校检验信息化教学成果。</w:t>
            </w:r>
          </w:p>
          <w:p w14:paraId="1BF1CC64">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数据概览：管理者通过学校数据可视化看板，查看学校教师课件制作、校本资源等情况，快速掌握学校教研关键数据，及时了解关键数据环比上周的的具体情况，直观反映学校教学信息化投入的应用成效，为各项决策提供有力支撑。</w:t>
            </w:r>
          </w:p>
          <w:p w14:paraId="4D3CE08C">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4、信息化指数：通过多维度分析学校的信息化教学应用情况，综合评估出信息化指数，并与全省均值进行对比，管理者可了解信息化教学进展。</w:t>
            </w:r>
          </w:p>
          <w:p w14:paraId="3CF32E80">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5、信息化数据雷达图：将信息化教学数据分五个维度进行评估，分别为资源建设、校本研修、校影响力、学情分析及班级氛围，并与全省均值对比。</w:t>
            </w:r>
          </w:p>
          <w:p w14:paraId="1C5D9F14">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6、教师考勤：具备教师GPS定位打卡考勤功能。学校管理员可设置考勤时间、考勤范围，还可以查看和导出考勤数据报表。教师可在移动端进行GPS考勤，到达学校范围后即激活打卡，支持入校、离校、迟到、早退等多种打卡状态。</w:t>
            </w:r>
          </w:p>
          <w:p w14:paraId="23DB4D48">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7、为学校提供教研全流程管理服务，包含教学目标与计划、教学设计、集体备课、听课评课、班级氛围的流程管理和数据分析。</w:t>
            </w:r>
          </w:p>
          <w:p w14:paraId="1488B02F">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8、教学检查：管理者在教学检查中可以掌握以教研组、备课组为单位的教学资源和集体备数据，了解老师的教学备课工作。</w:t>
            </w:r>
          </w:p>
          <w:p w14:paraId="51E03BCC">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9、教学设计管理：支持管理者查看全校教师制作的课件数，教案数和胶囊数，以及教师上传到校本的课件数，教案数和胶囊数，通过详情还可查看教师具体制作的教案详情，上传的校本资源详情，点击对应的资源可以预览查看文件。</w:t>
            </w:r>
          </w:p>
          <w:p w14:paraId="1CB8A5D0">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10、校本资源管理：可统一审核发布、移动/删除教师上传至校本库的课件、教案、胶囊及多媒体等资源。其中多媒体资源类型包括：文档、图片、视频、音频。</w:t>
            </w:r>
          </w:p>
          <w:p w14:paraId="2DD00661">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11、评课表管理：支持自定义设置学校专属评课表，系统预置中央电教馆“一师一优课，一课一名师”、“教师通用评课表-评分制”模板供使用。点评支持评分题、主观题等评价及拍照上传图片等功能。支持发布多张评课表，同时开展多学科、多个评课活动。评课表支持在线预览和设置权限，听课老师权限可以选择公开，无需登录/需要登录用户账号/绑定本校且需登录用户账号等选项。</w:t>
            </w:r>
          </w:p>
          <w:p w14:paraId="1B2E229F">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12、教师评价记录：支持查看以教师维度的评课记录，查看教师的所属学科，评课节数，点击操作“详情”，可查看该教师详细的评课记录，包括课件名称，授课老师和评课时间，进入详情可查看该教师对该课程的评价记录。</w:t>
            </w:r>
          </w:p>
          <w:p w14:paraId="46A97DD5">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13、集体备课管理：支持查看集备活动的名称，主备人、所属学科、集备打磨稿件数，参与人数，浏览次数，评论数，批注数，评论点赞数、集备状态，创建时间，等数据。管理员可随时查看学校集备详情，查看集备的详细内容并给予指导评论，同时支持管理员删除集备活动。</w:t>
            </w:r>
          </w:p>
          <w:p w14:paraId="6EEAAC8B">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14、备课数据查看：支持查看全校教案总数、教师课件总数、校本教案及校本课件总数。同时支持按本周、本月、自定义时间段查看教案、课件等制作数量的排行，查看全校教师的教案、课件、校本教案/课件/微课，进行教案、课件及校本教案/课件/微课检查，让管理者总览全校教案、课件、微课编写制作情况，支持一键导出资源统计数据表格。</w:t>
            </w:r>
          </w:p>
          <w:p w14:paraId="71EA1096">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15、教案数据：支持查看全校教案总数、教师课件总数、校本教案及校本课件总数。同时支持按本周、本月、自定义时间段查看教案/课件制作数量的排行，查看全校教师的教案，校本教案/课件/胶囊，方便进行教案及校本教案/课件/胶囊检查，让管理者总览全校教案/课件/胶囊编写制作情况。</w:t>
            </w:r>
          </w:p>
          <w:p w14:paraId="0737D900">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16、课件制作数据：支持按本周、本月、自定义时间查看全校教师课件制作的数据排行，教师榜单支持按照课件数、上传校本课件数、校本课件上传量进行排序。课件数据支持按学科对比，方便总览全校课件制作情况。</w:t>
            </w:r>
          </w:p>
          <w:p w14:paraId="6F526E6C">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17、校本课件数据详情：在资源中心数据统计中心里，支持按本周、本月、自定义时间查看全校教师上传校本课件的数据排行，支持一键导出详细Excel表格数据。包括校本教案/课件/胶囊数/多媒体数。</w:t>
            </w:r>
          </w:p>
          <w:p w14:paraId="70AE08EE">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18、班级氛围数据概况：支持查看不同时间段班级氛围数据的概况，数据包含全校课堂点评情况、班级总分榜、班级分数榜、教师榜（老师发送点评的总分）和累计分数前三名班级，了解全校班级管理情况。</w:t>
            </w:r>
          </w:p>
          <w:p w14:paraId="7021ED0E">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19、集体备课数据详情：全校集体备课数据统一汇总，数据包含集备打磨稿件数，参与人数，浏览次数，评论数，批注数，评论点赞数、集备状态，创建时间等数据，方便了解集体备课活动的开展和参与情况。</w:t>
            </w:r>
          </w:p>
          <w:p w14:paraId="603DB86F">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20、听评课数据详情：全校听评课数据统一汇总，数据包含全校本月评课节数，本月评课次数，累计评课节数和累计评课次数，方便了解听评课教研活动的开展情况。</w:t>
            </w:r>
          </w:p>
          <w:p w14:paraId="3ABF4B08">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21、教师空间：提供教师的教学教研一站式服务平台，为教师提供教学计划与教案设计、资源中心、个人云空间、教学数据分析模块，覆盖老师课前、课中、课后的教学场景，方便课前制定教学计划并完成电子备课，课中使用教学资源进行互动教学，课后收集教学数据及评价反馈。通过一站式服务，提高老师教学工作效率，使教学过程全记录，教学数据全打通。</w:t>
            </w:r>
          </w:p>
        </w:tc>
        <w:tc>
          <w:tcPr>
            <w:tcW w:w="917" w:type="dxa"/>
            <w:vMerge w:val="continue"/>
            <w:shd w:val="clear" w:color="auto" w:fill="auto"/>
            <w:vAlign w:val="top"/>
          </w:tcPr>
          <w:p w14:paraId="7ED95F8B">
            <w:pPr>
              <w:numPr>
                <w:ilvl w:val="0"/>
                <w:numId w:val="0"/>
              </w:numPr>
              <w:spacing w:line="240" w:lineRule="auto"/>
              <w:rPr>
                <w:rFonts w:hint="eastAsia" w:ascii="宋体" w:hAnsi="宋体" w:eastAsia="宋体" w:cs="宋体"/>
                <w:sz w:val="24"/>
                <w:szCs w:val="24"/>
                <w:vertAlign w:val="baseline"/>
                <w:lang w:val="en-US" w:eastAsia="zh-CN"/>
              </w:rPr>
            </w:pPr>
          </w:p>
        </w:tc>
        <w:tc>
          <w:tcPr>
            <w:tcW w:w="463" w:type="dxa"/>
            <w:vMerge w:val="continue"/>
            <w:shd w:val="clear" w:color="auto" w:fill="auto"/>
            <w:vAlign w:val="top"/>
          </w:tcPr>
          <w:p w14:paraId="74A07F0D">
            <w:pPr>
              <w:numPr>
                <w:ilvl w:val="0"/>
                <w:numId w:val="0"/>
              </w:numPr>
              <w:spacing w:line="240" w:lineRule="auto"/>
              <w:rPr>
                <w:rFonts w:hint="eastAsia" w:ascii="宋体" w:hAnsi="宋体" w:eastAsia="宋体" w:cs="宋体"/>
                <w:sz w:val="24"/>
                <w:szCs w:val="24"/>
                <w:vertAlign w:val="baseline"/>
                <w:lang w:val="en-US" w:eastAsia="zh-CN"/>
              </w:rPr>
            </w:pPr>
          </w:p>
        </w:tc>
        <w:tc>
          <w:tcPr>
            <w:tcW w:w="1215" w:type="dxa"/>
            <w:vMerge w:val="continue"/>
            <w:shd w:val="clear" w:color="auto" w:fill="auto"/>
            <w:vAlign w:val="top"/>
          </w:tcPr>
          <w:p w14:paraId="7E07D89B">
            <w:pPr>
              <w:numPr>
                <w:ilvl w:val="0"/>
                <w:numId w:val="0"/>
              </w:numPr>
              <w:spacing w:line="240" w:lineRule="auto"/>
              <w:rPr>
                <w:rFonts w:hint="eastAsia" w:ascii="宋体" w:hAnsi="宋体" w:eastAsia="宋体" w:cs="宋体"/>
                <w:sz w:val="24"/>
                <w:szCs w:val="24"/>
                <w:vertAlign w:val="baseline"/>
                <w:lang w:val="en-US" w:eastAsia="zh-CN"/>
              </w:rPr>
            </w:pPr>
          </w:p>
        </w:tc>
      </w:tr>
      <w:tr w14:paraId="160C7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vMerge w:val="continue"/>
            <w:vAlign w:val="center"/>
          </w:tcPr>
          <w:p w14:paraId="513096DF">
            <w:pPr>
              <w:numPr>
                <w:ilvl w:val="0"/>
                <w:numId w:val="0"/>
              </w:numPr>
              <w:spacing w:line="240" w:lineRule="auto"/>
              <w:jc w:val="center"/>
              <w:rPr>
                <w:rFonts w:hint="eastAsia" w:ascii="宋体" w:hAnsi="宋体" w:eastAsia="宋体" w:cs="宋体"/>
                <w:sz w:val="24"/>
                <w:szCs w:val="24"/>
                <w:vertAlign w:val="baseline"/>
                <w:lang w:val="en-US" w:eastAsia="zh-CN"/>
              </w:rPr>
            </w:pPr>
          </w:p>
        </w:tc>
        <w:tc>
          <w:tcPr>
            <w:tcW w:w="842" w:type="dxa"/>
            <w:vMerge w:val="continue"/>
            <w:vAlign w:val="center"/>
          </w:tcPr>
          <w:p w14:paraId="29B1B0D2">
            <w:pPr>
              <w:numPr>
                <w:ilvl w:val="0"/>
                <w:numId w:val="0"/>
              </w:numPr>
              <w:spacing w:line="240" w:lineRule="auto"/>
              <w:jc w:val="center"/>
              <w:rPr>
                <w:rFonts w:hint="eastAsia" w:ascii="宋体" w:hAnsi="宋体" w:eastAsia="宋体" w:cs="宋体"/>
                <w:sz w:val="24"/>
                <w:szCs w:val="24"/>
                <w:vertAlign w:val="baseline"/>
                <w:lang w:val="en-US" w:eastAsia="zh-CN"/>
              </w:rPr>
            </w:pPr>
          </w:p>
        </w:tc>
        <w:tc>
          <w:tcPr>
            <w:tcW w:w="1069" w:type="dxa"/>
            <w:shd w:val="clear" w:color="auto" w:fill="auto"/>
            <w:vAlign w:val="center"/>
          </w:tcPr>
          <w:p w14:paraId="2E065A42">
            <w:pPr>
              <w:numPr>
                <w:ilvl w:val="0"/>
                <w:numId w:val="0"/>
              </w:numPr>
              <w:spacing w:line="240" w:lineRule="auto"/>
              <w:ind w:left="0" w:leftChars="0" w:firstLine="0" w:firstLineChars="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集控</w:t>
            </w:r>
          </w:p>
          <w:p w14:paraId="0BC33AB5">
            <w:pPr>
              <w:numPr>
                <w:ilvl w:val="0"/>
                <w:numId w:val="0"/>
              </w:numPr>
              <w:spacing w:line="240" w:lineRule="auto"/>
              <w:ind w:left="0" w:leftChars="0" w:firstLine="0" w:firstLineChars="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平台</w:t>
            </w:r>
          </w:p>
        </w:tc>
        <w:tc>
          <w:tcPr>
            <w:tcW w:w="5411" w:type="dxa"/>
            <w:shd w:val="clear" w:color="auto" w:fill="auto"/>
            <w:vAlign w:val="top"/>
          </w:tcPr>
          <w:p w14:paraId="4E0AA72E">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1、系统基于SaaS布局，应用界面采用B/S架构设计，支持学校管理员在Windows、Linux、Android、IOS等多种不同的操作系统上通过网页浏览器登录进行所有管理指令操作。</w:t>
            </w:r>
          </w:p>
          <w:p w14:paraId="0BA2A699">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移动端管理：支持通过微信小程序，实时查看设备运行状态、异常情况；支持向在线设备下发指令，并可查看每个指令的执行情况；支持查看设备的基础使用数据，包含设备日均开机时长分布、设备活跃趋势分析、软件活跃度分析、软件使用时长排行、设备健康度排行。</w:t>
            </w:r>
          </w:p>
          <w:p w14:paraId="1EBD48CD">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3、登录方式多样性：支持账号/密码、手机扫码登录。扫码登录：用户首次登录时绑定微信用户ID与账号的对应关系，之后即可通过微信扫一扫安全登录。</w:t>
            </w:r>
          </w:p>
          <w:p w14:paraId="1E2B1E4D">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4、权限管理：支持学校高级管理员添加多位管理员协同管理，并支持为普通管理员分配不同权限，权限支持按系统功能菜单分配、按管理设备分配方式。并支持转让高级管理员给其他管理员。</w:t>
            </w:r>
          </w:p>
          <w:p w14:paraId="1C09DC14">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5、并行管理：支持实时展示不少于20台设备的运行画面，并支持切换画面模式/列表模式，方便管理员根据实际管理需要选择管理模式。</w:t>
            </w:r>
          </w:p>
          <w:p w14:paraId="5FBD1C22">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6、精细管理：支持对设备进行大文件传输、消息通知、消息通知、倒计日、远程控制等精细化远程管控，支持设置关机、重启、打铃、锁屏/解锁等循环指令。</w:t>
            </w:r>
          </w:p>
          <w:p w14:paraId="736B2B1A">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7、指令管理：支持查看和撤销待执行指令；支持查看已执行指令情况、指令执行实时状态；支持查看设备操作日志，精确记录设备每次解锁方式、解锁时间、解锁人信息，便于管理员了解设备是否存在违规使用，规范管理。</w:t>
            </w:r>
          </w:p>
          <w:p w14:paraId="4C70B62D">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8、多场景锁屏：支持一键下课锁屏、开机自动锁屏、无网络时验证身份解锁。</w:t>
            </w:r>
          </w:p>
          <w:p w14:paraId="4AA5A897">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9、智慧管控：支持设备长时间无人使用时，自动进入屏保、锁屏、息屏、关机状态，保护显示器，延长班班通使用寿命。</w:t>
            </w:r>
          </w:p>
          <w:p w14:paraId="08AEDAB0">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10、软件静默安装：支持用户自主上传官方正版软件，经过人工封装软件后，批量将软件发送至班班通设备安装，整个安装过程完全无感，不影响正常教学。</w:t>
            </w:r>
          </w:p>
          <w:p w14:paraId="0201CDCA">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11、弹窗AI拦截：支持一键开启全校班班通设备的不良弹窗AI拦截过滤能力，设备辅助管理软件实时监测弹出窗口，当有窗口弹出时，会自动使用“不良弹窗AI模型”判断，判断为不良弹窗时，自动拦截该窗口，以保证课堂教学稳定进行。</w:t>
            </w:r>
          </w:p>
          <w:p w14:paraId="03BAFD26">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12、冰点穿透：支持远程向已冰冻的设备发送指令、安装软件、传输大文件，设备接收到后会立即执行，并在设备正常关机时触发穿透动作，穿透完成后，设备即可永久性使用已安装软件、已传输文件、执行已接收指令，且穿透过程中无需人为解冻。</w:t>
            </w:r>
          </w:p>
          <w:p w14:paraId="528E8E95">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13、音视频直播：支持多位老师同时向不同设备发起直播，直播方式包含纯桌面直播、视频直播、音频直播、桌面+视频直播方式；直播过程中支持增、删接收直播观看的班班通设备；支持实时查看收看端教室画面；支持切换直播画质清晰度；支持实时了解直播质量，包含直播源码率、FPS数据，实时掌握直播稳定情况。</w:t>
            </w:r>
          </w:p>
          <w:p w14:paraId="2DB6983A">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14、弹窗管理：支持查看学校当前已上报的所有疑似风险窗口和上报次数，并支持拦截某个应用所有窗口、某个进程所有窗口、某个具体窗口，以减少教学过程中不良窗口弹出对教学氛围的影响；支持将某个应用、某个进程、某个具体窗口加入白名单，以确保正常授课软件中的窗口可正常访问。</w:t>
            </w:r>
          </w:p>
          <w:p w14:paraId="2A348729">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16、能兼容本校原有的25台设备</w:t>
            </w:r>
          </w:p>
        </w:tc>
        <w:tc>
          <w:tcPr>
            <w:tcW w:w="917" w:type="dxa"/>
            <w:vMerge w:val="continue"/>
            <w:shd w:val="clear" w:color="auto" w:fill="auto"/>
            <w:vAlign w:val="top"/>
          </w:tcPr>
          <w:p w14:paraId="7C5E66CB">
            <w:pPr>
              <w:numPr>
                <w:ilvl w:val="0"/>
                <w:numId w:val="0"/>
              </w:numPr>
              <w:spacing w:line="240" w:lineRule="auto"/>
              <w:rPr>
                <w:rFonts w:hint="eastAsia" w:ascii="宋体" w:hAnsi="宋体" w:eastAsia="宋体" w:cs="宋体"/>
                <w:sz w:val="24"/>
                <w:szCs w:val="24"/>
                <w:vertAlign w:val="baseline"/>
                <w:lang w:val="en-US" w:eastAsia="zh-CN"/>
              </w:rPr>
            </w:pPr>
          </w:p>
        </w:tc>
        <w:tc>
          <w:tcPr>
            <w:tcW w:w="463" w:type="dxa"/>
            <w:vMerge w:val="continue"/>
            <w:shd w:val="clear" w:color="auto" w:fill="auto"/>
            <w:vAlign w:val="top"/>
          </w:tcPr>
          <w:p w14:paraId="180902E6">
            <w:pPr>
              <w:numPr>
                <w:ilvl w:val="0"/>
                <w:numId w:val="0"/>
              </w:numPr>
              <w:spacing w:line="240" w:lineRule="auto"/>
              <w:rPr>
                <w:rFonts w:hint="eastAsia" w:ascii="宋体" w:hAnsi="宋体" w:eastAsia="宋体" w:cs="宋体"/>
                <w:sz w:val="24"/>
                <w:szCs w:val="24"/>
                <w:vertAlign w:val="baseline"/>
                <w:lang w:val="en-US" w:eastAsia="zh-CN"/>
              </w:rPr>
            </w:pPr>
          </w:p>
        </w:tc>
        <w:tc>
          <w:tcPr>
            <w:tcW w:w="1215" w:type="dxa"/>
            <w:vMerge w:val="continue"/>
            <w:shd w:val="clear" w:color="auto" w:fill="auto"/>
            <w:vAlign w:val="top"/>
          </w:tcPr>
          <w:p w14:paraId="3466EDBF">
            <w:pPr>
              <w:numPr>
                <w:ilvl w:val="0"/>
                <w:numId w:val="0"/>
              </w:numPr>
              <w:spacing w:line="240" w:lineRule="auto"/>
              <w:rPr>
                <w:rFonts w:hint="eastAsia" w:ascii="宋体" w:hAnsi="宋体" w:eastAsia="宋体" w:cs="宋体"/>
                <w:sz w:val="24"/>
                <w:szCs w:val="24"/>
                <w:vertAlign w:val="baseline"/>
                <w:lang w:val="en-US" w:eastAsia="zh-CN"/>
              </w:rPr>
            </w:pPr>
          </w:p>
        </w:tc>
      </w:tr>
      <w:tr w14:paraId="1C146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vMerge w:val="continue"/>
            <w:vAlign w:val="center"/>
          </w:tcPr>
          <w:p w14:paraId="1F1C91FF">
            <w:pPr>
              <w:numPr>
                <w:ilvl w:val="0"/>
                <w:numId w:val="0"/>
              </w:numPr>
              <w:spacing w:line="240" w:lineRule="auto"/>
              <w:jc w:val="center"/>
              <w:rPr>
                <w:rFonts w:hint="eastAsia" w:ascii="宋体" w:hAnsi="宋体" w:eastAsia="宋体" w:cs="宋体"/>
                <w:sz w:val="24"/>
                <w:szCs w:val="24"/>
                <w:vertAlign w:val="baseline"/>
                <w:lang w:val="en-US" w:eastAsia="zh-CN"/>
              </w:rPr>
            </w:pPr>
          </w:p>
        </w:tc>
        <w:tc>
          <w:tcPr>
            <w:tcW w:w="842" w:type="dxa"/>
            <w:vMerge w:val="continue"/>
            <w:vAlign w:val="center"/>
          </w:tcPr>
          <w:p w14:paraId="1DC88E99">
            <w:pPr>
              <w:numPr>
                <w:ilvl w:val="0"/>
                <w:numId w:val="0"/>
              </w:numPr>
              <w:spacing w:line="240" w:lineRule="auto"/>
              <w:jc w:val="center"/>
              <w:rPr>
                <w:rFonts w:hint="eastAsia" w:ascii="宋体" w:hAnsi="宋体" w:eastAsia="宋体" w:cs="宋体"/>
                <w:sz w:val="24"/>
                <w:szCs w:val="24"/>
                <w:vertAlign w:val="baseline"/>
                <w:lang w:val="en-US" w:eastAsia="zh-CN"/>
              </w:rPr>
            </w:pPr>
          </w:p>
        </w:tc>
        <w:tc>
          <w:tcPr>
            <w:tcW w:w="1069" w:type="dxa"/>
            <w:vAlign w:val="center"/>
          </w:tcPr>
          <w:p w14:paraId="338CD2F9">
            <w:pPr>
              <w:numPr>
                <w:ilvl w:val="0"/>
                <w:numId w:val="0"/>
              </w:numPr>
              <w:spacing w:line="240" w:lineRule="auto"/>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800万高清壁挂展台</w:t>
            </w:r>
          </w:p>
        </w:tc>
        <w:tc>
          <w:tcPr>
            <w:tcW w:w="5411" w:type="dxa"/>
            <w:shd w:val="clear" w:color="auto" w:fill="auto"/>
            <w:vAlign w:val="top"/>
          </w:tcPr>
          <w:p w14:paraId="5C24DE80">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一、硬件要求</w:t>
            </w:r>
          </w:p>
          <w:p w14:paraId="7F4E5D93">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1、展台采用壁挂式安装，防盗防破坏，无锐角无利边设计，有效防止师生碰伤、划伤。</w:t>
            </w:r>
          </w:p>
          <w:p w14:paraId="0409CCA2">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2、展台展开后托板尺寸≥A4面积，收起时小巧不占空间，高效利用挂墙面积。</w:t>
            </w:r>
          </w:p>
          <w:p w14:paraId="0FCE3CE5">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3、展台采用USB高速接口，单根USB线实现供电、高清数据传输需求。</w:t>
            </w:r>
          </w:p>
          <w:p w14:paraId="039D7FFA">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4、采用800W像素自动对焦摄像头，可拍摄A4画幅。</w:t>
            </w:r>
          </w:p>
          <w:p w14:paraId="069448E4">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5、展台按键采用触摸按键，可实现一键启动展台画面、画面放大、画面缩小、画面旋转、拍照截图等功能，同时也支持在一体机或电脑上进行同样的操作。</w:t>
            </w:r>
          </w:p>
          <w:p w14:paraId="316D97E2">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6、整机自带均光罩LED补光灯，光线不足时可进行亮度补充，亮度均匀。</w:t>
            </w:r>
          </w:p>
          <w:p w14:paraId="3DC2C7B7">
            <w:pPr>
              <w:numPr>
                <w:ilvl w:val="0"/>
                <w:numId w:val="0"/>
              </w:numPr>
              <w:spacing w:line="240" w:lineRule="auto"/>
              <w:ind w:left="0" w:leftChars="0" w:firstLine="0" w:firstLineChars="0"/>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7、外壳在摄像头部分带保护镜片密封，防止灰尘沾染摄像头，防护等级达到IP4X级别。（提供国家认可的检测机构所出具的检测报告复印件并加盖公章）</w:t>
            </w:r>
          </w:p>
          <w:p w14:paraId="16AF67D4">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8、为保证兼容性及稳定性，视频展台需与交互智能平板为同一品牌厂家。</w:t>
            </w:r>
          </w:p>
          <w:p w14:paraId="5E697556">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二、软件要求</w:t>
            </w:r>
          </w:p>
          <w:p w14:paraId="2B131463">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1、支持对展台实时画面进行放大、缩小、旋转、自适应、冻结画面等操作。</w:t>
            </w:r>
          </w:p>
          <w:p w14:paraId="0E8FE07E">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2、支持展台画面实时批注，预设多种笔划粗细及颜色供选择，且支持对展台画面联同批注内容进行同步缩放、移动。</w:t>
            </w:r>
          </w:p>
          <w:p w14:paraId="60C86F35">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3、支持展台画面拍照截图并进行多图预览，可对任一图片进行全屏显示。</w:t>
            </w:r>
          </w:p>
          <w:p w14:paraId="19908A1C">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4、老师可在一体机或电脑上选择延时拍照功能，支持延时模式，预留充足时间以便调整拍摄内容。</w:t>
            </w:r>
          </w:p>
          <w:p w14:paraId="7FEB9820">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5、可选择图像、文本或动态三种情景模式，适应不同展示内容。</w:t>
            </w:r>
          </w:p>
          <w:p w14:paraId="4098D69D">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6、支持故障自动检测，在软件无法出现展台拍摄画面时，自动出现检测链接，帮助用户检测“无画面”的原因，并给出引导性解决方案。可判断硬件连接、显卡驱动、摄像头占用、软件版本等问题。</w:t>
            </w:r>
          </w:p>
          <w:p w14:paraId="0DE919B0">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7、支持二维码扫码功能：打开扫一扫功能后，将书本上的二维码放入扫描框内即可自动扫描，并进入系统浏览器获取二维码的链接内容，帮助老师快速获取电子教学资源。</w:t>
            </w:r>
          </w:p>
        </w:tc>
        <w:tc>
          <w:tcPr>
            <w:tcW w:w="917" w:type="dxa"/>
            <w:vMerge w:val="continue"/>
            <w:shd w:val="clear" w:color="auto" w:fill="auto"/>
            <w:vAlign w:val="top"/>
          </w:tcPr>
          <w:p w14:paraId="005207D4">
            <w:pPr>
              <w:numPr>
                <w:ilvl w:val="0"/>
                <w:numId w:val="0"/>
              </w:numPr>
              <w:spacing w:line="240" w:lineRule="auto"/>
              <w:rPr>
                <w:rFonts w:hint="eastAsia" w:ascii="宋体" w:hAnsi="宋体" w:eastAsia="宋体" w:cs="宋体"/>
                <w:sz w:val="24"/>
                <w:szCs w:val="24"/>
                <w:vertAlign w:val="baseline"/>
                <w:lang w:val="en-US" w:eastAsia="zh-CN"/>
              </w:rPr>
            </w:pPr>
          </w:p>
        </w:tc>
        <w:tc>
          <w:tcPr>
            <w:tcW w:w="463" w:type="dxa"/>
            <w:vMerge w:val="continue"/>
            <w:shd w:val="clear" w:color="auto" w:fill="auto"/>
            <w:vAlign w:val="top"/>
          </w:tcPr>
          <w:p w14:paraId="1066693C">
            <w:pPr>
              <w:numPr>
                <w:ilvl w:val="0"/>
                <w:numId w:val="0"/>
              </w:numPr>
              <w:spacing w:line="240" w:lineRule="auto"/>
              <w:rPr>
                <w:rFonts w:hint="eastAsia" w:ascii="宋体" w:hAnsi="宋体" w:eastAsia="宋体" w:cs="宋体"/>
                <w:sz w:val="24"/>
                <w:szCs w:val="24"/>
                <w:vertAlign w:val="baseline"/>
                <w:lang w:val="en-US" w:eastAsia="zh-CN"/>
              </w:rPr>
            </w:pPr>
          </w:p>
        </w:tc>
        <w:tc>
          <w:tcPr>
            <w:tcW w:w="1215" w:type="dxa"/>
            <w:vMerge w:val="continue"/>
            <w:shd w:val="clear" w:color="auto" w:fill="auto"/>
            <w:vAlign w:val="top"/>
          </w:tcPr>
          <w:p w14:paraId="65392CDB">
            <w:pPr>
              <w:numPr>
                <w:ilvl w:val="0"/>
                <w:numId w:val="0"/>
              </w:numPr>
              <w:spacing w:line="240" w:lineRule="auto"/>
              <w:rPr>
                <w:rFonts w:hint="eastAsia" w:ascii="宋体" w:hAnsi="宋体" w:eastAsia="宋体" w:cs="宋体"/>
                <w:sz w:val="24"/>
                <w:szCs w:val="24"/>
                <w:vertAlign w:val="baseline"/>
                <w:lang w:val="en-US" w:eastAsia="zh-CN"/>
              </w:rPr>
            </w:pPr>
          </w:p>
        </w:tc>
      </w:tr>
      <w:tr w14:paraId="148C3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vMerge w:val="continue"/>
            <w:vAlign w:val="center"/>
          </w:tcPr>
          <w:p w14:paraId="3702ECC2">
            <w:pPr>
              <w:numPr>
                <w:ilvl w:val="0"/>
                <w:numId w:val="0"/>
              </w:numPr>
              <w:spacing w:line="240" w:lineRule="auto"/>
              <w:jc w:val="center"/>
              <w:rPr>
                <w:rFonts w:hint="eastAsia" w:ascii="宋体" w:hAnsi="宋体" w:eastAsia="宋体" w:cs="宋体"/>
                <w:sz w:val="24"/>
                <w:szCs w:val="24"/>
                <w:vertAlign w:val="baseline"/>
                <w:lang w:val="en-US" w:eastAsia="zh-CN"/>
              </w:rPr>
            </w:pPr>
          </w:p>
        </w:tc>
        <w:tc>
          <w:tcPr>
            <w:tcW w:w="842" w:type="dxa"/>
            <w:vMerge w:val="continue"/>
            <w:vAlign w:val="center"/>
          </w:tcPr>
          <w:p w14:paraId="0FBA2DCF">
            <w:pPr>
              <w:numPr>
                <w:ilvl w:val="0"/>
                <w:numId w:val="0"/>
              </w:numPr>
              <w:spacing w:line="240" w:lineRule="auto"/>
              <w:jc w:val="center"/>
              <w:rPr>
                <w:rFonts w:hint="eastAsia" w:ascii="宋体" w:hAnsi="宋体" w:eastAsia="宋体" w:cs="宋体"/>
                <w:sz w:val="24"/>
                <w:szCs w:val="24"/>
                <w:vertAlign w:val="baseline"/>
                <w:lang w:val="en-US" w:eastAsia="zh-CN"/>
              </w:rPr>
            </w:pPr>
          </w:p>
        </w:tc>
        <w:tc>
          <w:tcPr>
            <w:tcW w:w="1069" w:type="dxa"/>
            <w:vAlign w:val="center"/>
          </w:tcPr>
          <w:p w14:paraId="240CA4A5">
            <w:pPr>
              <w:numPr>
                <w:ilvl w:val="0"/>
                <w:numId w:val="0"/>
              </w:numPr>
              <w:spacing w:line="240" w:lineRule="auto"/>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外挂式推拉绿板</w:t>
            </w:r>
          </w:p>
        </w:tc>
        <w:tc>
          <w:tcPr>
            <w:tcW w:w="5411" w:type="dxa"/>
            <w:vAlign w:val="center"/>
          </w:tcPr>
          <w:p w14:paraId="21AF529C">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结构：左右推拉形式，一体机居中放置；内外双层，内层两块固定板外层两块活动板，使用一体机时将两块活动板分别拉开，活动板闭合后接触面为无边框折边设计无障碍书写；折边处要求双折边90度，折成U型避免划手。</w:t>
            </w:r>
          </w:p>
          <w:p w14:paraId="2AB82F81">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2、规格：基本尺寸4200mm*1249mm，可根据一体机尺寸和用户需求进行调整。</w:t>
            </w:r>
          </w:p>
          <w:p w14:paraId="59B4A0D6">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书写面材质:采用优质绿色烤漆板，涂层采用丙烯酸树脂漆，板面厚度≥0.3mm，涂层硬度≥6H；光泽度＜6%，无明显眩光；表面附有保护膜，用普通粉笔书写，笔迹均匀，字迹清晰，易写易擦，不反光、不变形，整板无拼接，有效保护学生视力。</w:t>
            </w:r>
          </w:p>
          <w:p w14:paraId="2DDE8978">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4、内芯材料:采用防潮、阻燃、24kg/m³高密度泡沫板，厚度10㎜，整张无接缝。</w:t>
            </w:r>
          </w:p>
          <w:p w14:paraId="1069EB69">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5、背板:采用优质镀锌彩涂板，厚度≥0.21mm。</w:t>
            </w:r>
          </w:p>
          <w:p w14:paraId="27E6ADB6">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6、边框材料:采用高强度银白色工业铝型材，为保证黑板整体的强度外框型材壁厚不小于1.1mm，连接可靠牢固，接缝平整、光滑。</w:t>
            </w:r>
          </w:p>
          <w:p w14:paraId="08F93A9F">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7、包角:采用防老化、抗疲劳ABS工程塑料，模具注塑一次成型。</w:t>
            </w:r>
          </w:p>
          <w:p w14:paraId="32C9E461">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8、轨道：上轨道为一字型配合T型滑块，下轨道为T型滑道配合半封口凹字型滑块，永不脱轨；上下左右边框正面宽度不大于2.5cm，超窄边框设计美观大方。</w:t>
            </w:r>
          </w:p>
          <w:p w14:paraId="40563FCF">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9、滑块：每块活动板安装4个滑块，采用耐磨、自润滑材质，在轨道内滑动无噪音，书写不易左右移动，使用更加稳定。</w:t>
            </w:r>
          </w:p>
          <w:p w14:paraId="4B0F13CE">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10、易维护性：产品结构设计，从根本上解决一体机维护问题；内嵌的一体机可以直接拆除进行维护，无需书写板的整体拆除，检修方便快捷。</w:t>
            </w:r>
          </w:p>
          <w:p w14:paraId="07F62F6E">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11、附件：拉手采用黑色铝制金属材质，锁具采用哑黑色锌合金搭扣锁，固定形式均采用穿透板体固定更加牢固结实。</w:t>
            </w:r>
          </w:p>
        </w:tc>
        <w:tc>
          <w:tcPr>
            <w:tcW w:w="917" w:type="dxa"/>
            <w:vMerge w:val="continue"/>
            <w:vAlign w:val="center"/>
          </w:tcPr>
          <w:p w14:paraId="7D9D3D4E">
            <w:pPr>
              <w:numPr>
                <w:ilvl w:val="0"/>
                <w:numId w:val="0"/>
              </w:numPr>
              <w:spacing w:line="240" w:lineRule="auto"/>
              <w:rPr>
                <w:rFonts w:hint="eastAsia" w:ascii="宋体" w:hAnsi="宋体" w:eastAsia="宋体" w:cs="宋体"/>
                <w:sz w:val="24"/>
                <w:szCs w:val="24"/>
                <w:vertAlign w:val="baseline"/>
                <w:lang w:val="en-US" w:eastAsia="zh-CN"/>
              </w:rPr>
            </w:pPr>
          </w:p>
        </w:tc>
        <w:tc>
          <w:tcPr>
            <w:tcW w:w="463" w:type="dxa"/>
            <w:vMerge w:val="continue"/>
            <w:vAlign w:val="center"/>
          </w:tcPr>
          <w:p w14:paraId="287B346B">
            <w:pPr>
              <w:numPr>
                <w:ilvl w:val="0"/>
                <w:numId w:val="0"/>
              </w:numPr>
              <w:spacing w:line="240" w:lineRule="auto"/>
              <w:rPr>
                <w:rFonts w:hint="eastAsia" w:ascii="宋体" w:hAnsi="宋体" w:eastAsia="宋体" w:cs="宋体"/>
                <w:sz w:val="24"/>
                <w:szCs w:val="24"/>
                <w:vertAlign w:val="baseline"/>
                <w:lang w:val="en-US" w:eastAsia="zh-CN"/>
              </w:rPr>
            </w:pPr>
          </w:p>
        </w:tc>
        <w:tc>
          <w:tcPr>
            <w:tcW w:w="1215" w:type="dxa"/>
            <w:vMerge w:val="continue"/>
            <w:vAlign w:val="center"/>
          </w:tcPr>
          <w:p w14:paraId="7E1CE076">
            <w:pPr>
              <w:numPr>
                <w:ilvl w:val="0"/>
                <w:numId w:val="0"/>
              </w:numPr>
              <w:spacing w:line="240" w:lineRule="auto"/>
              <w:rPr>
                <w:rFonts w:hint="eastAsia" w:ascii="宋体" w:hAnsi="宋体" w:eastAsia="宋体" w:cs="宋体"/>
                <w:sz w:val="24"/>
                <w:szCs w:val="24"/>
                <w:vertAlign w:val="baseline"/>
                <w:lang w:val="en-US" w:eastAsia="zh-CN"/>
              </w:rPr>
            </w:pPr>
          </w:p>
        </w:tc>
      </w:tr>
      <w:tr w14:paraId="2E68F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vAlign w:val="center"/>
          </w:tcPr>
          <w:p w14:paraId="3A5715DD">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c>
          <w:tcPr>
            <w:tcW w:w="842" w:type="dxa"/>
            <w:vAlign w:val="center"/>
          </w:tcPr>
          <w:p w14:paraId="700224D8">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后黑板</w:t>
            </w:r>
          </w:p>
        </w:tc>
        <w:tc>
          <w:tcPr>
            <w:tcW w:w="6480" w:type="dxa"/>
            <w:gridSpan w:val="2"/>
            <w:vAlign w:val="center"/>
          </w:tcPr>
          <w:p w14:paraId="33A13C8E">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1、整体尺寸：6000mm×1200mm，一次成型一体化设计。</w:t>
            </w:r>
          </w:p>
          <w:p w14:paraId="56559060">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书写面：尺寸4000mm×1200mm，采用优质环保绿板，优质烤漆板面，墨绿色、亚光，厚度≥0.3mm，涂层硬度≥6H无痕（莫氏）；无裂纹、无流痕、无气泡等缺陷，细腻平整、书写流畅、字迹清晰、擦后无残留、耐磨损、耐腐蚀、色调柔和、时尚美观，学生任何角度都能正常观看。表面粗糙度：Ra 1.6-3.2μ，光泽度≤6﹪，没有明显眩光。内芯材料：防潮、吸音、高强度聚苯乙烯泡沫板（泡沫板适应长期潮湿环境），采用国际适用工艺，书写无吱咔声，改善书写手感，厚度≥16mm。</w:t>
            </w:r>
          </w:p>
          <w:p w14:paraId="2C24EEE6">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软木板:尺寸1000mm×1200mm,左右各一块.材质：面板为绒布；绒布颜色：中标后与校方沟通后商定；内芯材料：2mm厚软木加7mm橡胶皮，夹层采用防潮、吸引高强度泡沫板，厚度10mm以上，面层无折痕，整张平整无接；缝粘合剂：环保粘结剂，有害物限量（游离甲醇、苯、甲苯、十二甲苯）符合国标GB18583-2001要求。</w:t>
            </w:r>
          </w:p>
          <w:p w14:paraId="69F49B5C">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4.包角材料：采用防老化、抗疲劳ABS工程塑料，流线型设计，无尘角，一次成型模具，颜色与铝合金框相近。</w:t>
            </w:r>
          </w:p>
          <w:p w14:paraId="7F39D363">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5、背板：采用优质灰色彩钢板，厚度≥0.3mm，流水线一次成型，每间隔8公分设有1个2公分的加强凹槽，确保均布承压不低于635N，凹槽造型美观、增加强度。</w:t>
            </w:r>
          </w:p>
          <w:p w14:paraId="7451C7FA">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6、边框：整体采用豪华高强度工业电泳亚光银色色铝合金；包角材料采用抗老化高强度ABS工程塑料注塑成型。</w:t>
            </w:r>
          </w:p>
        </w:tc>
        <w:tc>
          <w:tcPr>
            <w:tcW w:w="917" w:type="dxa"/>
            <w:vAlign w:val="center"/>
          </w:tcPr>
          <w:p w14:paraId="49D278F2">
            <w:pPr>
              <w:numPr>
                <w:ilvl w:val="0"/>
                <w:numId w:val="0"/>
              </w:numPr>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42</w:t>
            </w:r>
          </w:p>
        </w:tc>
        <w:tc>
          <w:tcPr>
            <w:tcW w:w="463" w:type="dxa"/>
            <w:vAlign w:val="center"/>
          </w:tcPr>
          <w:p w14:paraId="04B7A0E1">
            <w:pPr>
              <w:numPr>
                <w:ilvl w:val="0"/>
                <w:numId w:val="0"/>
              </w:numPr>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张</w:t>
            </w:r>
          </w:p>
        </w:tc>
        <w:tc>
          <w:tcPr>
            <w:tcW w:w="1215" w:type="dxa"/>
            <w:vAlign w:val="center"/>
          </w:tcPr>
          <w:p w14:paraId="62269834">
            <w:pPr>
              <w:keepNext w:val="0"/>
              <w:keepLines w:val="0"/>
              <w:widowControl/>
              <w:suppressLineNumbers w:val="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1000</w:t>
            </w:r>
          </w:p>
        </w:tc>
      </w:tr>
      <w:tr w14:paraId="12194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vAlign w:val="center"/>
          </w:tcPr>
          <w:p w14:paraId="1309193B">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w:t>
            </w:r>
          </w:p>
        </w:tc>
        <w:tc>
          <w:tcPr>
            <w:tcW w:w="842" w:type="dxa"/>
            <w:vAlign w:val="center"/>
          </w:tcPr>
          <w:p w14:paraId="6909D190">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其他附件及安装调试</w:t>
            </w:r>
          </w:p>
        </w:tc>
        <w:tc>
          <w:tcPr>
            <w:tcW w:w="6480" w:type="dxa"/>
            <w:gridSpan w:val="2"/>
            <w:vAlign w:val="center"/>
          </w:tcPr>
          <w:p w14:paraId="70F78ADC">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含涉及需要相关的附件，安装调试</w:t>
            </w:r>
          </w:p>
        </w:tc>
        <w:tc>
          <w:tcPr>
            <w:tcW w:w="917" w:type="dxa"/>
            <w:vAlign w:val="center"/>
          </w:tcPr>
          <w:p w14:paraId="2C57C3C0">
            <w:pPr>
              <w:numPr>
                <w:ilvl w:val="0"/>
                <w:numId w:val="0"/>
              </w:numPr>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42</w:t>
            </w:r>
          </w:p>
        </w:tc>
        <w:tc>
          <w:tcPr>
            <w:tcW w:w="463" w:type="dxa"/>
            <w:vAlign w:val="center"/>
          </w:tcPr>
          <w:p w14:paraId="33A0CFB6">
            <w:pPr>
              <w:numPr>
                <w:ilvl w:val="0"/>
                <w:numId w:val="0"/>
              </w:numPr>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套</w:t>
            </w:r>
          </w:p>
        </w:tc>
        <w:tc>
          <w:tcPr>
            <w:tcW w:w="1215" w:type="dxa"/>
            <w:vAlign w:val="center"/>
          </w:tcPr>
          <w:p w14:paraId="7DEA2A02">
            <w:pPr>
              <w:keepNext w:val="0"/>
              <w:keepLines w:val="0"/>
              <w:widowControl/>
              <w:suppressLineNumbers w:val="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300</w:t>
            </w:r>
          </w:p>
        </w:tc>
      </w:tr>
      <w:tr w14:paraId="2E155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10447" w:type="dxa"/>
            <w:gridSpan w:val="7"/>
            <w:vAlign w:val="center"/>
          </w:tcPr>
          <w:p w14:paraId="66EE765A">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（二）办公设备</w:t>
            </w:r>
          </w:p>
        </w:tc>
      </w:tr>
      <w:tr w14:paraId="45B82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vAlign w:val="center"/>
          </w:tcPr>
          <w:p w14:paraId="6CCBDB87">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842" w:type="dxa"/>
            <w:vAlign w:val="center"/>
          </w:tcPr>
          <w:p w14:paraId="7AAD58A2">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黑白多功能一体机</w:t>
            </w:r>
          </w:p>
        </w:tc>
        <w:tc>
          <w:tcPr>
            <w:tcW w:w="6480" w:type="dxa"/>
            <w:gridSpan w:val="2"/>
            <w:vAlign w:val="center"/>
          </w:tcPr>
          <w:p w14:paraId="791113E9">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1、产品类型：A4黑白激光打印机</w:t>
            </w:r>
          </w:p>
          <w:p w14:paraId="4FECEA77">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2、打印速度：A4打印速度≥30ppm， A5打印速度≥55ppm</w:t>
            </w:r>
          </w:p>
          <w:p w14:paraId="18A5608A">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3、最大月打印量：≥50000页</w:t>
            </w:r>
          </w:p>
          <w:p w14:paraId="2A82C47C">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4、首页打印时间：≤5.3s</w:t>
            </w:r>
          </w:p>
          <w:p w14:paraId="215E9FF3">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5、处理器：≥800MHz</w:t>
            </w:r>
          </w:p>
          <w:p w14:paraId="113F840E">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6、内存：≥256MB</w:t>
            </w:r>
          </w:p>
          <w:p w14:paraId="24CE1C65">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7、双面打印：自动双面</w:t>
            </w:r>
          </w:p>
          <w:p w14:paraId="562AF28C">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8、接口类型：高速 USB 2.0 ;有线网络：IEEE 802.3 10/100Base-Tx </w:t>
            </w:r>
          </w:p>
          <w:p w14:paraId="457AB26C">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9、耗材类型：鼓粉分离</w:t>
            </w:r>
          </w:p>
          <w:p w14:paraId="0D5E5E5A">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10、纸张输入容量：自动纸盒：250页，手动进纸器：1页</w:t>
            </w:r>
          </w:p>
          <w:p w14:paraId="5EC53B01">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11、随机粉盒容量：≥6000页</w:t>
            </w:r>
          </w:p>
        </w:tc>
        <w:tc>
          <w:tcPr>
            <w:tcW w:w="917" w:type="dxa"/>
            <w:vAlign w:val="center"/>
          </w:tcPr>
          <w:p w14:paraId="10D116DF">
            <w:pPr>
              <w:keepNext w:val="0"/>
              <w:keepLines w:val="0"/>
              <w:widowControl/>
              <w:suppressLineNumbers w:val="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10</w:t>
            </w:r>
          </w:p>
        </w:tc>
        <w:tc>
          <w:tcPr>
            <w:tcW w:w="463" w:type="dxa"/>
            <w:vAlign w:val="center"/>
          </w:tcPr>
          <w:p w14:paraId="34BC8921">
            <w:pPr>
              <w:keepNext w:val="0"/>
              <w:keepLines w:val="0"/>
              <w:widowControl/>
              <w:suppressLineNumbers w:val="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台</w:t>
            </w:r>
          </w:p>
        </w:tc>
        <w:tc>
          <w:tcPr>
            <w:tcW w:w="1215" w:type="dxa"/>
            <w:vAlign w:val="center"/>
          </w:tcPr>
          <w:p w14:paraId="1232C07E">
            <w:pPr>
              <w:keepNext w:val="0"/>
              <w:keepLines w:val="0"/>
              <w:widowControl/>
              <w:suppressLineNumbers w:val="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1800</w:t>
            </w:r>
          </w:p>
        </w:tc>
      </w:tr>
      <w:tr w14:paraId="7B895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vAlign w:val="center"/>
          </w:tcPr>
          <w:p w14:paraId="515DE581">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c>
          <w:tcPr>
            <w:tcW w:w="842" w:type="dxa"/>
            <w:vAlign w:val="center"/>
          </w:tcPr>
          <w:p w14:paraId="5BB0FE89">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油印一体机</w:t>
            </w:r>
          </w:p>
        </w:tc>
        <w:tc>
          <w:tcPr>
            <w:tcW w:w="6480" w:type="dxa"/>
            <w:gridSpan w:val="2"/>
            <w:vAlign w:val="center"/>
          </w:tcPr>
          <w:p w14:paraId="229C728D">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1、版纸供给：全自动220张/卷</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2、印刷位置调整：垂直：±10mm 水平：±15mm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3、图像处理模式：文字、照片、图文、铅笔</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4、最大印刷面积：289mm×413mm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5、最大扫描面积：297mm×432mm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6、工作方式：高速数字式热敏制版、全自动孔版印刷</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7、原稿类型：书刊/单页</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8、扫描分辨率：600dpi×600dpi</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9、印刷分辨率：300dpi×600dpi（穿孔密度600dpi×600dpi） 设定快速制版时：300dpi×400dpi（穿孔600X400dpi）</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10、最大原稿尺寸：310mm×432mm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11、最小原稿尺寸：100mm×148mm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12、用纸尺寸：100mm×148mm（最小）-310mm×432mm（最大）</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13、印刷纸张重量：46g/㎡-157g/㎡</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14、制版时间：小于18秒（A4，长边进纸） 快速制版打开时小于15秒（A4，长边进纸）</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15、用户界面：LED+中文液晶显示（LCD）</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16、印刷速度：5档可选，最低每分钟60张，最高每分钟150张</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17、油墨容量：全自动1000ml/筒（环保型米糠黑油墨）</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废版盒容量：100张</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18、功率：工作时不超过300W 待机时：20W或以下 休眠时：5W或以下</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19、整机尺寸：长度小于1500MM，宽度小于700MM，高度小于1100MM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20、整机重量：介于80-120kg</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21、进纸容量：1000张-1600张（110mm堆叠高度以下）</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出纸容量：1000-1600张（110mm堆叠高度以下）</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22、印刷缩放倍率：无倍缩放（50%—200%）、100%缩放比率、 三级放大：141%、122%、116% 四级缩小：94%、87%、82%、71%</w:t>
            </w:r>
          </w:p>
          <w:p w14:paraId="726F9B2B">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i w:val="0"/>
                <w:iCs w:val="0"/>
                <w:color w:val="auto"/>
                <w:kern w:val="0"/>
                <w:sz w:val="24"/>
                <w:szCs w:val="24"/>
                <w:u w:val="none"/>
                <w:lang w:val="en-US" w:eastAsia="zh-CN" w:bidi="ar"/>
              </w:rPr>
              <w:t>23、保修不低于150万张</w:t>
            </w:r>
          </w:p>
        </w:tc>
        <w:tc>
          <w:tcPr>
            <w:tcW w:w="917" w:type="dxa"/>
            <w:vAlign w:val="center"/>
          </w:tcPr>
          <w:p w14:paraId="102891D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463" w:type="dxa"/>
            <w:vAlign w:val="center"/>
          </w:tcPr>
          <w:p w14:paraId="4236FFB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c>
          <w:tcPr>
            <w:tcW w:w="1215" w:type="dxa"/>
            <w:vAlign w:val="center"/>
          </w:tcPr>
          <w:p w14:paraId="4F05546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35000</w:t>
            </w:r>
          </w:p>
        </w:tc>
      </w:tr>
      <w:tr w14:paraId="6DB3C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vAlign w:val="center"/>
          </w:tcPr>
          <w:p w14:paraId="187C4536">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w:t>
            </w:r>
          </w:p>
        </w:tc>
        <w:tc>
          <w:tcPr>
            <w:tcW w:w="842" w:type="dxa"/>
            <w:vAlign w:val="center"/>
          </w:tcPr>
          <w:p w14:paraId="268F2C13">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碎纸机</w:t>
            </w:r>
          </w:p>
        </w:tc>
        <w:tc>
          <w:tcPr>
            <w:tcW w:w="6480" w:type="dxa"/>
            <w:gridSpan w:val="2"/>
            <w:vAlign w:val="center"/>
          </w:tcPr>
          <w:p w14:paraId="02A5A1EF">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1、碎纸能力:10张 </w:t>
            </w:r>
          </w:p>
          <w:p w14:paraId="21801FD3">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2、连续碎纸时间:60min</w:t>
            </w:r>
          </w:p>
          <w:p w14:paraId="761A794B">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3、碎纸效果:2*6</w:t>
            </w:r>
          </w:p>
          <w:p w14:paraId="0C0E15E4">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4、纸屑盒容量:25L</w:t>
            </w:r>
          </w:p>
          <w:p w14:paraId="670D6B06">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5、可碎卡、光盘，可带钉碎纸</w:t>
            </w:r>
          </w:p>
        </w:tc>
        <w:tc>
          <w:tcPr>
            <w:tcW w:w="917" w:type="dxa"/>
            <w:vAlign w:val="center"/>
          </w:tcPr>
          <w:p w14:paraId="4EE36556">
            <w:pPr>
              <w:keepNext w:val="0"/>
              <w:keepLines w:val="0"/>
              <w:widowControl/>
              <w:suppressLineNumbers w:val="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463" w:type="dxa"/>
            <w:vAlign w:val="center"/>
          </w:tcPr>
          <w:p w14:paraId="1D578020">
            <w:pPr>
              <w:keepNext w:val="0"/>
              <w:keepLines w:val="0"/>
              <w:widowControl/>
              <w:suppressLineNumbers w:val="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台</w:t>
            </w:r>
          </w:p>
        </w:tc>
        <w:tc>
          <w:tcPr>
            <w:tcW w:w="1215" w:type="dxa"/>
            <w:vAlign w:val="center"/>
          </w:tcPr>
          <w:p w14:paraId="65BE3996">
            <w:pPr>
              <w:keepNext w:val="0"/>
              <w:keepLines w:val="0"/>
              <w:widowControl/>
              <w:suppressLineNumbers w:val="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1000</w:t>
            </w:r>
          </w:p>
        </w:tc>
      </w:tr>
      <w:tr w14:paraId="2F9C3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vAlign w:val="center"/>
          </w:tcPr>
          <w:p w14:paraId="2AF74526">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w:t>
            </w:r>
          </w:p>
        </w:tc>
        <w:tc>
          <w:tcPr>
            <w:tcW w:w="842" w:type="dxa"/>
            <w:vAlign w:val="center"/>
          </w:tcPr>
          <w:p w14:paraId="7B9BC7DF">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图书大屏自助借还机</w:t>
            </w:r>
          </w:p>
        </w:tc>
        <w:tc>
          <w:tcPr>
            <w:tcW w:w="6480" w:type="dxa"/>
            <w:gridSpan w:val="2"/>
            <w:vAlign w:val="center"/>
          </w:tcPr>
          <w:p w14:paraId="62AEE4E7">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一、功能要求：</w:t>
            </w:r>
          </w:p>
          <w:p w14:paraId="3DBDF339">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1、设备包</w:t>
            </w:r>
            <w:r>
              <w:rPr>
                <w:rFonts w:hint="eastAsia" w:ascii="宋体" w:hAnsi="宋体" w:eastAsia="宋体" w:cs="宋体"/>
                <w:i w:val="0"/>
                <w:iCs w:val="0"/>
                <w:color w:val="auto"/>
                <w:kern w:val="0"/>
                <w:sz w:val="24"/>
                <w:szCs w:val="24"/>
                <w:highlight w:val="none"/>
                <w:u w:val="none"/>
                <w:lang w:val="en-US" w:eastAsia="zh-CN" w:bidi="ar"/>
              </w:rPr>
              <w:t>括主机，触摸显示一体屏，RFID读写一体机，二合一读卡器。</w:t>
            </w:r>
          </w:p>
          <w:p w14:paraId="3E4AE567">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2、可以非接触式的快速识别粘贴在流通文献上的RFID标签，可进行读者卡密码确认。</w:t>
            </w:r>
          </w:p>
          <w:p w14:paraId="6FD50D3E">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3、配备触摸显示屏操作，具有图形化的人机交互友好操作界面，提供简体中文语言的视觉交互提示功能。</w:t>
            </w:r>
          </w:p>
          <w:p w14:paraId="6E615050">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4、设备可实时记录读者的操作日志，能够在读者完成借书或还书的同时，对所借还的多本图书安全标志位进行改写。</w:t>
            </w:r>
          </w:p>
          <w:p w14:paraId="0A06F85E">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5、具备防止借阅过程中偷换、抽换书籍的功能。</w:t>
            </w:r>
          </w:p>
          <w:p w14:paraId="550F9E30">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6、保护读者隐私，可选择设置显示读者姓名（借阅资料名称），或读者（借阅资料）条码号等非隐私信息。</w:t>
            </w:r>
          </w:p>
          <w:p w14:paraId="1E5F4B27">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7、标配二合一读卡器（支持IC卡（14443A协议）、RFID卡(15693协议)）。</w:t>
            </w:r>
          </w:p>
          <w:p w14:paraId="410B33ED">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8、系统支持配置（开启/关闭）读者证密码。</w:t>
            </w:r>
          </w:p>
          <w:p w14:paraId="1D53B4CB">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9、系统保证在设备指示区域范围内的图书能够读取，超过范围内的图书不被读取，保证读者操作时不会出错。</w:t>
            </w:r>
          </w:p>
          <w:p w14:paraId="7295416F">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10、系统集成部件可通过标准串口、USB接口或网络接口连接至计算机设备。</w:t>
            </w:r>
          </w:p>
          <w:p w14:paraId="0B46E7D7">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11、采用模块化设计，各部分设备可单独更换，系统可快速恢复使用。</w:t>
            </w:r>
          </w:p>
          <w:p w14:paraId="38DCB38B">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12、系统在网络短暂故障恢复后,自动连接流通系统服务器,并恢复自助服务,无需馆员协助连接或重新启动服务。 </w:t>
            </w:r>
          </w:p>
          <w:p w14:paraId="1BB36C13">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13、无需读者卡可直接使用账号，以应对无读者卡的图书馆实现借还。</w:t>
            </w:r>
          </w:p>
          <w:p w14:paraId="7FCD109B">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14、为保证系统软件操作更便捷化，系统支持首页应用功能可配置。可配置成只有借书功能或只有还书功能。</w:t>
            </w:r>
          </w:p>
          <w:p w14:paraId="01A55753">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15、系统支持在借书功能应用下，实现放书即完成借书，无需过多操作，让借书更便捷。</w:t>
            </w:r>
          </w:p>
          <w:p w14:paraId="2EFBA500">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16、系统支持在还书功能应用下，实现放书即完成还书，无需过多操作，让还书更便捷。</w:t>
            </w:r>
          </w:p>
          <w:p w14:paraId="27DF777A">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17、系统支持多种登录模式验证读者身份，登录模式可在软件后台可配置。</w:t>
            </w:r>
          </w:p>
          <w:p w14:paraId="0779A15B">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18、系统支持凭管理密码进入馆员后台，进行退出软件系统、关机等操作。</w:t>
            </w:r>
          </w:p>
          <w:p w14:paraId="57D31E7C">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19、支持查询读者个人借阅记录，支持单本或全部续借功能，满足读者个性化需求。</w:t>
            </w:r>
          </w:p>
          <w:p w14:paraId="1E752EAC">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20、设备具备定时开关机功能，在空闲时可自动播放使用帮助视频或其它设置内容。提供检测报告复印件。</w:t>
            </w:r>
          </w:p>
          <w:p w14:paraId="0983F2BF">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21、可在设备软件后台设置设备状态模式，有“维护模式”“试用模式”“正常模式”可选，分别对应项目实施阶段、试用阶段、正常开放阶段的设备使用，避免误用，乱用设备。提供检测报告复印件。</w:t>
            </w:r>
          </w:p>
          <w:p w14:paraId="43D3422E">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22、标签读取响应时间≥20标签/秒。提供检测报告复印件。</w:t>
            </w:r>
          </w:p>
          <w:p w14:paraId="3BA9F9EE">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w:t>
            </w:r>
            <w:r>
              <w:rPr>
                <w:rFonts w:hint="eastAsia" w:ascii="宋体" w:hAnsi="宋体" w:cs="宋体"/>
                <w:i w:val="0"/>
                <w:iCs w:val="0"/>
                <w:color w:val="auto"/>
                <w:kern w:val="0"/>
                <w:sz w:val="24"/>
                <w:szCs w:val="24"/>
                <w:u w:val="none"/>
                <w:lang w:val="en-US" w:eastAsia="zh-CN" w:bidi="ar"/>
              </w:rPr>
              <w:t>3</w:t>
            </w:r>
            <w:r>
              <w:rPr>
                <w:rFonts w:hint="eastAsia" w:ascii="宋体" w:hAnsi="宋体" w:eastAsia="宋体" w:cs="宋体"/>
                <w:i w:val="0"/>
                <w:iCs w:val="0"/>
                <w:color w:val="auto"/>
                <w:kern w:val="0"/>
                <w:sz w:val="24"/>
                <w:szCs w:val="24"/>
                <w:u w:val="none"/>
                <w:lang w:val="en-US" w:eastAsia="zh-CN" w:bidi="ar"/>
              </w:rPr>
              <w:t>、人脸数据采集终端，要求支持人脸数据捕获，完成人脸数据注册、动态验证、静态验证等功能。</w:t>
            </w:r>
          </w:p>
          <w:p w14:paraId="58D1E864">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w:t>
            </w:r>
            <w:r>
              <w:rPr>
                <w:rFonts w:hint="eastAsia" w:ascii="宋体" w:hAnsi="宋体" w:cs="宋体"/>
                <w:i w:val="0"/>
                <w:iCs w:val="0"/>
                <w:color w:val="auto"/>
                <w:kern w:val="0"/>
                <w:sz w:val="24"/>
                <w:szCs w:val="24"/>
                <w:u w:val="none"/>
                <w:lang w:val="en-US" w:eastAsia="zh-CN" w:bidi="ar"/>
              </w:rPr>
              <w:t>4</w:t>
            </w:r>
            <w:r>
              <w:rPr>
                <w:rFonts w:hint="eastAsia" w:ascii="宋体" w:hAnsi="宋体" w:eastAsia="宋体" w:cs="宋体"/>
                <w:i w:val="0"/>
                <w:iCs w:val="0"/>
                <w:color w:val="auto"/>
                <w:kern w:val="0"/>
                <w:sz w:val="24"/>
                <w:szCs w:val="24"/>
                <w:u w:val="none"/>
                <w:lang w:val="en-US" w:eastAsia="zh-CN" w:bidi="ar"/>
              </w:rPr>
              <w:t>、人脸识别管理平台，要求支持管理人脸识别功能管理。</w:t>
            </w:r>
          </w:p>
          <w:p w14:paraId="5C3636AF">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w:t>
            </w:r>
            <w:r>
              <w:rPr>
                <w:rFonts w:hint="eastAsia" w:ascii="宋体" w:hAnsi="宋体" w:cs="宋体"/>
                <w:i w:val="0"/>
                <w:iCs w:val="0"/>
                <w:color w:val="auto"/>
                <w:kern w:val="0"/>
                <w:sz w:val="24"/>
                <w:szCs w:val="24"/>
                <w:u w:val="none"/>
                <w:lang w:val="en-US" w:eastAsia="zh-CN" w:bidi="ar"/>
              </w:rPr>
              <w:t>5</w:t>
            </w:r>
            <w:r>
              <w:rPr>
                <w:rFonts w:hint="eastAsia" w:ascii="宋体" w:hAnsi="宋体" w:eastAsia="宋体" w:cs="宋体"/>
                <w:i w:val="0"/>
                <w:iCs w:val="0"/>
                <w:color w:val="auto"/>
                <w:kern w:val="0"/>
                <w:sz w:val="24"/>
                <w:szCs w:val="24"/>
                <w:u w:val="none"/>
                <w:lang w:val="en-US" w:eastAsia="zh-CN" w:bidi="ar"/>
              </w:rPr>
              <w:t>、人脸识别算法服务，要求支持人脸识别数据捕获、对比、分析等功能。</w:t>
            </w:r>
          </w:p>
          <w:p w14:paraId="3A3EA2AE">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w:t>
            </w:r>
            <w:r>
              <w:rPr>
                <w:rFonts w:hint="eastAsia" w:ascii="宋体" w:hAnsi="宋体" w:cs="宋体"/>
                <w:i w:val="0"/>
                <w:iCs w:val="0"/>
                <w:color w:val="auto"/>
                <w:kern w:val="0"/>
                <w:sz w:val="24"/>
                <w:szCs w:val="24"/>
                <w:u w:val="none"/>
                <w:lang w:val="en-US" w:eastAsia="zh-CN" w:bidi="ar"/>
              </w:rPr>
              <w:t>6</w:t>
            </w:r>
            <w:r>
              <w:rPr>
                <w:rFonts w:hint="eastAsia" w:ascii="宋体" w:hAnsi="宋体" w:eastAsia="宋体" w:cs="宋体"/>
                <w:i w:val="0"/>
                <w:iCs w:val="0"/>
                <w:color w:val="auto"/>
                <w:kern w:val="0"/>
                <w:sz w:val="24"/>
                <w:szCs w:val="24"/>
                <w:u w:val="none"/>
                <w:lang w:val="en-US" w:eastAsia="zh-CN" w:bidi="ar"/>
              </w:rPr>
              <w:t>、人脸识别数据库，要求支持存储人脸特征数据。</w:t>
            </w:r>
          </w:p>
          <w:p w14:paraId="2883D0EC">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w:t>
            </w:r>
            <w:r>
              <w:rPr>
                <w:rFonts w:hint="eastAsia" w:ascii="宋体" w:hAnsi="宋体" w:cs="宋体"/>
                <w:i w:val="0"/>
                <w:iCs w:val="0"/>
                <w:color w:val="auto"/>
                <w:kern w:val="0"/>
                <w:sz w:val="24"/>
                <w:szCs w:val="24"/>
                <w:u w:val="none"/>
                <w:lang w:val="en-US" w:eastAsia="zh-CN" w:bidi="ar"/>
              </w:rPr>
              <w:t>7</w:t>
            </w:r>
            <w:r>
              <w:rPr>
                <w:rFonts w:hint="eastAsia" w:ascii="宋体" w:hAnsi="宋体" w:eastAsia="宋体" w:cs="宋体"/>
                <w:i w:val="0"/>
                <w:iCs w:val="0"/>
                <w:color w:val="auto"/>
                <w:kern w:val="0"/>
                <w:sz w:val="24"/>
                <w:szCs w:val="24"/>
                <w:u w:val="none"/>
                <w:lang w:val="en-US" w:eastAsia="zh-CN" w:bidi="ar"/>
              </w:rPr>
              <w:t>、要求支持检测图中的人脸，并为人脸标记出边框。检测出人脸后，可对人脸进行分析，获得眼、口、鼻轮廓等72个关键点定位准确识别多种人脸属性，如性别，年龄等信息。提供检测报告复印件。</w:t>
            </w:r>
          </w:p>
          <w:p w14:paraId="187E85A1">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w:t>
            </w:r>
            <w:r>
              <w:rPr>
                <w:rFonts w:hint="eastAsia" w:ascii="宋体" w:hAnsi="宋体" w:cs="宋体"/>
                <w:i w:val="0"/>
                <w:iCs w:val="0"/>
                <w:color w:val="auto"/>
                <w:kern w:val="0"/>
                <w:sz w:val="24"/>
                <w:szCs w:val="24"/>
                <w:u w:val="none"/>
                <w:lang w:val="en-US" w:eastAsia="zh-CN" w:bidi="ar"/>
              </w:rPr>
              <w:t>8</w:t>
            </w:r>
            <w:r>
              <w:rPr>
                <w:rFonts w:hint="eastAsia" w:ascii="宋体" w:hAnsi="宋体" w:eastAsia="宋体" w:cs="宋体"/>
                <w:i w:val="0"/>
                <w:iCs w:val="0"/>
                <w:color w:val="auto"/>
                <w:kern w:val="0"/>
                <w:sz w:val="24"/>
                <w:szCs w:val="24"/>
                <w:u w:val="none"/>
                <w:lang w:val="en-US" w:eastAsia="zh-CN" w:bidi="ar"/>
              </w:rPr>
              <w:t>、要求支持提供人脸注册、人脸更新、人脸删除、创建用户组、删除用户组等维度的人脸库管理接口，与在线接口的人脸库管理功能完全相同。提供检测报告复印件。</w:t>
            </w:r>
          </w:p>
          <w:p w14:paraId="7F5040B7">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29</w:t>
            </w:r>
            <w:r>
              <w:rPr>
                <w:rFonts w:hint="eastAsia" w:ascii="宋体" w:hAnsi="宋体" w:eastAsia="宋体" w:cs="宋体"/>
                <w:i w:val="0"/>
                <w:iCs w:val="0"/>
                <w:color w:val="auto"/>
                <w:kern w:val="0"/>
                <w:sz w:val="24"/>
                <w:szCs w:val="24"/>
                <w:u w:val="none"/>
                <w:lang w:val="en-US" w:eastAsia="zh-CN" w:bidi="ar"/>
              </w:rPr>
              <w:t>、无需读者卡可直接使用账号、密码绑定人脸，以应对无读者卡的图书馆实现借还。</w:t>
            </w:r>
          </w:p>
          <w:p w14:paraId="7B407FF5">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w:t>
            </w:r>
            <w:r>
              <w:rPr>
                <w:rFonts w:hint="eastAsia" w:ascii="宋体" w:hAnsi="宋体" w:cs="宋体"/>
                <w:i w:val="0"/>
                <w:iCs w:val="0"/>
                <w:color w:val="auto"/>
                <w:kern w:val="0"/>
                <w:sz w:val="24"/>
                <w:szCs w:val="24"/>
                <w:u w:val="none"/>
                <w:lang w:val="en-US" w:eastAsia="zh-CN" w:bidi="ar"/>
              </w:rPr>
              <w:t>0</w:t>
            </w:r>
            <w:r>
              <w:rPr>
                <w:rFonts w:hint="eastAsia" w:ascii="宋体" w:hAnsi="宋体" w:eastAsia="宋体" w:cs="宋体"/>
                <w:i w:val="0"/>
                <w:iCs w:val="0"/>
                <w:color w:val="auto"/>
                <w:kern w:val="0"/>
                <w:sz w:val="24"/>
                <w:szCs w:val="24"/>
                <w:u w:val="none"/>
                <w:lang w:val="en-US" w:eastAsia="zh-CN" w:bidi="ar"/>
              </w:rPr>
              <w:t>、可通过人脸识别验证读者身份，要求人脸识别摄像头必须为红外双目摄像头，能有效防止照片、视频欺诈。</w:t>
            </w:r>
          </w:p>
          <w:p w14:paraId="6E4B444A">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w:t>
            </w:r>
            <w:r>
              <w:rPr>
                <w:rFonts w:hint="eastAsia" w:ascii="宋体" w:hAnsi="宋体" w:cs="宋体"/>
                <w:i w:val="0"/>
                <w:iCs w:val="0"/>
                <w:color w:val="auto"/>
                <w:kern w:val="0"/>
                <w:sz w:val="24"/>
                <w:szCs w:val="24"/>
                <w:u w:val="none"/>
                <w:lang w:val="en-US" w:eastAsia="zh-CN" w:bidi="ar"/>
              </w:rPr>
              <w:t>1</w:t>
            </w:r>
            <w:r>
              <w:rPr>
                <w:rFonts w:hint="eastAsia" w:ascii="宋体" w:hAnsi="宋体" w:eastAsia="宋体" w:cs="宋体"/>
                <w:i w:val="0"/>
                <w:iCs w:val="0"/>
                <w:color w:val="auto"/>
                <w:kern w:val="0"/>
                <w:sz w:val="24"/>
                <w:szCs w:val="24"/>
                <w:u w:val="none"/>
                <w:lang w:val="en-US" w:eastAsia="zh-CN" w:bidi="ar"/>
              </w:rPr>
              <w:t>、为保障师生自助借还效率、节约自助借还时间，自助借还机支持使用红外双目摄像头能直接识别师生二维码读者证。</w:t>
            </w:r>
          </w:p>
          <w:p w14:paraId="696C74D7">
            <w:pPr>
              <w:numPr>
                <w:ilvl w:val="0"/>
                <w:numId w:val="0"/>
              </w:numPr>
              <w:spacing w:line="240" w:lineRule="auto"/>
              <w:ind w:left="0" w:leftChars="0" w:firstLine="0" w:firstLineChars="0"/>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w:t>
            </w:r>
            <w:r>
              <w:rPr>
                <w:rFonts w:hint="eastAsia" w:ascii="宋体" w:hAnsi="宋体" w:cs="宋体"/>
                <w:i w:val="0"/>
                <w:iCs w:val="0"/>
                <w:color w:val="auto"/>
                <w:kern w:val="0"/>
                <w:sz w:val="24"/>
                <w:szCs w:val="24"/>
                <w:u w:val="none"/>
                <w:lang w:val="en-US" w:eastAsia="zh-CN" w:bidi="ar"/>
              </w:rPr>
              <w:t>2</w:t>
            </w:r>
            <w:r>
              <w:rPr>
                <w:rFonts w:hint="eastAsia" w:ascii="宋体" w:hAnsi="宋体" w:eastAsia="宋体" w:cs="宋体"/>
                <w:i w:val="0"/>
                <w:iCs w:val="0"/>
                <w:color w:val="auto"/>
                <w:kern w:val="0"/>
                <w:sz w:val="24"/>
                <w:szCs w:val="24"/>
                <w:u w:val="none"/>
                <w:lang w:val="en-US" w:eastAsia="zh-CN" w:bidi="ar"/>
              </w:rPr>
              <w:t>、需通过符合国家《GB 4943.1-2022》信息技术和通信技术设备-安全要求、《GB/T9254.1-2021》信息技术设备 电磁兼容-发射要求、《GB 17625.1-2022》电磁兼容 -谐波电流发射限值的相关标准要求</w:t>
            </w:r>
          </w:p>
          <w:p w14:paraId="1F257D9C">
            <w:pPr>
              <w:numPr>
                <w:ilvl w:val="0"/>
                <w:numId w:val="0"/>
              </w:numPr>
              <w:spacing w:line="240" w:lineRule="auto"/>
              <w:ind w:left="0" w:leftChars="0" w:firstLine="0" w:firstLineChars="0"/>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w:t>
            </w:r>
            <w:r>
              <w:rPr>
                <w:rFonts w:hint="eastAsia" w:ascii="宋体" w:hAnsi="宋体" w:cs="宋体"/>
                <w:i w:val="0"/>
                <w:iCs w:val="0"/>
                <w:color w:val="auto"/>
                <w:kern w:val="0"/>
                <w:sz w:val="24"/>
                <w:szCs w:val="24"/>
                <w:u w:val="none"/>
                <w:lang w:val="en-US" w:eastAsia="zh-CN" w:bidi="ar"/>
              </w:rPr>
              <w:t>3</w:t>
            </w:r>
            <w:r>
              <w:rPr>
                <w:rFonts w:hint="eastAsia" w:ascii="宋体" w:hAnsi="宋体" w:eastAsia="宋体" w:cs="宋体"/>
                <w:i w:val="0"/>
                <w:iCs w:val="0"/>
                <w:color w:val="auto"/>
                <w:kern w:val="0"/>
                <w:sz w:val="24"/>
                <w:szCs w:val="24"/>
                <w:u w:val="none"/>
                <w:lang w:val="en-US" w:eastAsia="zh-CN" w:bidi="ar"/>
              </w:rPr>
              <w:t>、需通过符合国家《GB/T 17626.2-2018》电磁兼容试验和测量技术静电放电抗扰度试验、《GB/T 17626.3-2023》电磁兼容试验和测量技术第3部分:射频电磁场辐射抗扰度试验、《GB/T 17626.4-2018》电磁兼容试验和测量技术电快速瞬变脉冲群抗扰度试验、《GB/T 17626.5-2019》电磁兼容试验和测量技术浪涌(冲击)抗扰度试验的相关标准要求</w:t>
            </w:r>
          </w:p>
          <w:p w14:paraId="26A8C4E2">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二、技术要求：</w:t>
            </w:r>
          </w:p>
          <w:p w14:paraId="3F3CDCA0">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1、工作频率：13.56MHz。</w:t>
            </w:r>
          </w:p>
          <w:p w14:paraId="3CC8349A">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2、屏幕尺寸：≥21.5寸。</w:t>
            </w:r>
          </w:p>
          <w:p w14:paraId="6FC25514">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3、触摸类型：电容屏。</w:t>
            </w:r>
          </w:p>
          <w:p w14:paraId="21960B32">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4、工作温度：-10℃～50℃。</w:t>
            </w:r>
          </w:p>
          <w:p w14:paraId="47312FD7">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5、储存温度：-20℃～60℃。</w:t>
            </w:r>
          </w:p>
          <w:p w14:paraId="6737008D">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6、相对湿度：5%～80%。</w:t>
            </w:r>
          </w:p>
          <w:p w14:paraId="6232EAEC">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7、材    质：钣金，钢化玻璃，亚克力。</w:t>
            </w:r>
          </w:p>
          <w:p w14:paraId="4A205ED5">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8、符合标准：ISO18000-3，ISO15693。</w:t>
            </w:r>
          </w:p>
          <w:p w14:paraId="020DC579">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9、主机配置：ARM平台，Android 11系统或以上系统。</w:t>
            </w:r>
          </w:p>
          <w:p w14:paraId="20936D6A">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10、内    存：≥4G。</w:t>
            </w:r>
          </w:p>
          <w:p w14:paraId="18A3A2FE">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11、储存空间：≥32G。</w:t>
            </w:r>
          </w:p>
          <w:p w14:paraId="5838374D">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12、识别图书：多本（堆砌高度不大于250mm）。</w:t>
            </w:r>
          </w:p>
          <w:p w14:paraId="7151EAD2">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13、供电要求：AC220V,50Hz。</w:t>
            </w:r>
          </w:p>
          <w:p w14:paraId="07A48E84">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14、功    耗：≤100W。</w:t>
            </w:r>
          </w:p>
          <w:p w14:paraId="03002395">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15、摄像头：红外双目摄像头。摄像头角度可上下角度调节正负20度内。</w:t>
            </w:r>
          </w:p>
          <w:p w14:paraId="36352A3B">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三、软件要求：无缝对接台州市教育局云图图书管理平台            （含人脸识别借还）</w:t>
            </w:r>
          </w:p>
        </w:tc>
        <w:tc>
          <w:tcPr>
            <w:tcW w:w="917" w:type="dxa"/>
            <w:vAlign w:val="center"/>
          </w:tcPr>
          <w:p w14:paraId="6629AC5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463" w:type="dxa"/>
            <w:vAlign w:val="center"/>
          </w:tcPr>
          <w:p w14:paraId="282307D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c>
          <w:tcPr>
            <w:tcW w:w="1215" w:type="dxa"/>
            <w:vAlign w:val="center"/>
          </w:tcPr>
          <w:p w14:paraId="09E707A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45000</w:t>
            </w:r>
          </w:p>
        </w:tc>
      </w:tr>
      <w:tr w14:paraId="799F2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vAlign w:val="center"/>
          </w:tcPr>
          <w:p w14:paraId="3910362E">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w:t>
            </w:r>
          </w:p>
        </w:tc>
        <w:tc>
          <w:tcPr>
            <w:tcW w:w="842" w:type="dxa"/>
            <w:vAlign w:val="center"/>
          </w:tcPr>
          <w:p w14:paraId="7E62CF76">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馆员工作站（不含PC）</w:t>
            </w:r>
          </w:p>
        </w:tc>
        <w:tc>
          <w:tcPr>
            <w:tcW w:w="6480" w:type="dxa"/>
            <w:gridSpan w:val="2"/>
            <w:vAlign w:val="center"/>
          </w:tcPr>
          <w:p w14:paraId="62464857">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一、功能要求</w:t>
            </w:r>
          </w:p>
          <w:p w14:paraId="7FC6CFBC">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1、设备具有可扩展性和可维护性。</w:t>
            </w:r>
          </w:p>
          <w:p w14:paraId="084F5154">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2、可对RFID标签非接触式地进行阅读，将流通资料的相关信息快速写入标签，有读取、写入、改写RFID标签的能力。</w:t>
            </w:r>
          </w:p>
          <w:p w14:paraId="4C3C7EDE">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3、系统应有准确的声音和画面的操作提示，清晰指示条形码扫描是否成功，RFID标签编写是否成功的状态。</w:t>
            </w:r>
          </w:p>
          <w:p w14:paraId="4D2F7C15">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4、可对条形码进行识别转换后将条码号写入RFID标签，转换效率高。</w:t>
            </w:r>
          </w:p>
          <w:p w14:paraId="508E80A9">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5、通过标准串口、USB接口或网络接口连接至计算机设备。</w:t>
            </w:r>
          </w:p>
          <w:p w14:paraId="24363F1F">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6、RFID天线应采用周围屏蔽式设计，保证只能在天线上方的RFID图书能够读到。</w:t>
            </w:r>
          </w:p>
          <w:p w14:paraId="3130B7AB">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7、在软件界面方便配置写入标签的相关信息，包括馆代码、AFI值、是否改写EAS，DSFID等等。</w:t>
            </w:r>
          </w:p>
          <w:p w14:paraId="6DB8AA7A">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8、馆员工作站所包含的模块需有条形码阅读器，RFID读写一体机，IC卡读写器，标签转换软件。</w:t>
            </w:r>
          </w:p>
          <w:p w14:paraId="3D7C4D07">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9、馆员可在软件界面简单变动参数：图书馆名称、业务系统账号密码、截取条码字符、读写板使用端口、服务器地址、是否更新藏址、防盗模式作相应更改。</w:t>
            </w:r>
          </w:p>
          <w:p w14:paraId="6F8B2CAA">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10、可实现选择是否更新藏址，并将需要更新藏址的图书进行藏址更新。</w:t>
            </w:r>
          </w:p>
          <w:p w14:paraId="22920D32">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11、抗金属处理，不受金属桌面的影响。</w:t>
            </w:r>
          </w:p>
          <w:p w14:paraId="2E6FC033">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12、RFID阅读器必须具备防冲突功能，能保证多个标签同时可靠识别。</w:t>
            </w:r>
          </w:p>
          <w:p w14:paraId="59113000">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13、可对多种类型借书证进行阅读，如 RFID 卡、IC有效证件。</w:t>
            </w:r>
          </w:p>
          <w:p w14:paraId="0DF3C82F">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14、可依据时间段统计标签加工工作量。</w:t>
            </w:r>
          </w:p>
          <w:p w14:paraId="051356F2">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15、系统软件具备RFID标签信息读取、写入功能，防盗位改写功能，可对条形码进行识别转换后，将条码号写入RFID标签。</w:t>
            </w:r>
          </w:p>
          <w:p w14:paraId="13D8FECE">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16、内置标签加工管理软件，提供标签加工管理软件测试报告，提供复印件。</w:t>
            </w:r>
          </w:p>
          <w:p w14:paraId="41FF45AC">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w:t>
            </w:r>
            <w:r>
              <w:rPr>
                <w:rFonts w:hint="eastAsia" w:ascii="宋体" w:hAnsi="宋体" w:cs="宋体"/>
                <w:i w:val="0"/>
                <w:iCs w:val="0"/>
                <w:color w:val="auto"/>
                <w:kern w:val="0"/>
                <w:sz w:val="24"/>
                <w:szCs w:val="24"/>
                <w:u w:val="none"/>
                <w:lang w:val="en-US" w:eastAsia="zh-CN" w:bidi="ar"/>
              </w:rPr>
              <w:t>7</w:t>
            </w:r>
            <w:r>
              <w:rPr>
                <w:rFonts w:hint="eastAsia" w:ascii="宋体" w:hAnsi="宋体" w:eastAsia="宋体" w:cs="宋体"/>
                <w:i w:val="0"/>
                <w:iCs w:val="0"/>
                <w:color w:val="auto"/>
                <w:kern w:val="0"/>
                <w:sz w:val="24"/>
                <w:szCs w:val="24"/>
                <w:u w:val="none"/>
                <w:lang w:val="en-US" w:eastAsia="zh-CN" w:bidi="ar"/>
              </w:rPr>
              <w:t>、需通过符合国家《GB 4943.1-2022》信息技术和通信技术设备-安全要求、《GB 17625.1-2022》电磁兼容 -谐波电流发射限值、《GB/T 17626.2-2018》电磁兼容试验和测量技术静电放电抗扰度试验、《GB/T 17626.3-2023》电磁兼容试验和测量技术第3部分:射频电磁场辐射抗扰度试验、《GB/T 17626.4-2018》电磁兼容试验和测量技术电快速瞬变脉冲群抗扰度试验、《GB/T 17626.5-2019》电磁兼容试验和测量技术浪涌(冲击)抗扰度试验的相关标准要求</w:t>
            </w:r>
            <w:r>
              <w:rPr>
                <w:rFonts w:hint="eastAsia" w:ascii="宋体" w:hAnsi="宋体" w:cs="宋体"/>
                <w:i w:val="0"/>
                <w:iCs w:val="0"/>
                <w:color w:val="auto"/>
                <w:kern w:val="0"/>
                <w:sz w:val="24"/>
                <w:szCs w:val="24"/>
                <w:u w:val="none"/>
                <w:lang w:val="en-US" w:eastAsia="zh-CN" w:bidi="ar"/>
              </w:rPr>
              <w:t>。</w:t>
            </w:r>
          </w:p>
          <w:p w14:paraId="6FF2E403">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二、技术要求</w:t>
            </w:r>
          </w:p>
          <w:p w14:paraId="311C9776">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1、工作频率：13.56MHz。</w:t>
            </w:r>
          </w:p>
          <w:p w14:paraId="37410C1B">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2、阅读范围：确保读写板正上方250mm以内为有效阅读区域。</w:t>
            </w:r>
          </w:p>
          <w:p w14:paraId="0EB35BF1">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3、通信接口：USB或RS232、RJ45。</w:t>
            </w:r>
          </w:p>
          <w:p w14:paraId="7A693B3C">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4、材质要求：亚克力，钣金。</w:t>
            </w:r>
          </w:p>
          <w:p w14:paraId="41C0BD2E">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5、工作温度：-10℃～50℃。</w:t>
            </w:r>
          </w:p>
          <w:p w14:paraId="5B8BC3F5">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6、储存温度：-20℃～60℃。</w:t>
            </w:r>
          </w:p>
          <w:p w14:paraId="7C9E23F3">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7、相对湿度：5%～80%。</w:t>
            </w:r>
          </w:p>
          <w:p w14:paraId="4092AB29">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8、符合标准：ISO18000-3/ISO15693。</w:t>
            </w:r>
          </w:p>
          <w:p w14:paraId="1B8979DB">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10、供 电：AC220V,50Hz。</w:t>
            </w:r>
          </w:p>
          <w:p w14:paraId="07BF16AE">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11、功 耗：≤2W。</w:t>
            </w:r>
          </w:p>
          <w:p w14:paraId="3AF373B9">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三、软件要求：无缝对接台州市教育局云图图书管理平台            </w:t>
            </w:r>
          </w:p>
        </w:tc>
        <w:tc>
          <w:tcPr>
            <w:tcW w:w="917" w:type="dxa"/>
            <w:vAlign w:val="center"/>
          </w:tcPr>
          <w:p w14:paraId="143ECC0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463" w:type="dxa"/>
            <w:vAlign w:val="center"/>
          </w:tcPr>
          <w:p w14:paraId="39A187E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c>
          <w:tcPr>
            <w:tcW w:w="1215" w:type="dxa"/>
            <w:vAlign w:val="center"/>
          </w:tcPr>
          <w:p w14:paraId="5ED298E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11000</w:t>
            </w:r>
          </w:p>
        </w:tc>
      </w:tr>
      <w:tr w14:paraId="4F594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vAlign w:val="center"/>
          </w:tcPr>
          <w:p w14:paraId="0E717444">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w:t>
            </w:r>
          </w:p>
        </w:tc>
        <w:tc>
          <w:tcPr>
            <w:tcW w:w="842" w:type="dxa"/>
            <w:vAlign w:val="center"/>
          </w:tcPr>
          <w:p w14:paraId="133211D6">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RFID 安全门</w:t>
            </w:r>
          </w:p>
        </w:tc>
        <w:tc>
          <w:tcPr>
            <w:tcW w:w="6480" w:type="dxa"/>
            <w:gridSpan w:val="2"/>
            <w:vAlign w:val="center"/>
          </w:tcPr>
          <w:p w14:paraId="2D3D125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一、功能要求</w:t>
            </w:r>
          </w:p>
          <w:p w14:paraId="12916F4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1、支持多种报警检测模式：EAS、AFI、EAS+AFI、AFI+DSFID。</w:t>
            </w:r>
          </w:p>
          <w:p w14:paraId="47CA8AD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2、非接触式的快速识别粘贴在流通资料上的RFID标签。</w:t>
            </w:r>
          </w:p>
          <w:p w14:paraId="2B2A316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3、对图书馆内的印刷品、视听出版物、CD及DVD等流通资料进行安全扫描操作，不损坏粘贴在流通资料中的磁性介质的资料。提供检测报告复印件。</w:t>
            </w:r>
          </w:p>
          <w:p w14:paraId="0475C6D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4、设备系统需具有高侦测性能，能够进行三维监测，要求无误报，无漏报。提供检测报告复印件。</w:t>
            </w:r>
          </w:p>
          <w:p w14:paraId="304719B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5、具有音频和视觉报警信号，且信号源可设置，报警音量可调控。提供检测报告复印件。</w:t>
            </w:r>
          </w:p>
          <w:p w14:paraId="72E5A3F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6、多通道安全检测门具备单通道独立报警和提示功能。</w:t>
            </w:r>
          </w:p>
          <w:p w14:paraId="7A91FE6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7、具备流量计数功能， 可统计人流量信息，方便汇总分析，数据可重置。</w:t>
            </w:r>
          </w:p>
          <w:p w14:paraId="1CECC7B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8、系统设备需通过简单的硬件转换即可升级，紧跟最新技术发展。</w:t>
            </w:r>
          </w:p>
          <w:p w14:paraId="7B86860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9、人员流量统计：支持对进出读者人次的双向统计，进、出读者人次计数正确。提供检测报告复印件。</w:t>
            </w:r>
          </w:p>
          <w:p w14:paraId="25EB767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10、UID卡号读取、两路联动输出、支持环境电磁干扰检测功能、射频输出功率可调。</w:t>
            </w:r>
          </w:p>
          <w:p w14:paraId="7882302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11、要求双蜂鸣器输出，实现区分不同事件。</w:t>
            </w:r>
          </w:p>
          <w:p w14:paraId="217FD84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12、每片门须具备独立的配置模块，同一通道的两片门可任选主、辅门。</w:t>
            </w:r>
          </w:p>
          <w:p w14:paraId="0F41B16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13、系统须具有故障报警提示功能。</w:t>
            </w:r>
          </w:p>
          <w:p w14:paraId="5AAC178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14、产品须标配遥控器，无须打开设备箱门，即可调节音量大小和切换读者流量显示。 </w:t>
            </w:r>
          </w:p>
          <w:p w14:paraId="11988F6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15、要求最多可支持10片门并排使用，每片有四个扩展口（可接智能门禁，智能监控等设备实现联动）。</w:t>
            </w:r>
          </w:p>
          <w:p w14:paraId="0D6F3C6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16、安全门可升级成自动抓拍，当安全门发出警报时，可进行抓拍，抓拍到的信息可实时传到管理员的手机上。</w:t>
            </w:r>
          </w:p>
          <w:p w14:paraId="56300B9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7</w:t>
            </w:r>
            <w:r>
              <w:rPr>
                <w:rFonts w:hint="eastAsia" w:ascii="宋体" w:hAnsi="宋体" w:eastAsia="宋体" w:cs="宋体"/>
                <w:i w:val="0"/>
                <w:iCs w:val="0"/>
                <w:color w:val="000000"/>
                <w:kern w:val="0"/>
                <w:sz w:val="24"/>
                <w:szCs w:val="24"/>
                <w:u w:val="none"/>
                <w:lang w:val="en-US" w:eastAsia="zh-CN" w:bidi="ar"/>
              </w:rPr>
              <w:t>、提供人员流量统计应用系统测试报告，提供复印件。</w:t>
            </w:r>
          </w:p>
          <w:p w14:paraId="58B77B1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8</w:t>
            </w:r>
            <w:r>
              <w:rPr>
                <w:rFonts w:hint="eastAsia" w:ascii="宋体" w:hAnsi="宋体" w:eastAsia="宋体" w:cs="宋体"/>
                <w:i w:val="0"/>
                <w:iCs w:val="0"/>
                <w:color w:val="000000"/>
                <w:kern w:val="0"/>
                <w:sz w:val="24"/>
                <w:szCs w:val="24"/>
                <w:u w:val="none"/>
                <w:lang w:val="en-US" w:eastAsia="zh-CN" w:bidi="ar"/>
              </w:rPr>
              <w:t>、提供RFID安全门禁监控报警系统著作权登记证书，提供证书复印件。</w:t>
            </w:r>
          </w:p>
          <w:p w14:paraId="7C44D327">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19</w:t>
            </w:r>
            <w:r>
              <w:rPr>
                <w:rFonts w:hint="eastAsia" w:ascii="宋体" w:hAnsi="宋体" w:eastAsia="宋体" w:cs="宋体"/>
                <w:i w:val="0"/>
                <w:iCs w:val="0"/>
                <w:color w:val="auto"/>
                <w:kern w:val="0"/>
                <w:sz w:val="24"/>
                <w:szCs w:val="24"/>
                <w:u w:val="none"/>
                <w:lang w:val="en-US" w:eastAsia="zh-CN" w:bidi="ar"/>
              </w:rPr>
              <w:t>、提供RFID安全门禁监控报警系统测试报告，提供复印件。</w:t>
            </w:r>
          </w:p>
          <w:p w14:paraId="7CC1458F">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cs="宋体"/>
                <w:i w:val="0"/>
                <w:iCs w:val="0"/>
                <w:color w:val="auto"/>
                <w:kern w:val="0"/>
                <w:sz w:val="24"/>
                <w:szCs w:val="24"/>
                <w:u w:val="none"/>
                <w:lang w:val="en-US" w:eastAsia="zh-CN" w:bidi="ar"/>
              </w:rPr>
              <w:t>20</w:t>
            </w:r>
            <w:r>
              <w:rPr>
                <w:rFonts w:hint="eastAsia" w:ascii="宋体" w:hAnsi="宋体" w:eastAsia="宋体" w:cs="宋体"/>
                <w:i w:val="0"/>
                <w:iCs w:val="0"/>
                <w:color w:val="auto"/>
                <w:kern w:val="0"/>
                <w:sz w:val="24"/>
                <w:szCs w:val="24"/>
                <w:u w:val="none"/>
                <w:lang w:val="en-US" w:eastAsia="zh-CN" w:bidi="ar"/>
              </w:rPr>
              <w:t>、需通过符合《GB17625.1-2012》电磁兼容限值，谐波电流发射限值、《GB/T17626.2-2018》电磁兼容和静电放电抗扰度相关标准要求</w:t>
            </w:r>
          </w:p>
          <w:p w14:paraId="38B45A8C">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w:t>
            </w:r>
            <w:r>
              <w:rPr>
                <w:rFonts w:hint="eastAsia" w:ascii="宋体" w:hAnsi="宋体" w:cs="宋体"/>
                <w:i w:val="0"/>
                <w:iCs w:val="0"/>
                <w:color w:val="auto"/>
                <w:kern w:val="0"/>
                <w:sz w:val="24"/>
                <w:szCs w:val="24"/>
                <w:u w:val="none"/>
                <w:lang w:val="en-US" w:eastAsia="zh-CN" w:bidi="ar"/>
              </w:rPr>
              <w:t>1</w:t>
            </w:r>
            <w:r>
              <w:rPr>
                <w:rFonts w:hint="eastAsia" w:ascii="宋体" w:hAnsi="宋体" w:eastAsia="宋体" w:cs="宋体"/>
                <w:i w:val="0"/>
                <w:iCs w:val="0"/>
                <w:color w:val="auto"/>
                <w:kern w:val="0"/>
                <w:sz w:val="24"/>
                <w:szCs w:val="24"/>
                <w:u w:val="none"/>
                <w:lang w:val="en-US" w:eastAsia="zh-CN" w:bidi="ar"/>
              </w:rPr>
              <w:t>、需通过符合《GB/T2423.1-2008》、《GB/T2423.2-2008》相关标准试验检测</w:t>
            </w:r>
          </w:p>
          <w:p w14:paraId="17BA14D0">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二、技术要求</w:t>
            </w:r>
          </w:p>
          <w:p w14:paraId="353D06EF">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1、工作频率：13.56 MHz。</w:t>
            </w:r>
          </w:p>
          <w:p w14:paraId="0E4EBBE2">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2、符合标准：ISO18000-3/ISO15693。</w:t>
            </w:r>
          </w:p>
          <w:p w14:paraId="3A8CE1B7">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3、响应速度：≥20个标签/秒。</w:t>
            </w:r>
          </w:p>
          <w:p w14:paraId="47148FF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4、通道宽度：900±50mm。</w:t>
            </w:r>
          </w:p>
          <w:p w14:paraId="41382E3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5、射频功率：1-8w可调。</w:t>
            </w:r>
          </w:p>
          <w:p w14:paraId="6A6585C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6、工作温度：-10℃～50℃。</w:t>
            </w:r>
          </w:p>
          <w:p w14:paraId="3C6C811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7、储存温度：-40℃～85℃。</w:t>
            </w:r>
          </w:p>
          <w:p w14:paraId="0B522F6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8、相对湿度：5%～80%。</w:t>
            </w:r>
          </w:p>
          <w:p w14:paraId="4A819A1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9、材 质：亚克力，铝型材，钣金。</w:t>
            </w:r>
          </w:p>
          <w:p w14:paraId="47ADFBD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10、设备重量：≤28kg/片。</w:t>
            </w:r>
          </w:p>
          <w:p w14:paraId="1A3B922C">
            <w:pPr>
              <w:keepNext w:val="0"/>
              <w:keepLines w:val="0"/>
              <w:widowControl/>
              <w:suppressLineNumbers w:val="0"/>
              <w:jc w:val="left"/>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11、功 耗：≤20W。</w:t>
            </w:r>
          </w:p>
        </w:tc>
        <w:tc>
          <w:tcPr>
            <w:tcW w:w="917" w:type="dxa"/>
            <w:vAlign w:val="center"/>
          </w:tcPr>
          <w:p w14:paraId="536CEC7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463" w:type="dxa"/>
            <w:vAlign w:val="center"/>
          </w:tcPr>
          <w:p w14:paraId="795A444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c>
          <w:tcPr>
            <w:tcW w:w="1215" w:type="dxa"/>
            <w:vAlign w:val="center"/>
          </w:tcPr>
          <w:p w14:paraId="5D55D7F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16000</w:t>
            </w:r>
          </w:p>
        </w:tc>
      </w:tr>
      <w:tr w14:paraId="6C678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vAlign w:val="center"/>
          </w:tcPr>
          <w:p w14:paraId="5C6B15FD">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7</w:t>
            </w:r>
          </w:p>
        </w:tc>
        <w:tc>
          <w:tcPr>
            <w:tcW w:w="842" w:type="dxa"/>
            <w:vAlign w:val="center"/>
          </w:tcPr>
          <w:p w14:paraId="7C8AE132">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RFID 图书标签</w:t>
            </w:r>
          </w:p>
        </w:tc>
        <w:tc>
          <w:tcPr>
            <w:tcW w:w="6480" w:type="dxa"/>
            <w:gridSpan w:val="2"/>
            <w:vAlign w:val="center"/>
          </w:tcPr>
          <w:p w14:paraId="59DAC874">
            <w:pPr>
              <w:keepNext w:val="0"/>
              <w:keepLines w:val="0"/>
              <w:widowControl/>
              <w:suppressLineNumbers w:val="0"/>
              <w:jc w:val="left"/>
              <w:textAlignment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 </w:t>
            </w:r>
          </w:p>
          <w:p w14:paraId="34ADA4D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一、功能要求</w:t>
            </w:r>
          </w:p>
          <w:p w14:paraId="740A502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1、标签为无源标签，无需电池。</w:t>
            </w:r>
          </w:p>
          <w:p w14:paraId="7A53D6C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2、标签中有存储器，存储在其中的资料可重复读、写。</w:t>
            </w:r>
          </w:p>
          <w:p w14:paraId="525C4E1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3、标签可以非接触式的读取和写入，加快资源流通的处理手续。</w:t>
            </w:r>
          </w:p>
          <w:p w14:paraId="4587868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4、标签具有一定的抗冲突性，能保证多个标签的同时可靠识别。</w:t>
            </w:r>
          </w:p>
          <w:p w14:paraId="73BEF7A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5、标签具有较高的安全性，有不可改写的唯一序列号（UID）供识别和加密，防止存储在其中的信息资料被泄露。</w:t>
            </w:r>
          </w:p>
          <w:p w14:paraId="3E9282B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6、用户可自定义数据格式和内容，具有良好的数据扩展性。</w:t>
            </w:r>
          </w:p>
          <w:p w14:paraId="2E5C1EC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7、标签的天线为铝质天线，采用蚀刻法工艺制造。</w:t>
            </w:r>
          </w:p>
          <w:p w14:paraId="23DDC21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8、具备（EAS）和（AFI）防盗功能。</w:t>
            </w:r>
          </w:p>
          <w:p w14:paraId="78B48B1C">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r>
              <w:rPr>
                <w:rFonts w:hint="eastAsia" w:ascii="宋体" w:hAnsi="宋体" w:eastAsia="宋体" w:cs="宋体"/>
                <w:i w:val="0"/>
                <w:iCs w:val="0"/>
                <w:color w:val="auto"/>
                <w:kern w:val="0"/>
                <w:sz w:val="24"/>
                <w:szCs w:val="24"/>
                <w:u w:val="none"/>
                <w:lang w:val="en-US" w:eastAsia="zh-CN" w:bidi="ar"/>
              </w:rPr>
              <w:t>标签固有频率误差率小于或等于±200K Hz范围。</w:t>
            </w:r>
          </w:p>
          <w:p w14:paraId="2FD2E223">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10、可0.1s时间内读取存储在标签中的资料。</w:t>
            </w:r>
          </w:p>
          <w:p w14:paraId="5B2FCAA7">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11、须采用中性粘胶对图书及其它介质黏贴表面无损害。</w:t>
            </w:r>
          </w:p>
          <w:p w14:paraId="60C9CF5D">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12、需通过符合《GB/T17626.2-2018》电磁兼容、静电放电抗扰度相关标准要求，标签检测样品蚀刻天线需带有品牌相关信息。</w:t>
            </w:r>
          </w:p>
          <w:p w14:paraId="77EB1BE3">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二、技术要求</w:t>
            </w:r>
          </w:p>
          <w:p w14:paraId="64A293EF">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1、工作频率：13.56 MHz。</w:t>
            </w:r>
          </w:p>
          <w:p w14:paraId="04CE654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2、芯片：FM13HF02N-TS。</w:t>
            </w:r>
          </w:p>
          <w:p w14:paraId="3955810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3、内存容量：2K bits。</w:t>
            </w:r>
          </w:p>
          <w:p w14:paraId="54E403D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4、标签天线：铝质蚀刻天线 。</w:t>
            </w:r>
          </w:p>
          <w:p w14:paraId="689F5C1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5、图书标签尺寸：50mm×50mm（长x宽）（误差+/-5MM）。</w:t>
            </w:r>
          </w:p>
          <w:p w14:paraId="0B2D908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6、图书标签有效识读距离：自助借还设备≤250mm，RFID安全门≤800mm。</w:t>
            </w:r>
          </w:p>
          <w:p w14:paraId="1814D19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7、图书标签用纸：不干胶铜版纸封装。</w:t>
            </w:r>
          </w:p>
          <w:p w14:paraId="320624B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8、质量检测：100%全检；</w:t>
            </w:r>
          </w:p>
          <w:p w14:paraId="2ECCE5D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9、工作环境：10℃～50℃/20%-90%RH；</w:t>
            </w:r>
          </w:p>
          <w:p w14:paraId="6D7AB70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10、储存环境：25℃/65%RH；</w:t>
            </w:r>
          </w:p>
          <w:p w14:paraId="7E210A9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11、使用寿命：内存读写100000次以上。</w:t>
            </w:r>
          </w:p>
          <w:p w14:paraId="1B6CF202">
            <w:pPr>
              <w:keepNext w:val="0"/>
              <w:keepLines w:val="0"/>
              <w:widowControl/>
              <w:suppressLineNumbers w:val="0"/>
              <w:jc w:val="left"/>
              <w:textAlignment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i w:val="0"/>
                <w:iCs w:val="0"/>
                <w:color w:val="000000"/>
                <w:kern w:val="0"/>
                <w:sz w:val="24"/>
                <w:szCs w:val="24"/>
                <w:u w:val="none"/>
                <w:lang w:val="en-US" w:eastAsia="zh-CN" w:bidi="ar"/>
              </w:rPr>
              <w:t>13、符合国际相关行业标准，如ISO15693标准，ISO 18000-3标准等，具有良好的互换性与兼容性。</w:t>
            </w:r>
          </w:p>
        </w:tc>
        <w:tc>
          <w:tcPr>
            <w:tcW w:w="917" w:type="dxa"/>
            <w:vAlign w:val="center"/>
          </w:tcPr>
          <w:p w14:paraId="2AFE572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30000</w:t>
            </w:r>
          </w:p>
        </w:tc>
        <w:tc>
          <w:tcPr>
            <w:tcW w:w="463" w:type="dxa"/>
            <w:vAlign w:val="center"/>
          </w:tcPr>
          <w:p w14:paraId="40C9B5C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枚</w:t>
            </w:r>
          </w:p>
        </w:tc>
        <w:tc>
          <w:tcPr>
            <w:tcW w:w="1215" w:type="dxa"/>
            <w:vAlign w:val="center"/>
          </w:tcPr>
          <w:p w14:paraId="325518C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w:t>
            </w:r>
          </w:p>
        </w:tc>
      </w:tr>
      <w:tr w14:paraId="700A8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vAlign w:val="center"/>
          </w:tcPr>
          <w:p w14:paraId="1BCA74DF">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8</w:t>
            </w:r>
          </w:p>
        </w:tc>
        <w:tc>
          <w:tcPr>
            <w:tcW w:w="842" w:type="dxa"/>
            <w:vAlign w:val="center"/>
          </w:tcPr>
          <w:p w14:paraId="7B3AAAAE">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激光扫码枪</w:t>
            </w:r>
          </w:p>
        </w:tc>
        <w:tc>
          <w:tcPr>
            <w:tcW w:w="6480" w:type="dxa"/>
            <w:gridSpan w:val="2"/>
            <w:vAlign w:val="center"/>
          </w:tcPr>
          <w:p w14:paraId="75C7960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1、解码速度：200 次/秒±20 次</w:t>
            </w:r>
          </w:p>
          <w:p w14:paraId="40BF29A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2、可识别最低对比度：35%的反射差</w:t>
            </w:r>
          </w:p>
          <w:p w14:paraId="752F4F9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3、扫描角度：转角 30° 仰角 65° 偏角 55°</w:t>
            </w:r>
          </w:p>
          <w:p w14:paraId="0AABA7A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4、解码类型：EAN-8，EAN-13，UPC-A，UPC-E，Code 39，Code</w:t>
            </w:r>
          </w:p>
          <w:p w14:paraId="341608F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93，Code 128，EAN128，库德巴码，industrial 2 of 5，</w:t>
            </w:r>
          </w:p>
          <w:p w14:paraId="7D976BC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Interleave 2 of 5，Matrix 2 of 5，MSI，中国邮政码……</w:t>
            </w:r>
          </w:p>
          <w:p w14:paraId="463292E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5、光源类型：波长为 650nm8nm 的红色激光</w:t>
            </w:r>
          </w:p>
          <w:p w14:paraId="66F2A4D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6、接口类型：USB2.0、PS/2、RS-232</w:t>
            </w:r>
          </w:p>
          <w:p w14:paraId="625C43E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7、扫描提示：蜂鸣器响声提示和红蓝双色灯提示：红灯提示</w:t>
            </w:r>
          </w:p>
          <w:p w14:paraId="4899D9D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通电，绿灯提示解码成功。</w:t>
            </w:r>
          </w:p>
          <w:p w14:paraId="5CDE049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8、工作温度范围：0-50℃</w:t>
            </w:r>
          </w:p>
          <w:p w14:paraId="5E14FA3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9、保存温度范围:-40-60℃</w:t>
            </w:r>
          </w:p>
          <w:p w14:paraId="294A3CF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10、工作湿度范围:5%-92%非凝结状态</w:t>
            </w:r>
          </w:p>
          <w:p w14:paraId="3940E5E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11、保存湿度范围:5%-92%非凝结状态</w:t>
            </w:r>
          </w:p>
          <w:p w14:paraId="7DB9136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12、环境光强度:450 烛光</w:t>
            </w:r>
          </w:p>
          <w:p w14:paraId="6648835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13、工作电压 5V</w:t>
            </w:r>
          </w:p>
          <w:p w14:paraId="30B23B1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14、工作电流:65mA</w:t>
            </w:r>
          </w:p>
          <w:p w14:paraId="2925C73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15、静态电流:30mA</w:t>
            </w:r>
          </w:p>
          <w:p w14:paraId="2991D890">
            <w:pPr>
              <w:keepNext w:val="0"/>
              <w:keepLines w:val="0"/>
              <w:widowControl/>
              <w:suppressLineNumbers w:val="0"/>
              <w:jc w:val="left"/>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16、提示方式:蜂鸣器</w:t>
            </w:r>
          </w:p>
        </w:tc>
        <w:tc>
          <w:tcPr>
            <w:tcW w:w="917" w:type="dxa"/>
            <w:vAlign w:val="center"/>
          </w:tcPr>
          <w:p w14:paraId="4764F76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463" w:type="dxa"/>
            <w:vAlign w:val="center"/>
          </w:tcPr>
          <w:p w14:paraId="201A17A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把</w:t>
            </w:r>
          </w:p>
        </w:tc>
        <w:tc>
          <w:tcPr>
            <w:tcW w:w="1215" w:type="dxa"/>
            <w:vAlign w:val="center"/>
          </w:tcPr>
          <w:p w14:paraId="2CA5D58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600</w:t>
            </w:r>
          </w:p>
        </w:tc>
      </w:tr>
      <w:tr w14:paraId="0C0E2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10447" w:type="dxa"/>
            <w:gridSpan w:val="7"/>
            <w:vAlign w:val="center"/>
          </w:tcPr>
          <w:p w14:paraId="0E38E820">
            <w:pPr>
              <w:bidi w:val="0"/>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（三）</w:t>
            </w:r>
            <w:r>
              <w:rPr>
                <w:rFonts w:hint="eastAsia" w:ascii="宋体" w:hAnsi="宋体" w:eastAsia="宋体" w:cs="宋体"/>
                <w:b/>
                <w:bCs/>
                <w:sz w:val="24"/>
                <w:szCs w:val="24"/>
                <w:lang w:val="en-US" w:eastAsia="zh-CN"/>
              </w:rPr>
              <w:t>教师机、机房</w:t>
            </w:r>
          </w:p>
        </w:tc>
      </w:tr>
      <w:tr w14:paraId="4F69D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0" w:type="dxa"/>
            <w:vAlign w:val="center"/>
          </w:tcPr>
          <w:p w14:paraId="36011346">
            <w:pPr>
              <w:numPr>
                <w:ilvl w:val="0"/>
                <w:numId w:val="0"/>
              </w:numPr>
              <w:spacing w:line="240" w:lineRule="auto"/>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842" w:type="dxa"/>
            <w:vAlign w:val="center"/>
          </w:tcPr>
          <w:p w14:paraId="57A8D62F">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教师计算机</w:t>
            </w:r>
            <w:r>
              <w:rPr>
                <w:rFonts w:hint="eastAsia" w:ascii="宋体" w:hAnsi="宋体" w:eastAsia="宋体" w:cs="宋体"/>
                <w:sz w:val="24"/>
                <w:szCs w:val="24"/>
                <w:vertAlign w:val="baseline"/>
                <w:lang w:val="en-US" w:eastAsia="zh-CN"/>
              </w:rPr>
              <w:t>（分体式）</w:t>
            </w:r>
          </w:p>
        </w:tc>
        <w:tc>
          <w:tcPr>
            <w:tcW w:w="6480" w:type="dxa"/>
            <w:gridSpan w:val="2"/>
            <w:vAlign w:val="center"/>
          </w:tcPr>
          <w:p w14:paraId="23E697B6">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1、机箱：≤1.3L，支持Kensington锁</w:t>
            </w:r>
          </w:p>
          <w:p w14:paraId="191E711F">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2、处理器：≥Intel 14代I5及以上，基准主频不低于2.4Ghz，最高主频不低于 4.6GHz，10核心，16线程</w:t>
            </w:r>
          </w:p>
          <w:p w14:paraId="212D1C26">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3、内存：≥16GB DDR4 SO-DIMM内存，配置≥2个内存插槽</w:t>
            </w:r>
          </w:p>
          <w:p w14:paraId="10156E81">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4、集成显卡：显示输出支持1 x HDMI，输出分辨率≥4K；1 x DP，输出分辨率≥4K</w:t>
            </w:r>
          </w:p>
          <w:p w14:paraId="00C49A84">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5、集成声卡</w:t>
            </w:r>
          </w:p>
          <w:p w14:paraId="159B5073">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6、硬盘：≥512GB M.2接口NVME协议SSD， ≥1个M.2硬盘槽位；支持2.5英寸机械硬盘扩展 </w:t>
            </w:r>
          </w:p>
          <w:p w14:paraId="0F992D6D">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7、电源适配器≥90W</w:t>
            </w:r>
          </w:p>
          <w:p w14:paraId="67E99AB3">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8、网络接口：1个RJ45 10/100/1000自适应以太网口，支持无线网卡和蓝牙，不低于WiFi6和蓝牙5.2</w:t>
            </w:r>
          </w:p>
          <w:p w14:paraId="48B353C5">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9、扩展接口：USB接口≥7个（其中≥1个TYPE-C接口，前置USB3.0数量≥2个，后置USB3.0数量≥4个）；音频接口：2 x Line out ，2 x Mic in </w:t>
            </w:r>
          </w:p>
          <w:p w14:paraId="7BE40247">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10、配件：配置VESA壁挂套件</w:t>
            </w:r>
          </w:p>
          <w:p w14:paraId="72C7F665">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sz w:val="24"/>
                <w:szCs w:val="24"/>
                <w:vertAlign w:val="baseline"/>
                <w:lang w:val="en-US" w:eastAsia="zh-CN"/>
              </w:rPr>
              <w:t>11、设备管理：为方便设备日常维护和使用，所供设备需提供下列功能截图认证：（1）散热风扇：根据CPU温度闭环控制冷却风扇转速（2）配置BIOS底层集成智能USB技术(非软件实现)，实现阻止使用者从电脑复制数据至USB存储设备或使用者无法使用USB存储设备，有效防止数据泄露（响应文件中需提供该功能截屏作为依据）（3）基于BIOS的键盘快捷键开机功能（响应文件中需提供该功能截屏作为依据）（4）免费提</w:t>
            </w:r>
            <w:r>
              <w:rPr>
                <w:rFonts w:hint="eastAsia" w:ascii="宋体" w:hAnsi="宋体" w:eastAsia="宋体" w:cs="宋体"/>
                <w:color w:val="auto"/>
                <w:sz w:val="24"/>
                <w:szCs w:val="24"/>
                <w:vertAlign w:val="baseline"/>
                <w:lang w:val="en-US" w:eastAsia="zh-CN"/>
              </w:rPr>
              <w:t>供电脑管理软件，可实现：1、硬件主要参数检测；优化加速； 2、系统垃圾清理；3、病毒查杀；4、原厂驱动更新；5、网络测速；网络诊断，6、自动识别品牌型号，自动识别序列号，自动识别保修开始至截止信息</w:t>
            </w:r>
          </w:p>
          <w:p w14:paraId="34AD5590">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12、资质认证：投标产品具有节能认证、国家信息安全测评信息安全服务资质证书、3C认证、CMMI5软件研发中心证书、以上证书须在中标后签订合同前提供复印件并盖章。</w:t>
            </w:r>
          </w:p>
          <w:p w14:paraId="5F8CB2E5">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13、显示器：配置≥23.8寸LED显示器，与主机同品牌，VA屏，分辨率≥1920*1080，刷新频率≥100Hz，对比度≥3000:1，响应时间≤8ms，视频接口VGA+HDMI。</w:t>
            </w:r>
          </w:p>
          <w:p w14:paraId="0FC479A5">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14、选择商用机系列。</w:t>
            </w:r>
          </w:p>
        </w:tc>
        <w:tc>
          <w:tcPr>
            <w:tcW w:w="917" w:type="dxa"/>
            <w:vAlign w:val="center"/>
          </w:tcPr>
          <w:p w14:paraId="3CCE31EB">
            <w:pPr>
              <w:numPr>
                <w:ilvl w:val="0"/>
                <w:numId w:val="0"/>
              </w:numPr>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33</w:t>
            </w:r>
          </w:p>
        </w:tc>
        <w:tc>
          <w:tcPr>
            <w:tcW w:w="463" w:type="dxa"/>
            <w:vAlign w:val="center"/>
          </w:tcPr>
          <w:p w14:paraId="22D7BE37">
            <w:pPr>
              <w:numPr>
                <w:ilvl w:val="0"/>
                <w:numId w:val="0"/>
              </w:numPr>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台</w:t>
            </w:r>
          </w:p>
        </w:tc>
        <w:tc>
          <w:tcPr>
            <w:tcW w:w="1215" w:type="dxa"/>
            <w:vAlign w:val="center"/>
          </w:tcPr>
          <w:p w14:paraId="4BCE16B7">
            <w:pPr>
              <w:numPr>
                <w:ilvl w:val="0"/>
                <w:numId w:val="0"/>
              </w:numPr>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5000</w:t>
            </w:r>
          </w:p>
        </w:tc>
      </w:tr>
      <w:tr w14:paraId="2232B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0" w:type="dxa"/>
            <w:vAlign w:val="center"/>
          </w:tcPr>
          <w:p w14:paraId="4235995A">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c>
          <w:tcPr>
            <w:tcW w:w="842" w:type="dxa"/>
            <w:vAlign w:val="center"/>
          </w:tcPr>
          <w:p w14:paraId="18C36E18">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教师计算机</w:t>
            </w:r>
            <w:r>
              <w:rPr>
                <w:rFonts w:hint="eastAsia" w:ascii="宋体" w:hAnsi="宋体" w:eastAsia="宋体" w:cs="宋体"/>
                <w:sz w:val="24"/>
                <w:szCs w:val="24"/>
                <w:vertAlign w:val="baseline"/>
                <w:lang w:val="en-US" w:eastAsia="zh-CN"/>
              </w:rPr>
              <w:t>（分体式）</w:t>
            </w:r>
          </w:p>
        </w:tc>
        <w:tc>
          <w:tcPr>
            <w:tcW w:w="6480" w:type="dxa"/>
            <w:gridSpan w:val="2"/>
            <w:vAlign w:val="center"/>
          </w:tcPr>
          <w:p w14:paraId="57B7A798">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1、机箱：≤1.3L，支持Kensington锁</w:t>
            </w:r>
          </w:p>
          <w:p w14:paraId="041C7E27">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2、处理器：≥Intel 14代I5及以上，基准主频不低于2.4Ghz，最高主频不低于 4.6GHz，10核心，16线程</w:t>
            </w:r>
          </w:p>
          <w:p w14:paraId="3A3E08A5">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3、内存：≥16GB DDR4 SO-DIMM内存，配置≥2个内存插槽</w:t>
            </w:r>
          </w:p>
          <w:p w14:paraId="23CEDB78">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4、集成显卡：显示输出支持1 x HDMI，输出分辨率≥4K；1 x DP，输出分辨率≥4K</w:t>
            </w:r>
          </w:p>
          <w:p w14:paraId="2D2AFE2C">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5、集成声卡</w:t>
            </w:r>
          </w:p>
          <w:p w14:paraId="64FD8C89">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6、硬盘：≥512GB M.2接口NVME协议SSD， ≥1个M.2硬盘槽位；支持2.5英寸机械硬盘扩展 </w:t>
            </w:r>
          </w:p>
          <w:p w14:paraId="2D98415F">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7、电源适配器≥90W</w:t>
            </w:r>
          </w:p>
          <w:p w14:paraId="2849D13C">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8、网络接口：1个RJ45 10/100/1000自适应以太网口，支持无线网卡和蓝牙，不低于WiFi6和蓝牙5.2</w:t>
            </w:r>
          </w:p>
          <w:p w14:paraId="588ABF42">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9、扩展接口：USB接口≥7个（其中≥1个TYPE-C接口，前置USB3.0数量≥2个，后置USB3.0数量≥4个）；音频接口：2 x Line out ，2 x Mic in </w:t>
            </w:r>
          </w:p>
          <w:p w14:paraId="751EADE0">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10、配件：配置VESA壁挂套件</w:t>
            </w:r>
          </w:p>
          <w:p w14:paraId="677B2D66">
            <w:pPr>
              <w:numPr>
                <w:ilvl w:val="0"/>
                <w:numId w:val="0"/>
              </w:numPr>
              <w:spacing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sz w:val="24"/>
                <w:szCs w:val="24"/>
                <w:vertAlign w:val="baseline"/>
                <w:lang w:val="en-US" w:eastAsia="zh-CN"/>
              </w:rPr>
              <w:t>11、设备管理：为方便设备日常维护和使用，所供设备需提供下列功能截图认证：（1）散热风扇：根据CPU温度闭环控制冷却风扇转速（2）配置BIOS底层集成智能USB技术(非软件实现)，实现阻止使用者从电脑复制数据至USB存储设备或使用者无法使用USB存储设备，有效防止数据泄露（响应文件中需提供该功能截屏作为依据）（3）基于BIOS的键盘快捷键开机功能（响应文件中需提供该功能截屏作为依据）（4）免费提供电脑管理软件，可实现：1、硬件主要参数检测；优化加速； 2、系统垃圾清理；3、病毒查杀；4、原厂驱动更新</w:t>
            </w:r>
            <w:r>
              <w:rPr>
                <w:rFonts w:hint="eastAsia" w:ascii="宋体" w:hAnsi="宋体" w:eastAsia="宋体" w:cs="宋体"/>
                <w:color w:val="auto"/>
                <w:sz w:val="24"/>
                <w:szCs w:val="24"/>
                <w:vertAlign w:val="baseline"/>
                <w:lang w:val="en-US" w:eastAsia="zh-CN"/>
              </w:rPr>
              <w:t>；5、网络测速；网络诊断，6、自动识别品牌型号，自动识别序列号，自动识别保修开始至截止信息</w:t>
            </w:r>
          </w:p>
          <w:p w14:paraId="349BB2A9">
            <w:pPr>
              <w:numPr>
                <w:ilvl w:val="0"/>
                <w:numId w:val="0"/>
              </w:numPr>
              <w:spacing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12、资质认证：投标产品具有节能认证、国家信息安全测评信息安全服务资质证书、3C认证、CMMI5软件研发中心证书、以上证书须在中标后签订合同前提供复印件并盖章。</w:t>
            </w:r>
          </w:p>
          <w:p w14:paraId="52C00BA6">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13、显示器：配置≥23.8寸LED显示器，与主机同品牌，VA屏，分辨率≥1920*1080，刷新频率≥100Hz，对比度≥3000:1，响应时间≤8ms，视频接口VGA+HDMI</w:t>
            </w:r>
          </w:p>
          <w:p w14:paraId="67A242B2">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14、选择商用机系列。</w:t>
            </w:r>
          </w:p>
        </w:tc>
        <w:tc>
          <w:tcPr>
            <w:tcW w:w="917" w:type="dxa"/>
            <w:vAlign w:val="center"/>
          </w:tcPr>
          <w:p w14:paraId="7BF83441">
            <w:pPr>
              <w:keepNext w:val="0"/>
              <w:keepLines w:val="0"/>
              <w:widowControl/>
              <w:suppressLineNumbers w:val="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18"/>
                <w:szCs w:val="18"/>
                <w:u w:val="none"/>
                <w:lang w:val="en-US" w:eastAsia="zh-CN" w:bidi="ar"/>
              </w:rPr>
              <w:t>1</w:t>
            </w:r>
          </w:p>
        </w:tc>
        <w:tc>
          <w:tcPr>
            <w:tcW w:w="463" w:type="dxa"/>
            <w:vAlign w:val="center"/>
          </w:tcPr>
          <w:p w14:paraId="434C444E">
            <w:pPr>
              <w:keepNext w:val="0"/>
              <w:keepLines w:val="0"/>
              <w:widowControl/>
              <w:suppressLineNumbers w:val="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18"/>
                <w:szCs w:val="18"/>
                <w:u w:val="none"/>
                <w:lang w:val="en-US" w:eastAsia="zh-CN" w:bidi="ar"/>
              </w:rPr>
              <w:t>台</w:t>
            </w:r>
          </w:p>
        </w:tc>
        <w:tc>
          <w:tcPr>
            <w:tcW w:w="1215" w:type="dxa"/>
            <w:vAlign w:val="center"/>
          </w:tcPr>
          <w:p w14:paraId="39107360">
            <w:pPr>
              <w:keepNext w:val="0"/>
              <w:keepLines w:val="0"/>
              <w:widowControl/>
              <w:suppressLineNumbers w:val="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18"/>
                <w:szCs w:val="18"/>
                <w:u w:val="none"/>
                <w:lang w:val="en-US" w:eastAsia="zh-CN" w:bidi="ar"/>
              </w:rPr>
              <w:t>5000</w:t>
            </w:r>
          </w:p>
        </w:tc>
      </w:tr>
      <w:tr w14:paraId="345DF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vAlign w:val="center"/>
          </w:tcPr>
          <w:p w14:paraId="5515733A">
            <w:pPr>
              <w:numPr>
                <w:ilvl w:val="0"/>
                <w:numId w:val="0"/>
              </w:numPr>
              <w:spacing w:line="240" w:lineRule="auto"/>
              <w:jc w:val="center"/>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3</w:t>
            </w:r>
          </w:p>
        </w:tc>
        <w:tc>
          <w:tcPr>
            <w:tcW w:w="842" w:type="dxa"/>
            <w:vAlign w:val="center"/>
          </w:tcPr>
          <w:p w14:paraId="4530B7B5">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学生计算机</w:t>
            </w:r>
            <w:r>
              <w:rPr>
                <w:rFonts w:hint="eastAsia" w:ascii="宋体" w:hAnsi="宋体" w:eastAsia="宋体" w:cs="宋体"/>
                <w:sz w:val="24"/>
                <w:szCs w:val="24"/>
                <w:vertAlign w:val="baseline"/>
                <w:lang w:val="en-US" w:eastAsia="zh-CN"/>
              </w:rPr>
              <w:t>（分体式）</w:t>
            </w:r>
          </w:p>
        </w:tc>
        <w:tc>
          <w:tcPr>
            <w:tcW w:w="6480" w:type="dxa"/>
            <w:gridSpan w:val="2"/>
            <w:vAlign w:val="center"/>
          </w:tcPr>
          <w:p w14:paraId="5A6F6D91">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1、机箱≤1.3L，支持Kensington锁</w:t>
            </w:r>
          </w:p>
          <w:p w14:paraId="5C562F8E">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2、处理器≥Intel 14代I5及以上，基准主频不低于2.4Ghz，最高主频不低于 4.6GHz，10核心，16线程</w:t>
            </w:r>
          </w:p>
          <w:p w14:paraId="6A35F2E2">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3、内存：≥8GB DDR4 SO-DIMM内存，配置≥2个内存插槽</w:t>
            </w:r>
          </w:p>
          <w:p w14:paraId="462C5E0F">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4、集成显卡：显示输出支持1 x HDMI，输出分辨率≥4K；1 x DP，输出分辨率≥4K</w:t>
            </w:r>
          </w:p>
          <w:p w14:paraId="10AD6DA0">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5、集成声卡</w:t>
            </w:r>
          </w:p>
          <w:p w14:paraId="073CD2BC">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6、硬盘：≥256GB M.2接口NVME协议SSD， ≥1个M.2硬盘槽位；支持2.5英寸机械硬盘扩展 </w:t>
            </w:r>
          </w:p>
          <w:p w14:paraId="2792F3C9">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7、电源适配器≥90W</w:t>
            </w:r>
          </w:p>
          <w:p w14:paraId="7DBA5EA5">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8、网络接口：1个RJ45 10/100/1000自适应以太网口，支持无线网卡和蓝牙，不低于WiFi6和蓝牙5.2</w:t>
            </w:r>
          </w:p>
          <w:p w14:paraId="5A6C1124">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9、扩展接口：USB接口≥7个（其中≥1个TYPE-C接口，前置USB3.0数量≥2个，后置USB3.0数量≥4个）；音频接口：2 x Line out ，2 x Mic in </w:t>
            </w:r>
          </w:p>
          <w:p w14:paraId="3BB18EF3">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10、配件：配置VESA壁挂套件。</w:t>
            </w:r>
          </w:p>
          <w:p w14:paraId="79DCEB74">
            <w:pPr>
              <w:numPr>
                <w:ilvl w:val="0"/>
                <w:numId w:val="0"/>
              </w:numPr>
              <w:spacing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sz w:val="24"/>
                <w:szCs w:val="24"/>
                <w:vertAlign w:val="baseline"/>
                <w:lang w:val="en-US" w:eastAsia="zh-CN"/>
              </w:rPr>
              <w:t>11、设备管理：为方便设备日常维护和使用，所供设备需提供下列功能截图认证：（1）散热风扇：根据CPU温度闭环控制冷却风扇转速（2）配置BIOS底层集成智能USB技术(非软件实现)，实现阻止使用者从电脑复制数据至USB存储设备或使用者无法使用USB存储设备，有效防止数据泄露（响应文件中需提供该功能截屏作为依据）（3）基于BIOS的键盘快捷键开机功能（响应文件中需提供该功能截屏作为依据）（4）免费提供电脑管理软件，可实现：1、硬件主要参数检测；优化加速； 2、系统垃圾清理；3、病毒查杀；4、原厂驱动更新；5、</w:t>
            </w:r>
            <w:r>
              <w:rPr>
                <w:rFonts w:hint="eastAsia" w:ascii="宋体" w:hAnsi="宋体" w:eastAsia="宋体" w:cs="宋体"/>
                <w:color w:val="auto"/>
                <w:sz w:val="24"/>
                <w:szCs w:val="24"/>
                <w:vertAlign w:val="baseline"/>
                <w:lang w:val="en-US" w:eastAsia="zh-CN"/>
              </w:rPr>
              <w:t>网络测速；网络诊断，6、自动识别品牌型号，自动识别序列号，自动识别保修开始至截止信息</w:t>
            </w:r>
          </w:p>
          <w:p w14:paraId="5080DC2D">
            <w:pPr>
              <w:numPr>
                <w:ilvl w:val="0"/>
                <w:numId w:val="0"/>
              </w:numPr>
              <w:spacing w:line="240" w:lineRule="auto"/>
              <w:rPr>
                <w:rFonts w:hint="eastAsia" w:ascii="宋体" w:hAnsi="宋体" w:eastAsia="宋体" w:cs="宋体"/>
                <w:color w:val="auto"/>
                <w:sz w:val="24"/>
                <w:szCs w:val="24"/>
                <w:highlight w:val="cyan"/>
                <w:vertAlign w:val="baseline"/>
                <w:lang w:val="en-US" w:eastAsia="zh-CN"/>
              </w:rPr>
            </w:pPr>
            <w:r>
              <w:rPr>
                <w:rFonts w:hint="eastAsia" w:ascii="宋体" w:hAnsi="宋体" w:eastAsia="宋体" w:cs="宋体"/>
                <w:color w:val="auto"/>
                <w:sz w:val="24"/>
                <w:szCs w:val="24"/>
                <w:highlight w:val="none"/>
                <w:vertAlign w:val="baseline"/>
                <w:lang w:val="en-US" w:eastAsia="zh-CN"/>
              </w:rPr>
              <w:t>12、资质认证：投标产品具有节能认证、国家信息安全测评信息安全服务资质证书、3C认证、CMMI5软件研发中心证书、以上证书须在中标后签订合同前提供复印件并盖章。</w:t>
            </w:r>
          </w:p>
          <w:p w14:paraId="4F600FA5">
            <w:pPr>
              <w:numPr>
                <w:ilvl w:val="0"/>
                <w:numId w:val="0"/>
              </w:numPr>
              <w:spacing w:line="240" w:lineRule="auto"/>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教育应用软件：1、支持电脑本地硬盘操作系统（xp\win7\win8\win10）的立即还原、每天还原、每月还原等方式；2、支持差异拷贝接收端网络环境检测，可检测接收端网卡连接速度，提前发现问题网点；3、支持操作系统分权管理，可分配不同的管理员管理不同的操作系统；4、支持批量修改Windows用户登录名、计算机名和IP地址；5、支持MBR分区系统和GPT分区系统混合安装。针对以上5点功能提供功能截图并加盖公章；如使用第三方软件需提供软件终身免费使用授权并加盖公章。</w:t>
            </w:r>
          </w:p>
          <w:p w14:paraId="2E91C5DD">
            <w:pPr>
              <w:numPr>
                <w:ilvl w:val="0"/>
                <w:numId w:val="4"/>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显示器：配置≥23.8寸LED显示器，与主机同品牌，VA屏，分辨率≥1920*1080，刷新频率≥100Hz，对比度≥3000:1，响应时间≤8ms，视频接口VGA+HDMI。</w:t>
            </w:r>
          </w:p>
          <w:p w14:paraId="6E16576F">
            <w:pPr>
              <w:numPr>
                <w:ilvl w:val="0"/>
                <w:numId w:val="4"/>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选择商用机系列。</w:t>
            </w:r>
          </w:p>
        </w:tc>
        <w:tc>
          <w:tcPr>
            <w:tcW w:w="917" w:type="dxa"/>
            <w:vAlign w:val="center"/>
          </w:tcPr>
          <w:p w14:paraId="75852631">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50</w:t>
            </w:r>
          </w:p>
        </w:tc>
        <w:tc>
          <w:tcPr>
            <w:tcW w:w="463" w:type="dxa"/>
            <w:vAlign w:val="center"/>
          </w:tcPr>
          <w:p w14:paraId="53EF13ED">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台</w:t>
            </w:r>
          </w:p>
        </w:tc>
        <w:tc>
          <w:tcPr>
            <w:tcW w:w="1215" w:type="dxa"/>
            <w:vAlign w:val="center"/>
          </w:tcPr>
          <w:p w14:paraId="76F86592">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4500</w:t>
            </w:r>
          </w:p>
        </w:tc>
      </w:tr>
      <w:tr w14:paraId="134FC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vAlign w:val="center"/>
          </w:tcPr>
          <w:p w14:paraId="01F58A1B">
            <w:pPr>
              <w:numPr>
                <w:ilvl w:val="0"/>
                <w:numId w:val="0"/>
              </w:numPr>
              <w:spacing w:line="240" w:lineRule="auto"/>
              <w:jc w:val="center"/>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4</w:t>
            </w:r>
          </w:p>
        </w:tc>
        <w:tc>
          <w:tcPr>
            <w:tcW w:w="842" w:type="dxa"/>
            <w:vAlign w:val="center"/>
          </w:tcPr>
          <w:p w14:paraId="160A59FC">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学生电脑桌（双人位）含2把凳子</w:t>
            </w:r>
          </w:p>
        </w:tc>
        <w:tc>
          <w:tcPr>
            <w:tcW w:w="6480" w:type="dxa"/>
            <w:gridSpan w:val="2"/>
            <w:vAlign w:val="center"/>
          </w:tcPr>
          <w:p w14:paraId="28836C06">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1、机房电脑桌尺寸：(长) 1400 ×(宽)600× (高)750MM，整体钢木结构，可组合并排放。可坐2个学生。</w:t>
            </w:r>
            <w:r>
              <w:rPr>
                <w:rFonts w:hint="eastAsia" w:ascii="宋体" w:hAnsi="宋体" w:eastAsia="宋体" w:cs="宋体"/>
                <w:sz w:val="24"/>
                <w:szCs w:val="24"/>
                <w:vertAlign w:val="baseline"/>
                <w:lang w:val="en-US" w:eastAsia="zh-CN"/>
              </w:rPr>
              <w:br w:type="textWrapping"/>
            </w:r>
            <w:r>
              <w:rPr>
                <w:rFonts w:hint="eastAsia" w:ascii="宋体" w:hAnsi="宋体" w:eastAsia="宋体" w:cs="宋体"/>
                <w:sz w:val="24"/>
                <w:szCs w:val="24"/>
                <w:vertAlign w:val="baseline"/>
                <w:lang w:val="en-US" w:eastAsia="zh-CN"/>
              </w:rPr>
              <w:t>2、桌面采用18mm厚度木纹色E1级环保板，防静电。桌脚采用50mm乘15mm镀锌方管经过压弯工艺成蝴蝶状，颜色为电脑灰，焊接拼接而成。</w:t>
            </w:r>
            <w:r>
              <w:rPr>
                <w:rFonts w:hint="eastAsia" w:ascii="宋体" w:hAnsi="宋体" w:eastAsia="宋体" w:cs="宋体"/>
                <w:sz w:val="24"/>
                <w:szCs w:val="24"/>
                <w:vertAlign w:val="baseline"/>
                <w:lang w:val="en-US" w:eastAsia="zh-CN"/>
              </w:rPr>
              <w:br w:type="textWrapping"/>
            </w:r>
            <w:r>
              <w:rPr>
                <w:rFonts w:hint="eastAsia" w:ascii="宋体" w:hAnsi="宋体" w:eastAsia="宋体" w:cs="宋体"/>
                <w:sz w:val="24"/>
                <w:szCs w:val="24"/>
                <w:vertAlign w:val="baseline"/>
                <w:lang w:val="en-US" w:eastAsia="zh-CN"/>
              </w:rPr>
              <w:t>3、桌面下方左右放电脑机箱，电源线隐藏式，线槽可活动，方便维修。</w:t>
            </w:r>
            <w:r>
              <w:rPr>
                <w:rFonts w:hint="eastAsia" w:ascii="宋体" w:hAnsi="宋体" w:eastAsia="宋体" w:cs="宋体"/>
                <w:sz w:val="24"/>
                <w:szCs w:val="24"/>
                <w:vertAlign w:val="baseline"/>
                <w:lang w:val="en-US" w:eastAsia="zh-CN"/>
              </w:rPr>
              <w:br w:type="textWrapping"/>
            </w:r>
            <w:r>
              <w:rPr>
                <w:rFonts w:hint="eastAsia" w:ascii="宋体" w:hAnsi="宋体" w:eastAsia="宋体" w:cs="宋体"/>
                <w:sz w:val="24"/>
                <w:szCs w:val="24"/>
                <w:vertAlign w:val="baseline"/>
                <w:lang w:val="en-US" w:eastAsia="zh-CN"/>
              </w:rPr>
              <w:t>4、桌体三边为镀锌钢板折弯和电焊加工而成，为了主机有更好的散热正面冲压星星孔。表面酸洗磷化处理防生锈，经典喷塑灰白粉末。</w:t>
            </w:r>
            <w:r>
              <w:rPr>
                <w:rFonts w:hint="eastAsia" w:ascii="宋体" w:hAnsi="宋体" w:eastAsia="宋体" w:cs="宋体"/>
                <w:sz w:val="24"/>
                <w:szCs w:val="24"/>
                <w:vertAlign w:val="baseline"/>
                <w:lang w:val="en-US" w:eastAsia="zh-CN"/>
              </w:rPr>
              <w:br w:type="textWrapping"/>
            </w:r>
            <w:r>
              <w:rPr>
                <w:rFonts w:hint="eastAsia" w:ascii="宋体" w:hAnsi="宋体" w:eastAsia="宋体" w:cs="宋体"/>
                <w:sz w:val="24"/>
                <w:szCs w:val="24"/>
                <w:vertAlign w:val="baseline"/>
                <w:lang w:val="en-US" w:eastAsia="zh-CN"/>
              </w:rPr>
              <w:t>5、学生凳：：340*240*420*面板18mm，凳面板采用优质E1级实木面板，颜色要求与电脑桌一致，凳脚材质选用优质冷轧钢管，厚度≥1.2mm，脚底均采用耐磨护套，负载承受不小于1000N的力，要求无摇晃、变形。</w:t>
            </w:r>
            <w:r>
              <w:rPr>
                <w:rFonts w:hint="eastAsia" w:ascii="宋体" w:hAnsi="宋体" w:eastAsia="宋体" w:cs="宋体"/>
                <w:sz w:val="24"/>
                <w:szCs w:val="24"/>
                <w:vertAlign w:val="baseline"/>
                <w:lang w:val="en-US" w:eastAsia="zh-CN"/>
              </w:rPr>
              <w:br w:type="textWrapping"/>
            </w:r>
            <w:r>
              <w:rPr>
                <w:rFonts w:hint="eastAsia" w:ascii="宋体" w:hAnsi="宋体" w:eastAsia="宋体" w:cs="宋体"/>
                <w:sz w:val="24"/>
                <w:szCs w:val="24"/>
                <w:vertAlign w:val="baseline"/>
                <w:lang w:val="en-US" w:eastAsia="zh-CN"/>
              </w:rPr>
              <w:t>6、椅架：全部采用25*25mm方管焊接而成，表面酸洗磷化处理防生锈。</w:t>
            </w:r>
          </w:p>
        </w:tc>
        <w:tc>
          <w:tcPr>
            <w:tcW w:w="917" w:type="dxa"/>
            <w:vAlign w:val="center"/>
          </w:tcPr>
          <w:p w14:paraId="0AF1404E">
            <w:pPr>
              <w:numPr>
                <w:ilvl w:val="0"/>
                <w:numId w:val="0"/>
              </w:numPr>
              <w:spacing w:line="240" w:lineRule="auto"/>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26</w:t>
            </w:r>
          </w:p>
        </w:tc>
        <w:tc>
          <w:tcPr>
            <w:tcW w:w="463" w:type="dxa"/>
            <w:vAlign w:val="center"/>
          </w:tcPr>
          <w:p w14:paraId="64ABE7C1">
            <w:pPr>
              <w:numPr>
                <w:ilvl w:val="0"/>
                <w:numId w:val="0"/>
              </w:numPr>
              <w:spacing w:line="240" w:lineRule="auto"/>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套</w:t>
            </w:r>
          </w:p>
        </w:tc>
        <w:tc>
          <w:tcPr>
            <w:tcW w:w="1215" w:type="dxa"/>
            <w:vAlign w:val="center"/>
          </w:tcPr>
          <w:p w14:paraId="162C9798">
            <w:pPr>
              <w:numPr>
                <w:ilvl w:val="0"/>
                <w:numId w:val="0"/>
              </w:numPr>
              <w:spacing w:line="240" w:lineRule="auto"/>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550</w:t>
            </w:r>
          </w:p>
        </w:tc>
      </w:tr>
      <w:tr w14:paraId="40F52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vAlign w:val="center"/>
          </w:tcPr>
          <w:p w14:paraId="61E2F083">
            <w:pPr>
              <w:numPr>
                <w:ilvl w:val="0"/>
                <w:numId w:val="0"/>
              </w:numPr>
              <w:spacing w:line="240" w:lineRule="auto"/>
              <w:jc w:val="center"/>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5</w:t>
            </w:r>
          </w:p>
        </w:tc>
        <w:tc>
          <w:tcPr>
            <w:tcW w:w="842" w:type="dxa"/>
            <w:vAlign w:val="center"/>
          </w:tcPr>
          <w:p w14:paraId="14AD74D0">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1.5M成品六类非屏蔽双绞线</w:t>
            </w:r>
          </w:p>
        </w:tc>
        <w:tc>
          <w:tcPr>
            <w:tcW w:w="6480" w:type="dxa"/>
            <w:gridSpan w:val="2"/>
            <w:vAlign w:val="center"/>
          </w:tcPr>
          <w:p w14:paraId="21257CD5">
            <w:pPr>
              <w:numPr>
                <w:ilvl w:val="0"/>
                <w:numId w:val="0"/>
              </w:numPr>
              <w:spacing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护套材质：PVC </w:t>
            </w:r>
            <w:r>
              <w:rPr>
                <w:rFonts w:hint="eastAsia" w:ascii="宋体" w:hAnsi="宋体" w:eastAsia="宋体" w:cs="宋体"/>
                <w:sz w:val="24"/>
                <w:szCs w:val="24"/>
                <w:vertAlign w:val="baseline"/>
                <w:lang w:val="en-US" w:eastAsia="zh-CN"/>
              </w:rPr>
              <w:br w:type="textWrapping"/>
            </w:r>
            <w:r>
              <w:rPr>
                <w:rFonts w:hint="eastAsia" w:ascii="宋体" w:hAnsi="宋体" w:eastAsia="宋体" w:cs="宋体"/>
                <w:sz w:val="24"/>
                <w:szCs w:val="24"/>
                <w:vertAlign w:val="baseline"/>
                <w:lang w:val="en-US" w:eastAsia="zh-CN"/>
              </w:rPr>
              <w:t xml:space="preserve">护套颜色（可选）：默认灰色 </w:t>
            </w:r>
            <w:r>
              <w:rPr>
                <w:rFonts w:hint="eastAsia" w:ascii="宋体" w:hAnsi="宋体" w:eastAsia="宋体" w:cs="宋体"/>
                <w:sz w:val="24"/>
                <w:szCs w:val="24"/>
                <w:vertAlign w:val="baseline"/>
                <w:lang w:val="en-US" w:eastAsia="zh-CN"/>
              </w:rPr>
              <w:br w:type="textWrapping"/>
            </w:r>
            <w:r>
              <w:rPr>
                <w:rFonts w:hint="eastAsia" w:ascii="宋体" w:hAnsi="宋体" w:eastAsia="宋体" w:cs="宋体"/>
                <w:sz w:val="24"/>
                <w:szCs w:val="24"/>
                <w:vertAlign w:val="baseline"/>
                <w:lang w:val="en-US" w:eastAsia="zh-CN"/>
              </w:rPr>
              <w:t xml:space="preserve">成品外径：6.3±0.3 </w:t>
            </w:r>
            <w:r>
              <w:rPr>
                <w:rFonts w:hint="eastAsia" w:ascii="宋体" w:hAnsi="宋体" w:eastAsia="宋体" w:cs="宋体"/>
                <w:sz w:val="24"/>
                <w:szCs w:val="24"/>
                <w:vertAlign w:val="baseline"/>
                <w:lang w:val="en-US" w:eastAsia="zh-CN"/>
              </w:rPr>
              <w:br w:type="textWrapping"/>
            </w:r>
            <w:r>
              <w:rPr>
                <w:rFonts w:hint="eastAsia" w:ascii="宋体" w:hAnsi="宋体" w:eastAsia="宋体" w:cs="宋体"/>
                <w:sz w:val="24"/>
                <w:szCs w:val="24"/>
                <w:vertAlign w:val="baseline"/>
                <w:lang w:val="en-US" w:eastAsia="zh-CN"/>
              </w:rPr>
              <w:t xml:space="preserve">导体：99.99%无氧铜 </w:t>
            </w:r>
            <w:r>
              <w:rPr>
                <w:rFonts w:hint="eastAsia" w:ascii="宋体" w:hAnsi="宋体" w:eastAsia="宋体" w:cs="宋体"/>
                <w:sz w:val="24"/>
                <w:szCs w:val="24"/>
                <w:vertAlign w:val="baseline"/>
                <w:lang w:val="en-US" w:eastAsia="zh-CN"/>
              </w:rPr>
              <w:br w:type="textWrapping"/>
            </w:r>
            <w:r>
              <w:rPr>
                <w:rFonts w:hint="eastAsia" w:ascii="宋体" w:hAnsi="宋体" w:eastAsia="宋体" w:cs="宋体"/>
                <w:sz w:val="24"/>
                <w:szCs w:val="24"/>
                <w:vertAlign w:val="baseline"/>
                <w:lang w:val="en-US" w:eastAsia="zh-CN"/>
              </w:rPr>
              <w:t>导体直径：0.57±0.02mm，十字骨架结构</w:t>
            </w:r>
            <w:r>
              <w:rPr>
                <w:rFonts w:hint="eastAsia" w:ascii="宋体" w:hAnsi="宋体" w:eastAsia="宋体" w:cs="宋体"/>
                <w:sz w:val="24"/>
                <w:szCs w:val="24"/>
                <w:vertAlign w:val="baseline"/>
                <w:lang w:val="en-US" w:eastAsia="zh-CN"/>
              </w:rPr>
              <w:br w:type="textWrapping"/>
            </w:r>
            <w:r>
              <w:rPr>
                <w:rFonts w:hint="eastAsia" w:ascii="宋体" w:hAnsi="宋体" w:eastAsia="宋体" w:cs="宋体"/>
                <w:sz w:val="24"/>
                <w:szCs w:val="24"/>
                <w:vertAlign w:val="baseline"/>
                <w:lang w:val="en-US" w:eastAsia="zh-CN"/>
              </w:rPr>
              <w:t xml:space="preserve">特性阻抗：100±15Ω </w:t>
            </w:r>
            <w:r>
              <w:rPr>
                <w:rFonts w:hint="eastAsia" w:ascii="宋体" w:hAnsi="宋体" w:eastAsia="宋体" w:cs="宋体"/>
                <w:sz w:val="24"/>
                <w:szCs w:val="24"/>
                <w:vertAlign w:val="baseline"/>
                <w:lang w:val="en-US" w:eastAsia="zh-CN"/>
              </w:rPr>
              <w:br w:type="textWrapping"/>
            </w:r>
            <w:r>
              <w:rPr>
                <w:rFonts w:hint="eastAsia" w:ascii="宋体" w:hAnsi="宋体" w:eastAsia="宋体" w:cs="宋体"/>
                <w:sz w:val="24"/>
                <w:szCs w:val="24"/>
                <w:vertAlign w:val="baseline"/>
                <w:lang w:val="en-US" w:eastAsia="zh-CN"/>
              </w:rPr>
              <w:t xml:space="preserve">导体间介电强度，DC，1min：1Kv/1min </w:t>
            </w:r>
            <w:r>
              <w:rPr>
                <w:rFonts w:hint="eastAsia" w:ascii="宋体" w:hAnsi="宋体" w:eastAsia="宋体" w:cs="宋体"/>
                <w:sz w:val="24"/>
                <w:szCs w:val="24"/>
                <w:vertAlign w:val="baseline"/>
                <w:lang w:val="en-US" w:eastAsia="zh-CN"/>
              </w:rPr>
              <w:br w:type="textWrapping"/>
            </w:r>
            <w:r>
              <w:rPr>
                <w:rFonts w:hint="eastAsia" w:ascii="宋体" w:hAnsi="宋体" w:eastAsia="宋体" w:cs="宋体"/>
                <w:sz w:val="24"/>
                <w:szCs w:val="24"/>
                <w:vertAlign w:val="baseline"/>
                <w:lang w:val="en-US" w:eastAsia="zh-CN"/>
              </w:rPr>
              <w:t xml:space="preserve">工作电容最大值：≤5.6nF/100m </w:t>
            </w:r>
            <w:r>
              <w:rPr>
                <w:rFonts w:hint="eastAsia" w:ascii="宋体" w:hAnsi="宋体" w:eastAsia="宋体" w:cs="宋体"/>
                <w:sz w:val="24"/>
                <w:szCs w:val="24"/>
                <w:vertAlign w:val="baseline"/>
                <w:lang w:val="en-US" w:eastAsia="zh-CN"/>
              </w:rPr>
              <w:br w:type="textWrapping"/>
            </w:r>
            <w:r>
              <w:rPr>
                <w:rFonts w:hint="eastAsia" w:ascii="宋体" w:hAnsi="宋体" w:eastAsia="宋体" w:cs="宋体"/>
                <w:sz w:val="24"/>
                <w:szCs w:val="24"/>
                <w:vertAlign w:val="baseline"/>
                <w:lang w:val="en-US" w:eastAsia="zh-CN"/>
              </w:rPr>
              <w:t xml:space="preserve">单根导体最大电阻：≤9.0Ω/100m </w:t>
            </w:r>
            <w:r>
              <w:rPr>
                <w:rFonts w:hint="eastAsia" w:ascii="宋体" w:hAnsi="宋体" w:eastAsia="宋体" w:cs="宋体"/>
                <w:sz w:val="24"/>
                <w:szCs w:val="24"/>
                <w:vertAlign w:val="baseline"/>
                <w:lang w:val="en-US" w:eastAsia="zh-CN"/>
              </w:rPr>
              <w:br w:type="textWrapping"/>
            </w:r>
            <w:r>
              <w:rPr>
                <w:rFonts w:hint="eastAsia" w:ascii="宋体" w:hAnsi="宋体" w:eastAsia="宋体" w:cs="宋体"/>
                <w:sz w:val="24"/>
                <w:szCs w:val="24"/>
                <w:vertAlign w:val="baseline"/>
                <w:lang w:val="en-US" w:eastAsia="zh-CN"/>
              </w:rPr>
              <w:t xml:space="preserve">线对直流电阻不平衡性：≤2.5% </w:t>
            </w:r>
            <w:r>
              <w:rPr>
                <w:rFonts w:hint="eastAsia" w:ascii="宋体" w:hAnsi="宋体" w:eastAsia="宋体" w:cs="宋体"/>
                <w:sz w:val="24"/>
                <w:szCs w:val="24"/>
                <w:vertAlign w:val="baseline"/>
                <w:lang w:val="en-US" w:eastAsia="zh-CN"/>
              </w:rPr>
              <w:br w:type="textWrapping"/>
            </w:r>
            <w:r>
              <w:rPr>
                <w:rFonts w:hint="eastAsia" w:ascii="宋体" w:hAnsi="宋体" w:eastAsia="宋体" w:cs="宋体"/>
                <w:sz w:val="24"/>
                <w:szCs w:val="24"/>
                <w:vertAlign w:val="baseline"/>
                <w:lang w:val="en-US" w:eastAsia="zh-CN"/>
              </w:rPr>
              <w:t xml:space="preserve">最小互电容：51pf/m </w:t>
            </w:r>
            <w:r>
              <w:rPr>
                <w:rFonts w:hint="eastAsia" w:ascii="宋体" w:hAnsi="宋体" w:eastAsia="宋体" w:cs="宋体"/>
                <w:sz w:val="24"/>
                <w:szCs w:val="24"/>
                <w:vertAlign w:val="baseline"/>
                <w:lang w:val="en-US" w:eastAsia="zh-CN"/>
              </w:rPr>
              <w:br w:type="textWrapping"/>
            </w:r>
            <w:r>
              <w:rPr>
                <w:rFonts w:hint="eastAsia" w:ascii="宋体" w:hAnsi="宋体" w:eastAsia="宋体" w:cs="宋体"/>
                <w:sz w:val="24"/>
                <w:szCs w:val="24"/>
                <w:vertAlign w:val="baseline"/>
                <w:lang w:val="en-US" w:eastAsia="zh-CN"/>
              </w:rPr>
              <w:t xml:space="preserve">最大平衡电容：160pf/km </w:t>
            </w:r>
            <w:r>
              <w:rPr>
                <w:rFonts w:hint="eastAsia" w:ascii="宋体" w:hAnsi="宋体" w:eastAsia="宋体" w:cs="宋体"/>
                <w:sz w:val="24"/>
                <w:szCs w:val="24"/>
                <w:vertAlign w:val="baseline"/>
                <w:lang w:val="en-US" w:eastAsia="zh-CN"/>
              </w:rPr>
              <w:br w:type="textWrapping"/>
            </w:r>
            <w:r>
              <w:rPr>
                <w:rFonts w:hint="eastAsia" w:ascii="宋体" w:hAnsi="宋体" w:eastAsia="宋体" w:cs="宋体"/>
                <w:sz w:val="24"/>
                <w:szCs w:val="24"/>
                <w:vertAlign w:val="baseline"/>
                <w:lang w:val="en-US" w:eastAsia="zh-CN"/>
              </w:rPr>
              <w:t xml:space="preserve">最大电流平衡：2% </w:t>
            </w:r>
            <w:r>
              <w:rPr>
                <w:rFonts w:hint="eastAsia" w:ascii="宋体" w:hAnsi="宋体" w:eastAsia="宋体" w:cs="宋体"/>
                <w:sz w:val="24"/>
                <w:szCs w:val="24"/>
                <w:vertAlign w:val="baseline"/>
                <w:lang w:val="en-US" w:eastAsia="zh-CN"/>
              </w:rPr>
              <w:br w:type="textWrapping"/>
            </w:r>
            <w:r>
              <w:rPr>
                <w:rFonts w:hint="eastAsia" w:ascii="宋体" w:hAnsi="宋体" w:eastAsia="宋体" w:cs="宋体"/>
                <w:sz w:val="24"/>
                <w:szCs w:val="24"/>
                <w:vertAlign w:val="baseline"/>
                <w:lang w:val="en-US" w:eastAsia="zh-CN"/>
              </w:rPr>
              <w:t xml:space="preserve">敷设弯曲半径：建议敷设弯曲半径&gt;8倍线缆外径 </w:t>
            </w:r>
            <w:r>
              <w:rPr>
                <w:rFonts w:hint="eastAsia" w:ascii="宋体" w:hAnsi="宋体" w:eastAsia="宋体" w:cs="宋体"/>
                <w:sz w:val="24"/>
                <w:szCs w:val="24"/>
                <w:vertAlign w:val="baseline"/>
                <w:lang w:val="en-US" w:eastAsia="zh-CN"/>
              </w:rPr>
              <w:br w:type="textWrapping"/>
            </w:r>
            <w:r>
              <w:rPr>
                <w:rFonts w:hint="eastAsia" w:ascii="宋体" w:hAnsi="宋体" w:eastAsia="宋体" w:cs="宋体"/>
                <w:sz w:val="24"/>
                <w:szCs w:val="24"/>
                <w:vertAlign w:val="baseline"/>
                <w:lang w:val="en-US" w:eastAsia="zh-CN"/>
              </w:rPr>
              <w:t xml:space="preserve">敷设拉力：建议敷设时短期拉力&lt;110N </w:t>
            </w:r>
            <w:r>
              <w:rPr>
                <w:rFonts w:hint="eastAsia" w:ascii="宋体" w:hAnsi="宋体" w:eastAsia="宋体" w:cs="宋体"/>
                <w:sz w:val="24"/>
                <w:szCs w:val="24"/>
                <w:vertAlign w:val="baseline"/>
                <w:lang w:val="en-US" w:eastAsia="zh-CN"/>
              </w:rPr>
              <w:br w:type="textWrapping"/>
            </w:r>
            <w:r>
              <w:rPr>
                <w:rFonts w:hint="eastAsia" w:ascii="宋体" w:hAnsi="宋体" w:eastAsia="宋体" w:cs="宋体"/>
                <w:sz w:val="24"/>
                <w:szCs w:val="24"/>
                <w:vertAlign w:val="baseline"/>
                <w:lang w:val="en-US" w:eastAsia="zh-CN"/>
              </w:rPr>
              <w:t xml:space="preserve">使用拉力：建议使用时长期拉力&lt;20N </w:t>
            </w:r>
            <w:r>
              <w:rPr>
                <w:rFonts w:hint="eastAsia" w:ascii="宋体" w:hAnsi="宋体" w:eastAsia="宋体" w:cs="宋体"/>
                <w:sz w:val="24"/>
                <w:szCs w:val="24"/>
                <w:vertAlign w:val="baseline"/>
                <w:lang w:val="en-US" w:eastAsia="zh-CN"/>
              </w:rPr>
              <w:br w:type="textWrapping"/>
            </w:r>
            <w:r>
              <w:rPr>
                <w:rFonts w:hint="eastAsia" w:ascii="宋体" w:hAnsi="宋体" w:eastAsia="宋体" w:cs="宋体"/>
                <w:sz w:val="24"/>
                <w:szCs w:val="24"/>
                <w:vertAlign w:val="baseline"/>
                <w:lang w:val="en-US" w:eastAsia="zh-CN"/>
              </w:rPr>
              <w:t xml:space="preserve">施工温度： 0～40℃ </w:t>
            </w:r>
            <w:r>
              <w:rPr>
                <w:rFonts w:hint="eastAsia" w:ascii="宋体" w:hAnsi="宋体" w:eastAsia="宋体" w:cs="宋体"/>
                <w:sz w:val="24"/>
                <w:szCs w:val="24"/>
                <w:vertAlign w:val="baseline"/>
                <w:lang w:val="en-US" w:eastAsia="zh-CN"/>
              </w:rPr>
              <w:br w:type="textWrapping"/>
            </w:r>
            <w:r>
              <w:rPr>
                <w:rFonts w:hint="eastAsia" w:ascii="宋体" w:hAnsi="宋体" w:eastAsia="宋体" w:cs="宋体"/>
                <w:sz w:val="24"/>
                <w:szCs w:val="24"/>
                <w:vertAlign w:val="baseline"/>
                <w:lang w:val="en-US" w:eastAsia="zh-CN"/>
              </w:rPr>
              <w:t>使用温度： -10～60</w:t>
            </w:r>
          </w:p>
        </w:tc>
        <w:tc>
          <w:tcPr>
            <w:tcW w:w="917" w:type="dxa"/>
            <w:vAlign w:val="center"/>
          </w:tcPr>
          <w:p w14:paraId="5811DDFC">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100</w:t>
            </w:r>
          </w:p>
        </w:tc>
        <w:tc>
          <w:tcPr>
            <w:tcW w:w="463" w:type="dxa"/>
            <w:vAlign w:val="center"/>
          </w:tcPr>
          <w:p w14:paraId="02B4FA88">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根</w:t>
            </w:r>
          </w:p>
        </w:tc>
        <w:tc>
          <w:tcPr>
            <w:tcW w:w="1215" w:type="dxa"/>
            <w:vAlign w:val="center"/>
          </w:tcPr>
          <w:p w14:paraId="66826D80">
            <w:pPr>
              <w:numPr>
                <w:ilvl w:val="0"/>
                <w:numId w:val="0"/>
              </w:numPr>
              <w:spacing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15</w:t>
            </w:r>
          </w:p>
        </w:tc>
      </w:tr>
    </w:tbl>
    <w:p w14:paraId="1313AA44">
      <w:pPr>
        <w:spacing w:line="440" w:lineRule="exact"/>
        <w:outlineLvl w:val="9"/>
        <w:rPr>
          <w:rFonts w:hint="eastAsia" w:ascii="宋体" w:hAnsi="宋体"/>
          <w:b/>
          <w:sz w:val="24"/>
        </w:rPr>
      </w:pPr>
      <w:r>
        <w:rPr>
          <w:rFonts w:hint="eastAsia" w:ascii="宋体" w:hAnsi="宋体"/>
          <w:b/>
          <w:sz w:val="24"/>
        </w:rPr>
        <w:t>注：</w:t>
      </w:r>
    </w:p>
    <w:p w14:paraId="74779F6F">
      <w:pPr>
        <w:spacing w:line="440" w:lineRule="exact"/>
        <w:outlineLvl w:val="9"/>
        <w:rPr>
          <w:rFonts w:hint="eastAsia" w:ascii="宋体" w:hAnsi="宋体"/>
          <w:sz w:val="24"/>
        </w:rPr>
      </w:pPr>
      <w:r>
        <w:rPr>
          <w:rFonts w:hint="eastAsia" w:ascii="宋体" w:hAnsi="宋体"/>
          <w:sz w:val="24"/>
        </w:rPr>
        <w:t>1、上述技术要求如出现某类品牌型号特有的技术指标或性能，则供投标人参考,不作为实质性响应条款。</w:t>
      </w:r>
    </w:p>
    <w:p w14:paraId="2C2C5006">
      <w:pPr>
        <w:spacing w:line="440" w:lineRule="exact"/>
        <w:outlineLvl w:val="9"/>
        <w:rPr>
          <w:rFonts w:hint="eastAsia" w:ascii="宋体" w:hAnsi="宋体"/>
          <w:sz w:val="24"/>
        </w:rPr>
      </w:pPr>
      <w:r>
        <w:rPr>
          <w:rFonts w:hint="eastAsia" w:ascii="宋体" w:hAnsi="宋体"/>
          <w:sz w:val="24"/>
        </w:rPr>
        <w:t>2、▲</w:t>
      </w:r>
      <w:r>
        <w:rPr>
          <w:rFonts w:hint="eastAsia" w:ascii="宋体" w:hAnsi="宋体"/>
          <w:sz w:val="24"/>
          <w:lang w:val="en-US" w:eastAsia="zh-CN"/>
        </w:rPr>
        <w:t>采购</w:t>
      </w:r>
      <w:r>
        <w:rPr>
          <w:rFonts w:hint="eastAsia" w:ascii="宋体" w:hAnsi="宋体"/>
          <w:sz w:val="24"/>
        </w:rPr>
        <w:t>数量按照招标文件提供的数量报价，不得</w:t>
      </w:r>
      <w:r>
        <w:rPr>
          <w:rFonts w:hint="eastAsia" w:ascii="宋体" w:hAnsi="宋体"/>
          <w:sz w:val="24"/>
          <w:lang w:val="en-US" w:eastAsia="zh-CN"/>
        </w:rPr>
        <w:t>减少</w:t>
      </w:r>
      <w:r>
        <w:rPr>
          <w:rFonts w:hint="eastAsia" w:ascii="宋体" w:hAnsi="宋体"/>
          <w:sz w:val="24"/>
        </w:rPr>
        <w:t>。</w:t>
      </w:r>
      <w:r>
        <w:rPr>
          <w:rFonts w:hint="eastAsia" w:ascii="宋体" w:hAnsi="宋体"/>
          <w:color w:val="000000"/>
          <w:sz w:val="24"/>
        </w:rPr>
        <w:t>（此项符合性在报价文件中进行评审）</w:t>
      </w:r>
    </w:p>
    <w:p w14:paraId="3B06C2D5">
      <w:pPr>
        <w:spacing w:line="440" w:lineRule="exact"/>
        <w:jc w:val="left"/>
        <w:outlineLvl w:val="9"/>
        <w:rPr>
          <w:rFonts w:hint="eastAsia" w:ascii="宋体" w:hAnsi="宋体"/>
          <w:sz w:val="24"/>
        </w:rPr>
      </w:pPr>
      <w:r>
        <w:rPr>
          <w:rFonts w:hint="eastAsia" w:ascii="宋体" w:hAnsi="宋体"/>
          <w:sz w:val="24"/>
        </w:rPr>
        <w:t>3、全费用单价包含人工、制造、材料、设备、运输、装卸、</w:t>
      </w:r>
      <w:bookmarkStart w:id="85" w:name="_GoBack"/>
      <w:bookmarkEnd w:id="85"/>
      <w:r>
        <w:rPr>
          <w:rFonts w:hint="eastAsia" w:ascii="宋体" w:hAnsi="宋体"/>
          <w:sz w:val="24"/>
        </w:rPr>
        <w:t>安装、机械、试车、二次搬运、产品保护、水电费、调试、措施费、综合管理、修复安装时被破坏的建筑和装修、孔洞修补、售后服务、培训、第三方检测费、保险、规费、利润、税金、风险费及工程相关协调费等一切费用。</w:t>
      </w:r>
    </w:p>
    <w:p w14:paraId="0D6D3841">
      <w:pPr>
        <w:spacing w:line="440" w:lineRule="exact"/>
        <w:outlineLvl w:val="9"/>
        <w:rPr>
          <w:rFonts w:hint="eastAsia" w:ascii="宋体" w:hAnsi="宋体"/>
          <w:b/>
          <w:bCs/>
          <w:sz w:val="24"/>
        </w:rPr>
      </w:pPr>
      <w:r>
        <w:rPr>
          <w:rFonts w:hint="eastAsia" w:ascii="宋体" w:hAnsi="宋体"/>
          <w:b/>
          <w:bCs/>
          <w:sz w:val="24"/>
        </w:rPr>
        <w:t>四、质量要求</w:t>
      </w:r>
    </w:p>
    <w:p w14:paraId="3213C50B">
      <w:pPr>
        <w:spacing w:line="440" w:lineRule="exact"/>
        <w:outlineLvl w:val="9"/>
        <w:rPr>
          <w:rFonts w:hint="eastAsia" w:ascii="宋体" w:hAnsi="宋体"/>
          <w:sz w:val="24"/>
        </w:rPr>
      </w:pPr>
      <w:r>
        <w:rPr>
          <w:rFonts w:hint="eastAsia" w:ascii="宋体" w:hAnsi="宋体"/>
          <w:sz w:val="24"/>
        </w:rPr>
        <w:t>（1）合格及以上，符合国家规定的质量要求。</w:t>
      </w:r>
    </w:p>
    <w:p w14:paraId="3B7B1003">
      <w:pPr>
        <w:spacing w:line="440" w:lineRule="exact"/>
        <w:rPr>
          <w:rFonts w:hint="eastAsia" w:ascii="宋体" w:hAnsi="宋体"/>
          <w:sz w:val="24"/>
        </w:rPr>
      </w:pPr>
      <w:r>
        <w:rPr>
          <w:rFonts w:hint="eastAsia" w:ascii="宋体" w:hAnsi="宋体"/>
          <w:sz w:val="24"/>
        </w:rPr>
        <w:t>（2）货物验收过程中，由于质量不合格或运输等原因所造成的一切费用均由供应商负责。</w:t>
      </w:r>
    </w:p>
    <w:p w14:paraId="7B2214D5">
      <w:pPr>
        <w:spacing w:line="440" w:lineRule="exact"/>
        <w:rPr>
          <w:rFonts w:hint="eastAsia" w:ascii="宋体" w:hAnsi="宋体"/>
          <w:sz w:val="24"/>
        </w:rPr>
      </w:pPr>
      <w:r>
        <w:rPr>
          <w:rFonts w:hint="eastAsia" w:ascii="宋体" w:hAnsi="宋体"/>
          <w:sz w:val="24"/>
        </w:rPr>
        <w:t>（3）中标人须对因投标货物使用期内本身的固有缺陷和瑕疵承担责任。</w:t>
      </w:r>
    </w:p>
    <w:p w14:paraId="65863619">
      <w:pPr>
        <w:spacing w:line="440" w:lineRule="exact"/>
        <w:rPr>
          <w:rFonts w:hint="eastAsia" w:ascii="宋体" w:hAnsi="宋体"/>
          <w:sz w:val="24"/>
          <w:highlight w:val="none"/>
        </w:rPr>
      </w:pPr>
      <w:r>
        <w:rPr>
          <w:rFonts w:hint="eastAsia" w:ascii="宋体" w:hAnsi="宋体"/>
          <w:sz w:val="24"/>
          <w:highlight w:val="none"/>
        </w:rPr>
        <w:t>（4）保证其提供的货物中所有预装和为本项目安装的软件均为具有合法版权或使用权的正版软件且无质量瑕疵；</w:t>
      </w:r>
    </w:p>
    <w:p w14:paraId="68D64DB2">
      <w:pPr>
        <w:spacing w:line="440" w:lineRule="exact"/>
        <w:rPr>
          <w:rFonts w:hint="eastAsia" w:ascii="宋体" w:hAnsi="宋体"/>
          <w:sz w:val="24"/>
          <w:highlight w:val="none"/>
        </w:rPr>
      </w:pPr>
      <w:r>
        <w:rPr>
          <w:rFonts w:hint="eastAsia" w:ascii="宋体" w:hAnsi="宋体"/>
          <w:sz w:val="24"/>
          <w:highlight w:val="none"/>
        </w:rPr>
        <w:t>（5）质量保证期时间为设备到货验收后，系统设备提供免费保修服务。在租赁期内，如遇软件产品升级、改版，应免费提供更新、升级服务；</w:t>
      </w:r>
    </w:p>
    <w:p w14:paraId="006FA618">
      <w:pPr>
        <w:spacing w:line="440" w:lineRule="exact"/>
        <w:rPr>
          <w:rFonts w:hint="eastAsia" w:ascii="宋体" w:hAnsi="宋体"/>
          <w:b/>
          <w:sz w:val="24"/>
          <w:highlight w:val="none"/>
          <w:u w:val="single"/>
        </w:rPr>
      </w:pPr>
      <w:r>
        <w:rPr>
          <w:rFonts w:hint="eastAsia" w:ascii="宋体" w:hAnsi="宋体"/>
          <w:b/>
          <w:sz w:val="24"/>
          <w:highlight w:val="none"/>
          <w:u w:val="single"/>
        </w:rPr>
        <w:t>▲2、质保期：所有设备不少于3年免费质保期（供应商可提供更优惠的质保期）。</w:t>
      </w:r>
    </w:p>
    <w:p w14:paraId="5643A6EE">
      <w:pPr>
        <w:spacing w:line="440" w:lineRule="exact"/>
        <w:rPr>
          <w:rFonts w:hint="eastAsia" w:ascii="宋体" w:hAnsi="宋体"/>
          <w:sz w:val="24"/>
          <w:highlight w:val="none"/>
        </w:rPr>
      </w:pPr>
      <w:r>
        <w:rPr>
          <w:rFonts w:hint="eastAsia" w:ascii="宋体" w:hAnsi="宋体"/>
          <w:sz w:val="24"/>
          <w:highlight w:val="none"/>
        </w:rPr>
        <w:t>（1）质保期内，如因修理货物或更换部件，而非人为因素出现故障而造成短期停用时，则质保期和免费维修期相应顺延。如停用时间累计超过20天，则货物质保期重新计算。</w:t>
      </w:r>
    </w:p>
    <w:p w14:paraId="7C67EBD9">
      <w:pPr>
        <w:spacing w:line="360" w:lineRule="auto"/>
        <w:rPr>
          <w:rFonts w:hint="eastAsia" w:ascii="宋体" w:hAnsi="宋体"/>
          <w:sz w:val="24"/>
          <w:highlight w:val="none"/>
        </w:rPr>
      </w:pPr>
      <w:r>
        <w:rPr>
          <w:rFonts w:hint="eastAsia" w:ascii="宋体" w:hAnsi="宋体"/>
          <w:sz w:val="24"/>
          <w:highlight w:val="none"/>
        </w:rPr>
        <w:t>（2）质保期内，招标人无须自行付费，中标人负责修理和替换任何由于货物自身的质量问题造成的损坏及故障。</w:t>
      </w:r>
    </w:p>
    <w:p w14:paraId="39CFE502">
      <w:pPr>
        <w:spacing w:line="360" w:lineRule="auto"/>
        <w:rPr>
          <w:rFonts w:hint="eastAsia" w:ascii="宋体" w:hAnsi="宋体"/>
          <w:sz w:val="24"/>
        </w:rPr>
      </w:pPr>
      <w:r>
        <w:rPr>
          <w:rFonts w:hint="eastAsia" w:ascii="宋体" w:hAnsi="宋体"/>
          <w:sz w:val="24"/>
          <w:highlight w:val="none"/>
        </w:rPr>
        <w:t>（3）中标人在质保期内，如设备出现反复维</w:t>
      </w:r>
      <w:r>
        <w:rPr>
          <w:rFonts w:hint="eastAsia" w:ascii="宋体" w:hAnsi="宋体"/>
          <w:sz w:val="24"/>
        </w:rPr>
        <w:t>修超3次的，必须更换相应零部件，安装（更换）的任何零配件，必须是货物制造商原产的或是经招标人认可的。</w:t>
      </w:r>
    </w:p>
    <w:p w14:paraId="77915D42">
      <w:pPr>
        <w:spacing w:line="360" w:lineRule="auto"/>
        <w:rPr>
          <w:rFonts w:hint="eastAsia" w:ascii="宋体" w:hAnsi="宋体"/>
          <w:sz w:val="24"/>
        </w:rPr>
      </w:pPr>
      <w:r>
        <w:rPr>
          <w:rFonts w:hint="eastAsia" w:ascii="宋体" w:hAnsi="宋体"/>
          <w:sz w:val="24"/>
        </w:rPr>
        <w:t>（4）所有的替代零配件必须是新的未使用和未经修复的,除非最终用户提供书面许可，否则不可使用此范围外的其他（非新的）配件。</w:t>
      </w:r>
    </w:p>
    <w:p w14:paraId="1EB39D85">
      <w:pPr>
        <w:spacing w:line="360" w:lineRule="auto"/>
        <w:rPr>
          <w:rFonts w:hint="eastAsia" w:ascii="宋体" w:hAnsi="宋体"/>
          <w:sz w:val="24"/>
        </w:rPr>
      </w:pPr>
      <w:r>
        <w:rPr>
          <w:rFonts w:hint="eastAsia" w:ascii="宋体" w:hAnsi="宋体"/>
          <w:sz w:val="24"/>
        </w:rPr>
        <w:t>（5）质保期结束前，须由中标人和招标人进行一次全面检查，任何缺陷必须由中标人负责修理，在修理之后，中标人应将缺陷原因、修理内容、完成修理及恢复正常的时间和日期等报告给招标人，报告一式两份。</w:t>
      </w:r>
    </w:p>
    <w:p w14:paraId="6BAECA8F">
      <w:pPr>
        <w:spacing w:line="360" w:lineRule="auto"/>
        <w:rPr>
          <w:rFonts w:hint="eastAsia" w:ascii="宋体" w:hAnsi="宋体"/>
          <w:sz w:val="24"/>
        </w:rPr>
      </w:pPr>
      <w:r>
        <w:rPr>
          <w:rFonts w:hint="eastAsia" w:ascii="宋体" w:hAnsi="宋体"/>
          <w:sz w:val="24"/>
        </w:rPr>
        <w:t>（6）中标人或原厂家的承诺的质保期不符的，以最高标准为准，除非投标人事前正式声明，否则均视为认同，并将在合同中载明。</w:t>
      </w:r>
    </w:p>
    <w:p w14:paraId="2B9DC896">
      <w:pPr>
        <w:spacing w:line="360" w:lineRule="auto"/>
        <w:rPr>
          <w:rFonts w:hint="eastAsia" w:ascii="宋体" w:hAnsi="宋体"/>
          <w:b/>
          <w:sz w:val="24"/>
        </w:rPr>
      </w:pPr>
      <w:r>
        <w:rPr>
          <w:rFonts w:hint="eastAsia" w:ascii="宋体" w:hAnsi="宋体"/>
          <w:b/>
          <w:sz w:val="24"/>
        </w:rPr>
        <w:t>五、售后服务要求</w:t>
      </w:r>
    </w:p>
    <w:p w14:paraId="5F24E70D">
      <w:pPr>
        <w:spacing w:line="360" w:lineRule="auto"/>
        <w:rPr>
          <w:rFonts w:hint="eastAsia" w:ascii="宋体" w:hAnsi="宋体"/>
          <w:sz w:val="24"/>
        </w:rPr>
      </w:pPr>
      <w:r>
        <w:rPr>
          <w:rFonts w:hint="eastAsia" w:ascii="宋体" w:hAnsi="宋体"/>
          <w:sz w:val="24"/>
        </w:rPr>
        <w:t>1、中标人必须有可靠的售后服务保障，包括但不限于在台州附近有固定的维修服务点，能提供正常的技术、备品备件服务。当发生故障时，中标人在接到招标人通知后，临海及附近地区2小时内，外地4小时内派人赴现场处理设备质量问题。24小时内不能修复的，则无偿提供备机或备用零件供招标人使用。</w:t>
      </w:r>
    </w:p>
    <w:p w14:paraId="25C0BF48">
      <w:pPr>
        <w:spacing w:line="360" w:lineRule="auto"/>
      </w:pPr>
      <w:r>
        <w:rPr>
          <w:rFonts w:hint="eastAsia" w:ascii="宋体" w:hAnsi="宋体"/>
          <w:sz w:val="24"/>
        </w:rPr>
        <w:t>2、中标人服务维修人员均经过良好的系统技术培训，并有丰富的现场维修经验。</w:t>
      </w:r>
    </w:p>
    <w:p w14:paraId="6E76F3A9">
      <w:pPr>
        <w:spacing w:line="360" w:lineRule="auto"/>
        <w:rPr>
          <w:rFonts w:hint="eastAsia" w:ascii="宋体" w:hAnsi="宋体"/>
          <w:sz w:val="24"/>
        </w:rPr>
      </w:pPr>
      <w:r>
        <w:rPr>
          <w:rFonts w:hint="eastAsia" w:ascii="宋体" w:hAnsi="宋体"/>
          <w:sz w:val="24"/>
        </w:rPr>
        <w:t>3、若中标人未能满足上述售后服务要求中的任何一条，招标人有权委托第三方单位提供售后服务，由此产生的一切费用由中标人承担。</w:t>
      </w:r>
    </w:p>
    <w:p w14:paraId="646E97AC">
      <w:pPr>
        <w:spacing w:line="360" w:lineRule="auto"/>
        <w:rPr>
          <w:rFonts w:hint="eastAsia" w:ascii="宋体" w:hAnsi="宋体" w:cs="宋体"/>
          <w:b/>
          <w:sz w:val="24"/>
        </w:rPr>
      </w:pPr>
      <w:bookmarkStart w:id="13" w:name="_Toc231104214"/>
      <w:bookmarkStart w:id="14" w:name="_Toc231104219"/>
      <w:r>
        <w:rPr>
          <w:rFonts w:hint="eastAsia" w:ascii="宋体" w:hAnsi="宋体" w:cs="宋体"/>
          <w:b/>
          <w:sz w:val="24"/>
        </w:rPr>
        <w:t>六、验收</w:t>
      </w:r>
    </w:p>
    <w:bookmarkEnd w:id="13"/>
    <w:p w14:paraId="01BD964D">
      <w:pPr>
        <w:spacing w:line="360" w:lineRule="auto"/>
        <w:rPr>
          <w:rFonts w:hint="eastAsia" w:ascii="宋体" w:hAnsi="宋体" w:cs="宋体"/>
          <w:color w:val="000000"/>
          <w:sz w:val="24"/>
        </w:rPr>
      </w:pPr>
      <w:r>
        <w:rPr>
          <w:rFonts w:hint="eastAsia" w:ascii="宋体" w:hAnsi="宋体" w:cs="宋体"/>
          <w:color w:val="000000"/>
          <w:sz w:val="24"/>
        </w:rPr>
        <w:t>（一）到货验收</w:t>
      </w:r>
    </w:p>
    <w:p w14:paraId="613BC244">
      <w:pPr>
        <w:spacing w:line="360" w:lineRule="auto"/>
        <w:rPr>
          <w:rFonts w:hint="eastAsia" w:ascii="宋体" w:hAnsi="宋体" w:cs="宋体"/>
          <w:color w:val="000000"/>
          <w:sz w:val="24"/>
        </w:rPr>
      </w:pPr>
      <w:r>
        <w:rPr>
          <w:rFonts w:hint="eastAsia" w:ascii="宋体" w:hAnsi="宋体" w:cs="宋体"/>
          <w:color w:val="000000"/>
          <w:sz w:val="24"/>
        </w:rPr>
        <w:t>1、在所供产品到达工地现场后，由采购单位会同中标人共同参与货物初验收，初验收合格后交由中标人保管。</w:t>
      </w:r>
    </w:p>
    <w:bookmarkEnd w:id="14"/>
    <w:p w14:paraId="4C9890AF">
      <w:pPr>
        <w:spacing w:line="360" w:lineRule="auto"/>
        <w:rPr>
          <w:rFonts w:hint="eastAsia" w:ascii="宋体" w:hAnsi="宋体" w:cs="宋体"/>
          <w:color w:val="000000"/>
          <w:sz w:val="24"/>
        </w:rPr>
      </w:pPr>
      <w:r>
        <w:rPr>
          <w:rFonts w:hint="eastAsia" w:ascii="宋体" w:hAnsi="宋体" w:cs="宋体"/>
          <w:color w:val="000000"/>
          <w:sz w:val="24"/>
        </w:rPr>
        <w:t>2、所有合同中规定的货物和材料都已提交。</w:t>
      </w:r>
    </w:p>
    <w:p w14:paraId="13F35C39">
      <w:pPr>
        <w:spacing w:line="360" w:lineRule="auto"/>
        <w:rPr>
          <w:rFonts w:hint="eastAsia" w:ascii="宋体" w:hAnsi="宋体" w:cs="宋体"/>
          <w:sz w:val="24"/>
        </w:rPr>
      </w:pPr>
      <w:bookmarkStart w:id="15" w:name="_Toc236334714"/>
      <w:bookmarkStart w:id="16" w:name="_Toc236334313"/>
      <w:bookmarkStart w:id="17" w:name="_Toc236723977"/>
      <w:r>
        <w:rPr>
          <w:rFonts w:hint="eastAsia" w:ascii="宋体" w:hAnsi="宋体" w:cs="宋体"/>
          <w:sz w:val="24"/>
        </w:rPr>
        <w:t>3、所有材料如需要现场抽样试验，</w:t>
      </w:r>
      <w:bookmarkEnd w:id="15"/>
      <w:bookmarkEnd w:id="16"/>
      <w:bookmarkEnd w:id="17"/>
      <w:bookmarkStart w:id="18" w:name="_Toc373226540"/>
      <w:bookmarkStart w:id="19" w:name="_Toc236334316"/>
      <w:bookmarkStart w:id="20" w:name="_Toc236334717"/>
      <w:r>
        <w:rPr>
          <w:rFonts w:hint="eastAsia" w:ascii="宋体" w:hAnsi="宋体" w:cs="宋体"/>
          <w:sz w:val="24"/>
        </w:rPr>
        <w:t>需按照相关规定执行。</w:t>
      </w:r>
    </w:p>
    <w:bookmarkEnd w:id="18"/>
    <w:bookmarkEnd w:id="19"/>
    <w:bookmarkEnd w:id="20"/>
    <w:p w14:paraId="7A25B797">
      <w:pPr>
        <w:spacing w:line="360" w:lineRule="auto"/>
        <w:rPr>
          <w:rFonts w:hint="eastAsia" w:ascii="宋体" w:hAnsi="宋体" w:cs="宋体"/>
          <w:sz w:val="24"/>
        </w:rPr>
      </w:pPr>
      <w:r>
        <w:rPr>
          <w:rFonts w:hint="eastAsia" w:ascii="宋体" w:hAnsi="宋体" w:cs="宋体"/>
          <w:sz w:val="24"/>
        </w:rPr>
        <w:t>4、安装调试完毕后，由采购人、中标人共同验收并出具验收报告，验收交付前的保管安全责任由中标人负责。</w:t>
      </w:r>
    </w:p>
    <w:p w14:paraId="1401279A">
      <w:pPr>
        <w:spacing w:line="360" w:lineRule="auto"/>
      </w:pPr>
      <w:r>
        <w:rPr>
          <w:rFonts w:hint="eastAsia" w:ascii="宋体" w:hAnsi="宋体" w:cs="宋体"/>
          <w:color w:val="000000"/>
          <w:sz w:val="24"/>
        </w:rPr>
        <w:t>5 、货物验收过程中，由于质量不合格的原因所产生的一切费用均由中标人负责。</w:t>
      </w:r>
    </w:p>
    <w:p w14:paraId="0B58E949">
      <w:pPr>
        <w:numPr>
          <w:ilvl w:val="0"/>
          <w:numId w:val="5"/>
        </w:numPr>
        <w:adjustRightInd w:val="0"/>
        <w:snapToGrid w:val="0"/>
        <w:spacing w:line="360" w:lineRule="auto"/>
        <w:rPr>
          <w:rFonts w:hint="eastAsia" w:ascii="宋体" w:hAnsi="宋体" w:cs="宋体"/>
          <w:b/>
          <w:sz w:val="24"/>
        </w:rPr>
      </w:pPr>
      <w:r>
        <w:rPr>
          <w:rFonts w:hint="eastAsia" w:ascii="宋体" w:hAnsi="宋体" w:cs="宋体"/>
          <w:b/>
          <w:sz w:val="24"/>
        </w:rPr>
        <w:t>付款方式</w:t>
      </w:r>
    </w:p>
    <w:p w14:paraId="6CFA3AAE">
      <w:pPr>
        <w:spacing w:line="360" w:lineRule="auto"/>
        <w:rPr>
          <w:rFonts w:hint="eastAsia" w:ascii="宋体" w:hAnsi="宋体" w:cs="宋体"/>
          <w:sz w:val="24"/>
          <w:highlight w:val="none"/>
        </w:rPr>
      </w:pPr>
      <w:r>
        <w:rPr>
          <w:rFonts w:hint="eastAsia" w:ascii="宋体" w:hAnsi="宋体" w:cs="宋体"/>
          <w:sz w:val="24"/>
          <w:highlight w:val="none"/>
          <w:lang w:val="zh-CN"/>
        </w:rPr>
        <w:t>1</w:t>
      </w:r>
      <w:r>
        <w:rPr>
          <w:rFonts w:hint="eastAsia" w:ascii="宋体" w:hAnsi="宋体" w:cs="宋体"/>
          <w:sz w:val="24"/>
          <w:highlight w:val="none"/>
        </w:rPr>
        <w:t>.付款方式：合同签订后支付合同金额的30%作为预付款；供货安装完毕并经验收合格后付至结算价的95%，5%质保金待质保期满后付清。</w:t>
      </w:r>
      <w:r>
        <w:rPr>
          <w:rFonts w:hint="eastAsia" w:ascii="宋体" w:hAnsi="宋体"/>
          <w:sz w:val="24"/>
          <w:highlight w:val="none"/>
        </w:rPr>
        <w:t>增值税专用发票应随付款进度及时提供给采购人。</w:t>
      </w:r>
    </w:p>
    <w:p w14:paraId="56AA2902">
      <w:pPr>
        <w:spacing w:line="360" w:lineRule="auto"/>
        <w:rPr>
          <w:rFonts w:hint="eastAsia" w:ascii="宋体" w:hAnsi="宋体" w:cs="宋体"/>
          <w:b/>
          <w:sz w:val="24"/>
          <w:highlight w:val="none"/>
        </w:rPr>
      </w:pPr>
      <w:r>
        <w:rPr>
          <w:rFonts w:hint="eastAsia" w:ascii="宋体" w:hAnsi="宋体" w:cs="宋体"/>
          <w:sz w:val="24"/>
          <w:highlight w:val="none"/>
        </w:rPr>
        <w:t>2、当采购人可根据实际情况增加或减少工程量，中标人须无条件服从，并按实际工程量结算。工程量不论增减多少，单价不变，中标人不得拒绝。结算时中标人必须根据实际使用量供货及安装，最终结算金额按实际使用量乘以成交单价进行计算。</w:t>
      </w:r>
    </w:p>
    <w:p w14:paraId="2857E9BA">
      <w:pPr>
        <w:spacing w:line="360" w:lineRule="auto"/>
        <w:rPr>
          <w:rFonts w:hint="eastAsia" w:ascii="宋体" w:hAnsi="宋体"/>
          <w:b/>
          <w:bCs/>
          <w:sz w:val="24"/>
        </w:rPr>
      </w:pPr>
      <w:r>
        <w:rPr>
          <w:rFonts w:hint="eastAsia" w:ascii="宋体" w:hAnsi="宋体"/>
          <w:b/>
          <w:bCs/>
          <w:sz w:val="24"/>
        </w:rPr>
        <w:t>八、其他要求</w:t>
      </w:r>
    </w:p>
    <w:p w14:paraId="4FAE3A4B">
      <w:pPr>
        <w:spacing w:line="360" w:lineRule="auto"/>
        <w:rPr>
          <w:rFonts w:hint="eastAsia" w:ascii="宋体" w:hAnsi="宋体"/>
          <w:bCs/>
          <w:sz w:val="24"/>
        </w:rPr>
      </w:pPr>
      <w:r>
        <w:rPr>
          <w:rFonts w:hint="eastAsia" w:ascii="宋体" w:hAnsi="宋体"/>
          <w:bCs/>
          <w:sz w:val="24"/>
        </w:rPr>
        <w:t>1、所有产品和器件均应符合有关国家的标准及相关规定要求。</w:t>
      </w:r>
    </w:p>
    <w:p w14:paraId="69FF3226">
      <w:pPr>
        <w:spacing w:line="360" w:lineRule="auto"/>
        <w:rPr>
          <w:rFonts w:hint="eastAsia" w:ascii="宋体" w:hAnsi="宋体"/>
          <w:b/>
          <w:sz w:val="24"/>
        </w:rPr>
      </w:pPr>
      <w:r>
        <w:rPr>
          <w:rFonts w:hint="eastAsia" w:ascii="宋体" w:hAnsi="宋体"/>
          <w:bCs/>
          <w:sz w:val="24"/>
        </w:rPr>
        <w:t>2、本工程为交钥匙工程，各系统软件均视为包含在内，由投标人提供，不另行计算。各系统协议确保开放</w:t>
      </w:r>
      <w:r>
        <w:rPr>
          <w:rFonts w:hint="eastAsia" w:ascii="宋体" w:hAnsi="宋体"/>
          <w:sz w:val="24"/>
        </w:rPr>
        <w:t>提供软件二次开发接口和必要文档资料</w:t>
      </w:r>
      <w:r>
        <w:rPr>
          <w:rFonts w:hint="eastAsia" w:ascii="宋体" w:hAnsi="宋体"/>
          <w:bCs/>
          <w:sz w:val="24"/>
        </w:rPr>
        <w:t>，日后确保无障碍免费升级维护。并保证各系统所用软件为正版授权软件，若因软件版权引起的纠纷均由投标人承担。</w:t>
      </w:r>
      <w:r>
        <w:rPr>
          <w:rFonts w:hint="eastAsia" w:ascii="宋体" w:hAnsi="宋体"/>
          <w:sz w:val="24"/>
        </w:rPr>
        <w:t>在本项目软件系统运行期间，投标人不再向招标人收取任何软件使用费用。</w:t>
      </w:r>
    </w:p>
    <w:p w14:paraId="7E33D303">
      <w:pPr>
        <w:spacing w:line="360" w:lineRule="auto"/>
        <w:rPr>
          <w:rFonts w:hint="eastAsia" w:ascii="宋体" w:hAnsi="宋体"/>
          <w:bCs/>
          <w:sz w:val="24"/>
        </w:rPr>
      </w:pPr>
      <w:r>
        <w:rPr>
          <w:rFonts w:hint="eastAsia" w:ascii="宋体" w:hAnsi="宋体"/>
          <w:bCs/>
          <w:sz w:val="24"/>
        </w:rPr>
        <w:t>3、安全文明相关费用已包含在投标报价中，不再另行计取。</w:t>
      </w:r>
    </w:p>
    <w:p w14:paraId="253319EB">
      <w:pPr>
        <w:spacing w:line="360" w:lineRule="auto"/>
        <w:rPr>
          <w:rFonts w:hint="eastAsia" w:ascii="宋体" w:hAnsi="宋体" w:cs="宋体"/>
          <w:b/>
          <w:color w:val="FF0000"/>
          <w:sz w:val="30"/>
          <w:szCs w:val="30"/>
        </w:rPr>
      </w:pPr>
      <w:r>
        <w:rPr>
          <w:rFonts w:hint="eastAsia" w:ascii="宋体" w:hAnsi="宋体"/>
          <w:bCs/>
          <w:sz w:val="24"/>
        </w:rPr>
        <w:t>4、如遇到本项目与其他工种的交界点不明确时，由招标人工程师来确定实施单位，投标人不得拒绝施工。</w:t>
      </w:r>
    </w:p>
    <w:p w14:paraId="347621B7">
      <w:pPr>
        <w:spacing w:line="360" w:lineRule="auto"/>
        <w:rPr>
          <w:rFonts w:hint="eastAsia" w:ascii="宋体" w:hAnsi="宋体" w:cs="宋体"/>
          <w:color w:val="000000"/>
          <w:sz w:val="24"/>
        </w:rPr>
      </w:pPr>
      <w:r>
        <w:rPr>
          <w:rFonts w:hint="eastAsia" w:ascii="宋体" w:hAnsi="宋体" w:cs="宋体"/>
          <w:color w:val="000000"/>
          <w:sz w:val="24"/>
        </w:rPr>
        <w:t>5、投标人应仔细勘察现场，掌握本项目的施工难度及施工内容，准确编制采购报价。投标人未勘察现场、未仔细勘察，造成对项目施工内容或施工难度理解不全的，由投标人自行负责。</w:t>
      </w:r>
    </w:p>
    <w:p w14:paraId="32F83F0D">
      <w:pPr>
        <w:spacing w:line="360" w:lineRule="auto"/>
        <w:rPr>
          <w:rFonts w:hint="eastAsia" w:ascii="宋体" w:hAnsi="宋体" w:cs="宋体"/>
          <w:color w:val="000000"/>
          <w:sz w:val="24"/>
        </w:rPr>
      </w:pPr>
      <w:r>
        <w:rPr>
          <w:rFonts w:hint="eastAsia" w:ascii="宋体" w:hAnsi="宋体" w:cs="宋体"/>
          <w:color w:val="000000"/>
          <w:sz w:val="24"/>
        </w:rPr>
        <w:t>6、中标人施工及安装时应对已完工程进行保护，如果造成任何损失由中标人负责。</w:t>
      </w:r>
    </w:p>
    <w:p w14:paraId="789799D4">
      <w:pPr>
        <w:spacing w:line="360" w:lineRule="auto"/>
        <w:rPr>
          <w:rFonts w:hint="eastAsia" w:ascii="宋体" w:hAnsi="宋体" w:cs="宋体"/>
          <w:color w:val="000000"/>
          <w:sz w:val="24"/>
        </w:rPr>
      </w:pPr>
      <w:r>
        <w:rPr>
          <w:rFonts w:hint="eastAsia" w:ascii="宋体" w:hAnsi="宋体" w:cs="宋体"/>
          <w:color w:val="000000"/>
          <w:sz w:val="24"/>
        </w:rPr>
        <w:t>7、投标人对所拟用产品的技术参数要求等在投标文件中进行详细描述。</w:t>
      </w:r>
    </w:p>
    <w:p w14:paraId="6AF55E7D">
      <w:pPr>
        <w:spacing w:line="360" w:lineRule="auto"/>
        <w:rPr>
          <w:rFonts w:hint="eastAsia" w:ascii="宋体" w:hAnsi="宋体" w:cs="宋体"/>
          <w:color w:val="000000"/>
          <w:sz w:val="24"/>
        </w:rPr>
      </w:pPr>
      <w:r>
        <w:rPr>
          <w:rFonts w:hint="eastAsia" w:ascii="宋体" w:hAnsi="宋体" w:cs="宋体"/>
          <w:color w:val="000000"/>
          <w:sz w:val="24"/>
        </w:rPr>
        <w:t>8、安装时须由相应证书的安装人员进行安装，安装人员须强制购买有关保险。中标人须认真落实各项安全保护措施，保证工程的施工安全和人身安全；完成本项目过程中发生的一切安全事故由中标人负责。</w:t>
      </w:r>
    </w:p>
    <w:p w14:paraId="6236C0A4">
      <w:pPr>
        <w:spacing w:line="360" w:lineRule="auto"/>
        <w:rPr>
          <w:rFonts w:hint="eastAsia" w:ascii="宋体" w:hAnsi="宋体" w:cs="宋体"/>
          <w:sz w:val="24"/>
        </w:rPr>
      </w:pPr>
      <w:r>
        <w:rPr>
          <w:rFonts w:hint="eastAsia" w:ascii="宋体" w:hAnsi="宋体" w:cs="宋体"/>
          <w:sz w:val="24"/>
        </w:rPr>
        <w:t>9、中标人保证对其出售的货物享有合法的权利。</w:t>
      </w:r>
    </w:p>
    <w:p w14:paraId="69894EAF">
      <w:pPr>
        <w:spacing w:line="360" w:lineRule="auto"/>
        <w:rPr>
          <w:rFonts w:hint="eastAsia" w:ascii="宋体" w:hAnsi="宋体" w:cs="宋体"/>
          <w:color w:val="000000"/>
          <w:sz w:val="24"/>
        </w:rPr>
      </w:pPr>
      <w:r>
        <w:rPr>
          <w:rFonts w:hint="eastAsia" w:ascii="宋体" w:hAnsi="宋体" w:cs="宋体"/>
          <w:color w:val="000000"/>
          <w:sz w:val="24"/>
        </w:rPr>
        <w:t>10、货物的制造生产、施工符合国家、省和地市相关标准及规定。</w:t>
      </w:r>
    </w:p>
    <w:p w14:paraId="539C7A1F">
      <w:pPr>
        <w:spacing w:line="360" w:lineRule="auto"/>
        <w:rPr>
          <w:rFonts w:hint="eastAsia" w:ascii="宋体" w:hAnsi="宋体" w:cs="宋体"/>
          <w:color w:val="000000"/>
          <w:sz w:val="24"/>
        </w:rPr>
      </w:pPr>
      <w:r>
        <w:rPr>
          <w:rFonts w:hint="eastAsia" w:ascii="宋体" w:hAnsi="宋体" w:cs="宋体"/>
          <w:color w:val="000000"/>
          <w:sz w:val="24"/>
        </w:rPr>
        <w:t>11、中标人负责对采购人所有使用人员和管理人员分别组织操作培训和管理员培训工作，直至各人员能熟练操作。中标人全面负责培训资料、场地等费用。</w:t>
      </w:r>
    </w:p>
    <w:p w14:paraId="494BE0F9">
      <w:pPr>
        <w:spacing w:line="360" w:lineRule="auto"/>
        <w:jc w:val="both"/>
        <w:outlineLvl w:val="0"/>
        <w:rPr>
          <w:rFonts w:hint="eastAsia" w:ascii="宋体" w:hAnsi="宋体" w:cs="宋体"/>
          <w:b/>
          <w:sz w:val="30"/>
          <w:szCs w:val="30"/>
        </w:rPr>
      </w:pPr>
      <w:bookmarkStart w:id="21" w:name="_Toc13290"/>
    </w:p>
    <w:p w14:paraId="125FDC97">
      <w:pPr>
        <w:spacing w:line="360" w:lineRule="auto"/>
        <w:jc w:val="both"/>
        <w:outlineLvl w:val="0"/>
        <w:rPr>
          <w:rFonts w:hint="eastAsia" w:ascii="宋体" w:hAnsi="宋体" w:cs="宋体"/>
          <w:b/>
          <w:sz w:val="30"/>
          <w:szCs w:val="30"/>
        </w:rPr>
      </w:pPr>
    </w:p>
    <w:p w14:paraId="4FD8483C">
      <w:pPr>
        <w:spacing w:line="360" w:lineRule="auto"/>
        <w:jc w:val="both"/>
        <w:outlineLvl w:val="0"/>
        <w:rPr>
          <w:rFonts w:hint="eastAsia" w:ascii="宋体" w:hAnsi="宋体" w:cs="宋体"/>
          <w:b/>
          <w:sz w:val="30"/>
          <w:szCs w:val="30"/>
        </w:rPr>
      </w:pPr>
    </w:p>
    <w:p w14:paraId="1BCD135E">
      <w:pPr>
        <w:spacing w:line="360" w:lineRule="auto"/>
        <w:jc w:val="both"/>
        <w:outlineLvl w:val="0"/>
        <w:rPr>
          <w:rFonts w:hint="eastAsia" w:ascii="宋体" w:hAnsi="宋体" w:cs="宋体"/>
          <w:b/>
          <w:sz w:val="30"/>
          <w:szCs w:val="30"/>
        </w:rPr>
      </w:pPr>
    </w:p>
    <w:p w14:paraId="04B3CC0D">
      <w:pPr>
        <w:spacing w:line="360" w:lineRule="auto"/>
        <w:jc w:val="both"/>
        <w:outlineLvl w:val="0"/>
        <w:rPr>
          <w:rFonts w:hint="eastAsia" w:ascii="宋体" w:hAnsi="宋体" w:cs="宋体"/>
          <w:b/>
          <w:sz w:val="30"/>
          <w:szCs w:val="30"/>
        </w:rPr>
      </w:pPr>
    </w:p>
    <w:p w14:paraId="195F2758">
      <w:pPr>
        <w:spacing w:line="360" w:lineRule="auto"/>
        <w:jc w:val="both"/>
        <w:outlineLvl w:val="0"/>
        <w:rPr>
          <w:rFonts w:hint="eastAsia" w:ascii="宋体" w:hAnsi="宋体" w:cs="宋体"/>
          <w:b/>
          <w:sz w:val="30"/>
          <w:szCs w:val="30"/>
        </w:rPr>
      </w:pPr>
    </w:p>
    <w:p w14:paraId="708834F4">
      <w:pPr>
        <w:spacing w:line="360" w:lineRule="auto"/>
        <w:jc w:val="both"/>
        <w:outlineLvl w:val="0"/>
        <w:rPr>
          <w:rFonts w:hint="eastAsia" w:ascii="宋体" w:hAnsi="宋体" w:cs="宋体"/>
          <w:b/>
          <w:sz w:val="30"/>
          <w:szCs w:val="30"/>
        </w:rPr>
      </w:pPr>
    </w:p>
    <w:p w14:paraId="05323BB6">
      <w:pPr>
        <w:spacing w:line="360" w:lineRule="auto"/>
        <w:jc w:val="both"/>
        <w:outlineLvl w:val="0"/>
        <w:rPr>
          <w:rFonts w:hint="eastAsia" w:ascii="宋体" w:hAnsi="宋体" w:cs="宋体"/>
          <w:b/>
          <w:sz w:val="30"/>
          <w:szCs w:val="30"/>
        </w:rPr>
      </w:pPr>
    </w:p>
    <w:p w14:paraId="5D10F3A6">
      <w:pPr>
        <w:spacing w:line="360" w:lineRule="auto"/>
        <w:jc w:val="both"/>
        <w:outlineLvl w:val="0"/>
        <w:rPr>
          <w:rFonts w:hint="eastAsia" w:ascii="宋体" w:hAnsi="宋体" w:cs="宋体"/>
          <w:b/>
          <w:sz w:val="30"/>
          <w:szCs w:val="30"/>
        </w:rPr>
      </w:pPr>
    </w:p>
    <w:p w14:paraId="491B3CDD">
      <w:pPr>
        <w:spacing w:line="360" w:lineRule="auto"/>
        <w:jc w:val="both"/>
        <w:outlineLvl w:val="0"/>
        <w:rPr>
          <w:rFonts w:hint="eastAsia" w:ascii="宋体" w:hAnsi="宋体" w:cs="宋体"/>
          <w:b/>
          <w:sz w:val="30"/>
          <w:szCs w:val="30"/>
        </w:rPr>
      </w:pPr>
    </w:p>
    <w:p w14:paraId="5EB8B951">
      <w:pPr>
        <w:spacing w:line="360" w:lineRule="auto"/>
        <w:jc w:val="both"/>
        <w:outlineLvl w:val="0"/>
        <w:rPr>
          <w:rFonts w:hint="eastAsia" w:ascii="宋体" w:hAnsi="宋体" w:cs="宋体"/>
          <w:b/>
          <w:sz w:val="30"/>
          <w:szCs w:val="30"/>
        </w:rPr>
      </w:pPr>
    </w:p>
    <w:p w14:paraId="2335F409">
      <w:pPr>
        <w:spacing w:line="360" w:lineRule="auto"/>
        <w:jc w:val="both"/>
        <w:outlineLvl w:val="0"/>
        <w:rPr>
          <w:rFonts w:hint="eastAsia" w:ascii="宋体" w:hAnsi="宋体" w:cs="宋体"/>
          <w:b/>
          <w:sz w:val="30"/>
          <w:szCs w:val="30"/>
        </w:rPr>
      </w:pPr>
    </w:p>
    <w:p w14:paraId="6F6F970A">
      <w:pPr>
        <w:spacing w:line="360" w:lineRule="auto"/>
        <w:jc w:val="both"/>
        <w:outlineLvl w:val="0"/>
        <w:rPr>
          <w:rFonts w:hint="eastAsia" w:ascii="宋体" w:hAnsi="宋体" w:cs="宋体"/>
          <w:b/>
          <w:sz w:val="30"/>
          <w:szCs w:val="30"/>
        </w:rPr>
      </w:pPr>
    </w:p>
    <w:p w14:paraId="2C14F7CF">
      <w:pPr>
        <w:spacing w:line="360" w:lineRule="auto"/>
        <w:jc w:val="both"/>
        <w:outlineLvl w:val="0"/>
        <w:rPr>
          <w:rFonts w:hint="eastAsia" w:ascii="宋体" w:hAnsi="宋体" w:cs="宋体"/>
          <w:b/>
          <w:sz w:val="30"/>
          <w:szCs w:val="30"/>
        </w:rPr>
      </w:pPr>
    </w:p>
    <w:p w14:paraId="45B2FB98">
      <w:pPr>
        <w:spacing w:line="360" w:lineRule="auto"/>
        <w:jc w:val="both"/>
        <w:outlineLvl w:val="0"/>
        <w:rPr>
          <w:rFonts w:hint="eastAsia" w:ascii="宋体" w:hAnsi="宋体" w:cs="宋体"/>
          <w:b/>
          <w:sz w:val="30"/>
          <w:szCs w:val="30"/>
        </w:rPr>
      </w:pPr>
    </w:p>
    <w:p w14:paraId="15AD9084">
      <w:pPr>
        <w:spacing w:line="360" w:lineRule="auto"/>
        <w:jc w:val="both"/>
        <w:outlineLvl w:val="0"/>
        <w:rPr>
          <w:rFonts w:hint="eastAsia" w:ascii="宋体" w:hAnsi="宋体" w:cs="宋体"/>
          <w:b/>
          <w:sz w:val="30"/>
          <w:szCs w:val="30"/>
        </w:rPr>
      </w:pPr>
    </w:p>
    <w:p w14:paraId="3F62BED6">
      <w:pPr>
        <w:spacing w:line="360" w:lineRule="auto"/>
        <w:jc w:val="both"/>
        <w:outlineLvl w:val="0"/>
        <w:rPr>
          <w:rFonts w:hint="eastAsia" w:ascii="宋体" w:hAnsi="宋体" w:cs="宋体"/>
          <w:b/>
          <w:sz w:val="30"/>
          <w:szCs w:val="30"/>
        </w:rPr>
      </w:pPr>
    </w:p>
    <w:p w14:paraId="1DB7C3D6">
      <w:pPr>
        <w:spacing w:line="360" w:lineRule="auto"/>
        <w:jc w:val="both"/>
        <w:outlineLvl w:val="0"/>
        <w:rPr>
          <w:rFonts w:hint="eastAsia" w:ascii="宋体" w:hAnsi="宋体" w:cs="宋体"/>
          <w:b/>
          <w:sz w:val="30"/>
          <w:szCs w:val="30"/>
        </w:rPr>
      </w:pPr>
    </w:p>
    <w:p w14:paraId="08F080C5">
      <w:pPr>
        <w:spacing w:line="360" w:lineRule="auto"/>
        <w:jc w:val="both"/>
        <w:outlineLvl w:val="0"/>
        <w:rPr>
          <w:rFonts w:hint="eastAsia" w:ascii="宋体" w:hAnsi="宋体" w:cs="宋体"/>
          <w:b/>
          <w:sz w:val="30"/>
          <w:szCs w:val="30"/>
        </w:rPr>
      </w:pPr>
    </w:p>
    <w:p w14:paraId="40C139C0">
      <w:pPr>
        <w:spacing w:line="360" w:lineRule="auto"/>
        <w:jc w:val="both"/>
        <w:outlineLvl w:val="0"/>
        <w:rPr>
          <w:rFonts w:hint="eastAsia" w:ascii="宋体" w:hAnsi="宋体" w:cs="宋体"/>
          <w:b/>
          <w:sz w:val="30"/>
          <w:szCs w:val="30"/>
        </w:rPr>
      </w:pPr>
    </w:p>
    <w:p w14:paraId="2284ADAF">
      <w:pPr>
        <w:spacing w:line="360" w:lineRule="auto"/>
        <w:ind w:firstLine="443" w:firstLineChars="147"/>
        <w:jc w:val="center"/>
        <w:outlineLvl w:val="0"/>
        <w:rPr>
          <w:rFonts w:hint="eastAsia" w:ascii="宋体" w:hAnsi="宋体" w:cs="宋体"/>
          <w:b/>
          <w:sz w:val="30"/>
          <w:szCs w:val="30"/>
        </w:rPr>
      </w:pPr>
      <w:r>
        <w:rPr>
          <w:rFonts w:hint="eastAsia" w:ascii="宋体" w:hAnsi="宋体" w:cs="宋体"/>
          <w:b/>
          <w:sz w:val="30"/>
          <w:szCs w:val="30"/>
        </w:rPr>
        <w:t>第三章  投标人须知</w:t>
      </w:r>
      <w:bookmarkEnd w:id="5"/>
      <w:bookmarkEnd w:id="21"/>
    </w:p>
    <w:p w14:paraId="5707E36C">
      <w:pPr>
        <w:snapToGrid w:val="0"/>
        <w:jc w:val="center"/>
        <w:rPr>
          <w:rFonts w:hint="eastAsia" w:ascii="宋体" w:hAnsi="宋体" w:cs="宋体"/>
          <w:b/>
          <w:sz w:val="24"/>
        </w:rPr>
      </w:pPr>
      <w:r>
        <w:rPr>
          <w:rFonts w:hint="eastAsia" w:ascii="宋体" w:hAnsi="宋体" w:cs="宋体"/>
          <w:b/>
          <w:sz w:val="24"/>
        </w:rPr>
        <w:t>前附表</w:t>
      </w:r>
    </w:p>
    <w:tbl>
      <w:tblPr>
        <w:tblStyle w:val="52"/>
        <w:tblW w:w="9864" w:type="dxa"/>
        <w:tblInd w:w="-379"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35"/>
        <w:gridCol w:w="9129"/>
      </w:tblGrid>
      <w:tr w14:paraId="01A011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735" w:type="dxa"/>
            <w:tcBorders>
              <w:top w:val="single" w:color="auto" w:sz="4" w:space="0"/>
              <w:left w:val="single" w:color="auto" w:sz="4" w:space="0"/>
              <w:bottom w:val="single" w:color="auto" w:sz="4" w:space="0"/>
              <w:right w:val="single" w:color="auto" w:sz="4" w:space="0"/>
            </w:tcBorders>
            <w:vAlign w:val="center"/>
          </w:tcPr>
          <w:p w14:paraId="64AC7FB2">
            <w:pPr>
              <w:snapToGrid w:val="0"/>
              <w:jc w:val="center"/>
              <w:rPr>
                <w:rFonts w:hint="eastAsia" w:ascii="宋体" w:hAnsi="宋体" w:cs="宋体"/>
                <w:b/>
                <w:sz w:val="24"/>
              </w:rPr>
            </w:pPr>
            <w:r>
              <w:rPr>
                <w:rFonts w:hint="eastAsia" w:ascii="宋体" w:hAnsi="宋体" w:cs="宋体"/>
                <w:b/>
                <w:sz w:val="24"/>
              </w:rPr>
              <w:t>序号</w:t>
            </w:r>
          </w:p>
        </w:tc>
        <w:tc>
          <w:tcPr>
            <w:tcW w:w="9129" w:type="dxa"/>
            <w:tcBorders>
              <w:top w:val="single" w:color="auto" w:sz="4" w:space="0"/>
              <w:left w:val="single" w:color="auto" w:sz="4" w:space="0"/>
              <w:bottom w:val="single" w:color="auto" w:sz="4" w:space="0"/>
              <w:right w:val="single" w:color="auto" w:sz="4" w:space="0"/>
            </w:tcBorders>
            <w:vAlign w:val="center"/>
          </w:tcPr>
          <w:p w14:paraId="48ABCB38">
            <w:pPr>
              <w:snapToGrid w:val="0"/>
              <w:jc w:val="center"/>
              <w:rPr>
                <w:rFonts w:hint="eastAsia" w:ascii="宋体" w:hAnsi="宋体" w:cs="宋体"/>
                <w:b/>
                <w:sz w:val="24"/>
              </w:rPr>
            </w:pPr>
            <w:r>
              <w:rPr>
                <w:rFonts w:hint="eastAsia" w:ascii="宋体" w:hAnsi="宋体" w:cs="宋体"/>
                <w:b/>
                <w:sz w:val="24"/>
              </w:rPr>
              <w:t>内容、要求</w:t>
            </w:r>
          </w:p>
        </w:tc>
      </w:tr>
      <w:tr w14:paraId="350737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735" w:type="dxa"/>
            <w:tcBorders>
              <w:top w:val="single" w:color="auto" w:sz="4" w:space="0"/>
              <w:left w:val="single" w:color="auto" w:sz="4" w:space="0"/>
              <w:bottom w:val="single" w:color="auto" w:sz="4" w:space="0"/>
              <w:right w:val="single" w:color="auto" w:sz="4" w:space="0"/>
            </w:tcBorders>
            <w:vAlign w:val="center"/>
          </w:tcPr>
          <w:p w14:paraId="74C602F4">
            <w:pPr>
              <w:snapToGrid w:val="0"/>
              <w:spacing w:line="400" w:lineRule="exact"/>
              <w:jc w:val="center"/>
              <w:rPr>
                <w:rFonts w:hint="eastAsia" w:ascii="宋体" w:hAnsi="宋体" w:cs="宋体"/>
                <w:sz w:val="24"/>
              </w:rPr>
            </w:pPr>
            <w:r>
              <w:rPr>
                <w:rFonts w:hint="eastAsia" w:ascii="宋体" w:hAnsi="宋体" w:cs="宋体"/>
                <w:sz w:val="24"/>
              </w:rPr>
              <w:t>1</w:t>
            </w:r>
          </w:p>
        </w:tc>
        <w:tc>
          <w:tcPr>
            <w:tcW w:w="9129" w:type="dxa"/>
            <w:tcBorders>
              <w:top w:val="single" w:color="auto" w:sz="4" w:space="0"/>
              <w:left w:val="single" w:color="auto" w:sz="4" w:space="0"/>
              <w:bottom w:val="single" w:color="auto" w:sz="4" w:space="0"/>
              <w:right w:val="single" w:color="auto" w:sz="4" w:space="0"/>
            </w:tcBorders>
            <w:vAlign w:val="center"/>
          </w:tcPr>
          <w:p w14:paraId="6B6C4E5D">
            <w:pPr>
              <w:pStyle w:val="47"/>
              <w:spacing w:before="0" w:beforeAutospacing="0" w:after="0" w:afterAutospacing="0" w:line="400" w:lineRule="exact"/>
              <w:rPr>
                <w:rFonts w:hint="eastAsia" w:cs="宋体"/>
                <w:kern w:val="2"/>
              </w:rPr>
            </w:pPr>
            <w:r>
              <w:rPr>
                <w:rFonts w:hint="eastAsia" w:cs="宋体"/>
                <w:kern w:val="2"/>
              </w:rPr>
              <w:t>项目名称：</w:t>
            </w:r>
            <w:r>
              <w:rPr>
                <w:rFonts w:cs="宋体"/>
                <w:kern w:val="2"/>
              </w:rPr>
              <w:t>临海市鹿城素质教育学校建设工程（</w:t>
            </w:r>
            <w:r>
              <w:rPr>
                <w:rFonts w:hint="eastAsia" w:cs="宋体"/>
                <w:kern w:val="2"/>
                <w:lang w:eastAsia="zh-CN"/>
              </w:rPr>
              <w:t>触控一体机等设备采购</w:t>
            </w:r>
            <w:r>
              <w:rPr>
                <w:rFonts w:cs="宋体"/>
                <w:kern w:val="2"/>
              </w:rPr>
              <w:t>）</w:t>
            </w:r>
          </w:p>
        </w:tc>
      </w:tr>
      <w:tr w14:paraId="0E9084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35" w:type="dxa"/>
            <w:tcBorders>
              <w:top w:val="single" w:color="auto" w:sz="4" w:space="0"/>
              <w:left w:val="single" w:color="auto" w:sz="4" w:space="0"/>
              <w:bottom w:val="single" w:color="auto" w:sz="4" w:space="0"/>
              <w:right w:val="single" w:color="auto" w:sz="4" w:space="0"/>
            </w:tcBorders>
            <w:vAlign w:val="center"/>
          </w:tcPr>
          <w:p w14:paraId="70ECE57C">
            <w:pPr>
              <w:snapToGrid w:val="0"/>
              <w:spacing w:line="400" w:lineRule="exact"/>
              <w:jc w:val="center"/>
              <w:rPr>
                <w:rFonts w:hint="eastAsia" w:ascii="宋体" w:hAnsi="宋体" w:cs="宋体"/>
                <w:sz w:val="24"/>
              </w:rPr>
            </w:pPr>
            <w:r>
              <w:rPr>
                <w:rFonts w:hint="eastAsia" w:ascii="宋体" w:hAnsi="宋体" w:cs="宋体"/>
                <w:sz w:val="24"/>
              </w:rPr>
              <w:t>2</w:t>
            </w:r>
          </w:p>
        </w:tc>
        <w:tc>
          <w:tcPr>
            <w:tcW w:w="9129" w:type="dxa"/>
            <w:tcBorders>
              <w:top w:val="single" w:color="auto" w:sz="4" w:space="0"/>
              <w:left w:val="single" w:color="auto" w:sz="4" w:space="0"/>
              <w:bottom w:val="single" w:color="auto" w:sz="4" w:space="0"/>
              <w:right w:val="single" w:color="auto" w:sz="4" w:space="0"/>
            </w:tcBorders>
            <w:vAlign w:val="center"/>
          </w:tcPr>
          <w:p w14:paraId="4B2CBE62">
            <w:pPr>
              <w:snapToGrid w:val="0"/>
              <w:spacing w:line="400" w:lineRule="exact"/>
              <w:rPr>
                <w:rFonts w:hint="eastAsia" w:ascii="宋体" w:hAnsi="宋体" w:cs="宋体"/>
                <w:sz w:val="24"/>
              </w:rPr>
            </w:pPr>
            <w:r>
              <w:rPr>
                <w:rFonts w:hint="eastAsia" w:ascii="宋体" w:hAnsi="宋体" w:cs="宋体"/>
                <w:sz w:val="24"/>
              </w:rPr>
              <w:t>采购内容及数量：详见“第二章 招标需求”</w:t>
            </w:r>
          </w:p>
        </w:tc>
      </w:tr>
      <w:tr w14:paraId="3A4633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15" w:hRule="atLeast"/>
        </w:trPr>
        <w:tc>
          <w:tcPr>
            <w:tcW w:w="735" w:type="dxa"/>
            <w:tcBorders>
              <w:top w:val="single" w:color="auto" w:sz="4" w:space="0"/>
              <w:left w:val="single" w:color="auto" w:sz="4" w:space="0"/>
              <w:bottom w:val="single" w:color="auto" w:sz="4" w:space="0"/>
              <w:right w:val="single" w:color="auto" w:sz="4" w:space="0"/>
            </w:tcBorders>
            <w:vAlign w:val="center"/>
          </w:tcPr>
          <w:p w14:paraId="593DC658">
            <w:pPr>
              <w:snapToGrid w:val="0"/>
              <w:spacing w:line="400" w:lineRule="exact"/>
              <w:jc w:val="center"/>
              <w:rPr>
                <w:rFonts w:hint="eastAsia" w:ascii="宋体" w:hAnsi="宋体" w:cs="宋体"/>
                <w:sz w:val="24"/>
              </w:rPr>
            </w:pPr>
            <w:r>
              <w:rPr>
                <w:rFonts w:hint="eastAsia" w:ascii="宋体" w:hAnsi="宋体" w:cs="宋体"/>
                <w:sz w:val="24"/>
              </w:rPr>
              <w:t>3</w:t>
            </w:r>
          </w:p>
        </w:tc>
        <w:tc>
          <w:tcPr>
            <w:tcW w:w="9129" w:type="dxa"/>
            <w:tcBorders>
              <w:top w:val="single" w:color="auto" w:sz="4" w:space="0"/>
              <w:left w:val="single" w:color="auto" w:sz="4" w:space="0"/>
              <w:bottom w:val="single" w:color="auto" w:sz="4" w:space="0"/>
              <w:right w:val="single" w:color="auto" w:sz="4" w:space="0"/>
            </w:tcBorders>
            <w:vAlign w:val="center"/>
          </w:tcPr>
          <w:p w14:paraId="31EF0958">
            <w:pPr>
              <w:snapToGrid w:val="0"/>
              <w:spacing w:line="400" w:lineRule="exact"/>
              <w:rPr>
                <w:rFonts w:hint="eastAsia" w:ascii="宋体" w:hAnsi="宋体" w:cs="宋体"/>
                <w:b/>
                <w:bCs/>
                <w:sz w:val="24"/>
              </w:rPr>
            </w:pPr>
            <w:r>
              <w:rPr>
                <w:rFonts w:hint="eastAsia" w:ascii="宋体" w:hAnsi="宋体" w:cs="宋体"/>
                <w:sz w:val="24"/>
              </w:rPr>
              <w:t>投标报价及费用：1、本项目投标应以人民币报价；2、不论投标结果如何，投标人均应自行承担所有与投标有关的全部费用；3、本项目招标代理服务费由中标人支付给采购代理机构，在采购代理机构发出成交通知书前一次性付清招标代理服务费用，收费采用中标价按照下列差额定率累进计费方式计取，具体标准如下：100万*1.5%+（中标价-100万）*1.1%；</w:t>
            </w:r>
          </w:p>
        </w:tc>
      </w:tr>
      <w:tr w14:paraId="6285C4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3" w:hRule="atLeast"/>
        </w:trPr>
        <w:tc>
          <w:tcPr>
            <w:tcW w:w="735" w:type="dxa"/>
            <w:tcBorders>
              <w:top w:val="single" w:color="auto" w:sz="4" w:space="0"/>
              <w:left w:val="single" w:color="auto" w:sz="4" w:space="0"/>
              <w:bottom w:val="single" w:color="auto" w:sz="4" w:space="0"/>
              <w:right w:val="single" w:color="auto" w:sz="4" w:space="0"/>
            </w:tcBorders>
            <w:vAlign w:val="center"/>
          </w:tcPr>
          <w:p w14:paraId="3236BBD1">
            <w:pPr>
              <w:snapToGrid w:val="0"/>
              <w:spacing w:line="400" w:lineRule="exact"/>
              <w:jc w:val="center"/>
              <w:rPr>
                <w:rFonts w:hint="eastAsia" w:ascii="宋体" w:hAnsi="宋体" w:cs="宋体"/>
                <w:sz w:val="24"/>
              </w:rPr>
            </w:pPr>
            <w:r>
              <w:rPr>
                <w:rFonts w:hint="eastAsia" w:ascii="宋体" w:hAnsi="宋体" w:cs="宋体"/>
                <w:sz w:val="24"/>
              </w:rPr>
              <w:t>4</w:t>
            </w:r>
          </w:p>
        </w:tc>
        <w:tc>
          <w:tcPr>
            <w:tcW w:w="9129" w:type="dxa"/>
            <w:tcBorders>
              <w:top w:val="single" w:color="auto" w:sz="4" w:space="0"/>
              <w:left w:val="single" w:color="auto" w:sz="4" w:space="0"/>
              <w:bottom w:val="single" w:color="auto" w:sz="4" w:space="0"/>
              <w:right w:val="single" w:color="auto" w:sz="4" w:space="0"/>
            </w:tcBorders>
            <w:vAlign w:val="center"/>
          </w:tcPr>
          <w:p w14:paraId="78D01A16">
            <w:pPr>
              <w:snapToGrid w:val="0"/>
              <w:spacing w:line="400" w:lineRule="exact"/>
              <w:rPr>
                <w:rFonts w:hint="eastAsia" w:ascii="宋体" w:hAnsi="宋体" w:cs="宋体"/>
                <w:sz w:val="24"/>
              </w:rPr>
            </w:pPr>
            <w:r>
              <w:rPr>
                <w:rFonts w:hint="eastAsia" w:ascii="宋体" w:hAnsi="宋体" w:cs="宋体"/>
                <w:b/>
                <w:bCs/>
                <w:sz w:val="24"/>
              </w:rPr>
              <w:t>现场踏勘</w:t>
            </w:r>
            <w:r>
              <w:rPr>
                <w:rFonts w:hint="eastAsia" w:ascii="宋体" w:hAnsi="宋体" w:cs="宋体"/>
                <w:sz w:val="24"/>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4A1DDC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35" w:type="dxa"/>
            <w:tcBorders>
              <w:top w:val="single" w:color="auto" w:sz="4" w:space="0"/>
              <w:left w:val="single" w:color="auto" w:sz="4" w:space="0"/>
              <w:bottom w:val="single" w:color="auto" w:sz="4" w:space="0"/>
              <w:right w:val="single" w:color="auto" w:sz="4" w:space="0"/>
            </w:tcBorders>
            <w:vAlign w:val="center"/>
          </w:tcPr>
          <w:p w14:paraId="40BE8BD3">
            <w:pPr>
              <w:snapToGrid w:val="0"/>
              <w:spacing w:line="400" w:lineRule="exact"/>
              <w:jc w:val="center"/>
              <w:rPr>
                <w:rFonts w:hint="eastAsia" w:ascii="宋体" w:hAnsi="宋体" w:cs="宋体"/>
                <w:sz w:val="24"/>
              </w:rPr>
            </w:pPr>
            <w:r>
              <w:rPr>
                <w:rFonts w:hint="eastAsia" w:ascii="宋体" w:hAnsi="宋体" w:cs="宋体"/>
                <w:sz w:val="24"/>
              </w:rPr>
              <w:t>5</w:t>
            </w:r>
          </w:p>
        </w:tc>
        <w:tc>
          <w:tcPr>
            <w:tcW w:w="9129" w:type="dxa"/>
            <w:tcBorders>
              <w:top w:val="single" w:color="auto" w:sz="4" w:space="0"/>
              <w:left w:val="single" w:color="auto" w:sz="4" w:space="0"/>
              <w:bottom w:val="single" w:color="auto" w:sz="4" w:space="0"/>
              <w:right w:val="single" w:color="auto" w:sz="4" w:space="0"/>
            </w:tcBorders>
            <w:vAlign w:val="center"/>
          </w:tcPr>
          <w:p w14:paraId="6906EF79">
            <w:pPr>
              <w:snapToGrid w:val="0"/>
              <w:spacing w:line="400" w:lineRule="exact"/>
              <w:rPr>
                <w:rFonts w:hint="eastAsia" w:ascii="宋体" w:hAnsi="宋体" w:cs="宋体"/>
                <w:b/>
                <w:sz w:val="24"/>
              </w:rPr>
            </w:pPr>
            <w:r>
              <w:rPr>
                <w:rFonts w:hint="eastAsia" w:ascii="宋体" w:hAnsi="宋体" w:cs="宋体"/>
                <w:b/>
                <w:sz w:val="24"/>
              </w:rPr>
              <w:t>质疑与澄清</w:t>
            </w:r>
            <w:r>
              <w:rPr>
                <w:rFonts w:hint="eastAsia" w:ascii="宋体" w:hAnsi="宋体" w:cs="宋体"/>
                <w:sz w:val="24"/>
              </w:rPr>
              <w:t>：</w:t>
            </w:r>
            <w:r>
              <w:rPr>
                <w:rFonts w:hint="eastAsia" w:ascii="宋体" w:hAnsi="宋体" w:cs="宋体"/>
                <w:b/>
                <w:sz w:val="24"/>
              </w:rPr>
              <w:t>潜在投标人已依法获取其可质疑的采购文件的，可以（参照采购质疑函范本）向招标人就该文件提出质疑。对采购文件提出质疑的，应当在获取采购文件或者采购文件公告期限届满之日起7个工作日内以书面形式提出，否则被质疑人可不予接受。投标人在法定质疑期内应一次性提出针对同一采购程序环节的质疑。</w:t>
            </w:r>
            <w:r>
              <w:rPr>
                <w:rFonts w:hint="eastAsia" w:ascii="宋体" w:hAnsi="宋体" w:cs="宋体"/>
                <w:sz w:val="24"/>
              </w:rPr>
              <w:t>招标人对已发出的招标文件进行必要的澄清、答复、修改和补充将以更正公告的形式，通过采购公告发布的网站予以发布。</w:t>
            </w:r>
          </w:p>
        </w:tc>
      </w:tr>
      <w:tr w14:paraId="661E0A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35" w:type="dxa"/>
            <w:tcBorders>
              <w:top w:val="single" w:color="auto" w:sz="4" w:space="0"/>
              <w:left w:val="single" w:color="auto" w:sz="4" w:space="0"/>
              <w:bottom w:val="single" w:color="auto" w:sz="4" w:space="0"/>
              <w:right w:val="single" w:color="auto" w:sz="4" w:space="0"/>
            </w:tcBorders>
            <w:vAlign w:val="center"/>
          </w:tcPr>
          <w:p w14:paraId="7698A280">
            <w:pPr>
              <w:snapToGrid w:val="0"/>
              <w:spacing w:line="400" w:lineRule="exact"/>
              <w:jc w:val="center"/>
              <w:rPr>
                <w:rFonts w:hint="eastAsia" w:ascii="宋体" w:hAnsi="宋体" w:cs="宋体"/>
                <w:sz w:val="24"/>
              </w:rPr>
            </w:pPr>
            <w:r>
              <w:rPr>
                <w:rFonts w:hint="eastAsia" w:ascii="宋体" w:hAnsi="宋体" w:cs="宋体"/>
                <w:sz w:val="24"/>
              </w:rPr>
              <w:t>6</w:t>
            </w:r>
          </w:p>
        </w:tc>
        <w:tc>
          <w:tcPr>
            <w:tcW w:w="9129" w:type="dxa"/>
            <w:tcBorders>
              <w:top w:val="single" w:color="auto" w:sz="4" w:space="0"/>
              <w:left w:val="single" w:color="auto" w:sz="4" w:space="0"/>
              <w:bottom w:val="single" w:color="auto" w:sz="4" w:space="0"/>
              <w:right w:val="single" w:color="auto" w:sz="4" w:space="0"/>
            </w:tcBorders>
            <w:vAlign w:val="center"/>
          </w:tcPr>
          <w:p w14:paraId="589EFB5D">
            <w:pPr>
              <w:snapToGrid w:val="0"/>
              <w:spacing w:line="400" w:lineRule="exact"/>
              <w:rPr>
                <w:rFonts w:hint="eastAsia" w:ascii="宋体" w:hAnsi="宋体" w:cs="宋体"/>
                <w:sz w:val="24"/>
              </w:rPr>
            </w:pPr>
            <w:r>
              <w:rPr>
                <w:rFonts w:hint="eastAsia" w:ascii="宋体" w:hAnsi="宋体" w:cs="宋体"/>
                <w:sz w:val="24"/>
              </w:rPr>
              <w:t>投标截止时间、开标时间及地点：详见“第一章  投标邀请”</w:t>
            </w:r>
          </w:p>
        </w:tc>
      </w:tr>
      <w:tr w14:paraId="2EA166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35" w:type="dxa"/>
            <w:tcBorders>
              <w:top w:val="single" w:color="auto" w:sz="4" w:space="0"/>
              <w:left w:val="single" w:color="auto" w:sz="4" w:space="0"/>
              <w:bottom w:val="single" w:color="auto" w:sz="4" w:space="0"/>
              <w:right w:val="single" w:color="auto" w:sz="4" w:space="0"/>
            </w:tcBorders>
            <w:vAlign w:val="center"/>
          </w:tcPr>
          <w:p w14:paraId="29788589">
            <w:pPr>
              <w:snapToGrid w:val="0"/>
              <w:spacing w:line="400" w:lineRule="exact"/>
              <w:jc w:val="center"/>
              <w:rPr>
                <w:rFonts w:hint="eastAsia" w:ascii="宋体" w:hAnsi="宋体" w:cs="宋体"/>
                <w:sz w:val="24"/>
              </w:rPr>
            </w:pPr>
            <w:r>
              <w:rPr>
                <w:rFonts w:hint="eastAsia" w:ascii="宋体" w:hAnsi="宋体" w:cs="宋体"/>
                <w:sz w:val="24"/>
              </w:rPr>
              <w:t>7</w:t>
            </w:r>
          </w:p>
        </w:tc>
        <w:tc>
          <w:tcPr>
            <w:tcW w:w="9129" w:type="dxa"/>
            <w:tcBorders>
              <w:top w:val="single" w:color="auto" w:sz="4" w:space="0"/>
              <w:left w:val="single" w:color="auto" w:sz="4" w:space="0"/>
              <w:bottom w:val="single" w:color="auto" w:sz="4" w:space="0"/>
              <w:right w:val="single" w:color="auto" w:sz="4" w:space="0"/>
            </w:tcBorders>
            <w:vAlign w:val="center"/>
          </w:tcPr>
          <w:p w14:paraId="0FA7ACEB">
            <w:pPr>
              <w:autoSpaceDE w:val="0"/>
              <w:autoSpaceDN w:val="0"/>
              <w:snapToGrid w:val="0"/>
              <w:spacing w:line="400" w:lineRule="exact"/>
              <w:textAlignment w:val="bottom"/>
              <w:rPr>
                <w:rFonts w:hint="eastAsia" w:ascii="宋体" w:hAnsi="宋体" w:cs="宋体"/>
                <w:sz w:val="24"/>
              </w:rPr>
            </w:pPr>
            <w:r>
              <w:rPr>
                <w:rFonts w:hint="eastAsia" w:ascii="宋体" w:hAnsi="宋体" w:cs="宋体"/>
                <w:sz w:val="24"/>
              </w:rPr>
              <w:t>评标办法</w:t>
            </w:r>
            <w:r>
              <w:rPr>
                <w:rFonts w:hint="eastAsia" w:ascii="宋体" w:hAnsi="宋体" w:cs="宋体"/>
                <w:b/>
                <w:sz w:val="24"/>
              </w:rPr>
              <w:t>：</w:t>
            </w:r>
            <w:r>
              <w:rPr>
                <w:rFonts w:hint="eastAsia" w:ascii="宋体" w:hAnsi="宋体" w:cs="宋体"/>
                <w:sz w:val="24"/>
              </w:rPr>
              <w:t>综合评分法</w:t>
            </w:r>
          </w:p>
        </w:tc>
      </w:tr>
      <w:tr w14:paraId="2AD9F4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35" w:type="dxa"/>
            <w:tcBorders>
              <w:top w:val="single" w:color="auto" w:sz="4" w:space="0"/>
              <w:left w:val="single" w:color="auto" w:sz="4" w:space="0"/>
              <w:bottom w:val="single" w:color="auto" w:sz="4" w:space="0"/>
              <w:right w:val="single" w:color="auto" w:sz="4" w:space="0"/>
            </w:tcBorders>
            <w:vAlign w:val="center"/>
          </w:tcPr>
          <w:p w14:paraId="00D985AC">
            <w:pPr>
              <w:snapToGrid w:val="0"/>
              <w:spacing w:line="400" w:lineRule="exact"/>
              <w:jc w:val="center"/>
              <w:rPr>
                <w:rFonts w:hint="eastAsia" w:ascii="宋体" w:hAnsi="宋体" w:cs="宋体"/>
                <w:sz w:val="24"/>
              </w:rPr>
            </w:pPr>
            <w:r>
              <w:rPr>
                <w:rFonts w:hint="eastAsia" w:ascii="宋体" w:hAnsi="宋体" w:cs="宋体"/>
                <w:sz w:val="24"/>
              </w:rPr>
              <w:t>8</w:t>
            </w:r>
          </w:p>
        </w:tc>
        <w:tc>
          <w:tcPr>
            <w:tcW w:w="9129" w:type="dxa"/>
            <w:tcBorders>
              <w:top w:val="single" w:color="auto" w:sz="4" w:space="0"/>
              <w:left w:val="single" w:color="auto" w:sz="4" w:space="0"/>
              <w:bottom w:val="single" w:color="auto" w:sz="4" w:space="0"/>
              <w:right w:val="single" w:color="auto" w:sz="4" w:space="0"/>
            </w:tcBorders>
            <w:vAlign w:val="center"/>
          </w:tcPr>
          <w:p w14:paraId="33E9C93D">
            <w:pPr>
              <w:autoSpaceDE w:val="0"/>
              <w:autoSpaceDN w:val="0"/>
              <w:snapToGrid w:val="0"/>
              <w:spacing w:line="400" w:lineRule="exact"/>
              <w:textAlignment w:val="bottom"/>
              <w:rPr>
                <w:rFonts w:hint="eastAsia" w:ascii="宋体" w:hAnsi="宋体" w:cs="宋体"/>
                <w:sz w:val="24"/>
              </w:rPr>
            </w:pPr>
            <w:r>
              <w:rPr>
                <w:rFonts w:hint="eastAsia" w:ascii="宋体" w:hAnsi="宋体" w:cs="宋体"/>
                <w:b/>
                <w:sz w:val="24"/>
              </w:rPr>
              <w:t>▲</w:t>
            </w:r>
            <w:r>
              <w:rPr>
                <w:rFonts w:hint="eastAsia" w:ascii="宋体" w:hAnsi="宋体" w:cs="宋体"/>
                <w:sz w:val="24"/>
              </w:rPr>
              <w:t>投标有效期：自投标截止日起</w:t>
            </w:r>
            <w:r>
              <w:rPr>
                <w:rFonts w:hint="eastAsia" w:ascii="宋体" w:hAnsi="宋体" w:cs="宋体"/>
                <w:sz w:val="24"/>
                <w:u w:val="single"/>
              </w:rPr>
              <w:t xml:space="preserve"> 90 </w:t>
            </w:r>
            <w:r>
              <w:rPr>
                <w:rFonts w:hint="eastAsia" w:ascii="宋体" w:hAnsi="宋体" w:cs="宋体"/>
                <w:sz w:val="24"/>
              </w:rPr>
              <w:t>天投标文件应保持有效</w:t>
            </w:r>
          </w:p>
        </w:tc>
      </w:tr>
      <w:tr w14:paraId="036120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35" w:type="dxa"/>
            <w:tcBorders>
              <w:top w:val="single" w:color="auto" w:sz="4" w:space="0"/>
              <w:left w:val="single" w:color="auto" w:sz="4" w:space="0"/>
              <w:bottom w:val="single" w:color="auto" w:sz="4" w:space="0"/>
              <w:right w:val="single" w:color="auto" w:sz="4" w:space="0"/>
            </w:tcBorders>
            <w:vAlign w:val="center"/>
          </w:tcPr>
          <w:p w14:paraId="06730E0B">
            <w:pPr>
              <w:snapToGrid w:val="0"/>
              <w:spacing w:line="400" w:lineRule="exact"/>
              <w:jc w:val="center"/>
              <w:rPr>
                <w:rFonts w:hint="eastAsia" w:ascii="宋体" w:hAnsi="宋体" w:cs="宋体"/>
                <w:sz w:val="24"/>
              </w:rPr>
            </w:pPr>
            <w:r>
              <w:rPr>
                <w:rFonts w:hint="eastAsia" w:ascii="宋体" w:hAnsi="宋体" w:cs="宋体"/>
                <w:sz w:val="24"/>
              </w:rPr>
              <w:t>9</w:t>
            </w:r>
          </w:p>
        </w:tc>
        <w:tc>
          <w:tcPr>
            <w:tcW w:w="9129" w:type="dxa"/>
            <w:tcBorders>
              <w:top w:val="single" w:color="auto" w:sz="4" w:space="0"/>
              <w:left w:val="single" w:color="auto" w:sz="4" w:space="0"/>
              <w:bottom w:val="single" w:color="auto" w:sz="4" w:space="0"/>
              <w:right w:val="single" w:color="auto" w:sz="4" w:space="0"/>
            </w:tcBorders>
            <w:vAlign w:val="center"/>
          </w:tcPr>
          <w:p w14:paraId="06EE69E5">
            <w:pPr>
              <w:autoSpaceDE w:val="0"/>
              <w:autoSpaceDN w:val="0"/>
              <w:snapToGrid w:val="0"/>
              <w:spacing w:line="400" w:lineRule="exact"/>
              <w:textAlignment w:val="bottom"/>
              <w:rPr>
                <w:rFonts w:hint="eastAsia" w:ascii="宋体" w:hAnsi="宋体" w:cs="宋体"/>
                <w:b/>
                <w:sz w:val="24"/>
                <w:u w:val="single"/>
              </w:rPr>
            </w:pPr>
            <w:r>
              <w:rPr>
                <w:rFonts w:hint="eastAsia" w:ascii="宋体" w:hAnsi="宋体" w:cs="宋体"/>
                <w:b/>
                <w:sz w:val="24"/>
                <w:u w:val="single"/>
              </w:rPr>
              <w:t>实质性条款：带▲是实质性条款，投标人不得负偏离或内容缺失，否则为无效标。</w:t>
            </w:r>
          </w:p>
        </w:tc>
      </w:tr>
      <w:tr w14:paraId="4DA852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35" w:type="dxa"/>
            <w:tcBorders>
              <w:top w:val="single" w:color="auto" w:sz="4" w:space="0"/>
              <w:left w:val="single" w:color="auto" w:sz="4" w:space="0"/>
              <w:bottom w:val="single" w:color="auto" w:sz="4" w:space="0"/>
              <w:right w:val="single" w:color="auto" w:sz="4" w:space="0"/>
            </w:tcBorders>
            <w:vAlign w:val="center"/>
          </w:tcPr>
          <w:p w14:paraId="401F9706">
            <w:pPr>
              <w:snapToGrid w:val="0"/>
              <w:spacing w:line="400" w:lineRule="exact"/>
              <w:jc w:val="center"/>
              <w:rPr>
                <w:rFonts w:hint="eastAsia" w:ascii="宋体" w:hAnsi="宋体" w:cs="宋体"/>
                <w:sz w:val="24"/>
              </w:rPr>
            </w:pPr>
            <w:r>
              <w:rPr>
                <w:rFonts w:hint="eastAsia" w:ascii="宋体" w:hAnsi="宋体" w:cs="宋体"/>
                <w:sz w:val="24"/>
              </w:rPr>
              <w:t>10</w:t>
            </w:r>
          </w:p>
        </w:tc>
        <w:tc>
          <w:tcPr>
            <w:tcW w:w="9129" w:type="dxa"/>
            <w:tcBorders>
              <w:top w:val="single" w:color="auto" w:sz="4" w:space="0"/>
              <w:left w:val="single" w:color="auto" w:sz="4" w:space="0"/>
              <w:bottom w:val="single" w:color="auto" w:sz="4" w:space="0"/>
              <w:right w:val="single" w:color="auto" w:sz="4" w:space="0"/>
            </w:tcBorders>
            <w:vAlign w:val="center"/>
          </w:tcPr>
          <w:p w14:paraId="16F199DC">
            <w:pPr>
              <w:autoSpaceDE w:val="0"/>
              <w:autoSpaceDN w:val="0"/>
              <w:snapToGrid w:val="0"/>
              <w:spacing w:line="400" w:lineRule="exact"/>
              <w:textAlignment w:val="bottom"/>
              <w:rPr>
                <w:rFonts w:hint="eastAsia" w:ascii="宋体" w:hAnsi="宋体" w:cs="宋体"/>
                <w:sz w:val="24"/>
              </w:rPr>
            </w:pPr>
            <w:r>
              <w:rPr>
                <w:rFonts w:hint="eastAsia" w:ascii="宋体" w:hAnsi="宋体" w:cs="宋体"/>
                <w:sz w:val="24"/>
              </w:rPr>
              <w:t>中标公告及中标通知书：评标结束后7个工作日内，中标公告发布于采购公告发布的网站（临海市限额以下公共资源交易区域平台）</w:t>
            </w:r>
          </w:p>
        </w:tc>
      </w:tr>
      <w:tr w14:paraId="43AFAE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35" w:type="dxa"/>
            <w:tcBorders>
              <w:top w:val="single" w:color="auto" w:sz="4" w:space="0"/>
              <w:left w:val="single" w:color="auto" w:sz="4" w:space="0"/>
              <w:bottom w:val="single" w:color="auto" w:sz="4" w:space="0"/>
              <w:right w:val="single" w:color="auto" w:sz="4" w:space="0"/>
            </w:tcBorders>
            <w:vAlign w:val="center"/>
          </w:tcPr>
          <w:p w14:paraId="4D701B8F">
            <w:pPr>
              <w:snapToGrid w:val="0"/>
              <w:spacing w:line="400" w:lineRule="exact"/>
              <w:jc w:val="center"/>
              <w:rPr>
                <w:rFonts w:hint="eastAsia" w:ascii="宋体" w:hAnsi="宋体" w:cs="宋体"/>
                <w:sz w:val="24"/>
              </w:rPr>
            </w:pPr>
            <w:r>
              <w:rPr>
                <w:rFonts w:hint="eastAsia" w:ascii="宋体" w:hAnsi="宋体" w:cs="宋体"/>
                <w:sz w:val="24"/>
              </w:rPr>
              <w:t>11</w:t>
            </w:r>
          </w:p>
        </w:tc>
        <w:tc>
          <w:tcPr>
            <w:tcW w:w="9129" w:type="dxa"/>
            <w:tcBorders>
              <w:top w:val="single" w:color="auto" w:sz="4" w:space="0"/>
              <w:left w:val="single" w:color="auto" w:sz="4" w:space="0"/>
              <w:bottom w:val="single" w:color="auto" w:sz="4" w:space="0"/>
              <w:right w:val="single" w:color="auto" w:sz="4" w:space="0"/>
            </w:tcBorders>
            <w:vAlign w:val="center"/>
          </w:tcPr>
          <w:p w14:paraId="60DE1A9C">
            <w:pPr>
              <w:autoSpaceDE w:val="0"/>
              <w:autoSpaceDN w:val="0"/>
              <w:snapToGrid w:val="0"/>
              <w:spacing w:line="400" w:lineRule="exact"/>
              <w:textAlignment w:val="bottom"/>
              <w:rPr>
                <w:rFonts w:hint="eastAsia" w:ascii="宋体" w:hAnsi="宋体" w:cs="宋体"/>
                <w:sz w:val="24"/>
              </w:rPr>
            </w:pPr>
            <w:r>
              <w:rPr>
                <w:rFonts w:hint="eastAsia" w:ascii="宋体" w:hAnsi="宋体" w:cs="宋体"/>
                <w:sz w:val="24"/>
              </w:rPr>
              <w:t>签订合同时间：中标通知书发出后30日内。</w:t>
            </w:r>
          </w:p>
        </w:tc>
      </w:tr>
      <w:tr w14:paraId="681BA9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35" w:type="dxa"/>
            <w:tcBorders>
              <w:top w:val="single" w:color="auto" w:sz="4" w:space="0"/>
              <w:left w:val="single" w:color="auto" w:sz="4" w:space="0"/>
              <w:bottom w:val="single" w:color="auto" w:sz="4" w:space="0"/>
              <w:right w:val="single" w:color="auto" w:sz="4" w:space="0"/>
            </w:tcBorders>
            <w:vAlign w:val="center"/>
          </w:tcPr>
          <w:p w14:paraId="45C4ABE6">
            <w:pPr>
              <w:snapToGrid w:val="0"/>
              <w:spacing w:line="400" w:lineRule="exact"/>
              <w:jc w:val="center"/>
              <w:rPr>
                <w:rFonts w:hint="eastAsia" w:ascii="宋体" w:hAnsi="宋体" w:cs="宋体"/>
                <w:sz w:val="24"/>
                <w:highlight w:val="none"/>
              </w:rPr>
            </w:pPr>
            <w:r>
              <w:rPr>
                <w:rFonts w:hint="eastAsia" w:ascii="宋体" w:hAnsi="宋体" w:cs="宋体"/>
                <w:sz w:val="24"/>
                <w:highlight w:val="none"/>
              </w:rPr>
              <w:t>12</w:t>
            </w:r>
          </w:p>
        </w:tc>
        <w:tc>
          <w:tcPr>
            <w:tcW w:w="9129" w:type="dxa"/>
            <w:tcBorders>
              <w:top w:val="single" w:color="auto" w:sz="4" w:space="0"/>
              <w:left w:val="single" w:color="auto" w:sz="4" w:space="0"/>
              <w:bottom w:val="single" w:color="auto" w:sz="4" w:space="0"/>
              <w:right w:val="single" w:color="auto" w:sz="4" w:space="0"/>
            </w:tcBorders>
            <w:vAlign w:val="center"/>
          </w:tcPr>
          <w:p w14:paraId="250377E3">
            <w:pPr>
              <w:spacing w:line="360" w:lineRule="auto"/>
              <w:rPr>
                <w:rFonts w:hint="eastAsia" w:ascii="宋体" w:hAnsi="宋体" w:cs="宋体"/>
                <w:b/>
                <w:bCs/>
                <w:sz w:val="24"/>
                <w:highlight w:val="none"/>
              </w:rPr>
            </w:pPr>
            <w:r>
              <w:rPr>
                <w:rFonts w:hint="eastAsia" w:ascii="宋体" w:hAnsi="宋体" w:cs="宋体"/>
                <w:highlight w:val="none"/>
              </w:rPr>
              <w:t>▲</w:t>
            </w:r>
            <w:r>
              <w:rPr>
                <w:rFonts w:hint="eastAsia" w:ascii="宋体" w:hAnsi="宋体" w:cs="宋体"/>
                <w:b/>
                <w:bCs/>
                <w:sz w:val="24"/>
                <w:highlight w:val="none"/>
              </w:rPr>
              <w:t>付款方式：</w:t>
            </w:r>
          </w:p>
          <w:p w14:paraId="111B176F">
            <w:pPr>
              <w:spacing w:line="360" w:lineRule="auto"/>
              <w:rPr>
                <w:rFonts w:hint="eastAsia" w:ascii="宋体" w:hAnsi="宋体" w:cs="宋体"/>
                <w:sz w:val="24"/>
                <w:highlight w:val="none"/>
              </w:rPr>
            </w:pPr>
            <w:r>
              <w:rPr>
                <w:rFonts w:hint="eastAsia" w:ascii="宋体" w:hAnsi="宋体" w:cs="宋体"/>
                <w:sz w:val="24"/>
                <w:highlight w:val="none"/>
              </w:rPr>
              <w:t>1.付款方式：</w:t>
            </w:r>
            <w:r>
              <w:rPr>
                <w:rFonts w:ascii="宋体" w:hAnsi="宋体" w:cs="宋体"/>
                <w:sz w:val="24"/>
                <w:highlight w:val="none"/>
              </w:rPr>
              <w:t>合同签订后支付合同金额的30%作为预付款；供货安装完毕并经验收合格后付至结算价的95%，5%质保金待质保期满后付清。增值税专用发票应随付款进度及时提供给采购人。</w:t>
            </w:r>
          </w:p>
          <w:p w14:paraId="575EBA3D">
            <w:pPr>
              <w:spacing w:line="360" w:lineRule="auto"/>
              <w:rPr>
                <w:rFonts w:hint="eastAsia" w:ascii="宋体" w:hAnsi="宋体" w:cs="宋体"/>
                <w:highlight w:val="none"/>
              </w:rPr>
            </w:pPr>
            <w:r>
              <w:rPr>
                <w:rFonts w:hint="eastAsia" w:ascii="宋体" w:hAnsi="宋体" w:cs="宋体"/>
                <w:sz w:val="24"/>
                <w:highlight w:val="none"/>
              </w:rPr>
              <w:t>2、当采购人可根据实际情况增加或减少工程量，中标人须无条件服从，并按实际工程量结算。工程量不论增减多少，单价不变，中标人不得拒绝。结算时中标人必须根据实际使用量供货及安装，最终结算金额按实际使用量乘以成交单价进行计算。</w:t>
            </w:r>
          </w:p>
        </w:tc>
      </w:tr>
      <w:tr w14:paraId="766FFE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735" w:type="dxa"/>
            <w:tcBorders>
              <w:top w:val="single" w:color="auto" w:sz="4" w:space="0"/>
              <w:left w:val="single" w:color="auto" w:sz="4" w:space="0"/>
              <w:bottom w:val="single" w:color="auto" w:sz="4" w:space="0"/>
              <w:right w:val="single" w:color="auto" w:sz="4" w:space="0"/>
            </w:tcBorders>
            <w:vAlign w:val="center"/>
          </w:tcPr>
          <w:p w14:paraId="084FD50F">
            <w:pPr>
              <w:snapToGrid w:val="0"/>
              <w:spacing w:line="400" w:lineRule="exact"/>
              <w:jc w:val="center"/>
              <w:rPr>
                <w:rFonts w:hint="eastAsia" w:ascii="宋体" w:hAnsi="宋体" w:cs="宋体"/>
                <w:sz w:val="24"/>
              </w:rPr>
            </w:pPr>
            <w:r>
              <w:rPr>
                <w:rFonts w:hint="eastAsia" w:ascii="宋体" w:hAnsi="宋体" w:cs="宋体"/>
                <w:sz w:val="24"/>
              </w:rPr>
              <w:t>13</w:t>
            </w:r>
          </w:p>
        </w:tc>
        <w:tc>
          <w:tcPr>
            <w:tcW w:w="9129" w:type="dxa"/>
            <w:tcBorders>
              <w:top w:val="single" w:color="auto" w:sz="4" w:space="0"/>
              <w:left w:val="single" w:color="auto" w:sz="4" w:space="0"/>
              <w:bottom w:val="single" w:color="auto" w:sz="4" w:space="0"/>
              <w:right w:val="single" w:color="auto" w:sz="4" w:space="0"/>
            </w:tcBorders>
            <w:vAlign w:val="center"/>
          </w:tcPr>
          <w:p w14:paraId="79AD5126">
            <w:pPr>
              <w:pStyle w:val="20"/>
              <w:spacing w:after="80" w:line="400" w:lineRule="exact"/>
              <w:jc w:val="left"/>
              <w:rPr>
                <w:rFonts w:hint="eastAsia" w:ascii="宋体" w:hAnsi="宋体" w:cs="宋体"/>
                <w:b/>
                <w:bCs/>
                <w:sz w:val="24"/>
              </w:rPr>
            </w:pPr>
            <w:r>
              <w:rPr>
                <w:rFonts w:hint="eastAsia" w:ascii="宋体" w:hAnsi="宋体" w:cs="宋体"/>
                <w:b/>
                <w:bCs/>
                <w:sz w:val="24"/>
              </w:rPr>
              <w:t>履约保证金的收取及退还: 中标价的1%。</w:t>
            </w:r>
          </w:p>
          <w:p w14:paraId="090F218F">
            <w:pPr>
              <w:pStyle w:val="20"/>
              <w:spacing w:after="80" w:line="400" w:lineRule="exact"/>
              <w:jc w:val="left"/>
              <w:rPr>
                <w:rFonts w:hint="eastAsia" w:ascii="宋体" w:hAnsi="宋体"/>
                <w:sz w:val="24"/>
              </w:rPr>
            </w:pPr>
            <w:r>
              <w:rPr>
                <w:rFonts w:hint="eastAsia" w:ascii="宋体" w:hAnsi="宋体"/>
                <w:sz w:val="24"/>
              </w:rPr>
              <w:t>履约保证金形式：现金（电汇或银行汇票形式）或银行保函或保险机构保证保险保单或融资担保公司保函。</w:t>
            </w:r>
          </w:p>
          <w:p w14:paraId="24871D14">
            <w:pPr>
              <w:pStyle w:val="20"/>
              <w:spacing w:after="80" w:line="400" w:lineRule="exact"/>
              <w:jc w:val="left"/>
              <w:rPr>
                <w:rFonts w:hint="eastAsia" w:ascii="宋体" w:hAnsi="宋体"/>
                <w:sz w:val="24"/>
              </w:rPr>
            </w:pPr>
            <w:r>
              <w:rPr>
                <w:rFonts w:hint="eastAsia" w:ascii="宋体" w:hAnsi="宋体"/>
                <w:sz w:val="24"/>
              </w:rPr>
              <w:t>若采用银行保函，出具保函的银行级别：国有或股份制商业银行县（区、市）级及以上银行。</w:t>
            </w:r>
          </w:p>
          <w:p w14:paraId="6E734F98">
            <w:pPr>
              <w:pStyle w:val="20"/>
              <w:spacing w:after="80" w:line="400" w:lineRule="exact"/>
              <w:jc w:val="left"/>
              <w:rPr>
                <w:rFonts w:hint="eastAsia" w:ascii="宋体" w:hAnsi="宋体"/>
                <w:sz w:val="24"/>
              </w:rPr>
            </w:pPr>
            <w:r>
              <w:rPr>
                <w:rFonts w:hint="eastAsia" w:ascii="宋体" w:hAnsi="宋体"/>
                <w:sz w:val="24"/>
              </w:rPr>
              <w:t>若采用保险机构保证保险保单，出具保单的保险公司级别：县（区、市）级及以上国有或股份制保险公司。</w:t>
            </w:r>
          </w:p>
          <w:p w14:paraId="58C1776C">
            <w:pPr>
              <w:pStyle w:val="20"/>
              <w:spacing w:after="80" w:line="400" w:lineRule="exact"/>
              <w:jc w:val="left"/>
              <w:rPr>
                <w:rFonts w:hint="eastAsia" w:ascii="宋体" w:hAnsi="宋体"/>
                <w:sz w:val="24"/>
              </w:rPr>
            </w:pPr>
            <w:r>
              <w:rPr>
                <w:rFonts w:hint="eastAsia" w:ascii="宋体" w:hAnsi="宋体"/>
                <w:sz w:val="24"/>
              </w:rPr>
              <w:t>若采用融资担保公司保函，出具保函的融资担保公司级别：县（区、市）级及以上国有或股份制融资担保公司。</w:t>
            </w:r>
          </w:p>
          <w:p w14:paraId="110F5828">
            <w:pPr>
              <w:pStyle w:val="20"/>
              <w:spacing w:after="80" w:line="400" w:lineRule="exact"/>
              <w:jc w:val="left"/>
              <w:rPr>
                <w:rFonts w:hint="eastAsia" w:ascii="宋体" w:hAnsi="宋体"/>
                <w:sz w:val="24"/>
              </w:rPr>
            </w:pPr>
            <w:r>
              <w:rPr>
                <w:rFonts w:hint="eastAsia" w:ascii="宋体" w:hAnsi="宋体"/>
                <w:sz w:val="24"/>
              </w:rPr>
              <w:t>开户名：临海市产权交易所有限公司</w:t>
            </w:r>
          </w:p>
          <w:p w14:paraId="14B5BBEB">
            <w:pPr>
              <w:pStyle w:val="20"/>
              <w:spacing w:after="80" w:line="400" w:lineRule="exact"/>
              <w:jc w:val="left"/>
              <w:rPr>
                <w:rFonts w:hint="eastAsia" w:ascii="宋体" w:hAnsi="宋体"/>
                <w:sz w:val="24"/>
              </w:rPr>
            </w:pPr>
            <w:r>
              <w:rPr>
                <w:rFonts w:hint="eastAsia" w:ascii="宋体" w:hAnsi="宋体"/>
                <w:sz w:val="24"/>
              </w:rPr>
              <w:t>开户行：浙江临海农村商业银行股份有限公司科技支行；</w:t>
            </w:r>
          </w:p>
          <w:p w14:paraId="1AF6E17E">
            <w:pPr>
              <w:pStyle w:val="20"/>
              <w:spacing w:after="80" w:line="400" w:lineRule="exact"/>
              <w:jc w:val="left"/>
              <w:rPr>
                <w:rFonts w:hint="eastAsia" w:ascii="宋体" w:hAnsi="宋体"/>
                <w:sz w:val="24"/>
              </w:rPr>
            </w:pPr>
            <w:r>
              <w:rPr>
                <w:rFonts w:hint="eastAsia" w:ascii="宋体" w:hAnsi="宋体"/>
                <w:sz w:val="24"/>
              </w:rPr>
              <w:t>履约保证金账号：201000105503123000002</w:t>
            </w:r>
          </w:p>
          <w:p w14:paraId="0C355E51">
            <w:pPr>
              <w:pStyle w:val="20"/>
              <w:spacing w:after="80" w:line="400" w:lineRule="exact"/>
              <w:jc w:val="left"/>
              <w:rPr>
                <w:rFonts w:hint="eastAsia" w:ascii="宋体" w:hAnsi="宋体" w:cs="宋体"/>
                <w:b/>
                <w:bCs/>
                <w:sz w:val="24"/>
              </w:rPr>
            </w:pPr>
            <w:r>
              <w:rPr>
                <w:rFonts w:hint="eastAsia" w:ascii="宋体" w:hAnsi="宋体"/>
                <w:sz w:val="24"/>
              </w:rPr>
              <w:t>临海市产权交易所有限公司财务咨询电话：0576-85407100。</w:t>
            </w:r>
          </w:p>
        </w:tc>
      </w:tr>
      <w:tr w14:paraId="547289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35" w:type="dxa"/>
            <w:tcBorders>
              <w:top w:val="single" w:color="auto" w:sz="4" w:space="0"/>
              <w:left w:val="single" w:color="auto" w:sz="4" w:space="0"/>
              <w:bottom w:val="single" w:color="auto" w:sz="4" w:space="0"/>
              <w:right w:val="single" w:color="auto" w:sz="4" w:space="0"/>
            </w:tcBorders>
            <w:vAlign w:val="center"/>
          </w:tcPr>
          <w:p w14:paraId="4173F985">
            <w:pPr>
              <w:snapToGrid w:val="0"/>
              <w:spacing w:line="400" w:lineRule="exact"/>
              <w:jc w:val="center"/>
              <w:rPr>
                <w:rFonts w:hint="eastAsia" w:ascii="宋体" w:hAnsi="宋体" w:cs="宋体"/>
                <w:sz w:val="24"/>
              </w:rPr>
            </w:pPr>
            <w:r>
              <w:rPr>
                <w:rFonts w:hint="eastAsia" w:ascii="宋体" w:hAnsi="宋体" w:cs="宋体"/>
                <w:sz w:val="24"/>
              </w:rPr>
              <w:t>14</w:t>
            </w:r>
          </w:p>
        </w:tc>
        <w:tc>
          <w:tcPr>
            <w:tcW w:w="9129" w:type="dxa"/>
            <w:tcBorders>
              <w:top w:val="single" w:color="auto" w:sz="4" w:space="0"/>
              <w:left w:val="single" w:color="auto" w:sz="4" w:space="0"/>
              <w:bottom w:val="single" w:color="auto" w:sz="4" w:space="0"/>
              <w:right w:val="single" w:color="auto" w:sz="4" w:space="0"/>
            </w:tcBorders>
            <w:vAlign w:val="center"/>
          </w:tcPr>
          <w:p w14:paraId="193847A6">
            <w:pPr>
              <w:pStyle w:val="20"/>
              <w:spacing w:after="80"/>
              <w:jc w:val="left"/>
              <w:rPr>
                <w:rFonts w:hint="eastAsia" w:ascii="宋体" w:hAnsi="宋体" w:cs="宋体"/>
                <w:sz w:val="24"/>
              </w:rPr>
            </w:pPr>
            <w:r>
              <w:rPr>
                <w:rFonts w:hint="eastAsia" w:ascii="宋体" w:hAnsi="宋体" w:cs="宋体"/>
                <w:sz w:val="24"/>
              </w:rPr>
              <w:t>电子投标文件的上传：</w:t>
            </w:r>
          </w:p>
          <w:p w14:paraId="1F21671A">
            <w:pPr>
              <w:pStyle w:val="20"/>
              <w:spacing w:after="80"/>
              <w:jc w:val="left"/>
              <w:rPr>
                <w:rFonts w:hint="eastAsia" w:ascii="宋体" w:hAnsi="宋体" w:cs="宋体"/>
                <w:sz w:val="24"/>
              </w:rPr>
            </w:pPr>
            <w:r>
              <w:rPr>
                <w:rFonts w:hint="eastAsia" w:ascii="宋体" w:hAnsi="宋体" w:cs="宋体"/>
                <w:sz w:val="24"/>
              </w:rPr>
              <w:t>（1）电子投标文件可在投标截止时间前上传，未在投标截止时间前上传的投标文件视为无效标。</w:t>
            </w:r>
          </w:p>
          <w:p w14:paraId="5F7D01F9">
            <w:pPr>
              <w:pStyle w:val="20"/>
              <w:spacing w:after="80"/>
              <w:jc w:val="left"/>
              <w:rPr>
                <w:rFonts w:hint="eastAsia" w:ascii="宋体" w:hAnsi="宋体" w:cs="宋体"/>
                <w:sz w:val="24"/>
              </w:rPr>
            </w:pPr>
            <w:r>
              <w:rPr>
                <w:rFonts w:hint="eastAsia" w:ascii="宋体" w:hAnsi="宋体" w:cs="宋体"/>
                <w:sz w:val="24"/>
              </w:rPr>
              <w:t>（2）上传加密的电子投标文件，后缀名为（.投标文件）（本项目无需提供纸质投标文件，只要求上传电子投标文件正本一份）</w:t>
            </w:r>
          </w:p>
          <w:p w14:paraId="59C189C4">
            <w:pPr>
              <w:pStyle w:val="20"/>
              <w:spacing w:after="80"/>
              <w:jc w:val="left"/>
              <w:rPr>
                <w:rFonts w:hint="eastAsia" w:ascii="宋体" w:hAnsi="宋体" w:cs="宋体"/>
                <w:sz w:val="24"/>
              </w:rPr>
            </w:pPr>
            <w:r>
              <w:rPr>
                <w:rFonts w:hint="eastAsia" w:ascii="宋体" w:hAnsi="宋体" w:cs="宋体"/>
                <w:sz w:val="24"/>
              </w:rPr>
              <w:t>CA咨询电话：400-0571-337，投标工具咨询电话：15267291759</w:t>
            </w:r>
          </w:p>
          <w:p w14:paraId="70CF1C03">
            <w:pPr>
              <w:rPr>
                <w:rFonts w:hint="eastAsia" w:ascii="宋体" w:hAnsi="宋体" w:cs="宋体"/>
                <w:sz w:val="22"/>
                <w:szCs w:val="22"/>
              </w:rPr>
            </w:pPr>
            <w:r>
              <w:rPr>
                <w:rFonts w:hint="eastAsia" w:ascii="宋体" w:hAnsi="宋体" w:cs="宋体"/>
                <w:sz w:val="24"/>
              </w:rPr>
              <w:t>说明：</w:t>
            </w:r>
            <w:r>
              <w:rPr>
                <w:rFonts w:hint="eastAsia" w:ascii="宋体" w:hAnsi="宋体" w:cs="宋体"/>
                <w:kern w:val="0"/>
                <w:sz w:val="24"/>
              </w:rPr>
              <w:t>开标时间到达后，在开启解密时间60分钟内（具体时间以不见面开标大厅</w:t>
            </w:r>
            <w:bookmarkStart w:id="22" w:name="_Hlk59625364"/>
            <w:r>
              <w:rPr>
                <w:rFonts w:hint="eastAsia" w:ascii="宋体" w:hAnsi="宋体" w:cs="宋体"/>
                <w:kern w:val="0"/>
                <w:sz w:val="24"/>
              </w:rPr>
              <w:t>中显示的</w:t>
            </w:r>
            <w:bookmarkEnd w:id="22"/>
            <w:r>
              <w:rPr>
                <w:rFonts w:hint="eastAsia" w:ascii="宋体" w:hAnsi="宋体" w:cs="宋体"/>
                <w:kern w:val="0"/>
                <w:sz w:val="24"/>
              </w:rPr>
              <w:t>解密截止时间为准），投标人须登录临海市限额以下公共资源交易区域平台-不见面开标大厅，找到所参与的项目进行解密投标文件，</w:t>
            </w:r>
            <w:bookmarkStart w:id="23" w:name="_Hlk59625972"/>
            <w:r>
              <w:rPr>
                <w:rFonts w:hint="eastAsia" w:ascii="宋体" w:hAnsi="宋体" w:cs="宋体"/>
                <w:kern w:val="0"/>
                <w:sz w:val="24"/>
              </w:rPr>
              <w:t xml:space="preserve">投标人未按时解密或解密失败的，其投标文件为无效标。 </w:t>
            </w:r>
            <w:bookmarkEnd w:id="23"/>
          </w:p>
        </w:tc>
      </w:tr>
      <w:tr w14:paraId="32BD86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35" w:type="dxa"/>
            <w:tcBorders>
              <w:top w:val="single" w:color="auto" w:sz="4" w:space="0"/>
              <w:left w:val="single" w:color="auto" w:sz="4" w:space="0"/>
              <w:bottom w:val="single" w:color="auto" w:sz="4" w:space="0"/>
              <w:right w:val="single" w:color="auto" w:sz="4" w:space="0"/>
            </w:tcBorders>
            <w:vAlign w:val="center"/>
          </w:tcPr>
          <w:p w14:paraId="492296ED">
            <w:pPr>
              <w:snapToGrid w:val="0"/>
              <w:spacing w:line="400" w:lineRule="exact"/>
              <w:jc w:val="center"/>
              <w:rPr>
                <w:rFonts w:hint="eastAsia" w:ascii="宋体" w:hAnsi="宋体" w:cs="宋体"/>
                <w:sz w:val="24"/>
              </w:rPr>
            </w:pPr>
            <w:r>
              <w:rPr>
                <w:rFonts w:hint="eastAsia" w:ascii="宋体" w:hAnsi="宋体" w:cs="宋体"/>
                <w:sz w:val="24"/>
              </w:rPr>
              <w:t>15</w:t>
            </w:r>
          </w:p>
        </w:tc>
        <w:tc>
          <w:tcPr>
            <w:tcW w:w="9129" w:type="dxa"/>
            <w:tcBorders>
              <w:top w:val="single" w:color="auto" w:sz="4" w:space="0"/>
              <w:left w:val="single" w:color="auto" w:sz="4" w:space="0"/>
              <w:bottom w:val="single" w:color="auto" w:sz="4" w:space="0"/>
              <w:right w:val="single" w:color="auto" w:sz="4" w:space="0"/>
            </w:tcBorders>
            <w:vAlign w:val="center"/>
          </w:tcPr>
          <w:p w14:paraId="4F04DAAA">
            <w:pPr>
              <w:pStyle w:val="20"/>
              <w:spacing w:after="80"/>
              <w:jc w:val="left"/>
              <w:rPr>
                <w:rFonts w:hint="eastAsia" w:ascii="宋体" w:hAnsi="宋体" w:cs="宋体"/>
                <w:sz w:val="24"/>
              </w:rPr>
            </w:pPr>
            <w:r>
              <w:rPr>
                <w:rFonts w:hint="eastAsia" w:ascii="宋体" w:hAnsi="宋体" w:cs="宋体"/>
                <w:sz w:val="24"/>
              </w:rPr>
              <w:t>投标人平台使用费：</w:t>
            </w:r>
          </w:p>
          <w:p w14:paraId="08457A10">
            <w:pPr>
              <w:pStyle w:val="20"/>
              <w:spacing w:after="80"/>
              <w:jc w:val="left"/>
              <w:rPr>
                <w:rFonts w:hint="eastAsia" w:ascii="宋体" w:hAnsi="宋体" w:cs="宋体"/>
                <w:sz w:val="24"/>
              </w:rPr>
            </w:pPr>
            <w:r>
              <w:rPr>
                <w:rFonts w:hint="eastAsia" w:ascii="宋体" w:hAnsi="宋体" w:cs="宋体"/>
                <w:sz w:val="24"/>
              </w:rPr>
              <w:t>项目金额50万元以下收费100元，50万元以上收费150元。</w:t>
            </w:r>
          </w:p>
          <w:p w14:paraId="6C68642B">
            <w:pPr>
              <w:pStyle w:val="20"/>
              <w:spacing w:after="80"/>
              <w:jc w:val="left"/>
              <w:rPr>
                <w:rFonts w:hint="eastAsia" w:ascii="宋体" w:hAnsi="宋体" w:cs="宋体"/>
                <w:sz w:val="24"/>
              </w:rPr>
            </w:pPr>
            <w:r>
              <w:rPr>
                <w:rFonts w:hint="eastAsia" w:ascii="宋体" w:hAnsi="宋体" w:cs="宋体"/>
                <w:sz w:val="24"/>
              </w:rPr>
              <w:t>开户名：临海市产权交易所有限公司</w:t>
            </w:r>
          </w:p>
          <w:p w14:paraId="7BD7B3D6">
            <w:pPr>
              <w:pStyle w:val="20"/>
              <w:spacing w:after="80"/>
              <w:jc w:val="left"/>
              <w:rPr>
                <w:rFonts w:hint="eastAsia" w:ascii="宋体" w:hAnsi="宋体" w:cs="宋体"/>
                <w:sz w:val="24"/>
              </w:rPr>
            </w:pPr>
            <w:r>
              <w:rPr>
                <w:rFonts w:hint="eastAsia" w:ascii="宋体" w:hAnsi="宋体" w:cs="宋体"/>
                <w:sz w:val="24"/>
              </w:rPr>
              <w:t>开户行：浙江临海农村商业银行股份有限公司科技支行；</w:t>
            </w:r>
          </w:p>
          <w:p w14:paraId="1D1B2071">
            <w:pPr>
              <w:pStyle w:val="20"/>
              <w:spacing w:after="80"/>
              <w:jc w:val="left"/>
              <w:rPr>
                <w:rFonts w:hint="eastAsia" w:ascii="宋体" w:hAnsi="宋体" w:cs="宋体"/>
                <w:sz w:val="24"/>
              </w:rPr>
            </w:pPr>
            <w:r>
              <w:rPr>
                <w:rFonts w:hint="eastAsia" w:ascii="宋体" w:hAnsi="宋体" w:cs="宋体"/>
                <w:sz w:val="24"/>
              </w:rPr>
              <w:t>平台使用费账号：201000105503123000003</w:t>
            </w:r>
          </w:p>
          <w:p w14:paraId="34B840BB">
            <w:pPr>
              <w:pStyle w:val="20"/>
              <w:spacing w:after="80"/>
              <w:jc w:val="left"/>
              <w:rPr>
                <w:rFonts w:hint="eastAsia" w:ascii="宋体" w:hAnsi="宋体" w:cs="宋体"/>
                <w:sz w:val="24"/>
              </w:rPr>
            </w:pPr>
            <w:r>
              <w:rPr>
                <w:rFonts w:hint="eastAsia" w:ascii="宋体" w:hAnsi="宋体" w:cs="宋体"/>
                <w:sz w:val="24"/>
              </w:rPr>
              <w:t>临海市产权交易所有限公司财务咨询电话：0576-85407100。</w:t>
            </w:r>
          </w:p>
          <w:p w14:paraId="1B9809D2">
            <w:pPr>
              <w:pStyle w:val="20"/>
              <w:spacing w:after="80"/>
              <w:jc w:val="left"/>
              <w:rPr>
                <w:rFonts w:hint="eastAsia" w:ascii="宋体" w:hAnsi="宋体" w:cs="宋体"/>
                <w:sz w:val="24"/>
              </w:rPr>
            </w:pPr>
            <w:r>
              <w:rPr>
                <w:rFonts w:hint="eastAsia" w:ascii="宋体" w:hAnsi="宋体" w:cs="宋体"/>
                <w:sz w:val="24"/>
              </w:rPr>
              <w:t>注意：请提前缴纳相关费用，以防影响正常投标。</w:t>
            </w:r>
          </w:p>
        </w:tc>
      </w:tr>
      <w:tr w14:paraId="221033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35" w:type="dxa"/>
            <w:tcBorders>
              <w:top w:val="single" w:color="auto" w:sz="4" w:space="0"/>
              <w:left w:val="single" w:color="auto" w:sz="4" w:space="0"/>
              <w:bottom w:val="single" w:color="auto" w:sz="4" w:space="0"/>
              <w:right w:val="single" w:color="auto" w:sz="4" w:space="0"/>
            </w:tcBorders>
            <w:vAlign w:val="center"/>
          </w:tcPr>
          <w:p w14:paraId="2BDD7B5F">
            <w:pPr>
              <w:snapToGrid w:val="0"/>
              <w:spacing w:line="400" w:lineRule="exact"/>
              <w:jc w:val="center"/>
              <w:rPr>
                <w:rFonts w:hint="eastAsia" w:ascii="宋体" w:hAnsi="宋体" w:cs="宋体"/>
                <w:sz w:val="24"/>
              </w:rPr>
            </w:pPr>
            <w:r>
              <w:rPr>
                <w:rFonts w:hint="eastAsia" w:ascii="宋体" w:hAnsi="宋体" w:cs="宋体"/>
                <w:sz w:val="24"/>
              </w:rPr>
              <w:t>16</w:t>
            </w:r>
          </w:p>
        </w:tc>
        <w:tc>
          <w:tcPr>
            <w:tcW w:w="9129" w:type="dxa"/>
            <w:tcBorders>
              <w:top w:val="single" w:color="auto" w:sz="4" w:space="0"/>
              <w:left w:val="single" w:color="auto" w:sz="4" w:space="0"/>
              <w:bottom w:val="single" w:color="auto" w:sz="4" w:space="0"/>
              <w:right w:val="single" w:color="auto" w:sz="4" w:space="0"/>
            </w:tcBorders>
            <w:vAlign w:val="center"/>
          </w:tcPr>
          <w:p w14:paraId="6AD2BF0E">
            <w:pPr>
              <w:pStyle w:val="20"/>
              <w:spacing w:after="80"/>
              <w:jc w:val="left"/>
              <w:rPr>
                <w:rFonts w:hint="eastAsia" w:ascii="宋体" w:hAnsi="宋体" w:cs="宋体"/>
                <w:sz w:val="24"/>
              </w:rPr>
            </w:pPr>
            <w:r>
              <w:rPr>
                <w:rFonts w:hint="eastAsia" w:ascii="宋体" w:hAnsi="宋体" w:cs="宋体"/>
                <w:sz w:val="24"/>
              </w:rPr>
              <w:t>电子发票申请方式：</w:t>
            </w:r>
          </w:p>
          <w:p w14:paraId="31F86A3B">
            <w:pPr>
              <w:pStyle w:val="20"/>
              <w:spacing w:after="80"/>
              <w:jc w:val="left"/>
              <w:rPr>
                <w:rFonts w:hint="eastAsia" w:ascii="宋体" w:hAnsi="宋体" w:cs="宋体"/>
                <w:sz w:val="24"/>
              </w:rPr>
            </w:pPr>
            <w:r>
              <w:rPr>
                <w:rFonts w:hint="eastAsia" w:ascii="宋体" w:hAnsi="宋体" w:cs="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569463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vAlign w:val="center"/>
          </w:tcPr>
          <w:p w14:paraId="62A2D511">
            <w:pPr>
              <w:snapToGrid w:val="0"/>
              <w:spacing w:line="400" w:lineRule="exact"/>
              <w:jc w:val="center"/>
              <w:rPr>
                <w:rFonts w:hint="eastAsia" w:ascii="宋体" w:hAnsi="宋体" w:cs="宋体"/>
                <w:sz w:val="24"/>
              </w:rPr>
            </w:pPr>
            <w:r>
              <w:rPr>
                <w:rFonts w:hint="eastAsia" w:ascii="宋体" w:hAnsi="宋体" w:cs="宋体"/>
                <w:sz w:val="24"/>
              </w:rPr>
              <w:t>17</w:t>
            </w:r>
          </w:p>
        </w:tc>
        <w:tc>
          <w:tcPr>
            <w:tcW w:w="9129" w:type="dxa"/>
            <w:tcBorders>
              <w:top w:val="single" w:color="auto" w:sz="4" w:space="0"/>
              <w:left w:val="single" w:color="auto" w:sz="4" w:space="0"/>
              <w:bottom w:val="single" w:color="auto" w:sz="4" w:space="0"/>
              <w:right w:val="single" w:color="auto" w:sz="4" w:space="0"/>
            </w:tcBorders>
            <w:vAlign w:val="center"/>
          </w:tcPr>
          <w:p w14:paraId="1BD4CBF6">
            <w:pPr>
              <w:pStyle w:val="20"/>
              <w:spacing w:after="80" w:line="400" w:lineRule="exact"/>
              <w:jc w:val="left"/>
              <w:rPr>
                <w:rFonts w:hint="eastAsia" w:ascii="宋体" w:hAnsi="宋体" w:cs="宋体"/>
                <w:sz w:val="24"/>
              </w:rPr>
            </w:pPr>
            <w:r>
              <w:rPr>
                <w:rFonts w:hint="eastAsia" w:ascii="宋体" w:hAnsi="宋体" w:cs="宋体"/>
                <w:sz w:val="24"/>
              </w:rPr>
              <w:t>特别事项：</w:t>
            </w:r>
          </w:p>
          <w:p w14:paraId="4DA16D97">
            <w:pPr>
              <w:pStyle w:val="20"/>
              <w:spacing w:after="80" w:line="400" w:lineRule="exact"/>
              <w:jc w:val="left"/>
              <w:rPr>
                <w:rFonts w:hint="eastAsia" w:ascii="宋体" w:hAnsi="宋体" w:cs="宋体"/>
                <w:sz w:val="24"/>
              </w:rPr>
            </w:pPr>
            <w:r>
              <w:rPr>
                <w:rFonts w:hint="eastAsia" w:ascii="宋体" w:hAnsi="宋体" w:cs="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44F60FCC">
            <w:pPr>
              <w:pStyle w:val="20"/>
              <w:spacing w:after="80" w:line="400" w:lineRule="exact"/>
              <w:jc w:val="left"/>
              <w:rPr>
                <w:rFonts w:hint="eastAsia" w:ascii="宋体" w:hAnsi="宋体" w:cs="宋体"/>
                <w:sz w:val="24"/>
              </w:rPr>
            </w:pPr>
            <w:r>
              <w:rPr>
                <w:rFonts w:hint="eastAsia" w:ascii="宋体" w:hAnsi="宋体" w:cs="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2EC8EC10">
            <w:pPr>
              <w:pStyle w:val="20"/>
              <w:spacing w:after="80" w:line="400" w:lineRule="exact"/>
              <w:jc w:val="left"/>
              <w:rPr>
                <w:rFonts w:hint="eastAsia" w:ascii="宋体" w:hAnsi="宋体" w:cs="宋体"/>
                <w:sz w:val="24"/>
              </w:rPr>
            </w:pPr>
            <w:r>
              <w:rPr>
                <w:rFonts w:hint="eastAsia" w:ascii="宋体" w:hAnsi="宋体" w:cs="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6D14EB51">
            <w:pPr>
              <w:pStyle w:val="20"/>
              <w:spacing w:after="80" w:line="400" w:lineRule="exact"/>
              <w:jc w:val="left"/>
              <w:rPr>
                <w:rFonts w:hint="eastAsia" w:ascii="宋体" w:hAnsi="宋体" w:cs="宋体"/>
                <w:sz w:val="24"/>
              </w:rPr>
            </w:pPr>
            <w:r>
              <w:rPr>
                <w:rFonts w:hint="eastAsia" w:ascii="宋体" w:hAnsi="宋体" w:cs="宋体"/>
                <w:sz w:val="24"/>
              </w:rPr>
              <w:t>软件技术支持电话：15267291759（同微信）。</w:t>
            </w:r>
          </w:p>
        </w:tc>
      </w:tr>
      <w:tr w14:paraId="315551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vAlign w:val="center"/>
          </w:tcPr>
          <w:p w14:paraId="6D1CA06D">
            <w:pPr>
              <w:snapToGrid w:val="0"/>
              <w:spacing w:line="400" w:lineRule="exact"/>
              <w:jc w:val="center"/>
              <w:rPr>
                <w:rFonts w:hint="eastAsia" w:ascii="宋体" w:hAnsi="宋体" w:cs="宋体"/>
                <w:sz w:val="24"/>
              </w:rPr>
            </w:pPr>
            <w:r>
              <w:rPr>
                <w:rFonts w:hint="eastAsia" w:ascii="宋体" w:hAnsi="宋体" w:cs="宋体"/>
                <w:sz w:val="24"/>
                <w:lang w:val="en-US" w:eastAsia="zh-CN"/>
              </w:rPr>
              <w:t>18</w:t>
            </w:r>
          </w:p>
        </w:tc>
        <w:tc>
          <w:tcPr>
            <w:tcW w:w="9129" w:type="dxa"/>
            <w:tcBorders>
              <w:top w:val="single" w:color="auto" w:sz="4" w:space="0"/>
              <w:left w:val="single" w:color="auto" w:sz="4" w:space="0"/>
              <w:bottom w:val="single" w:color="auto" w:sz="4" w:space="0"/>
              <w:right w:val="single" w:color="auto" w:sz="4" w:space="0"/>
            </w:tcBorders>
            <w:vAlign w:val="center"/>
          </w:tcPr>
          <w:p w14:paraId="3F882DBA">
            <w:pPr>
              <w:pStyle w:val="20"/>
              <w:spacing w:after="80" w:line="400" w:lineRule="exact"/>
              <w:jc w:val="left"/>
              <w:rPr>
                <w:rFonts w:hint="eastAsia" w:ascii="宋体" w:hAnsi="宋体" w:cs="宋体"/>
                <w:sz w:val="24"/>
              </w:rPr>
            </w:pPr>
            <w:r>
              <w:rPr>
                <w:rFonts w:hint="eastAsia" w:ascii="宋体" w:hAnsi="宋体" w:cs="宋体"/>
                <w:b/>
                <w:bCs/>
                <w:color w:val="FF0000"/>
                <w:sz w:val="24"/>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6B1E8C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35" w:type="dxa"/>
            <w:tcBorders>
              <w:top w:val="single" w:color="auto" w:sz="4" w:space="0"/>
              <w:left w:val="single" w:color="auto" w:sz="4" w:space="0"/>
              <w:bottom w:val="single" w:color="auto" w:sz="4" w:space="0"/>
              <w:right w:val="single" w:color="auto" w:sz="4" w:space="0"/>
            </w:tcBorders>
            <w:vAlign w:val="center"/>
          </w:tcPr>
          <w:p w14:paraId="15BB41D5">
            <w:pPr>
              <w:snapToGrid w:val="0"/>
              <w:spacing w:line="400" w:lineRule="exact"/>
              <w:jc w:val="center"/>
              <w:rPr>
                <w:rFonts w:hint="eastAsia" w:ascii="宋体" w:hAnsi="宋体" w:eastAsia="宋体" w:cs="宋体"/>
                <w:sz w:val="24"/>
                <w:lang w:val="en-US" w:eastAsia="zh-CN"/>
              </w:rPr>
            </w:pPr>
            <w:r>
              <w:rPr>
                <w:rFonts w:hint="eastAsia" w:ascii="宋体" w:hAnsi="宋体" w:cs="宋体"/>
                <w:sz w:val="24"/>
              </w:rPr>
              <w:t>1</w:t>
            </w:r>
            <w:r>
              <w:rPr>
                <w:rFonts w:hint="eastAsia" w:ascii="宋体" w:hAnsi="宋体" w:cs="宋体"/>
                <w:sz w:val="24"/>
                <w:lang w:val="en-US" w:eastAsia="zh-CN"/>
              </w:rPr>
              <w:t>9</w:t>
            </w:r>
          </w:p>
        </w:tc>
        <w:tc>
          <w:tcPr>
            <w:tcW w:w="9129" w:type="dxa"/>
            <w:tcBorders>
              <w:top w:val="single" w:color="auto" w:sz="4" w:space="0"/>
              <w:left w:val="single" w:color="auto" w:sz="4" w:space="0"/>
              <w:bottom w:val="single" w:color="auto" w:sz="4" w:space="0"/>
              <w:right w:val="single" w:color="auto" w:sz="4" w:space="0"/>
            </w:tcBorders>
            <w:vAlign w:val="center"/>
          </w:tcPr>
          <w:p w14:paraId="4BD951A9">
            <w:pPr>
              <w:autoSpaceDE w:val="0"/>
              <w:autoSpaceDN w:val="0"/>
              <w:snapToGrid w:val="0"/>
              <w:spacing w:line="400" w:lineRule="exact"/>
              <w:textAlignment w:val="bottom"/>
              <w:rPr>
                <w:rFonts w:hint="eastAsia" w:ascii="宋体" w:hAnsi="宋体" w:cs="宋体"/>
                <w:sz w:val="24"/>
              </w:rPr>
            </w:pPr>
            <w:r>
              <w:rPr>
                <w:rFonts w:hint="eastAsia" w:ascii="宋体" w:hAnsi="宋体" w:cs="宋体"/>
                <w:sz w:val="24"/>
              </w:rPr>
              <w:t>解释：本招标文件的解释权属于招标人。</w:t>
            </w:r>
          </w:p>
        </w:tc>
      </w:tr>
    </w:tbl>
    <w:p w14:paraId="0E049902">
      <w:pPr>
        <w:pStyle w:val="29"/>
        <w:snapToGrid w:val="0"/>
        <w:spacing w:beforeLines="0" w:afterLines="0"/>
        <w:rPr>
          <w:rFonts w:hint="eastAsia" w:hAnsi="宋体" w:cs="宋体"/>
          <w:b/>
        </w:rPr>
      </w:pPr>
      <w:r>
        <w:rPr>
          <w:rFonts w:hint="eastAsia" w:hAnsi="宋体" w:cs="宋体"/>
          <w:b/>
        </w:rPr>
        <w:br w:type="page"/>
      </w:r>
    </w:p>
    <w:p w14:paraId="616EA9E1">
      <w:pPr>
        <w:pStyle w:val="29"/>
        <w:snapToGrid w:val="0"/>
        <w:spacing w:beforeLines="0" w:afterLines="0" w:line="420" w:lineRule="exact"/>
        <w:ind w:firstLine="482" w:firstLineChars="200"/>
        <w:rPr>
          <w:rFonts w:hint="eastAsia" w:hAnsi="宋体" w:cs="宋体"/>
          <w:b/>
        </w:rPr>
      </w:pPr>
      <w:r>
        <w:rPr>
          <w:rFonts w:hint="eastAsia" w:hAnsi="宋体" w:cs="宋体"/>
          <w:b/>
        </w:rPr>
        <w:t>一 、总  则</w:t>
      </w:r>
    </w:p>
    <w:p w14:paraId="6D7819DE">
      <w:pPr>
        <w:snapToGrid w:val="0"/>
        <w:spacing w:line="420" w:lineRule="exact"/>
        <w:ind w:firstLine="472" w:firstLineChars="196"/>
        <w:jc w:val="left"/>
        <w:rPr>
          <w:rFonts w:hint="eastAsia" w:ascii="宋体" w:hAnsi="宋体" w:cs="宋体"/>
          <w:b/>
          <w:sz w:val="24"/>
        </w:rPr>
      </w:pPr>
      <w:r>
        <w:rPr>
          <w:rFonts w:hint="eastAsia" w:ascii="宋体" w:hAnsi="宋体" w:cs="宋体"/>
          <w:b/>
          <w:sz w:val="24"/>
        </w:rPr>
        <w:t>（一）适用范围</w:t>
      </w:r>
    </w:p>
    <w:p w14:paraId="33854087">
      <w:pPr>
        <w:snapToGrid w:val="0"/>
        <w:spacing w:line="420" w:lineRule="exact"/>
        <w:ind w:firstLine="480" w:firstLineChars="200"/>
        <w:jc w:val="left"/>
        <w:rPr>
          <w:rFonts w:hint="eastAsia" w:ascii="宋体" w:hAnsi="宋体" w:cs="宋体"/>
          <w:sz w:val="24"/>
        </w:rPr>
      </w:pPr>
      <w:r>
        <w:rPr>
          <w:rFonts w:hint="eastAsia" w:ascii="宋体" w:hAnsi="宋体" w:cs="宋体"/>
          <w:sz w:val="24"/>
        </w:rPr>
        <w:t>本招标文件适用于本项目的招标、投标、评标、定标、验收、合同履约、付款等行为。</w:t>
      </w:r>
    </w:p>
    <w:p w14:paraId="1A093DA8">
      <w:pPr>
        <w:snapToGrid w:val="0"/>
        <w:spacing w:before="120" w:beforeLines="50" w:line="420" w:lineRule="exact"/>
        <w:ind w:firstLine="354" w:firstLineChars="147"/>
        <w:jc w:val="left"/>
        <w:rPr>
          <w:rFonts w:hint="eastAsia" w:ascii="宋体" w:hAnsi="宋体" w:cs="宋体"/>
          <w:b/>
          <w:sz w:val="24"/>
        </w:rPr>
      </w:pPr>
      <w:r>
        <w:rPr>
          <w:rFonts w:hint="eastAsia" w:ascii="宋体" w:hAnsi="宋体" w:cs="宋体"/>
          <w:b/>
          <w:sz w:val="24"/>
        </w:rPr>
        <w:t>（二）定义</w:t>
      </w:r>
    </w:p>
    <w:p w14:paraId="6F8F1BDD">
      <w:pPr>
        <w:snapToGrid w:val="0"/>
        <w:spacing w:line="420" w:lineRule="exact"/>
        <w:ind w:firstLine="480" w:firstLineChars="200"/>
        <w:jc w:val="left"/>
        <w:rPr>
          <w:rFonts w:hint="eastAsia" w:ascii="宋体" w:hAnsi="宋体" w:cs="宋体"/>
          <w:sz w:val="24"/>
        </w:rPr>
      </w:pPr>
      <w:r>
        <w:rPr>
          <w:rFonts w:hint="eastAsia" w:ascii="宋体" w:hAnsi="宋体" w:cs="宋体"/>
          <w:sz w:val="24"/>
        </w:rPr>
        <w:t>1.“招标人”系指组织本次招标的</w:t>
      </w:r>
      <w:r>
        <w:rPr>
          <w:rFonts w:hint="eastAsia" w:ascii="宋体" w:hAnsi="宋体" w:cs="宋体"/>
          <w:sz w:val="24"/>
          <w:u w:val="single"/>
        </w:rPr>
        <w:t>代理机构</w:t>
      </w:r>
      <w:r>
        <w:rPr>
          <w:rFonts w:hint="eastAsia" w:ascii="宋体" w:hAnsi="宋体" w:cs="宋体"/>
          <w:sz w:val="24"/>
        </w:rPr>
        <w:t>和招标人。</w:t>
      </w:r>
    </w:p>
    <w:p w14:paraId="602CD236">
      <w:pPr>
        <w:snapToGrid w:val="0"/>
        <w:spacing w:line="420" w:lineRule="exact"/>
        <w:ind w:firstLine="480" w:firstLineChars="200"/>
        <w:jc w:val="left"/>
        <w:rPr>
          <w:rFonts w:hint="eastAsia" w:ascii="宋体" w:hAnsi="宋体" w:cs="宋体"/>
          <w:sz w:val="24"/>
        </w:rPr>
      </w:pPr>
      <w:r>
        <w:rPr>
          <w:rFonts w:hint="eastAsia" w:ascii="宋体" w:hAnsi="宋体" w:cs="宋体"/>
          <w:sz w:val="24"/>
        </w:rPr>
        <w:t>2.“投标人”系指向招标人提交投标文件的单位。</w:t>
      </w:r>
    </w:p>
    <w:p w14:paraId="3289553C">
      <w:pPr>
        <w:snapToGrid w:val="0"/>
        <w:spacing w:line="420" w:lineRule="exact"/>
        <w:ind w:firstLine="480" w:firstLineChars="200"/>
        <w:jc w:val="left"/>
        <w:rPr>
          <w:rFonts w:hint="eastAsia" w:ascii="宋体" w:hAnsi="宋体" w:cs="宋体"/>
          <w:sz w:val="24"/>
        </w:rPr>
      </w:pPr>
      <w:r>
        <w:rPr>
          <w:rFonts w:hint="eastAsia" w:ascii="宋体" w:hAnsi="宋体" w:cs="宋体"/>
          <w:sz w:val="24"/>
        </w:rPr>
        <w:t>3.“产品”系指供方按招标文件规定，须向招标人提供的一切设备、保险、税金、备品备件、工具、手册及其它有关技术资料和材料。</w:t>
      </w:r>
    </w:p>
    <w:p w14:paraId="59979CB0">
      <w:pPr>
        <w:snapToGrid w:val="0"/>
        <w:spacing w:line="420" w:lineRule="exact"/>
        <w:ind w:firstLine="480" w:firstLineChars="200"/>
        <w:jc w:val="left"/>
        <w:rPr>
          <w:rFonts w:hint="eastAsia" w:ascii="宋体" w:hAnsi="宋体" w:cs="宋体"/>
          <w:sz w:val="24"/>
        </w:rPr>
      </w:pPr>
      <w:r>
        <w:rPr>
          <w:rFonts w:hint="eastAsia" w:ascii="宋体" w:hAnsi="宋体" w:cs="宋体"/>
          <w:sz w:val="24"/>
        </w:rPr>
        <w:t>4.“服务”系指招标文件规定投标人须承担的供货、调试、技术协助、校准、培训、技术指导、售后保障以及其他类似的义务。</w:t>
      </w:r>
    </w:p>
    <w:p w14:paraId="2862E721">
      <w:pPr>
        <w:snapToGrid w:val="0"/>
        <w:spacing w:line="420" w:lineRule="exact"/>
        <w:ind w:firstLine="480" w:firstLineChars="200"/>
        <w:jc w:val="left"/>
        <w:rPr>
          <w:rFonts w:hint="eastAsia" w:ascii="宋体" w:hAnsi="宋体" w:cs="宋体"/>
          <w:sz w:val="24"/>
        </w:rPr>
      </w:pPr>
      <w:r>
        <w:rPr>
          <w:rFonts w:hint="eastAsia" w:ascii="宋体" w:hAnsi="宋体" w:cs="宋体"/>
          <w:sz w:val="24"/>
        </w:rPr>
        <w:t>5.“项目”系指投标人按招标文件规定向招标人提供的产品和服务。</w:t>
      </w:r>
    </w:p>
    <w:p w14:paraId="754992A2">
      <w:pPr>
        <w:snapToGrid w:val="0"/>
        <w:spacing w:line="420" w:lineRule="exact"/>
        <w:ind w:firstLine="480" w:firstLineChars="200"/>
        <w:jc w:val="left"/>
        <w:rPr>
          <w:rFonts w:hint="eastAsia" w:ascii="宋体" w:hAnsi="宋体" w:cs="宋体"/>
          <w:sz w:val="24"/>
        </w:rPr>
      </w:pPr>
      <w:r>
        <w:rPr>
          <w:rFonts w:hint="eastAsia" w:ascii="宋体" w:hAnsi="宋体" w:cs="宋体"/>
          <w:sz w:val="24"/>
        </w:rPr>
        <w:t>6.“书面形式”包括信函、传真、电报等。</w:t>
      </w:r>
    </w:p>
    <w:p w14:paraId="228B5327">
      <w:pPr>
        <w:snapToGrid w:val="0"/>
        <w:spacing w:line="420" w:lineRule="exact"/>
        <w:ind w:firstLine="480" w:firstLineChars="200"/>
        <w:jc w:val="left"/>
        <w:rPr>
          <w:rFonts w:hint="eastAsia" w:ascii="宋体" w:hAnsi="宋体" w:cs="宋体"/>
          <w:sz w:val="24"/>
        </w:rPr>
      </w:pPr>
      <w:r>
        <w:rPr>
          <w:rFonts w:hint="eastAsia" w:ascii="宋体" w:hAnsi="宋体" w:cs="宋体"/>
          <w:sz w:val="24"/>
        </w:rPr>
        <w:t>7.“▲”系指实质性要求条款。</w:t>
      </w:r>
    </w:p>
    <w:p w14:paraId="5601D436">
      <w:pPr>
        <w:snapToGrid w:val="0"/>
        <w:spacing w:before="120" w:beforeLines="50" w:line="420" w:lineRule="exact"/>
        <w:ind w:firstLine="472" w:firstLineChars="196"/>
        <w:jc w:val="left"/>
        <w:rPr>
          <w:rFonts w:hint="eastAsia" w:ascii="宋体" w:hAnsi="宋体" w:cs="宋体"/>
          <w:b/>
          <w:sz w:val="24"/>
        </w:rPr>
      </w:pPr>
      <w:r>
        <w:rPr>
          <w:rFonts w:hint="eastAsia" w:ascii="宋体" w:hAnsi="宋体" w:cs="宋体"/>
          <w:b/>
          <w:sz w:val="24"/>
        </w:rPr>
        <w:t>（三）招标方式</w:t>
      </w:r>
    </w:p>
    <w:p w14:paraId="1F36FBAD">
      <w:pPr>
        <w:snapToGrid w:val="0"/>
        <w:spacing w:line="420" w:lineRule="exact"/>
        <w:ind w:firstLine="480" w:firstLineChars="200"/>
        <w:jc w:val="left"/>
        <w:rPr>
          <w:rFonts w:hint="eastAsia" w:ascii="宋体" w:hAnsi="宋体" w:cs="宋体"/>
          <w:sz w:val="24"/>
        </w:rPr>
      </w:pPr>
      <w:r>
        <w:rPr>
          <w:rFonts w:hint="eastAsia" w:ascii="宋体" w:hAnsi="宋体" w:cs="宋体"/>
          <w:sz w:val="24"/>
        </w:rPr>
        <w:t>本次招标采用公开招标方式进行。</w:t>
      </w:r>
    </w:p>
    <w:p w14:paraId="1B61F072">
      <w:pPr>
        <w:snapToGrid w:val="0"/>
        <w:spacing w:before="120" w:beforeLines="50" w:line="420" w:lineRule="exact"/>
        <w:ind w:firstLine="472" w:firstLineChars="196"/>
        <w:jc w:val="left"/>
        <w:rPr>
          <w:rFonts w:hint="eastAsia" w:ascii="宋体" w:hAnsi="宋体" w:cs="宋体"/>
          <w:b/>
          <w:sz w:val="24"/>
        </w:rPr>
      </w:pPr>
      <w:r>
        <w:rPr>
          <w:rFonts w:hint="eastAsia" w:ascii="宋体" w:hAnsi="宋体" w:cs="宋体"/>
          <w:b/>
          <w:sz w:val="24"/>
        </w:rPr>
        <w:t>（四）投标委托</w:t>
      </w:r>
    </w:p>
    <w:p w14:paraId="1751FBAA">
      <w:pPr>
        <w:pStyle w:val="21"/>
        <w:snapToGrid w:val="0"/>
        <w:spacing w:line="420" w:lineRule="exact"/>
        <w:ind w:firstLine="464" w:firstLineChars="200"/>
        <w:jc w:val="left"/>
        <w:rPr>
          <w:rFonts w:hint="eastAsia" w:hAnsi="宋体" w:cs="宋体"/>
          <w:sz w:val="24"/>
          <w:szCs w:val="24"/>
        </w:rPr>
      </w:pPr>
      <w:r>
        <w:rPr>
          <w:rFonts w:hint="eastAsia" w:hAnsi="宋体" w:cs="宋体"/>
          <w:sz w:val="24"/>
          <w:szCs w:val="24"/>
        </w:rPr>
        <w:t>投标人代表须携带有效身份证件。如投标人代表不是法定代表人，须有法定代表人出具的授权委托书，格式见第六章。</w:t>
      </w:r>
    </w:p>
    <w:p w14:paraId="3F306FB7">
      <w:pPr>
        <w:snapToGrid w:val="0"/>
        <w:spacing w:before="120" w:beforeLines="50" w:line="420" w:lineRule="exact"/>
        <w:ind w:firstLine="472" w:firstLineChars="196"/>
        <w:jc w:val="left"/>
        <w:rPr>
          <w:rFonts w:hint="eastAsia" w:ascii="宋体" w:hAnsi="宋体" w:cs="宋体"/>
          <w:b/>
          <w:sz w:val="24"/>
        </w:rPr>
      </w:pPr>
      <w:r>
        <w:rPr>
          <w:rFonts w:hint="eastAsia" w:ascii="宋体" w:hAnsi="宋体" w:cs="宋体"/>
          <w:b/>
          <w:sz w:val="24"/>
        </w:rPr>
        <w:t>（五）投标费用及结算</w:t>
      </w:r>
    </w:p>
    <w:p w14:paraId="403A99D8">
      <w:pPr>
        <w:snapToGrid w:val="0"/>
        <w:spacing w:line="420" w:lineRule="exact"/>
        <w:ind w:firstLine="480" w:firstLineChars="200"/>
        <w:jc w:val="left"/>
        <w:rPr>
          <w:rFonts w:hint="eastAsia" w:ascii="宋体" w:hAnsi="宋体" w:cs="宋体"/>
          <w:sz w:val="24"/>
        </w:rPr>
      </w:pPr>
      <w:r>
        <w:rPr>
          <w:rFonts w:hint="eastAsia" w:ascii="宋体" w:hAnsi="宋体" w:cs="宋体"/>
          <w:sz w:val="24"/>
        </w:rPr>
        <w:t>1）不论投标结果如何，投标人均应自行承担所有与投标有关的全部费用。</w:t>
      </w:r>
    </w:p>
    <w:p w14:paraId="232CCF8F">
      <w:pPr>
        <w:spacing w:line="420" w:lineRule="exact"/>
        <w:ind w:firstLine="480" w:firstLineChars="200"/>
        <w:rPr>
          <w:rFonts w:hint="eastAsia" w:ascii="宋体" w:hAnsi="宋体" w:cs="宋体"/>
          <w:b/>
          <w:sz w:val="24"/>
          <w:u w:val="single"/>
        </w:rPr>
      </w:pPr>
      <w:r>
        <w:rPr>
          <w:rFonts w:hint="eastAsia" w:ascii="宋体" w:hAnsi="宋体" w:cs="宋体"/>
          <w:sz w:val="24"/>
        </w:rPr>
        <w:t>2）除业主要求或设计变更要求外不签署任何增加费用的联系单，</w:t>
      </w:r>
      <w:r>
        <w:rPr>
          <w:rFonts w:hint="eastAsia" w:ascii="宋体" w:hAnsi="宋体" w:cs="宋体"/>
          <w:bCs/>
          <w:sz w:val="24"/>
        </w:rPr>
        <w:t>工程量清单外而要完成本项目所必需的设备、物料、服务等各</w:t>
      </w:r>
      <w:r>
        <w:rPr>
          <w:rFonts w:hint="eastAsia" w:ascii="宋体" w:hAnsi="宋体" w:cs="宋体"/>
          <w:sz w:val="24"/>
        </w:rPr>
        <w:t>投标人请自行考虑并计入投标总报价，中标后不予调整。</w:t>
      </w:r>
    </w:p>
    <w:p w14:paraId="09235D7F">
      <w:pPr>
        <w:snapToGrid w:val="0"/>
        <w:spacing w:before="120" w:beforeLines="50" w:line="420" w:lineRule="exact"/>
        <w:ind w:firstLine="472" w:firstLineChars="196"/>
        <w:rPr>
          <w:rFonts w:hint="eastAsia" w:ascii="宋体" w:hAnsi="宋体" w:cs="宋体"/>
          <w:b/>
          <w:kern w:val="0"/>
          <w:sz w:val="24"/>
        </w:rPr>
      </w:pPr>
      <w:r>
        <w:rPr>
          <w:rFonts w:hint="eastAsia" w:ascii="宋体" w:hAnsi="宋体" w:cs="宋体"/>
          <w:b/>
          <w:sz w:val="24"/>
        </w:rPr>
        <w:t>（六）</w:t>
      </w:r>
      <w:r>
        <w:rPr>
          <w:rFonts w:hint="eastAsia" w:ascii="宋体" w:hAnsi="宋体" w:cs="宋体"/>
          <w:b/>
          <w:kern w:val="0"/>
          <w:sz w:val="24"/>
        </w:rPr>
        <w:t>转包与分包</w:t>
      </w:r>
    </w:p>
    <w:p w14:paraId="2CC67B9F">
      <w:pPr>
        <w:snapToGrid w:val="0"/>
        <w:spacing w:line="420" w:lineRule="exact"/>
        <w:ind w:firstLine="720" w:firstLineChars="300"/>
        <w:rPr>
          <w:rFonts w:hint="eastAsia" w:ascii="宋体" w:hAnsi="宋体" w:cs="宋体"/>
          <w:kern w:val="0"/>
          <w:sz w:val="24"/>
        </w:rPr>
      </w:pPr>
      <w:r>
        <w:rPr>
          <w:rFonts w:hint="eastAsia" w:ascii="宋体" w:hAnsi="宋体" w:cs="宋体"/>
          <w:kern w:val="0"/>
          <w:sz w:val="24"/>
        </w:rPr>
        <w:t>本项目不允许转包与违法分包。</w:t>
      </w:r>
    </w:p>
    <w:p w14:paraId="55815C3A">
      <w:pPr>
        <w:snapToGrid w:val="0"/>
        <w:spacing w:before="120" w:beforeLines="50" w:line="420" w:lineRule="exact"/>
        <w:ind w:firstLine="472" w:firstLineChars="196"/>
        <w:jc w:val="left"/>
        <w:rPr>
          <w:rFonts w:hint="eastAsia" w:ascii="宋体" w:hAnsi="宋体" w:cs="宋体"/>
          <w:b/>
          <w:sz w:val="24"/>
        </w:rPr>
      </w:pPr>
      <w:r>
        <w:rPr>
          <w:rFonts w:hint="eastAsia" w:ascii="宋体" w:hAnsi="宋体" w:cs="宋体"/>
          <w:b/>
          <w:sz w:val="24"/>
        </w:rPr>
        <w:t>（七）特别说明</w:t>
      </w:r>
    </w:p>
    <w:p w14:paraId="5EBBF243">
      <w:pPr>
        <w:widowControl/>
        <w:spacing w:line="420" w:lineRule="exact"/>
        <w:ind w:firstLine="482" w:firstLineChars="200"/>
        <w:jc w:val="left"/>
        <w:rPr>
          <w:rFonts w:hint="eastAsia" w:ascii="宋体" w:hAnsi="宋体" w:cs="宋体"/>
          <w:kern w:val="0"/>
          <w:sz w:val="24"/>
        </w:rPr>
      </w:pPr>
      <w:r>
        <w:rPr>
          <w:rFonts w:hint="eastAsia" w:ascii="宋体" w:hAnsi="宋体" w:cs="宋体"/>
          <w:b/>
          <w:sz w:val="24"/>
        </w:rPr>
        <w:t>1.单位负责人为同一人或者存在直接控股、管理关系的不同投标人，不得参加同一合同项下的采购活动。如有上述行为的，相关投标均无效。</w:t>
      </w:r>
    </w:p>
    <w:p w14:paraId="6B49E255">
      <w:pPr>
        <w:widowControl/>
        <w:spacing w:line="420" w:lineRule="exact"/>
        <w:ind w:firstLine="480" w:firstLineChars="200"/>
        <w:jc w:val="left"/>
        <w:rPr>
          <w:rFonts w:hint="eastAsia" w:ascii="宋体" w:hAnsi="宋体" w:cs="宋体"/>
          <w:kern w:val="0"/>
          <w:sz w:val="24"/>
        </w:rPr>
      </w:pPr>
      <w:r>
        <w:rPr>
          <w:rFonts w:hint="eastAsia" w:ascii="宋体" w:hAnsi="宋体" w:cs="宋体"/>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0C7CC999">
      <w:pPr>
        <w:pStyle w:val="29"/>
        <w:snapToGrid w:val="0"/>
        <w:spacing w:beforeLines="0" w:afterLines="0" w:line="420" w:lineRule="exact"/>
        <w:ind w:left="2" w:leftChars="1" w:firstLine="360" w:firstLineChars="150"/>
        <w:rPr>
          <w:rFonts w:hint="eastAsia" w:hAnsi="宋体" w:cs="宋体"/>
        </w:rPr>
      </w:pPr>
      <w:r>
        <w:rPr>
          <w:rFonts w:hint="eastAsia" w:hAnsi="宋体" w:cs="宋体"/>
        </w:rPr>
        <w:t>2.投标人投标所使用的资格、信誉、荣誉、业绩必须为本法人所拥有。投标人投标所使用的采购项目实施人员须为本法人员工。</w:t>
      </w:r>
    </w:p>
    <w:p w14:paraId="2A4EA9A8">
      <w:pPr>
        <w:pStyle w:val="29"/>
        <w:snapToGrid w:val="0"/>
        <w:spacing w:beforeLines="0" w:afterLines="0" w:line="420" w:lineRule="exact"/>
        <w:ind w:left="2" w:leftChars="1" w:firstLine="480" w:firstLineChars="200"/>
        <w:rPr>
          <w:rFonts w:hint="eastAsia" w:hAnsi="宋体" w:cs="宋体"/>
        </w:rPr>
      </w:pPr>
      <w:r>
        <w:rPr>
          <w:rFonts w:hint="eastAsia" w:hAnsi="宋体" w:cs="宋体"/>
        </w:rPr>
        <w:t>3.投标人应仔细阅读招标文件的所有内容，按照招标文件的要求提交投标文件，并对所提供的全部资料的真实性承担法律责任。</w:t>
      </w:r>
    </w:p>
    <w:p w14:paraId="26CF58EA">
      <w:pPr>
        <w:pStyle w:val="29"/>
        <w:snapToGrid w:val="0"/>
        <w:spacing w:beforeLines="0" w:afterLines="0" w:line="420" w:lineRule="exact"/>
        <w:ind w:left="2" w:leftChars="1" w:firstLine="480" w:firstLineChars="200"/>
        <w:rPr>
          <w:rFonts w:hint="eastAsia" w:hAnsi="宋体" w:cs="宋体"/>
          <w:b/>
        </w:rPr>
      </w:pPr>
      <w:r>
        <w:rPr>
          <w:rFonts w:hint="eastAsia" w:hAnsi="宋体" w:cs="宋体"/>
        </w:rPr>
        <w:t>4.投标人在投标活动中提供任何虚假材料,其投标无效，并报</w:t>
      </w:r>
      <w:r>
        <w:rPr>
          <w:rFonts w:hint="eastAsia" w:hAnsi="宋体" w:cs="宋体"/>
          <w:b/>
        </w:rPr>
        <w:t>有权受理非政府采购项目的</w:t>
      </w:r>
      <w:r>
        <w:rPr>
          <w:rFonts w:hint="eastAsia" w:hAnsi="宋体" w:cs="宋体"/>
        </w:rPr>
        <w:t>监管部门查处（</w:t>
      </w:r>
      <w:r>
        <w:rPr>
          <w:rFonts w:hint="eastAsia" w:hAnsi="宋体" w:cs="宋体"/>
          <w:b/>
        </w:rPr>
        <w:t>特别说明：临海市财政局非有权受理非政府采购项目的监管部门</w:t>
      </w:r>
      <w:r>
        <w:rPr>
          <w:rFonts w:hint="eastAsia" w:hAnsi="宋体" w:cs="宋体"/>
        </w:rPr>
        <w:t>）。中标后发现的,中标人须依照《中华人民共和国消费者权益保护法》第49条之规定双倍赔偿招标人，且民事赔偿并不免除违法投标人的行政与刑事责任。</w:t>
      </w:r>
    </w:p>
    <w:p w14:paraId="7B92DC66">
      <w:pPr>
        <w:pStyle w:val="29"/>
        <w:snapToGrid w:val="0"/>
        <w:spacing w:before="120" w:after="120" w:line="420" w:lineRule="exact"/>
        <w:ind w:firstLine="472" w:firstLineChars="196"/>
        <w:rPr>
          <w:rFonts w:hint="eastAsia" w:hAnsi="宋体" w:cs="宋体"/>
          <w:b/>
          <w:bCs/>
        </w:rPr>
      </w:pPr>
      <w:r>
        <w:rPr>
          <w:rFonts w:hint="eastAsia" w:hAnsi="宋体" w:cs="宋体"/>
          <w:b/>
          <w:bCs/>
        </w:rPr>
        <w:t>（八）质疑</w:t>
      </w:r>
    </w:p>
    <w:p w14:paraId="4C1E3BA0">
      <w:pPr>
        <w:widowControl/>
        <w:spacing w:line="420" w:lineRule="exact"/>
        <w:ind w:firstLine="480" w:firstLineChars="200"/>
        <w:jc w:val="left"/>
        <w:rPr>
          <w:rFonts w:hint="eastAsia" w:ascii="宋体" w:hAnsi="宋体" w:cs="宋体"/>
          <w:kern w:val="0"/>
          <w:sz w:val="24"/>
        </w:rPr>
      </w:pPr>
      <w:r>
        <w:rPr>
          <w:rFonts w:hint="eastAsia" w:ascii="宋体" w:hAnsi="宋体" w:cs="宋体"/>
          <w:kern w:val="0"/>
          <w:sz w:val="24"/>
        </w:rPr>
        <w:t>1.投标人认为招标文件、采购过程和中标结果使自己的权益受到损害的，以在线形式一次性向招标人或代理机构提出质疑：</w:t>
      </w:r>
    </w:p>
    <w:p w14:paraId="3EE24BA8">
      <w:pPr>
        <w:widowControl/>
        <w:spacing w:line="420" w:lineRule="exact"/>
        <w:ind w:firstLine="240" w:firstLineChars="100"/>
        <w:jc w:val="left"/>
        <w:rPr>
          <w:rFonts w:hint="eastAsia" w:ascii="宋体" w:hAnsi="宋体" w:cs="宋体"/>
          <w:kern w:val="0"/>
          <w:sz w:val="24"/>
        </w:rPr>
      </w:pPr>
      <w:r>
        <w:rPr>
          <w:rFonts w:hint="eastAsia" w:ascii="宋体" w:hAnsi="宋体" w:cs="宋体"/>
          <w:kern w:val="0"/>
          <w:sz w:val="24"/>
        </w:rPr>
        <w:t>（1）投标人认为招标文件的内容损害其权益的，应当在获取采购文件或者采购文件公告期限届满之日起</w:t>
      </w:r>
      <w:r>
        <w:rPr>
          <w:rFonts w:hint="eastAsia" w:ascii="宋体" w:hAnsi="宋体" w:cs="宋体"/>
          <w:b/>
          <w:bCs/>
          <w:kern w:val="0"/>
          <w:sz w:val="24"/>
          <w:u w:val="single"/>
        </w:rPr>
        <w:t>7</w:t>
      </w:r>
      <w:r>
        <w:rPr>
          <w:rFonts w:hint="eastAsia" w:ascii="宋体" w:hAnsi="宋体" w:cs="宋体"/>
          <w:b/>
          <w:bCs/>
          <w:kern w:val="0"/>
          <w:sz w:val="24"/>
        </w:rPr>
        <w:t>个</w:t>
      </w:r>
      <w:r>
        <w:rPr>
          <w:rFonts w:hint="eastAsia" w:ascii="宋体" w:hAnsi="宋体" w:cs="宋体"/>
          <w:kern w:val="0"/>
          <w:sz w:val="24"/>
        </w:rPr>
        <w:t>工作日内以书面形式提出质疑；</w:t>
      </w:r>
    </w:p>
    <w:p w14:paraId="0A7D4067">
      <w:pPr>
        <w:widowControl/>
        <w:spacing w:line="420" w:lineRule="exact"/>
        <w:ind w:firstLine="240" w:firstLineChars="100"/>
        <w:jc w:val="left"/>
        <w:rPr>
          <w:rFonts w:hint="eastAsia" w:ascii="宋体" w:hAnsi="宋体" w:cs="宋体"/>
          <w:kern w:val="0"/>
          <w:sz w:val="24"/>
        </w:rPr>
      </w:pPr>
      <w:r>
        <w:rPr>
          <w:rFonts w:hint="eastAsia" w:ascii="宋体" w:hAnsi="宋体" w:cs="宋体"/>
          <w:kern w:val="0"/>
          <w:sz w:val="24"/>
        </w:rPr>
        <w:t>（2）投标人对采购过程提出质疑的，应当在各采购程序环节结束之日起</w:t>
      </w:r>
      <w:r>
        <w:rPr>
          <w:rFonts w:hint="eastAsia" w:ascii="宋体" w:hAnsi="宋体" w:cs="宋体"/>
          <w:b/>
          <w:kern w:val="0"/>
          <w:sz w:val="24"/>
          <w:u w:val="single"/>
        </w:rPr>
        <w:t>3</w:t>
      </w:r>
      <w:r>
        <w:rPr>
          <w:rFonts w:hint="eastAsia" w:ascii="宋体" w:hAnsi="宋体" w:cs="宋体"/>
          <w:kern w:val="0"/>
          <w:sz w:val="24"/>
        </w:rPr>
        <w:t>个工作日内提出质疑；</w:t>
      </w:r>
    </w:p>
    <w:p w14:paraId="021C7721">
      <w:pPr>
        <w:widowControl/>
        <w:spacing w:line="420" w:lineRule="exact"/>
        <w:ind w:firstLine="240" w:firstLineChars="100"/>
        <w:jc w:val="left"/>
        <w:rPr>
          <w:rFonts w:hint="eastAsia" w:ascii="宋体" w:hAnsi="宋体" w:cs="宋体"/>
          <w:kern w:val="0"/>
          <w:sz w:val="24"/>
        </w:rPr>
      </w:pPr>
      <w:r>
        <w:rPr>
          <w:rFonts w:hint="eastAsia" w:ascii="宋体" w:hAnsi="宋体" w:cs="宋体"/>
          <w:kern w:val="0"/>
          <w:sz w:val="24"/>
        </w:rPr>
        <w:t>（3）投标人对成交结果提出质疑的，</w:t>
      </w:r>
      <w:r>
        <w:rPr>
          <w:rFonts w:hint="eastAsia" w:ascii="宋体" w:hAnsi="宋体" w:cs="宋体"/>
          <w:b/>
          <w:kern w:val="0"/>
          <w:sz w:val="24"/>
        </w:rPr>
        <w:t>应当在成交结果公告之日起</w:t>
      </w:r>
      <w:r>
        <w:rPr>
          <w:rFonts w:hint="eastAsia" w:ascii="宋体" w:hAnsi="宋体" w:cs="宋体"/>
          <w:b/>
          <w:kern w:val="0"/>
          <w:sz w:val="24"/>
          <w:u w:val="single"/>
        </w:rPr>
        <w:t>3</w:t>
      </w:r>
      <w:r>
        <w:rPr>
          <w:rFonts w:hint="eastAsia" w:ascii="宋体" w:hAnsi="宋体" w:cs="宋体"/>
          <w:kern w:val="0"/>
          <w:sz w:val="24"/>
        </w:rPr>
        <w:t>个工作日内提出质疑；</w:t>
      </w:r>
    </w:p>
    <w:p w14:paraId="1912D9F3">
      <w:pPr>
        <w:widowControl/>
        <w:spacing w:line="420" w:lineRule="exact"/>
        <w:ind w:firstLine="480" w:firstLineChars="200"/>
        <w:jc w:val="left"/>
        <w:rPr>
          <w:rFonts w:hint="eastAsia" w:ascii="宋体" w:hAnsi="宋体" w:cs="宋体"/>
          <w:kern w:val="0"/>
          <w:sz w:val="24"/>
        </w:rPr>
      </w:pPr>
      <w:r>
        <w:rPr>
          <w:rFonts w:hint="eastAsia" w:ascii="宋体" w:hAnsi="宋体" w:cs="宋体"/>
          <w:kern w:val="0"/>
          <w:sz w:val="24"/>
        </w:rPr>
        <w:t>2.招标人或代理机构在收到投标人的在线质疑后</w:t>
      </w:r>
      <w:r>
        <w:rPr>
          <w:rFonts w:hint="eastAsia" w:ascii="宋体" w:hAnsi="宋体" w:cs="宋体"/>
          <w:b/>
          <w:kern w:val="0"/>
          <w:sz w:val="24"/>
          <w:u w:val="single"/>
        </w:rPr>
        <w:t>7</w:t>
      </w:r>
      <w:r>
        <w:rPr>
          <w:rFonts w:hint="eastAsia" w:ascii="宋体" w:hAnsi="宋体" w:cs="宋体"/>
          <w:kern w:val="0"/>
          <w:sz w:val="24"/>
        </w:rPr>
        <w:t>个工作日内作出答复，并以在线形式回复质疑投标人和其他有关投标人，但答复内容不涉及商业秘密。</w:t>
      </w:r>
    </w:p>
    <w:p w14:paraId="033FF229">
      <w:pPr>
        <w:widowControl/>
        <w:spacing w:line="420" w:lineRule="exact"/>
        <w:ind w:firstLine="482" w:firstLineChars="200"/>
        <w:jc w:val="left"/>
        <w:rPr>
          <w:rFonts w:hint="eastAsia" w:ascii="宋体" w:hAnsi="宋体" w:cs="宋体"/>
          <w:b/>
          <w:bCs/>
          <w:kern w:val="0"/>
          <w:sz w:val="24"/>
        </w:rPr>
      </w:pPr>
      <w:r>
        <w:rPr>
          <w:rFonts w:hint="eastAsia" w:ascii="宋体" w:hAnsi="宋体" w:cs="宋体"/>
          <w:b/>
          <w:bCs/>
          <w:kern w:val="0"/>
          <w:sz w:val="24"/>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4739BFD3">
      <w:pPr>
        <w:widowControl/>
        <w:spacing w:line="420" w:lineRule="exact"/>
        <w:ind w:firstLine="482" w:firstLineChars="200"/>
        <w:jc w:val="left"/>
        <w:rPr>
          <w:rFonts w:hint="eastAsia" w:ascii="宋体" w:hAnsi="宋体" w:cs="宋体"/>
          <w:b/>
          <w:bCs/>
          <w:kern w:val="0"/>
          <w:sz w:val="24"/>
        </w:rPr>
      </w:pPr>
      <w:r>
        <w:rPr>
          <w:rFonts w:hint="eastAsia" w:ascii="宋体" w:hAnsi="宋体" w:cs="宋体"/>
          <w:b/>
          <w:bCs/>
          <w:kern w:val="0"/>
          <w:sz w:val="24"/>
        </w:rPr>
        <w:t>（九）投诉</w:t>
      </w:r>
    </w:p>
    <w:p w14:paraId="0D80CC96">
      <w:pPr>
        <w:pStyle w:val="29"/>
        <w:snapToGrid w:val="0"/>
        <w:spacing w:beforeLines="0" w:afterLines="0" w:line="420" w:lineRule="exact"/>
        <w:ind w:firstLine="472" w:firstLineChars="196"/>
        <w:rPr>
          <w:rFonts w:hint="eastAsia" w:hAnsi="宋体" w:cs="宋体"/>
          <w:b/>
        </w:rPr>
      </w:pPr>
      <w:r>
        <w:rPr>
          <w:rFonts w:hint="eastAsia" w:hAnsi="宋体" w:cs="宋体"/>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21355330">
      <w:pPr>
        <w:pStyle w:val="29"/>
        <w:snapToGrid w:val="0"/>
        <w:spacing w:beforeLines="0" w:afterLines="0" w:line="420" w:lineRule="exact"/>
        <w:ind w:firstLine="472" w:firstLineChars="196"/>
        <w:rPr>
          <w:rFonts w:hint="eastAsia" w:hAnsi="宋体" w:cs="宋体"/>
          <w:b/>
        </w:rPr>
      </w:pPr>
      <w:r>
        <w:rPr>
          <w:rFonts w:hint="eastAsia" w:hAnsi="宋体" w:cs="宋体"/>
          <w:b/>
        </w:rPr>
        <w:t>二、招标文件</w:t>
      </w:r>
    </w:p>
    <w:p w14:paraId="15C510DD">
      <w:pPr>
        <w:snapToGrid w:val="0"/>
        <w:spacing w:line="420" w:lineRule="exact"/>
        <w:ind w:firstLine="472" w:firstLineChars="196"/>
        <w:jc w:val="left"/>
        <w:rPr>
          <w:rFonts w:hint="eastAsia" w:ascii="宋体" w:hAnsi="宋体" w:cs="宋体"/>
          <w:b/>
          <w:sz w:val="24"/>
        </w:rPr>
      </w:pPr>
      <w:r>
        <w:rPr>
          <w:rFonts w:hint="eastAsia" w:ascii="宋体" w:hAnsi="宋体" w:cs="宋体"/>
          <w:b/>
          <w:sz w:val="24"/>
        </w:rPr>
        <w:t>（一）招标文件的构成</w:t>
      </w:r>
    </w:p>
    <w:p w14:paraId="44249925">
      <w:pPr>
        <w:snapToGrid w:val="0"/>
        <w:spacing w:line="420" w:lineRule="exact"/>
        <w:ind w:firstLine="480" w:firstLineChars="200"/>
        <w:jc w:val="left"/>
        <w:rPr>
          <w:rFonts w:hint="eastAsia" w:ascii="宋体" w:hAnsi="宋体" w:cs="宋体"/>
          <w:sz w:val="24"/>
        </w:rPr>
      </w:pPr>
      <w:r>
        <w:rPr>
          <w:rFonts w:hint="eastAsia" w:ascii="宋体" w:hAnsi="宋体" w:cs="宋体"/>
          <w:sz w:val="24"/>
        </w:rPr>
        <w:t>1.投标邀请</w:t>
      </w:r>
    </w:p>
    <w:p w14:paraId="4B13F662">
      <w:pPr>
        <w:snapToGrid w:val="0"/>
        <w:spacing w:line="420" w:lineRule="exact"/>
        <w:ind w:firstLine="480" w:firstLineChars="200"/>
        <w:jc w:val="left"/>
        <w:rPr>
          <w:rFonts w:hint="eastAsia" w:ascii="宋体" w:hAnsi="宋体" w:cs="宋体"/>
          <w:sz w:val="24"/>
        </w:rPr>
      </w:pPr>
      <w:r>
        <w:rPr>
          <w:rFonts w:hint="eastAsia" w:ascii="宋体" w:hAnsi="宋体" w:cs="宋体"/>
          <w:sz w:val="24"/>
        </w:rPr>
        <w:t>2.招标需求</w:t>
      </w:r>
    </w:p>
    <w:p w14:paraId="57DFF48D">
      <w:pPr>
        <w:snapToGrid w:val="0"/>
        <w:spacing w:line="420" w:lineRule="exact"/>
        <w:ind w:firstLine="480" w:firstLineChars="200"/>
        <w:jc w:val="left"/>
        <w:rPr>
          <w:rFonts w:hint="eastAsia" w:ascii="宋体" w:hAnsi="宋体" w:cs="宋体"/>
          <w:sz w:val="24"/>
        </w:rPr>
      </w:pPr>
      <w:r>
        <w:rPr>
          <w:rFonts w:hint="eastAsia" w:ascii="宋体" w:hAnsi="宋体" w:cs="宋体"/>
          <w:sz w:val="24"/>
        </w:rPr>
        <w:t>3.投标人须知</w:t>
      </w:r>
    </w:p>
    <w:p w14:paraId="45B5B517">
      <w:pPr>
        <w:snapToGrid w:val="0"/>
        <w:spacing w:line="420" w:lineRule="exact"/>
        <w:ind w:firstLine="480" w:firstLineChars="200"/>
        <w:jc w:val="left"/>
        <w:rPr>
          <w:rFonts w:hint="eastAsia" w:ascii="宋体" w:hAnsi="宋体" w:cs="宋体"/>
          <w:sz w:val="24"/>
        </w:rPr>
      </w:pPr>
      <w:r>
        <w:rPr>
          <w:rFonts w:hint="eastAsia" w:ascii="宋体" w:hAnsi="宋体" w:cs="宋体"/>
          <w:sz w:val="24"/>
        </w:rPr>
        <w:t>4.评标办法及标准</w:t>
      </w:r>
    </w:p>
    <w:p w14:paraId="66F11476">
      <w:pPr>
        <w:snapToGrid w:val="0"/>
        <w:spacing w:line="420" w:lineRule="exact"/>
        <w:ind w:firstLine="480" w:firstLineChars="200"/>
        <w:jc w:val="left"/>
        <w:rPr>
          <w:rFonts w:hint="eastAsia" w:ascii="宋体" w:hAnsi="宋体" w:cs="宋体"/>
          <w:sz w:val="24"/>
        </w:rPr>
      </w:pPr>
      <w:r>
        <w:rPr>
          <w:rFonts w:hint="eastAsia" w:ascii="宋体" w:hAnsi="宋体" w:cs="宋体"/>
          <w:sz w:val="24"/>
        </w:rPr>
        <w:t>5.合同主要条款</w:t>
      </w:r>
    </w:p>
    <w:p w14:paraId="49AADC4B">
      <w:pPr>
        <w:snapToGrid w:val="0"/>
        <w:spacing w:line="420" w:lineRule="exact"/>
        <w:ind w:firstLine="480" w:firstLineChars="200"/>
        <w:jc w:val="left"/>
        <w:rPr>
          <w:rFonts w:hint="eastAsia" w:ascii="宋体" w:hAnsi="宋体" w:cs="宋体"/>
          <w:sz w:val="24"/>
        </w:rPr>
      </w:pPr>
      <w:r>
        <w:rPr>
          <w:rFonts w:hint="eastAsia" w:ascii="宋体" w:hAnsi="宋体" w:cs="宋体"/>
          <w:sz w:val="24"/>
        </w:rPr>
        <w:t>6.投标文件格式</w:t>
      </w:r>
    </w:p>
    <w:p w14:paraId="3AD1F287">
      <w:pPr>
        <w:snapToGrid w:val="0"/>
        <w:spacing w:line="420" w:lineRule="exact"/>
        <w:ind w:firstLine="480" w:firstLineChars="200"/>
        <w:jc w:val="left"/>
        <w:rPr>
          <w:rFonts w:hint="eastAsia" w:ascii="宋体" w:hAnsi="宋体" w:cs="宋体"/>
          <w:sz w:val="24"/>
        </w:rPr>
      </w:pPr>
      <w:r>
        <w:rPr>
          <w:rFonts w:hint="eastAsia" w:ascii="宋体" w:hAnsi="宋体" w:cs="宋体"/>
          <w:sz w:val="24"/>
        </w:rPr>
        <w:t>7.本项目招标文件的澄清、答复、修改、补充的内容（如有）</w:t>
      </w:r>
    </w:p>
    <w:p w14:paraId="2351F13F">
      <w:pPr>
        <w:snapToGrid w:val="0"/>
        <w:spacing w:before="120" w:beforeLines="50" w:line="420" w:lineRule="exact"/>
        <w:ind w:firstLine="472" w:firstLineChars="196"/>
        <w:jc w:val="left"/>
        <w:rPr>
          <w:rFonts w:hint="eastAsia" w:ascii="宋体" w:hAnsi="宋体" w:cs="宋体"/>
          <w:b/>
          <w:sz w:val="24"/>
        </w:rPr>
      </w:pPr>
      <w:r>
        <w:rPr>
          <w:rFonts w:hint="eastAsia" w:ascii="宋体" w:hAnsi="宋体" w:cs="宋体"/>
          <w:b/>
          <w:sz w:val="24"/>
        </w:rPr>
        <w:t>（二）投标人的风险</w:t>
      </w:r>
    </w:p>
    <w:p w14:paraId="19A0CD50">
      <w:pPr>
        <w:pStyle w:val="42"/>
        <w:spacing w:line="420" w:lineRule="exact"/>
        <w:rPr>
          <w:rFonts w:hint="eastAsia" w:ascii="宋体" w:eastAsia="宋体" w:cs="宋体"/>
          <w:color w:val="auto"/>
        </w:rPr>
      </w:pPr>
      <w:r>
        <w:rPr>
          <w:rFonts w:hint="eastAsia" w:ascii="宋体" w:eastAsia="宋体" w:cs="宋体"/>
          <w:color w:val="auto"/>
        </w:rPr>
        <w:t>投标人没有按照招标文件要求提供全部资料，或者投标人没有对招标文件在各方面作出实质性响应是投标人的风险，并可能导致其投标被拒绝。</w:t>
      </w:r>
    </w:p>
    <w:p w14:paraId="48F13E38">
      <w:pPr>
        <w:pStyle w:val="12"/>
        <w:widowControl w:val="0"/>
        <w:tabs>
          <w:tab w:val="left" w:pos="420"/>
        </w:tabs>
        <w:snapToGrid w:val="0"/>
        <w:spacing w:before="120" w:beforeLines="50" w:afterLines="0" w:line="420" w:lineRule="exact"/>
        <w:ind w:left="0" w:firstLine="472" w:firstLineChars="196"/>
        <w:rPr>
          <w:rFonts w:hint="eastAsia" w:ascii="宋体" w:hAnsi="宋体" w:cs="宋体"/>
          <w:b/>
          <w:szCs w:val="24"/>
        </w:rPr>
      </w:pPr>
      <w:r>
        <w:rPr>
          <w:rFonts w:hint="eastAsia" w:ascii="宋体" w:hAnsi="宋体" w:cs="宋体"/>
          <w:b/>
          <w:szCs w:val="24"/>
        </w:rPr>
        <w:t xml:space="preserve">（三）招标文件的澄清与修改 </w:t>
      </w:r>
    </w:p>
    <w:p w14:paraId="69ECC11C">
      <w:pPr>
        <w:pStyle w:val="29"/>
        <w:snapToGrid w:val="0"/>
        <w:spacing w:beforeLines="0" w:afterLines="0" w:line="420" w:lineRule="exact"/>
        <w:ind w:firstLine="480" w:firstLineChars="200"/>
        <w:rPr>
          <w:rFonts w:hint="eastAsia" w:hAnsi="宋体" w:cs="宋体"/>
        </w:rPr>
      </w:pPr>
      <w:r>
        <w:rPr>
          <w:rFonts w:hint="eastAsia" w:hAnsi="宋体" w:cs="宋体"/>
        </w:rPr>
        <w:t>1.</w:t>
      </w:r>
      <w:r>
        <w:rPr>
          <w:rFonts w:hint="eastAsia" w:hAnsi="宋体" w:cs="宋体"/>
          <w:bCs/>
        </w:rPr>
        <w:t>投标人应认真阅读本招标文件，发现其中有误或有不合理要求的，投标人必须在前附表规定的时间前以书面形式要求招标人澄清</w:t>
      </w:r>
      <w:r>
        <w:rPr>
          <w:rFonts w:hint="eastAsia" w:hAnsi="宋体" w:cs="宋体"/>
        </w:rPr>
        <w:t>。招标人对已发出的招标文件进行必要澄清、答复、修改或补充的，应当在招标文件要求提交投标文件截止时间前，以采购公告发布的网站予以发布。</w:t>
      </w:r>
    </w:p>
    <w:p w14:paraId="3AB9360D">
      <w:pPr>
        <w:pStyle w:val="29"/>
        <w:snapToGrid w:val="0"/>
        <w:spacing w:beforeLines="0" w:afterLines="0" w:line="420" w:lineRule="exact"/>
        <w:ind w:firstLine="480" w:firstLineChars="200"/>
        <w:rPr>
          <w:rFonts w:hint="eastAsia" w:hAnsi="宋体" w:cs="宋体"/>
        </w:rPr>
      </w:pPr>
      <w:r>
        <w:rPr>
          <w:rFonts w:hint="eastAsia" w:hAnsi="宋体" w:cs="宋体"/>
        </w:rPr>
        <w:t>2.招标文件澄清、答复、修改、补充的内容为招标文件的组成部分。当招标文件与招标文件的答复、澄清、修改、补充通知就同一内容的表述不一致时，以最后发出的公告为准。</w:t>
      </w:r>
    </w:p>
    <w:p w14:paraId="6E5B5342">
      <w:pPr>
        <w:pStyle w:val="29"/>
        <w:snapToGrid w:val="0"/>
        <w:spacing w:beforeLines="0" w:afterLines="0" w:line="420" w:lineRule="exact"/>
        <w:ind w:firstLine="480" w:firstLineChars="200"/>
        <w:rPr>
          <w:rFonts w:hint="eastAsia" w:hAnsi="宋体" w:cs="宋体"/>
        </w:rPr>
      </w:pPr>
      <w:r>
        <w:rPr>
          <w:rFonts w:hint="eastAsia" w:hAnsi="宋体" w:cs="宋体"/>
        </w:rPr>
        <w:t>3.招标文件的澄清、答复、修改或补充都应该通过招标人以法定形式发布，招标人没有通过招标人，不得擅自澄清、答复、修改或补充招标文件。</w:t>
      </w:r>
    </w:p>
    <w:p w14:paraId="4095F034">
      <w:pPr>
        <w:pStyle w:val="29"/>
        <w:snapToGrid w:val="0"/>
        <w:spacing w:beforeLines="0" w:afterLines="0" w:line="420" w:lineRule="exact"/>
        <w:ind w:firstLine="472" w:firstLineChars="196"/>
        <w:rPr>
          <w:rFonts w:hint="eastAsia" w:hAnsi="宋体" w:cs="宋体"/>
          <w:b/>
        </w:rPr>
      </w:pPr>
      <w:r>
        <w:rPr>
          <w:rFonts w:hint="eastAsia" w:hAnsi="宋体" w:cs="宋体"/>
          <w:b/>
        </w:rPr>
        <w:t>三、投标文件的编制</w:t>
      </w:r>
    </w:p>
    <w:p w14:paraId="532CE404">
      <w:pPr>
        <w:snapToGrid w:val="0"/>
        <w:spacing w:line="420" w:lineRule="exact"/>
        <w:ind w:firstLine="470" w:firstLineChars="196"/>
        <w:jc w:val="left"/>
        <w:rPr>
          <w:rFonts w:hint="eastAsia" w:ascii="宋体" w:hAnsi="宋体" w:cs="宋体"/>
          <w:bCs/>
          <w:sz w:val="24"/>
        </w:rPr>
      </w:pPr>
      <w:r>
        <w:rPr>
          <w:rFonts w:hint="eastAsia" w:ascii="宋体" w:hAnsi="宋体" w:cs="宋体"/>
          <w:bCs/>
          <w:sz w:val="24"/>
        </w:rPr>
        <w:t>本项目实行电子投标，投标人应准备电子投标文件，本项目线下无需提供任何备份投标文件。电子投标文件，按及本招标文件要求编制。</w:t>
      </w:r>
    </w:p>
    <w:p w14:paraId="7C344138">
      <w:pPr>
        <w:snapToGrid w:val="0"/>
        <w:spacing w:line="420" w:lineRule="exact"/>
        <w:ind w:firstLine="472" w:firstLineChars="196"/>
        <w:jc w:val="left"/>
        <w:rPr>
          <w:rFonts w:hint="eastAsia" w:ascii="宋体" w:hAnsi="宋体" w:cs="宋体"/>
          <w:b/>
          <w:sz w:val="24"/>
        </w:rPr>
      </w:pPr>
      <w:r>
        <w:rPr>
          <w:rFonts w:hint="eastAsia" w:ascii="宋体" w:hAnsi="宋体" w:cs="宋体"/>
          <w:b/>
          <w:sz w:val="24"/>
        </w:rPr>
        <w:t>（一）投标文件的组成</w:t>
      </w:r>
    </w:p>
    <w:p w14:paraId="7BB70464">
      <w:pPr>
        <w:snapToGrid w:val="0"/>
        <w:spacing w:line="420" w:lineRule="exact"/>
        <w:ind w:firstLine="482" w:firstLineChars="200"/>
        <w:jc w:val="left"/>
        <w:rPr>
          <w:rFonts w:hint="eastAsia" w:ascii="宋体" w:hAnsi="宋体" w:cs="宋体"/>
          <w:sz w:val="24"/>
        </w:rPr>
      </w:pPr>
      <w:r>
        <w:rPr>
          <w:rFonts w:hint="eastAsia" w:ascii="宋体" w:hAnsi="宋体" w:cs="宋体"/>
          <w:b/>
          <w:sz w:val="24"/>
        </w:rPr>
        <w:t>投标文件由资格响应文件、商务技术文件、报价文件三部份组成。</w:t>
      </w:r>
      <w:r>
        <w:rPr>
          <w:rFonts w:hint="eastAsia" w:ascii="宋体" w:hAnsi="宋体" w:cs="宋体"/>
          <w:sz w:val="24"/>
        </w:rPr>
        <w:t>相关格式见附件，其余格式自拟。</w:t>
      </w:r>
    </w:p>
    <w:p w14:paraId="373064B1">
      <w:pPr>
        <w:snapToGrid w:val="0"/>
        <w:spacing w:line="420" w:lineRule="exact"/>
        <w:ind w:firstLine="482" w:firstLineChars="200"/>
        <w:jc w:val="left"/>
        <w:rPr>
          <w:rFonts w:hint="eastAsia" w:ascii="宋体" w:hAnsi="宋体" w:cs="宋体"/>
          <w:b/>
          <w:sz w:val="24"/>
        </w:rPr>
      </w:pPr>
      <w:bookmarkStart w:id="24" w:name="_Hlk72672250"/>
      <w:r>
        <w:rPr>
          <w:rFonts w:hint="eastAsia" w:ascii="宋体" w:hAnsi="宋体" w:cs="宋体"/>
          <w:b/>
          <w:sz w:val="24"/>
        </w:rPr>
        <w:t>1.资格响应文件</w:t>
      </w:r>
    </w:p>
    <w:bookmarkEnd w:id="24"/>
    <w:p w14:paraId="5693B796">
      <w:pPr>
        <w:snapToGrid w:val="0"/>
        <w:spacing w:line="420" w:lineRule="exact"/>
        <w:ind w:firstLine="480" w:firstLineChars="200"/>
        <w:jc w:val="left"/>
        <w:rPr>
          <w:rFonts w:hint="eastAsia" w:ascii="宋体" w:hAnsi="宋体" w:cs="宋体"/>
          <w:bCs/>
          <w:sz w:val="24"/>
        </w:rPr>
      </w:pPr>
      <w:r>
        <w:rPr>
          <w:rFonts w:hint="eastAsia" w:ascii="宋体" w:hAnsi="宋体" w:cs="宋体"/>
          <w:bCs/>
          <w:sz w:val="24"/>
        </w:rPr>
        <w:t>（1）营业执照</w:t>
      </w:r>
      <w:r>
        <w:rPr>
          <w:rFonts w:hint="eastAsia" w:ascii="宋体" w:hAnsi="宋体" w:cs="宋体"/>
          <w:b/>
          <w:sz w:val="24"/>
        </w:rPr>
        <w:t>（推荐使用电子营业执照）</w:t>
      </w:r>
      <w:r>
        <w:rPr>
          <w:rFonts w:hint="eastAsia" w:ascii="宋体" w:hAnsi="宋体" w:cs="宋体"/>
          <w:bCs/>
          <w:sz w:val="24"/>
        </w:rPr>
        <w:t>或事业法人登记证或其他工商等登记证明材料原件扫描件或复印件；</w:t>
      </w:r>
    </w:p>
    <w:p w14:paraId="7BF6D4CC">
      <w:pPr>
        <w:snapToGrid w:val="0"/>
        <w:spacing w:line="420" w:lineRule="exact"/>
        <w:ind w:firstLine="480" w:firstLineChars="200"/>
        <w:jc w:val="left"/>
        <w:rPr>
          <w:rFonts w:hint="eastAsia" w:ascii="宋体" w:hAnsi="宋体" w:cs="宋体"/>
          <w:bCs/>
          <w:sz w:val="24"/>
        </w:rPr>
      </w:pPr>
      <w:bookmarkStart w:id="25" w:name="_Hlk68075338"/>
      <w:r>
        <w:rPr>
          <w:rFonts w:hint="eastAsia" w:ascii="宋体" w:hAnsi="宋体" w:cs="宋体"/>
          <w:bCs/>
          <w:sz w:val="24"/>
        </w:rPr>
        <w:t>（2）</w:t>
      </w:r>
      <w:bookmarkEnd w:id="25"/>
      <w:r>
        <w:rPr>
          <w:rFonts w:hint="eastAsia" w:ascii="宋体" w:hAnsi="宋体" w:cs="宋体"/>
          <w:bCs/>
          <w:sz w:val="24"/>
        </w:rPr>
        <w:t>没有重大违法记录的承诺函</w:t>
      </w:r>
      <w:bookmarkStart w:id="26" w:name="_Hlk69365455"/>
      <w:r>
        <w:rPr>
          <w:rFonts w:hint="eastAsia" w:ascii="宋体" w:hAnsi="宋体" w:cs="宋体"/>
          <w:b/>
          <w:sz w:val="24"/>
          <w:u w:val="single"/>
        </w:rPr>
        <w:t>（请投标人在资格响应文件中勿遗漏该表格）</w:t>
      </w:r>
      <w:r>
        <w:rPr>
          <w:rFonts w:hint="eastAsia" w:ascii="宋体" w:hAnsi="宋体" w:cs="宋体"/>
          <w:bCs/>
          <w:sz w:val="24"/>
        </w:rPr>
        <w:t>；</w:t>
      </w:r>
    </w:p>
    <w:bookmarkEnd w:id="26"/>
    <w:p w14:paraId="474E981C">
      <w:pPr>
        <w:snapToGrid w:val="0"/>
        <w:spacing w:line="420" w:lineRule="exact"/>
        <w:ind w:firstLine="482" w:firstLineChars="200"/>
        <w:jc w:val="left"/>
        <w:rPr>
          <w:rFonts w:hint="eastAsia" w:ascii="宋体" w:hAnsi="宋体" w:cs="宋体"/>
          <w:sz w:val="24"/>
        </w:rPr>
      </w:pPr>
      <w:bookmarkStart w:id="27" w:name="_Hlk72672204"/>
      <w:r>
        <w:rPr>
          <w:rFonts w:hint="eastAsia" w:ascii="宋体" w:hAnsi="宋体" w:cs="宋体"/>
          <w:b/>
          <w:sz w:val="24"/>
        </w:rPr>
        <w:t>2.</w:t>
      </w:r>
      <w:bookmarkEnd w:id="27"/>
      <w:bookmarkStart w:id="28" w:name="_Hlk534200662"/>
      <w:r>
        <w:rPr>
          <w:rFonts w:hint="eastAsia" w:ascii="宋体" w:hAnsi="宋体" w:cs="宋体"/>
          <w:b/>
          <w:sz w:val="24"/>
        </w:rPr>
        <w:t>商务</w:t>
      </w:r>
      <w:r>
        <w:rPr>
          <w:rFonts w:hint="eastAsia" w:ascii="宋体" w:hAnsi="宋体" w:cs="宋体"/>
          <w:b/>
          <w:bCs/>
          <w:sz w:val="24"/>
        </w:rPr>
        <w:t>技术</w:t>
      </w:r>
      <w:r>
        <w:rPr>
          <w:rFonts w:hint="eastAsia" w:ascii="宋体" w:hAnsi="宋体" w:cs="宋体"/>
          <w:b/>
          <w:sz w:val="24"/>
        </w:rPr>
        <w:t>文件</w:t>
      </w:r>
      <w:bookmarkEnd w:id="28"/>
    </w:p>
    <w:p w14:paraId="2D2E49B5">
      <w:pPr>
        <w:snapToGrid w:val="0"/>
        <w:spacing w:line="420" w:lineRule="exact"/>
        <w:ind w:firstLine="470" w:firstLineChars="196"/>
        <w:jc w:val="left"/>
        <w:rPr>
          <w:rFonts w:hint="eastAsia" w:ascii="宋体" w:hAnsi="宋体" w:cs="宋体"/>
          <w:sz w:val="24"/>
        </w:rPr>
      </w:pPr>
      <w:r>
        <w:rPr>
          <w:rFonts w:hint="eastAsia" w:ascii="宋体" w:hAnsi="宋体" w:cs="宋体"/>
          <w:sz w:val="24"/>
        </w:rPr>
        <w:t>（1）投标函；</w:t>
      </w:r>
    </w:p>
    <w:p w14:paraId="63CE6EEE">
      <w:pPr>
        <w:snapToGrid w:val="0"/>
        <w:spacing w:line="420" w:lineRule="exact"/>
        <w:ind w:firstLine="470" w:firstLineChars="196"/>
        <w:jc w:val="left"/>
        <w:rPr>
          <w:rFonts w:hint="eastAsia" w:ascii="宋体" w:hAnsi="宋体" w:cs="宋体"/>
          <w:sz w:val="24"/>
        </w:rPr>
      </w:pPr>
      <w:r>
        <w:rPr>
          <w:rFonts w:hint="eastAsia" w:ascii="宋体" w:hAnsi="宋体" w:cs="宋体"/>
          <w:sz w:val="24"/>
        </w:rPr>
        <w:t>（2）</w:t>
      </w:r>
      <w:bookmarkStart w:id="29" w:name="_Hlk534200539"/>
      <w:r>
        <w:rPr>
          <w:rFonts w:hint="eastAsia" w:ascii="宋体" w:hAnsi="宋体" w:cs="宋体"/>
          <w:sz w:val="24"/>
        </w:rPr>
        <w:t>法定代表人授权委托书</w:t>
      </w:r>
      <w:bookmarkEnd w:id="29"/>
      <w:r>
        <w:rPr>
          <w:rFonts w:hint="eastAsia" w:ascii="宋体" w:hAnsi="宋体" w:cs="宋体"/>
          <w:sz w:val="24"/>
        </w:rPr>
        <w:t>（或法定代表人身份证明）；</w:t>
      </w:r>
    </w:p>
    <w:p w14:paraId="018299ED">
      <w:pPr>
        <w:snapToGrid w:val="0"/>
        <w:spacing w:line="420" w:lineRule="exact"/>
        <w:ind w:firstLine="480" w:firstLineChars="200"/>
        <w:jc w:val="left"/>
        <w:rPr>
          <w:rFonts w:hint="eastAsia" w:ascii="宋体" w:hAnsi="宋体" w:cs="宋体"/>
          <w:sz w:val="24"/>
        </w:rPr>
      </w:pPr>
      <w:r>
        <w:rPr>
          <w:rFonts w:hint="eastAsia" w:ascii="宋体" w:hAnsi="宋体" w:cs="宋体"/>
          <w:sz w:val="24"/>
        </w:rPr>
        <w:t>（3）投标人按照评分标准要求提供的相应资料；</w:t>
      </w:r>
    </w:p>
    <w:p w14:paraId="0A57B713">
      <w:pPr>
        <w:snapToGrid w:val="0"/>
        <w:spacing w:line="420" w:lineRule="exact"/>
        <w:ind w:firstLine="480" w:firstLineChars="200"/>
        <w:jc w:val="left"/>
        <w:rPr>
          <w:rFonts w:hint="eastAsia" w:ascii="宋体" w:hAnsi="宋体" w:cs="宋体"/>
          <w:sz w:val="24"/>
        </w:rPr>
      </w:pPr>
      <w:r>
        <w:rPr>
          <w:rFonts w:hint="eastAsia" w:ascii="宋体" w:hAnsi="宋体" w:cs="宋体"/>
          <w:sz w:val="24"/>
        </w:rPr>
        <w:t>（4）货物</w:t>
      </w:r>
      <w:r>
        <w:rPr>
          <w:rFonts w:hint="eastAsia" w:ascii="宋体" w:hAnsi="宋体"/>
          <w:sz w:val="24"/>
        </w:rPr>
        <w:t>说明表（均不含报价）；</w:t>
      </w:r>
    </w:p>
    <w:p w14:paraId="6216FA31">
      <w:pPr>
        <w:snapToGrid w:val="0"/>
        <w:spacing w:line="420" w:lineRule="exact"/>
        <w:ind w:firstLine="480" w:firstLineChars="200"/>
        <w:jc w:val="left"/>
        <w:rPr>
          <w:rFonts w:hint="eastAsia" w:ascii="宋体" w:hAnsi="宋体" w:cs="宋体"/>
          <w:sz w:val="24"/>
        </w:rPr>
      </w:pPr>
      <w:r>
        <w:rPr>
          <w:rFonts w:hint="eastAsia" w:ascii="宋体" w:hAnsi="宋体" w:cs="宋体"/>
          <w:sz w:val="24"/>
        </w:rPr>
        <w:t>（5）项目负责人简历表；</w:t>
      </w:r>
    </w:p>
    <w:p w14:paraId="2689082D">
      <w:pPr>
        <w:snapToGrid w:val="0"/>
        <w:spacing w:line="420" w:lineRule="exact"/>
        <w:ind w:firstLine="480" w:firstLineChars="200"/>
        <w:jc w:val="left"/>
        <w:rPr>
          <w:rFonts w:hint="eastAsia" w:ascii="宋体" w:hAnsi="宋体" w:cs="宋体"/>
          <w:sz w:val="24"/>
        </w:rPr>
      </w:pPr>
      <w:r>
        <w:rPr>
          <w:rFonts w:hint="eastAsia" w:ascii="宋体" w:hAnsi="宋体" w:cs="宋体"/>
          <w:sz w:val="24"/>
        </w:rPr>
        <w:t xml:space="preserve">（6）项目实施人员一览表； </w:t>
      </w:r>
    </w:p>
    <w:p w14:paraId="720B6463">
      <w:pPr>
        <w:snapToGrid w:val="0"/>
        <w:spacing w:line="420" w:lineRule="exact"/>
        <w:ind w:firstLine="470" w:firstLineChars="196"/>
        <w:jc w:val="left"/>
        <w:rPr>
          <w:rFonts w:hint="eastAsia" w:ascii="宋体" w:hAnsi="宋体" w:cs="宋体"/>
          <w:sz w:val="24"/>
        </w:rPr>
      </w:pPr>
      <w:r>
        <w:rPr>
          <w:rFonts w:hint="eastAsia" w:ascii="宋体" w:hAnsi="宋体" w:cs="宋体"/>
          <w:sz w:val="24"/>
        </w:rPr>
        <w:t>（7）售后服务网点情况表；</w:t>
      </w:r>
    </w:p>
    <w:p w14:paraId="3A171317">
      <w:pPr>
        <w:snapToGrid w:val="0"/>
        <w:spacing w:line="420" w:lineRule="exact"/>
        <w:ind w:firstLine="470" w:firstLineChars="196"/>
        <w:jc w:val="left"/>
        <w:rPr>
          <w:rFonts w:hint="eastAsia" w:ascii="宋体" w:hAnsi="宋体" w:cs="宋体"/>
          <w:sz w:val="24"/>
        </w:rPr>
      </w:pPr>
      <w:r>
        <w:rPr>
          <w:rFonts w:hint="eastAsia" w:ascii="宋体" w:hAnsi="宋体" w:cs="宋体"/>
          <w:sz w:val="24"/>
        </w:rPr>
        <w:t>（8）商务</w:t>
      </w:r>
      <w:r>
        <w:rPr>
          <w:rFonts w:hint="eastAsia" w:ascii="宋体" w:hAnsi="宋体" w:cs="宋体"/>
          <w:sz w:val="24"/>
          <w:lang w:val="en-US" w:eastAsia="zh-CN"/>
        </w:rPr>
        <w:t>及</w:t>
      </w:r>
      <w:r>
        <w:rPr>
          <w:rFonts w:hint="eastAsia" w:ascii="宋体" w:hAnsi="宋体" w:cs="宋体"/>
          <w:sz w:val="24"/>
        </w:rPr>
        <w:t>技术响应表；</w:t>
      </w:r>
    </w:p>
    <w:p w14:paraId="22442D34">
      <w:pPr>
        <w:snapToGrid w:val="0"/>
        <w:spacing w:line="420" w:lineRule="exact"/>
        <w:ind w:firstLine="470" w:firstLineChars="196"/>
        <w:jc w:val="left"/>
        <w:rPr>
          <w:rFonts w:hint="eastAsia" w:ascii="宋体" w:hAnsi="宋体" w:cs="宋体"/>
          <w:sz w:val="24"/>
        </w:rPr>
      </w:pPr>
      <w:r>
        <w:rPr>
          <w:rFonts w:hint="eastAsia" w:ascii="宋体" w:hAnsi="宋体" w:cs="宋体"/>
          <w:sz w:val="24"/>
        </w:rPr>
        <w:t>（9）投标人认为需要提供的其他资料。</w:t>
      </w:r>
    </w:p>
    <w:p w14:paraId="2C86E12F">
      <w:pPr>
        <w:snapToGrid w:val="0"/>
        <w:spacing w:line="420" w:lineRule="exact"/>
        <w:ind w:firstLine="472" w:firstLineChars="196"/>
        <w:jc w:val="left"/>
        <w:rPr>
          <w:rFonts w:hint="eastAsia" w:ascii="宋体" w:hAnsi="宋体" w:cs="宋体"/>
          <w:b/>
          <w:sz w:val="24"/>
        </w:rPr>
      </w:pPr>
      <w:r>
        <w:rPr>
          <w:rFonts w:hint="eastAsia" w:ascii="宋体" w:hAnsi="宋体" w:cs="宋体"/>
          <w:b/>
          <w:sz w:val="24"/>
        </w:rPr>
        <w:t>3.报价文件</w:t>
      </w:r>
    </w:p>
    <w:p w14:paraId="4D7991E1">
      <w:pPr>
        <w:snapToGrid w:val="0"/>
        <w:spacing w:line="420" w:lineRule="exact"/>
        <w:ind w:firstLine="480" w:firstLineChars="200"/>
        <w:jc w:val="left"/>
        <w:rPr>
          <w:rFonts w:hint="eastAsia" w:ascii="宋体" w:hAnsi="宋体" w:cs="宋体"/>
          <w:sz w:val="24"/>
        </w:rPr>
      </w:pPr>
      <w:r>
        <w:rPr>
          <w:rFonts w:hint="eastAsia" w:ascii="宋体" w:hAnsi="宋体" w:cs="宋体"/>
          <w:sz w:val="24"/>
        </w:rPr>
        <w:t>（1）开标一览表；</w:t>
      </w:r>
    </w:p>
    <w:p w14:paraId="4BDE3B5B">
      <w:pPr>
        <w:pStyle w:val="30"/>
        <w:snapToGrid w:val="0"/>
        <w:spacing w:line="420" w:lineRule="exact"/>
        <w:ind w:left="0" w:leftChars="0" w:firstLine="480" w:firstLineChars="200"/>
        <w:rPr>
          <w:rFonts w:hint="eastAsia" w:ascii="宋体" w:hAnsi="宋体" w:eastAsia="宋体"/>
          <w:color w:val="000000"/>
          <w:sz w:val="24"/>
          <w:szCs w:val="24"/>
        </w:rPr>
      </w:pPr>
      <w:r>
        <w:rPr>
          <w:rFonts w:hint="eastAsia" w:ascii="宋体" w:hAnsi="宋体" w:eastAsia="宋体"/>
          <w:color w:val="000000"/>
          <w:sz w:val="24"/>
          <w:szCs w:val="24"/>
        </w:rPr>
        <w:t>（2）报价明细表；</w:t>
      </w:r>
    </w:p>
    <w:p w14:paraId="2797EB00">
      <w:pPr>
        <w:snapToGrid w:val="0"/>
        <w:spacing w:line="420" w:lineRule="exact"/>
        <w:ind w:firstLine="482" w:firstLineChars="200"/>
        <w:jc w:val="left"/>
        <w:rPr>
          <w:rFonts w:hint="eastAsia" w:ascii="宋体" w:hAnsi="宋体" w:cs="宋体"/>
          <w:b/>
          <w:spacing w:val="-4"/>
          <w:sz w:val="24"/>
        </w:rPr>
      </w:pPr>
      <w:r>
        <w:rPr>
          <w:rFonts w:hint="eastAsia" w:ascii="宋体" w:hAnsi="宋体" w:cs="宋体"/>
          <w:b/>
          <w:sz w:val="24"/>
        </w:rPr>
        <w:t>（二）</w:t>
      </w:r>
      <w:r>
        <w:rPr>
          <w:rFonts w:hint="eastAsia" w:ascii="宋体" w:hAnsi="宋体" w:cs="宋体"/>
          <w:b/>
          <w:spacing w:val="-4"/>
          <w:sz w:val="24"/>
        </w:rPr>
        <w:t>采购项目评分索引表(该表格仅为方便评标之用，不涉及无效标条款，表格放置在商务技术文件目录的前页，以方便评委进行评审，格式见第四章)</w:t>
      </w:r>
    </w:p>
    <w:p w14:paraId="0A1F29C8">
      <w:pPr>
        <w:snapToGrid w:val="0"/>
        <w:spacing w:line="420" w:lineRule="exact"/>
        <w:ind w:firstLine="361" w:firstLineChars="150"/>
        <w:jc w:val="left"/>
        <w:rPr>
          <w:rFonts w:hint="eastAsia" w:ascii="宋体" w:hAnsi="宋体" w:cs="宋体"/>
          <w:b/>
          <w:sz w:val="24"/>
        </w:rPr>
      </w:pPr>
      <w:r>
        <w:rPr>
          <w:rFonts w:hint="eastAsia" w:ascii="宋体" w:hAnsi="宋体" w:cs="宋体"/>
          <w:b/>
          <w:sz w:val="24"/>
        </w:rPr>
        <w:t>（三）投标文件的语言及计量</w:t>
      </w:r>
    </w:p>
    <w:p w14:paraId="68929BC5">
      <w:pPr>
        <w:snapToGrid w:val="0"/>
        <w:spacing w:line="420" w:lineRule="exact"/>
        <w:ind w:firstLine="480" w:firstLineChars="200"/>
        <w:jc w:val="left"/>
        <w:rPr>
          <w:rFonts w:hint="eastAsia" w:ascii="宋体" w:hAnsi="宋体" w:cs="宋体"/>
          <w:sz w:val="24"/>
        </w:rPr>
      </w:pPr>
      <w:r>
        <w:rPr>
          <w:rFonts w:hint="eastAsia" w:ascii="宋体" w:hAnsi="宋体" w:cs="宋体"/>
          <w:sz w:val="24"/>
        </w:rPr>
        <w:t>1.投标文件以及投标人与招标人就有关投标事宜的所有来往函电，均应以中文汉语书写。除签名、盖章、专用名称等特殊情形外，以中文汉语以外的文字表述的投标文件视同未提供。</w:t>
      </w:r>
    </w:p>
    <w:p w14:paraId="5B6EC4A8">
      <w:pPr>
        <w:snapToGrid w:val="0"/>
        <w:spacing w:line="420" w:lineRule="exact"/>
        <w:ind w:firstLine="480" w:firstLineChars="200"/>
        <w:jc w:val="left"/>
        <w:rPr>
          <w:rFonts w:hint="eastAsia" w:ascii="宋体" w:hAnsi="宋体" w:cs="宋体"/>
          <w:sz w:val="24"/>
        </w:rPr>
      </w:pPr>
      <w:r>
        <w:rPr>
          <w:rFonts w:hint="eastAsia" w:ascii="宋体" w:hAnsi="宋体" w:cs="宋体"/>
          <w:sz w:val="24"/>
        </w:rPr>
        <w:t>2.投标计量单位，招标文件已有明确规定的，使用招标文件规定的计量单位；招标文件没有规定的，应采用中华人民共和国法定计量单位（货币单位：人民币元），否则视同未响应。</w:t>
      </w:r>
    </w:p>
    <w:p w14:paraId="437B570B">
      <w:pPr>
        <w:snapToGrid w:val="0"/>
        <w:spacing w:before="120" w:beforeLines="50" w:line="420" w:lineRule="exact"/>
        <w:ind w:firstLine="472" w:firstLineChars="196"/>
        <w:jc w:val="left"/>
        <w:rPr>
          <w:rFonts w:hint="eastAsia" w:ascii="宋体" w:hAnsi="宋体" w:cs="宋体"/>
          <w:b/>
          <w:sz w:val="24"/>
        </w:rPr>
      </w:pPr>
      <w:r>
        <w:rPr>
          <w:rFonts w:hint="eastAsia" w:ascii="宋体" w:hAnsi="宋体" w:cs="宋体"/>
          <w:b/>
          <w:sz w:val="24"/>
        </w:rPr>
        <w:t>（四）投标报价</w:t>
      </w:r>
    </w:p>
    <w:p w14:paraId="6DC71E0E">
      <w:pPr>
        <w:snapToGrid w:val="0"/>
        <w:spacing w:line="420" w:lineRule="exact"/>
        <w:ind w:firstLine="480" w:firstLineChars="200"/>
        <w:jc w:val="left"/>
        <w:rPr>
          <w:rFonts w:hint="eastAsia" w:ascii="宋体" w:hAnsi="宋体" w:cs="宋体"/>
          <w:sz w:val="24"/>
        </w:rPr>
      </w:pPr>
      <w:r>
        <w:rPr>
          <w:rFonts w:hint="eastAsia" w:ascii="宋体" w:hAnsi="宋体" w:cs="宋体"/>
          <w:sz w:val="24"/>
        </w:rPr>
        <w:t>1.投标报价应按招标文件中相关附表格式填写。</w:t>
      </w:r>
    </w:p>
    <w:p w14:paraId="0AD8EFDB">
      <w:pPr>
        <w:snapToGrid w:val="0"/>
        <w:spacing w:line="420" w:lineRule="exact"/>
        <w:ind w:firstLine="480" w:firstLineChars="200"/>
        <w:jc w:val="left"/>
        <w:rPr>
          <w:rFonts w:hint="eastAsia" w:ascii="宋体" w:hAnsi="宋体" w:cs="宋体"/>
          <w:sz w:val="24"/>
        </w:rPr>
      </w:pPr>
      <w:r>
        <w:rPr>
          <w:rFonts w:hint="eastAsia" w:ascii="宋体" w:hAnsi="宋体" w:cs="宋体"/>
          <w:sz w:val="24"/>
        </w:rPr>
        <w:t>2.投标报价是履行合同的最终价格，应包括</w:t>
      </w:r>
      <w:r>
        <w:rPr>
          <w:rFonts w:hint="eastAsia" w:ascii="宋体" w:hAnsi="宋体"/>
          <w:sz w:val="24"/>
        </w:rPr>
        <w:t>货款、人工、制造、材料、专用工具、包装、设备、运输、装卸、安装、机械、二次搬运、产品保护、水电费、调试、措施费、综合管理、修复安装时被破坏的建筑和装修、孔洞修补、售后服务、保险、规费、利润、保管费、培训、保修、税金、风险费及其他工程费等一切费用。</w:t>
      </w:r>
    </w:p>
    <w:p w14:paraId="3F766645">
      <w:pPr>
        <w:snapToGrid w:val="0"/>
        <w:spacing w:line="420" w:lineRule="exact"/>
        <w:ind w:firstLine="480" w:firstLineChars="200"/>
        <w:jc w:val="left"/>
        <w:rPr>
          <w:rFonts w:hint="eastAsia" w:ascii="宋体" w:hAnsi="宋体" w:cs="宋体"/>
          <w:sz w:val="24"/>
        </w:rPr>
      </w:pPr>
      <w:r>
        <w:rPr>
          <w:rFonts w:hint="eastAsia" w:ascii="宋体" w:hAnsi="宋体" w:cs="宋体"/>
          <w:sz w:val="24"/>
        </w:rPr>
        <w:t>▲3.投标文件只允许有一个报价，有选择的或有条件的报价将不予接受。</w:t>
      </w:r>
    </w:p>
    <w:p w14:paraId="3C3E4A5F">
      <w:pPr>
        <w:snapToGrid w:val="0"/>
        <w:spacing w:line="420" w:lineRule="exact"/>
        <w:ind w:firstLine="480" w:firstLineChars="200"/>
        <w:jc w:val="left"/>
        <w:rPr>
          <w:rFonts w:hint="eastAsia" w:ascii="宋体" w:hAnsi="宋体"/>
          <w:color w:val="000000"/>
          <w:sz w:val="24"/>
        </w:rPr>
      </w:pPr>
      <w:r>
        <w:rPr>
          <w:rFonts w:hint="eastAsia" w:ascii="宋体" w:hAnsi="宋体"/>
          <w:sz w:val="24"/>
        </w:rPr>
        <w:t>(此项符合性在报价文件中进行评审)</w:t>
      </w:r>
    </w:p>
    <w:p w14:paraId="3CB7E82B">
      <w:pPr>
        <w:pStyle w:val="12"/>
        <w:widowControl w:val="0"/>
        <w:tabs>
          <w:tab w:val="left" w:pos="420"/>
        </w:tabs>
        <w:snapToGrid w:val="0"/>
        <w:spacing w:before="120" w:beforeLines="50" w:afterLines="0" w:line="420" w:lineRule="exact"/>
        <w:ind w:left="0" w:firstLine="482" w:firstLineChars="200"/>
        <w:rPr>
          <w:rFonts w:hint="eastAsia" w:ascii="宋体" w:hAnsi="宋体" w:cs="宋体"/>
          <w:b/>
          <w:szCs w:val="24"/>
        </w:rPr>
      </w:pPr>
      <w:r>
        <w:rPr>
          <w:rFonts w:hint="eastAsia" w:ascii="宋体" w:hAnsi="宋体" w:cs="宋体"/>
          <w:b/>
          <w:szCs w:val="24"/>
        </w:rPr>
        <w:t>（五）投标有效期</w:t>
      </w:r>
    </w:p>
    <w:p w14:paraId="7652824C">
      <w:pPr>
        <w:pStyle w:val="12"/>
        <w:widowControl w:val="0"/>
        <w:tabs>
          <w:tab w:val="left" w:pos="420"/>
        </w:tabs>
        <w:snapToGrid w:val="0"/>
        <w:spacing w:afterLines="0" w:line="420" w:lineRule="exact"/>
        <w:ind w:left="-25" w:leftChars="-12" w:firstLine="360" w:firstLineChars="150"/>
        <w:rPr>
          <w:rFonts w:hint="eastAsia" w:ascii="宋体" w:hAnsi="宋体" w:cs="宋体"/>
          <w:szCs w:val="24"/>
        </w:rPr>
      </w:pPr>
      <w:r>
        <w:rPr>
          <w:rFonts w:hint="eastAsia" w:ascii="宋体" w:hAnsi="宋体" w:cs="宋体"/>
          <w:szCs w:val="24"/>
        </w:rPr>
        <w:t>▲1.自投标截止日起</w:t>
      </w:r>
      <w:r>
        <w:rPr>
          <w:rFonts w:hint="eastAsia" w:ascii="宋体" w:hAnsi="宋体" w:cs="宋体"/>
          <w:szCs w:val="24"/>
          <w:u w:val="single"/>
        </w:rPr>
        <w:t xml:space="preserve">  90  </w:t>
      </w:r>
      <w:r>
        <w:rPr>
          <w:rFonts w:hint="eastAsia" w:ascii="宋体" w:hAnsi="宋体" w:cs="宋体"/>
          <w:szCs w:val="24"/>
        </w:rPr>
        <w:t>天投标文件应保持有效。</w:t>
      </w:r>
    </w:p>
    <w:p w14:paraId="565DA527">
      <w:pPr>
        <w:pStyle w:val="12"/>
        <w:widowControl w:val="0"/>
        <w:tabs>
          <w:tab w:val="left" w:pos="420"/>
        </w:tabs>
        <w:snapToGrid w:val="0"/>
        <w:spacing w:afterLines="0" w:line="420" w:lineRule="exact"/>
        <w:ind w:left="0" w:firstLine="480" w:firstLineChars="200"/>
        <w:rPr>
          <w:rFonts w:hint="eastAsia" w:ascii="宋体" w:hAnsi="宋体" w:cs="宋体"/>
          <w:szCs w:val="24"/>
        </w:rPr>
      </w:pPr>
      <w:r>
        <w:rPr>
          <w:rFonts w:hint="eastAsia" w:ascii="宋体" w:hAnsi="宋体" w:cs="宋体"/>
          <w:szCs w:val="24"/>
        </w:rPr>
        <w:t>2.在特殊情况下，招标人可与投标人协商延长投标文件的有效期，这种要求和答复均以书面形式进行。</w:t>
      </w:r>
    </w:p>
    <w:p w14:paraId="6195B9A2">
      <w:pPr>
        <w:snapToGrid w:val="0"/>
        <w:spacing w:line="420" w:lineRule="exact"/>
        <w:ind w:firstLine="480" w:firstLineChars="200"/>
        <w:jc w:val="left"/>
        <w:rPr>
          <w:rFonts w:hint="eastAsia" w:ascii="宋体" w:hAnsi="宋体" w:cs="宋体"/>
          <w:sz w:val="24"/>
        </w:rPr>
      </w:pPr>
      <w:r>
        <w:rPr>
          <w:rFonts w:hint="eastAsia" w:ascii="宋体" w:hAnsi="宋体" w:cs="宋体"/>
          <w:sz w:val="24"/>
        </w:rPr>
        <w:t xml:space="preserve">3.投标人可拒绝接受延期要求，同意延长有效期的投标人不能修改投标文件内容。 </w:t>
      </w:r>
    </w:p>
    <w:p w14:paraId="47FF6E58">
      <w:pPr>
        <w:snapToGrid w:val="0"/>
        <w:spacing w:line="420" w:lineRule="exact"/>
        <w:ind w:firstLine="480" w:firstLineChars="200"/>
        <w:jc w:val="left"/>
        <w:rPr>
          <w:rFonts w:hint="eastAsia" w:ascii="宋体" w:hAnsi="宋体" w:cs="宋体"/>
          <w:b/>
          <w:sz w:val="24"/>
        </w:rPr>
      </w:pPr>
      <w:r>
        <w:rPr>
          <w:rFonts w:hint="eastAsia" w:ascii="宋体" w:hAnsi="宋体" w:cs="宋体"/>
          <w:sz w:val="24"/>
        </w:rPr>
        <w:t>4.中标人的投标文件自开标之日起至合同履行完毕止均应保持有效。</w:t>
      </w:r>
    </w:p>
    <w:p w14:paraId="2D38EE6D">
      <w:pPr>
        <w:snapToGrid w:val="0"/>
        <w:spacing w:line="420" w:lineRule="exact"/>
        <w:ind w:firstLine="472" w:firstLineChars="196"/>
        <w:jc w:val="left"/>
        <w:rPr>
          <w:rFonts w:hint="eastAsia" w:ascii="宋体" w:hAnsi="宋体" w:cs="宋体"/>
          <w:b/>
          <w:bCs/>
          <w:sz w:val="24"/>
        </w:rPr>
      </w:pPr>
      <w:r>
        <w:rPr>
          <w:rFonts w:hint="eastAsia" w:ascii="宋体" w:hAnsi="宋体" w:cs="宋体"/>
          <w:b/>
          <w:bCs/>
          <w:sz w:val="24"/>
        </w:rPr>
        <w:t>5.投标人有下列情形之一的，按有关规定进行处罚：</w:t>
      </w:r>
    </w:p>
    <w:p w14:paraId="7C1F97DF">
      <w:pPr>
        <w:snapToGrid w:val="0"/>
        <w:spacing w:line="420" w:lineRule="exact"/>
        <w:ind w:firstLine="470" w:firstLineChars="196"/>
        <w:jc w:val="left"/>
        <w:rPr>
          <w:rFonts w:hint="eastAsia" w:ascii="宋体" w:hAnsi="宋体" w:cs="宋体"/>
          <w:sz w:val="24"/>
        </w:rPr>
      </w:pPr>
      <w:r>
        <w:rPr>
          <w:rFonts w:hint="eastAsia" w:ascii="宋体" w:hAnsi="宋体" w:cs="宋体"/>
          <w:sz w:val="24"/>
        </w:rPr>
        <w:t>（1）投标人在投标有效期内撤回投标文件的；</w:t>
      </w:r>
    </w:p>
    <w:p w14:paraId="631242C4">
      <w:pPr>
        <w:snapToGrid w:val="0"/>
        <w:spacing w:line="420" w:lineRule="exact"/>
        <w:ind w:firstLine="470" w:firstLineChars="196"/>
        <w:jc w:val="left"/>
        <w:rPr>
          <w:rFonts w:hint="eastAsia" w:ascii="宋体" w:hAnsi="宋体" w:cs="宋体"/>
          <w:sz w:val="24"/>
        </w:rPr>
      </w:pPr>
      <w:r>
        <w:rPr>
          <w:rFonts w:hint="eastAsia" w:ascii="宋体" w:hAnsi="宋体" w:cs="宋体"/>
          <w:sz w:val="24"/>
        </w:rPr>
        <w:t>（2）未按规定提交履约保证金的；</w:t>
      </w:r>
    </w:p>
    <w:p w14:paraId="4E9843AD">
      <w:pPr>
        <w:snapToGrid w:val="0"/>
        <w:spacing w:line="420" w:lineRule="exact"/>
        <w:ind w:firstLine="470" w:firstLineChars="196"/>
        <w:jc w:val="left"/>
        <w:rPr>
          <w:rFonts w:hint="eastAsia" w:ascii="宋体" w:hAnsi="宋体" w:cs="宋体"/>
          <w:sz w:val="24"/>
        </w:rPr>
      </w:pPr>
      <w:r>
        <w:rPr>
          <w:rFonts w:hint="eastAsia" w:ascii="宋体" w:hAnsi="宋体" w:cs="宋体"/>
          <w:sz w:val="24"/>
        </w:rPr>
        <w:t>（3）投标人在投标过程中弄虚作假，提供虚假材料的；</w:t>
      </w:r>
    </w:p>
    <w:p w14:paraId="426921F5">
      <w:pPr>
        <w:snapToGrid w:val="0"/>
        <w:spacing w:line="420" w:lineRule="exact"/>
        <w:ind w:firstLine="470" w:firstLineChars="196"/>
        <w:rPr>
          <w:rFonts w:hint="eastAsia" w:ascii="宋体" w:hAnsi="宋体" w:cs="宋体"/>
          <w:sz w:val="24"/>
        </w:rPr>
      </w:pPr>
      <w:r>
        <w:rPr>
          <w:rFonts w:hint="eastAsia" w:ascii="宋体" w:hAnsi="宋体" w:cs="宋体"/>
          <w:sz w:val="24"/>
        </w:rPr>
        <w:t>（4）中标人无正当理由不与招标人签订合同的；</w:t>
      </w:r>
    </w:p>
    <w:p w14:paraId="5648933D">
      <w:pPr>
        <w:snapToGrid w:val="0"/>
        <w:spacing w:line="420" w:lineRule="exact"/>
        <w:ind w:firstLine="470" w:firstLineChars="196"/>
        <w:rPr>
          <w:rFonts w:hint="eastAsia" w:ascii="宋体" w:hAnsi="宋体" w:cs="宋体"/>
          <w:sz w:val="24"/>
        </w:rPr>
      </w:pPr>
      <w:r>
        <w:rPr>
          <w:rFonts w:hint="eastAsia" w:ascii="宋体" w:hAnsi="宋体" w:cs="宋体"/>
          <w:sz w:val="24"/>
        </w:rPr>
        <w:t>（5）</w:t>
      </w:r>
      <w:r>
        <w:rPr>
          <w:rFonts w:hint="eastAsia" w:ascii="宋体" w:hAnsi="宋体" w:cs="宋体"/>
          <w:bCs/>
          <w:sz w:val="24"/>
        </w:rPr>
        <w:t>将中标项目转让给他人或者在投标文件中未说明且未经招标人同意，将中标项目分包给他人的；</w:t>
      </w:r>
    </w:p>
    <w:p w14:paraId="39455FD4">
      <w:pPr>
        <w:snapToGrid w:val="0"/>
        <w:spacing w:line="420" w:lineRule="exact"/>
        <w:ind w:firstLine="480" w:firstLineChars="200"/>
        <w:rPr>
          <w:rFonts w:hint="eastAsia" w:ascii="宋体" w:hAnsi="宋体" w:cs="宋体"/>
          <w:sz w:val="24"/>
        </w:rPr>
      </w:pPr>
      <w:r>
        <w:rPr>
          <w:rFonts w:hint="eastAsia" w:ascii="宋体" w:hAnsi="宋体" w:cs="宋体"/>
          <w:sz w:val="24"/>
        </w:rPr>
        <w:t>（6）拒绝履行合同义务的；</w:t>
      </w:r>
    </w:p>
    <w:p w14:paraId="357A2B99">
      <w:pPr>
        <w:snapToGrid w:val="0"/>
        <w:spacing w:line="420" w:lineRule="exact"/>
        <w:ind w:firstLine="480" w:firstLineChars="200"/>
        <w:rPr>
          <w:rFonts w:hint="eastAsia" w:ascii="宋体" w:hAnsi="宋体" w:cs="宋体"/>
          <w:sz w:val="24"/>
        </w:rPr>
      </w:pPr>
      <w:r>
        <w:rPr>
          <w:rFonts w:hint="eastAsia" w:ascii="宋体" w:hAnsi="宋体" w:cs="宋体"/>
          <w:sz w:val="24"/>
        </w:rPr>
        <w:t>（7）其他严重扰乱招投标程序的。</w:t>
      </w:r>
    </w:p>
    <w:p w14:paraId="2AE74F6B">
      <w:pPr>
        <w:snapToGrid w:val="0"/>
        <w:spacing w:before="120" w:beforeLines="50" w:line="420" w:lineRule="exact"/>
        <w:ind w:firstLine="472" w:firstLineChars="196"/>
        <w:jc w:val="left"/>
        <w:rPr>
          <w:rFonts w:hint="eastAsia" w:ascii="宋体" w:hAnsi="宋体" w:cs="宋体"/>
          <w:b/>
          <w:sz w:val="24"/>
        </w:rPr>
      </w:pPr>
      <w:r>
        <w:rPr>
          <w:rFonts w:hint="eastAsia" w:ascii="宋体" w:hAnsi="宋体" w:cs="宋体"/>
          <w:b/>
          <w:sz w:val="24"/>
        </w:rPr>
        <w:t>（六）投标文件的签署</w:t>
      </w:r>
    </w:p>
    <w:p w14:paraId="06DE969D">
      <w:pPr>
        <w:snapToGrid w:val="0"/>
        <w:spacing w:line="420" w:lineRule="exact"/>
        <w:ind w:firstLine="480" w:firstLineChars="200"/>
        <w:jc w:val="left"/>
        <w:rPr>
          <w:rFonts w:hint="eastAsia" w:ascii="宋体" w:hAnsi="宋体" w:cs="宋体"/>
          <w:sz w:val="24"/>
        </w:rPr>
      </w:pPr>
      <w:r>
        <w:rPr>
          <w:rFonts w:hint="eastAsia" w:ascii="宋体" w:hAnsi="宋体" w:cs="宋体"/>
          <w:sz w:val="24"/>
        </w:rPr>
        <w:t>1.投标人应按本招标文件规定的格式和顺序编制投标文件并标注页码，投标文件内容不完整、编排混乱而导致投标文件被误读、漏读或者查找不到相关内容的，投标人责任自负。</w:t>
      </w:r>
    </w:p>
    <w:p w14:paraId="2444B73D">
      <w:pPr>
        <w:snapToGrid w:val="0"/>
        <w:spacing w:line="420" w:lineRule="exact"/>
        <w:ind w:firstLine="470" w:firstLineChars="196"/>
        <w:jc w:val="left"/>
        <w:rPr>
          <w:rFonts w:hint="eastAsia" w:ascii="宋体" w:hAnsi="宋体" w:cs="宋体"/>
          <w:sz w:val="24"/>
        </w:rPr>
      </w:pPr>
      <w:r>
        <w:rPr>
          <w:rFonts w:hint="eastAsia" w:ascii="宋体" w:hAnsi="宋体" w:cs="宋体"/>
          <w:sz w:val="24"/>
        </w:rPr>
        <w:t>2.</w:t>
      </w:r>
      <w:r>
        <w:rPr>
          <w:rFonts w:hint="eastAsia" w:ascii="宋体" w:hAnsi="宋体" w:cs="宋体"/>
          <w:b/>
          <w:sz w:val="24"/>
        </w:rPr>
        <w:t>电子投标文件中公章采用CA签章</w:t>
      </w:r>
      <w:r>
        <w:rPr>
          <w:rFonts w:hint="eastAsia" w:ascii="宋体" w:hAnsi="宋体" w:cs="宋体"/>
          <w:bCs/>
          <w:sz w:val="24"/>
        </w:rPr>
        <w:t>，</w:t>
      </w:r>
      <w:r>
        <w:rPr>
          <w:rFonts w:hint="eastAsia" w:ascii="宋体" w:hAnsi="宋体" w:cs="宋体"/>
          <w:b/>
          <w:sz w:val="24"/>
        </w:rPr>
        <w:t>并根据本招标文件规定的格式和顺序编制电子投标文件，</w:t>
      </w:r>
      <w:r>
        <w:rPr>
          <w:rFonts w:hint="eastAsia" w:ascii="宋体" w:hAnsi="宋体" w:cs="宋体"/>
          <w:bCs/>
          <w:sz w:val="24"/>
        </w:rPr>
        <w:t>电子投标文件如内容不完整、编排混乱导致投标文件被误读、漏读，或者在按采购文件规定的部位查找不到相关内容的，由投标人自行承担。</w:t>
      </w:r>
    </w:p>
    <w:p w14:paraId="7B366D75">
      <w:pPr>
        <w:snapToGrid w:val="0"/>
        <w:spacing w:line="420" w:lineRule="exact"/>
        <w:ind w:firstLine="480" w:firstLineChars="200"/>
        <w:jc w:val="left"/>
        <w:rPr>
          <w:rFonts w:hint="eastAsia" w:ascii="宋体" w:hAnsi="宋体" w:cs="宋体"/>
          <w:sz w:val="24"/>
        </w:rPr>
      </w:pPr>
      <w:r>
        <w:rPr>
          <w:rFonts w:hint="eastAsia" w:ascii="宋体" w:hAnsi="宋体" w:cs="宋体"/>
          <w:sz w:val="24"/>
        </w:rPr>
        <w:t>3.投标文件不得涂改，若有修改错漏处，须加盖单位公章或者法定代表人或授权委托人签字或盖章。投标文件因字迹潦草或表达不清所引起的后果由投标人负责。</w:t>
      </w:r>
    </w:p>
    <w:p w14:paraId="72121A96">
      <w:pPr>
        <w:snapToGrid w:val="0"/>
        <w:spacing w:before="120" w:beforeLines="50" w:line="420" w:lineRule="exact"/>
        <w:ind w:firstLine="472" w:firstLineChars="196"/>
        <w:rPr>
          <w:rFonts w:hint="eastAsia" w:ascii="宋体" w:hAnsi="宋体" w:cs="宋体"/>
          <w:b/>
          <w:sz w:val="24"/>
        </w:rPr>
      </w:pPr>
      <w:r>
        <w:rPr>
          <w:rFonts w:hint="eastAsia" w:ascii="宋体" w:hAnsi="宋体" w:cs="宋体"/>
          <w:b/>
          <w:sz w:val="24"/>
        </w:rPr>
        <w:t>（七）投标无效的情形</w:t>
      </w:r>
    </w:p>
    <w:p w14:paraId="3B92DAB6">
      <w:pPr>
        <w:snapToGrid w:val="0"/>
        <w:spacing w:line="420" w:lineRule="exact"/>
        <w:ind w:firstLine="480" w:firstLineChars="200"/>
        <w:rPr>
          <w:rFonts w:hint="eastAsia" w:ascii="宋体" w:hAnsi="宋体" w:cs="宋体"/>
          <w:bCs/>
          <w:sz w:val="24"/>
        </w:rPr>
      </w:pPr>
      <w:r>
        <w:rPr>
          <w:rFonts w:hint="eastAsia" w:ascii="宋体" w:hAnsi="宋体" w:cs="宋体"/>
          <w:bCs/>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0BDD5974">
      <w:pPr>
        <w:snapToGrid w:val="0"/>
        <w:spacing w:line="420" w:lineRule="exact"/>
        <w:ind w:firstLine="457" w:firstLineChars="196"/>
        <w:rPr>
          <w:rFonts w:hint="eastAsia" w:ascii="宋体" w:hAnsi="宋体" w:cs="宋体"/>
          <w:b/>
          <w:bCs/>
          <w:spacing w:val="-4"/>
          <w:sz w:val="24"/>
        </w:rPr>
      </w:pPr>
      <w:bookmarkStart w:id="30" w:name="_Hlk59462445"/>
      <w:r>
        <w:rPr>
          <w:rFonts w:hint="eastAsia" w:ascii="宋体" w:hAnsi="宋体" w:cs="宋体"/>
          <w:b/>
          <w:bCs/>
          <w:spacing w:val="-4"/>
          <w:sz w:val="24"/>
        </w:rPr>
        <w:t>1.</w:t>
      </w:r>
      <w:bookmarkStart w:id="31" w:name="_Hlk534294335"/>
      <w:r>
        <w:rPr>
          <w:rFonts w:hint="eastAsia" w:ascii="宋体" w:hAnsi="宋体" w:cs="宋体"/>
          <w:b/>
          <w:bCs/>
          <w:spacing w:val="-4"/>
          <w:sz w:val="24"/>
        </w:rPr>
        <w:t>在符合性审查和商务技术评审时，如发现下列情形之一的，投标文件将被视为无效：</w:t>
      </w:r>
    </w:p>
    <w:bookmarkEnd w:id="31"/>
    <w:p w14:paraId="45BD68BE">
      <w:pPr>
        <w:snapToGrid w:val="0"/>
        <w:spacing w:line="420" w:lineRule="exact"/>
        <w:ind w:firstLine="470" w:firstLineChars="196"/>
        <w:rPr>
          <w:rFonts w:hint="eastAsia" w:ascii="宋体" w:hAnsi="宋体" w:cs="宋体"/>
          <w:sz w:val="24"/>
        </w:rPr>
      </w:pPr>
      <w:r>
        <w:rPr>
          <w:rFonts w:hint="eastAsia" w:ascii="宋体" w:hAnsi="宋体" w:cs="宋体"/>
          <w:sz w:val="24"/>
        </w:rPr>
        <w:t>（1）资格响应文件未提供齐全的或者资格响应文件存在过期的或者不符合招标文件标明的资格要求的；</w:t>
      </w:r>
    </w:p>
    <w:p w14:paraId="0E68244F">
      <w:pPr>
        <w:snapToGrid w:val="0"/>
        <w:spacing w:line="420" w:lineRule="exact"/>
        <w:ind w:firstLine="470" w:firstLineChars="196"/>
        <w:rPr>
          <w:rFonts w:hint="eastAsia" w:ascii="宋体" w:hAnsi="宋体" w:cs="宋体"/>
          <w:bCs/>
          <w:kern w:val="0"/>
          <w:sz w:val="24"/>
        </w:rPr>
      </w:pPr>
      <w:r>
        <w:rPr>
          <w:rFonts w:hint="eastAsia" w:ascii="宋体" w:hAnsi="宋体" w:cs="宋体"/>
          <w:sz w:val="24"/>
        </w:rPr>
        <w:t>（2）</w:t>
      </w:r>
      <w:r>
        <w:rPr>
          <w:rFonts w:hint="eastAsia" w:ascii="宋体" w:hAnsi="宋体" w:cs="宋体"/>
          <w:bCs/>
          <w:sz w:val="24"/>
        </w:rPr>
        <w:t>电子投标文件</w:t>
      </w:r>
      <w:r>
        <w:rPr>
          <w:rFonts w:hint="eastAsia" w:ascii="宋体" w:hAnsi="宋体" w:cs="宋体"/>
          <w:b/>
          <w:bCs/>
          <w:kern w:val="0"/>
          <w:sz w:val="24"/>
          <w:u w:val="single"/>
        </w:rPr>
        <w:t>在指定页面无法定代表人盖章或签字、未在指定页面盖公章、在指定页面无被授权人签字（打字无效）、</w:t>
      </w:r>
      <w:r>
        <w:rPr>
          <w:rFonts w:hint="eastAsia" w:ascii="宋体" w:hAnsi="宋体" w:cs="宋体"/>
          <w:b/>
          <w:bCs/>
          <w:kern w:val="0"/>
          <w:sz w:val="24"/>
        </w:rPr>
        <w:t>未提供法定代表人授权委托书（或法定代表人身份证明）、未提供投标函、未提供《没有重大违法记录的承诺函》或者投标函、《没有重大违法记录的承诺函》格式不符合招标文件要求或填写项目不齐全的；</w:t>
      </w:r>
    </w:p>
    <w:p w14:paraId="4C4591A9">
      <w:pPr>
        <w:pStyle w:val="21"/>
        <w:snapToGrid w:val="0"/>
        <w:spacing w:line="420" w:lineRule="exact"/>
        <w:ind w:firstLine="454" w:firstLineChars="196"/>
        <w:rPr>
          <w:rFonts w:hint="eastAsia" w:hAnsi="宋体" w:cs="宋体"/>
          <w:b/>
          <w:bCs/>
          <w:sz w:val="24"/>
          <w:szCs w:val="24"/>
        </w:rPr>
      </w:pPr>
      <w:r>
        <w:rPr>
          <w:rFonts w:hint="eastAsia" w:hAnsi="宋体" w:cs="宋体"/>
          <w:sz w:val="24"/>
          <w:szCs w:val="24"/>
        </w:rPr>
        <w:t>（3）多项主要服务响应或者主要设备功能响应不满足招标文件要求或</w:t>
      </w:r>
      <w:r>
        <w:rPr>
          <w:rFonts w:hint="eastAsia" w:hAnsi="宋体" w:cs="宋体"/>
          <w:sz w:val="24"/>
        </w:rPr>
        <w:t>缺项的，</w:t>
      </w:r>
      <w:r>
        <w:rPr>
          <w:rFonts w:hint="eastAsia" w:hAnsi="宋体" w:cs="宋体"/>
          <w:b/>
          <w:bCs/>
          <w:sz w:val="24"/>
          <w:szCs w:val="24"/>
        </w:rPr>
        <w:t>主要设备尺寸严重不满足招标文件要求的。</w:t>
      </w:r>
    </w:p>
    <w:p w14:paraId="23F1EB9E">
      <w:pPr>
        <w:pStyle w:val="21"/>
        <w:snapToGrid w:val="0"/>
        <w:spacing w:line="420" w:lineRule="exact"/>
        <w:ind w:firstLine="454" w:firstLineChars="196"/>
        <w:rPr>
          <w:rFonts w:hint="eastAsia" w:hAnsi="宋体" w:cs="宋体"/>
          <w:sz w:val="24"/>
          <w:szCs w:val="24"/>
        </w:rPr>
      </w:pPr>
      <w:r>
        <w:rPr>
          <w:rFonts w:hint="eastAsia" w:hAnsi="宋体" w:cs="宋体"/>
          <w:sz w:val="24"/>
          <w:szCs w:val="24"/>
        </w:rPr>
        <w:t>（4）</w:t>
      </w:r>
      <w:r>
        <w:rPr>
          <w:rFonts w:hint="eastAsia" w:hAnsi="宋体" w:cs="宋体"/>
          <w:snapToGrid w:val="0"/>
          <w:sz w:val="24"/>
          <w:szCs w:val="24"/>
        </w:rPr>
        <w:t>与</w:t>
      </w:r>
      <w:r>
        <w:rPr>
          <w:rFonts w:hint="eastAsia" w:hAnsi="宋体" w:cs="宋体"/>
          <w:sz w:val="24"/>
          <w:szCs w:val="24"/>
        </w:rPr>
        <w:t>招标文件中标“▲”的技术指标、主要功能参数、服务响应发生实质性负偏离</w:t>
      </w:r>
      <w:r>
        <w:rPr>
          <w:rFonts w:hint="eastAsia" w:hAnsi="宋体" w:cs="宋体"/>
          <w:snapToGrid w:val="0"/>
          <w:sz w:val="24"/>
          <w:szCs w:val="24"/>
        </w:rPr>
        <w:t>或内容缺失</w:t>
      </w:r>
      <w:r>
        <w:rPr>
          <w:rFonts w:hint="eastAsia" w:hAnsi="宋体" w:cs="宋体"/>
          <w:sz w:val="24"/>
          <w:szCs w:val="24"/>
        </w:rPr>
        <w:t>的；</w:t>
      </w:r>
    </w:p>
    <w:p w14:paraId="12E8E378">
      <w:pPr>
        <w:pStyle w:val="21"/>
        <w:snapToGrid w:val="0"/>
        <w:spacing w:line="420" w:lineRule="exact"/>
        <w:ind w:firstLine="454" w:firstLineChars="196"/>
        <w:rPr>
          <w:rFonts w:hint="eastAsia" w:hAnsi="宋体" w:cs="宋体"/>
          <w:sz w:val="24"/>
          <w:szCs w:val="24"/>
        </w:rPr>
      </w:pPr>
      <w:r>
        <w:rPr>
          <w:rFonts w:hint="eastAsia" w:hAnsi="宋体" w:cs="宋体"/>
          <w:sz w:val="24"/>
          <w:szCs w:val="24"/>
        </w:rPr>
        <w:t>（5）未如实提供投标货物的技术参数，或者投标文件标明的响应或偏离存在虚假的；</w:t>
      </w:r>
    </w:p>
    <w:p w14:paraId="0B6B289F">
      <w:pPr>
        <w:pStyle w:val="21"/>
        <w:snapToGrid w:val="0"/>
        <w:spacing w:line="420" w:lineRule="exact"/>
        <w:ind w:firstLine="454" w:firstLineChars="196"/>
        <w:rPr>
          <w:rFonts w:hint="eastAsia" w:hAnsi="宋体" w:cs="宋体"/>
          <w:snapToGrid w:val="0"/>
          <w:sz w:val="24"/>
          <w:szCs w:val="24"/>
        </w:rPr>
      </w:pPr>
      <w:r>
        <w:rPr>
          <w:rFonts w:hint="eastAsia" w:hAnsi="宋体" w:cs="宋体"/>
          <w:sz w:val="24"/>
          <w:szCs w:val="24"/>
        </w:rPr>
        <w:t>（6）投标有效期、工期（供货期、交货时间、服务期）、保修期（质保期）、付款方式等商务条款不能满足招标文件要求或缺失的</w:t>
      </w:r>
      <w:r>
        <w:rPr>
          <w:rFonts w:hint="eastAsia" w:hAnsi="宋体" w:cs="宋体"/>
          <w:snapToGrid w:val="0"/>
          <w:sz w:val="24"/>
          <w:szCs w:val="24"/>
        </w:rPr>
        <w:t>；</w:t>
      </w:r>
    </w:p>
    <w:bookmarkEnd w:id="30"/>
    <w:p w14:paraId="29020DD1">
      <w:pPr>
        <w:pStyle w:val="21"/>
        <w:snapToGrid w:val="0"/>
        <w:spacing w:line="420" w:lineRule="exact"/>
        <w:ind w:firstLine="454" w:firstLineChars="196"/>
        <w:rPr>
          <w:rFonts w:hint="eastAsia" w:hAnsi="宋体" w:cs="宋体"/>
          <w:snapToGrid w:val="0"/>
          <w:sz w:val="24"/>
          <w:szCs w:val="24"/>
        </w:rPr>
      </w:pPr>
      <w:r>
        <w:rPr>
          <w:rFonts w:hint="eastAsia" w:hAnsi="宋体" w:cs="宋体"/>
          <w:sz w:val="24"/>
          <w:szCs w:val="24"/>
        </w:rPr>
        <w:t>（7）</w:t>
      </w:r>
      <w:r>
        <w:rPr>
          <w:rFonts w:hint="eastAsia" w:hAnsi="宋体" w:cs="宋体"/>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14:paraId="4ED8CB4A">
      <w:pPr>
        <w:pStyle w:val="21"/>
        <w:snapToGrid w:val="0"/>
        <w:spacing w:line="420" w:lineRule="exact"/>
        <w:ind w:firstLine="454" w:firstLineChars="196"/>
        <w:rPr>
          <w:rFonts w:hint="eastAsia" w:hAnsi="宋体" w:cs="宋体"/>
          <w:sz w:val="24"/>
          <w:szCs w:val="24"/>
        </w:rPr>
      </w:pPr>
      <w:r>
        <w:rPr>
          <w:rFonts w:hint="eastAsia" w:hAnsi="宋体" w:cs="宋体"/>
          <w:sz w:val="24"/>
          <w:szCs w:val="24"/>
        </w:rPr>
        <w:t>（8）投标文件有招标方不能接受的附加条件的；</w:t>
      </w:r>
    </w:p>
    <w:p w14:paraId="6DFBB0D8">
      <w:pPr>
        <w:pStyle w:val="21"/>
        <w:snapToGrid w:val="0"/>
        <w:spacing w:line="420" w:lineRule="exact"/>
        <w:ind w:firstLine="464" w:firstLineChars="200"/>
        <w:rPr>
          <w:rFonts w:hint="eastAsia" w:hAnsi="宋体" w:cs="宋体"/>
          <w:sz w:val="24"/>
          <w:szCs w:val="24"/>
        </w:rPr>
      </w:pPr>
      <w:r>
        <w:rPr>
          <w:rFonts w:hint="eastAsia" w:hAnsi="宋体" w:cs="宋体"/>
          <w:sz w:val="24"/>
          <w:szCs w:val="24"/>
        </w:rPr>
        <w:t>（9）商务技术文件中出现投标总报价的；</w:t>
      </w:r>
    </w:p>
    <w:p w14:paraId="6BBC3BF0">
      <w:pPr>
        <w:pStyle w:val="21"/>
        <w:snapToGrid w:val="0"/>
        <w:spacing w:line="420" w:lineRule="exact"/>
        <w:ind w:firstLine="454" w:firstLineChars="196"/>
        <w:rPr>
          <w:rFonts w:hint="eastAsia" w:hAnsi="宋体" w:cs="宋体"/>
          <w:sz w:val="24"/>
          <w:szCs w:val="24"/>
        </w:rPr>
      </w:pPr>
      <w:r>
        <w:rPr>
          <w:rFonts w:hint="eastAsia" w:hAnsi="宋体" w:cs="宋体"/>
          <w:sz w:val="24"/>
          <w:szCs w:val="24"/>
        </w:rPr>
        <w:t>（10）不同投标人的投标文件,由同一台电脑编制。</w:t>
      </w:r>
    </w:p>
    <w:p w14:paraId="2F544E90">
      <w:pPr>
        <w:pStyle w:val="21"/>
        <w:snapToGrid w:val="0"/>
        <w:spacing w:line="420" w:lineRule="exact"/>
        <w:ind w:firstLine="457" w:firstLineChars="196"/>
        <w:rPr>
          <w:rFonts w:hint="eastAsia" w:hAnsi="宋体" w:cs="宋体"/>
          <w:b/>
          <w:bCs/>
          <w:sz w:val="24"/>
          <w:szCs w:val="24"/>
        </w:rPr>
      </w:pPr>
      <w:r>
        <w:rPr>
          <w:rFonts w:hint="eastAsia" w:hAnsi="宋体" w:cs="宋体"/>
          <w:b/>
          <w:bCs/>
          <w:sz w:val="24"/>
          <w:szCs w:val="24"/>
        </w:rPr>
        <w:t>2.在报价评审时，如发现下列情形之一的，投标文件将被视为无效：</w:t>
      </w:r>
    </w:p>
    <w:p w14:paraId="5056C533">
      <w:pPr>
        <w:pStyle w:val="21"/>
        <w:snapToGrid w:val="0"/>
        <w:spacing w:line="420" w:lineRule="exact"/>
        <w:ind w:firstLine="454" w:firstLineChars="196"/>
        <w:rPr>
          <w:rFonts w:hint="eastAsia" w:hAnsi="宋体" w:cs="宋体"/>
          <w:sz w:val="24"/>
          <w:szCs w:val="24"/>
        </w:rPr>
      </w:pPr>
      <w:r>
        <w:rPr>
          <w:rFonts w:hint="eastAsia" w:hAnsi="宋体" w:cs="宋体"/>
          <w:sz w:val="24"/>
          <w:szCs w:val="24"/>
        </w:rPr>
        <w:t>（1）未采用人民币报价或者未按照招标文件标明的币种报价的；</w:t>
      </w:r>
    </w:p>
    <w:p w14:paraId="2BD81C08">
      <w:pPr>
        <w:pStyle w:val="21"/>
        <w:snapToGrid w:val="0"/>
        <w:spacing w:line="420" w:lineRule="exact"/>
        <w:ind w:firstLine="454" w:firstLineChars="196"/>
        <w:rPr>
          <w:rFonts w:hint="eastAsia" w:hAnsi="宋体" w:cs="宋体"/>
          <w:sz w:val="24"/>
          <w:szCs w:val="24"/>
        </w:rPr>
      </w:pPr>
      <w:r>
        <w:rPr>
          <w:rFonts w:hint="eastAsia" w:hAnsi="宋体" w:cs="宋体"/>
          <w:sz w:val="24"/>
          <w:szCs w:val="24"/>
        </w:rPr>
        <w:t>（2）投标报价具有选择性，或者开标价格与投标文件承诺的优惠（折扣）价格不一致的；</w:t>
      </w:r>
    </w:p>
    <w:p w14:paraId="1CB824F7">
      <w:pPr>
        <w:pStyle w:val="21"/>
        <w:snapToGrid w:val="0"/>
        <w:spacing w:line="420" w:lineRule="exact"/>
        <w:ind w:firstLine="457" w:firstLineChars="196"/>
        <w:rPr>
          <w:rFonts w:hint="eastAsia" w:hAnsi="宋体" w:cs="宋体"/>
          <w:b/>
          <w:bCs/>
          <w:sz w:val="24"/>
          <w:szCs w:val="24"/>
        </w:rPr>
      </w:pPr>
      <w:r>
        <w:rPr>
          <w:rFonts w:hint="eastAsia" w:hAnsi="宋体" w:cs="宋体"/>
          <w:b/>
          <w:bCs/>
          <w:sz w:val="24"/>
          <w:szCs w:val="24"/>
        </w:rPr>
        <w:t>（3）报价超过招标文件中规定的预算金额或者最高限价</w:t>
      </w:r>
      <w:r>
        <w:rPr>
          <w:rFonts w:hint="eastAsia" w:hAnsi="宋体" w:cs="宋体"/>
          <w:b/>
          <w:bCs/>
          <w:sz w:val="24"/>
          <w:szCs w:val="24"/>
          <w:lang w:val="en-US" w:eastAsia="zh-CN"/>
        </w:rPr>
        <w:t>或者单价上</w:t>
      </w:r>
      <w:r>
        <w:rPr>
          <w:rFonts w:hint="eastAsia" w:hAnsi="宋体" w:cs="宋体"/>
          <w:b/>
          <w:bCs/>
          <w:sz w:val="24"/>
          <w:szCs w:val="24"/>
        </w:rPr>
        <w:t>限价的；</w:t>
      </w:r>
    </w:p>
    <w:p w14:paraId="5F6EEB33">
      <w:pPr>
        <w:pStyle w:val="21"/>
        <w:snapToGrid w:val="0"/>
        <w:spacing w:line="420" w:lineRule="exact"/>
        <w:ind w:firstLine="457" w:firstLineChars="196"/>
        <w:rPr>
          <w:rFonts w:hint="eastAsia" w:hAnsi="宋体" w:cs="宋体"/>
          <w:b/>
          <w:bCs/>
          <w:sz w:val="24"/>
          <w:szCs w:val="24"/>
        </w:rPr>
      </w:pPr>
      <w:r>
        <w:rPr>
          <w:rFonts w:hint="eastAsia" w:hAnsi="宋体" w:cs="宋体"/>
          <w:b/>
          <w:bCs/>
          <w:sz w:val="24"/>
          <w:szCs w:val="24"/>
        </w:rPr>
        <w:t>（4）未填写投标报价的。</w:t>
      </w:r>
    </w:p>
    <w:p w14:paraId="3D41EAB4">
      <w:pPr>
        <w:pStyle w:val="21"/>
        <w:snapToGrid w:val="0"/>
        <w:spacing w:line="420" w:lineRule="exact"/>
        <w:ind w:firstLine="457" w:firstLineChars="196"/>
        <w:rPr>
          <w:rFonts w:hint="eastAsia" w:hAnsi="宋体" w:cs="宋体"/>
          <w:b/>
          <w:sz w:val="24"/>
          <w:szCs w:val="24"/>
        </w:rPr>
      </w:pPr>
      <w:r>
        <w:rPr>
          <w:rFonts w:hint="eastAsia" w:hAnsi="宋体" w:cs="宋体"/>
          <w:b/>
          <w:sz w:val="24"/>
          <w:szCs w:val="24"/>
        </w:rPr>
        <w:t>3.被拒绝的投标文件为无效。</w:t>
      </w:r>
    </w:p>
    <w:p w14:paraId="24D5D9CD">
      <w:pPr>
        <w:spacing w:line="420" w:lineRule="exact"/>
        <w:ind w:firstLine="354" w:firstLineChars="147"/>
        <w:rPr>
          <w:rFonts w:hint="eastAsia" w:ascii="宋体" w:hAnsi="宋体" w:cs="宋体"/>
          <w:b/>
          <w:sz w:val="24"/>
          <w:u w:val="single"/>
        </w:rPr>
      </w:pPr>
      <w:r>
        <w:rPr>
          <w:rFonts w:hint="eastAsia" w:ascii="宋体" w:hAnsi="宋体" w:cs="宋体"/>
          <w:b/>
          <w:sz w:val="24"/>
        </w:rPr>
        <w:t>（八）在招标采购中，出现下列情形之一的，应予废标</w:t>
      </w:r>
    </w:p>
    <w:p w14:paraId="3B116238">
      <w:pPr>
        <w:autoSpaceDE w:val="0"/>
        <w:autoSpaceDN w:val="0"/>
        <w:spacing w:line="420" w:lineRule="exact"/>
        <w:ind w:firstLine="480" w:firstLineChars="200"/>
        <w:textAlignment w:val="bottom"/>
        <w:rPr>
          <w:rFonts w:hint="eastAsia" w:ascii="宋体" w:hAnsi="宋体" w:cs="宋体"/>
          <w:sz w:val="24"/>
        </w:rPr>
      </w:pPr>
      <w:r>
        <w:rPr>
          <w:rFonts w:hint="eastAsia" w:ascii="宋体" w:hAnsi="宋体" w:cs="宋体"/>
          <w:sz w:val="24"/>
        </w:rPr>
        <w:t>1、出现影响采购公正的违法、违规行为的；</w:t>
      </w:r>
    </w:p>
    <w:p w14:paraId="24F1C288">
      <w:pPr>
        <w:autoSpaceDE w:val="0"/>
        <w:autoSpaceDN w:val="0"/>
        <w:spacing w:line="420" w:lineRule="exact"/>
        <w:ind w:firstLine="480" w:firstLineChars="200"/>
        <w:textAlignment w:val="bottom"/>
        <w:rPr>
          <w:rFonts w:hint="eastAsia" w:ascii="宋体" w:hAnsi="宋体" w:cs="宋体"/>
          <w:sz w:val="24"/>
        </w:rPr>
      </w:pPr>
      <w:r>
        <w:rPr>
          <w:rFonts w:hint="eastAsia" w:ascii="宋体" w:hAnsi="宋体" w:cs="宋体"/>
          <w:sz w:val="24"/>
        </w:rPr>
        <w:t>2、因重大变故，采购任务取消的；</w:t>
      </w:r>
    </w:p>
    <w:p w14:paraId="69C09A1E">
      <w:pPr>
        <w:autoSpaceDE w:val="0"/>
        <w:autoSpaceDN w:val="0"/>
        <w:spacing w:line="420" w:lineRule="exact"/>
        <w:ind w:firstLine="480" w:firstLineChars="200"/>
        <w:textAlignment w:val="bottom"/>
        <w:rPr>
          <w:rFonts w:hint="eastAsia" w:ascii="宋体" w:hAnsi="宋体" w:cs="宋体"/>
          <w:sz w:val="24"/>
        </w:rPr>
      </w:pPr>
      <w:r>
        <w:rPr>
          <w:rFonts w:hint="eastAsia" w:ascii="宋体" w:hAnsi="宋体" w:cs="宋体"/>
          <w:sz w:val="24"/>
        </w:rPr>
        <w:t>3、投标人的报价均超过了采购预算价，招标人不能支付的。</w:t>
      </w:r>
    </w:p>
    <w:p w14:paraId="1CE57261">
      <w:pPr>
        <w:autoSpaceDE w:val="0"/>
        <w:autoSpaceDN w:val="0"/>
        <w:spacing w:line="420" w:lineRule="exact"/>
        <w:ind w:firstLine="480" w:firstLineChars="200"/>
        <w:textAlignment w:val="bottom"/>
        <w:rPr>
          <w:rFonts w:hint="eastAsia" w:ascii="宋体" w:hAnsi="宋体" w:cs="宋体"/>
          <w:sz w:val="24"/>
        </w:rPr>
      </w:pPr>
      <w:r>
        <w:rPr>
          <w:rFonts w:hint="eastAsia" w:ascii="宋体" w:hAnsi="宋体" w:cs="宋体"/>
          <w:sz w:val="24"/>
        </w:rPr>
        <w:t>4.其他法律法规规定应予以废标的情形。</w:t>
      </w:r>
    </w:p>
    <w:p w14:paraId="2961A1EC">
      <w:pPr>
        <w:pStyle w:val="21"/>
        <w:snapToGrid w:val="0"/>
        <w:spacing w:line="420" w:lineRule="exact"/>
        <w:ind w:firstLine="256" w:firstLineChars="110"/>
        <w:rPr>
          <w:rFonts w:hint="eastAsia" w:hAnsi="宋体" w:cs="宋体"/>
          <w:b/>
          <w:snapToGrid w:val="0"/>
          <w:sz w:val="24"/>
          <w:szCs w:val="24"/>
        </w:rPr>
      </w:pPr>
      <w:r>
        <w:rPr>
          <w:rFonts w:hint="eastAsia" w:hAnsi="宋体" w:cs="宋体"/>
          <w:b/>
          <w:sz w:val="24"/>
          <w:szCs w:val="24"/>
        </w:rPr>
        <w:t>四、开标</w:t>
      </w:r>
    </w:p>
    <w:p w14:paraId="218D946E">
      <w:pPr>
        <w:pStyle w:val="29"/>
        <w:snapToGrid w:val="0"/>
        <w:spacing w:beforeLines="0" w:afterLines="0" w:line="420" w:lineRule="exact"/>
        <w:ind w:firstLine="241" w:firstLineChars="100"/>
        <w:rPr>
          <w:rFonts w:hint="eastAsia" w:hAnsi="宋体" w:cs="宋体"/>
          <w:b/>
        </w:rPr>
      </w:pPr>
      <w:r>
        <w:rPr>
          <w:rFonts w:hint="eastAsia" w:hAnsi="宋体" w:cs="宋体"/>
          <w:b/>
        </w:rPr>
        <w:t>（一）开标准备</w:t>
      </w:r>
    </w:p>
    <w:p w14:paraId="4F84148E">
      <w:pPr>
        <w:pStyle w:val="29"/>
        <w:snapToGrid w:val="0"/>
        <w:spacing w:beforeLines="0" w:afterLines="0" w:line="420" w:lineRule="exact"/>
        <w:ind w:firstLine="470" w:firstLineChars="196"/>
        <w:rPr>
          <w:rFonts w:hint="eastAsia" w:hAnsi="宋体" w:cs="宋体"/>
          <w:bCs/>
        </w:rPr>
      </w:pPr>
      <w:r>
        <w:rPr>
          <w:rFonts w:hint="eastAsia" w:hAnsi="宋体" w:cs="宋体"/>
          <w:bCs/>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19156833">
      <w:pPr>
        <w:pStyle w:val="29"/>
        <w:snapToGrid w:val="0"/>
        <w:spacing w:beforeLines="0" w:afterLines="0" w:line="420" w:lineRule="exact"/>
        <w:ind w:firstLine="470" w:firstLineChars="196"/>
        <w:rPr>
          <w:rFonts w:hint="eastAsia" w:hAnsi="宋体" w:cs="宋体"/>
          <w:bCs/>
        </w:rPr>
      </w:pPr>
      <w:r>
        <w:rPr>
          <w:rFonts w:hint="eastAsia" w:hAnsi="宋体" w:cs="宋体"/>
          <w:bCs/>
        </w:rPr>
        <w:t>采购过程中出现以下情形，导致电子交易平台无法正常运行，或者无法保证电子交易的公平、公正和安全时，代理机构可中止电子交易活动：</w:t>
      </w:r>
    </w:p>
    <w:p w14:paraId="654B337C">
      <w:pPr>
        <w:pStyle w:val="29"/>
        <w:snapToGrid w:val="0"/>
        <w:spacing w:beforeLines="0" w:afterLines="0" w:line="420" w:lineRule="exact"/>
        <w:ind w:firstLine="470" w:firstLineChars="196"/>
        <w:rPr>
          <w:rFonts w:hint="eastAsia" w:hAnsi="宋体" w:cs="宋体"/>
          <w:bCs/>
        </w:rPr>
      </w:pPr>
      <w:r>
        <w:rPr>
          <w:rFonts w:hint="eastAsia" w:hAnsi="宋体" w:cs="宋体"/>
          <w:bCs/>
        </w:rPr>
        <w:t xml:space="preserve">（1）电子交易平台发生故障、停电而无法登录访问的； </w:t>
      </w:r>
    </w:p>
    <w:p w14:paraId="1102F66A">
      <w:pPr>
        <w:pStyle w:val="29"/>
        <w:snapToGrid w:val="0"/>
        <w:spacing w:beforeLines="0" w:afterLines="0" w:line="420" w:lineRule="exact"/>
        <w:ind w:firstLine="470" w:firstLineChars="196"/>
        <w:rPr>
          <w:rFonts w:hint="eastAsia" w:hAnsi="宋体" w:cs="宋体"/>
          <w:bCs/>
        </w:rPr>
      </w:pPr>
      <w:r>
        <w:rPr>
          <w:rFonts w:hint="eastAsia" w:hAnsi="宋体" w:cs="宋体"/>
          <w:bCs/>
        </w:rPr>
        <w:t>（2）电子交易平台应用或数据库出现错误，不能进行正常操作的；</w:t>
      </w:r>
    </w:p>
    <w:p w14:paraId="39B3F63B">
      <w:pPr>
        <w:pStyle w:val="29"/>
        <w:snapToGrid w:val="0"/>
        <w:spacing w:beforeLines="0" w:afterLines="0" w:line="420" w:lineRule="exact"/>
        <w:ind w:firstLine="470" w:firstLineChars="196"/>
        <w:rPr>
          <w:rFonts w:hint="eastAsia" w:hAnsi="宋体" w:cs="宋体"/>
          <w:bCs/>
        </w:rPr>
      </w:pPr>
      <w:r>
        <w:rPr>
          <w:rFonts w:hint="eastAsia" w:hAnsi="宋体" w:cs="宋体"/>
          <w:bCs/>
        </w:rPr>
        <w:t>（3）电子交易平台发现严重安全漏洞，有潜在泄密危险的；</w:t>
      </w:r>
    </w:p>
    <w:p w14:paraId="47FA1857">
      <w:pPr>
        <w:pStyle w:val="29"/>
        <w:snapToGrid w:val="0"/>
        <w:spacing w:beforeLines="0" w:afterLines="0" w:line="420" w:lineRule="exact"/>
        <w:ind w:firstLine="470" w:firstLineChars="196"/>
        <w:rPr>
          <w:rFonts w:hint="eastAsia" w:hAnsi="宋体" w:cs="宋体"/>
          <w:bCs/>
        </w:rPr>
      </w:pPr>
      <w:r>
        <w:rPr>
          <w:rFonts w:hint="eastAsia" w:hAnsi="宋体" w:cs="宋体"/>
          <w:bCs/>
        </w:rPr>
        <w:t xml:space="preserve">（4）病毒发作导致不能进行正常操作的； </w:t>
      </w:r>
    </w:p>
    <w:p w14:paraId="60849274">
      <w:pPr>
        <w:pStyle w:val="29"/>
        <w:snapToGrid w:val="0"/>
        <w:spacing w:beforeLines="0" w:afterLines="0" w:line="420" w:lineRule="exact"/>
        <w:ind w:firstLine="470" w:firstLineChars="196"/>
        <w:rPr>
          <w:rFonts w:hint="eastAsia" w:hAnsi="宋体" w:cs="宋体"/>
          <w:bCs/>
        </w:rPr>
      </w:pPr>
      <w:r>
        <w:rPr>
          <w:rFonts w:hint="eastAsia" w:hAnsi="宋体" w:cs="宋体"/>
          <w:bCs/>
        </w:rPr>
        <w:t>（5）其他无法保证电子交易的公平、公正和安全的情况。</w:t>
      </w:r>
    </w:p>
    <w:p w14:paraId="58F3459B">
      <w:pPr>
        <w:pStyle w:val="29"/>
        <w:snapToGrid w:val="0"/>
        <w:spacing w:beforeLines="0" w:afterLines="0" w:line="420" w:lineRule="exact"/>
        <w:ind w:firstLine="470" w:firstLineChars="196"/>
        <w:rPr>
          <w:rFonts w:hint="eastAsia" w:hAnsi="宋体" w:cs="宋体"/>
          <w:bCs/>
        </w:rPr>
      </w:pPr>
      <w:r>
        <w:rPr>
          <w:rFonts w:hint="eastAsia" w:hAnsi="宋体" w:cs="宋体"/>
          <w:bCs/>
        </w:rPr>
        <w:t>出现前款规定情形，不影响采购公平、公正性的，代理机构可以待上述情形消除后继续组织电子交易活动，影响或可能影响采购公平、公正性的，应当重新采购。</w:t>
      </w:r>
    </w:p>
    <w:p w14:paraId="07C22081">
      <w:pPr>
        <w:pStyle w:val="29"/>
        <w:snapToGrid w:val="0"/>
        <w:spacing w:beforeLines="0" w:afterLines="0" w:line="420" w:lineRule="exact"/>
        <w:ind w:firstLine="472" w:firstLineChars="196"/>
        <w:rPr>
          <w:rFonts w:hint="eastAsia" w:hAnsi="宋体" w:cs="宋体"/>
          <w:bCs/>
        </w:rPr>
      </w:pPr>
      <w:r>
        <w:rPr>
          <w:rFonts w:hint="eastAsia" w:hAnsi="宋体" w:cs="宋体"/>
          <w:b/>
        </w:rPr>
        <w:t xml:space="preserve">（二）开标程序    </w:t>
      </w:r>
    </w:p>
    <w:p w14:paraId="3D65BC7F">
      <w:pPr>
        <w:pStyle w:val="29"/>
        <w:snapToGrid w:val="0"/>
        <w:spacing w:beforeLines="0" w:afterLines="0" w:line="420" w:lineRule="exact"/>
        <w:ind w:firstLine="480" w:firstLineChars="200"/>
        <w:rPr>
          <w:rFonts w:hint="eastAsia" w:hAnsi="宋体" w:cs="宋体"/>
        </w:rPr>
      </w:pPr>
      <w:r>
        <w:rPr>
          <w:rFonts w:hint="eastAsia" w:hAnsi="宋体" w:cs="宋体"/>
        </w:rPr>
        <w:t>1.开标会由招标人主持，</w:t>
      </w:r>
      <w:bookmarkStart w:id="32" w:name="_Hlk59694585"/>
      <w:r>
        <w:rPr>
          <w:rFonts w:hint="eastAsia" w:hAnsi="宋体" w:cs="宋体"/>
          <w:b/>
          <w:bCs/>
          <w:u w:val="single"/>
        </w:rPr>
        <w:t>并通过临海市限额以下公共资源交易区域平台--每日直播平台进行现场直播，各投标人请准时在线参加。</w:t>
      </w:r>
      <w:bookmarkStart w:id="33" w:name="_Hlk59690176"/>
      <w:r>
        <w:rPr>
          <w:rFonts w:hint="eastAsia" w:hAnsi="宋体" w:cs="宋体"/>
          <w:b/>
          <w:bCs/>
          <w:u w:val="single"/>
        </w:rPr>
        <w:t>各投标人如对开、评标过程有异议的，应该登陆临海市限额以下公共资源交易区域平台—-每日直播平台---点击该项目—登陆，进入答疑进行提问，招标人（代理机构）应当及时作出答复，并制作记录</w:t>
      </w:r>
      <w:bookmarkEnd w:id="32"/>
      <w:r>
        <w:rPr>
          <w:rFonts w:hint="eastAsia" w:hAnsi="宋体" w:cs="宋体"/>
          <w:b/>
          <w:bCs/>
          <w:u w:val="single"/>
        </w:rPr>
        <w:t>；</w:t>
      </w:r>
    </w:p>
    <w:bookmarkEnd w:id="33"/>
    <w:p w14:paraId="02FD207E">
      <w:pPr>
        <w:pStyle w:val="29"/>
        <w:snapToGrid w:val="0"/>
        <w:spacing w:beforeLines="0" w:afterLines="0" w:line="420" w:lineRule="exact"/>
        <w:ind w:firstLine="480" w:firstLineChars="200"/>
        <w:rPr>
          <w:rFonts w:hint="eastAsia" w:hAnsi="宋体" w:cs="宋体"/>
        </w:rPr>
      </w:pPr>
      <w:r>
        <w:rPr>
          <w:rFonts w:hint="eastAsia" w:hAnsi="宋体" w:cs="宋体"/>
        </w:rPr>
        <w:t>2. 招标人点击临海市限额以下公共资源交易区域平台-不见面开标大厅--【开始解密】按钮，</w:t>
      </w:r>
      <w:bookmarkStart w:id="34" w:name="_Hlk59625783"/>
      <w:r>
        <w:rPr>
          <w:rFonts w:hint="eastAsia" w:hAnsi="宋体" w:cs="宋体"/>
        </w:rPr>
        <w:t>由投标人按招标文件规定的时间及</w:t>
      </w:r>
      <w:bookmarkStart w:id="35" w:name="_Hlk59626264"/>
      <w:r>
        <w:rPr>
          <w:rFonts w:hint="eastAsia" w:hAnsi="宋体" w:cs="宋体"/>
        </w:rPr>
        <w:t>平台</w:t>
      </w:r>
      <w:bookmarkEnd w:id="35"/>
      <w:r>
        <w:rPr>
          <w:rFonts w:hint="eastAsia" w:hAnsi="宋体" w:cs="宋体"/>
        </w:rPr>
        <w:t>显示的时间内自行进行投标文件解密。</w:t>
      </w:r>
      <w:bookmarkEnd w:id="34"/>
      <w:r>
        <w:rPr>
          <w:rFonts w:hint="eastAsia" w:hAnsi="宋体" w:cs="宋体"/>
        </w:rPr>
        <w:t>投标文件的制作和解密应使用同一个数字证书，否则将可能解密失败。解密过程中如因CA数字证书等问题而无法解密的，请马上致电服务热线400-0571-337寻求解决。</w:t>
      </w:r>
      <w:bookmarkStart w:id="36" w:name="_Hlk59805375"/>
      <w:r>
        <w:rPr>
          <w:rFonts w:hint="eastAsia" w:hAnsi="宋体" w:cs="宋体"/>
        </w:rPr>
        <w:t>投标人未按时解密或解密失败的，其投标文件为无效标。</w:t>
      </w:r>
      <w:bookmarkEnd w:id="36"/>
    </w:p>
    <w:p w14:paraId="43D438C5">
      <w:pPr>
        <w:pStyle w:val="29"/>
        <w:snapToGrid w:val="0"/>
        <w:spacing w:beforeLines="0" w:afterLines="0" w:line="420" w:lineRule="exact"/>
        <w:rPr>
          <w:rFonts w:hint="eastAsia" w:hAnsi="宋体" w:cs="宋体"/>
          <w:b/>
          <w:bCs/>
          <w:u w:val="single"/>
        </w:rPr>
      </w:pPr>
      <w:r>
        <w:rPr>
          <w:rFonts w:hint="eastAsia" w:hAnsi="宋体" w:cs="宋体"/>
          <w:b/>
          <w:bCs/>
          <w:u w:val="single"/>
        </w:rPr>
        <w:t>该项目投标人数量及各投标人投标文件是否完成解密以平台显示内容为准。</w:t>
      </w:r>
    </w:p>
    <w:p w14:paraId="3F92C3D9">
      <w:pPr>
        <w:pStyle w:val="29"/>
        <w:snapToGrid w:val="0"/>
        <w:spacing w:beforeLines="0" w:afterLines="0" w:line="420" w:lineRule="exact"/>
        <w:ind w:firstLine="480" w:firstLineChars="200"/>
        <w:rPr>
          <w:rFonts w:hint="eastAsia" w:hAnsi="宋体" w:cs="宋体"/>
          <w:b/>
          <w:bCs/>
          <w:u w:val="single"/>
        </w:rPr>
      </w:pPr>
      <w:r>
        <w:rPr>
          <w:rFonts w:hint="eastAsia" w:hAnsi="宋体" w:cs="宋体"/>
        </w:rPr>
        <w:t>3.解密结束后，主持人介绍参加开标会的人员名单，告知应当回避的情形,提请有关人员回避；</w:t>
      </w:r>
    </w:p>
    <w:p w14:paraId="7C7023FC">
      <w:pPr>
        <w:pStyle w:val="29"/>
        <w:snapToGrid w:val="0"/>
        <w:spacing w:beforeLines="0" w:afterLines="0" w:line="420" w:lineRule="exact"/>
        <w:ind w:firstLine="480" w:firstLineChars="200"/>
        <w:rPr>
          <w:rFonts w:hint="eastAsia" w:hAnsi="宋体" w:cs="宋体"/>
          <w:color w:val="auto"/>
        </w:rPr>
      </w:pPr>
      <w:r>
        <w:rPr>
          <w:rFonts w:hint="eastAsia" w:hAnsi="宋体" w:cs="宋体"/>
        </w:rPr>
        <w:t>4.投标文件结束解密后，投标人应当通过邮件形式，将经授权代表签署的《采购活动现场确认声明书</w:t>
      </w:r>
      <w:r>
        <w:rPr>
          <w:rFonts w:hint="eastAsia" w:hAnsi="宋体" w:cs="宋体"/>
          <w:color w:val="auto"/>
        </w:rPr>
        <w:t>》</w:t>
      </w:r>
      <w:r>
        <w:rPr>
          <w:rFonts w:hint="eastAsia" w:hAnsi="宋体" w:cs="宋体"/>
          <w:b/>
          <w:bCs/>
          <w:color w:val="auto"/>
          <w:u w:val="single"/>
        </w:rPr>
        <w:t>（格式见招标文件最后一页采购活动现场确认声明书）</w:t>
      </w:r>
      <w:r>
        <w:rPr>
          <w:rFonts w:hint="eastAsia" w:hAnsi="宋体" w:cs="宋体"/>
          <w:color w:val="auto"/>
        </w:rPr>
        <w:t>扫描件发至代理机构电子邮箱（</w:t>
      </w:r>
      <w:r>
        <w:rPr>
          <w:color w:val="auto"/>
        </w:rPr>
        <w:fldChar w:fldCharType="begin"/>
      </w:r>
      <w:r>
        <w:rPr>
          <w:color w:val="auto"/>
        </w:rPr>
        <w:instrText xml:space="preserve"> HYPERLINK "mailto:LYLH202401@163.com）,联系人" </w:instrText>
      </w:r>
      <w:r>
        <w:rPr>
          <w:color w:val="auto"/>
        </w:rPr>
        <w:fldChar w:fldCharType="separate"/>
      </w:r>
      <w:r>
        <w:rPr>
          <w:rStyle w:val="59"/>
          <w:color w:val="auto"/>
        </w:rPr>
        <w:t>LYLH202401</w:t>
      </w:r>
      <w:r>
        <w:rPr>
          <w:rStyle w:val="59"/>
          <w:rFonts w:hAnsi="宋体" w:cs="宋体"/>
          <w:color w:val="auto"/>
        </w:rPr>
        <w:t>@163.com）,联系人</w:t>
      </w:r>
      <w:r>
        <w:rPr>
          <w:rStyle w:val="59"/>
          <w:rFonts w:hAnsi="宋体" w:cs="宋体"/>
          <w:color w:val="auto"/>
        </w:rPr>
        <w:fldChar w:fldCharType="end"/>
      </w:r>
      <w:r>
        <w:rPr>
          <w:rFonts w:hint="eastAsia" w:hAnsi="宋体" w:cs="宋体"/>
          <w:color w:val="auto"/>
        </w:rPr>
        <w:t>：朱先生，电话：13666865263；</w:t>
      </w:r>
    </w:p>
    <w:p w14:paraId="752177AD">
      <w:pPr>
        <w:pStyle w:val="29"/>
        <w:snapToGrid w:val="0"/>
        <w:spacing w:beforeLines="0" w:afterLines="0" w:line="420" w:lineRule="exact"/>
        <w:ind w:firstLine="480" w:firstLineChars="200"/>
        <w:rPr>
          <w:rFonts w:hint="eastAsia" w:hAnsi="宋体" w:cs="宋体"/>
        </w:rPr>
      </w:pPr>
      <w:r>
        <w:rPr>
          <w:rFonts w:hint="eastAsia" w:hAnsi="宋体" w:cs="宋体"/>
          <w:color w:val="auto"/>
        </w:rPr>
        <w:t>5.代理机构点击【</w:t>
      </w:r>
      <w:bookmarkStart w:id="37" w:name="_Hlk59371589"/>
      <w:r>
        <w:rPr>
          <w:rFonts w:hint="eastAsia" w:hAnsi="宋体" w:cs="宋体"/>
          <w:color w:val="auto"/>
        </w:rPr>
        <w:t>开启标书信息</w:t>
      </w:r>
      <w:bookmarkEnd w:id="37"/>
      <w:r>
        <w:rPr>
          <w:rFonts w:hint="eastAsia" w:hAnsi="宋体" w:cs="宋体"/>
          <w:color w:val="auto"/>
        </w:rPr>
        <w:t>】，开启标书成功后进入评</w:t>
      </w:r>
      <w:r>
        <w:rPr>
          <w:rFonts w:hint="eastAsia" w:hAnsi="宋体" w:cs="宋体"/>
        </w:rPr>
        <w:t>标流程；</w:t>
      </w:r>
    </w:p>
    <w:p w14:paraId="1FF90EE0">
      <w:pPr>
        <w:pStyle w:val="29"/>
        <w:snapToGrid w:val="0"/>
        <w:spacing w:beforeLines="0" w:afterLines="0" w:line="420" w:lineRule="exact"/>
        <w:ind w:firstLine="480" w:firstLineChars="200"/>
        <w:rPr>
          <w:rFonts w:hint="eastAsia" w:hAnsi="宋体" w:cs="宋体"/>
        </w:rPr>
      </w:pPr>
      <w:r>
        <w:rPr>
          <w:rFonts w:hint="eastAsia" w:hAnsi="宋体" w:cs="宋体"/>
        </w:rPr>
        <w:t>6.</w:t>
      </w:r>
      <w:bookmarkStart w:id="38" w:name="_Hlk59392570"/>
      <w:r>
        <w:rPr>
          <w:rFonts w:hint="eastAsia" w:hAnsi="宋体" w:cs="宋体"/>
        </w:rPr>
        <w:t>资格及商务技术文件</w:t>
      </w:r>
      <w:bookmarkEnd w:id="38"/>
      <w:r>
        <w:rPr>
          <w:rFonts w:hint="eastAsia" w:hAnsi="宋体" w:cs="宋体"/>
        </w:rPr>
        <w:t>评审；</w:t>
      </w:r>
    </w:p>
    <w:p w14:paraId="30BC77ED">
      <w:pPr>
        <w:pStyle w:val="29"/>
        <w:snapToGrid w:val="0"/>
        <w:spacing w:beforeLines="0" w:afterLines="0" w:line="420" w:lineRule="exact"/>
        <w:ind w:firstLine="480" w:firstLineChars="200"/>
        <w:rPr>
          <w:rFonts w:hint="eastAsia" w:hAnsi="宋体" w:cs="宋体"/>
          <w:b/>
          <w:bCs/>
        </w:rPr>
      </w:pPr>
      <w:r>
        <w:rPr>
          <w:rFonts w:hint="eastAsia" w:hAnsi="宋体" w:cs="宋体"/>
        </w:rPr>
        <w:t>7.由主持人公布资格及商务技术文件无效的投标人名单、投标无效的原因及其他有效投标的评分汇总分</w:t>
      </w:r>
      <w:r>
        <w:rPr>
          <w:rFonts w:hint="eastAsia" w:hAnsi="宋体" w:cs="宋体"/>
          <w:b/>
          <w:bCs/>
        </w:rPr>
        <w:t>；</w:t>
      </w:r>
    </w:p>
    <w:p w14:paraId="49517CB0">
      <w:pPr>
        <w:pStyle w:val="29"/>
        <w:snapToGrid w:val="0"/>
        <w:spacing w:beforeLines="0" w:afterLines="0" w:line="420" w:lineRule="exact"/>
        <w:ind w:firstLine="480" w:firstLineChars="200"/>
        <w:rPr>
          <w:rFonts w:hint="eastAsia" w:hAnsi="宋体" w:cs="宋体"/>
        </w:rPr>
      </w:pPr>
      <w:r>
        <w:rPr>
          <w:rFonts w:hint="eastAsia" w:hAnsi="宋体" w:cs="宋体"/>
        </w:rPr>
        <w:t>8.开启报价响应文件：代理机构成功开启报价响应文件后，方可查看各投标人报价情况。</w:t>
      </w:r>
      <w:r>
        <w:rPr>
          <w:rFonts w:hint="eastAsia" w:hAnsi="宋体" w:cs="宋体"/>
          <w:b/>
          <w:bCs/>
          <w:u w:val="single"/>
        </w:rPr>
        <w:t>代理机构在线公布开标一览表有关内容，投标人应在5分钟内在线签字确认（不予确认或超时确认的应说明原因，否则视为无异议）；</w:t>
      </w:r>
    </w:p>
    <w:p w14:paraId="5629519D">
      <w:pPr>
        <w:pStyle w:val="29"/>
        <w:snapToGrid w:val="0"/>
        <w:spacing w:beforeLines="0" w:afterLines="0" w:line="420" w:lineRule="exact"/>
        <w:ind w:left="719" w:leftChars="228" w:hanging="240" w:hangingChars="100"/>
        <w:rPr>
          <w:rFonts w:hint="eastAsia" w:hAnsi="宋体" w:cs="宋体"/>
        </w:rPr>
      </w:pPr>
      <w:r>
        <w:rPr>
          <w:rFonts w:hint="eastAsia" w:hAnsi="宋体" w:cs="宋体"/>
        </w:rPr>
        <w:t>9.报价文件评审；</w:t>
      </w:r>
    </w:p>
    <w:p w14:paraId="0A2CE089">
      <w:pPr>
        <w:pStyle w:val="29"/>
        <w:snapToGrid w:val="0"/>
        <w:spacing w:beforeLines="0" w:afterLines="0" w:line="420" w:lineRule="exact"/>
        <w:ind w:firstLine="480" w:firstLineChars="200"/>
        <w:rPr>
          <w:rFonts w:hint="eastAsia" w:hAnsi="宋体" w:cs="宋体"/>
        </w:rPr>
      </w:pPr>
      <w:r>
        <w:rPr>
          <w:rFonts w:hint="eastAsia" w:hAnsi="宋体" w:cs="宋体"/>
        </w:rPr>
        <w:t>10．由主持人公布报价文件无效的投标人名单、投标无效的原因，宣布综合</w:t>
      </w:r>
      <w:bookmarkStart w:id="39" w:name="_Hlk59371720"/>
      <w:r>
        <w:rPr>
          <w:rFonts w:hint="eastAsia" w:hAnsi="宋体" w:cs="宋体"/>
        </w:rPr>
        <w:t>得分结果</w:t>
      </w:r>
      <w:bookmarkEnd w:id="39"/>
      <w:r>
        <w:rPr>
          <w:rFonts w:hint="eastAsia" w:hAnsi="宋体" w:cs="宋体"/>
        </w:rPr>
        <w:t>及中标候选人名单。</w:t>
      </w:r>
      <w:r>
        <w:rPr>
          <w:rFonts w:hint="eastAsia" w:hAnsi="宋体" w:cs="宋体"/>
          <w:b/>
          <w:bCs/>
          <w:u w:val="single"/>
        </w:rPr>
        <w:t>投标人可通过</w:t>
      </w:r>
      <w:bookmarkStart w:id="40" w:name="_Hlk59626287"/>
      <w:r>
        <w:rPr>
          <w:rFonts w:hint="eastAsia" w:hAnsi="宋体" w:cs="宋体"/>
          <w:b/>
          <w:bCs/>
          <w:u w:val="single"/>
        </w:rPr>
        <w:t>临海市限额以下公共资源交易区域平台</w:t>
      </w:r>
      <w:bookmarkEnd w:id="40"/>
      <w:r>
        <w:rPr>
          <w:rFonts w:hint="eastAsia" w:hAnsi="宋体" w:cs="宋体"/>
          <w:b/>
          <w:bCs/>
          <w:u w:val="single"/>
        </w:rPr>
        <w:t>-每日直播平台查看评审结果，请各投标人注意收看；</w:t>
      </w:r>
    </w:p>
    <w:p w14:paraId="76AE9BD7">
      <w:pPr>
        <w:pStyle w:val="29"/>
        <w:snapToGrid w:val="0"/>
        <w:spacing w:beforeLines="0" w:afterLines="0" w:line="420" w:lineRule="exact"/>
        <w:ind w:left="719" w:leftChars="228" w:hanging="240" w:hangingChars="100"/>
        <w:rPr>
          <w:rFonts w:hint="eastAsia" w:hAnsi="宋体" w:cs="宋体"/>
        </w:rPr>
      </w:pPr>
      <w:r>
        <w:rPr>
          <w:rFonts w:hint="eastAsia" w:hAnsi="宋体" w:cs="宋体"/>
        </w:rPr>
        <w:t>11．开标会议结束。</w:t>
      </w:r>
    </w:p>
    <w:p w14:paraId="239D9087">
      <w:pPr>
        <w:pStyle w:val="29"/>
        <w:snapToGrid w:val="0"/>
        <w:spacing w:beforeLines="0" w:afterLines="0" w:line="420" w:lineRule="exact"/>
        <w:ind w:left="720" w:leftChars="228" w:hanging="241" w:hangingChars="100"/>
        <w:rPr>
          <w:rFonts w:hint="eastAsia" w:hAnsi="宋体" w:cs="宋体"/>
        </w:rPr>
      </w:pPr>
      <w:r>
        <w:rPr>
          <w:rFonts w:hint="eastAsia" w:hAnsi="宋体" w:cs="宋体"/>
          <w:b/>
        </w:rPr>
        <w:t>五、评标</w:t>
      </w:r>
    </w:p>
    <w:p w14:paraId="6EBE439C">
      <w:pPr>
        <w:pStyle w:val="29"/>
        <w:snapToGrid w:val="0"/>
        <w:spacing w:beforeLines="0" w:afterLines="0" w:line="420" w:lineRule="exact"/>
        <w:ind w:left="720" w:leftChars="228" w:hanging="241" w:hangingChars="100"/>
        <w:rPr>
          <w:rFonts w:hint="eastAsia" w:hAnsi="宋体" w:cs="宋体"/>
        </w:rPr>
      </w:pPr>
      <w:r>
        <w:rPr>
          <w:rFonts w:hint="eastAsia" w:hAnsi="宋体" w:cs="宋体"/>
          <w:b/>
        </w:rPr>
        <w:t>（一）组建评标委员会</w:t>
      </w:r>
    </w:p>
    <w:p w14:paraId="1434BD32">
      <w:pPr>
        <w:pStyle w:val="29"/>
        <w:snapToGrid w:val="0"/>
        <w:spacing w:beforeLines="0" w:afterLines="0" w:line="420" w:lineRule="exact"/>
        <w:ind w:firstLine="472" w:firstLineChars="196"/>
        <w:rPr>
          <w:rFonts w:hint="eastAsia" w:hAnsi="宋体" w:cs="宋体"/>
          <w:b/>
        </w:rPr>
      </w:pPr>
      <w:r>
        <w:rPr>
          <w:rFonts w:hint="eastAsia" w:hAnsi="宋体" w:cs="宋体"/>
          <w:b/>
        </w:rPr>
        <w:t>（1）本项目评标委员会由招标人依法组建。</w:t>
      </w:r>
    </w:p>
    <w:p w14:paraId="464AF504">
      <w:pPr>
        <w:pStyle w:val="29"/>
        <w:snapToGrid w:val="0"/>
        <w:spacing w:beforeLines="0" w:afterLines="0" w:line="420" w:lineRule="exact"/>
        <w:ind w:firstLine="472" w:firstLineChars="196"/>
        <w:rPr>
          <w:rFonts w:hint="eastAsia" w:hAnsi="宋体" w:cs="宋体"/>
          <w:b/>
        </w:rPr>
      </w:pPr>
      <w:r>
        <w:rPr>
          <w:rFonts w:hint="eastAsia" w:hAnsi="宋体" w:cs="宋体"/>
          <w:b/>
        </w:rPr>
        <w:t>（2）评标委员会成员与参与投标的投标人有下列情形之一的，应当回避：</w:t>
      </w:r>
    </w:p>
    <w:p w14:paraId="44A669BA">
      <w:pPr>
        <w:pStyle w:val="29"/>
        <w:snapToGrid w:val="0"/>
        <w:spacing w:beforeLines="0" w:afterLines="0" w:line="420" w:lineRule="exact"/>
        <w:ind w:firstLine="470" w:firstLineChars="196"/>
        <w:rPr>
          <w:rFonts w:hint="eastAsia" w:hAnsi="宋体" w:cs="宋体"/>
          <w:bCs/>
        </w:rPr>
      </w:pPr>
      <w:r>
        <w:rPr>
          <w:rFonts w:hint="eastAsia" w:hAnsi="宋体" w:cs="宋体"/>
          <w:bCs/>
        </w:rPr>
        <w:t>①参加采购活动前3年内与投标人存在劳动关系；</w:t>
      </w:r>
    </w:p>
    <w:p w14:paraId="3F32E527">
      <w:pPr>
        <w:pStyle w:val="29"/>
        <w:snapToGrid w:val="0"/>
        <w:spacing w:beforeLines="0" w:afterLines="0" w:line="420" w:lineRule="exact"/>
        <w:ind w:firstLine="470" w:firstLineChars="196"/>
        <w:rPr>
          <w:rFonts w:hint="eastAsia" w:hAnsi="宋体" w:cs="宋体"/>
          <w:bCs/>
        </w:rPr>
      </w:pPr>
      <w:r>
        <w:rPr>
          <w:rFonts w:hint="eastAsia" w:hAnsi="宋体" w:cs="宋体"/>
          <w:bCs/>
        </w:rPr>
        <w:t>②参加采购活动前3年内担任投标人的董事、监事；</w:t>
      </w:r>
    </w:p>
    <w:p w14:paraId="1E8DE82E">
      <w:pPr>
        <w:pStyle w:val="29"/>
        <w:snapToGrid w:val="0"/>
        <w:spacing w:beforeLines="0" w:afterLines="0" w:line="420" w:lineRule="exact"/>
        <w:ind w:firstLine="470" w:firstLineChars="196"/>
        <w:rPr>
          <w:rFonts w:hint="eastAsia" w:hAnsi="宋体" w:cs="宋体"/>
          <w:bCs/>
        </w:rPr>
      </w:pPr>
      <w:r>
        <w:rPr>
          <w:rFonts w:hint="eastAsia" w:hAnsi="宋体" w:cs="宋体"/>
          <w:bCs/>
        </w:rPr>
        <w:t>③参加采购活动前3年内是投标人的控股股东或者实际控制人；</w:t>
      </w:r>
    </w:p>
    <w:p w14:paraId="4510EC7A">
      <w:pPr>
        <w:pStyle w:val="29"/>
        <w:snapToGrid w:val="0"/>
        <w:spacing w:beforeLines="0" w:afterLines="0" w:line="420" w:lineRule="exact"/>
        <w:ind w:firstLine="470" w:firstLineChars="196"/>
        <w:rPr>
          <w:rFonts w:hint="eastAsia" w:hAnsi="宋体" w:cs="宋体"/>
          <w:bCs/>
        </w:rPr>
      </w:pPr>
      <w:r>
        <w:rPr>
          <w:rFonts w:hint="eastAsia" w:hAnsi="宋体" w:cs="宋体"/>
          <w:bCs/>
        </w:rPr>
        <w:t>④与投标人的法定代表人或者负责人有夫妻、直系血亲、三代以内旁系血亲或者近姻亲关系；</w:t>
      </w:r>
    </w:p>
    <w:p w14:paraId="354CCDE7">
      <w:pPr>
        <w:pStyle w:val="29"/>
        <w:snapToGrid w:val="0"/>
        <w:spacing w:beforeLines="0" w:afterLines="0" w:line="420" w:lineRule="exact"/>
        <w:ind w:firstLine="470" w:firstLineChars="196"/>
        <w:rPr>
          <w:rFonts w:hint="eastAsia" w:hAnsi="宋体" w:cs="宋体"/>
          <w:bCs/>
        </w:rPr>
      </w:pPr>
      <w:r>
        <w:rPr>
          <w:rFonts w:hint="eastAsia" w:hAnsi="宋体" w:cs="宋体"/>
          <w:bCs/>
        </w:rPr>
        <w:t>⑤与投标人有其他可能影响采购活动公平、公正进行的关系。</w:t>
      </w:r>
    </w:p>
    <w:p w14:paraId="5E83D8A1">
      <w:pPr>
        <w:pStyle w:val="29"/>
        <w:snapToGrid w:val="0"/>
        <w:spacing w:beforeLines="0" w:afterLines="0" w:line="420" w:lineRule="exact"/>
        <w:ind w:firstLine="472" w:firstLineChars="196"/>
        <w:rPr>
          <w:rFonts w:hint="eastAsia" w:hAnsi="宋体" w:cs="宋体"/>
          <w:b/>
        </w:rPr>
      </w:pPr>
      <w:r>
        <w:rPr>
          <w:rFonts w:hint="eastAsia" w:hAnsi="宋体" w:cs="宋体"/>
          <w:b/>
        </w:rPr>
        <w:t>（3）评标委员会负责具体评标事务，并独立履行下列职责：</w:t>
      </w:r>
    </w:p>
    <w:p w14:paraId="031A7DCC">
      <w:pPr>
        <w:pStyle w:val="29"/>
        <w:snapToGrid w:val="0"/>
        <w:spacing w:beforeLines="0" w:afterLines="0" w:line="420" w:lineRule="exact"/>
        <w:ind w:firstLine="470" w:firstLineChars="196"/>
        <w:rPr>
          <w:rFonts w:hint="eastAsia" w:hAnsi="宋体" w:cs="宋体"/>
          <w:bCs/>
        </w:rPr>
      </w:pPr>
      <w:r>
        <w:rPr>
          <w:rFonts w:hint="eastAsia" w:hAnsi="宋体" w:cs="宋体"/>
          <w:bCs/>
        </w:rPr>
        <w:t>1.审查、评价投标文件是否符合招标文件的商务、技术等实质性要求；</w:t>
      </w:r>
    </w:p>
    <w:p w14:paraId="2A589E67">
      <w:pPr>
        <w:pStyle w:val="29"/>
        <w:snapToGrid w:val="0"/>
        <w:spacing w:beforeLines="0" w:afterLines="0" w:line="420" w:lineRule="exact"/>
        <w:ind w:firstLine="470" w:firstLineChars="196"/>
        <w:rPr>
          <w:rFonts w:hint="eastAsia" w:hAnsi="宋体" w:cs="宋体"/>
          <w:bCs/>
        </w:rPr>
      </w:pPr>
      <w:r>
        <w:rPr>
          <w:rFonts w:hint="eastAsia" w:hAnsi="宋体" w:cs="宋体"/>
          <w:bCs/>
        </w:rPr>
        <w:t>2.要求投标人对投标文件有关事项作出澄清或者说明；</w:t>
      </w:r>
    </w:p>
    <w:p w14:paraId="24C19E1A">
      <w:pPr>
        <w:pStyle w:val="29"/>
        <w:snapToGrid w:val="0"/>
        <w:spacing w:beforeLines="0" w:afterLines="0" w:line="420" w:lineRule="exact"/>
        <w:ind w:firstLine="470" w:firstLineChars="196"/>
        <w:rPr>
          <w:rFonts w:hint="eastAsia" w:hAnsi="宋体" w:cs="宋体"/>
          <w:bCs/>
        </w:rPr>
      </w:pPr>
      <w:r>
        <w:rPr>
          <w:rFonts w:hint="eastAsia" w:hAnsi="宋体" w:cs="宋体"/>
          <w:bCs/>
        </w:rPr>
        <w:t>3.对投标文件进行比较和评价；</w:t>
      </w:r>
    </w:p>
    <w:p w14:paraId="32DB1D45">
      <w:pPr>
        <w:pStyle w:val="29"/>
        <w:snapToGrid w:val="0"/>
        <w:spacing w:beforeLines="0" w:afterLines="0" w:line="420" w:lineRule="exact"/>
        <w:ind w:firstLine="470" w:firstLineChars="196"/>
        <w:rPr>
          <w:rFonts w:hint="eastAsia" w:hAnsi="宋体" w:cs="宋体"/>
          <w:bCs/>
        </w:rPr>
      </w:pPr>
      <w:r>
        <w:rPr>
          <w:rFonts w:hint="eastAsia" w:hAnsi="宋体" w:cs="宋体"/>
          <w:bCs/>
        </w:rPr>
        <w:t>4.确定中标候选人名单，以及根据招标人委托直接确定中标人；</w:t>
      </w:r>
    </w:p>
    <w:p w14:paraId="1AFEA108">
      <w:pPr>
        <w:pStyle w:val="29"/>
        <w:snapToGrid w:val="0"/>
        <w:spacing w:beforeLines="0" w:afterLines="0" w:line="420" w:lineRule="exact"/>
        <w:ind w:firstLine="470" w:firstLineChars="196"/>
        <w:rPr>
          <w:rFonts w:hint="eastAsia" w:hAnsi="宋体" w:cs="宋体"/>
          <w:bCs/>
        </w:rPr>
      </w:pPr>
      <w:r>
        <w:rPr>
          <w:rFonts w:hint="eastAsia" w:hAnsi="宋体" w:cs="宋体"/>
          <w:bCs/>
        </w:rPr>
        <w:t>5.向招标人、代理机构或者有关部门报告评标中发现的违法行为；</w:t>
      </w:r>
    </w:p>
    <w:p w14:paraId="357475E4">
      <w:pPr>
        <w:pStyle w:val="29"/>
        <w:snapToGrid w:val="0"/>
        <w:spacing w:beforeLines="0" w:afterLines="0" w:line="420" w:lineRule="exact"/>
        <w:ind w:firstLine="470" w:firstLineChars="196"/>
        <w:rPr>
          <w:rFonts w:hint="eastAsia" w:hAnsi="宋体" w:cs="宋体"/>
          <w:bCs/>
        </w:rPr>
      </w:pPr>
      <w:r>
        <w:rPr>
          <w:rFonts w:hint="eastAsia" w:hAnsi="宋体" w:cs="宋体"/>
          <w:bCs/>
        </w:rPr>
        <w:t>6.法律法规规定的其他职责。</w:t>
      </w:r>
    </w:p>
    <w:p w14:paraId="4FDB7854">
      <w:pPr>
        <w:pStyle w:val="29"/>
        <w:snapToGrid w:val="0"/>
        <w:spacing w:beforeLines="0" w:afterLines="0" w:line="420" w:lineRule="exact"/>
        <w:ind w:firstLine="482" w:firstLineChars="200"/>
        <w:rPr>
          <w:rFonts w:hint="eastAsia" w:hAnsi="宋体" w:cs="宋体"/>
        </w:rPr>
      </w:pPr>
      <w:r>
        <w:rPr>
          <w:rFonts w:hint="eastAsia" w:hAnsi="宋体" w:cs="宋体"/>
          <w:b/>
        </w:rPr>
        <w:t>（二）评标的方式</w:t>
      </w:r>
    </w:p>
    <w:p w14:paraId="31A419D0">
      <w:pPr>
        <w:pStyle w:val="29"/>
        <w:snapToGrid w:val="0"/>
        <w:spacing w:beforeLines="0" w:afterLines="0" w:line="420" w:lineRule="exact"/>
        <w:ind w:firstLine="480" w:firstLineChars="200"/>
        <w:rPr>
          <w:rFonts w:hint="eastAsia" w:hAnsi="宋体" w:cs="宋体"/>
        </w:rPr>
      </w:pPr>
      <w:r>
        <w:rPr>
          <w:rFonts w:hint="eastAsia" w:hAnsi="宋体" w:cs="宋体"/>
        </w:rPr>
        <w:t>本项目采用不公开方式评标，评标的依据为招标文件和投标文件，本项目采用电子评审方法。</w:t>
      </w:r>
    </w:p>
    <w:p w14:paraId="7F7F1E98">
      <w:pPr>
        <w:pStyle w:val="29"/>
        <w:snapToGrid w:val="0"/>
        <w:spacing w:beforeLines="0" w:afterLines="0" w:line="420" w:lineRule="exact"/>
        <w:ind w:firstLine="482" w:firstLineChars="200"/>
        <w:rPr>
          <w:rFonts w:hint="eastAsia" w:hAnsi="宋体" w:cs="宋体"/>
          <w:b/>
        </w:rPr>
      </w:pPr>
      <w:r>
        <w:rPr>
          <w:rFonts w:hint="eastAsia" w:hAnsi="宋体" w:cs="宋体"/>
          <w:b/>
        </w:rPr>
        <w:t>（三）</w:t>
      </w:r>
      <w:r>
        <w:rPr>
          <w:rFonts w:hint="eastAsia" w:hAnsi="宋体" w:cs="宋体"/>
          <w:b/>
          <w:bCs/>
        </w:rPr>
        <w:t>评标程序</w:t>
      </w:r>
    </w:p>
    <w:p w14:paraId="4AC5ABD9">
      <w:pPr>
        <w:snapToGrid w:val="0"/>
        <w:spacing w:line="420" w:lineRule="exact"/>
        <w:ind w:firstLine="472" w:firstLineChars="196"/>
        <w:rPr>
          <w:rFonts w:hint="eastAsia" w:ascii="宋体" w:hAnsi="宋体" w:cs="宋体"/>
          <w:b/>
          <w:bCs/>
          <w:sz w:val="24"/>
        </w:rPr>
      </w:pPr>
      <w:r>
        <w:rPr>
          <w:rFonts w:hint="eastAsia" w:ascii="宋体" w:hAnsi="宋体" w:cs="宋体"/>
          <w:b/>
          <w:bCs/>
          <w:sz w:val="24"/>
        </w:rPr>
        <w:t>1.资格审查</w:t>
      </w:r>
    </w:p>
    <w:p w14:paraId="1C5E7CC6">
      <w:pPr>
        <w:snapToGrid w:val="0"/>
        <w:spacing w:line="420" w:lineRule="exact"/>
        <w:ind w:firstLine="470" w:firstLineChars="196"/>
        <w:rPr>
          <w:rFonts w:hint="eastAsia" w:ascii="宋体" w:hAnsi="宋体" w:cs="宋体"/>
          <w:b/>
          <w:bCs/>
          <w:sz w:val="24"/>
        </w:rPr>
      </w:pPr>
      <w:r>
        <w:rPr>
          <w:rFonts w:hint="eastAsia" w:ascii="宋体" w:hAnsi="宋体" w:cs="宋体"/>
          <w:sz w:val="24"/>
        </w:rPr>
        <w:t>采购项目开标结束后，招标人或者代理机构应当依法对投标人的资格进行审查，对审查发现无效的进行必要的询标，结束后公布无效投标的投标人名单、投标无效的原因。</w:t>
      </w:r>
    </w:p>
    <w:p w14:paraId="6FE582B5">
      <w:pPr>
        <w:snapToGrid w:val="0"/>
        <w:spacing w:line="420" w:lineRule="exact"/>
        <w:ind w:firstLine="472" w:firstLineChars="196"/>
        <w:rPr>
          <w:rFonts w:hint="eastAsia" w:ascii="宋体" w:hAnsi="宋体" w:cs="宋体"/>
          <w:b/>
          <w:bCs/>
          <w:sz w:val="24"/>
        </w:rPr>
      </w:pPr>
      <w:r>
        <w:rPr>
          <w:rFonts w:hint="eastAsia" w:ascii="宋体" w:hAnsi="宋体" w:cs="宋体"/>
          <w:b/>
          <w:bCs/>
          <w:sz w:val="24"/>
        </w:rPr>
        <w:t>2.符合性审查</w:t>
      </w:r>
    </w:p>
    <w:p w14:paraId="52D43E3B">
      <w:pPr>
        <w:snapToGrid w:val="0"/>
        <w:spacing w:line="420" w:lineRule="exact"/>
        <w:ind w:firstLine="470" w:firstLineChars="196"/>
        <w:rPr>
          <w:rFonts w:hint="eastAsia" w:ascii="宋体" w:hAnsi="宋体" w:cs="宋体"/>
          <w:sz w:val="24"/>
        </w:rPr>
      </w:pPr>
      <w:r>
        <w:rPr>
          <w:rFonts w:hint="eastAsia" w:ascii="宋体" w:hAnsi="宋体" w:cs="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33644D9A">
      <w:pPr>
        <w:snapToGrid w:val="0"/>
        <w:spacing w:line="420" w:lineRule="exact"/>
        <w:ind w:firstLine="241" w:firstLineChars="100"/>
        <w:rPr>
          <w:rFonts w:hint="eastAsia" w:ascii="宋体" w:hAnsi="宋体" w:cs="宋体"/>
          <w:b/>
          <w:sz w:val="24"/>
        </w:rPr>
      </w:pPr>
      <w:r>
        <w:rPr>
          <w:rFonts w:hint="eastAsia" w:ascii="宋体" w:hAnsi="宋体" w:cs="宋体"/>
          <w:b/>
          <w:sz w:val="24"/>
        </w:rPr>
        <w:t>（四）澄清问题的形式</w:t>
      </w:r>
    </w:p>
    <w:p w14:paraId="2A01E390">
      <w:pPr>
        <w:pStyle w:val="29"/>
        <w:snapToGrid w:val="0"/>
        <w:spacing w:beforeLines="0" w:afterLines="0" w:line="420" w:lineRule="exact"/>
        <w:ind w:firstLine="480" w:firstLineChars="200"/>
        <w:rPr>
          <w:rFonts w:hint="eastAsia" w:hAnsi="宋体" w:cs="宋体"/>
        </w:rPr>
      </w:pPr>
      <w:r>
        <w:rPr>
          <w:rFonts w:hint="eastAsia" w:hAnsi="宋体" w:cs="宋体"/>
        </w:rPr>
        <w:t>对投标文件中含义不明确、同类问题表述不一致或者有明显文字和计算错误的内容，评标委员会可要求投标人作出必要的</w:t>
      </w:r>
      <w:bookmarkStart w:id="41" w:name="_Hlk59372079"/>
      <w:r>
        <w:rPr>
          <w:rFonts w:hint="eastAsia" w:hAnsi="宋体" w:cs="宋体"/>
        </w:rPr>
        <w:t>澄清、说明</w:t>
      </w:r>
      <w:bookmarkEnd w:id="41"/>
      <w:r>
        <w:rPr>
          <w:rFonts w:hint="eastAsia" w:hAnsi="宋体" w:cs="宋体"/>
        </w:rPr>
        <w:t>或者补正。评标委员会的澄清内容及投标人的澄清、说明或者补正均通过</w:t>
      </w:r>
      <w:bookmarkStart w:id="42" w:name="_Hlk59371846"/>
      <w:r>
        <w:rPr>
          <w:rFonts w:hint="eastAsia" w:hAnsi="宋体" w:cs="宋体"/>
        </w:rPr>
        <w:t>电子交易平台交换数据电文。</w:t>
      </w:r>
      <w:bookmarkEnd w:id="42"/>
      <w:bookmarkStart w:id="43" w:name="_Hlk59700505"/>
      <w:r>
        <w:rPr>
          <w:rFonts w:hint="eastAsia" w:hAnsi="宋体" w:cs="宋体"/>
        </w:rPr>
        <w:t>同时代理机构也将通过临海市限额以下公共资源交易区域平台--每日直播平台</w:t>
      </w:r>
      <w:bookmarkStart w:id="44" w:name="_Hlk59371920"/>
      <w:r>
        <w:rPr>
          <w:rFonts w:hint="eastAsia" w:hAnsi="宋体" w:cs="宋体"/>
        </w:rPr>
        <w:t>进行问题澄清。</w:t>
      </w:r>
      <w:bookmarkEnd w:id="43"/>
    </w:p>
    <w:bookmarkEnd w:id="44"/>
    <w:p w14:paraId="2583E441">
      <w:pPr>
        <w:snapToGrid w:val="0"/>
        <w:spacing w:line="420" w:lineRule="exact"/>
        <w:ind w:firstLine="480" w:firstLineChars="200"/>
        <w:rPr>
          <w:rFonts w:hint="eastAsia" w:ascii="宋体" w:hAnsi="宋体" w:cs="宋体"/>
          <w:sz w:val="24"/>
        </w:rPr>
      </w:pPr>
      <w:r>
        <w:rPr>
          <w:rFonts w:hint="eastAsia" w:ascii="宋体" w:hAnsi="宋体" w:cs="宋体"/>
          <w:sz w:val="24"/>
        </w:rPr>
        <w:t>评标委员会发出澄清内容后，投标人应当在代理机构及平台上</w:t>
      </w:r>
      <w:r>
        <w:rPr>
          <w:rFonts w:hint="eastAsia" w:ascii="宋体" w:hAnsi="宋体" w:cs="宋体"/>
          <w:b/>
          <w:bCs/>
          <w:sz w:val="24"/>
          <w:u w:val="single"/>
        </w:rPr>
        <w:t>规定的时间内（</w:t>
      </w:r>
      <w:r>
        <w:rPr>
          <w:rFonts w:hint="eastAsia" w:ascii="宋体" w:hAnsi="宋体" w:cs="宋体"/>
          <w:b/>
          <w:bCs/>
          <w:sz w:val="24"/>
          <w:u w:val="single"/>
          <w:lang w:val="en-US" w:eastAsia="zh-CN"/>
        </w:rPr>
        <w:t>30</w:t>
      </w:r>
      <w:r>
        <w:rPr>
          <w:rFonts w:hint="eastAsia" w:ascii="宋体" w:hAnsi="宋体" w:cs="宋体"/>
          <w:b/>
          <w:bCs/>
          <w:sz w:val="24"/>
          <w:u w:val="single"/>
        </w:rPr>
        <w:t>分钟，具体时间以临海市限额以下公共资源交易区域平台系统上显示的时间为准）</w:t>
      </w:r>
      <w:r>
        <w:rPr>
          <w:rFonts w:hint="eastAsia" w:ascii="宋体" w:hAnsi="宋体" w:cs="宋体"/>
          <w:b/>
          <w:bCs/>
          <w:sz w:val="24"/>
        </w:rPr>
        <w:t>，</w:t>
      </w:r>
      <w:r>
        <w:rPr>
          <w:rFonts w:hint="eastAsia" w:ascii="宋体" w:hAnsi="宋体" w:cs="宋体"/>
          <w:sz w:val="24"/>
        </w:rPr>
        <w:t>提交澄清说明或补正，否则视为投标人放弃答复，并自行承担因此而产生的不利后果。澄清、说明或者补正不得超出投标文件的范围或者改变投标文件的实质性内容。</w:t>
      </w:r>
    </w:p>
    <w:p w14:paraId="4FD85C64">
      <w:pPr>
        <w:snapToGrid w:val="0"/>
        <w:spacing w:line="420" w:lineRule="exact"/>
        <w:ind w:firstLine="241" w:firstLineChars="100"/>
        <w:rPr>
          <w:rFonts w:hint="eastAsia" w:ascii="宋体" w:hAnsi="宋体" w:cs="宋体"/>
          <w:b/>
          <w:sz w:val="24"/>
        </w:rPr>
      </w:pPr>
      <w:r>
        <w:rPr>
          <w:rFonts w:hint="eastAsia" w:ascii="宋体" w:hAnsi="宋体" w:cs="宋体"/>
          <w:b/>
          <w:sz w:val="24"/>
        </w:rPr>
        <w:t>（五）错误修正</w:t>
      </w:r>
    </w:p>
    <w:p w14:paraId="3A5D4CCF">
      <w:pPr>
        <w:snapToGrid w:val="0"/>
        <w:spacing w:line="420" w:lineRule="exact"/>
        <w:ind w:firstLine="480" w:firstLineChars="200"/>
        <w:rPr>
          <w:rFonts w:hint="eastAsia" w:ascii="宋体" w:hAnsi="宋体" w:cs="宋体"/>
          <w:sz w:val="24"/>
        </w:rPr>
      </w:pPr>
      <w:r>
        <w:rPr>
          <w:rFonts w:hint="eastAsia" w:ascii="宋体" w:hAnsi="宋体" w:cs="宋体"/>
          <w:sz w:val="24"/>
        </w:rPr>
        <w:t>投标文件报价出现前后不一致的，按照下列规定修正：</w:t>
      </w:r>
    </w:p>
    <w:p w14:paraId="28586AEE">
      <w:pPr>
        <w:numPr>
          <w:ilvl w:val="0"/>
          <w:numId w:val="6"/>
        </w:numPr>
        <w:snapToGrid w:val="0"/>
        <w:spacing w:line="420" w:lineRule="exact"/>
        <w:ind w:firstLine="480" w:firstLineChars="200"/>
        <w:rPr>
          <w:rFonts w:hint="eastAsia" w:ascii="宋体" w:hAnsi="宋体" w:cs="宋体"/>
          <w:sz w:val="24"/>
        </w:rPr>
      </w:pPr>
      <w:r>
        <w:rPr>
          <w:rFonts w:hint="eastAsia" w:ascii="宋体" w:hAnsi="宋体" w:cs="宋体"/>
          <w:sz w:val="24"/>
        </w:rPr>
        <w:t>投标文件中开标一览表（报价表）内容与投标文件中相应内容不一致的，以开标一览表（报价表）为准</w:t>
      </w:r>
    </w:p>
    <w:p w14:paraId="630AFC1C">
      <w:pPr>
        <w:numPr>
          <w:ilvl w:val="0"/>
          <w:numId w:val="6"/>
        </w:numPr>
        <w:snapToGrid w:val="0"/>
        <w:spacing w:line="420" w:lineRule="exact"/>
        <w:ind w:firstLine="480" w:firstLineChars="200"/>
        <w:rPr>
          <w:rFonts w:hint="eastAsia" w:ascii="宋体" w:hAnsi="宋体" w:cs="宋体"/>
          <w:sz w:val="24"/>
        </w:rPr>
      </w:pPr>
      <w:r>
        <w:rPr>
          <w:rFonts w:hint="eastAsia" w:ascii="宋体" w:hAnsi="宋体" w:cs="宋体"/>
          <w:sz w:val="24"/>
        </w:rPr>
        <w:t>大写金额和小写金额不一致的，以大写金额为准；</w:t>
      </w:r>
    </w:p>
    <w:p w14:paraId="37769B3C">
      <w:pPr>
        <w:snapToGrid w:val="0"/>
        <w:spacing w:line="420" w:lineRule="exact"/>
        <w:ind w:firstLine="480" w:firstLineChars="200"/>
        <w:rPr>
          <w:rFonts w:hint="eastAsia" w:ascii="宋体" w:hAnsi="宋体" w:cs="宋体"/>
          <w:sz w:val="24"/>
        </w:rPr>
      </w:pPr>
      <w:r>
        <w:rPr>
          <w:rFonts w:hint="eastAsia" w:ascii="宋体" w:hAnsi="宋体" w:cs="宋体"/>
          <w:sz w:val="24"/>
        </w:rPr>
        <w:t>（三）单价金额小数点或者百分比有明显错位的，以开标一览表的总价为准，并修改单价；</w:t>
      </w:r>
    </w:p>
    <w:p w14:paraId="5C2E1733">
      <w:pPr>
        <w:snapToGrid w:val="0"/>
        <w:spacing w:line="420" w:lineRule="exact"/>
        <w:ind w:firstLine="480" w:firstLineChars="200"/>
        <w:rPr>
          <w:rFonts w:hint="eastAsia" w:ascii="宋体" w:hAnsi="宋体" w:cs="宋体"/>
          <w:sz w:val="24"/>
        </w:rPr>
      </w:pPr>
      <w:r>
        <w:rPr>
          <w:rFonts w:hint="eastAsia" w:ascii="宋体" w:hAnsi="宋体" w:cs="宋体"/>
          <w:sz w:val="24"/>
        </w:rPr>
        <w:t>（四）总价金额与按单价汇总金额不一致的，以单价金额计算结果为准。</w:t>
      </w:r>
    </w:p>
    <w:p w14:paraId="6F3CE786">
      <w:pPr>
        <w:snapToGrid w:val="0"/>
        <w:spacing w:line="420" w:lineRule="exact"/>
        <w:ind w:firstLine="480" w:firstLineChars="200"/>
        <w:rPr>
          <w:rFonts w:hint="eastAsia" w:ascii="宋体" w:hAnsi="宋体" w:cs="宋体"/>
          <w:sz w:val="24"/>
        </w:rPr>
      </w:pPr>
      <w:r>
        <w:rPr>
          <w:rFonts w:hint="eastAsia" w:ascii="宋体" w:hAnsi="宋体" w:cs="宋体"/>
          <w:sz w:val="24"/>
        </w:rPr>
        <w:t>（五）对不同文字文本投标文件的解释发生异议的，以中文文本为准。</w:t>
      </w:r>
    </w:p>
    <w:p w14:paraId="0E8B0462">
      <w:pPr>
        <w:snapToGrid w:val="0"/>
        <w:spacing w:line="420" w:lineRule="exact"/>
        <w:ind w:firstLine="480" w:firstLineChars="200"/>
        <w:rPr>
          <w:rFonts w:hint="eastAsia" w:ascii="宋体" w:hAnsi="宋体" w:cs="宋体"/>
          <w:sz w:val="24"/>
        </w:rPr>
      </w:pPr>
      <w:r>
        <w:rPr>
          <w:rFonts w:hint="eastAsia" w:ascii="宋体" w:hAnsi="宋体" w:cs="宋体"/>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0633CB18">
      <w:pPr>
        <w:pStyle w:val="29"/>
        <w:tabs>
          <w:tab w:val="left" w:pos="630"/>
        </w:tabs>
        <w:snapToGrid w:val="0"/>
        <w:spacing w:beforeLines="0" w:afterLines="0" w:line="420" w:lineRule="exact"/>
        <w:ind w:firstLine="241" w:firstLineChars="100"/>
        <w:rPr>
          <w:rFonts w:hint="eastAsia" w:hAnsi="宋体" w:cs="宋体"/>
          <w:b/>
        </w:rPr>
      </w:pPr>
      <w:r>
        <w:rPr>
          <w:rFonts w:hint="eastAsia" w:hAnsi="宋体" w:cs="宋体"/>
          <w:b/>
        </w:rPr>
        <w:t>（六）评标原则和评标办法</w:t>
      </w:r>
    </w:p>
    <w:p w14:paraId="0C0300A2">
      <w:pPr>
        <w:pStyle w:val="29"/>
        <w:snapToGrid w:val="0"/>
        <w:spacing w:beforeLines="0" w:afterLines="0" w:line="420" w:lineRule="exact"/>
        <w:ind w:firstLine="480" w:firstLineChars="200"/>
        <w:rPr>
          <w:rFonts w:hint="eastAsia" w:hAnsi="宋体" w:cs="宋体"/>
        </w:rPr>
      </w:pPr>
      <w:r>
        <w:rPr>
          <w:rFonts w:hint="eastAsia" w:hAnsi="宋体" w:cs="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6A3C0112">
      <w:pPr>
        <w:pStyle w:val="29"/>
        <w:snapToGrid w:val="0"/>
        <w:spacing w:beforeLines="0" w:afterLines="0" w:line="420" w:lineRule="exact"/>
        <w:ind w:firstLine="480" w:firstLineChars="200"/>
        <w:rPr>
          <w:rFonts w:hint="eastAsia" w:hAnsi="宋体" w:cs="宋体"/>
        </w:rPr>
      </w:pPr>
      <w:r>
        <w:rPr>
          <w:rFonts w:hint="eastAsia" w:hAnsi="宋体" w:cs="宋体"/>
        </w:rPr>
        <w:t>2.评标办法。本项目评标办法是</w:t>
      </w:r>
      <w:r>
        <w:rPr>
          <w:rFonts w:hint="eastAsia" w:hAnsi="宋体" w:cs="宋体"/>
          <w:b/>
          <w:u w:val="single"/>
        </w:rPr>
        <w:t>综合评分法</w:t>
      </w:r>
      <w:r>
        <w:rPr>
          <w:rFonts w:hint="eastAsia" w:hAnsi="宋体" w:cs="宋体"/>
        </w:rPr>
        <w:t>，具体评标内容及评分标准等详见《第四章：评标办法及评分标准》。</w:t>
      </w:r>
    </w:p>
    <w:p w14:paraId="1B01EE8D">
      <w:pPr>
        <w:spacing w:line="420" w:lineRule="exact"/>
        <w:ind w:firstLine="482" w:firstLineChars="200"/>
        <w:rPr>
          <w:rFonts w:hint="eastAsia" w:ascii="宋体" w:hAnsi="宋体" w:cs="宋体"/>
          <w:b/>
          <w:sz w:val="24"/>
        </w:rPr>
      </w:pPr>
      <w:r>
        <w:rPr>
          <w:rFonts w:hint="eastAsia" w:ascii="宋体" w:hAnsi="宋体" w:cs="宋体"/>
          <w:b/>
          <w:sz w:val="24"/>
        </w:rPr>
        <w:t>六、定标</w:t>
      </w:r>
    </w:p>
    <w:p w14:paraId="342956FD">
      <w:pPr>
        <w:spacing w:line="420" w:lineRule="exact"/>
        <w:ind w:firstLine="482" w:firstLineChars="200"/>
        <w:rPr>
          <w:rFonts w:hint="eastAsia" w:ascii="宋体" w:hAnsi="宋体" w:cs="宋体"/>
          <w:b/>
          <w:sz w:val="24"/>
        </w:rPr>
      </w:pPr>
      <w:r>
        <w:rPr>
          <w:rFonts w:hint="eastAsia" w:ascii="宋体" w:hAnsi="宋体" w:cs="宋体"/>
          <w:b/>
          <w:sz w:val="24"/>
        </w:rPr>
        <w:t>（一）确定中标人</w:t>
      </w:r>
    </w:p>
    <w:p w14:paraId="260F307D">
      <w:pPr>
        <w:spacing w:line="420" w:lineRule="exact"/>
        <w:ind w:firstLine="480" w:firstLineChars="200"/>
        <w:rPr>
          <w:rFonts w:hint="eastAsia" w:ascii="宋体" w:hAnsi="宋体" w:cs="宋体"/>
          <w:sz w:val="24"/>
        </w:rPr>
      </w:pPr>
      <w:r>
        <w:rPr>
          <w:rFonts w:hint="eastAsia" w:ascii="宋体" w:hAnsi="宋体" w:cs="宋体"/>
          <w:bCs/>
          <w:sz w:val="24"/>
        </w:rPr>
        <w:t>1.招标人在评标结束后2</w:t>
      </w:r>
      <w:r>
        <w:rPr>
          <w:rFonts w:hint="eastAsia" w:ascii="宋体" w:hAnsi="宋体" w:cs="宋体"/>
          <w:sz w:val="24"/>
        </w:rPr>
        <w:t>个工作日内将评标报告交招标人确认</w:t>
      </w:r>
      <w:r>
        <w:rPr>
          <w:rFonts w:hint="eastAsia" w:ascii="宋体" w:hAnsi="宋体" w:cs="宋体"/>
          <w:b/>
          <w:bCs/>
          <w:sz w:val="24"/>
        </w:rPr>
        <w:t>，</w:t>
      </w:r>
      <w:r>
        <w:rPr>
          <w:rFonts w:hint="eastAsia" w:ascii="宋体" w:hAnsi="宋体" w:cs="宋体"/>
          <w:sz w:val="24"/>
        </w:rPr>
        <w:t>招标人应在收到评标报告后5个工作日内对评标结果进行确认。如有投标人对评标结果提出质疑的，招标人可在质疑处理完毕后确定中标人。</w:t>
      </w:r>
    </w:p>
    <w:p w14:paraId="2FC3EA5A">
      <w:pPr>
        <w:snapToGrid w:val="0"/>
        <w:spacing w:line="420" w:lineRule="exact"/>
        <w:ind w:firstLine="480" w:firstLineChars="200"/>
        <w:rPr>
          <w:rFonts w:hint="eastAsia" w:ascii="宋体" w:hAnsi="宋体" w:cs="宋体"/>
          <w:b/>
          <w:bCs/>
          <w:sz w:val="24"/>
          <w:u w:val="single"/>
        </w:rPr>
      </w:pPr>
      <w:r>
        <w:rPr>
          <w:rFonts w:hint="eastAsia" w:ascii="宋体" w:hAnsi="宋体" w:cs="宋体"/>
          <w:sz w:val="24"/>
          <w:lang w:val="en-US" w:eastAsia="zh-CN"/>
        </w:rPr>
        <w:t>2</w:t>
      </w:r>
      <w:r>
        <w:rPr>
          <w:rFonts w:hint="eastAsia" w:ascii="宋体" w:hAnsi="宋体" w:cs="宋体"/>
          <w:sz w:val="24"/>
        </w:rPr>
        <w:t>.招标人依法确定中标人后2个工作日内，招标人以书面形式发出《中标通知书》,并同时在采购公告发布的网站上发布成交结果公告。</w:t>
      </w:r>
      <w:r>
        <w:rPr>
          <w:rFonts w:hint="eastAsia" w:ascii="宋体" w:hAnsi="宋体" w:cs="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0A02485A">
      <w:pPr>
        <w:snapToGrid w:val="0"/>
        <w:spacing w:line="420" w:lineRule="exact"/>
        <w:ind w:firstLine="480" w:firstLineChars="200"/>
        <w:rPr>
          <w:rFonts w:hint="eastAsia" w:ascii="宋体" w:hAnsi="宋体" w:cs="宋体"/>
          <w:sz w:val="24"/>
        </w:rPr>
      </w:pPr>
      <w:r>
        <w:rPr>
          <w:rFonts w:hint="eastAsia" w:ascii="宋体" w:hAnsi="宋体" w:cs="宋体"/>
          <w:sz w:val="24"/>
          <w:lang w:val="en-US" w:eastAsia="zh-CN"/>
        </w:rPr>
        <w:t>3.</w:t>
      </w:r>
      <w:r>
        <w:rPr>
          <w:rFonts w:hint="eastAsia" w:ascii="宋体" w:hAnsi="宋体" w:cs="宋体"/>
          <w:sz w:val="24"/>
        </w:rPr>
        <w:t>定标中，应坚持第一中标候选人为首选中标人，但出现其它原因的，招标人可以确定排名第二的候选人为中标人，</w:t>
      </w:r>
      <w:r>
        <w:rPr>
          <w:rFonts w:hint="eastAsia" w:ascii="宋体" w:hAnsi="宋体" w:cs="宋体"/>
          <w:b/>
          <w:sz w:val="24"/>
        </w:rPr>
        <w:t>或重新组织招标。</w:t>
      </w:r>
      <w:bookmarkStart w:id="45" w:name="_Hlk59369379"/>
    </w:p>
    <w:p w14:paraId="149E6D61">
      <w:pPr>
        <w:snapToGrid w:val="0"/>
        <w:spacing w:line="420" w:lineRule="exact"/>
        <w:ind w:firstLine="482" w:firstLineChars="200"/>
        <w:rPr>
          <w:rFonts w:hint="eastAsia" w:ascii="宋体" w:hAnsi="宋体" w:cs="宋体"/>
          <w:b/>
          <w:sz w:val="24"/>
        </w:rPr>
      </w:pPr>
      <w:r>
        <w:rPr>
          <w:rFonts w:hint="eastAsia" w:ascii="宋体" w:hAnsi="宋体" w:cs="宋体"/>
          <w:b/>
          <w:sz w:val="24"/>
          <w:lang w:val="en-US" w:eastAsia="zh-CN"/>
        </w:rPr>
        <w:t>4</w:t>
      </w:r>
      <w:r>
        <w:rPr>
          <w:rFonts w:hint="eastAsia" w:ascii="宋体" w:hAnsi="宋体" w:cs="宋体"/>
          <w:b/>
          <w:sz w:val="24"/>
        </w:rPr>
        <w:t>.本项目为非政府采购项目，如中标通知书发出后，中标人放弃中标项目的，参照《政府采购法》第四十六条之规定，应当依法承担法律责任。</w:t>
      </w:r>
    </w:p>
    <w:p w14:paraId="1CD6DD0F">
      <w:pPr>
        <w:snapToGrid w:val="0"/>
        <w:spacing w:line="420" w:lineRule="exact"/>
        <w:rPr>
          <w:rFonts w:hint="eastAsia" w:ascii="宋体" w:hAnsi="宋体" w:cs="宋体"/>
          <w:b/>
          <w:sz w:val="24"/>
        </w:rPr>
      </w:pPr>
      <w:r>
        <w:rPr>
          <w:rFonts w:hint="eastAsia" w:ascii="宋体" w:hAnsi="宋体" w:cs="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79EB527A">
      <w:pPr>
        <w:snapToGrid w:val="0"/>
        <w:spacing w:line="420" w:lineRule="exact"/>
        <w:ind w:firstLine="480" w:firstLineChars="200"/>
        <w:rPr>
          <w:rFonts w:hint="eastAsia" w:ascii="宋体" w:hAnsi="宋体" w:cs="宋体"/>
          <w:sz w:val="24"/>
        </w:rPr>
      </w:pPr>
      <w:r>
        <w:rPr>
          <w:rFonts w:hint="eastAsia" w:ascii="宋体" w:hAnsi="宋体" w:cs="宋体"/>
          <w:sz w:val="24"/>
          <w:lang w:val="en-US" w:eastAsia="zh-CN"/>
        </w:rPr>
        <w:t>5</w:t>
      </w:r>
      <w:r>
        <w:rPr>
          <w:rFonts w:hint="eastAsia" w:ascii="宋体" w:hAnsi="宋体" w:cs="宋体"/>
          <w:sz w:val="24"/>
        </w:rPr>
        <w:t>.</w:t>
      </w:r>
      <w:r>
        <w:rPr>
          <w:rFonts w:hint="eastAsia" w:ascii="宋体" w:hAnsi="宋体" w:cs="宋体"/>
          <w:b/>
          <w:bCs/>
          <w:sz w:val="24"/>
          <w:u w:val="single"/>
        </w:rPr>
        <w:t>为营造更优质的营商环境，</w:t>
      </w:r>
      <w:bookmarkStart w:id="46" w:name="_Hlk59708763"/>
      <w:r>
        <w:rPr>
          <w:rFonts w:hint="eastAsia" w:ascii="宋体" w:hAnsi="宋体" w:cs="宋体"/>
          <w:b/>
          <w:bCs/>
          <w:sz w:val="24"/>
          <w:u w:val="single"/>
        </w:rPr>
        <w:t>中标人可选择代理机构以邮寄方式向其寄达《中标通知书》（邮寄地址、收件人等信息请在“投标函”中详细写明，邮费可到付）。</w:t>
      </w:r>
      <w:bookmarkEnd w:id="46"/>
      <w:bookmarkStart w:id="47" w:name="_Hlk59708451"/>
      <w:r>
        <w:rPr>
          <w:rFonts w:hint="eastAsia" w:ascii="宋体" w:hAnsi="宋体" w:cs="宋体"/>
          <w:b/>
          <w:bCs/>
          <w:sz w:val="24"/>
          <w:u w:val="single"/>
        </w:rPr>
        <w:t>同时中标人应在中标后</w:t>
      </w:r>
      <w:bookmarkStart w:id="48" w:name="_Hlk59521069"/>
      <w:r>
        <w:rPr>
          <w:rFonts w:hint="eastAsia" w:ascii="宋体" w:hAnsi="宋体" w:cs="宋体"/>
          <w:b/>
          <w:bCs/>
          <w:sz w:val="24"/>
          <w:u w:val="single"/>
        </w:rPr>
        <w:t>以邮寄</w:t>
      </w:r>
      <w:bookmarkEnd w:id="48"/>
      <w:r>
        <w:rPr>
          <w:rFonts w:hint="eastAsia" w:ascii="宋体" w:hAnsi="宋体" w:cs="宋体"/>
          <w:b/>
          <w:bCs/>
          <w:sz w:val="24"/>
          <w:u w:val="single"/>
        </w:rPr>
        <w:t>或其他方式向代理机构提供3套与电子版投标文件相同的胶装版本投标文件。</w:t>
      </w:r>
      <w:bookmarkEnd w:id="45"/>
      <w:bookmarkEnd w:id="47"/>
    </w:p>
    <w:p w14:paraId="53C7FDD7">
      <w:pPr>
        <w:spacing w:line="420" w:lineRule="exact"/>
        <w:ind w:firstLine="482" w:firstLineChars="200"/>
        <w:rPr>
          <w:rFonts w:hint="eastAsia" w:ascii="宋体" w:hAnsi="宋体" w:cs="宋体"/>
          <w:b/>
          <w:sz w:val="24"/>
        </w:rPr>
      </w:pPr>
      <w:r>
        <w:rPr>
          <w:rFonts w:hint="eastAsia" w:ascii="宋体" w:hAnsi="宋体" w:cs="宋体"/>
          <w:b/>
          <w:sz w:val="24"/>
        </w:rPr>
        <w:t>七、合同授予</w:t>
      </w:r>
    </w:p>
    <w:p w14:paraId="3A62141F">
      <w:pPr>
        <w:snapToGrid w:val="0"/>
        <w:spacing w:line="420" w:lineRule="exact"/>
        <w:ind w:firstLine="472" w:firstLineChars="196"/>
        <w:rPr>
          <w:rFonts w:hint="eastAsia" w:ascii="宋体" w:hAnsi="宋体" w:cs="宋体"/>
          <w:b/>
          <w:bCs/>
          <w:sz w:val="24"/>
        </w:rPr>
      </w:pPr>
      <w:r>
        <w:rPr>
          <w:rFonts w:hint="eastAsia" w:ascii="宋体" w:hAnsi="宋体" w:cs="宋体"/>
          <w:b/>
          <w:bCs/>
          <w:sz w:val="24"/>
        </w:rPr>
        <w:t>（一）签订合同</w:t>
      </w:r>
    </w:p>
    <w:p w14:paraId="5FAABC21">
      <w:pPr>
        <w:snapToGrid w:val="0"/>
        <w:spacing w:line="420" w:lineRule="exact"/>
        <w:ind w:firstLine="480" w:firstLineChars="200"/>
        <w:rPr>
          <w:rFonts w:hint="eastAsia" w:ascii="宋体" w:hAnsi="宋体" w:cs="宋体"/>
          <w:sz w:val="24"/>
        </w:rPr>
      </w:pPr>
      <w:r>
        <w:rPr>
          <w:rFonts w:hint="eastAsia" w:ascii="宋体" w:hAnsi="宋体" w:cs="宋体"/>
          <w:sz w:val="24"/>
        </w:rPr>
        <w:t>1.招标人与中标</w:t>
      </w:r>
      <w:r>
        <w:rPr>
          <w:rFonts w:hint="eastAsia" w:ascii="宋体" w:hAnsi="宋体" w:cs="宋体"/>
          <w:b/>
          <w:sz w:val="24"/>
        </w:rPr>
        <w:t>人应当在《中标通知书》发出之日起30日内签订采购合同，</w:t>
      </w:r>
      <w:r>
        <w:rPr>
          <w:rFonts w:hint="eastAsia" w:ascii="宋体" w:hAnsi="宋体" w:cs="宋体"/>
          <w:sz w:val="24"/>
        </w:rPr>
        <w:t>并且在同一时间送至代理机构见证盖章（合同一式不少于四份，招标人与中标人各执一份，</w:t>
      </w:r>
      <w:bookmarkStart w:id="49" w:name="_Hlk59626706"/>
      <w:r>
        <w:rPr>
          <w:rFonts w:hint="eastAsia" w:ascii="宋体" w:hAnsi="宋体" w:cs="宋体"/>
          <w:sz w:val="24"/>
        </w:rPr>
        <w:t>代理机构</w:t>
      </w:r>
      <w:bookmarkEnd w:id="49"/>
      <w:r>
        <w:rPr>
          <w:rFonts w:hint="eastAsia" w:ascii="宋体" w:hAnsi="宋体" w:cs="宋体"/>
          <w:sz w:val="24"/>
        </w:rPr>
        <w:t>留存二份），招标人对合同内容进行审查，如发现与采购结果和投标承诺内容不一致的，予以纠正。</w:t>
      </w:r>
      <w:r>
        <w:rPr>
          <w:rFonts w:hint="eastAsia" w:ascii="宋体" w:hAnsi="宋体" w:cs="宋体"/>
          <w:b/>
          <w:bCs/>
          <w:sz w:val="24"/>
          <w:u w:val="single"/>
        </w:rPr>
        <w:t>为营造更优质的营商环境，</w:t>
      </w:r>
      <w:bookmarkStart w:id="50" w:name="_Hlk59627623"/>
      <w:r>
        <w:rPr>
          <w:rFonts w:hint="eastAsia" w:ascii="宋体" w:hAnsi="宋体" w:cs="宋体"/>
          <w:b/>
          <w:bCs/>
          <w:sz w:val="24"/>
          <w:u w:val="single"/>
        </w:rPr>
        <w:t>中标人可选择代理机构以邮寄方式向其寄达</w:t>
      </w:r>
      <w:bookmarkStart w:id="51" w:name="_Hlk59708805"/>
      <w:r>
        <w:rPr>
          <w:rFonts w:hint="eastAsia" w:ascii="宋体" w:hAnsi="宋体" w:cs="宋体"/>
          <w:b/>
          <w:bCs/>
          <w:sz w:val="24"/>
          <w:u w:val="single"/>
        </w:rPr>
        <w:t>《采购合同》</w:t>
      </w:r>
      <w:bookmarkEnd w:id="51"/>
      <w:r>
        <w:rPr>
          <w:rFonts w:hint="eastAsia" w:ascii="宋体" w:hAnsi="宋体" w:cs="宋体"/>
          <w:b/>
          <w:bCs/>
          <w:sz w:val="24"/>
          <w:u w:val="single"/>
        </w:rPr>
        <w:t>。</w:t>
      </w:r>
    </w:p>
    <w:bookmarkEnd w:id="50"/>
    <w:p w14:paraId="34003A25">
      <w:pPr>
        <w:spacing w:line="420" w:lineRule="exact"/>
        <w:ind w:firstLine="480" w:firstLineChars="200"/>
        <w:rPr>
          <w:rFonts w:hint="eastAsia" w:ascii="宋体" w:hAnsi="宋体" w:cs="宋体"/>
          <w:bCs/>
          <w:sz w:val="24"/>
        </w:rPr>
      </w:pPr>
      <w:r>
        <w:rPr>
          <w:rFonts w:hint="eastAsia" w:ascii="宋体" w:hAnsi="宋体" w:cs="宋体"/>
          <w:sz w:val="24"/>
        </w:rPr>
        <w:t>2.中标或者成交人拒绝与招标人签订合同的，招标人可以按照评审报告推荐的中标或者成交候选人名单排序，确定下一候选人为中标或者成交人，也可</w:t>
      </w:r>
      <w:r>
        <w:rPr>
          <w:rFonts w:hint="eastAsia" w:ascii="宋体" w:hAnsi="宋体" w:cs="宋体"/>
          <w:bCs/>
          <w:sz w:val="24"/>
        </w:rPr>
        <w:t>以重新开展采购活动。拒绝签订采购合同的成交人不得参加对该项目重新开展的采购活动。</w:t>
      </w:r>
    </w:p>
    <w:p w14:paraId="07C37676">
      <w:pPr>
        <w:spacing w:line="420" w:lineRule="exact"/>
        <w:ind w:firstLine="482" w:firstLineChars="200"/>
        <w:rPr>
          <w:rFonts w:hint="eastAsia" w:ascii="宋体" w:hAnsi="宋体" w:cs="宋体"/>
          <w:b/>
          <w:sz w:val="24"/>
        </w:rPr>
      </w:pPr>
      <w:r>
        <w:rPr>
          <w:rFonts w:hint="eastAsia" w:ascii="宋体" w:hAnsi="宋体" w:cs="宋体"/>
          <w:b/>
          <w:sz w:val="24"/>
        </w:rPr>
        <w:t>（二）履约保证金</w:t>
      </w:r>
    </w:p>
    <w:p w14:paraId="70A4383F">
      <w:pPr>
        <w:spacing w:line="420" w:lineRule="exact"/>
        <w:ind w:left="479" w:leftChars="228"/>
        <w:rPr>
          <w:rFonts w:hint="eastAsia" w:ascii="宋体" w:hAnsi="宋体" w:cs="宋体"/>
          <w:sz w:val="24"/>
        </w:rPr>
      </w:pPr>
      <w:bookmarkStart w:id="52" w:name="_Toc466534750"/>
      <w:r>
        <w:rPr>
          <w:rFonts w:hint="eastAsia" w:ascii="宋体" w:hAnsi="宋体" w:cs="宋体"/>
          <w:sz w:val="24"/>
        </w:rPr>
        <w:t>签订合同后，如中标人不按双方合同约定履约，则其履约保证金将予以扣罚，履约保证金不足以赔偿损失的，按实际损失赔偿。</w:t>
      </w:r>
    </w:p>
    <w:p w14:paraId="670ECF9B">
      <w:pPr>
        <w:pStyle w:val="29"/>
        <w:snapToGrid w:val="0"/>
        <w:spacing w:beforeLines="0" w:afterLines="0" w:line="420" w:lineRule="exact"/>
        <w:ind w:firstLine="480" w:firstLineChars="200"/>
        <w:rPr>
          <w:rFonts w:hint="eastAsia" w:hAnsi="宋体" w:cs="宋体"/>
        </w:rPr>
      </w:pPr>
    </w:p>
    <w:p w14:paraId="3E3F5DED"/>
    <w:p w14:paraId="2003272A">
      <w:pPr>
        <w:rPr>
          <w:rFonts w:hint="eastAsia" w:ascii="宋体" w:hAnsi="宋体" w:cs="宋体"/>
        </w:rPr>
      </w:pPr>
    </w:p>
    <w:p w14:paraId="34023679">
      <w:pPr>
        <w:spacing w:before="120" w:beforeLines="50" w:after="120" w:afterLines="50" w:line="420" w:lineRule="exact"/>
        <w:jc w:val="center"/>
        <w:rPr>
          <w:rFonts w:hint="eastAsia" w:ascii="宋体" w:hAnsi="宋体" w:cs="宋体"/>
          <w:b/>
          <w:sz w:val="24"/>
        </w:rPr>
      </w:pPr>
      <w:r>
        <w:rPr>
          <w:rFonts w:hint="eastAsia" w:ascii="宋体" w:hAnsi="宋体" w:cs="宋体"/>
          <w:b/>
          <w:sz w:val="24"/>
        </w:rPr>
        <w:br w:type="page"/>
      </w:r>
    </w:p>
    <w:p w14:paraId="53F08CFC">
      <w:pPr>
        <w:spacing w:before="120" w:beforeLines="50" w:after="120" w:afterLines="50" w:line="400" w:lineRule="exact"/>
        <w:jc w:val="center"/>
        <w:outlineLvl w:val="0"/>
        <w:rPr>
          <w:rFonts w:hint="eastAsia" w:ascii="宋体" w:hAnsi="宋体" w:cs="宋体"/>
          <w:b/>
          <w:sz w:val="30"/>
          <w:szCs w:val="30"/>
        </w:rPr>
      </w:pPr>
      <w:bookmarkStart w:id="53" w:name="_Toc23395"/>
      <w:bookmarkStart w:id="54" w:name="_Toc10393"/>
      <w:r>
        <w:rPr>
          <w:rFonts w:hint="eastAsia" w:ascii="宋体" w:hAnsi="宋体" w:cs="宋体"/>
          <w:b/>
          <w:sz w:val="30"/>
          <w:szCs w:val="30"/>
        </w:rPr>
        <w:t>第四章评标办法及评分标准</w:t>
      </w:r>
      <w:bookmarkEnd w:id="52"/>
      <w:bookmarkEnd w:id="53"/>
      <w:bookmarkEnd w:id="54"/>
    </w:p>
    <w:p w14:paraId="4E5D6EE5">
      <w:pPr>
        <w:spacing w:before="120" w:beforeLines="50" w:after="120" w:afterLines="50" w:line="400" w:lineRule="exact"/>
        <w:ind w:firstLine="420"/>
        <w:rPr>
          <w:rFonts w:hint="eastAsia" w:ascii="宋体" w:hAnsi="宋体" w:cs="宋体"/>
          <w:sz w:val="24"/>
        </w:rPr>
      </w:pPr>
      <w:r>
        <w:rPr>
          <w:rFonts w:hint="eastAsia" w:ascii="宋体" w:hAnsi="宋体" w:cs="宋体"/>
          <w:sz w:val="24"/>
        </w:rPr>
        <w:t>为公正、公平、科学地选择中标人，本项目参照执行《中华人民共和国政府采购法》等有关法律法规的规定，并结合本项目的实际，制定本办法。</w:t>
      </w:r>
    </w:p>
    <w:p w14:paraId="71742EBD">
      <w:pPr>
        <w:spacing w:before="120" w:beforeLines="50" w:after="120" w:afterLines="50" w:line="400" w:lineRule="exact"/>
        <w:ind w:firstLine="420"/>
        <w:rPr>
          <w:rFonts w:hint="eastAsia" w:ascii="宋体" w:hAnsi="宋体" w:cs="宋体"/>
          <w:bCs/>
          <w:sz w:val="24"/>
        </w:rPr>
      </w:pPr>
      <w:r>
        <w:rPr>
          <w:rFonts w:hint="eastAsia" w:ascii="宋体" w:hAnsi="宋体" w:cs="宋体"/>
          <w:sz w:val="24"/>
        </w:rPr>
        <w:t>本办法适用于本项目的</w:t>
      </w:r>
      <w:r>
        <w:rPr>
          <w:rFonts w:hint="eastAsia" w:ascii="宋体" w:hAnsi="宋体" w:cs="宋体"/>
          <w:bCs/>
          <w:sz w:val="24"/>
        </w:rPr>
        <w:t>评标。</w:t>
      </w:r>
    </w:p>
    <w:p w14:paraId="113209EA">
      <w:pPr>
        <w:spacing w:before="120" w:beforeLines="50" w:after="120" w:afterLines="50" w:line="400" w:lineRule="exact"/>
        <w:ind w:firstLine="472" w:firstLineChars="196"/>
        <w:rPr>
          <w:rFonts w:hint="eastAsia" w:ascii="宋体" w:hAnsi="宋体" w:cs="宋体"/>
          <w:b/>
          <w:sz w:val="24"/>
          <w:highlight w:val="none"/>
        </w:rPr>
      </w:pPr>
      <w:r>
        <w:rPr>
          <w:rFonts w:hint="eastAsia" w:ascii="宋体" w:hAnsi="宋体" w:cs="宋体"/>
          <w:b/>
          <w:sz w:val="24"/>
        </w:rPr>
        <w:t>一、总则</w:t>
      </w:r>
    </w:p>
    <w:p w14:paraId="47B31639">
      <w:pPr>
        <w:spacing w:before="120" w:beforeLines="50" w:after="120" w:afterLines="50" w:line="400" w:lineRule="exact"/>
        <w:ind w:firstLine="480" w:firstLineChars="200"/>
        <w:rPr>
          <w:rFonts w:hint="eastAsia" w:ascii="宋体" w:hAnsi="宋体" w:cs="宋体"/>
          <w:bCs/>
          <w:sz w:val="24"/>
        </w:rPr>
      </w:pPr>
      <w:r>
        <w:rPr>
          <w:rFonts w:hint="eastAsia" w:ascii="宋体" w:hAnsi="宋体" w:cs="宋体"/>
          <w:sz w:val="24"/>
          <w:highlight w:val="none"/>
        </w:rPr>
        <w:t>本次评标采用综合评分法，总分为100分，其中</w:t>
      </w:r>
      <w:r>
        <w:rPr>
          <w:rFonts w:hint="eastAsia" w:ascii="宋体" w:hAnsi="宋体" w:cs="宋体"/>
          <w:b/>
          <w:bCs/>
          <w:sz w:val="24"/>
          <w:highlight w:val="none"/>
        </w:rPr>
        <w:t>价格分30分、商务技术分70</w:t>
      </w:r>
      <w:r>
        <w:rPr>
          <w:rFonts w:hint="eastAsia" w:ascii="宋体" w:hAnsi="宋体" w:cs="宋体"/>
          <w:sz w:val="24"/>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cs="宋体"/>
          <w:bCs/>
          <w:sz w:val="24"/>
          <w:highlight w:val="none"/>
        </w:rPr>
        <w:t>评分过程中采用四</w:t>
      </w:r>
      <w:r>
        <w:rPr>
          <w:rFonts w:hint="eastAsia" w:ascii="宋体" w:hAnsi="宋体" w:cs="宋体"/>
          <w:bCs/>
          <w:sz w:val="24"/>
        </w:rPr>
        <w:t>舍五入法，并保留小数2位。</w:t>
      </w:r>
    </w:p>
    <w:p w14:paraId="3C6855BC">
      <w:pPr>
        <w:spacing w:before="120" w:beforeLines="50" w:after="120" w:afterLines="50" w:line="400" w:lineRule="exact"/>
        <w:ind w:firstLine="480" w:firstLineChars="200"/>
        <w:rPr>
          <w:rFonts w:hint="eastAsia" w:ascii="宋体" w:hAnsi="宋体" w:cs="宋体"/>
          <w:sz w:val="24"/>
        </w:rPr>
      </w:pPr>
      <w:r>
        <w:rPr>
          <w:rFonts w:hint="eastAsia" w:ascii="宋体" w:hAnsi="宋体" w:cs="宋体"/>
          <w:sz w:val="24"/>
        </w:rPr>
        <w:t>投标人评标</w:t>
      </w:r>
      <w:r>
        <w:rPr>
          <w:rFonts w:hint="eastAsia" w:ascii="宋体" w:hAnsi="宋体" w:cs="宋体"/>
          <w:bCs/>
          <w:sz w:val="24"/>
        </w:rPr>
        <w:t>综合得分=价格分+商务技术分</w:t>
      </w:r>
    </w:p>
    <w:p w14:paraId="09ADDCA6">
      <w:pPr>
        <w:spacing w:before="120" w:beforeLines="50" w:after="120" w:afterLines="50" w:line="400" w:lineRule="exact"/>
        <w:ind w:firstLine="482" w:firstLineChars="200"/>
        <w:rPr>
          <w:rFonts w:hint="eastAsia" w:ascii="宋体" w:hAnsi="宋体" w:cs="宋体"/>
          <w:b/>
          <w:sz w:val="24"/>
        </w:rPr>
      </w:pPr>
      <w:r>
        <w:rPr>
          <w:rFonts w:hint="eastAsia" w:ascii="宋体" w:hAnsi="宋体" w:cs="宋体"/>
          <w:b/>
          <w:sz w:val="24"/>
        </w:rPr>
        <w:t>二、评标内容及标准</w:t>
      </w:r>
    </w:p>
    <w:p w14:paraId="6DF68D7D">
      <w:pPr>
        <w:pStyle w:val="21"/>
        <w:spacing w:before="120" w:beforeLines="50" w:after="120" w:afterLines="50" w:line="400" w:lineRule="exact"/>
        <w:ind w:firstLine="466" w:firstLineChars="200"/>
        <w:rPr>
          <w:rFonts w:hint="eastAsia" w:hAnsi="宋体" w:cs="宋体"/>
          <w:b/>
          <w:bCs/>
          <w:sz w:val="24"/>
          <w:szCs w:val="24"/>
        </w:rPr>
      </w:pPr>
      <w:r>
        <w:rPr>
          <w:rFonts w:hint="eastAsia" w:hAnsi="宋体" w:cs="宋体"/>
          <w:b/>
          <w:sz w:val="24"/>
          <w:szCs w:val="24"/>
        </w:rPr>
        <w:t>（一）</w:t>
      </w:r>
      <w:r>
        <w:rPr>
          <w:rFonts w:hint="eastAsia" w:hAnsi="宋体" w:cs="宋体"/>
          <w:b/>
          <w:bCs/>
          <w:sz w:val="24"/>
          <w:szCs w:val="24"/>
        </w:rPr>
        <w:t>价格分（30</w:t>
      </w:r>
      <w:r>
        <w:rPr>
          <w:rFonts w:hint="eastAsia" w:hAnsi="宋体" w:cs="宋体"/>
          <w:b/>
          <w:spacing w:val="0"/>
          <w:sz w:val="24"/>
          <w:szCs w:val="24"/>
        </w:rPr>
        <w:t>分</w:t>
      </w:r>
      <w:r>
        <w:rPr>
          <w:rFonts w:hint="eastAsia" w:hAnsi="宋体" w:cs="宋体"/>
          <w:b/>
          <w:bCs/>
          <w:sz w:val="24"/>
          <w:szCs w:val="24"/>
        </w:rPr>
        <w:t>）</w:t>
      </w:r>
    </w:p>
    <w:p w14:paraId="269EF5AA">
      <w:pPr>
        <w:pStyle w:val="21"/>
        <w:spacing w:before="120" w:beforeLines="50" w:after="120" w:afterLines="50" w:line="400" w:lineRule="exact"/>
        <w:ind w:firstLine="464" w:firstLineChars="200"/>
        <w:rPr>
          <w:rFonts w:hint="eastAsia" w:hAnsi="宋体" w:cs="宋体"/>
          <w:bCs/>
          <w:sz w:val="24"/>
          <w:szCs w:val="24"/>
        </w:rPr>
      </w:pPr>
      <w:r>
        <w:rPr>
          <w:rFonts w:hint="eastAsia" w:hAnsi="宋体" w:cs="宋体"/>
          <w:bCs/>
          <w:sz w:val="24"/>
          <w:szCs w:val="24"/>
        </w:rPr>
        <w:t>1.价格分采用低价优先法计算，即满足招标文件要求且投标价格最低的投标报价为评标基准价，其他投标人的价格分按照下列公式计算：</w:t>
      </w:r>
    </w:p>
    <w:p w14:paraId="3B433AF9">
      <w:pPr>
        <w:spacing w:before="120" w:beforeLines="50" w:after="120" w:afterLines="50" w:line="400" w:lineRule="exact"/>
        <w:ind w:firstLine="480" w:firstLineChars="200"/>
        <w:rPr>
          <w:rFonts w:hint="eastAsia" w:ascii="宋体" w:hAnsi="宋体" w:cs="宋体"/>
          <w:sz w:val="24"/>
        </w:rPr>
      </w:pPr>
      <w:r>
        <w:rPr>
          <w:rFonts w:hint="eastAsia" w:ascii="宋体" w:hAnsi="宋体" w:cs="宋体"/>
          <w:sz w:val="24"/>
        </w:rPr>
        <w:t>价格分=（评标基准价/投标报价）×30%×100</w:t>
      </w:r>
    </w:p>
    <w:p w14:paraId="1D3A2F7C">
      <w:pPr>
        <w:pStyle w:val="21"/>
        <w:spacing w:line="400" w:lineRule="exact"/>
        <w:ind w:firstLine="466" w:firstLineChars="200"/>
        <w:rPr>
          <w:rFonts w:hint="eastAsia" w:hAnsi="宋体"/>
          <w:b/>
          <w:bCs/>
          <w:color w:val="000000" w:themeColor="text1"/>
          <w:sz w:val="24"/>
          <w:szCs w:val="24"/>
          <w:u w:val="single"/>
          <w:shd w:val="pct10" w:color="auto" w:fill="FFFFFF"/>
          <w14:textFill>
            <w14:solidFill>
              <w14:schemeClr w14:val="tx1"/>
            </w14:solidFill>
          </w14:textFill>
        </w:rPr>
      </w:pPr>
      <w:r>
        <w:rPr>
          <w:rFonts w:hint="eastAsia" w:hAnsi="宋体"/>
          <w:b/>
          <w:bCs/>
          <w:color w:val="000000" w:themeColor="text1"/>
          <w:sz w:val="24"/>
          <w:szCs w:val="24"/>
          <w:u w:val="single"/>
          <w:shd w:val="pct10" w:color="auto" w:fill="FFFFFF"/>
          <w14:textFill>
            <w14:solidFill>
              <w14:schemeClr w14:val="tx1"/>
            </w14:solidFill>
          </w14:textFill>
        </w:rPr>
        <w:t>1.</w:t>
      </w:r>
      <w:bookmarkStart w:id="55" w:name="OLE_LINK2"/>
      <w:r>
        <w:rPr>
          <w:rFonts w:hint="eastAsia" w:hAnsi="宋体"/>
          <w:b/>
          <w:bCs/>
          <w:color w:val="000000" w:themeColor="text1"/>
          <w:sz w:val="24"/>
          <w:szCs w:val="24"/>
          <w:u w:val="single"/>
          <w:shd w:val="pct10" w:color="auto" w:fill="FFFFFF"/>
          <w:lang w:val="en-US" w:eastAsia="zh-CN"/>
          <w14:textFill>
            <w14:solidFill>
              <w14:schemeClr w14:val="tx1"/>
            </w14:solidFill>
          </w14:textFill>
        </w:rPr>
        <w:t>参照</w:t>
      </w:r>
      <w:r>
        <w:rPr>
          <w:rFonts w:hint="eastAsia" w:hAnsi="宋体"/>
          <w:b/>
          <w:bCs/>
          <w:color w:val="000000" w:themeColor="text1"/>
          <w:sz w:val="24"/>
          <w:szCs w:val="24"/>
          <w:u w:val="single"/>
          <w:shd w:val="pct10" w:color="auto" w:fill="FFFFFF"/>
          <w14:textFill>
            <w14:solidFill>
              <w14:schemeClr w14:val="tx1"/>
            </w14:solidFill>
          </w14:textFill>
        </w:rPr>
        <w:t>《关于推动解决政府采购异常低价问题的通知》财库〔2026〕2号文件</w:t>
      </w:r>
      <w:bookmarkEnd w:id="55"/>
      <w:r>
        <w:rPr>
          <w:rFonts w:hint="eastAsia" w:hAnsi="宋体"/>
          <w:b/>
          <w:bCs/>
          <w:color w:val="000000" w:themeColor="text1"/>
          <w:sz w:val="24"/>
          <w:szCs w:val="24"/>
          <w:u w:val="single"/>
          <w:shd w:val="pct10" w:color="auto" w:fill="FFFFFF"/>
          <w14:textFill>
            <w14:solidFill>
              <w14:schemeClr w14:val="tx1"/>
            </w14:solidFill>
          </w14:textFill>
        </w:rPr>
        <w:t>之规定，政府采购评审中出现下列情形之一的，评审委员会应当启动异常低价投标（响应）审查程序：</w:t>
      </w:r>
    </w:p>
    <w:p w14:paraId="5C3C7765">
      <w:pPr>
        <w:pStyle w:val="21"/>
        <w:spacing w:line="400" w:lineRule="exact"/>
        <w:ind w:firstLine="466" w:firstLineChars="200"/>
        <w:rPr>
          <w:rFonts w:hint="eastAsia" w:hAnsi="宋体"/>
          <w:b/>
          <w:bCs/>
          <w:color w:val="000000" w:themeColor="text1"/>
          <w:sz w:val="24"/>
          <w:szCs w:val="24"/>
          <w:u w:val="single"/>
          <w:shd w:val="pct10" w:color="auto" w:fill="FFFFFF"/>
          <w14:textFill>
            <w14:solidFill>
              <w14:schemeClr w14:val="tx1"/>
            </w14:solidFill>
          </w14:textFill>
        </w:rPr>
      </w:pPr>
      <w:r>
        <w:rPr>
          <w:rFonts w:hint="eastAsia" w:hAnsi="宋体"/>
          <w:b/>
          <w:bCs/>
          <w:color w:val="000000" w:themeColor="text1"/>
          <w:sz w:val="24"/>
          <w:szCs w:val="24"/>
          <w:u w:val="single"/>
          <w:shd w:val="pct10" w:color="auto" w:fill="FFFFFF"/>
          <w14:textFill>
            <w14:solidFill>
              <w14:schemeClr w14:val="tx1"/>
            </w14:solidFill>
          </w14:textFill>
        </w:rPr>
        <w:t>（1）投标（响应）报价低于全部通过符合性审查供应商投标（响应）报价平均值50%的，即投标（响应）报价&lt;全部通过符合性审查供应商投标（响应）报价平均值×50%；</w:t>
      </w:r>
    </w:p>
    <w:p w14:paraId="16BD453F">
      <w:pPr>
        <w:pStyle w:val="21"/>
        <w:spacing w:line="400" w:lineRule="exact"/>
        <w:ind w:firstLine="466" w:firstLineChars="200"/>
        <w:rPr>
          <w:rFonts w:hint="eastAsia" w:hAnsi="宋体"/>
          <w:b/>
          <w:bCs/>
          <w:color w:val="000000" w:themeColor="text1"/>
          <w:sz w:val="24"/>
          <w:szCs w:val="24"/>
          <w:u w:val="single"/>
          <w:shd w:val="pct10" w:color="auto" w:fill="FFFFFF"/>
          <w14:textFill>
            <w14:solidFill>
              <w14:schemeClr w14:val="tx1"/>
            </w14:solidFill>
          </w14:textFill>
        </w:rPr>
      </w:pPr>
      <w:r>
        <w:rPr>
          <w:rFonts w:hint="eastAsia" w:hAnsi="宋体"/>
          <w:b/>
          <w:bCs/>
          <w:color w:val="000000" w:themeColor="text1"/>
          <w:sz w:val="24"/>
          <w:szCs w:val="24"/>
          <w:u w:val="single"/>
          <w:shd w:val="pct10" w:color="auto" w:fill="FFFFFF"/>
          <w14:textFill>
            <w14:solidFill>
              <w14:schemeClr w14:val="tx1"/>
            </w14:solidFill>
          </w14:textFill>
        </w:rPr>
        <w:t>（2）投标（响应）报价低于通过符合性审查的次低报价供应商投标（响应）报价50%的，即投标（响应）报价&lt;通过符合性审查的次低报价供应商投标（响应）报价×50%；</w:t>
      </w:r>
    </w:p>
    <w:p w14:paraId="76163669">
      <w:pPr>
        <w:pStyle w:val="21"/>
        <w:spacing w:line="400" w:lineRule="exact"/>
        <w:ind w:firstLine="466" w:firstLineChars="200"/>
        <w:rPr>
          <w:rFonts w:hint="eastAsia" w:hAnsi="宋体"/>
          <w:b/>
          <w:bCs/>
          <w:color w:val="000000" w:themeColor="text1"/>
          <w:sz w:val="24"/>
          <w:szCs w:val="24"/>
          <w:u w:val="single"/>
          <w:shd w:val="pct10" w:color="auto" w:fill="FFFFFF"/>
          <w14:textFill>
            <w14:solidFill>
              <w14:schemeClr w14:val="tx1"/>
            </w14:solidFill>
          </w14:textFill>
        </w:rPr>
      </w:pPr>
      <w:r>
        <w:rPr>
          <w:rFonts w:hint="eastAsia" w:hAnsi="宋体"/>
          <w:b/>
          <w:bCs/>
          <w:color w:val="000000" w:themeColor="text1"/>
          <w:sz w:val="24"/>
          <w:szCs w:val="24"/>
          <w:u w:val="single"/>
          <w:shd w:val="pct10" w:color="auto" w:fill="FFFFFF"/>
          <w14:textFill>
            <w14:solidFill>
              <w14:schemeClr w14:val="tx1"/>
            </w14:solidFill>
          </w14:textFill>
        </w:rPr>
        <w:t>（3）投标（响应）报价低于采购项目最高限价45%的，即投标（响应）报价&lt;采购项目最高限价×45%；</w:t>
      </w:r>
    </w:p>
    <w:p w14:paraId="4D3240A5">
      <w:pPr>
        <w:pStyle w:val="21"/>
        <w:spacing w:line="400" w:lineRule="exact"/>
        <w:ind w:firstLine="466" w:firstLineChars="200"/>
        <w:rPr>
          <w:rFonts w:hint="eastAsia" w:hAnsi="宋体"/>
          <w:b/>
          <w:bCs/>
          <w:color w:val="000000" w:themeColor="text1"/>
          <w:sz w:val="24"/>
          <w:szCs w:val="24"/>
          <w:u w:val="single"/>
          <w:shd w:val="pct10" w:color="auto" w:fill="FFFFFF"/>
          <w14:textFill>
            <w14:solidFill>
              <w14:schemeClr w14:val="tx1"/>
            </w14:solidFill>
          </w14:textFill>
        </w:rPr>
      </w:pPr>
      <w:r>
        <w:rPr>
          <w:rFonts w:hint="eastAsia" w:hAnsi="宋体"/>
          <w:b/>
          <w:bCs/>
          <w:color w:val="000000" w:themeColor="text1"/>
          <w:sz w:val="24"/>
          <w:szCs w:val="24"/>
          <w:u w:val="single"/>
          <w:shd w:val="pct10" w:color="auto" w:fill="FFFFFF"/>
          <w14:textFill>
            <w14:solidFill>
              <w14:schemeClr w14:val="tx1"/>
            </w14:solidFill>
          </w14:textFill>
        </w:rPr>
        <w:t>（4）评审委员会基于专业判断，认为供应商报价过低，有可能影响产品质量或者不能诚信履约的其他情形。</w:t>
      </w:r>
    </w:p>
    <w:p w14:paraId="1BE6E65D">
      <w:pPr>
        <w:pStyle w:val="21"/>
        <w:spacing w:line="400" w:lineRule="exact"/>
        <w:ind w:firstLine="466" w:firstLineChars="200"/>
        <w:rPr>
          <w:rFonts w:hint="eastAsia" w:hAnsi="宋体"/>
          <w:b/>
          <w:bCs/>
          <w:sz w:val="24"/>
          <w:szCs w:val="24"/>
          <w:u w:val="single"/>
          <w:shd w:val="pct10" w:color="auto" w:fill="FFFFFF"/>
        </w:rPr>
      </w:pPr>
      <w:r>
        <w:rPr>
          <w:rFonts w:hint="eastAsia" w:hAnsi="宋体"/>
          <w:b/>
          <w:bCs/>
          <w:sz w:val="24"/>
          <w:szCs w:val="24"/>
          <w:u w:val="single"/>
          <w:shd w:val="pct10" w:color="auto" w:fill="FFFFFF"/>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货物类：提供原与其他采购人签订的采购项目合同，项目合同中的报价明细清单须包括本次主要采购设备，如一份采购项目合同中不能完全包括上述主要采购设备的，可以提供多份采购项目合同来完全包括上述主要采购设备。或者提供设备供应商的购置发票、购销合同等资料，购置发票、购销合同中的明细清单须包括本次主要采购设备，如一份购置发票、购销合同中不能完全包括上述主要采购设备的，可以提供多份购置发票、购销合同来完全包括上述主要采购设备的。给予相关供应商的合理时间一般不少于30分钟。其中，属于第3项情形，供应商已随投标（响应）文件一并提交相关书面说明及必要的证明材料的，在评审现场可不再重复提交。</w:t>
      </w:r>
    </w:p>
    <w:p w14:paraId="04205142">
      <w:pPr>
        <w:spacing w:before="120" w:beforeLines="50" w:after="120" w:afterLines="50" w:line="400" w:lineRule="exact"/>
        <w:ind w:firstLine="482" w:firstLineChars="200"/>
        <w:rPr>
          <w:rFonts w:hint="eastAsia" w:ascii="宋体" w:hAnsi="宋体" w:cs="宋体"/>
          <w:b/>
          <w:bCs/>
          <w:spacing w:val="-4"/>
          <w:kern w:val="0"/>
          <w:sz w:val="24"/>
          <w:u w:val="single"/>
        </w:rPr>
      </w:pPr>
      <w:r>
        <w:rPr>
          <w:rFonts w:hint="eastAsia" w:hAnsi="宋体"/>
          <w:b/>
          <w:bCs/>
          <w:sz w:val="24"/>
          <w:u w:val="single"/>
          <w:shd w:val="pct10" w:color="auto" w:fill="FFFFFF"/>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6DA11CA">
      <w:pPr>
        <w:spacing w:before="120" w:beforeLines="50" w:after="120" w:afterLines="50" w:line="400" w:lineRule="exact"/>
        <w:rPr>
          <w:rFonts w:hint="eastAsia" w:ascii="宋体" w:hAnsi="宋体" w:cs="宋体"/>
          <w:b/>
          <w:sz w:val="24"/>
        </w:rPr>
      </w:pPr>
      <w:r>
        <w:rPr>
          <w:rFonts w:hint="eastAsia" w:ascii="宋体" w:hAnsi="宋体" w:cs="宋体"/>
          <w:b/>
          <w:bCs/>
          <w:sz w:val="24"/>
        </w:rPr>
        <w:t>（二）商务</w:t>
      </w:r>
      <w:r>
        <w:rPr>
          <w:rFonts w:hint="eastAsia" w:ascii="宋体" w:hAnsi="宋体" w:cs="宋体"/>
          <w:b/>
          <w:sz w:val="24"/>
        </w:rPr>
        <w:t>技术分（70分）</w:t>
      </w:r>
    </w:p>
    <w:p w14:paraId="56E950CB">
      <w:pPr>
        <w:spacing w:line="400" w:lineRule="exact"/>
        <w:ind w:firstLine="480" w:firstLineChars="200"/>
        <w:rPr>
          <w:rFonts w:hint="eastAsia" w:ascii="宋体" w:hAnsi="宋体" w:cs="宋体"/>
          <w:sz w:val="24"/>
          <w:lang w:val="zh-CN"/>
        </w:rPr>
      </w:pPr>
      <w:r>
        <w:rPr>
          <w:rFonts w:hint="eastAsia" w:ascii="宋体" w:hAnsi="宋体" w:cs="宋体"/>
          <w:sz w:val="24"/>
          <w:lang w:val="zh-CN"/>
        </w:rPr>
        <w:t>评标委员会对通过符合性审查的投标人的投标技术参数或方案充分审核后，进行综合评定独立打分。</w:t>
      </w:r>
    </w:p>
    <w:tbl>
      <w:tblPr>
        <w:tblStyle w:val="52"/>
        <w:tblW w:w="5690" w:type="pct"/>
        <w:tblInd w:w="-5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9"/>
        <w:gridCol w:w="1175"/>
        <w:gridCol w:w="770"/>
        <w:gridCol w:w="7407"/>
      </w:tblGrid>
      <w:tr w14:paraId="1366D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407" w:type="pct"/>
            <w:shd w:val="clear" w:color="000000" w:fill="FFFFFF"/>
            <w:noWrap w:val="0"/>
            <w:vAlign w:val="center"/>
          </w:tcPr>
          <w:p w14:paraId="2BED6650">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577" w:type="pct"/>
            <w:shd w:val="clear" w:color="000000" w:fill="FFFFFF"/>
            <w:noWrap w:val="0"/>
            <w:vAlign w:val="center"/>
          </w:tcPr>
          <w:p w14:paraId="460A0D0F">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评分内容</w:t>
            </w:r>
          </w:p>
        </w:tc>
        <w:tc>
          <w:tcPr>
            <w:tcW w:w="378" w:type="pct"/>
            <w:shd w:val="clear" w:color="000000" w:fill="FFFFFF"/>
            <w:noWrap w:val="0"/>
            <w:vAlign w:val="center"/>
          </w:tcPr>
          <w:p w14:paraId="0E51013B">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c>
          <w:tcPr>
            <w:tcW w:w="3637" w:type="pct"/>
            <w:shd w:val="clear" w:color="000000" w:fill="FFFFFF"/>
            <w:noWrap w:val="0"/>
            <w:vAlign w:val="center"/>
          </w:tcPr>
          <w:p w14:paraId="5F8E7165">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评分细则</w:t>
            </w:r>
          </w:p>
        </w:tc>
      </w:tr>
      <w:tr w14:paraId="11C7A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7" w:type="pct"/>
            <w:vMerge w:val="restart"/>
            <w:shd w:val="clear" w:color="000000" w:fill="FFFFFF"/>
            <w:noWrap w:val="0"/>
            <w:vAlign w:val="center"/>
          </w:tcPr>
          <w:p w14:paraId="15C8DB61">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1</w:t>
            </w:r>
          </w:p>
        </w:tc>
        <w:tc>
          <w:tcPr>
            <w:tcW w:w="577" w:type="pct"/>
            <w:vMerge w:val="restart"/>
            <w:shd w:val="clear" w:color="000000" w:fill="FFFFFF"/>
            <w:noWrap w:val="0"/>
            <w:vAlign w:val="center"/>
          </w:tcPr>
          <w:p w14:paraId="06D3D600">
            <w:pPr>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sz w:val="24"/>
                <w:szCs w:val="24"/>
                <w:highlight w:val="none"/>
              </w:rPr>
              <w:t>综合实力</w:t>
            </w:r>
          </w:p>
        </w:tc>
        <w:tc>
          <w:tcPr>
            <w:tcW w:w="378" w:type="pct"/>
            <w:vMerge w:val="restart"/>
            <w:shd w:val="clear" w:color="000000" w:fill="FFFFFF"/>
            <w:noWrap w:val="0"/>
            <w:vAlign w:val="center"/>
          </w:tcPr>
          <w:p w14:paraId="319B492C">
            <w:pPr>
              <w:jc w:val="center"/>
              <w:rPr>
                <w:rFonts w:hint="eastAsia" w:ascii="宋体" w:hAnsi="宋体" w:eastAsia="宋体" w:cs="宋体"/>
                <w:bCs/>
                <w:color w:val="auto"/>
                <w:kern w:val="2"/>
                <w:sz w:val="24"/>
                <w:szCs w:val="24"/>
                <w:highlight w:val="none"/>
                <w:lang w:val="en-US" w:eastAsia="zh-CN" w:bidi="ar-SA"/>
              </w:rPr>
            </w:pP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tc>
        <w:tc>
          <w:tcPr>
            <w:tcW w:w="3637" w:type="pct"/>
            <w:shd w:val="clear" w:color="000000" w:fill="FFFFFF"/>
            <w:noWrap w:val="0"/>
            <w:vAlign w:val="center"/>
          </w:tcPr>
          <w:p w14:paraId="2F2B54FA">
            <w:pPr>
              <w:jc w:val="left"/>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eastAsia="zh-CN"/>
              </w:rPr>
              <w:t>（</w:t>
            </w:r>
            <w:r>
              <w:rPr>
                <w:rFonts w:hint="eastAsia" w:ascii="宋体" w:hAnsi="宋体" w:eastAsia="宋体" w:cs="宋体"/>
                <w:snapToGrid w:val="0"/>
                <w:color w:val="auto"/>
                <w:kern w:val="0"/>
                <w:sz w:val="24"/>
                <w:szCs w:val="24"/>
                <w:highlight w:val="none"/>
                <w:lang w:val="en-US" w:eastAsia="zh-CN"/>
              </w:rPr>
              <w:t>1</w:t>
            </w:r>
            <w:r>
              <w:rPr>
                <w:rFonts w:hint="eastAsia" w:ascii="宋体" w:hAnsi="宋体" w:eastAsia="宋体" w:cs="宋体"/>
                <w:snapToGrid w:val="0"/>
                <w:color w:val="auto"/>
                <w:kern w:val="0"/>
                <w:sz w:val="24"/>
                <w:szCs w:val="24"/>
                <w:highlight w:val="none"/>
                <w:lang w:eastAsia="zh-CN"/>
              </w:rPr>
              <w:t>）</w:t>
            </w:r>
            <w:r>
              <w:rPr>
                <w:rFonts w:hint="eastAsia" w:ascii="宋体" w:hAnsi="宋体" w:eastAsia="宋体" w:cs="宋体"/>
                <w:snapToGrid w:val="0"/>
                <w:color w:val="auto"/>
                <w:kern w:val="0"/>
                <w:sz w:val="24"/>
                <w:szCs w:val="24"/>
                <w:highlight w:val="none"/>
              </w:rPr>
              <w:t>投标人具备质量管理体系认证证书、环境管理体系认证证书、职业健康安全管理体系认证证书每个得1分，本项最高得</w:t>
            </w:r>
            <w:r>
              <w:rPr>
                <w:rFonts w:hint="eastAsia" w:ascii="宋体" w:hAnsi="宋体" w:cs="宋体"/>
                <w:snapToGrid w:val="0"/>
                <w:color w:val="auto"/>
                <w:kern w:val="0"/>
                <w:sz w:val="24"/>
                <w:szCs w:val="24"/>
                <w:highlight w:val="none"/>
                <w:lang w:val="en-US" w:eastAsia="zh-CN"/>
              </w:rPr>
              <w:t>3</w:t>
            </w:r>
            <w:r>
              <w:rPr>
                <w:rFonts w:hint="eastAsia" w:ascii="宋体" w:hAnsi="宋体" w:eastAsia="宋体" w:cs="宋体"/>
                <w:snapToGrid w:val="0"/>
                <w:color w:val="auto"/>
                <w:kern w:val="0"/>
                <w:sz w:val="24"/>
                <w:szCs w:val="24"/>
                <w:highlight w:val="none"/>
              </w:rPr>
              <w:t>分</w:t>
            </w:r>
            <w:r>
              <w:rPr>
                <w:rFonts w:hint="eastAsia" w:ascii="宋体" w:hAnsi="宋体" w:eastAsia="宋体" w:cs="宋体"/>
                <w:snapToGrid w:val="0"/>
                <w:color w:val="auto"/>
                <w:kern w:val="0"/>
                <w:sz w:val="24"/>
                <w:szCs w:val="24"/>
                <w:highlight w:val="none"/>
                <w:lang w:eastAsia="zh-CN"/>
              </w:rPr>
              <w:t>。</w:t>
            </w:r>
          </w:p>
          <w:p w14:paraId="0FFDE830">
            <w:pPr>
              <w:numPr>
                <w:ilvl w:val="0"/>
                <w:numId w:val="0"/>
              </w:numPr>
              <w:jc w:val="left"/>
              <w:rPr>
                <w:rFonts w:ascii="宋体" w:hAnsi="宋体"/>
                <w:b/>
                <w:color w:val="auto"/>
                <w:sz w:val="24"/>
                <w:highlight w:val="none"/>
                <w:u w:val="single"/>
                <w:shd w:val="pct10" w:color="auto" w:fill="FFFFFF"/>
              </w:rPr>
            </w:pPr>
            <w:r>
              <w:rPr>
                <w:rFonts w:hint="eastAsia" w:ascii="宋体" w:hAnsi="宋体"/>
                <w:b/>
                <w:color w:val="auto"/>
                <w:sz w:val="24"/>
                <w:highlight w:val="none"/>
                <w:u w:val="single"/>
                <w:shd w:val="pct10" w:color="auto" w:fill="FFFFFF"/>
              </w:rPr>
              <w:t>备注：</w:t>
            </w:r>
          </w:p>
          <w:p w14:paraId="4DE2843E">
            <w:pPr>
              <w:jc w:val="left"/>
              <w:rPr>
                <w:rFonts w:ascii="宋体" w:hAnsi="宋体"/>
                <w:b/>
                <w:color w:val="auto"/>
                <w:sz w:val="24"/>
                <w:highlight w:val="none"/>
                <w:u w:val="single"/>
                <w:shd w:val="pct10" w:color="auto" w:fill="FFFFFF"/>
              </w:rPr>
            </w:pPr>
            <w:r>
              <w:rPr>
                <w:rFonts w:hint="eastAsia" w:ascii="宋体" w:hAnsi="宋体"/>
                <w:b/>
                <w:color w:val="auto"/>
                <w:sz w:val="24"/>
                <w:highlight w:val="none"/>
                <w:u w:val="single"/>
                <w:shd w:val="pct10" w:color="auto" w:fill="FFFFFF"/>
              </w:rPr>
              <w:t>1、上述所有证书必须真实、合规，在有效期内。</w:t>
            </w:r>
          </w:p>
          <w:p w14:paraId="2B7F13DF">
            <w:pPr>
              <w:jc w:val="left"/>
              <w:rPr>
                <w:rFonts w:hint="default" w:ascii="宋体" w:hAnsi="宋体" w:eastAsia="宋体"/>
                <w:b/>
                <w:color w:val="auto"/>
                <w:sz w:val="24"/>
                <w:highlight w:val="none"/>
                <w:u w:val="single"/>
                <w:shd w:val="pct10" w:color="auto" w:fill="FFFFFF"/>
                <w:lang w:val="en-US" w:eastAsia="zh-CN"/>
              </w:rPr>
            </w:pPr>
            <w:r>
              <w:rPr>
                <w:rFonts w:hint="eastAsia" w:ascii="宋体" w:hAnsi="宋体"/>
                <w:b/>
                <w:color w:val="auto"/>
                <w:sz w:val="24"/>
                <w:highlight w:val="none"/>
                <w:u w:val="single"/>
                <w:shd w:val="pct10" w:color="auto" w:fill="FFFFFF"/>
                <w:lang w:val="en-US" w:eastAsia="zh-CN"/>
              </w:rPr>
              <w:t>2</w:t>
            </w:r>
            <w:r>
              <w:rPr>
                <w:rFonts w:hint="eastAsia" w:ascii="宋体" w:hAnsi="宋体"/>
                <w:b/>
                <w:color w:val="auto"/>
                <w:sz w:val="24"/>
                <w:highlight w:val="none"/>
                <w:u w:val="single"/>
                <w:shd w:val="pct10" w:color="auto" w:fill="FFFFFF"/>
              </w:rPr>
              <w:t>、</w:t>
            </w:r>
            <w:r>
              <w:rPr>
                <w:rFonts w:hint="eastAsia" w:ascii="宋体" w:hAnsi="宋体"/>
                <w:b/>
                <w:color w:val="auto"/>
                <w:sz w:val="24"/>
                <w:highlight w:val="none"/>
                <w:u w:val="single"/>
                <w:shd w:val="pct10" w:color="auto" w:fill="FFFFFF"/>
                <w:lang w:val="en-US" w:eastAsia="zh-CN"/>
              </w:rPr>
              <w:t>投标文件中须提供清晰可辨的证书扫描件并加盖投标人公章，否则不得分。</w:t>
            </w:r>
          </w:p>
          <w:p w14:paraId="1B2C4B33">
            <w:pPr>
              <w:jc w:val="left"/>
              <w:rPr>
                <w:rFonts w:hint="eastAsia" w:ascii="宋体" w:hAnsi="宋体" w:eastAsia="宋体" w:cs="宋体"/>
                <w:bCs/>
                <w:color w:val="auto"/>
                <w:kern w:val="2"/>
                <w:sz w:val="24"/>
                <w:szCs w:val="24"/>
                <w:highlight w:val="none"/>
                <w:lang w:val="zh-CN" w:eastAsia="zh-CN" w:bidi="ar-SA"/>
              </w:rPr>
            </w:pPr>
            <w:r>
              <w:rPr>
                <w:rFonts w:hint="eastAsia" w:ascii="宋体" w:hAnsi="宋体"/>
                <w:b/>
                <w:color w:val="auto"/>
                <w:sz w:val="24"/>
                <w:highlight w:val="none"/>
                <w:u w:val="single"/>
                <w:shd w:val="pct10" w:color="auto" w:fill="FFFFFF"/>
                <w:lang w:val="en-US" w:eastAsia="zh-CN"/>
              </w:rPr>
              <w:t>3、</w:t>
            </w:r>
            <w:r>
              <w:rPr>
                <w:rFonts w:hint="eastAsia" w:ascii="宋体" w:hAnsi="宋体"/>
                <w:b/>
                <w:color w:val="auto"/>
                <w:sz w:val="24"/>
                <w:highlight w:val="none"/>
                <w:u w:val="single"/>
                <w:shd w:val="pct10" w:color="auto" w:fill="FFFFFF"/>
              </w:rPr>
              <w:t>如投标人提供的证书</w:t>
            </w:r>
            <w:r>
              <w:rPr>
                <w:rFonts w:hint="eastAsia" w:ascii="宋体" w:hAnsi="宋体"/>
                <w:b/>
                <w:color w:val="auto"/>
                <w:sz w:val="24"/>
                <w:highlight w:val="none"/>
                <w:u w:val="single"/>
                <w:shd w:val="pct10" w:color="auto" w:fill="FFFFFF"/>
                <w:lang w:val="en-US" w:eastAsia="zh-CN"/>
              </w:rPr>
              <w:t>复印件</w:t>
            </w:r>
            <w:r>
              <w:rPr>
                <w:rFonts w:hint="eastAsia" w:ascii="宋体" w:hAnsi="宋体"/>
                <w:b/>
                <w:color w:val="auto"/>
                <w:sz w:val="24"/>
                <w:highlight w:val="none"/>
                <w:u w:val="single"/>
                <w:shd w:val="pct10" w:color="auto" w:fill="FFFFFF"/>
              </w:rPr>
              <w:t>因模糊不清而造成评标委员会在评审时做出对投标人不利的评审由投标人自行承担。</w:t>
            </w:r>
          </w:p>
        </w:tc>
      </w:tr>
      <w:tr w14:paraId="7A744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07" w:type="pct"/>
            <w:vMerge w:val="continue"/>
            <w:shd w:val="clear" w:color="000000" w:fill="FFFFFF"/>
            <w:noWrap w:val="0"/>
            <w:vAlign w:val="center"/>
          </w:tcPr>
          <w:p w14:paraId="6C2D638E">
            <w:pPr>
              <w:jc w:val="center"/>
              <w:rPr>
                <w:rFonts w:hint="eastAsia" w:ascii="宋体" w:hAnsi="宋体" w:eastAsia="宋体" w:cs="宋体"/>
                <w:color w:val="auto"/>
                <w:sz w:val="24"/>
                <w:szCs w:val="24"/>
                <w:highlight w:val="none"/>
              </w:rPr>
            </w:pPr>
          </w:p>
        </w:tc>
        <w:tc>
          <w:tcPr>
            <w:tcW w:w="577" w:type="pct"/>
            <w:vMerge w:val="continue"/>
            <w:shd w:val="clear" w:color="000000" w:fill="FFFFFF"/>
            <w:noWrap w:val="0"/>
            <w:vAlign w:val="center"/>
          </w:tcPr>
          <w:p w14:paraId="7705F0EB">
            <w:pPr>
              <w:jc w:val="left"/>
              <w:rPr>
                <w:rFonts w:hint="eastAsia" w:ascii="宋体" w:hAnsi="宋体" w:eastAsia="宋体" w:cs="宋体"/>
                <w:color w:val="auto"/>
                <w:sz w:val="24"/>
                <w:szCs w:val="24"/>
                <w:highlight w:val="none"/>
              </w:rPr>
            </w:pPr>
          </w:p>
        </w:tc>
        <w:tc>
          <w:tcPr>
            <w:tcW w:w="378" w:type="pct"/>
            <w:vMerge w:val="continue"/>
            <w:shd w:val="clear" w:color="000000" w:fill="FFFFFF"/>
            <w:noWrap w:val="0"/>
            <w:vAlign w:val="center"/>
          </w:tcPr>
          <w:p w14:paraId="3C0DDA1E">
            <w:pPr>
              <w:jc w:val="center"/>
              <w:rPr>
                <w:rFonts w:hint="eastAsia" w:ascii="宋体" w:hAnsi="宋体" w:cs="宋体"/>
                <w:bCs/>
                <w:color w:val="auto"/>
                <w:sz w:val="24"/>
                <w:szCs w:val="24"/>
                <w:highlight w:val="none"/>
                <w:lang w:val="en-US" w:eastAsia="zh-CN"/>
              </w:rPr>
            </w:pPr>
          </w:p>
        </w:tc>
        <w:tc>
          <w:tcPr>
            <w:tcW w:w="3637" w:type="pct"/>
            <w:shd w:val="clear" w:color="000000" w:fill="FFFFFF"/>
            <w:noWrap w:val="0"/>
            <w:vAlign w:val="center"/>
          </w:tcPr>
          <w:p w14:paraId="07CF4D7E">
            <w:pPr>
              <w:jc w:val="left"/>
              <w:rPr>
                <w:rFonts w:hint="eastAsia" w:ascii="宋体" w:hAnsi="宋体"/>
                <w:b/>
                <w:color w:val="auto"/>
                <w:sz w:val="24"/>
                <w:highlight w:val="none"/>
                <w:u w:val="single"/>
                <w:shd w:val="pct10" w:color="auto" w:fill="FFFFFF"/>
                <w:lang w:val="en-US" w:eastAsia="zh-CN"/>
              </w:rPr>
            </w:pPr>
            <w:r>
              <w:rPr>
                <w:rFonts w:hint="eastAsia" w:ascii="宋体" w:hAnsi="宋体" w:eastAsia="宋体" w:cs="宋体"/>
                <w:snapToGrid w:val="0"/>
                <w:color w:val="auto"/>
                <w:kern w:val="0"/>
                <w:sz w:val="24"/>
                <w:szCs w:val="24"/>
                <w:highlight w:val="none"/>
                <w:lang w:eastAsia="zh-CN"/>
              </w:rPr>
              <w:t>（</w:t>
            </w:r>
            <w:r>
              <w:rPr>
                <w:rFonts w:hint="eastAsia" w:ascii="宋体" w:hAnsi="宋体" w:eastAsia="宋体" w:cs="宋体"/>
                <w:snapToGrid w:val="0"/>
                <w:color w:val="auto"/>
                <w:kern w:val="0"/>
                <w:sz w:val="24"/>
                <w:szCs w:val="24"/>
                <w:highlight w:val="none"/>
                <w:lang w:val="en-US" w:eastAsia="zh-CN"/>
              </w:rPr>
              <w:t>2</w:t>
            </w:r>
            <w:r>
              <w:rPr>
                <w:rFonts w:hint="eastAsia" w:ascii="宋体" w:hAnsi="宋体" w:eastAsia="宋体" w:cs="宋体"/>
                <w:snapToGrid w:val="0"/>
                <w:color w:val="auto"/>
                <w:kern w:val="0"/>
                <w:sz w:val="24"/>
                <w:szCs w:val="24"/>
                <w:highlight w:val="none"/>
                <w:lang w:eastAsia="zh-CN"/>
              </w:rPr>
              <w:t>）</w:t>
            </w:r>
            <w:r>
              <w:rPr>
                <w:rFonts w:hint="eastAsia" w:ascii="宋体" w:hAnsi="宋体" w:eastAsia="宋体" w:cs="宋体"/>
                <w:snapToGrid w:val="0"/>
                <w:color w:val="auto"/>
                <w:kern w:val="0"/>
                <w:sz w:val="24"/>
                <w:szCs w:val="24"/>
                <w:highlight w:val="none"/>
              </w:rPr>
              <w:t>根据投标人经营状况、履约能力和信誉评价等综合评分（0-</w:t>
            </w:r>
            <w:r>
              <w:rPr>
                <w:rFonts w:hint="eastAsia" w:ascii="宋体" w:hAnsi="宋体" w:cs="宋体"/>
                <w:snapToGrid w:val="0"/>
                <w:color w:val="auto"/>
                <w:kern w:val="0"/>
                <w:sz w:val="24"/>
                <w:szCs w:val="24"/>
                <w:highlight w:val="none"/>
                <w:lang w:val="en-US" w:eastAsia="zh-CN"/>
              </w:rPr>
              <w:t>3</w:t>
            </w:r>
            <w:r>
              <w:rPr>
                <w:rFonts w:hint="eastAsia" w:ascii="宋体" w:hAnsi="宋体" w:eastAsia="宋体" w:cs="宋体"/>
                <w:snapToGrid w:val="0"/>
                <w:color w:val="auto"/>
                <w:kern w:val="0"/>
                <w:sz w:val="24"/>
                <w:szCs w:val="24"/>
                <w:highlight w:val="none"/>
              </w:rPr>
              <w:t>分）</w:t>
            </w:r>
          </w:p>
        </w:tc>
      </w:tr>
      <w:tr w14:paraId="5D337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407" w:type="pct"/>
            <w:vMerge w:val="restart"/>
            <w:shd w:val="clear" w:color="000000" w:fill="FFFFFF"/>
            <w:noWrap w:val="0"/>
            <w:vAlign w:val="center"/>
          </w:tcPr>
          <w:p w14:paraId="18D48E8E">
            <w:pPr>
              <w:jc w:val="center"/>
              <w:rPr>
                <w:rFonts w:hint="eastAsia" w:ascii="宋体" w:hAnsi="宋体" w:eastAsia="宋体" w:cs="宋体"/>
                <w:color w:val="auto"/>
                <w:sz w:val="24"/>
                <w:szCs w:val="24"/>
                <w:highlight w:val="none"/>
              </w:rPr>
            </w:pPr>
            <w:r>
              <w:rPr>
                <w:rFonts w:hint="eastAsia" w:ascii="宋体" w:hAnsi="宋体" w:cs="宋体"/>
                <w:color w:val="auto"/>
                <w:kern w:val="2"/>
                <w:sz w:val="24"/>
                <w:szCs w:val="24"/>
                <w:highlight w:val="none"/>
                <w:lang w:val="en-US" w:eastAsia="zh-CN" w:bidi="ar-SA"/>
              </w:rPr>
              <w:t>2</w:t>
            </w:r>
          </w:p>
        </w:tc>
        <w:tc>
          <w:tcPr>
            <w:tcW w:w="577" w:type="pct"/>
            <w:vMerge w:val="restart"/>
            <w:shd w:val="clear" w:color="000000" w:fill="FFFFFF"/>
            <w:noWrap w:val="0"/>
            <w:vAlign w:val="center"/>
          </w:tcPr>
          <w:p w14:paraId="04C81D4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技术参数符合情况</w:t>
            </w:r>
          </w:p>
        </w:tc>
        <w:tc>
          <w:tcPr>
            <w:tcW w:w="378" w:type="pct"/>
            <w:vMerge w:val="restart"/>
            <w:shd w:val="clear" w:color="000000" w:fill="FFFFFF"/>
            <w:noWrap w:val="0"/>
            <w:vAlign w:val="center"/>
          </w:tcPr>
          <w:p w14:paraId="42A05184">
            <w:pPr>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24分</w:t>
            </w:r>
          </w:p>
        </w:tc>
        <w:tc>
          <w:tcPr>
            <w:tcW w:w="3637" w:type="pct"/>
            <w:shd w:val="clear" w:color="000000" w:fill="FFFFFF"/>
            <w:noWrap w:val="0"/>
            <w:vAlign w:val="bottom"/>
          </w:tcPr>
          <w:p w14:paraId="7B4B3964">
            <w:pPr>
              <w:jc w:val="left"/>
              <w:rPr>
                <w:rFonts w:hint="eastAsia" w:ascii="宋体" w:hAnsi="宋体" w:eastAsia="宋体" w:cs="宋体"/>
                <w:snapToGrid w:val="0"/>
                <w:color w:val="auto"/>
                <w:kern w:val="0"/>
                <w:sz w:val="24"/>
                <w:szCs w:val="24"/>
                <w:highlight w:val="none"/>
                <w:lang w:eastAsia="zh-CN"/>
              </w:rPr>
            </w:pPr>
            <w:r>
              <w:rPr>
                <w:rFonts w:hint="eastAsia" w:ascii="宋体" w:hAnsi="宋体" w:eastAsia="宋体" w:cs="宋体"/>
                <w:b/>
                <w:bCs/>
                <w:i w:val="0"/>
                <w:iCs w:val="0"/>
                <w:color w:val="auto"/>
                <w:kern w:val="0"/>
                <w:sz w:val="24"/>
                <w:szCs w:val="24"/>
                <w:highlight w:val="none"/>
                <w:u w:val="none"/>
                <w:lang w:val="en-US" w:eastAsia="zh-CN" w:bidi="ar"/>
              </w:rPr>
              <w:t>（1）触控一体机多媒体：</w:t>
            </w:r>
            <w:r>
              <w:rPr>
                <w:rFonts w:hint="eastAsia" w:ascii="宋体" w:hAnsi="宋体" w:eastAsia="宋体" w:cs="宋体"/>
                <w:color w:val="auto"/>
                <w:sz w:val="24"/>
                <w:szCs w:val="24"/>
                <w:highlight w:val="none"/>
              </w:rPr>
              <w:t>根据投标人提供的</w:t>
            </w:r>
            <w:r>
              <w:rPr>
                <w:rFonts w:hint="eastAsia" w:ascii="宋体" w:hAnsi="宋体" w:cs="宋体"/>
                <w:color w:val="auto"/>
                <w:sz w:val="24"/>
                <w:szCs w:val="24"/>
                <w:highlight w:val="none"/>
                <w:lang w:val="en-US" w:eastAsia="zh-CN"/>
              </w:rPr>
              <w:t>设备</w:t>
            </w:r>
            <w:r>
              <w:rPr>
                <w:rFonts w:hint="eastAsia" w:ascii="宋体" w:hAnsi="宋体" w:eastAsia="宋体" w:cs="宋体"/>
                <w:color w:val="auto"/>
                <w:sz w:val="24"/>
                <w:szCs w:val="24"/>
                <w:highlight w:val="none"/>
              </w:rPr>
              <w:t>品牌型号、主要配置技术参数、检测报告</w:t>
            </w:r>
            <w:r>
              <w:rPr>
                <w:rFonts w:hint="eastAsia" w:ascii="宋体" w:hAnsi="宋体" w:cs="宋体"/>
                <w:color w:val="auto"/>
                <w:sz w:val="24"/>
                <w:szCs w:val="24"/>
                <w:highlight w:val="none"/>
                <w:lang w:val="en-US" w:eastAsia="zh-CN"/>
              </w:rPr>
              <w:t>及</w:t>
            </w:r>
            <w:r>
              <w:rPr>
                <w:rFonts w:hint="eastAsia" w:ascii="宋体" w:hAnsi="宋体" w:eastAsia="宋体" w:cs="宋体"/>
                <w:color w:val="auto"/>
                <w:sz w:val="24"/>
                <w:szCs w:val="24"/>
                <w:highlight w:val="none"/>
              </w:rPr>
              <w:t>响应程度等综合进行打分（0-</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r>
      <w:tr w14:paraId="0A1E6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407" w:type="pct"/>
            <w:vMerge w:val="continue"/>
            <w:shd w:val="clear" w:color="000000" w:fill="FFFFFF"/>
            <w:noWrap w:val="0"/>
            <w:vAlign w:val="center"/>
          </w:tcPr>
          <w:p w14:paraId="36041B6C">
            <w:pPr>
              <w:jc w:val="center"/>
              <w:rPr>
                <w:rFonts w:hint="eastAsia" w:ascii="宋体" w:hAnsi="宋体" w:cs="宋体"/>
                <w:color w:val="auto"/>
                <w:kern w:val="2"/>
                <w:sz w:val="24"/>
                <w:szCs w:val="24"/>
                <w:highlight w:val="none"/>
                <w:lang w:val="en-US" w:eastAsia="zh-CN" w:bidi="ar-SA"/>
              </w:rPr>
            </w:pPr>
          </w:p>
        </w:tc>
        <w:tc>
          <w:tcPr>
            <w:tcW w:w="577" w:type="pct"/>
            <w:vMerge w:val="continue"/>
            <w:shd w:val="clear" w:color="000000" w:fill="FFFFFF"/>
            <w:noWrap w:val="0"/>
            <w:vAlign w:val="center"/>
          </w:tcPr>
          <w:p w14:paraId="46E1BFD3">
            <w:pPr>
              <w:jc w:val="center"/>
              <w:rPr>
                <w:rFonts w:hint="eastAsia" w:ascii="宋体" w:hAnsi="宋体" w:eastAsia="宋体" w:cs="宋体"/>
                <w:color w:val="auto"/>
                <w:sz w:val="24"/>
                <w:szCs w:val="24"/>
                <w:highlight w:val="none"/>
              </w:rPr>
            </w:pPr>
          </w:p>
        </w:tc>
        <w:tc>
          <w:tcPr>
            <w:tcW w:w="378" w:type="pct"/>
            <w:vMerge w:val="continue"/>
            <w:shd w:val="clear" w:color="000000" w:fill="FFFFFF"/>
            <w:noWrap w:val="0"/>
            <w:vAlign w:val="center"/>
          </w:tcPr>
          <w:p w14:paraId="6BC2493C">
            <w:pPr>
              <w:jc w:val="center"/>
              <w:rPr>
                <w:rFonts w:hint="eastAsia" w:ascii="宋体" w:hAnsi="宋体" w:cs="宋体"/>
                <w:bCs/>
                <w:color w:val="auto"/>
                <w:sz w:val="24"/>
                <w:szCs w:val="24"/>
                <w:highlight w:val="none"/>
                <w:lang w:val="en-US" w:eastAsia="zh-CN"/>
              </w:rPr>
            </w:pPr>
          </w:p>
        </w:tc>
        <w:tc>
          <w:tcPr>
            <w:tcW w:w="3637" w:type="pct"/>
            <w:shd w:val="clear" w:color="000000" w:fill="FFFFFF"/>
            <w:noWrap w:val="0"/>
            <w:vAlign w:val="center"/>
          </w:tcPr>
          <w:p w14:paraId="2A41A180">
            <w:pPr>
              <w:jc w:val="left"/>
              <w:rPr>
                <w:rFonts w:hint="eastAsia" w:ascii="宋体" w:hAnsi="宋体" w:eastAsia="宋体" w:cs="宋体"/>
                <w:snapToGrid w:val="0"/>
                <w:color w:val="auto"/>
                <w:kern w:val="0"/>
                <w:sz w:val="24"/>
                <w:szCs w:val="24"/>
                <w:highlight w:val="none"/>
                <w:lang w:eastAsia="zh-CN"/>
              </w:rPr>
            </w:pPr>
            <w:r>
              <w:rPr>
                <w:rFonts w:hint="eastAsia" w:ascii="宋体" w:hAnsi="宋体" w:cs="宋体"/>
                <w:b/>
                <w:bCs w:val="0"/>
                <w:i w:val="0"/>
                <w:iCs w:val="0"/>
                <w:color w:val="auto"/>
                <w:kern w:val="0"/>
                <w:sz w:val="24"/>
                <w:szCs w:val="24"/>
                <w:highlight w:val="none"/>
                <w:u w:val="none"/>
                <w:lang w:val="en-US" w:eastAsia="zh-CN" w:bidi="ar"/>
              </w:rPr>
              <w:t>（2）</w:t>
            </w:r>
            <w:r>
              <w:rPr>
                <w:rFonts w:hint="eastAsia" w:ascii="宋体" w:hAnsi="宋体" w:cs="宋体"/>
                <w:b/>
                <w:bCs/>
                <w:i w:val="0"/>
                <w:iCs w:val="0"/>
                <w:color w:val="auto"/>
                <w:kern w:val="0"/>
                <w:sz w:val="24"/>
                <w:szCs w:val="24"/>
                <w:highlight w:val="none"/>
                <w:u w:val="none"/>
                <w:lang w:val="en-US" w:eastAsia="zh-CN" w:bidi="ar"/>
              </w:rPr>
              <w:t>办公设备</w:t>
            </w:r>
            <w:r>
              <w:rPr>
                <w:rFonts w:hint="eastAsia" w:ascii="宋体" w:hAnsi="宋体" w:eastAsia="宋体" w:cs="宋体"/>
                <w:b/>
                <w:bCs w:val="0"/>
                <w:i w:val="0"/>
                <w:iCs w:val="0"/>
                <w:color w:val="auto"/>
                <w:kern w:val="0"/>
                <w:sz w:val="24"/>
                <w:szCs w:val="24"/>
                <w:highlight w:val="none"/>
                <w:u w:val="none"/>
                <w:lang w:val="en-US" w:eastAsia="zh-CN" w:bidi="ar"/>
              </w:rPr>
              <w:t>：</w:t>
            </w:r>
            <w:r>
              <w:rPr>
                <w:rFonts w:hint="eastAsia" w:ascii="宋体" w:hAnsi="宋体" w:eastAsia="宋体" w:cs="宋体"/>
                <w:color w:val="auto"/>
                <w:sz w:val="24"/>
                <w:szCs w:val="24"/>
                <w:highlight w:val="none"/>
              </w:rPr>
              <w:t>根据投标人提供的</w:t>
            </w:r>
            <w:r>
              <w:rPr>
                <w:rFonts w:hint="eastAsia" w:ascii="宋体" w:hAnsi="宋体" w:cs="宋体"/>
                <w:color w:val="auto"/>
                <w:sz w:val="24"/>
                <w:szCs w:val="24"/>
                <w:highlight w:val="none"/>
                <w:lang w:val="en-US" w:eastAsia="zh-CN"/>
              </w:rPr>
              <w:t>设备</w:t>
            </w:r>
            <w:r>
              <w:rPr>
                <w:rFonts w:hint="eastAsia" w:ascii="宋体" w:hAnsi="宋体" w:eastAsia="宋体" w:cs="宋体"/>
                <w:color w:val="auto"/>
                <w:sz w:val="24"/>
                <w:szCs w:val="24"/>
                <w:highlight w:val="none"/>
              </w:rPr>
              <w:t>品牌型号、主要配置技术参数、检测报告</w:t>
            </w:r>
            <w:r>
              <w:rPr>
                <w:rFonts w:hint="eastAsia" w:ascii="宋体" w:hAnsi="宋体" w:cs="宋体"/>
                <w:color w:val="auto"/>
                <w:sz w:val="24"/>
                <w:szCs w:val="24"/>
                <w:highlight w:val="none"/>
                <w:lang w:val="en-US" w:eastAsia="zh-CN"/>
              </w:rPr>
              <w:t>及</w:t>
            </w:r>
            <w:r>
              <w:rPr>
                <w:rFonts w:hint="eastAsia" w:ascii="宋体" w:hAnsi="宋体" w:eastAsia="宋体" w:cs="宋体"/>
                <w:color w:val="auto"/>
                <w:sz w:val="24"/>
                <w:szCs w:val="24"/>
                <w:highlight w:val="none"/>
              </w:rPr>
              <w:t>响应程度等综合进行打分（0-</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r>
      <w:tr w14:paraId="4067D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407" w:type="pct"/>
            <w:vMerge w:val="continue"/>
            <w:shd w:val="clear" w:color="000000" w:fill="FFFFFF"/>
            <w:noWrap w:val="0"/>
            <w:vAlign w:val="center"/>
          </w:tcPr>
          <w:p w14:paraId="73B935B7">
            <w:pPr>
              <w:jc w:val="center"/>
              <w:rPr>
                <w:rFonts w:hint="eastAsia" w:ascii="宋体" w:hAnsi="宋体" w:cs="宋体"/>
                <w:color w:val="auto"/>
                <w:kern w:val="2"/>
                <w:sz w:val="24"/>
                <w:szCs w:val="24"/>
                <w:highlight w:val="none"/>
                <w:lang w:val="en-US" w:eastAsia="zh-CN" w:bidi="ar-SA"/>
              </w:rPr>
            </w:pPr>
          </w:p>
        </w:tc>
        <w:tc>
          <w:tcPr>
            <w:tcW w:w="577" w:type="pct"/>
            <w:vMerge w:val="continue"/>
            <w:shd w:val="clear" w:color="000000" w:fill="FFFFFF"/>
            <w:noWrap w:val="0"/>
            <w:vAlign w:val="center"/>
          </w:tcPr>
          <w:p w14:paraId="731A46BC">
            <w:pPr>
              <w:jc w:val="center"/>
              <w:rPr>
                <w:rFonts w:hint="eastAsia" w:ascii="宋体" w:hAnsi="宋体" w:eastAsia="宋体" w:cs="宋体"/>
                <w:color w:val="auto"/>
                <w:sz w:val="24"/>
                <w:szCs w:val="24"/>
                <w:highlight w:val="none"/>
              </w:rPr>
            </w:pPr>
          </w:p>
        </w:tc>
        <w:tc>
          <w:tcPr>
            <w:tcW w:w="378" w:type="pct"/>
            <w:vMerge w:val="continue"/>
            <w:shd w:val="clear" w:color="000000" w:fill="FFFFFF"/>
            <w:noWrap w:val="0"/>
            <w:vAlign w:val="center"/>
          </w:tcPr>
          <w:p w14:paraId="0F260269">
            <w:pPr>
              <w:jc w:val="center"/>
              <w:rPr>
                <w:rFonts w:hint="eastAsia" w:ascii="宋体" w:hAnsi="宋体" w:cs="宋体"/>
                <w:bCs/>
                <w:color w:val="auto"/>
                <w:sz w:val="24"/>
                <w:szCs w:val="24"/>
                <w:highlight w:val="none"/>
                <w:lang w:val="en-US" w:eastAsia="zh-CN"/>
              </w:rPr>
            </w:pPr>
          </w:p>
        </w:tc>
        <w:tc>
          <w:tcPr>
            <w:tcW w:w="3637" w:type="pct"/>
            <w:shd w:val="clear" w:color="000000" w:fill="FFFFFF"/>
            <w:noWrap w:val="0"/>
            <w:vAlign w:val="center"/>
          </w:tcPr>
          <w:p w14:paraId="67BA5A9C">
            <w:pPr>
              <w:bidi w:val="0"/>
              <w:rPr>
                <w:rFonts w:hint="eastAsia"/>
                <w:b/>
                <w:bCs/>
                <w:sz w:val="24"/>
              </w:rPr>
            </w:pPr>
            <w:r>
              <w:rPr>
                <w:rFonts w:hint="eastAsia" w:ascii="宋体" w:hAnsi="宋体" w:cs="宋体"/>
                <w:b/>
                <w:bCs/>
                <w:i w:val="0"/>
                <w:iCs w:val="0"/>
                <w:color w:val="auto"/>
                <w:kern w:val="0"/>
                <w:sz w:val="24"/>
                <w:szCs w:val="24"/>
                <w:highlight w:val="none"/>
                <w:u w:val="none"/>
                <w:lang w:val="en-US" w:eastAsia="zh-CN" w:bidi="ar"/>
              </w:rPr>
              <w:t>（3）</w:t>
            </w:r>
            <w:r>
              <w:rPr>
                <w:rFonts w:hint="eastAsia" w:ascii="宋体" w:hAnsi="宋体" w:eastAsia="宋体" w:cs="宋体"/>
                <w:b/>
                <w:bCs/>
                <w:i w:val="0"/>
                <w:iCs w:val="0"/>
                <w:color w:val="auto"/>
                <w:kern w:val="0"/>
                <w:sz w:val="24"/>
                <w:szCs w:val="24"/>
                <w:highlight w:val="none"/>
                <w:u w:val="none"/>
                <w:lang w:val="en-US" w:eastAsia="zh-CN" w:bidi="ar"/>
              </w:rPr>
              <w:t>教师机、机房</w:t>
            </w:r>
            <w:r>
              <w:rPr>
                <w:rFonts w:hint="eastAsia" w:ascii="宋体" w:hAnsi="宋体" w:cs="宋体"/>
                <w:b/>
                <w:bCs/>
                <w:i w:val="0"/>
                <w:iCs w:val="0"/>
                <w:color w:val="auto"/>
                <w:kern w:val="0"/>
                <w:sz w:val="24"/>
                <w:szCs w:val="24"/>
                <w:highlight w:val="none"/>
                <w:u w:val="none"/>
                <w:lang w:val="en-US" w:eastAsia="zh-CN" w:bidi="ar"/>
              </w:rPr>
              <w:t>:</w:t>
            </w:r>
            <w:r>
              <w:rPr>
                <w:rFonts w:hint="eastAsia" w:ascii="宋体" w:hAnsi="宋体" w:eastAsia="宋体" w:cs="宋体"/>
                <w:color w:val="auto"/>
                <w:sz w:val="24"/>
                <w:szCs w:val="24"/>
                <w:highlight w:val="none"/>
              </w:rPr>
              <w:t>根据投标人提供的</w:t>
            </w:r>
            <w:r>
              <w:rPr>
                <w:rFonts w:hint="eastAsia" w:ascii="宋体" w:hAnsi="宋体" w:cs="宋体"/>
                <w:color w:val="auto"/>
                <w:sz w:val="24"/>
                <w:szCs w:val="24"/>
                <w:highlight w:val="none"/>
                <w:lang w:val="en-US" w:eastAsia="zh-CN"/>
              </w:rPr>
              <w:t>设备</w:t>
            </w:r>
            <w:r>
              <w:rPr>
                <w:rFonts w:hint="eastAsia" w:ascii="宋体" w:hAnsi="宋体" w:eastAsia="宋体" w:cs="宋体"/>
                <w:color w:val="auto"/>
                <w:sz w:val="24"/>
                <w:szCs w:val="24"/>
                <w:highlight w:val="none"/>
              </w:rPr>
              <w:t>品牌型号、主要配置技术参数、检测报告</w:t>
            </w:r>
            <w:r>
              <w:rPr>
                <w:rFonts w:hint="eastAsia" w:ascii="宋体" w:hAnsi="宋体" w:cs="宋体"/>
                <w:color w:val="auto"/>
                <w:sz w:val="24"/>
                <w:szCs w:val="24"/>
                <w:highlight w:val="none"/>
                <w:lang w:val="en-US" w:eastAsia="zh-CN"/>
              </w:rPr>
              <w:t>及</w:t>
            </w:r>
            <w:r>
              <w:rPr>
                <w:rFonts w:hint="eastAsia" w:ascii="宋体" w:hAnsi="宋体" w:eastAsia="宋体" w:cs="宋体"/>
                <w:color w:val="auto"/>
                <w:sz w:val="24"/>
                <w:szCs w:val="24"/>
                <w:highlight w:val="none"/>
              </w:rPr>
              <w:t>响应程度等综合进行打分（0-</w:t>
            </w:r>
            <w:r>
              <w:rPr>
                <w:rFonts w:hint="eastAsia" w:ascii="宋体" w:hAnsi="宋体" w:cs="宋体"/>
                <w:color w:val="auto"/>
                <w:sz w:val="24"/>
                <w:szCs w:val="24"/>
                <w:highlight w:val="none"/>
                <w:lang w:val="en-US" w:eastAsia="zh-CN"/>
              </w:rPr>
              <w:t>8分</w:t>
            </w:r>
            <w:r>
              <w:rPr>
                <w:rFonts w:hint="eastAsia" w:ascii="宋体" w:hAnsi="宋体" w:eastAsia="宋体" w:cs="宋体"/>
                <w:color w:val="auto"/>
                <w:sz w:val="24"/>
                <w:szCs w:val="24"/>
                <w:highlight w:val="none"/>
              </w:rPr>
              <w:t>）</w:t>
            </w:r>
          </w:p>
        </w:tc>
      </w:tr>
      <w:tr w14:paraId="35DAB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5" w:hRule="atLeast"/>
        </w:trPr>
        <w:tc>
          <w:tcPr>
            <w:tcW w:w="407" w:type="pct"/>
            <w:shd w:val="clear" w:color="000000" w:fill="FFFFFF"/>
            <w:noWrap w:val="0"/>
            <w:vAlign w:val="center"/>
          </w:tcPr>
          <w:p w14:paraId="01E61F29">
            <w:pPr>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3</w:t>
            </w:r>
          </w:p>
        </w:tc>
        <w:tc>
          <w:tcPr>
            <w:tcW w:w="577" w:type="pct"/>
            <w:shd w:val="clear" w:color="000000" w:fill="FFFFFF"/>
            <w:noWrap w:val="0"/>
            <w:vAlign w:val="center"/>
          </w:tcPr>
          <w:p w14:paraId="7E91C04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p>
          <w:p w14:paraId="6E9AF49A">
            <w:pPr>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sz w:val="24"/>
                <w:szCs w:val="24"/>
                <w:highlight w:val="none"/>
              </w:rPr>
              <w:t>业绩</w:t>
            </w:r>
          </w:p>
        </w:tc>
        <w:tc>
          <w:tcPr>
            <w:tcW w:w="378" w:type="pct"/>
            <w:shd w:val="clear" w:color="000000" w:fill="FFFFFF"/>
            <w:noWrap w:val="0"/>
            <w:vAlign w:val="center"/>
          </w:tcPr>
          <w:p w14:paraId="1B83700E">
            <w:pPr>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3分</w:t>
            </w:r>
          </w:p>
        </w:tc>
        <w:tc>
          <w:tcPr>
            <w:tcW w:w="3637" w:type="pct"/>
            <w:shd w:val="clear" w:color="000000" w:fill="FFFFFF"/>
            <w:noWrap w:val="0"/>
            <w:vAlign w:val="bottom"/>
          </w:tcPr>
          <w:p w14:paraId="50FACE0B">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提供20</w:t>
            </w: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年1月1日以来(以合同签订时间为准)类似项目合同业绩，每个得1分，本项最高得3分。</w:t>
            </w:r>
          </w:p>
          <w:p w14:paraId="1CFD2415">
            <w:pPr>
              <w:jc w:val="left"/>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sz w:val="24"/>
                <w:szCs w:val="24"/>
                <w:highlight w:val="none"/>
              </w:rPr>
              <w:t>备注：1、合同业绩须为本次投标人的业绩，投标人的独立法人子公司、参股公司的业绩均不予认可。2、投标文件中须提供清晰可辨的合同扫描件并加盖投标人公章。3、如投标人提供的合同扫描件因模糊不清而造成评标委员会在评审时做出对投标人不利的评审由投标人自行承担。</w:t>
            </w:r>
          </w:p>
        </w:tc>
      </w:tr>
      <w:tr w14:paraId="51DF4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trPr>
        <w:tc>
          <w:tcPr>
            <w:tcW w:w="407" w:type="pct"/>
            <w:shd w:val="clear" w:color="000000" w:fill="FFFFFF"/>
            <w:noWrap w:val="0"/>
            <w:vAlign w:val="center"/>
          </w:tcPr>
          <w:p w14:paraId="354D5FA9">
            <w:pPr>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4</w:t>
            </w:r>
          </w:p>
        </w:tc>
        <w:tc>
          <w:tcPr>
            <w:tcW w:w="577" w:type="pct"/>
            <w:shd w:val="clear" w:color="000000" w:fill="FFFFFF"/>
            <w:noWrap w:val="0"/>
            <w:vAlign w:val="center"/>
          </w:tcPr>
          <w:p w14:paraId="09E91817">
            <w:pPr>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sz w:val="24"/>
                <w:szCs w:val="24"/>
                <w:highlight w:val="none"/>
              </w:rPr>
              <w:t>项目团队情况</w:t>
            </w:r>
          </w:p>
        </w:tc>
        <w:tc>
          <w:tcPr>
            <w:tcW w:w="378" w:type="pct"/>
            <w:shd w:val="clear" w:color="000000" w:fill="FFFFFF"/>
            <w:noWrap w:val="0"/>
            <w:vAlign w:val="center"/>
          </w:tcPr>
          <w:p w14:paraId="6BAC6B57">
            <w:pPr>
              <w:jc w:val="center"/>
              <w:rPr>
                <w:rFonts w:hint="default" w:ascii="宋体" w:hAnsi="宋体" w:eastAsia="宋体" w:cs="宋体"/>
                <w:bCs/>
                <w:color w:val="auto"/>
                <w:kern w:val="2"/>
                <w:sz w:val="24"/>
                <w:szCs w:val="24"/>
                <w:highlight w:val="none"/>
                <w:lang w:val="en-US" w:eastAsia="zh-CN" w:bidi="ar-SA"/>
              </w:rPr>
            </w:pPr>
            <w:r>
              <w:rPr>
                <w:rFonts w:hint="eastAsia" w:ascii="宋体" w:hAnsi="宋体" w:cs="宋体"/>
                <w:bCs/>
                <w:color w:val="auto"/>
                <w:kern w:val="2"/>
                <w:sz w:val="24"/>
                <w:szCs w:val="24"/>
                <w:highlight w:val="none"/>
                <w:lang w:val="en-US" w:eastAsia="zh-CN" w:bidi="ar-SA"/>
              </w:rPr>
              <w:t>5分</w:t>
            </w:r>
          </w:p>
        </w:tc>
        <w:tc>
          <w:tcPr>
            <w:tcW w:w="3637" w:type="pct"/>
            <w:shd w:val="clear" w:color="000000" w:fill="FFFFFF"/>
            <w:noWrap w:val="0"/>
            <w:vAlign w:val="center"/>
          </w:tcPr>
          <w:p w14:paraId="21667B75">
            <w:pPr>
              <w:jc w:val="left"/>
              <w:rPr>
                <w:rFonts w:hint="default" w:ascii="宋体" w:hAnsi="宋体" w:eastAsia="宋体" w:cs="宋体"/>
                <w:color w:val="auto"/>
                <w:sz w:val="24"/>
                <w:szCs w:val="24"/>
                <w:highlight w:val="none"/>
                <w:lang w:val="en-US" w:eastAsia="zh-CN"/>
              </w:rPr>
            </w:pPr>
            <w:r>
              <w:rPr>
                <w:rFonts w:hint="eastAsia" w:ascii="宋体" w:hAnsi="宋体"/>
                <w:color w:val="auto"/>
                <w:sz w:val="24"/>
              </w:rPr>
              <w:t>根据</w:t>
            </w:r>
            <w:r>
              <w:rPr>
                <w:rFonts w:hint="eastAsia" w:ascii="宋体" w:hAnsi="宋体"/>
                <w:color w:val="auto"/>
                <w:sz w:val="24"/>
                <w:lang w:val="en-US" w:eastAsia="zh-CN"/>
              </w:rPr>
              <w:t>项目负责人及</w:t>
            </w:r>
            <w:r>
              <w:rPr>
                <w:rFonts w:hint="eastAsia" w:ascii="宋体" w:hAnsi="宋体"/>
                <w:color w:val="auto"/>
                <w:sz w:val="24"/>
              </w:rPr>
              <w:t>项目团队的专业素质、技术能力、人员数量是否充足，配置是否合理等情况（参考履历表和相关资料、相关证书、参保证明等）</w:t>
            </w:r>
            <w:r>
              <w:rPr>
                <w:rFonts w:hint="eastAsia"/>
                <w:color w:val="auto"/>
                <w:sz w:val="24"/>
              </w:rPr>
              <w:t>进行打分（0</w:t>
            </w:r>
            <w:r>
              <w:rPr>
                <w:color w:val="auto"/>
                <w:sz w:val="24"/>
              </w:rPr>
              <w:t>-</w:t>
            </w:r>
            <w:r>
              <w:rPr>
                <w:rFonts w:hint="eastAsia"/>
                <w:color w:val="auto"/>
                <w:sz w:val="24"/>
                <w:lang w:val="en-US" w:eastAsia="zh-CN"/>
              </w:rPr>
              <w:t>5</w:t>
            </w:r>
            <w:r>
              <w:rPr>
                <w:color w:val="auto"/>
                <w:sz w:val="24"/>
              </w:rPr>
              <w:t>分</w:t>
            </w:r>
            <w:r>
              <w:rPr>
                <w:rFonts w:hint="eastAsia"/>
                <w:color w:val="auto"/>
                <w:sz w:val="24"/>
              </w:rPr>
              <w:t>）。</w:t>
            </w:r>
          </w:p>
        </w:tc>
      </w:tr>
      <w:tr w14:paraId="3037E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1" w:hRule="atLeast"/>
        </w:trPr>
        <w:tc>
          <w:tcPr>
            <w:tcW w:w="407" w:type="pct"/>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2E590007">
            <w:pPr>
              <w:jc w:val="center"/>
              <w:rPr>
                <w:rFonts w:hint="eastAsia" w:ascii="宋体" w:hAnsi="宋体" w:eastAsia="宋体" w:cs="宋体"/>
                <w:color w:val="auto"/>
                <w:sz w:val="24"/>
                <w:szCs w:val="24"/>
                <w:highlight w:val="none"/>
                <w:lang w:val="en-US" w:eastAsia="zh-CN"/>
              </w:rPr>
            </w:pPr>
            <w:r>
              <w:rPr>
                <w:rFonts w:hint="eastAsia"/>
                <w:color w:val="000000"/>
                <w:sz w:val="24"/>
                <w:lang w:val="en-US" w:eastAsia="zh-CN"/>
              </w:rPr>
              <w:t>5</w:t>
            </w:r>
          </w:p>
        </w:tc>
        <w:tc>
          <w:tcPr>
            <w:tcW w:w="577" w:type="pct"/>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75A14575">
            <w:pPr>
              <w:jc w:val="center"/>
              <w:rPr>
                <w:rFonts w:hint="eastAsia" w:ascii="宋体" w:hAnsi="宋体" w:eastAsia="宋体" w:cs="宋体"/>
                <w:color w:val="auto"/>
                <w:sz w:val="24"/>
                <w:szCs w:val="24"/>
                <w:highlight w:val="none"/>
              </w:rPr>
            </w:pPr>
            <w:r>
              <w:rPr>
                <w:rFonts w:hint="eastAsia" w:ascii="宋体" w:hAnsi="宋体"/>
                <w:sz w:val="24"/>
              </w:rPr>
              <w:t>项目总体技术方案</w:t>
            </w:r>
          </w:p>
        </w:tc>
        <w:tc>
          <w:tcPr>
            <w:tcW w:w="378" w:type="pct"/>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70237FDC">
            <w:pPr>
              <w:jc w:val="center"/>
              <w:rPr>
                <w:rFonts w:hint="eastAsia" w:ascii="宋体" w:hAnsi="宋体" w:eastAsia="宋体" w:cs="宋体"/>
                <w:color w:val="auto"/>
                <w:sz w:val="24"/>
                <w:szCs w:val="24"/>
                <w:highlight w:val="none"/>
              </w:rPr>
            </w:pPr>
            <w:r>
              <w:rPr>
                <w:rFonts w:hint="eastAsia" w:ascii="宋体" w:hAnsi="宋体"/>
                <w:bCs/>
                <w:color w:val="auto"/>
                <w:sz w:val="24"/>
                <w:lang w:val="en-US" w:eastAsia="zh-CN"/>
              </w:rPr>
              <w:t>14</w:t>
            </w:r>
            <w:r>
              <w:rPr>
                <w:rFonts w:hint="eastAsia" w:ascii="宋体" w:hAnsi="宋体"/>
                <w:bCs/>
                <w:color w:val="auto"/>
                <w:sz w:val="24"/>
              </w:rPr>
              <w:t>分</w:t>
            </w:r>
          </w:p>
        </w:tc>
        <w:tc>
          <w:tcPr>
            <w:tcW w:w="36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8D3836D">
            <w:pPr>
              <w:jc w:val="left"/>
              <w:rPr>
                <w:rFonts w:hint="eastAsia" w:ascii="宋体" w:hAnsi="宋体" w:eastAsia="宋体" w:cs="宋体"/>
                <w:color w:val="auto"/>
                <w:sz w:val="24"/>
                <w:szCs w:val="24"/>
                <w:highlight w:val="none"/>
                <w:lang w:val="en-US" w:eastAsia="zh-CN"/>
              </w:rPr>
            </w:pPr>
            <w:r>
              <w:rPr>
                <w:rFonts w:hint="eastAsia" w:ascii="宋体" w:hAnsi="宋体"/>
                <w:b/>
                <w:bCs/>
                <w:color w:val="auto"/>
                <w:sz w:val="24"/>
              </w:rPr>
              <w:t>（1）</w:t>
            </w:r>
            <w:r>
              <w:rPr>
                <w:rFonts w:hint="eastAsia" w:ascii="宋体" w:hAnsi="宋体"/>
                <w:b/>
                <w:bCs/>
                <w:color w:val="auto"/>
                <w:sz w:val="24"/>
                <w:lang w:val="en-US" w:eastAsia="zh-CN"/>
              </w:rPr>
              <w:t>施工</w:t>
            </w:r>
            <w:r>
              <w:rPr>
                <w:rFonts w:hint="eastAsia" w:ascii="宋体" w:hAnsi="宋体"/>
                <w:b/>
                <w:bCs/>
                <w:color w:val="auto"/>
                <w:sz w:val="24"/>
              </w:rPr>
              <w:t>方案：</w:t>
            </w:r>
            <w:r>
              <w:rPr>
                <w:rFonts w:hint="eastAsia" w:ascii="宋体" w:hAnsi="宋体"/>
                <w:color w:val="auto"/>
                <w:sz w:val="24"/>
              </w:rPr>
              <w:t>结合本项目的实际需求情况，符合国家及行业规定，加工工艺</w:t>
            </w:r>
            <w:r>
              <w:rPr>
                <w:rFonts w:hint="eastAsia" w:ascii="宋体" w:hAnsi="宋体"/>
                <w:color w:val="auto"/>
                <w:sz w:val="24"/>
                <w:lang w:eastAsia="zh-CN"/>
              </w:rPr>
              <w:t>、</w:t>
            </w:r>
            <w:r>
              <w:rPr>
                <w:rFonts w:hint="eastAsia" w:ascii="宋体" w:hAnsi="宋体"/>
                <w:color w:val="auto"/>
                <w:sz w:val="24"/>
              </w:rPr>
              <w:t>施工</w:t>
            </w:r>
            <w:r>
              <w:rPr>
                <w:rFonts w:hint="eastAsia" w:ascii="宋体" w:hAnsi="宋体"/>
                <w:color w:val="auto"/>
                <w:sz w:val="24"/>
                <w:lang w:val="en-US" w:eastAsia="zh-CN"/>
              </w:rPr>
              <w:t>工艺</w:t>
            </w:r>
            <w:r>
              <w:rPr>
                <w:rFonts w:hint="eastAsia" w:ascii="宋体" w:hAnsi="宋体"/>
                <w:color w:val="auto"/>
                <w:sz w:val="24"/>
              </w:rPr>
              <w:t>合理先进，流程严谨，确保实现预期效果等进行打分（0</w:t>
            </w:r>
            <w:r>
              <w:rPr>
                <w:rFonts w:hint="eastAsia" w:ascii="宋体" w:hAnsi="宋体"/>
                <w:color w:val="auto"/>
                <w:sz w:val="24"/>
                <w:lang w:val="en-US" w:eastAsia="zh-CN"/>
              </w:rPr>
              <w:t>-3</w:t>
            </w:r>
            <w:r>
              <w:rPr>
                <w:rFonts w:hint="eastAsia" w:ascii="宋体" w:hAnsi="宋体"/>
                <w:color w:val="auto"/>
                <w:sz w:val="24"/>
              </w:rPr>
              <w:t>分）。</w:t>
            </w:r>
          </w:p>
        </w:tc>
      </w:tr>
      <w:tr w14:paraId="741C7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1" w:hRule="atLeast"/>
        </w:trPr>
        <w:tc>
          <w:tcPr>
            <w:tcW w:w="407" w:type="pct"/>
            <w:vMerge w:val="continue"/>
            <w:tcBorders>
              <w:left w:val="single" w:color="auto" w:sz="4" w:space="0"/>
              <w:right w:val="single" w:color="auto" w:sz="4" w:space="0"/>
            </w:tcBorders>
            <w:shd w:val="clear" w:color="auto" w:fill="auto"/>
            <w:noWrap w:val="0"/>
            <w:vAlign w:val="center"/>
          </w:tcPr>
          <w:p w14:paraId="50F98ED1">
            <w:pPr>
              <w:jc w:val="center"/>
              <w:rPr>
                <w:rFonts w:hint="eastAsia" w:ascii="宋体" w:hAnsi="宋体" w:eastAsia="宋体" w:cs="宋体"/>
                <w:color w:val="auto"/>
                <w:sz w:val="24"/>
                <w:szCs w:val="24"/>
                <w:highlight w:val="none"/>
              </w:rPr>
            </w:pPr>
          </w:p>
        </w:tc>
        <w:tc>
          <w:tcPr>
            <w:tcW w:w="577" w:type="pct"/>
            <w:vMerge w:val="continue"/>
            <w:tcBorders>
              <w:left w:val="single" w:color="auto" w:sz="4" w:space="0"/>
              <w:right w:val="single" w:color="auto" w:sz="4" w:space="0"/>
            </w:tcBorders>
            <w:shd w:val="clear" w:color="auto" w:fill="auto"/>
            <w:noWrap w:val="0"/>
            <w:vAlign w:val="center"/>
          </w:tcPr>
          <w:p w14:paraId="68292832">
            <w:pPr>
              <w:jc w:val="center"/>
              <w:rPr>
                <w:rFonts w:hint="eastAsia" w:ascii="宋体" w:hAnsi="宋体" w:eastAsia="宋体" w:cs="宋体"/>
                <w:color w:val="auto"/>
                <w:sz w:val="24"/>
                <w:szCs w:val="24"/>
                <w:highlight w:val="none"/>
              </w:rPr>
            </w:pPr>
          </w:p>
        </w:tc>
        <w:tc>
          <w:tcPr>
            <w:tcW w:w="378" w:type="pct"/>
            <w:vMerge w:val="continue"/>
            <w:tcBorders>
              <w:left w:val="single" w:color="auto" w:sz="4" w:space="0"/>
              <w:right w:val="single" w:color="auto" w:sz="4" w:space="0"/>
            </w:tcBorders>
            <w:shd w:val="clear" w:color="auto" w:fill="auto"/>
            <w:noWrap w:val="0"/>
            <w:vAlign w:val="center"/>
          </w:tcPr>
          <w:p w14:paraId="4419E5A4">
            <w:pPr>
              <w:jc w:val="center"/>
              <w:rPr>
                <w:rFonts w:hint="eastAsia" w:ascii="宋体" w:hAnsi="宋体" w:cs="宋体"/>
                <w:color w:val="auto"/>
                <w:sz w:val="24"/>
                <w:szCs w:val="24"/>
                <w:highlight w:val="none"/>
                <w:lang w:val="en-US" w:eastAsia="zh-CN"/>
              </w:rPr>
            </w:pPr>
          </w:p>
        </w:tc>
        <w:tc>
          <w:tcPr>
            <w:tcW w:w="36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29E576C">
            <w:pPr>
              <w:jc w:val="left"/>
              <w:rPr>
                <w:rFonts w:hint="eastAsia" w:ascii="宋体" w:hAnsi="宋体" w:eastAsia="宋体" w:cs="宋体"/>
                <w:color w:val="auto"/>
                <w:sz w:val="24"/>
                <w:szCs w:val="24"/>
                <w:highlight w:val="none"/>
                <w:lang w:val="en-US" w:eastAsia="zh-CN"/>
              </w:rPr>
            </w:pPr>
            <w:r>
              <w:rPr>
                <w:rFonts w:hint="eastAsia" w:ascii="宋体" w:hAnsi="宋体" w:eastAsia="宋体" w:cs="Times New Roman"/>
                <w:b/>
                <w:bCs/>
                <w:color w:val="000000"/>
                <w:sz w:val="24"/>
                <w:lang w:val="zh-CN"/>
              </w:rPr>
              <w:t>（</w:t>
            </w:r>
            <w:r>
              <w:rPr>
                <w:rFonts w:hint="eastAsia" w:ascii="宋体" w:hAnsi="宋体" w:eastAsia="宋体" w:cs="Times New Roman"/>
                <w:b/>
                <w:bCs/>
                <w:color w:val="000000"/>
                <w:sz w:val="24"/>
                <w:lang w:val="en-US" w:eastAsia="zh-CN"/>
              </w:rPr>
              <w:t>2</w:t>
            </w:r>
            <w:r>
              <w:rPr>
                <w:rFonts w:hint="eastAsia" w:ascii="宋体" w:hAnsi="宋体" w:eastAsia="宋体" w:cs="Times New Roman"/>
                <w:b/>
                <w:bCs/>
                <w:color w:val="000000"/>
                <w:sz w:val="24"/>
                <w:lang w:val="zh-CN"/>
              </w:rPr>
              <w:t>）运输及保管：</w:t>
            </w:r>
            <w:r>
              <w:rPr>
                <w:rFonts w:hint="eastAsia" w:ascii="Times New Roman" w:hAnsi="Times New Roman" w:eastAsia="宋体" w:cs="Times New Roman"/>
                <w:bCs/>
                <w:sz w:val="24"/>
                <w:lang w:val="zh-CN"/>
              </w:rPr>
              <w:t>根据投标人针对本项目的材料运输及现场保管方案进行打分（0-</w:t>
            </w:r>
            <w:r>
              <w:rPr>
                <w:rFonts w:hint="eastAsia" w:ascii="Times New Roman" w:hAnsi="Times New Roman" w:eastAsia="宋体" w:cs="Times New Roman"/>
                <w:bCs/>
                <w:sz w:val="24"/>
                <w:lang w:val="en-US" w:eastAsia="zh-CN"/>
              </w:rPr>
              <w:t>3</w:t>
            </w:r>
            <w:r>
              <w:rPr>
                <w:rFonts w:hint="eastAsia" w:ascii="Times New Roman" w:hAnsi="Times New Roman" w:eastAsia="宋体" w:cs="Times New Roman"/>
                <w:bCs/>
                <w:sz w:val="24"/>
                <w:lang w:val="zh-CN"/>
              </w:rPr>
              <w:t>分）。</w:t>
            </w:r>
          </w:p>
        </w:tc>
      </w:tr>
      <w:tr w14:paraId="2A439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1" w:hRule="atLeast"/>
        </w:trPr>
        <w:tc>
          <w:tcPr>
            <w:tcW w:w="407" w:type="pct"/>
            <w:vMerge w:val="continue"/>
            <w:tcBorders>
              <w:left w:val="single" w:color="auto" w:sz="4" w:space="0"/>
              <w:right w:val="single" w:color="auto" w:sz="4" w:space="0"/>
            </w:tcBorders>
            <w:shd w:val="clear" w:color="auto" w:fill="auto"/>
            <w:noWrap w:val="0"/>
            <w:vAlign w:val="center"/>
          </w:tcPr>
          <w:p w14:paraId="1F98B728">
            <w:pPr>
              <w:jc w:val="center"/>
              <w:rPr>
                <w:rFonts w:hint="eastAsia" w:ascii="宋体" w:hAnsi="宋体" w:eastAsia="宋体" w:cs="宋体"/>
                <w:color w:val="auto"/>
                <w:sz w:val="24"/>
                <w:szCs w:val="24"/>
                <w:highlight w:val="none"/>
              </w:rPr>
            </w:pPr>
          </w:p>
        </w:tc>
        <w:tc>
          <w:tcPr>
            <w:tcW w:w="577" w:type="pct"/>
            <w:vMerge w:val="continue"/>
            <w:tcBorders>
              <w:left w:val="single" w:color="auto" w:sz="4" w:space="0"/>
              <w:right w:val="single" w:color="auto" w:sz="4" w:space="0"/>
            </w:tcBorders>
            <w:shd w:val="clear" w:color="auto" w:fill="auto"/>
            <w:noWrap w:val="0"/>
            <w:vAlign w:val="center"/>
          </w:tcPr>
          <w:p w14:paraId="3CA411E0">
            <w:pPr>
              <w:jc w:val="center"/>
              <w:rPr>
                <w:rFonts w:hint="eastAsia" w:ascii="宋体" w:hAnsi="宋体" w:eastAsia="宋体" w:cs="宋体"/>
                <w:color w:val="auto"/>
                <w:sz w:val="24"/>
                <w:szCs w:val="24"/>
                <w:highlight w:val="none"/>
              </w:rPr>
            </w:pPr>
          </w:p>
        </w:tc>
        <w:tc>
          <w:tcPr>
            <w:tcW w:w="378" w:type="pct"/>
            <w:vMerge w:val="continue"/>
            <w:tcBorders>
              <w:left w:val="single" w:color="auto" w:sz="4" w:space="0"/>
              <w:right w:val="single" w:color="auto" w:sz="4" w:space="0"/>
            </w:tcBorders>
            <w:shd w:val="clear" w:color="auto" w:fill="auto"/>
            <w:noWrap w:val="0"/>
            <w:vAlign w:val="center"/>
          </w:tcPr>
          <w:p w14:paraId="203CFFBE">
            <w:pPr>
              <w:jc w:val="center"/>
              <w:rPr>
                <w:rFonts w:hint="eastAsia" w:ascii="宋体" w:hAnsi="宋体" w:cs="宋体"/>
                <w:color w:val="auto"/>
                <w:sz w:val="24"/>
                <w:szCs w:val="24"/>
                <w:highlight w:val="none"/>
                <w:lang w:val="en-US" w:eastAsia="zh-CN"/>
              </w:rPr>
            </w:pPr>
          </w:p>
        </w:tc>
        <w:tc>
          <w:tcPr>
            <w:tcW w:w="36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7630F6E">
            <w:pPr>
              <w:rPr>
                <w:rFonts w:hint="eastAsia" w:ascii="宋体" w:hAnsi="宋体" w:cs="宋体"/>
                <w:color w:val="auto"/>
                <w:sz w:val="24"/>
                <w:szCs w:val="24"/>
                <w:highlight w:val="none"/>
                <w:lang w:val="en-US" w:eastAsia="zh-CN"/>
              </w:rPr>
            </w:pPr>
            <w:r>
              <w:rPr>
                <w:rFonts w:hint="eastAsia" w:ascii="宋体" w:hAnsi="宋体"/>
                <w:b/>
                <w:bCs/>
                <w:color w:val="000000"/>
                <w:sz w:val="24"/>
              </w:rPr>
              <w:t>（</w:t>
            </w:r>
            <w:r>
              <w:rPr>
                <w:rFonts w:hint="eastAsia" w:ascii="宋体" w:hAnsi="宋体"/>
                <w:b/>
                <w:bCs/>
                <w:color w:val="000000"/>
                <w:sz w:val="24"/>
                <w:lang w:val="en-US" w:eastAsia="zh-CN"/>
              </w:rPr>
              <w:t>3</w:t>
            </w:r>
            <w:r>
              <w:rPr>
                <w:rFonts w:hint="eastAsia" w:ascii="宋体" w:hAnsi="宋体"/>
                <w:b/>
                <w:bCs/>
                <w:color w:val="000000"/>
                <w:sz w:val="24"/>
              </w:rPr>
              <w:t>）安全</w:t>
            </w:r>
            <w:r>
              <w:rPr>
                <w:rFonts w:hint="eastAsia" w:ascii="宋体" w:hAnsi="宋体"/>
                <w:b/>
                <w:bCs/>
                <w:color w:val="000000"/>
                <w:sz w:val="24"/>
                <w:lang w:eastAsia="zh-CN"/>
              </w:rPr>
              <w:t>保障</w:t>
            </w:r>
            <w:r>
              <w:rPr>
                <w:rFonts w:hint="eastAsia" w:ascii="宋体" w:hAnsi="宋体"/>
                <w:b/>
                <w:bCs/>
                <w:color w:val="000000"/>
                <w:sz w:val="24"/>
              </w:rPr>
              <w:t>方案：</w:t>
            </w:r>
            <w:r>
              <w:rPr>
                <w:rFonts w:hint="eastAsia" w:ascii="宋体" w:hAnsi="宋体"/>
                <w:sz w:val="24"/>
              </w:rPr>
              <w:t>根据</w:t>
            </w:r>
            <w:r>
              <w:rPr>
                <w:rFonts w:ascii="宋体" w:hAnsi="宋体"/>
                <w:sz w:val="24"/>
              </w:rPr>
              <w:t>投标人对项目的安全方案，包括</w:t>
            </w:r>
            <w:r>
              <w:rPr>
                <w:rFonts w:hint="eastAsia" w:ascii="宋体" w:hAnsi="宋体"/>
                <w:sz w:val="24"/>
                <w:lang w:eastAsia="zh-CN"/>
              </w:rPr>
              <w:t>运</w:t>
            </w:r>
            <w:r>
              <w:rPr>
                <w:rFonts w:hint="eastAsia" w:ascii="宋体" w:hAnsi="宋体"/>
                <w:sz w:val="24"/>
              </w:rPr>
              <w:t>输和安装过程中的安全</w:t>
            </w:r>
            <w:r>
              <w:rPr>
                <w:rFonts w:hint="eastAsia" w:ascii="宋体" w:hAnsi="宋体"/>
                <w:sz w:val="24"/>
                <w:lang w:eastAsia="zh-CN"/>
              </w:rPr>
              <w:t>保障，</w:t>
            </w:r>
            <w:r>
              <w:rPr>
                <w:rFonts w:ascii="宋体" w:hAnsi="宋体"/>
                <w:sz w:val="24"/>
              </w:rPr>
              <w:t>技术安全设计和管理安全，内容</w:t>
            </w:r>
            <w:r>
              <w:rPr>
                <w:rFonts w:hint="eastAsia" w:ascii="宋体" w:hAnsi="宋体"/>
                <w:sz w:val="24"/>
              </w:rPr>
              <w:t>是否</w:t>
            </w:r>
            <w:r>
              <w:rPr>
                <w:rFonts w:ascii="宋体" w:hAnsi="宋体"/>
                <w:sz w:val="24"/>
              </w:rPr>
              <w:t>完善且合理可行</w:t>
            </w:r>
            <w:r>
              <w:rPr>
                <w:rFonts w:hint="eastAsia" w:ascii="宋体" w:hAnsi="宋体"/>
                <w:sz w:val="24"/>
              </w:rPr>
              <w:t>等进行</w:t>
            </w:r>
            <w:r>
              <w:rPr>
                <w:rFonts w:hint="eastAsia" w:ascii="宋体" w:hAnsi="宋体"/>
                <w:bCs/>
                <w:sz w:val="24"/>
              </w:rPr>
              <w:t>打分（</w:t>
            </w:r>
            <w:r>
              <w:rPr>
                <w:rFonts w:hint="eastAsia" w:ascii="宋体" w:hAnsi="宋体"/>
                <w:sz w:val="24"/>
              </w:rPr>
              <w:t>0-</w:t>
            </w:r>
            <w:r>
              <w:rPr>
                <w:rFonts w:hint="eastAsia" w:ascii="宋体" w:hAnsi="宋体"/>
                <w:sz w:val="24"/>
                <w:lang w:val="en-US" w:eastAsia="zh-CN"/>
              </w:rPr>
              <w:t>3</w:t>
            </w:r>
            <w:r>
              <w:rPr>
                <w:rFonts w:hint="eastAsia" w:ascii="宋体" w:hAnsi="宋体"/>
                <w:sz w:val="24"/>
              </w:rPr>
              <w:t>分）。</w:t>
            </w:r>
          </w:p>
        </w:tc>
      </w:tr>
      <w:tr w14:paraId="43D53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9" w:hRule="atLeast"/>
        </w:trPr>
        <w:tc>
          <w:tcPr>
            <w:tcW w:w="407" w:type="pct"/>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7D575326">
            <w:pPr>
              <w:jc w:val="center"/>
              <w:rPr>
                <w:rFonts w:hint="eastAsia" w:ascii="宋体" w:hAnsi="宋体" w:eastAsia="宋体" w:cs="宋体"/>
                <w:color w:val="auto"/>
                <w:sz w:val="24"/>
                <w:szCs w:val="24"/>
                <w:highlight w:val="none"/>
              </w:rPr>
            </w:pPr>
          </w:p>
        </w:tc>
        <w:tc>
          <w:tcPr>
            <w:tcW w:w="577" w:type="pct"/>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12F1E83C">
            <w:pPr>
              <w:jc w:val="center"/>
              <w:rPr>
                <w:rFonts w:hint="eastAsia" w:ascii="宋体" w:hAnsi="宋体" w:eastAsia="宋体" w:cs="宋体"/>
                <w:color w:val="auto"/>
                <w:sz w:val="24"/>
                <w:szCs w:val="24"/>
                <w:highlight w:val="none"/>
              </w:rPr>
            </w:pPr>
          </w:p>
        </w:tc>
        <w:tc>
          <w:tcPr>
            <w:tcW w:w="378" w:type="pct"/>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0363F685">
            <w:pPr>
              <w:jc w:val="center"/>
              <w:rPr>
                <w:rFonts w:hint="eastAsia" w:ascii="宋体" w:hAnsi="宋体" w:eastAsia="宋体" w:cs="宋体"/>
                <w:color w:val="auto"/>
                <w:sz w:val="24"/>
                <w:szCs w:val="24"/>
                <w:highlight w:val="none"/>
              </w:rPr>
            </w:pPr>
          </w:p>
        </w:tc>
        <w:tc>
          <w:tcPr>
            <w:tcW w:w="36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E23E2A1">
            <w:pPr>
              <w:rPr>
                <w:rFonts w:hint="eastAsia" w:ascii="宋体" w:hAnsi="宋体" w:eastAsia="宋体" w:cs="宋体"/>
                <w:color w:val="auto"/>
                <w:sz w:val="24"/>
                <w:szCs w:val="24"/>
                <w:highlight w:val="none"/>
                <w:lang w:val="en-US" w:eastAsia="zh-CN"/>
              </w:rPr>
            </w:pPr>
            <w:r>
              <w:rPr>
                <w:rFonts w:hint="eastAsia" w:ascii="宋体" w:hAnsi="宋体"/>
                <w:b/>
                <w:bCs/>
                <w:color w:val="000000"/>
                <w:sz w:val="24"/>
              </w:rPr>
              <w:t>（</w:t>
            </w:r>
            <w:r>
              <w:rPr>
                <w:rFonts w:hint="eastAsia" w:ascii="宋体" w:hAnsi="宋体"/>
                <w:b/>
                <w:bCs/>
                <w:color w:val="000000"/>
                <w:sz w:val="24"/>
                <w:lang w:val="en-US" w:eastAsia="zh-CN"/>
              </w:rPr>
              <w:t>4</w:t>
            </w:r>
            <w:r>
              <w:rPr>
                <w:rFonts w:hint="eastAsia" w:ascii="宋体" w:hAnsi="宋体"/>
                <w:b/>
                <w:bCs/>
                <w:color w:val="000000"/>
                <w:sz w:val="24"/>
              </w:rPr>
              <w:t>）</w:t>
            </w:r>
            <w:r>
              <w:rPr>
                <w:rFonts w:hint="eastAsia" w:ascii="宋体" w:hAnsi="宋体"/>
                <w:b/>
                <w:bCs/>
                <w:color w:val="000000"/>
                <w:sz w:val="24"/>
                <w:lang w:eastAsia="zh-CN"/>
              </w:rPr>
              <w:t>重难点分析</w:t>
            </w:r>
            <w:r>
              <w:rPr>
                <w:rFonts w:hint="eastAsia" w:ascii="宋体" w:hAnsi="宋体"/>
                <w:b/>
                <w:bCs/>
                <w:color w:val="000000"/>
                <w:sz w:val="24"/>
              </w:rPr>
              <w:t>：</w:t>
            </w:r>
            <w:r>
              <w:rPr>
                <w:rFonts w:hint="eastAsia" w:ascii="宋体" w:hAnsi="宋体" w:eastAsia="宋体" w:cs="Times New Roman"/>
                <w:sz w:val="24"/>
              </w:rPr>
              <w:t>根据投标人对本项目的重点、难点分析的准确性、全面性、科学性及所存在问题的应对措施进行打分</w:t>
            </w:r>
            <w:r>
              <w:rPr>
                <w:rFonts w:hint="eastAsia" w:ascii="宋体" w:hAnsi="宋体"/>
                <w:bCs/>
                <w:sz w:val="24"/>
              </w:rPr>
              <w:t>（</w:t>
            </w:r>
            <w:r>
              <w:rPr>
                <w:rFonts w:hint="eastAsia" w:ascii="宋体" w:hAnsi="宋体"/>
                <w:sz w:val="24"/>
              </w:rPr>
              <w:t>0-</w:t>
            </w:r>
            <w:r>
              <w:rPr>
                <w:rFonts w:hint="eastAsia" w:ascii="宋体" w:hAnsi="宋体"/>
                <w:sz w:val="24"/>
                <w:lang w:val="en-US" w:eastAsia="zh-CN"/>
              </w:rPr>
              <w:t>3</w:t>
            </w:r>
            <w:r>
              <w:rPr>
                <w:rFonts w:hint="eastAsia" w:ascii="宋体" w:hAnsi="宋体"/>
                <w:sz w:val="24"/>
              </w:rPr>
              <w:t>分）。</w:t>
            </w:r>
          </w:p>
        </w:tc>
      </w:tr>
      <w:tr w14:paraId="71BEB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6" w:hRule="atLeast"/>
        </w:trPr>
        <w:tc>
          <w:tcPr>
            <w:tcW w:w="407" w:type="pct"/>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5CA7C59">
            <w:pPr>
              <w:jc w:val="center"/>
              <w:rPr>
                <w:rFonts w:hint="eastAsia" w:ascii="宋体" w:hAnsi="宋体" w:eastAsia="宋体" w:cs="宋体"/>
                <w:color w:val="auto"/>
                <w:sz w:val="24"/>
                <w:szCs w:val="24"/>
                <w:highlight w:val="none"/>
                <w:lang w:val="en-US" w:eastAsia="zh-CN"/>
              </w:rPr>
            </w:pPr>
          </w:p>
        </w:tc>
        <w:tc>
          <w:tcPr>
            <w:tcW w:w="577" w:type="pct"/>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F7C0354">
            <w:pPr>
              <w:jc w:val="center"/>
              <w:rPr>
                <w:rFonts w:hint="eastAsia" w:ascii="宋体" w:hAnsi="宋体" w:eastAsia="宋体" w:cs="宋体"/>
                <w:color w:val="auto"/>
                <w:sz w:val="24"/>
                <w:szCs w:val="24"/>
                <w:highlight w:val="none"/>
                <w:lang w:val="en-US" w:eastAsia="zh-CN"/>
              </w:rPr>
            </w:pPr>
          </w:p>
        </w:tc>
        <w:tc>
          <w:tcPr>
            <w:tcW w:w="378" w:type="pct"/>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7878D72">
            <w:pPr>
              <w:jc w:val="center"/>
              <w:rPr>
                <w:rFonts w:hint="eastAsia" w:ascii="宋体" w:hAnsi="宋体" w:eastAsia="宋体" w:cs="宋体"/>
                <w:color w:val="auto"/>
                <w:sz w:val="24"/>
                <w:szCs w:val="24"/>
                <w:highlight w:val="none"/>
                <w:lang w:val="en-US" w:eastAsia="zh-CN"/>
              </w:rPr>
            </w:pPr>
          </w:p>
        </w:tc>
        <w:tc>
          <w:tcPr>
            <w:tcW w:w="3637"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60A12F2">
            <w:pPr>
              <w:rPr>
                <w:rFonts w:hint="eastAsia" w:ascii="宋体" w:hAnsi="宋体" w:eastAsia="宋体" w:cs="宋体"/>
                <w:color w:val="auto"/>
                <w:sz w:val="24"/>
                <w:szCs w:val="24"/>
                <w:highlight w:val="none"/>
                <w:lang w:val="en-US" w:eastAsia="zh-CN"/>
              </w:rPr>
            </w:pPr>
            <w:r>
              <w:rPr>
                <w:rFonts w:hint="eastAsia" w:ascii="宋体" w:hAnsi="宋体"/>
                <w:b/>
                <w:bCs/>
                <w:color w:val="000000"/>
                <w:sz w:val="24"/>
              </w:rPr>
              <w:t>（</w:t>
            </w:r>
            <w:r>
              <w:rPr>
                <w:rFonts w:hint="eastAsia" w:ascii="宋体" w:hAnsi="宋体"/>
                <w:b/>
                <w:bCs/>
                <w:color w:val="000000"/>
                <w:sz w:val="24"/>
                <w:lang w:val="en-US" w:eastAsia="zh-CN"/>
              </w:rPr>
              <w:t>5</w:t>
            </w:r>
            <w:r>
              <w:rPr>
                <w:rFonts w:hint="eastAsia" w:ascii="宋体" w:hAnsi="宋体"/>
                <w:b/>
                <w:bCs/>
                <w:color w:val="000000"/>
                <w:sz w:val="24"/>
              </w:rPr>
              <w:t>）合理化建议：</w:t>
            </w:r>
            <w:r>
              <w:rPr>
                <w:rFonts w:hint="eastAsia" w:ascii="宋体" w:hAnsi="宋体"/>
                <w:color w:val="000000"/>
                <w:sz w:val="24"/>
              </w:rPr>
              <w:t>根据投标人针对本项目的合理化建议，建议是否完整全面、可执行性强、建议创造的价值等</w:t>
            </w:r>
            <w:r>
              <w:rPr>
                <w:rFonts w:hint="eastAsia" w:ascii="宋体" w:hAnsi="宋体"/>
                <w:sz w:val="24"/>
              </w:rPr>
              <w:t>进行打分（0-</w:t>
            </w:r>
            <w:r>
              <w:rPr>
                <w:rFonts w:hint="eastAsia" w:ascii="宋体" w:hAnsi="宋体"/>
                <w:sz w:val="24"/>
                <w:lang w:val="en-US" w:eastAsia="zh-CN"/>
              </w:rPr>
              <w:t>2</w:t>
            </w:r>
            <w:r>
              <w:rPr>
                <w:rFonts w:hint="eastAsia" w:ascii="宋体" w:hAnsi="宋体"/>
                <w:sz w:val="24"/>
              </w:rPr>
              <w:t>分）。</w:t>
            </w:r>
          </w:p>
        </w:tc>
      </w:tr>
      <w:tr w14:paraId="42657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2" w:hRule="atLeast"/>
        </w:trPr>
        <w:tc>
          <w:tcPr>
            <w:tcW w:w="407" w:type="pct"/>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BFC5D6A">
            <w:pPr>
              <w:jc w:val="center"/>
              <w:rPr>
                <w:rFonts w:hint="eastAsia" w:ascii="宋体" w:hAnsi="宋体" w:cs="宋体"/>
                <w:color w:val="auto"/>
                <w:sz w:val="24"/>
                <w:szCs w:val="24"/>
                <w:highlight w:val="none"/>
                <w:lang w:val="en-US" w:eastAsia="zh-CN"/>
              </w:rPr>
            </w:pPr>
            <w:r>
              <w:rPr>
                <w:rFonts w:hint="eastAsia"/>
                <w:color w:val="000000"/>
                <w:sz w:val="24"/>
                <w:lang w:val="en-US" w:eastAsia="zh-CN"/>
              </w:rPr>
              <w:t>6</w:t>
            </w:r>
          </w:p>
        </w:tc>
        <w:tc>
          <w:tcPr>
            <w:tcW w:w="577" w:type="pct"/>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B3FB038">
            <w:pPr>
              <w:jc w:val="center"/>
              <w:rPr>
                <w:rFonts w:hint="eastAsia" w:ascii="宋体" w:hAnsi="宋体" w:eastAsia="宋体" w:cs="宋体"/>
                <w:color w:val="auto"/>
                <w:sz w:val="24"/>
                <w:szCs w:val="24"/>
                <w:highlight w:val="none"/>
                <w:lang w:val="zh-CN"/>
              </w:rPr>
            </w:pPr>
            <w:r>
              <w:rPr>
                <w:rFonts w:hint="eastAsia" w:ascii="宋体" w:hAnsi="宋体"/>
                <w:sz w:val="24"/>
              </w:rPr>
              <w:t>项目具体实施方案</w:t>
            </w:r>
          </w:p>
        </w:tc>
        <w:tc>
          <w:tcPr>
            <w:tcW w:w="378" w:type="pct"/>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23D540C">
            <w:pPr>
              <w:jc w:val="center"/>
              <w:rPr>
                <w:rFonts w:hint="eastAsia" w:ascii="宋体" w:hAnsi="宋体" w:cs="宋体"/>
                <w:color w:val="auto"/>
                <w:sz w:val="24"/>
                <w:szCs w:val="24"/>
                <w:highlight w:val="none"/>
                <w:lang w:val="en-US" w:eastAsia="zh-CN"/>
              </w:rPr>
            </w:pPr>
            <w:r>
              <w:rPr>
                <w:rFonts w:hint="eastAsia" w:ascii="宋体" w:hAnsi="宋体"/>
                <w:bCs/>
                <w:color w:val="000000"/>
                <w:sz w:val="24"/>
                <w:lang w:val="en-US" w:eastAsia="zh-CN"/>
              </w:rPr>
              <w:t>12</w:t>
            </w:r>
            <w:r>
              <w:rPr>
                <w:rFonts w:hint="eastAsia" w:ascii="宋体" w:hAnsi="宋体"/>
                <w:bCs/>
                <w:color w:val="000000"/>
                <w:sz w:val="24"/>
              </w:rPr>
              <w:t>分</w:t>
            </w:r>
          </w:p>
        </w:tc>
        <w:tc>
          <w:tcPr>
            <w:tcW w:w="3637"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E4DA8AD">
            <w:pPr>
              <w:jc w:val="left"/>
              <w:rPr>
                <w:rFonts w:hint="eastAsia" w:ascii="宋体" w:hAnsi="宋体" w:eastAsia="宋体" w:cs="宋体"/>
                <w:color w:val="auto"/>
                <w:sz w:val="24"/>
                <w:szCs w:val="24"/>
                <w:highlight w:val="none"/>
              </w:rPr>
            </w:pPr>
            <w:r>
              <w:rPr>
                <w:rFonts w:hint="eastAsia" w:ascii="宋体" w:hAnsi="宋体"/>
                <w:b/>
                <w:bCs/>
                <w:sz w:val="24"/>
              </w:rPr>
              <w:t>（1）质量保证措施：</w:t>
            </w:r>
            <w:r>
              <w:rPr>
                <w:rFonts w:hint="eastAsia" w:ascii="宋体" w:hAnsi="宋体"/>
                <w:sz w:val="24"/>
              </w:rPr>
              <w:t>达到项目质量目标及保障项目质量的有力措施，措施应科学、可行、完善，根据投标文件措施情况等进行</w:t>
            </w:r>
            <w:r>
              <w:rPr>
                <w:rFonts w:hint="eastAsia" w:ascii="宋体" w:hAnsi="宋体"/>
                <w:bCs/>
                <w:sz w:val="24"/>
              </w:rPr>
              <w:t>打分（</w:t>
            </w:r>
            <w:r>
              <w:rPr>
                <w:rFonts w:hint="eastAsia" w:ascii="宋体" w:hAnsi="宋体"/>
                <w:sz w:val="24"/>
              </w:rPr>
              <w:t>0-</w:t>
            </w:r>
            <w:r>
              <w:rPr>
                <w:rFonts w:hint="eastAsia" w:ascii="宋体" w:hAnsi="宋体"/>
                <w:sz w:val="24"/>
                <w:lang w:val="en-US" w:eastAsia="zh-CN"/>
              </w:rPr>
              <w:t>3</w:t>
            </w:r>
            <w:r>
              <w:rPr>
                <w:rFonts w:hint="eastAsia" w:ascii="宋体" w:hAnsi="宋体"/>
                <w:sz w:val="24"/>
              </w:rPr>
              <w:t>分）。</w:t>
            </w:r>
          </w:p>
        </w:tc>
      </w:tr>
      <w:tr w14:paraId="07693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6" w:hRule="atLeast"/>
        </w:trPr>
        <w:tc>
          <w:tcPr>
            <w:tcW w:w="407" w:type="pct"/>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CED0F96">
            <w:pPr>
              <w:jc w:val="center"/>
              <w:rPr>
                <w:rFonts w:hint="eastAsia" w:ascii="宋体" w:hAnsi="宋体" w:cs="宋体"/>
                <w:color w:val="auto"/>
                <w:sz w:val="24"/>
                <w:szCs w:val="24"/>
                <w:highlight w:val="none"/>
                <w:lang w:val="en-US" w:eastAsia="zh-CN"/>
              </w:rPr>
            </w:pPr>
          </w:p>
        </w:tc>
        <w:tc>
          <w:tcPr>
            <w:tcW w:w="577" w:type="pct"/>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EA8F4D5">
            <w:pPr>
              <w:jc w:val="center"/>
              <w:rPr>
                <w:rFonts w:hint="eastAsia" w:ascii="宋体" w:hAnsi="宋体" w:eastAsia="宋体" w:cs="宋体"/>
                <w:color w:val="auto"/>
                <w:sz w:val="24"/>
                <w:szCs w:val="24"/>
                <w:highlight w:val="none"/>
                <w:lang w:val="zh-CN"/>
              </w:rPr>
            </w:pPr>
          </w:p>
        </w:tc>
        <w:tc>
          <w:tcPr>
            <w:tcW w:w="378" w:type="pct"/>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2E984E9">
            <w:pPr>
              <w:jc w:val="center"/>
              <w:rPr>
                <w:rFonts w:hint="eastAsia" w:ascii="宋体" w:hAnsi="宋体" w:cs="宋体"/>
                <w:color w:val="auto"/>
                <w:sz w:val="24"/>
                <w:szCs w:val="24"/>
                <w:highlight w:val="none"/>
                <w:lang w:val="en-US" w:eastAsia="zh-CN"/>
              </w:rPr>
            </w:pPr>
          </w:p>
        </w:tc>
        <w:tc>
          <w:tcPr>
            <w:tcW w:w="3637"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C7E389E">
            <w:pPr>
              <w:jc w:val="left"/>
              <w:rPr>
                <w:rFonts w:hint="eastAsia" w:ascii="宋体" w:hAnsi="宋体" w:eastAsia="宋体" w:cs="宋体"/>
                <w:color w:val="auto"/>
                <w:sz w:val="24"/>
                <w:szCs w:val="24"/>
                <w:highlight w:val="none"/>
              </w:rPr>
            </w:pPr>
            <w:r>
              <w:rPr>
                <w:rFonts w:hint="eastAsia" w:ascii="宋体" w:hAnsi="宋体"/>
                <w:b/>
                <w:bCs/>
                <w:sz w:val="24"/>
              </w:rPr>
              <w:t>（2）技术保证措施：</w:t>
            </w:r>
            <w:r>
              <w:rPr>
                <w:rFonts w:hint="eastAsia" w:ascii="宋体" w:hAnsi="宋体"/>
                <w:sz w:val="24"/>
              </w:rPr>
              <w:t>根据项目技术组织措施、满足用户单位个性化需求、项目技术风险分析、测试与验收方案等内容的针对性、科学性、合理性、完整性等进行打分（0</w:t>
            </w:r>
            <w:r>
              <w:rPr>
                <w:rFonts w:hint="eastAsia" w:ascii="宋体" w:hAnsi="宋体"/>
                <w:sz w:val="24"/>
                <w:lang w:val="en-US" w:eastAsia="zh-CN"/>
              </w:rPr>
              <w:t>-3</w:t>
            </w:r>
            <w:r>
              <w:rPr>
                <w:rFonts w:hint="eastAsia" w:ascii="宋体" w:hAnsi="宋体"/>
                <w:sz w:val="24"/>
              </w:rPr>
              <w:t>分）。</w:t>
            </w:r>
          </w:p>
        </w:tc>
      </w:tr>
      <w:tr w14:paraId="5E3B9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6" w:hRule="atLeast"/>
        </w:trPr>
        <w:tc>
          <w:tcPr>
            <w:tcW w:w="407" w:type="pct"/>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7CE273B">
            <w:pPr>
              <w:jc w:val="center"/>
              <w:rPr>
                <w:rFonts w:hint="eastAsia" w:ascii="宋体" w:hAnsi="宋体" w:cs="宋体"/>
                <w:color w:val="auto"/>
                <w:sz w:val="24"/>
                <w:szCs w:val="24"/>
                <w:highlight w:val="none"/>
                <w:lang w:val="en-US" w:eastAsia="zh-CN"/>
              </w:rPr>
            </w:pPr>
          </w:p>
        </w:tc>
        <w:tc>
          <w:tcPr>
            <w:tcW w:w="577" w:type="pct"/>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6115876">
            <w:pPr>
              <w:jc w:val="center"/>
              <w:rPr>
                <w:rFonts w:hint="eastAsia" w:ascii="宋体" w:hAnsi="宋体" w:eastAsia="宋体" w:cs="宋体"/>
                <w:color w:val="auto"/>
                <w:sz w:val="24"/>
                <w:szCs w:val="24"/>
                <w:highlight w:val="none"/>
                <w:lang w:val="zh-CN"/>
              </w:rPr>
            </w:pPr>
          </w:p>
        </w:tc>
        <w:tc>
          <w:tcPr>
            <w:tcW w:w="378" w:type="pct"/>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FB29151">
            <w:pPr>
              <w:jc w:val="center"/>
              <w:rPr>
                <w:rFonts w:hint="eastAsia" w:ascii="宋体" w:hAnsi="宋体" w:cs="宋体"/>
                <w:color w:val="auto"/>
                <w:sz w:val="24"/>
                <w:szCs w:val="24"/>
                <w:highlight w:val="none"/>
                <w:lang w:val="en-US" w:eastAsia="zh-CN"/>
              </w:rPr>
            </w:pPr>
          </w:p>
        </w:tc>
        <w:tc>
          <w:tcPr>
            <w:tcW w:w="3637"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4C64D9B">
            <w:pPr>
              <w:jc w:val="left"/>
              <w:rPr>
                <w:rFonts w:hint="eastAsia" w:ascii="宋体" w:hAnsi="宋体" w:eastAsia="宋体" w:cs="宋体"/>
                <w:color w:val="auto"/>
                <w:sz w:val="24"/>
                <w:szCs w:val="24"/>
                <w:highlight w:val="none"/>
              </w:rPr>
            </w:pPr>
            <w:r>
              <w:rPr>
                <w:rFonts w:hint="eastAsia" w:ascii="宋体" w:hAnsi="宋体"/>
                <w:b/>
                <w:bCs/>
                <w:sz w:val="24"/>
              </w:rPr>
              <w:t>（3）工期保证措施：</w:t>
            </w:r>
            <w:r>
              <w:rPr>
                <w:rFonts w:hint="eastAsia" w:ascii="宋体" w:hAnsi="宋体"/>
                <w:sz w:val="24"/>
              </w:rPr>
              <w:t>根据投标人的</w:t>
            </w:r>
            <w:r>
              <w:rPr>
                <w:rFonts w:hint="eastAsia" w:ascii="宋体" w:hAnsi="宋体"/>
                <w:sz w:val="24"/>
                <w:lang w:val="en-US" w:eastAsia="zh-CN"/>
              </w:rPr>
              <w:t>供货</w:t>
            </w:r>
            <w:r>
              <w:rPr>
                <w:rFonts w:hint="eastAsia" w:ascii="宋体" w:hAnsi="宋体"/>
                <w:sz w:val="24"/>
              </w:rPr>
              <w:t>准备保证措施、材料、设备保证措施、工序管理保证措施等内容进行打分（0-</w:t>
            </w:r>
            <w:r>
              <w:rPr>
                <w:rFonts w:hint="eastAsia" w:ascii="宋体" w:hAnsi="宋体"/>
                <w:sz w:val="24"/>
                <w:lang w:val="en-US" w:eastAsia="zh-CN"/>
              </w:rPr>
              <w:t>3</w:t>
            </w:r>
            <w:r>
              <w:rPr>
                <w:rFonts w:hint="eastAsia" w:ascii="宋体" w:hAnsi="宋体"/>
                <w:sz w:val="24"/>
              </w:rPr>
              <w:t>分）。</w:t>
            </w:r>
          </w:p>
        </w:tc>
      </w:tr>
      <w:tr w14:paraId="3644D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6" w:hRule="atLeast"/>
        </w:trPr>
        <w:tc>
          <w:tcPr>
            <w:tcW w:w="407" w:type="pct"/>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747E71E">
            <w:pPr>
              <w:jc w:val="center"/>
              <w:rPr>
                <w:rFonts w:hint="eastAsia" w:ascii="宋体" w:hAnsi="宋体" w:cs="宋体"/>
                <w:color w:val="auto"/>
                <w:sz w:val="24"/>
                <w:szCs w:val="24"/>
                <w:highlight w:val="none"/>
                <w:lang w:val="en-US" w:eastAsia="zh-CN"/>
              </w:rPr>
            </w:pPr>
          </w:p>
        </w:tc>
        <w:tc>
          <w:tcPr>
            <w:tcW w:w="577" w:type="pct"/>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3938746">
            <w:pPr>
              <w:jc w:val="center"/>
              <w:rPr>
                <w:rFonts w:hint="eastAsia" w:ascii="宋体" w:hAnsi="宋体" w:eastAsia="宋体" w:cs="宋体"/>
                <w:color w:val="auto"/>
                <w:sz w:val="24"/>
                <w:szCs w:val="24"/>
                <w:highlight w:val="none"/>
                <w:lang w:val="zh-CN"/>
              </w:rPr>
            </w:pPr>
          </w:p>
        </w:tc>
        <w:tc>
          <w:tcPr>
            <w:tcW w:w="378" w:type="pct"/>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E94293B">
            <w:pPr>
              <w:jc w:val="center"/>
              <w:rPr>
                <w:rFonts w:hint="eastAsia" w:ascii="宋体" w:hAnsi="宋体" w:cs="宋体"/>
                <w:color w:val="auto"/>
                <w:sz w:val="24"/>
                <w:szCs w:val="24"/>
                <w:highlight w:val="none"/>
                <w:lang w:val="en-US" w:eastAsia="zh-CN"/>
              </w:rPr>
            </w:pPr>
          </w:p>
        </w:tc>
        <w:tc>
          <w:tcPr>
            <w:tcW w:w="3637"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9CC48B4">
            <w:pPr>
              <w:jc w:val="left"/>
              <w:rPr>
                <w:rFonts w:hint="eastAsia" w:ascii="宋体" w:hAnsi="宋体" w:eastAsia="宋体" w:cs="宋体"/>
                <w:color w:val="auto"/>
                <w:sz w:val="24"/>
                <w:szCs w:val="24"/>
                <w:highlight w:val="none"/>
              </w:rPr>
            </w:pPr>
            <w:r>
              <w:rPr>
                <w:rFonts w:hint="eastAsia" w:ascii="宋体" w:hAnsi="宋体"/>
                <w:b/>
                <w:bCs/>
                <w:sz w:val="24"/>
              </w:rPr>
              <w:t>（4）应急预案：</w:t>
            </w:r>
            <w:r>
              <w:rPr>
                <w:rFonts w:hint="eastAsia" w:ascii="宋体" w:hAnsi="宋体"/>
                <w:sz w:val="24"/>
              </w:rPr>
              <w:t>根据应对突发状况的应急举措、响应时间、后续处理方法等方案的可行性等进行打分</w:t>
            </w:r>
            <w:r>
              <w:rPr>
                <w:rFonts w:hint="eastAsia" w:ascii="宋体" w:hAnsi="宋体"/>
                <w:bCs/>
                <w:sz w:val="24"/>
              </w:rPr>
              <w:t>（</w:t>
            </w:r>
            <w:r>
              <w:rPr>
                <w:rFonts w:hint="eastAsia" w:ascii="宋体" w:hAnsi="宋体"/>
                <w:sz w:val="24"/>
              </w:rPr>
              <w:t>0-</w:t>
            </w:r>
            <w:r>
              <w:rPr>
                <w:rFonts w:hint="eastAsia" w:ascii="宋体" w:hAnsi="宋体"/>
                <w:sz w:val="24"/>
                <w:lang w:val="en-US" w:eastAsia="zh-CN"/>
              </w:rPr>
              <w:t>3</w:t>
            </w:r>
            <w:r>
              <w:rPr>
                <w:rFonts w:hint="eastAsia" w:ascii="宋体" w:hAnsi="宋体"/>
                <w:sz w:val="24"/>
              </w:rPr>
              <w:t>分）。</w:t>
            </w:r>
          </w:p>
        </w:tc>
      </w:tr>
      <w:tr w14:paraId="379E0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407" w:type="pct"/>
            <w:vMerge w:val="restart"/>
            <w:tcBorders>
              <w:top w:val="single" w:color="auto" w:sz="4" w:space="0"/>
              <w:left w:val="single" w:color="auto" w:sz="4" w:space="0"/>
              <w:bottom w:val="single" w:color="auto" w:sz="4" w:space="0"/>
              <w:right w:val="single" w:color="auto" w:sz="4" w:space="0"/>
            </w:tcBorders>
            <w:shd w:val="clear" w:color="000000" w:fill="FFFFFF"/>
            <w:noWrap/>
            <w:vAlign w:val="center"/>
          </w:tcPr>
          <w:p w14:paraId="4CC80381">
            <w:pPr>
              <w:jc w:val="center"/>
              <w:rPr>
                <w:rFonts w:hint="eastAsia" w:ascii="宋体" w:hAnsi="宋体" w:eastAsia="宋体" w:cs="宋体"/>
                <w:color w:val="auto"/>
                <w:sz w:val="24"/>
                <w:szCs w:val="24"/>
                <w:highlight w:val="none"/>
              </w:rPr>
            </w:pPr>
            <w:r>
              <w:rPr>
                <w:rFonts w:hint="eastAsia"/>
                <w:color w:val="000000"/>
                <w:sz w:val="24"/>
                <w:lang w:val="en-US" w:eastAsia="zh-CN"/>
              </w:rPr>
              <w:t>7</w:t>
            </w:r>
          </w:p>
        </w:tc>
        <w:tc>
          <w:tcPr>
            <w:tcW w:w="577" w:type="pct"/>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2014808">
            <w:pPr>
              <w:jc w:val="center"/>
              <w:rPr>
                <w:rFonts w:hint="eastAsia" w:ascii="宋体" w:hAnsi="宋体" w:eastAsia="宋体" w:cs="宋体"/>
                <w:color w:val="auto"/>
                <w:sz w:val="24"/>
                <w:szCs w:val="24"/>
                <w:highlight w:val="none"/>
              </w:rPr>
            </w:pPr>
            <w:r>
              <w:rPr>
                <w:rFonts w:hint="eastAsia" w:ascii="宋体" w:cs="宋体"/>
                <w:color w:val="000000"/>
                <w:kern w:val="0"/>
                <w:sz w:val="24"/>
                <w:lang w:val="zh-CN"/>
              </w:rPr>
              <w:t>售后服务</w:t>
            </w:r>
          </w:p>
        </w:tc>
        <w:tc>
          <w:tcPr>
            <w:tcW w:w="378" w:type="pct"/>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9BA22CB">
            <w:pPr>
              <w:jc w:val="center"/>
              <w:rPr>
                <w:rFonts w:hint="eastAsia" w:ascii="宋体" w:hAnsi="宋体" w:eastAsia="宋体" w:cs="宋体"/>
                <w:color w:val="auto"/>
                <w:sz w:val="24"/>
                <w:szCs w:val="24"/>
                <w:highlight w:val="none"/>
              </w:rPr>
            </w:pPr>
            <w:r>
              <w:rPr>
                <w:rFonts w:hint="eastAsia" w:ascii="宋体" w:hAnsi="宋体"/>
                <w:bCs/>
                <w:color w:val="000000"/>
                <w:sz w:val="24"/>
                <w:lang w:val="en-US" w:eastAsia="zh-CN"/>
              </w:rPr>
              <w:t>6</w:t>
            </w:r>
            <w:r>
              <w:rPr>
                <w:rFonts w:hint="eastAsia" w:ascii="宋体" w:hAnsi="宋体"/>
                <w:bCs/>
                <w:color w:val="000000"/>
                <w:sz w:val="24"/>
              </w:rPr>
              <w:t>分</w:t>
            </w:r>
          </w:p>
        </w:tc>
        <w:tc>
          <w:tcPr>
            <w:tcW w:w="3637"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69D565A">
            <w:pPr>
              <w:jc w:val="left"/>
              <w:rPr>
                <w:rFonts w:hint="eastAsia" w:ascii="宋体" w:hAnsi="宋体" w:eastAsia="宋体" w:cs="宋体"/>
                <w:color w:val="auto"/>
                <w:sz w:val="24"/>
                <w:szCs w:val="24"/>
                <w:highlight w:val="none"/>
                <w:lang w:val="en-US"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根据投标人承诺的所投产品质保期进行打分，在本项目质保期要求的基础上，质保期每增加一年得1分，最高得</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分。</w:t>
            </w:r>
          </w:p>
        </w:tc>
      </w:tr>
      <w:tr w14:paraId="5B38E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407" w:type="pct"/>
            <w:vMerge w:val="continue"/>
            <w:tcBorders>
              <w:top w:val="single" w:color="auto" w:sz="4" w:space="0"/>
              <w:left w:val="single" w:color="auto" w:sz="4" w:space="0"/>
              <w:bottom w:val="single" w:color="auto" w:sz="4" w:space="0"/>
              <w:right w:val="single" w:color="auto" w:sz="4" w:space="0"/>
            </w:tcBorders>
            <w:shd w:val="clear" w:color="000000" w:fill="FFFFFF"/>
            <w:noWrap/>
            <w:vAlign w:val="center"/>
          </w:tcPr>
          <w:p w14:paraId="36116799">
            <w:pPr>
              <w:jc w:val="center"/>
              <w:rPr>
                <w:rFonts w:hint="eastAsia"/>
                <w:color w:val="000000"/>
                <w:sz w:val="24"/>
                <w:lang w:val="en-US" w:eastAsia="zh-CN"/>
              </w:rPr>
            </w:pPr>
          </w:p>
        </w:tc>
        <w:tc>
          <w:tcPr>
            <w:tcW w:w="577" w:type="pct"/>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5F19CE2">
            <w:pPr>
              <w:jc w:val="center"/>
              <w:rPr>
                <w:rFonts w:hint="eastAsia" w:ascii="宋体" w:cs="宋体"/>
                <w:color w:val="000000"/>
                <w:kern w:val="0"/>
                <w:sz w:val="24"/>
                <w:lang w:val="zh-CN"/>
              </w:rPr>
            </w:pPr>
          </w:p>
        </w:tc>
        <w:tc>
          <w:tcPr>
            <w:tcW w:w="378" w:type="pct"/>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2162C2C">
            <w:pPr>
              <w:jc w:val="center"/>
              <w:rPr>
                <w:rFonts w:hint="eastAsia" w:ascii="宋体" w:hAnsi="宋体"/>
                <w:bCs/>
                <w:color w:val="000000"/>
                <w:sz w:val="24"/>
                <w:lang w:val="en-US" w:eastAsia="zh-CN"/>
              </w:rPr>
            </w:pPr>
          </w:p>
        </w:tc>
        <w:tc>
          <w:tcPr>
            <w:tcW w:w="3637"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E78DA3D">
            <w:pPr>
              <w:jc w:val="left"/>
              <w:rPr>
                <w:rFonts w:hint="eastAsia" w:ascii="宋体" w:hAnsi="宋体" w:eastAsia="宋体" w:cs="Times New Roman"/>
                <w:sz w:val="24"/>
                <w:lang w:eastAsia="zh-CN"/>
              </w:rPr>
            </w:pPr>
            <w:r>
              <w:rPr>
                <w:rFonts w:hint="eastAsia" w:ascii="宋体" w:hAnsi="宋体" w:eastAsia="宋体" w:cs="Times New Roman"/>
                <w:sz w:val="24"/>
                <w:lang w:eastAsia="zh-CN"/>
              </w:rPr>
              <w:t>（</w:t>
            </w:r>
            <w:r>
              <w:rPr>
                <w:rFonts w:hint="eastAsia" w:ascii="宋体" w:hAnsi="宋体" w:eastAsia="宋体" w:cs="Times New Roman"/>
                <w:sz w:val="24"/>
                <w:lang w:val="en-US" w:eastAsia="zh-CN"/>
              </w:rPr>
              <w:t>2</w:t>
            </w:r>
            <w:r>
              <w:rPr>
                <w:rFonts w:hint="eastAsia" w:ascii="宋体" w:hAnsi="宋体" w:eastAsia="宋体" w:cs="Times New Roman"/>
                <w:sz w:val="24"/>
                <w:lang w:eastAsia="zh-CN"/>
              </w:rPr>
              <w:t>）</w:t>
            </w:r>
            <w:r>
              <w:rPr>
                <w:rFonts w:hint="eastAsia" w:ascii="宋体" w:hAnsi="宋体" w:eastAsia="宋体" w:cs="Times New Roman"/>
                <w:sz w:val="24"/>
                <w:lang w:val="en-US" w:eastAsia="zh-CN"/>
              </w:rPr>
              <w:t>根据</w:t>
            </w:r>
            <w:r>
              <w:rPr>
                <w:rFonts w:hint="eastAsia" w:ascii="宋体" w:hAnsi="宋体" w:eastAsia="宋体" w:cs="Times New Roman"/>
                <w:sz w:val="24"/>
                <w:lang w:eastAsia="zh-CN"/>
              </w:rPr>
              <w:t>后期维保服务方案、维护人员安排、维修维保范围承诺、备品备件及专用工具、应急保障措施、售后服务的便捷性进行</w:t>
            </w:r>
            <w:r>
              <w:rPr>
                <w:rFonts w:hint="eastAsia" w:ascii="宋体" w:hAnsi="宋体" w:eastAsia="宋体" w:cs="Times New Roman"/>
                <w:sz w:val="24"/>
                <w:lang w:val="en-US" w:eastAsia="zh-CN"/>
              </w:rPr>
              <w:t>打分（0-</w:t>
            </w:r>
            <w:r>
              <w:rPr>
                <w:rFonts w:hint="eastAsia" w:ascii="宋体" w:hAnsi="宋体" w:cs="Times New Roman"/>
                <w:sz w:val="24"/>
                <w:lang w:val="en-US" w:eastAsia="zh-CN"/>
              </w:rPr>
              <w:t>4</w:t>
            </w:r>
            <w:r>
              <w:rPr>
                <w:rFonts w:hint="eastAsia" w:ascii="宋体" w:hAnsi="宋体" w:eastAsia="宋体" w:cs="Times New Roman"/>
                <w:sz w:val="24"/>
                <w:lang w:val="en-US" w:eastAsia="zh-CN"/>
              </w:rPr>
              <w:t>分）</w:t>
            </w:r>
          </w:p>
        </w:tc>
      </w:tr>
    </w:tbl>
    <w:p w14:paraId="64E49569">
      <w:pPr>
        <w:spacing w:line="400" w:lineRule="exact"/>
        <w:rPr>
          <w:rFonts w:hint="eastAsia" w:ascii="宋体" w:hAnsi="宋体" w:cs="宋体"/>
          <w:b/>
          <w:bCs/>
          <w:sz w:val="24"/>
        </w:rPr>
      </w:pPr>
      <w:r>
        <w:rPr>
          <w:rFonts w:hint="eastAsia" w:ascii="宋体" w:hAnsi="宋体" w:cs="宋体"/>
          <w:b/>
          <w:bCs/>
          <w:sz w:val="24"/>
        </w:rPr>
        <w:t>提示：</w:t>
      </w:r>
    </w:p>
    <w:p w14:paraId="3044D0AF">
      <w:pPr>
        <w:spacing w:line="400" w:lineRule="exact"/>
        <w:rPr>
          <w:rFonts w:hint="eastAsia" w:ascii="宋体" w:hAnsi="宋体" w:cs="宋体"/>
          <w:b/>
          <w:bCs/>
          <w:sz w:val="24"/>
          <w:u w:val="single"/>
        </w:rPr>
      </w:pPr>
      <w:r>
        <w:rPr>
          <w:rFonts w:hint="eastAsia" w:ascii="宋体" w:hAnsi="宋体" w:cs="宋体"/>
          <w:b/>
          <w:bCs/>
          <w:sz w:val="24"/>
          <w:u w:val="single"/>
        </w:rPr>
        <w:t>1、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5B06A6DC">
      <w:pPr>
        <w:spacing w:line="400" w:lineRule="exact"/>
        <w:rPr>
          <w:rFonts w:hint="eastAsia" w:ascii="宋体" w:hAnsi="宋体" w:cs="宋体"/>
          <w:b/>
          <w:bCs/>
          <w:sz w:val="24"/>
          <w:u w:val="single"/>
        </w:rPr>
      </w:pPr>
      <w:r>
        <w:rPr>
          <w:rFonts w:hint="eastAsia" w:ascii="宋体" w:hAnsi="宋体" w:cs="宋体"/>
          <w:b/>
          <w:bCs/>
          <w:sz w:val="24"/>
          <w:u w:val="single"/>
        </w:rPr>
        <w:t>2、投标人提交的所有投标文件、资料（包括所有证书、合同、报告等）都是准确、真实、合规的，如提供虚假资料，投标人需承担一切后果。</w:t>
      </w:r>
    </w:p>
    <w:p w14:paraId="293C253B">
      <w:pPr>
        <w:spacing w:line="400" w:lineRule="exact"/>
        <w:rPr>
          <w:rFonts w:hint="eastAsia" w:ascii="宋体" w:hAnsi="宋体" w:cs="宋体"/>
          <w:sz w:val="24"/>
          <w:lang w:val="zh-CN"/>
        </w:rPr>
      </w:pPr>
      <w:r>
        <w:rPr>
          <w:rFonts w:hint="eastAsia" w:ascii="宋体" w:hAnsi="宋体" w:cs="宋体"/>
          <w:b/>
          <w:bCs/>
          <w:sz w:val="24"/>
          <w:u w:val="single"/>
        </w:rPr>
        <w:t>3、各投标人请将本采购项目评分索引表放在商务技术文件目录的前页，投标人自评分值（客观分部分）请投标人将应得分值准确自评（请勿不填写也请勿错误填写），以方便评委进行更加优质、高效的评审。</w:t>
      </w:r>
    </w:p>
    <w:p w14:paraId="036D2413">
      <w:pPr>
        <w:spacing w:before="120" w:beforeLines="50" w:after="120" w:afterLines="50" w:line="400" w:lineRule="exact"/>
        <w:ind w:right="480" w:firstLine="361" w:firstLineChars="150"/>
        <w:rPr>
          <w:rFonts w:hint="eastAsia" w:ascii="宋体" w:hAnsi="宋体" w:cs="宋体"/>
          <w:b/>
          <w:bCs/>
          <w:sz w:val="24"/>
        </w:rPr>
      </w:pPr>
      <w:r>
        <w:rPr>
          <w:rFonts w:hint="eastAsia" w:ascii="宋体" w:hAnsi="宋体" w:cs="宋体"/>
          <w:b/>
          <w:bCs/>
          <w:sz w:val="24"/>
        </w:rPr>
        <w:t>（三）商务技术分的计算方式</w:t>
      </w:r>
    </w:p>
    <w:p w14:paraId="0D0DA600">
      <w:pPr>
        <w:spacing w:line="360" w:lineRule="exact"/>
        <w:ind w:firstLine="480" w:firstLineChars="200"/>
        <w:rPr>
          <w:rFonts w:hint="eastAsia" w:ascii="宋体" w:hAnsi="宋体" w:cs="宋体"/>
          <w:sz w:val="24"/>
        </w:rPr>
      </w:pPr>
      <w:r>
        <w:rPr>
          <w:rFonts w:hint="eastAsia" w:ascii="宋体" w:hAnsi="宋体" w:cs="宋体"/>
          <w:sz w:val="24"/>
        </w:rPr>
        <w:t>商务技术分按照评标委员会成员的独立评分结果汇总后，取全部评标委员会成员评分值的算术平均分，计算公式为：</w:t>
      </w:r>
    </w:p>
    <w:p w14:paraId="5FA61136">
      <w:pPr>
        <w:spacing w:line="360" w:lineRule="exact"/>
        <w:ind w:firstLine="495"/>
        <w:rPr>
          <w:rFonts w:hint="eastAsia" w:ascii="宋体" w:hAnsi="宋体" w:cs="宋体"/>
          <w:sz w:val="24"/>
        </w:rPr>
      </w:pPr>
      <w:r>
        <w:rPr>
          <w:rFonts w:hint="eastAsia" w:ascii="宋体" w:hAnsi="宋体" w:cs="宋体"/>
          <w:sz w:val="24"/>
        </w:rPr>
        <w:t>商务技术分=（评标委员会所有成员评分合计数）/（评标委员会组成人员数）</w:t>
      </w:r>
    </w:p>
    <w:p w14:paraId="00EF1BD7">
      <w:pPr>
        <w:pStyle w:val="21"/>
        <w:spacing w:before="120" w:beforeLines="50" w:after="120" w:afterLines="50" w:line="240" w:lineRule="auto"/>
        <w:ind w:firstLine="466" w:firstLineChars="200"/>
        <w:rPr>
          <w:rFonts w:hint="eastAsia" w:hAnsi="宋体" w:cs="宋体"/>
          <w:b/>
          <w:sz w:val="24"/>
          <w:szCs w:val="24"/>
        </w:rPr>
      </w:pPr>
      <w:r>
        <w:rPr>
          <w:rFonts w:hint="eastAsia" w:hAnsi="宋体" w:cs="宋体"/>
          <w:b/>
          <w:sz w:val="24"/>
          <w:szCs w:val="24"/>
        </w:rPr>
        <w:t>三、投标人义务</w:t>
      </w:r>
    </w:p>
    <w:p w14:paraId="700BA4B3">
      <w:pPr>
        <w:pStyle w:val="21"/>
        <w:spacing w:before="120" w:beforeLines="50" w:after="120" w:afterLines="50" w:line="360" w:lineRule="auto"/>
        <w:ind w:firstLine="464" w:firstLineChars="200"/>
        <w:rPr>
          <w:rFonts w:hint="eastAsia" w:hAnsi="宋体" w:cs="宋体"/>
          <w:b/>
          <w:sz w:val="24"/>
          <w:lang w:val="zh-CN"/>
        </w:rPr>
      </w:pPr>
      <w:r>
        <w:rPr>
          <w:rFonts w:hint="eastAsia" w:hAnsi="宋体" w:cs="宋体"/>
          <w:bCs/>
          <w:sz w:val="24"/>
          <w:szCs w:val="24"/>
        </w:rPr>
        <w:t>评标期间，投标人应随时随地答复评标委员会的询标，解答包括有关的商务、技术问题等。</w:t>
      </w:r>
    </w:p>
    <w:p w14:paraId="09BA5D92">
      <w:pPr>
        <w:pStyle w:val="26"/>
        <w:ind w:left="1260"/>
      </w:pPr>
    </w:p>
    <w:p w14:paraId="58B5544D">
      <w:pPr>
        <w:jc w:val="center"/>
        <w:rPr>
          <w:rFonts w:hint="eastAsia" w:ascii="宋体" w:hAnsi="宋体"/>
          <w:b/>
          <w:sz w:val="30"/>
          <w:szCs w:val="30"/>
        </w:rPr>
      </w:pPr>
    </w:p>
    <w:p w14:paraId="224B0DB8">
      <w:pPr>
        <w:jc w:val="center"/>
        <w:rPr>
          <w:rFonts w:hint="eastAsia" w:ascii="宋体" w:hAnsi="宋体"/>
          <w:b/>
          <w:sz w:val="30"/>
          <w:szCs w:val="30"/>
        </w:rPr>
      </w:pPr>
    </w:p>
    <w:p w14:paraId="76CD3791">
      <w:pPr>
        <w:jc w:val="center"/>
        <w:rPr>
          <w:rFonts w:hint="eastAsia" w:ascii="宋体" w:hAnsi="宋体"/>
          <w:b/>
          <w:sz w:val="30"/>
          <w:szCs w:val="30"/>
        </w:rPr>
      </w:pPr>
    </w:p>
    <w:p w14:paraId="56BF1637">
      <w:pPr>
        <w:jc w:val="center"/>
        <w:rPr>
          <w:rFonts w:hint="eastAsia" w:ascii="宋体" w:hAnsi="宋体"/>
          <w:b/>
          <w:sz w:val="30"/>
          <w:szCs w:val="30"/>
        </w:rPr>
      </w:pPr>
    </w:p>
    <w:p w14:paraId="7ED91C6A">
      <w:pPr>
        <w:jc w:val="center"/>
        <w:rPr>
          <w:rFonts w:hint="eastAsia" w:ascii="宋体" w:hAnsi="宋体"/>
          <w:b/>
          <w:sz w:val="30"/>
          <w:szCs w:val="30"/>
        </w:rPr>
      </w:pPr>
    </w:p>
    <w:p w14:paraId="57AC02CF">
      <w:pPr>
        <w:jc w:val="center"/>
        <w:rPr>
          <w:rFonts w:hint="eastAsia" w:ascii="宋体" w:hAnsi="宋体"/>
          <w:b/>
          <w:sz w:val="30"/>
          <w:szCs w:val="30"/>
        </w:rPr>
      </w:pPr>
    </w:p>
    <w:p w14:paraId="3DF9EA64">
      <w:pPr>
        <w:jc w:val="center"/>
        <w:rPr>
          <w:rFonts w:hint="eastAsia" w:ascii="宋体" w:hAnsi="宋体"/>
          <w:b/>
          <w:sz w:val="30"/>
          <w:szCs w:val="30"/>
        </w:rPr>
      </w:pPr>
    </w:p>
    <w:p w14:paraId="464135D3">
      <w:pPr>
        <w:jc w:val="center"/>
        <w:rPr>
          <w:rFonts w:hint="eastAsia" w:ascii="宋体" w:hAnsi="宋体"/>
          <w:b/>
          <w:sz w:val="30"/>
          <w:szCs w:val="30"/>
        </w:rPr>
      </w:pPr>
    </w:p>
    <w:p w14:paraId="62EB6969">
      <w:pPr>
        <w:jc w:val="center"/>
        <w:rPr>
          <w:rFonts w:hint="eastAsia" w:ascii="宋体" w:hAnsi="宋体"/>
          <w:b/>
          <w:sz w:val="30"/>
          <w:szCs w:val="30"/>
        </w:rPr>
      </w:pPr>
    </w:p>
    <w:p w14:paraId="578F2C3C">
      <w:pPr>
        <w:jc w:val="center"/>
        <w:rPr>
          <w:rFonts w:hint="eastAsia" w:ascii="宋体" w:hAnsi="宋体"/>
          <w:b/>
          <w:sz w:val="30"/>
          <w:szCs w:val="30"/>
        </w:rPr>
      </w:pPr>
    </w:p>
    <w:p w14:paraId="22690B7C">
      <w:pPr>
        <w:jc w:val="center"/>
        <w:rPr>
          <w:rFonts w:hint="eastAsia" w:ascii="宋体" w:hAnsi="宋体"/>
          <w:b/>
          <w:sz w:val="30"/>
          <w:szCs w:val="30"/>
        </w:rPr>
      </w:pPr>
    </w:p>
    <w:p w14:paraId="716A7F7A">
      <w:pPr>
        <w:jc w:val="center"/>
        <w:rPr>
          <w:rFonts w:hint="eastAsia" w:ascii="宋体" w:hAnsi="宋体"/>
          <w:b/>
          <w:sz w:val="30"/>
          <w:szCs w:val="30"/>
        </w:rPr>
      </w:pPr>
    </w:p>
    <w:p w14:paraId="7BF00A4C">
      <w:pPr>
        <w:jc w:val="center"/>
        <w:rPr>
          <w:rFonts w:hint="eastAsia" w:ascii="宋体" w:hAnsi="宋体"/>
          <w:b/>
          <w:sz w:val="30"/>
          <w:szCs w:val="30"/>
        </w:rPr>
      </w:pPr>
    </w:p>
    <w:p w14:paraId="1C47ACF5">
      <w:pPr>
        <w:jc w:val="center"/>
        <w:rPr>
          <w:rFonts w:hint="eastAsia" w:ascii="宋体" w:hAnsi="宋体"/>
          <w:b/>
          <w:sz w:val="30"/>
          <w:szCs w:val="30"/>
        </w:rPr>
      </w:pPr>
    </w:p>
    <w:p w14:paraId="188FDA14">
      <w:pPr>
        <w:jc w:val="center"/>
        <w:rPr>
          <w:rFonts w:hint="eastAsia" w:ascii="宋体" w:hAnsi="宋体"/>
          <w:b/>
          <w:sz w:val="30"/>
          <w:szCs w:val="30"/>
        </w:rPr>
      </w:pPr>
    </w:p>
    <w:p w14:paraId="6F48A27A">
      <w:pPr>
        <w:jc w:val="center"/>
        <w:rPr>
          <w:rFonts w:hint="eastAsia" w:ascii="宋体" w:hAnsi="宋体"/>
          <w:b/>
          <w:sz w:val="30"/>
          <w:szCs w:val="30"/>
        </w:rPr>
      </w:pPr>
    </w:p>
    <w:p w14:paraId="16A25AAF">
      <w:pPr>
        <w:jc w:val="center"/>
        <w:rPr>
          <w:rFonts w:hint="eastAsia" w:ascii="宋体" w:hAnsi="宋体"/>
          <w:b/>
          <w:sz w:val="30"/>
          <w:szCs w:val="30"/>
        </w:rPr>
      </w:pPr>
    </w:p>
    <w:p w14:paraId="7BF510DB">
      <w:pPr>
        <w:jc w:val="center"/>
        <w:rPr>
          <w:rFonts w:hint="eastAsia" w:ascii="宋体" w:hAnsi="宋体"/>
          <w:b/>
          <w:sz w:val="30"/>
          <w:szCs w:val="30"/>
        </w:rPr>
      </w:pPr>
    </w:p>
    <w:p w14:paraId="35B39AE4">
      <w:pPr>
        <w:jc w:val="center"/>
        <w:rPr>
          <w:rFonts w:hint="eastAsia" w:ascii="宋体" w:hAnsi="宋体"/>
          <w:b/>
          <w:sz w:val="30"/>
          <w:szCs w:val="30"/>
        </w:rPr>
      </w:pPr>
    </w:p>
    <w:p w14:paraId="61164A5E">
      <w:pPr>
        <w:jc w:val="center"/>
        <w:rPr>
          <w:rFonts w:hint="eastAsia" w:ascii="宋体" w:hAnsi="宋体"/>
          <w:b/>
          <w:sz w:val="30"/>
          <w:szCs w:val="30"/>
        </w:rPr>
      </w:pPr>
    </w:p>
    <w:p w14:paraId="506D594E">
      <w:pPr>
        <w:jc w:val="center"/>
        <w:rPr>
          <w:rFonts w:hint="eastAsia" w:ascii="宋体" w:hAnsi="宋体"/>
          <w:b/>
          <w:sz w:val="30"/>
          <w:szCs w:val="30"/>
        </w:rPr>
      </w:pPr>
    </w:p>
    <w:p w14:paraId="130BD26C">
      <w:pPr>
        <w:jc w:val="center"/>
        <w:rPr>
          <w:rFonts w:hint="eastAsia" w:ascii="宋体" w:hAnsi="宋体"/>
          <w:b/>
          <w:sz w:val="30"/>
          <w:szCs w:val="30"/>
        </w:rPr>
      </w:pPr>
    </w:p>
    <w:p w14:paraId="4EB4EFBC">
      <w:pPr>
        <w:jc w:val="center"/>
        <w:rPr>
          <w:rFonts w:hint="eastAsia" w:ascii="宋体" w:hAnsi="宋体"/>
          <w:b/>
          <w:sz w:val="30"/>
          <w:szCs w:val="30"/>
        </w:rPr>
      </w:pPr>
    </w:p>
    <w:p w14:paraId="283C400C">
      <w:pPr>
        <w:jc w:val="center"/>
        <w:rPr>
          <w:rFonts w:hint="eastAsia" w:ascii="宋体" w:hAnsi="宋体"/>
          <w:b/>
          <w:sz w:val="30"/>
          <w:szCs w:val="30"/>
        </w:rPr>
      </w:pPr>
    </w:p>
    <w:p w14:paraId="7F33E6A4">
      <w:pPr>
        <w:jc w:val="center"/>
        <w:rPr>
          <w:rFonts w:hint="eastAsia" w:ascii="宋体" w:hAnsi="宋体"/>
          <w:b/>
          <w:sz w:val="30"/>
          <w:szCs w:val="30"/>
        </w:rPr>
      </w:pPr>
    </w:p>
    <w:p w14:paraId="212C6DCC">
      <w:pPr>
        <w:jc w:val="center"/>
        <w:rPr>
          <w:rFonts w:hint="eastAsia" w:ascii="宋体" w:hAnsi="宋体"/>
          <w:b/>
          <w:sz w:val="30"/>
          <w:szCs w:val="30"/>
        </w:rPr>
      </w:pPr>
    </w:p>
    <w:p w14:paraId="60C9488F">
      <w:pPr>
        <w:jc w:val="center"/>
        <w:rPr>
          <w:rFonts w:hint="eastAsia" w:ascii="宋体" w:hAnsi="宋体"/>
          <w:b/>
          <w:sz w:val="30"/>
          <w:szCs w:val="30"/>
        </w:rPr>
      </w:pPr>
    </w:p>
    <w:p w14:paraId="00625AD0">
      <w:pPr>
        <w:jc w:val="center"/>
        <w:rPr>
          <w:rFonts w:hint="eastAsia" w:ascii="宋体" w:hAnsi="宋体"/>
          <w:b/>
          <w:sz w:val="30"/>
          <w:szCs w:val="30"/>
        </w:rPr>
      </w:pPr>
    </w:p>
    <w:p w14:paraId="586F2A39">
      <w:pPr>
        <w:jc w:val="center"/>
        <w:rPr>
          <w:rFonts w:hint="eastAsia" w:ascii="宋体" w:hAnsi="宋体"/>
          <w:b/>
          <w:sz w:val="30"/>
          <w:szCs w:val="30"/>
        </w:rPr>
      </w:pPr>
    </w:p>
    <w:p w14:paraId="5833ECCA">
      <w:pPr>
        <w:jc w:val="center"/>
        <w:rPr>
          <w:rFonts w:hint="eastAsia" w:ascii="宋体" w:hAnsi="宋体"/>
          <w:b/>
          <w:sz w:val="30"/>
          <w:szCs w:val="30"/>
        </w:rPr>
      </w:pPr>
    </w:p>
    <w:p w14:paraId="4DA45054">
      <w:pPr>
        <w:jc w:val="center"/>
        <w:rPr>
          <w:rFonts w:hint="eastAsia" w:ascii="宋体" w:hAnsi="宋体"/>
          <w:b/>
          <w:sz w:val="24"/>
        </w:rPr>
      </w:pPr>
      <w:r>
        <w:rPr>
          <w:rFonts w:hint="eastAsia" w:ascii="宋体" w:hAnsi="宋体"/>
          <w:b/>
          <w:sz w:val="30"/>
          <w:szCs w:val="30"/>
        </w:rPr>
        <w:t>采购项目评分索引表</w:t>
      </w:r>
    </w:p>
    <w:p w14:paraId="33AA7963">
      <w:pPr>
        <w:snapToGrid w:val="0"/>
        <w:spacing w:before="100" w:beforeAutospacing="1" w:after="100" w:afterAutospacing="1" w:line="400" w:lineRule="exact"/>
        <w:rPr>
          <w:rFonts w:hint="eastAsia" w:ascii="宋体" w:hAnsi="宋体"/>
          <w:b/>
          <w:spacing w:val="-4"/>
          <w:sz w:val="24"/>
          <w:shd w:val="pct10" w:color="auto" w:fill="FFFFFF"/>
        </w:rPr>
      </w:pPr>
      <w:r>
        <w:rPr>
          <w:rFonts w:hint="eastAsia" w:ascii="宋体" w:hAnsi="宋体"/>
          <w:b/>
          <w:spacing w:val="-4"/>
          <w:sz w:val="24"/>
        </w:rPr>
        <w:t>（</w:t>
      </w:r>
      <w:r>
        <w:rPr>
          <w:rFonts w:hint="eastAsia" w:ascii="宋体" w:hAnsi="宋体"/>
          <w:b/>
          <w:spacing w:val="-4"/>
          <w:sz w:val="24"/>
          <w:shd w:val="pct10" w:color="auto" w:fill="FFFFFF"/>
        </w:rPr>
        <w:t>重要提示：本采购项目评分索引表</w:t>
      </w:r>
      <w:r>
        <w:rPr>
          <w:rFonts w:ascii="宋体" w:hAnsi="宋体"/>
          <w:b/>
          <w:spacing w:val="-4"/>
          <w:sz w:val="24"/>
          <w:shd w:val="pct10" w:color="auto" w:fill="FFFFFF"/>
        </w:rPr>
        <w:t>放在商务技术文件目录的前</w:t>
      </w:r>
      <w:r>
        <w:rPr>
          <w:rFonts w:hint="eastAsia" w:ascii="宋体" w:hAnsi="宋体"/>
          <w:b/>
          <w:spacing w:val="-4"/>
          <w:sz w:val="24"/>
          <w:shd w:val="pct10" w:color="auto" w:fill="FFFFFF"/>
        </w:rPr>
        <w:t>页</w:t>
      </w:r>
      <w:r>
        <w:rPr>
          <w:rFonts w:ascii="宋体" w:hAnsi="宋体"/>
          <w:b/>
          <w:spacing w:val="-4"/>
          <w:sz w:val="24"/>
          <w:shd w:val="pct10" w:color="auto" w:fill="FFFFFF"/>
        </w:rPr>
        <w:t>，</w:t>
      </w:r>
      <w:r>
        <w:rPr>
          <w:rFonts w:hint="eastAsia" w:ascii="宋体" w:hAnsi="宋体"/>
          <w:b/>
          <w:spacing w:val="-4"/>
          <w:sz w:val="24"/>
          <w:u w:val="single"/>
          <w:shd w:val="pct10" w:color="auto" w:fill="FFFFFF"/>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b/>
          <w:spacing w:val="-4"/>
          <w:sz w:val="24"/>
          <w:shd w:val="pct10" w:color="auto" w:fill="FFFFFF"/>
        </w:rPr>
        <w:t>)</w:t>
      </w:r>
    </w:p>
    <w:p w14:paraId="2DFFA0C2">
      <w:pPr>
        <w:rPr>
          <w:rFonts w:hint="eastAsia" w:ascii="宋体" w:hAnsi="宋体" w:cs="宋体"/>
          <w:b/>
          <w:sz w:val="24"/>
        </w:rPr>
      </w:pPr>
      <w:r>
        <w:rPr>
          <w:rFonts w:hint="eastAsia" w:ascii="宋体" w:hAnsi="宋体" w:cs="宋体"/>
          <w:b/>
          <w:sz w:val="24"/>
        </w:rPr>
        <w:t>项目名称：</w:t>
      </w:r>
    </w:p>
    <w:p w14:paraId="42C70B7E">
      <w:pPr>
        <w:rPr>
          <w:rFonts w:hint="eastAsia" w:ascii="宋体" w:hAnsi="宋体" w:cs="宋体"/>
          <w:b/>
          <w:sz w:val="24"/>
        </w:rPr>
      </w:pPr>
      <w:r>
        <w:rPr>
          <w:rFonts w:hint="eastAsia" w:ascii="宋体" w:hAnsi="宋体" w:cs="宋体"/>
          <w:b/>
          <w:sz w:val="24"/>
        </w:rPr>
        <w:t>投标人名称：</w:t>
      </w:r>
    </w:p>
    <w:p w14:paraId="6910B285">
      <w:pPr>
        <w:rPr>
          <w:rFonts w:hint="eastAsia" w:ascii="宋体" w:hAnsi="宋体" w:cs="宋体"/>
          <w:b/>
          <w:sz w:val="24"/>
        </w:rPr>
      </w:pPr>
    </w:p>
    <w:tbl>
      <w:tblPr>
        <w:tblStyle w:val="52"/>
        <w:tblW w:w="965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9"/>
        <w:gridCol w:w="2301"/>
        <w:gridCol w:w="979"/>
        <w:gridCol w:w="1119"/>
        <w:gridCol w:w="3501"/>
        <w:gridCol w:w="1259"/>
      </w:tblGrid>
      <w:tr w14:paraId="3B68A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2800" w:type="dxa"/>
            <w:gridSpan w:val="2"/>
            <w:vAlign w:val="center"/>
          </w:tcPr>
          <w:p w14:paraId="409D78AD">
            <w:pPr>
              <w:widowControl/>
              <w:jc w:val="center"/>
              <w:rPr>
                <w:rFonts w:hint="eastAsia" w:ascii="宋体" w:hAnsi="宋体"/>
                <w:b/>
                <w:bCs/>
                <w:szCs w:val="21"/>
              </w:rPr>
            </w:pPr>
            <w:r>
              <w:rPr>
                <w:rFonts w:hint="eastAsia" w:ascii="宋体" w:hAnsi="宋体"/>
                <w:b/>
                <w:bCs/>
                <w:szCs w:val="21"/>
              </w:rPr>
              <w:t>评标内容</w:t>
            </w:r>
          </w:p>
        </w:tc>
        <w:tc>
          <w:tcPr>
            <w:tcW w:w="979" w:type="dxa"/>
            <w:vAlign w:val="center"/>
          </w:tcPr>
          <w:p w14:paraId="742B4EF3">
            <w:pPr>
              <w:widowControl/>
              <w:jc w:val="center"/>
              <w:rPr>
                <w:rFonts w:ascii="宋体"/>
                <w:b/>
                <w:bCs/>
                <w:szCs w:val="21"/>
              </w:rPr>
            </w:pPr>
            <w:r>
              <w:rPr>
                <w:rFonts w:hint="eastAsia" w:ascii="宋体"/>
                <w:b/>
                <w:bCs/>
                <w:szCs w:val="21"/>
              </w:rPr>
              <w:t>分值</w:t>
            </w:r>
          </w:p>
        </w:tc>
        <w:tc>
          <w:tcPr>
            <w:tcW w:w="1119" w:type="dxa"/>
            <w:tcBorders>
              <w:top w:val="single" w:color="auto" w:sz="4" w:space="0"/>
              <w:left w:val="nil"/>
              <w:bottom w:val="single" w:color="auto" w:sz="4" w:space="0"/>
              <w:right w:val="single" w:color="auto" w:sz="4" w:space="0"/>
            </w:tcBorders>
            <w:vAlign w:val="center"/>
          </w:tcPr>
          <w:p w14:paraId="3C80B2C5">
            <w:pPr>
              <w:widowControl/>
              <w:jc w:val="center"/>
              <w:rPr>
                <w:rFonts w:hint="eastAsia" w:ascii="宋体" w:hAnsi="宋体"/>
                <w:b/>
                <w:bCs/>
                <w:szCs w:val="21"/>
              </w:rPr>
            </w:pPr>
            <w:r>
              <w:rPr>
                <w:rFonts w:hint="eastAsia" w:ascii="宋体" w:hAnsi="宋体"/>
                <w:b/>
                <w:bCs/>
                <w:szCs w:val="21"/>
              </w:rPr>
              <w:t>投标文件</w:t>
            </w:r>
          </w:p>
          <w:p w14:paraId="3056F806">
            <w:pPr>
              <w:widowControl/>
              <w:jc w:val="center"/>
              <w:rPr>
                <w:rFonts w:ascii="宋体"/>
                <w:szCs w:val="21"/>
              </w:rPr>
            </w:pPr>
            <w:r>
              <w:rPr>
                <w:rFonts w:hint="eastAsia" w:ascii="宋体" w:hAnsi="宋体"/>
                <w:b/>
                <w:bCs/>
                <w:szCs w:val="21"/>
              </w:rPr>
              <w:t>响应页码</w:t>
            </w:r>
          </w:p>
        </w:tc>
        <w:tc>
          <w:tcPr>
            <w:tcW w:w="3501" w:type="dxa"/>
            <w:tcBorders>
              <w:top w:val="single" w:color="auto" w:sz="4" w:space="0"/>
              <w:left w:val="nil"/>
              <w:bottom w:val="single" w:color="auto" w:sz="4" w:space="0"/>
              <w:right w:val="single" w:color="auto" w:sz="4" w:space="0"/>
            </w:tcBorders>
            <w:vAlign w:val="center"/>
          </w:tcPr>
          <w:p w14:paraId="1375CA76">
            <w:pPr>
              <w:widowControl/>
              <w:jc w:val="center"/>
              <w:rPr>
                <w:rFonts w:hint="eastAsia" w:ascii="宋体" w:hAnsi="宋体" w:cs="宋体"/>
                <w:b/>
                <w:bCs/>
                <w:kern w:val="0"/>
                <w:sz w:val="24"/>
              </w:rPr>
            </w:pPr>
            <w:r>
              <w:rPr>
                <w:rFonts w:hint="eastAsia" w:ascii="宋体" w:hAnsi="宋体" w:cs="宋体"/>
                <w:b/>
                <w:bCs/>
                <w:kern w:val="0"/>
                <w:sz w:val="24"/>
              </w:rPr>
              <w:t>投标人</w:t>
            </w:r>
          </w:p>
          <w:p w14:paraId="28E4C0E6">
            <w:pPr>
              <w:widowControl/>
              <w:jc w:val="center"/>
              <w:rPr>
                <w:rFonts w:hint="eastAsia" w:ascii="宋体" w:hAnsi="宋体"/>
                <w:szCs w:val="21"/>
              </w:rPr>
            </w:pPr>
            <w:r>
              <w:rPr>
                <w:rFonts w:hint="eastAsia" w:ascii="宋体" w:hAnsi="宋体" w:cs="宋体"/>
                <w:b/>
                <w:bCs/>
                <w:kern w:val="0"/>
                <w:sz w:val="24"/>
              </w:rPr>
              <w:t>应标情况</w:t>
            </w:r>
          </w:p>
        </w:tc>
        <w:tc>
          <w:tcPr>
            <w:tcW w:w="1259" w:type="dxa"/>
            <w:tcBorders>
              <w:top w:val="single" w:color="auto" w:sz="4" w:space="0"/>
              <w:left w:val="nil"/>
              <w:bottom w:val="single" w:color="auto" w:sz="4" w:space="0"/>
              <w:right w:val="single" w:color="auto" w:sz="4" w:space="0"/>
            </w:tcBorders>
            <w:vAlign w:val="center"/>
          </w:tcPr>
          <w:p w14:paraId="6AC8FB96">
            <w:pPr>
              <w:widowControl/>
              <w:jc w:val="center"/>
              <w:rPr>
                <w:rFonts w:hint="eastAsia" w:ascii="宋体" w:hAnsi="宋体"/>
                <w:szCs w:val="21"/>
              </w:rPr>
            </w:pPr>
            <w:r>
              <w:rPr>
                <w:rFonts w:hint="eastAsia" w:ascii="宋体" w:hAnsi="宋体" w:cs="宋体"/>
                <w:b/>
                <w:bCs/>
                <w:kern w:val="0"/>
                <w:sz w:val="24"/>
              </w:rPr>
              <w:t>投标人自评分值</w:t>
            </w:r>
          </w:p>
        </w:tc>
      </w:tr>
      <w:tr w14:paraId="4DC47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499" w:type="dxa"/>
            <w:vAlign w:val="center"/>
          </w:tcPr>
          <w:p w14:paraId="38DB6811">
            <w:pPr>
              <w:jc w:val="center"/>
              <w:rPr>
                <w:rFonts w:hint="eastAsia" w:ascii="宋体" w:hAnsi="宋体"/>
                <w:bCs/>
                <w:sz w:val="24"/>
              </w:rPr>
            </w:pPr>
            <w:r>
              <w:rPr>
                <w:rFonts w:hint="eastAsia" w:ascii="宋体" w:hAnsi="宋体" w:eastAsia="宋体" w:cs="宋体"/>
                <w:color w:val="auto"/>
                <w:sz w:val="24"/>
                <w:szCs w:val="24"/>
                <w:highlight w:val="none"/>
              </w:rPr>
              <w:t>1</w:t>
            </w:r>
          </w:p>
        </w:tc>
        <w:tc>
          <w:tcPr>
            <w:tcW w:w="2301" w:type="dxa"/>
            <w:vAlign w:val="center"/>
          </w:tcPr>
          <w:p w14:paraId="54342F70">
            <w:pPr>
              <w:jc w:val="center"/>
              <w:rPr>
                <w:rFonts w:hint="eastAsia" w:ascii="宋体" w:hAnsi="宋体" w:cs="Calibri"/>
                <w:kern w:val="0"/>
                <w:szCs w:val="21"/>
              </w:rPr>
            </w:pPr>
            <w:r>
              <w:rPr>
                <w:rFonts w:hint="eastAsia" w:ascii="宋体" w:hAnsi="宋体" w:eastAsia="宋体" w:cs="宋体"/>
                <w:color w:val="auto"/>
                <w:sz w:val="24"/>
                <w:szCs w:val="24"/>
                <w:highlight w:val="none"/>
              </w:rPr>
              <w:t>综合实力</w:t>
            </w:r>
          </w:p>
        </w:tc>
        <w:tc>
          <w:tcPr>
            <w:tcW w:w="979" w:type="dxa"/>
            <w:vAlign w:val="center"/>
          </w:tcPr>
          <w:p w14:paraId="710CBEAA">
            <w:pPr>
              <w:jc w:val="center"/>
              <w:rPr>
                <w:rFonts w:hint="eastAsia" w:ascii="宋体" w:hAnsi="宋体"/>
                <w:sz w:val="24"/>
              </w:rPr>
            </w:pP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tc>
        <w:tc>
          <w:tcPr>
            <w:tcW w:w="1119" w:type="dxa"/>
            <w:vAlign w:val="center"/>
          </w:tcPr>
          <w:p w14:paraId="10FB7DF1">
            <w:pPr>
              <w:jc w:val="left"/>
              <w:rPr>
                <w:rFonts w:ascii="宋体"/>
                <w:bCs/>
                <w:szCs w:val="21"/>
              </w:rPr>
            </w:pPr>
          </w:p>
        </w:tc>
        <w:tc>
          <w:tcPr>
            <w:tcW w:w="3501" w:type="dxa"/>
            <w:tcBorders>
              <w:top w:val="nil"/>
              <w:left w:val="nil"/>
              <w:bottom w:val="single" w:color="auto" w:sz="4" w:space="0"/>
              <w:right w:val="single" w:color="auto" w:sz="4" w:space="0"/>
            </w:tcBorders>
            <w:vAlign w:val="top"/>
          </w:tcPr>
          <w:p w14:paraId="1B1B3589">
            <w:pPr>
              <w:jc w:val="left"/>
              <w:rPr>
                <w:rFonts w:ascii="宋体"/>
                <w:bCs/>
                <w:szCs w:val="21"/>
              </w:rPr>
            </w:pPr>
          </w:p>
        </w:tc>
        <w:tc>
          <w:tcPr>
            <w:tcW w:w="1259" w:type="dxa"/>
            <w:tcBorders>
              <w:top w:val="nil"/>
              <w:left w:val="nil"/>
              <w:bottom w:val="single" w:color="auto" w:sz="4" w:space="0"/>
              <w:right w:val="single" w:color="auto" w:sz="4" w:space="0"/>
            </w:tcBorders>
            <w:vAlign w:val="center"/>
          </w:tcPr>
          <w:p w14:paraId="7DE177F9">
            <w:pPr>
              <w:jc w:val="left"/>
              <w:rPr>
                <w:rFonts w:ascii="宋体"/>
                <w:bCs/>
                <w:szCs w:val="21"/>
              </w:rPr>
            </w:pPr>
          </w:p>
        </w:tc>
      </w:tr>
      <w:tr w14:paraId="3AFBA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99" w:type="dxa"/>
            <w:vAlign w:val="center"/>
          </w:tcPr>
          <w:p w14:paraId="04ED09A6">
            <w:pPr>
              <w:jc w:val="center"/>
              <w:rPr>
                <w:rFonts w:hint="eastAsia" w:ascii="宋体" w:hAnsi="宋体"/>
                <w:bCs/>
                <w:sz w:val="24"/>
              </w:rPr>
            </w:pPr>
            <w:r>
              <w:rPr>
                <w:rFonts w:hint="eastAsia" w:ascii="宋体" w:hAnsi="宋体" w:cs="宋体"/>
                <w:color w:val="auto"/>
                <w:kern w:val="2"/>
                <w:sz w:val="24"/>
                <w:szCs w:val="24"/>
                <w:highlight w:val="none"/>
                <w:lang w:val="en-US" w:eastAsia="zh-CN" w:bidi="ar-SA"/>
              </w:rPr>
              <w:t>2</w:t>
            </w:r>
          </w:p>
        </w:tc>
        <w:tc>
          <w:tcPr>
            <w:tcW w:w="2301" w:type="dxa"/>
            <w:vAlign w:val="center"/>
          </w:tcPr>
          <w:p w14:paraId="1497E526">
            <w:pPr>
              <w:jc w:val="center"/>
              <w:rPr>
                <w:rFonts w:hint="eastAsia" w:ascii="宋体" w:hAnsi="宋体" w:cs="Calibri"/>
                <w:kern w:val="0"/>
                <w:szCs w:val="21"/>
              </w:rPr>
            </w:pPr>
            <w:r>
              <w:rPr>
                <w:rFonts w:hint="eastAsia" w:ascii="宋体" w:hAnsi="宋体" w:eastAsia="宋体" w:cs="宋体"/>
                <w:color w:val="auto"/>
                <w:sz w:val="24"/>
                <w:szCs w:val="24"/>
                <w:highlight w:val="none"/>
              </w:rPr>
              <w:t>技术参数符合情况</w:t>
            </w:r>
          </w:p>
        </w:tc>
        <w:tc>
          <w:tcPr>
            <w:tcW w:w="979" w:type="dxa"/>
            <w:vAlign w:val="center"/>
          </w:tcPr>
          <w:p w14:paraId="223E8CFE">
            <w:pPr>
              <w:jc w:val="center"/>
              <w:rPr>
                <w:rFonts w:hint="eastAsia" w:ascii="宋体" w:hAnsi="宋体"/>
                <w:sz w:val="24"/>
              </w:rPr>
            </w:pPr>
            <w:r>
              <w:rPr>
                <w:rFonts w:hint="eastAsia" w:ascii="宋体" w:hAnsi="宋体" w:cs="宋体"/>
                <w:bCs/>
                <w:color w:val="auto"/>
                <w:sz w:val="24"/>
                <w:szCs w:val="24"/>
                <w:highlight w:val="none"/>
                <w:lang w:val="en-US" w:eastAsia="zh-CN"/>
              </w:rPr>
              <w:t>24分</w:t>
            </w:r>
          </w:p>
        </w:tc>
        <w:tc>
          <w:tcPr>
            <w:tcW w:w="1119" w:type="dxa"/>
            <w:vAlign w:val="center"/>
          </w:tcPr>
          <w:p w14:paraId="54B3A9DD">
            <w:pPr>
              <w:jc w:val="left"/>
              <w:rPr>
                <w:rFonts w:ascii="宋体"/>
                <w:bCs/>
                <w:szCs w:val="21"/>
              </w:rPr>
            </w:pPr>
          </w:p>
        </w:tc>
        <w:tc>
          <w:tcPr>
            <w:tcW w:w="3501" w:type="dxa"/>
            <w:tcBorders>
              <w:top w:val="nil"/>
              <w:left w:val="nil"/>
              <w:bottom w:val="single" w:color="auto" w:sz="4" w:space="0"/>
              <w:right w:val="single" w:color="auto" w:sz="4" w:space="0"/>
            </w:tcBorders>
          </w:tcPr>
          <w:p w14:paraId="0B8868F7">
            <w:pPr>
              <w:jc w:val="left"/>
              <w:rPr>
                <w:rFonts w:hint="eastAsia" w:ascii="宋体" w:hAnsi="宋体" w:cs="Calibri"/>
                <w:kern w:val="0"/>
                <w:szCs w:val="21"/>
              </w:rPr>
            </w:pPr>
          </w:p>
        </w:tc>
        <w:tc>
          <w:tcPr>
            <w:tcW w:w="1259" w:type="dxa"/>
            <w:tcBorders>
              <w:top w:val="nil"/>
              <w:left w:val="nil"/>
              <w:bottom w:val="single" w:color="auto" w:sz="4" w:space="0"/>
              <w:right w:val="single" w:color="auto" w:sz="4" w:space="0"/>
            </w:tcBorders>
            <w:vAlign w:val="center"/>
          </w:tcPr>
          <w:p w14:paraId="0B2F91DE">
            <w:pPr>
              <w:jc w:val="left"/>
              <w:rPr>
                <w:rFonts w:hint="eastAsia" w:ascii="宋体" w:hAnsi="宋体" w:cs="Calibri"/>
                <w:kern w:val="0"/>
                <w:szCs w:val="21"/>
              </w:rPr>
            </w:pPr>
          </w:p>
        </w:tc>
      </w:tr>
      <w:tr w14:paraId="610CC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499" w:type="dxa"/>
            <w:vAlign w:val="center"/>
          </w:tcPr>
          <w:p w14:paraId="63118D43">
            <w:pPr>
              <w:jc w:val="center"/>
              <w:rPr>
                <w:rFonts w:hint="eastAsia" w:ascii="宋体" w:hAnsi="宋体"/>
                <w:bCs/>
                <w:sz w:val="24"/>
              </w:rPr>
            </w:pPr>
            <w:r>
              <w:rPr>
                <w:rFonts w:hint="eastAsia" w:ascii="宋体" w:hAnsi="宋体" w:cs="宋体"/>
                <w:color w:val="auto"/>
                <w:kern w:val="2"/>
                <w:sz w:val="24"/>
                <w:szCs w:val="24"/>
                <w:highlight w:val="none"/>
                <w:lang w:val="en-US" w:eastAsia="zh-CN" w:bidi="ar-SA"/>
              </w:rPr>
              <w:t>3</w:t>
            </w:r>
          </w:p>
        </w:tc>
        <w:tc>
          <w:tcPr>
            <w:tcW w:w="2301" w:type="dxa"/>
            <w:vAlign w:val="center"/>
          </w:tcPr>
          <w:p w14:paraId="53B69BB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p>
          <w:p w14:paraId="2614DA28">
            <w:pPr>
              <w:jc w:val="center"/>
              <w:rPr>
                <w:rFonts w:hint="eastAsia" w:ascii="宋体" w:hAnsi="宋体" w:cs="Calibri"/>
                <w:kern w:val="0"/>
                <w:szCs w:val="21"/>
              </w:rPr>
            </w:pPr>
            <w:r>
              <w:rPr>
                <w:rFonts w:hint="eastAsia" w:ascii="宋体" w:hAnsi="宋体" w:eastAsia="宋体" w:cs="宋体"/>
                <w:color w:val="auto"/>
                <w:sz w:val="24"/>
                <w:szCs w:val="24"/>
                <w:highlight w:val="none"/>
              </w:rPr>
              <w:t>业绩</w:t>
            </w:r>
          </w:p>
        </w:tc>
        <w:tc>
          <w:tcPr>
            <w:tcW w:w="979" w:type="dxa"/>
            <w:vAlign w:val="center"/>
          </w:tcPr>
          <w:p w14:paraId="49DAF6D9">
            <w:pPr>
              <w:jc w:val="center"/>
              <w:rPr>
                <w:rFonts w:ascii="宋体"/>
                <w:sz w:val="24"/>
              </w:rPr>
            </w:pPr>
            <w:r>
              <w:rPr>
                <w:rFonts w:hint="eastAsia" w:ascii="宋体" w:hAnsi="宋体" w:eastAsia="宋体" w:cs="宋体"/>
                <w:color w:val="auto"/>
                <w:sz w:val="24"/>
                <w:szCs w:val="24"/>
                <w:highlight w:val="none"/>
                <w:lang w:val="en-US" w:eastAsia="zh-CN"/>
              </w:rPr>
              <w:t>3分</w:t>
            </w:r>
          </w:p>
        </w:tc>
        <w:tc>
          <w:tcPr>
            <w:tcW w:w="1119" w:type="dxa"/>
            <w:vAlign w:val="center"/>
          </w:tcPr>
          <w:p w14:paraId="703CB8C6">
            <w:pPr>
              <w:jc w:val="left"/>
              <w:rPr>
                <w:rFonts w:ascii="宋体"/>
                <w:bCs/>
                <w:szCs w:val="21"/>
              </w:rPr>
            </w:pPr>
          </w:p>
        </w:tc>
        <w:tc>
          <w:tcPr>
            <w:tcW w:w="3501" w:type="dxa"/>
            <w:tcBorders>
              <w:top w:val="nil"/>
              <w:left w:val="nil"/>
              <w:bottom w:val="single" w:color="auto" w:sz="4" w:space="0"/>
              <w:right w:val="single" w:color="auto" w:sz="4" w:space="0"/>
            </w:tcBorders>
          </w:tcPr>
          <w:p w14:paraId="64896AE1">
            <w:pPr>
              <w:jc w:val="left"/>
              <w:rPr>
                <w:rFonts w:hint="eastAsia" w:ascii="宋体" w:hAnsi="宋体" w:cs="Calibri"/>
                <w:kern w:val="0"/>
                <w:szCs w:val="21"/>
              </w:rPr>
            </w:pPr>
            <w:r>
              <w:rPr>
                <w:rFonts w:hint="eastAsia" w:ascii="宋体" w:hAnsi="宋体" w:cs="宋体"/>
                <w:b/>
                <w:bCs/>
                <w:kern w:val="0"/>
                <w:sz w:val="24"/>
                <w:shd w:val="pct10" w:color="auto" w:fill="FFFFFF"/>
              </w:rPr>
              <w:t>投标人务必将应标内容填写上，以方便评委进行更加优质、高效的评审</w:t>
            </w:r>
          </w:p>
        </w:tc>
        <w:tc>
          <w:tcPr>
            <w:tcW w:w="1259" w:type="dxa"/>
            <w:tcBorders>
              <w:top w:val="nil"/>
              <w:left w:val="nil"/>
              <w:bottom w:val="single" w:color="auto" w:sz="4" w:space="0"/>
              <w:right w:val="single" w:color="auto" w:sz="4" w:space="0"/>
            </w:tcBorders>
            <w:vAlign w:val="center"/>
          </w:tcPr>
          <w:p w14:paraId="06D629C3">
            <w:pPr>
              <w:jc w:val="left"/>
              <w:rPr>
                <w:rFonts w:hint="eastAsia" w:ascii="宋体" w:hAnsi="宋体" w:cs="Calibri"/>
                <w:kern w:val="0"/>
                <w:szCs w:val="21"/>
              </w:rPr>
            </w:pPr>
            <w:r>
              <w:rPr>
                <w:rFonts w:hint="eastAsia" w:ascii="宋体" w:hAnsi="宋体" w:cs="宋体"/>
                <w:b/>
                <w:bCs/>
                <w:kern w:val="0"/>
                <w:sz w:val="24"/>
                <w:shd w:val="pct10" w:color="auto" w:fill="FFFFFF"/>
              </w:rPr>
              <w:t>投标人将应得分值填写上</w:t>
            </w:r>
          </w:p>
        </w:tc>
      </w:tr>
      <w:tr w14:paraId="410FB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99" w:type="dxa"/>
            <w:vAlign w:val="center"/>
          </w:tcPr>
          <w:p w14:paraId="41349FB7">
            <w:pPr>
              <w:jc w:val="center"/>
              <w:rPr>
                <w:rFonts w:hint="eastAsia" w:ascii="宋体" w:hAnsi="宋体"/>
                <w:bCs/>
                <w:sz w:val="24"/>
              </w:rPr>
            </w:pPr>
            <w:r>
              <w:rPr>
                <w:rFonts w:hint="eastAsia" w:ascii="宋体" w:hAnsi="宋体" w:cs="宋体"/>
                <w:color w:val="auto"/>
                <w:kern w:val="2"/>
                <w:sz w:val="24"/>
                <w:szCs w:val="24"/>
                <w:highlight w:val="none"/>
                <w:lang w:val="en-US" w:eastAsia="zh-CN" w:bidi="ar-SA"/>
              </w:rPr>
              <w:t>4</w:t>
            </w:r>
          </w:p>
        </w:tc>
        <w:tc>
          <w:tcPr>
            <w:tcW w:w="2301" w:type="dxa"/>
            <w:vAlign w:val="center"/>
          </w:tcPr>
          <w:p w14:paraId="7C277020">
            <w:pPr>
              <w:jc w:val="center"/>
              <w:rPr>
                <w:rFonts w:hint="eastAsia" w:ascii="宋体" w:hAnsi="宋体" w:cs="Calibri"/>
                <w:kern w:val="0"/>
                <w:szCs w:val="21"/>
              </w:rPr>
            </w:pPr>
            <w:r>
              <w:rPr>
                <w:rFonts w:hint="eastAsia" w:ascii="宋体" w:hAnsi="宋体" w:eastAsia="宋体" w:cs="宋体"/>
                <w:color w:val="auto"/>
                <w:sz w:val="24"/>
                <w:szCs w:val="24"/>
                <w:highlight w:val="none"/>
              </w:rPr>
              <w:t>项目团队情况</w:t>
            </w:r>
          </w:p>
        </w:tc>
        <w:tc>
          <w:tcPr>
            <w:tcW w:w="979" w:type="dxa"/>
            <w:vAlign w:val="center"/>
          </w:tcPr>
          <w:p w14:paraId="1D73DBC0">
            <w:pPr>
              <w:jc w:val="center"/>
              <w:rPr>
                <w:rFonts w:hint="eastAsia" w:ascii="宋体" w:hAnsi="宋体"/>
                <w:sz w:val="24"/>
              </w:rPr>
            </w:pPr>
            <w:r>
              <w:rPr>
                <w:rFonts w:hint="eastAsia" w:ascii="宋体" w:hAnsi="宋体" w:cs="宋体"/>
                <w:bCs/>
                <w:color w:val="auto"/>
                <w:kern w:val="2"/>
                <w:sz w:val="24"/>
                <w:szCs w:val="24"/>
                <w:highlight w:val="none"/>
                <w:lang w:val="en-US" w:eastAsia="zh-CN" w:bidi="ar-SA"/>
              </w:rPr>
              <w:t>5分</w:t>
            </w:r>
          </w:p>
        </w:tc>
        <w:tc>
          <w:tcPr>
            <w:tcW w:w="1119" w:type="dxa"/>
            <w:vAlign w:val="center"/>
          </w:tcPr>
          <w:p w14:paraId="00C22155">
            <w:pPr>
              <w:jc w:val="left"/>
              <w:rPr>
                <w:rFonts w:ascii="宋体"/>
                <w:bCs/>
                <w:szCs w:val="21"/>
              </w:rPr>
            </w:pPr>
          </w:p>
        </w:tc>
        <w:tc>
          <w:tcPr>
            <w:tcW w:w="3501" w:type="dxa"/>
            <w:tcBorders>
              <w:top w:val="nil"/>
              <w:left w:val="nil"/>
              <w:bottom w:val="single" w:color="auto" w:sz="4" w:space="0"/>
              <w:right w:val="single" w:color="auto" w:sz="4" w:space="0"/>
            </w:tcBorders>
            <w:vAlign w:val="center"/>
          </w:tcPr>
          <w:p w14:paraId="32855F6B">
            <w:pPr>
              <w:jc w:val="center"/>
              <w:rPr>
                <w:rFonts w:hint="eastAsia" w:ascii="宋体" w:hAnsi="宋体" w:cs="Calibri"/>
                <w:kern w:val="0"/>
                <w:szCs w:val="21"/>
              </w:rPr>
            </w:pPr>
          </w:p>
        </w:tc>
        <w:tc>
          <w:tcPr>
            <w:tcW w:w="1259" w:type="dxa"/>
            <w:tcBorders>
              <w:top w:val="nil"/>
              <w:left w:val="nil"/>
              <w:bottom w:val="single" w:color="auto" w:sz="4" w:space="0"/>
              <w:right w:val="single" w:color="auto" w:sz="4" w:space="0"/>
            </w:tcBorders>
            <w:vAlign w:val="center"/>
          </w:tcPr>
          <w:p w14:paraId="41AA65C9">
            <w:pPr>
              <w:jc w:val="center"/>
              <w:rPr>
                <w:rFonts w:hint="eastAsia" w:ascii="宋体" w:hAnsi="宋体" w:cs="Calibri"/>
                <w:kern w:val="0"/>
                <w:szCs w:val="21"/>
              </w:rPr>
            </w:pPr>
          </w:p>
        </w:tc>
      </w:tr>
      <w:tr w14:paraId="7E19C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99" w:type="dxa"/>
            <w:vAlign w:val="center"/>
          </w:tcPr>
          <w:p w14:paraId="127F6CDA">
            <w:pPr>
              <w:jc w:val="center"/>
              <w:rPr>
                <w:rFonts w:hint="eastAsia" w:ascii="宋体" w:hAnsi="宋体"/>
                <w:bCs/>
                <w:sz w:val="24"/>
              </w:rPr>
            </w:pPr>
            <w:r>
              <w:rPr>
                <w:rFonts w:hint="eastAsia"/>
                <w:color w:val="000000"/>
                <w:sz w:val="24"/>
                <w:lang w:val="en-US" w:eastAsia="zh-CN"/>
              </w:rPr>
              <w:t>5</w:t>
            </w:r>
          </w:p>
        </w:tc>
        <w:tc>
          <w:tcPr>
            <w:tcW w:w="2301" w:type="dxa"/>
            <w:vAlign w:val="center"/>
          </w:tcPr>
          <w:p w14:paraId="3D7FA683">
            <w:pPr>
              <w:jc w:val="center"/>
              <w:rPr>
                <w:rFonts w:hint="eastAsia" w:ascii="宋体" w:hAnsi="宋体"/>
                <w:szCs w:val="21"/>
              </w:rPr>
            </w:pPr>
            <w:r>
              <w:rPr>
                <w:rFonts w:hint="eastAsia" w:ascii="宋体" w:hAnsi="宋体"/>
                <w:sz w:val="24"/>
              </w:rPr>
              <w:t>项目总体技术方案</w:t>
            </w:r>
          </w:p>
        </w:tc>
        <w:tc>
          <w:tcPr>
            <w:tcW w:w="979" w:type="dxa"/>
            <w:vAlign w:val="center"/>
          </w:tcPr>
          <w:p w14:paraId="6523B5B9">
            <w:pPr>
              <w:jc w:val="center"/>
              <w:rPr>
                <w:rFonts w:ascii="宋体"/>
                <w:sz w:val="24"/>
              </w:rPr>
            </w:pPr>
            <w:r>
              <w:rPr>
                <w:rFonts w:hint="eastAsia" w:ascii="宋体" w:hAnsi="宋体"/>
                <w:bCs/>
                <w:color w:val="auto"/>
                <w:sz w:val="24"/>
                <w:lang w:val="en-US" w:eastAsia="zh-CN"/>
              </w:rPr>
              <w:t>14</w:t>
            </w:r>
            <w:r>
              <w:rPr>
                <w:rFonts w:hint="eastAsia" w:ascii="宋体" w:hAnsi="宋体"/>
                <w:bCs/>
                <w:color w:val="auto"/>
                <w:sz w:val="24"/>
              </w:rPr>
              <w:t>分</w:t>
            </w:r>
          </w:p>
        </w:tc>
        <w:tc>
          <w:tcPr>
            <w:tcW w:w="1119" w:type="dxa"/>
            <w:vAlign w:val="center"/>
          </w:tcPr>
          <w:p w14:paraId="25FF54A6">
            <w:pPr>
              <w:jc w:val="left"/>
              <w:rPr>
                <w:rFonts w:ascii="宋体"/>
                <w:bCs/>
                <w:szCs w:val="21"/>
              </w:rPr>
            </w:pPr>
          </w:p>
        </w:tc>
        <w:tc>
          <w:tcPr>
            <w:tcW w:w="3501" w:type="dxa"/>
            <w:tcBorders>
              <w:top w:val="nil"/>
              <w:left w:val="nil"/>
              <w:bottom w:val="single" w:color="auto" w:sz="4" w:space="0"/>
              <w:right w:val="single" w:color="auto" w:sz="4" w:space="0"/>
            </w:tcBorders>
            <w:vAlign w:val="center"/>
          </w:tcPr>
          <w:p w14:paraId="4F5F20FF">
            <w:pPr>
              <w:jc w:val="center"/>
              <w:rPr>
                <w:rFonts w:hint="eastAsia" w:ascii="宋体" w:hAnsi="宋体" w:cs="Calibri"/>
                <w:kern w:val="0"/>
                <w:szCs w:val="21"/>
              </w:rPr>
            </w:pPr>
          </w:p>
        </w:tc>
        <w:tc>
          <w:tcPr>
            <w:tcW w:w="1259" w:type="dxa"/>
            <w:tcBorders>
              <w:top w:val="nil"/>
              <w:left w:val="nil"/>
              <w:bottom w:val="single" w:color="auto" w:sz="4" w:space="0"/>
              <w:right w:val="single" w:color="auto" w:sz="4" w:space="0"/>
            </w:tcBorders>
            <w:vAlign w:val="center"/>
          </w:tcPr>
          <w:p w14:paraId="0F81B56D">
            <w:pPr>
              <w:jc w:val="center"/>
              <w:rPr>
                <w:rFonts w:hint="eastAsia" w:ascii="宋体" w:hAnsi="宋体" w:cs="Calibri"/>
                <w:kern w:val="0"/>
                <w:szCs w:val="21"/>
              </w:rPr>
            </w:pPr>
          </w:p>
        </w:tc>
      </w:tr>
      <w:tr w14:paraId="52E39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99" w:type="dxa"/>
            <w:vAlign w:val="center"/>
          </w:tcPr>
          <w:p w14:paraId="3D1F7B72">
            <w:pPr>
              <w:jc w:val="center"/>
              <w:rPr>
                <w:rFonts w:ascii="宋体"/>
                <w:bCs/>
                <w:sz w:val="24"/>
              </w:rPr>
            </w:pPr>
            <w:r>
              <w:rPr>
                <w:rFonts w:hint="eastAsia"/>
                <w:color w:val="000000"/>
                <w:sz w:val="24"/>
                <w:lang w:val="en-US" w:eastAsia="zh-CN"/>
              </w:rPr>
              <w:t>6</w:t>
            </w:r>
          </w:p>
        </w:tc>
        <w:tc>
          <w:tcPr>
            <w:tcW w:w="2301" w:type="dxa"/>
            <w:vAlign w:val="center"/>
          </w:tcPr>
          <w:p w14:paraId="7BCFAB70">
            <w:pPr>
              <w:jc w:val="center"/>
              <w:rPr>
                <w:rFonts w:hint="eastAsia" w:ascii="宋体" w:hAnsi="宋体"/>
                <w:szCs w:val="21"/>
              </w:rPr>
            </w:pPr>
            <w:r>
              <w:rPr>
                <w:rFonts w:hint="eastAsia" w:ascii="宋体" w:hAnsi="宋体"/>
                <w:sz w:val="24"/>
              </w:rPr>
              <w:t>项目具体实施方案</w:t>
            </w:r>
          </w:p>
        </w:tc>
        <w:tc>
          <w:tcPr>
            <w:tcW w:w="979" w:type="dxa"/>
            <w:vAlign w:val="center"/>
          </w:tcPr>
          <w:p w14:paraId="68F0DE86">
            <w:pPr>
              <w:jc w:val="center"/>
              <w:rPr>
                <w:rFonts w:hint="eastAsia" w:ascii="宋体" w:hAnsi="宋体"/>
                <w:sz w:val="24"/>
              </w:rPr>
            </w:pPr>
            <w:r>
              <w:rPr>
                <w:rFonts w:hint="eastAsia" w:ascii="宋体" w:hAnsi="宋体"/>
                <w:bCs/>
                <w:color w:val="000000"/>
                <w:sz w:val="24"/>
                <w:lang w:val="en-US" w:eastAsia="zh-CN"/>
              </w:rPr>
              <w:t>12</w:t>
            </w:r>
            <w:r>
              <w:rPr>
                <w:rFonts w:hint="eastAsia" w:ascii="宋体" w:hAnsi="宋体"/>
                <w:bCs/>
                <w:color w:val="000000"/>
                <w:sz w:val="24"/>
              </w:rPr>
              <w:t>分</w:t>
            </w:r>
          </w:p>
        </w:tc>
        <w:tc>
          <w:tcPr>
            <w:tcW w:w="1119" w:type="dxa"/>
            <w:vAlign w:val="center"/>
          </w:tcPr>
          <w:p w14:paraId="7B9597D0">
            <w:pPr>
              <w:jc w:val="left"/>
              <w:rPr>
                <w:rFonts w:ascii="宋体"/>
                <w:bCs/>
                <w:szCs w:val="21"/>
              </w:rPr>
            </w:pPr>
          </w:p>
        </w:tc>
        <w:tc>
          <w:tcPr>
            <w:tcW w:w="3501" w:type="dxa"/>
            <w:vAlign w:val="center"/>
          </w:tcPr>
          <w:p w14:paraId="34EDFE4D">
            <w:pPr>
              <w:jc w:val="center"/>
              <w:rPr>
                <w:rFonts w:hint="eastAsia" w:ascii="宋体" w:hAnsi="宋体" w:cs="Calibri"/>
                <w:kern w:val="0"/>
                <w:szCs w:val="21"/>
              </w:rPr>
            </w:pPr>
          </w:p>
        </w:tc>
        <w:tc>
          <w:tcPr>
            <w:tcW w:w="1259" w:type="dxa"/>
            <w:vAlign w:val="center"/>
          </w:tcPr>
          <w:p w14:paraId="29418DA4">
            <w:pPr>
              <w:jc w:val="center"/>
              <w:rPr>
                <w:rFonts w:hint="eastAsia" w:ascii="宋体" w:hAnsi="宋体" w:cs="Calibri"/>
                <w:kern w:val="0"/>
                <w:szCs w:val="21"/>
              </w:rPr>
            </w:pPr>
          </w:p>
        </w:tc>
      </w:tr>
      <w:tr w14:paraId="387C8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99" w:type="dxa"/>
            <w:vAlign w:val="center"/>
          </w:tcPr>
          <w:p w14:paraId="4831ABA3">
            <w:pPr>
              <w:jc w:val="center"/>
              <w:rPr>
                <w:rFonts w:hint="eastAsia" w:ascii="宋体" w:hAnsi="宋体"/>
                <w:bCs/>
                <w:sz w:val="24"/>
              </w:rPr>
            </w:pPr>
            <w:r>
              <w:rPr>
                <w:rFonts w:hint="eastAsia"/>
                <w:color w:val="000000"/>
                <w:sz w:val="24"/>
                <w:lang w:val="en-US" w:eastAsia="zh-CN"/>
              </w:rPr>
              <w:t>7</w:t>
            </w:r>
          </w:p>
        </w:tc>
        <w:tc>
          <w:tcPr>
            <w:tcW w:w="2301" w:type="dxa"/>
            <w:vAlign w:val="center"/>
          </w:tcPr>
          <w:p w14:paraId="36C5F02F">
            <w:pPr>
              <w:jc w:val="center"/>
              <w:rPr>
                <w:rFonts w:hint="eastAsia" w:ascii="宋体" w:hAnsi="宋体"/>
                <w:szCs w:val="21"/>
              </w:rPr>
            </w:pPr>
            <w:r>
              <w:rPr>
                <w:rFonts w:hint="eastAsia" w:ascii="宋体" w:cs="宋体"/>
                <w:color w:val="000000"/>
                <w:kern w:val="0"/>
                <w:sz w:val="24"/>
                <w:lang w:val="zh-CN"/>
              </w:rPr>
              <w:t>售后服务</w:t>
            </w:r>
          </w:p>
        </w:tc>
        <w:tc>
          <w:tcPr>
            <w:tcW w:w="979" w:type="dxa"/>
            <w:vAlign w:val="center"/>
          </w:tcPr>
          <w:p w14:paraId="20064EC5">
            <w:pPr>
              <w:jc w:val="center"/>
              <w:rPr>
                <w:rFonts w:hint="eastAsia" w:ascii="宋体" w:hAnsi="宋体"/>
                <w:sz w:val="24"/>
              </w:rPr>
            </w:pPr>
            <w:r>
              <w:rPr>
                <w:rFonts w:hint="eastAsia" w:ascii="宋体" w:hAnsi="宋体"/>
                <w:bCs/>
                <w:color w:val="000000"/>
                <w:sz w:val="24"/>
                <w:lang w:val="en-US" w:eastAsia="zh-CN"/>
              </w:rPr>
              <w:t>6</w:t>
            </w:r>
            <w:r>
              <w:rPr>
                <w:rFonts w:hint="eastAsia" w:ascii="宋体" w:hAnsi="宋体"/>
                <w:bCs/>
                <w:color w:val="000000"/>
                <w:sz w:val="24"/>
              </w:rPr>
              <w:t>分</w:t>
            </w:r>
          </w:p>
        </w:tc>
        <w:tc>
          <w:tcPr>
            <w:tcW w:w="1119" w:type="dxa"/>
            <w:vAlign w:val="center"/>
          </w:tcPr>
          <w:p w14:paraId="2D08A5BF">
            <w:pPr>
              <w:jc w:val="left"/>
              <w:rPr>
                <w:rFonts w:ascii="宋体"/>
                <w:bCs/>
                <w:szCs w:val="21"/>
              </w:rPr>
            </w:pPr>
          </w:p>
        </w:tc>
        <w:tc>
          <w:tcPr>
            <w:tcW w:w="3501" w:type="dxa"/>
            <w:vAlign w:val="center"/>
          </w:tcPr>
          <w:p w14:paraId="3FCB637C">
            <w:pPr>
              <w:jc w:val="center"/>
              <w:rPr>
                <w:rFonts w:hint="eastAsia" w:ascii="宋体" w:hAnsi="宋体" w:cs="Calibri"/>
                <w:kern w:val="0"/>
                <w:szCs w:val="21"/>
              </w:rPr>
            </w:pPr>
          </w:p>
        </w:tc>
        <w:tc>
          <w:tcPr>
            <w:tcW w:w="1259" w:type="dxa"/>
            <w:vAlign w:val="center"/>
          </w:tcPr>
          <w:p w14:paraId="78B45061">
            <w:pPr>
              <w:jc w:val="center"/>
              <w:rPr>
                <w:rFonts w:hint="eastAsia" w:ascii="宋体" w:hAnsi="宋体" w:cs="Calibri"/>
                <w:kern w:val="0"/>
                <w:szCs w:val="21"/>
              </w:rPr>
            </w:pPr>
          </w:p>
        </w:tc>
      </w:tr>
      <w:tr w14:paraId="5A80F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2800" w:type="dxa"/>
            <w:gridSpan w:val="2"/>
            <w:vAlign w:val="center"/>
          </w:tcPr>
          <w:p w14:paraId="1D1D6C90">
            <w:pPr>
              <w:jc w:val="center"/>
              <w:rPr>
                <w:rFonts w:ascii="宋体"/>
                <w:sz w:val="24"/>
              </w:rPr>
            </w:pPr>
            <w:r>
              <w:rPr>
                <w:rFonts w:hint="eastAsia" w:ascii="宋体" w:hAnsi="宋体"/>
                <w:sz w:val="24"/>
              </w:rPr>
              <w:t>合计</w:t>
            </w:r>
          </w:p>
        </w:tc>
        <w:tc>
          <w:tcPr>
            <w:tcW w:w="979" w:type="dxa"/>
            <w:vAlign w:val="center"/>
          </w:tcPr>
          <w:p w14:paraId="0CDA86B7">
            <w:pPr>
              <w:jc w:val="center"/>
              <w:rPr>
                <w:rFonts w:ascii="宋体"/>
                <w:sz w:val="24"/>
              </w:rPr>
            </w:pPr>
          </w:p>
        </w:tc>
        <w:tc>
          <w:tcPr>
            <w:tcW w:w="1119" w:type="dxa"/>
            <w:vAlign w:val="center"/>
          </w:tcPr>
          <w:p w14:paraId="366EC903">
            <w:pPr>
              <w:snapToGrid w:val="0"/>
              <w:jc w:val="left"/>
              <w:rPr>
                <w:rFonts w:ascii="宋体"/>
                <w:bCs/>
                <w:szCs w:val="21"/>
                <w:lang w:val="zh-CN"/>
              </w:rPr>
            </w:pPr>
          </w:p>
        </w:tc>
        <w:tc>
          <w:tcPr>
            <w:tcW w:w="3501" w:type="dxa"/>
            <w:tcBorders>
              <w:top w:val="nil"/>
              <w:left w:val="nil"/>
              <w:bottom w:val="single" w:color="auto" w:sz="4" w:space="0"/>
              <w:right w:val="single" w:color="auto" w:sz="4" w:space="0"/>
            </w:tcBorders>
            <w:vAlign w:val="center"/>
          </w:tcPr>
          <w:p w14:paraId="53224A36">
            <w:pPr>
              <w:snapToGrid w:val="0"/>
              <w:jc w:val="center"/>
              <w:rPr>
                <w:rFonts w:ascii="宋体"/>
                <w:bCs/>
                <w:szCs w:val="21"/>
                <w:lang w:val="zh-CN"/>
              </w:rPr>
            </w:pPr>
            <w:r>
              <w:rPr>
                <w:rFonts w:hint="eastAsia" w:ascii="宋体"/>
                <w:b/>
                <w:szCs w:val="21"/>
              </w:rPr>
              <w:t>/</w:t>
            </w:r>
          </w:p>
        </w:tc>
        <w:tc>
          <w:tcPr>
            <w:tcW w:w="1259" w:type="dxa"/>
            <w:tcBorders>
              <w:top w:val="nil"/>
              <w:left w:val="nil"/>
              <w:bottom w:val="single" w:color="auto" w:sz="4" w:space="0"/>
              <w:right w:val="single" w:color="auto" w:sz="4" w:space="0"/>
            </w:tcBorders>
            <w:vAlign w:val="center"/>
          </w:tcPr>
          <w:p w14:paraId="6585D674">
            <w:pPr>
              <w:snapToGrid w:val="0"/>
              <w:jc w:val="center"/>
              <w:rPr>
                <w:rFonts w:ascii="宋体"/>
                <w:bCs/>
                <w:szCs w:val="21"/>
                <w:lang w:val="zh-CN"/>
              </w:rPr>
            </w:pPr>
            <w:r>
              <w:rPr>
                <w:rFonts w:hint="eastAsia" w:ascii="宋体"/>
                <w:b/>
                <w:szCs w:val="21"/>
              </w:rPr>
              <w:t>/</w:t>
            </w:r>
          </w:p>
        </w:tc>
      </w:tr>
    </w:tbl>
    <w:p w14:paraId="5EA9E8D9">
      <w:pPr>
        <w:jc w:val="center"/>
        <w:rPr>
          <w:rFonts w:hint="eastAsia" w:ascii="宋体" w:hAnsi="宋体" w:cs="宋体"/>
          <w:b/>
          <w:sz w:val="30"/>
          <w:szCs w:val="30"/>
        </w:rPr>
      </w:pPr>
    </w:p>
    <w:p w14:paraId="28594CFF">
      <w:pPr>
        <w:adjustRightInd w:val="0"/>
        <w:spacing w:line="240" w:lineRule="atLeast"/>
        <w:jc w:val="center"/>
        <w:outlineLvl w:val="0"/>
        <w:rPr>
          <w:rFonts w:hint="eastAsia" w:ascii="宋体" w:hAnsi="宋体" w:cs="宋体"/>
          <w:b/>
          <w:sz w:val="30"/>
          <w:szCs w:val="30"/>
        </w:rPr>
        <w:sectPr>
          <w:pgSz w:w="11906" w:h="16838"/>
          <w:pgMar w:top="1021" w:right="1588" w:bottom="851" w:left="1588" w:header="567" w:footer="454" w:gutter="0"/>
          <w:cols w:space="720" w:num="1"/>
          <w:docGrid w:linePitch="286" w:charSpace="0"/>
        </w:sectPr>
      </w:pPr>
    </w:p>
    <w:p w14:paraId="04EBAAFB">
      <w:pPr>
        <w:adjustRightInd w:val="0"/>
        <w:spacing w:line="240" w:lineRule="atLeast"/>
        <w:jc w:val="center"/>
        <w:outlineLvl w:val="0"/>
        <w:rPr>
          <w:rFonts w:hint="eastAsia" w:ascii="宋体" w:hAnsi="宋体" w:cs="宋体"/>
          <w:b/>
          <w:sz w:val="30"/>
          <w:szCs w:val="30"/>
        </w:rPr>
      </w:pPr>
      <w:bookmarkStart w:id="56" w:name="_Toc20745"/>
      <w:r>
        <w:rPr>
          <w:rFonts w:hint="eastAsia" w:ascii="宋体" w:hAnsi="宋体" w:cs="宋体"/>
          <w:b/>
          <w:sz w:val="30"/>
          <w:szCs w:val="30"/>
        </w:rPr>
        <w:t>第五章  合同主要条款</w:t>
      </w:r>
      <w:bookmarkEnd w:id="56"/>
    </w:p>
    <w:p w14:paraId="600B1894">
      <w:pPr>
        <w:snapToGrid w:val="0"/>
        <w:spacing w:line="360" w:lineRule="auto"/>
        <w:ind w:firstLine="480" w:firstLineChars="200"/>
        <w:rPr>
          <w:rFonts w:hint="eastAsia" w:ascii="宋体" w:hAnsi="宋体"/>
          <w:kern w:val="0"/>
          <w:sz w:val="24"/>
          <w:lang w:val="zh-CN"/>
        </w:rPr>
      </w:pPr>
      <w:bookmarkStart w:id="57" w:name="_Toc466534751"/>
      <w:r>
        <w:rPr>
          <w:rFonts w:hint="eastAsia" w:ascii="宋体" w:hAnsi="宋体"/>
          <w:kern w:val="0"/>
          <w:sz w:val="24"/>
          <w:lang w:val="zh-CN"/>
        </w:rPr>
        <w:t xml:space="preserve">项目名称：                                 </w:t>
      </w:r>
    </w:p>
    <w:p w14:paraId="1AE9E067">
      <w:pPr>
        <w:snapToGrid w:val="0"/>
        <w:spacing w:line="360" w:lineRule="auto"/>
        <w:ind w:firstLine="480" w:firstLineChars="200"/>
        <w:rPr>
          <w:rFonts w:hint="eastAsia" w:ascii="宋体" w:hAnsi="宋体"/>
          <w:kern w:val="0"/>
          <w:sz w:val="24"/>
          <w:lang w:val="zh-CN"/>
        </w:rPr>
      </w:pPr>
      <w:r>
        <w:rPr>
          <w:rFonts w:hint="eastAsia" w:ascii="宋体" w:hAnsi="宋体"/>
          <w:kern w:val="0"/>
          <w:sz w:val="24"/>
          <w:lang w:val="zh-CN"/>
        </w:rPr>
        <w:t>甲方：（</w:t>
      </w:r>
      <w:r>
        <w:rPr>
          <w:rFonts w:hint="eastAsia" w:ascii="宋体" w:hAnsi="宋体"/>
          <w:kern w:val="0"/>
          <w:sz w:val="24"/>
        </w:rPr>
        <w:t>招标人</w:t>
      </w:r>
      <w:r>
        <w:rPr>
          <w:rFonts w:hint="eastAsia" w:ascii="宋体" w:hAnsi="宋体"/>
          <w:kern w:val="0"/>
          <w:sz w:val="24"/>
          <w:lang w:val="zh-CN"/>
        </w:rPr>
        <w:t xml:space="preserve">）   </w:t>
      </w:r>
    </w:p>
    <w:p w14:paraId="3998948A">
      <w:pPr>
        <w:snapToGrid w:val="0"/>
        <w:spacing w:line="360" w:lineRule="auto"/>
        <w:ind w:firstLine="480" w:firstLineChars="200"/>
        <w:rPr>
          <w:rFonts w:hint="eastAsia" w:ascii="宋体" w:hAnsi="宋体"/>
          <w:kern w:val="0"/>
          <w:sz w:val="24"/>
          <w:lang w:val="zh-CN"/>
        </w:rPr>
      </w:pPr>
      <w:r>
        <w:rPr>
          <w:rFonts w:hint="eastAsia" w:ascii="宋体" w:hAnsi="宋体"/>
          <w:kern w:val="0"/>
          <w:sz w:val="24"/>
          <w:lang w:val="zh-CN"/>
        </w:rPr>
        <w:t>甲方：（</w:t>
      </w:r>
      <w:r>
        <w:rPr>
          <w:rFonts w:hint="eastAsia" w:ascii="宋体" w:hAnsi="宋体"/>
          <w:kern w:val="0"/>
          <w:sz w:val="24"/>
        </w:rPr>
        <w:t>招标人</w:t>
      </w:r>
      <w:r>
        <w:rPr>
          <w:rFonts w:hint="eastAsia" w:ascii="宋体" w:hAnsi="宋体"/>
          <w:kern w:val="0"/>
          <w:sz w:val="24"/>
          <w:lang w:val="zh-CN"/>
        </w:rPr>
        <w:t xml:space="preserve">）                              </w:t>
      </w:r>
    </w:p>
    <w:p w14:paraId="7DE7CC60">
      <w:pPr>
        <w:snapToGrid w:val="0"/>
        <w:spacing w:line="360" w:lineRule="auto"/>
        <w:ind w:firstLine="480" w:firstLineChars="200"/>
        <w:rPr>
          <w:rFonts w:hint="eastAsia" w:ascii="宋体" w:hAnsi="宋体"/>
          <w:kern w:val="0"/>
          <w:sz w:val="24"/>
          <w:lang w:val="zh-CN"/>
        </w:rPr>
      </w:pPr>
      <w:r>
        <w:rPr>
          <w:rFonts w:hint="eastAsia" w:ascii="宋体" w:hAnsi="宋体"/>
          <w:kern w:val="0"/>
          <w:sz w:val="24"/>
          <w:lang w:val="zh-CN"/>
        </w:rPr>
        <w:t>乙方：（</w:t>
      </w:r>
      <w:r>
        <w:rPr>
          <w:rFonts w:hint="eastAsia" w:ascii="宋体" w:hAnsi="宋体"/>
          <w:kern w:val="0"/>
          <w:sz w:val="24"/>
        </w:rPr>
        <w:t>中标人</w:t>
      </w:r>
      <w:r>
        <w:rPr>
          <w:rFonts w:hint="eastAsia" w:ascii="宋体" w:hAnsi="宋体"/>
          <w:kern w:val="0"/>
          <w:sz w:val="24"/>
          <w:lang w:val="zh-CN"/>
        </w:rPr>
        <w:t>）</w:t>
      </w:r>
    </w:p>
    <w:p w14:paraId="150B3E42">
      <w:pPr>
        <w:snapToGrid w:val="0"/>
        <w:spacing w:line="360" w:lineRule="auto"/>
        <w:ind w:firstLine="480" w:firstLineChars="200"/>
        <w:rPr>
          <w:rFonts w:hint="eastAsia" w:ascii="宋体" w:hAnsi="宋体"/>
          <w:b/>
          <w:kern w:val="0"/>
          <w:sz w:val="24"/>
          <w:lang w:val="zh-CN"/>
        </w:rPr>
      </w:pPr>
      <w:r>
        <w:rPr>
          <w:rFonts w:hint="eastAsia" w:ascii="宋体" w:hAnsi="宋体"/>
          <w:kern w:val="0"/>
          <w:sz w:val="24"/>
          <w:lang w:val="zh-CN"/>
        </w:rPr>
        <w:t>甲、乙</w:t>
      </w:r>
      <w:r>
        <w:rPr>
          <w:rFonts w:hint="eastAsia" w:ascii="宋体" w:hAnsi="宋体"/>
          <w:kern w:val="0"/>
          <w:sz w:val="24"/>
          <w:lang w:val="en-US" w:eastAsia="zh-CN"/>
        </w:rPr>
        <w:t>三</w:t>
      </w:r>
      <w:r>
        <w:rPr>
          <w:rFonts w:hint="eastAsia" w:ascii="宋体" w:hAnsi="宋体"/>
          <w:kern w:val="0"/>
          <w:sz w:val="24"/>
          <w:lang w:val="zh-CN"/>
        </w:rPr>
        <w:t>方根据《中华人民共和国民法典》和__________________项目</w:t>
      </w:r>
      <w:r>
        <w:rPr>
          <w:rFonts w:hint="eastAsia" w:ascii="宋体" w:hAnsi="宋体"/>
          <w:kern w:val="0"/>
          <w:sz w:val="24"/>
        </w:rPr>
        <w:t>招标</w:t>
      </w:r>
      <w:r>
        <w:rPr>
          <w:rFonts w:hint="eastAsia" w:ascii="宋体" w:hAnsi="宋体"/>
          <w:kern w:val="0"/>
          <w:sz w:val="24"/>
          <w:lang w:val="zh-CN"/>
        </w:rPr>
        <w:t>文件的相关规定，</w:t>
      </w:r>
      <w:r>
        <w:rPr>
          <w:rFonts w:hint="eastAsia" w:ascii="宋体" w:hAnsi="宋体"/>
          <w:kern w:val="0"/>
          <w:sz w:val="24"/>
          <w:lang w:val="en-US" w:eastAsia="zh-CN"/>
        </w:rPr>
        <w:t>三</w:t>
      </w:r>
      <w:r>
        <w:rPr>
          <w:rFonts w:hint="eastAsia" w:ascii="宋体" w:hAnsi="宋体"/>
          <w:kern w:val="0"/>
          <w:sz w:val="24"/>
          <w:lang w:val="zh-CN"/>
        </w:rPr>
        <w:t>方达成一致签署本合同。</w:t>
      </w:r>
    </w:p>
    <w:p w14:paraId="0B22FFD3">
      <w:pPr>
        <w:pStyle w:val="29"/>
        <w:snapToGrid w:val="0"/>
        <w:spacing w:beforeLines="0" w:afterLines="0" w:line="420" w:lineRule="exact"/>
        <w:rPr>
          <w:rFonts w:hint="eastAsia" w:hAnsi="宋体" w:cs="宋体"/>
          <w:b/>
        </w:rPr>
      </w:pPr>
      <w:bookmarkStart w:id="58" w:name="_Toc60218368"/>
      <w:r>
        <w:rPr>
          <w:rFonts w:hint="eastAsia" w:hAnsi="宋体" w:cs="宋体"/>
          <w:b/>
        </w:rPr>
        <w:t>一、货物内容</w:t>
      </w:r>
    </w:p>
    <w:p w14:paraId="58BCFD12">
      <w:pPr>
        <w:pStyle w:val="29"/>
        <w:snapToGrid w:val="0"/>
        <w:spacing w:beforeLines="0" w:afterLines="0" w:line="420" w:lineRule="exact"/>
        <w:rPr>
          <w:rFonts w:hint="eastAsia" w:hAnsi="宋体" w:cs="宋体"/>
        </w:rPr>
      </w:pPr>
      <w:r>
        <w:rPr>
          <w:rFonts w:hint="eastAsia" w:hAnsi="宋体" w:cs="宋体"/>
        </w:rPr>
        <w:t>详见附件</w:t>
      </w:r>
    </w:p>
    <w:p w14:paraId="654576F3">
      <w:pPr>
        <w:pStyle w:val="29"/>
        <w:snapToGrid w:val="0"/>
        <w:spacing w:beforeLines="0" w:afterLines="0" w:line="420" w:lineRule="exact"/>
        <w:rPr>
          <w:rFonts w:hint="eastAsia" w:hAnsi="宋体" w:cs="宋体"/>
          <w:b/>
        </w:rPr>
      </w:pPr>
      <w:r>
        <w:rPr>
          <w:rFonts w:hint="eastAsia" w:hAnsi="宋体" w:cs="宋体"/>
          <w:b/>
        </w:rPr>
        <w:t>二、合同金额</w:t>
      </w:r>
    </w:p>
    <w:p w14:paraId="54339BE2">
      <w:pPr>
        <w:pStyle w:val="29"/>
        <w:snapToGrid w:val="0"/>
        <w:spacing w:beforeLines="0" w:afterLines="0" w:line="480" w:lineRule="exact"/>
        <w:rPr>
          <w:rFonts w:hint="eastAsia" w:hAnsi="宋体"/>
          <w:color w:val="000000"/>
        </w:rPr>
      </w:pPr>
      <w:r>
        <w:rPr>
          <w:rFonts w:hint="eastAsia" w:hAnsi="宋体"/>
          <w:color w:val="000000"/>
        </w:rPr>
        <w:t>本合同金额为（大写）：_____________________________元（￥_____元）人民币(含税）。</w:t>
      </w:r>
    </w:p>
    <w:p w14:paraId="706781C9">
      <w:pPr>
        <w:pStyle w:val="29"/>
        <w:snapToGrid w:val="0"/>
        <w:spacing w:beforeLines="0" w:afterLines="0" w:line="480" w:lineRule="exact"/>
        <w:rPr>
          <w:rFonts w:hint="eastAsia" w:hAnsi="宋体"/>
          <w:kern w:val="2"/>
          <w:sz w:val="24"/>
          <w:szCs w:val="24"/>
          <w:highlight w:val="none"/>
          <w:lang w:val="en-US" w:eastAsia="zh-CN" w:bidi="ar-SA"/>
        </w:rPr>
      </w:pPr>
      <w:r>
        <w:rPr>
          <w:rFonts w:hint="eastAsia" w:hAnsi="宋体"/>
          <w:kern w:val="2"/>
          <w:sz w:val="24"/>
          <w:szCs w:val="24"/>
          <w:highlight w:val="none"/>
          <w:lang w:val="en-US" w:eastAsia="zh-CN" w:bidi="ar-SA"/>
        </w:rPr>
        <w:t>税率为   ，  税额为   元，不含税金额为    元。</w:t>
      </w:r>
    </w:p>
    <w:p w14:paraId="34F13932">
      <w:pPr>
        <w:pStyle w:val="29"/>
        <w:snapToGrid w:val="0"/>
        <w:spacing w:beforeLines="0" w:afterLines="0" w:line="480" w:lineRule="exact"/>
        <w:rPr>
          <w:rFonts w:hint="eastAsia" w:hAnsi="宋体"/>
          <w:b/>
          <w:color w:val="000000"/>
        </w:rPr>
      </w:pPr>
      <w:r>
        <w:rPr>
          <w:rFonts w:hint="eastAsia" w:hAnsi="宋体"/>
          <w:color w:val="000000"/>
        </w:rPr>
        <w:t>包括货款、标准附件、备品备件、专用工具、包装、运输、装卸、保险、税金、货到就位、指导调试、保修等一切税金和费用。</w:t>
      </w:r>
    </w:p>
    <w:p w14:paraId="252C02BD">
      <w:pPr>
        <w:pStyle w:val="29"/>
        <w:snapToGrid w:val="0"/>
        <w:spacing w:beforeLines="0" w:afterLines="0" w:line="420" w:lineRule="exact"/>
        <w:rPr>
          <w:rFonts w:hint="eastAsia" w:hAnsi="宋体" w:cs="宋体"/>
          <w:b/>
        </w:rPr>
      </w:pPr>
      <w:r>
        <w:rPr>
          <w:rFonts w:hint="eastAsia" w:hAnsi="宋体" w:cs="宋体"/>
          <w:b/>
        </w:rPr>
        <w:t>三、技术资料</w:t>
      </w:r>
    </w:p>
    <w:p w14:paraId="2471E2C1">
      <w:pPr>
        <w:pStyle w:val="29"/>
        <w:snapToGrid w:val="0"/>
        <w:spacing w:beforeLines="0" w:afterLines="0" w:line="420" w:lineRule="exact"/>
        <w:ind w:firstLine="480" w:firstLineChars="200"/>
        <w:rPr>
          <w:rFonts w:hint="eastAsia" w:hAnsi="宋体" w:cs="宋体"/>
        </w:rPr>
      </w:pPr>
      <w:r>
        <w:rPr>
          <w:rFonts w:hint="eastAsia" w:hAnsi="宋体" w:cs="宋体"/>
        </w:rPr>
        <w:t>1.乙方应在项目验收前向甲方提供使用货物的有关技术资料。</w:t>
      </w:r>
    </w:p>
    <w:p w14:paraId="4014D4A3">
      <w:pPr>
        <w:pStyle w:val="29"/>
        <w:snapToGrid w:val="0"/>
        <w:spacing w:beforeLines="0" w:afterLines="0" w:line="420" w:lineRule="exact"/>
        <w:ind w:firstLine="480" w:firstLineChars="200"/>
        <w:rPr>
          <w:rFonts w:hint="eastAsia" w:hAnsi="宋体" w:cs="宋体"/>
        </w:rPr>
      </w:pPr>
      <w:r>
        <w:rPr>
          <w:rFonts w:hint="eastAsia" w:hAnsi="宋体" w:cs="宋体"/>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A2E58D6">
      <w:pPr>
        <w:pStyle w:val="29"/>
        <w:snapToGrid w:val="0"/>
        <w:spacing w:beforeLines="0" w:afterLines="0" w:line="420" w:lineRule="exact"/>
        <w:ind w:left="412" w:hanging="412" w:hangingChars="171"/>
        <w:rPr>
          <w:rFonts w:hint="eastAsia" w:hAnsi="宋体" w:cs="宋体"/>
          <w:b/>
        </w:rPr>
      </w:pPr>
      <w:r>
        <w:rPr>
          <w:rFonts w:hint="eastAsia" w:hAnsi="宋体" w:cs="宋体"/>
          <w:b/>
        </w:rPr>
        <w:t>四、知识产权</w:t>
      </w:r>
    </w:p>
    <w:p w14:paraId="5F1311F6">
      <w:pPr>
        <w:pStyle w:val="29"/>
        <w:snapToGrid w:val="0"/>
        <w:spacing w:beforeLines="0" w:afterLines="0" w:line="420" w:lineRule="exact"/>
        <w:ind w:firstLine="480" w:firstLineChars="200"/>
        <w:rPr>
          <w:rFonts w:hint="eastAsia" w:hAnsi="宋体" w:cs="宋体"/>
          <w:bCs/>
        </w:rPr>
      </w:pPr>
      <w:r>
        <w:rPr>
          <w:rFonts w:hint="eastAsia" w:hAnsi="宋体" w:cs="宋体"/>
        </w:rPr>
        <w:t>乙方应保证所提供的货物或其任何一部分均不会侵犯任何第三方的知识产权</w:t>
      </w:r>
      <w:r>
        <w:rPr>
          <w:rFonts w:hint="eastAsia" w:hAnsi="宋体" w:cs="宋体"/>
          <w:bCs/>
        </w:rPr>
        <w:t>。</w:t>
      </w:r>
    </w:p>
    <w:p w14:paraId="79A4ECE5">
      <w:pPr>
        <w:pStyle w:val="29"/>
        <w:snapToGrid w:val="0"/>
        <w:spacing w:beforeLines="0" w:afterLines="0" w:line="420" w:lineRule="exact"/>
        <w:rPr>
          <w:rFonts w:hint="eastAsia" w:hAnsi="宋体" w:cs="宋体"/>
          <w:u w:val="single"/>
        </w:rPr>
      </w:pPr>
      <w:r>
        <w:rPr>
          <w:rFonts w:hint="eastAsia" w:hAnsi="宋体" w:cs="宋体"/>
          <w:b/>
        </w:rPr>
        <w:t>五、产权担保</w:t>
      </w:r>
    </w:p>
    <w:p w14:paraId="472107ED">
      <w:pPr>
        <w:pStyle w:val="29"/>
        <w:snapToGrid w:val="0"/>
        <w:spacing w:beforeLines="0" w:afterLines="0" w:line="420" w:lineRule="exact"/>
        <w:ind w:firstLine="309" w:firstLineChars="129"/>
        <w:rPr>
          <w:rFonts w:hint="eastAsia" w:hAnsi="宋体" w:cs="宋体"/>
          <w:u w:val="single"/>
        </w:rPr>
      </w:pPr>
      <w:r>
        <w:rPr>
          <w:rFonts w:hint="eastAsia" w:hAnsi="宋体" w:cs="宋体"/>
        </w:rPr>
        <w:t>乙方保证所交付的货物的所有权完全属于乙方且无任何抵押、查封等产权瑕疵。</w:t>
      </w:r>
    </w:p>
    <w:p w14:paraId="5939D6F4">
      <w:pPr>
        <w:pStyle w:val="29"/>
        <w:snapToGrid w:val="0"/>
        <w:spacing w:beforeLines="0" w:afterLines="0" w:line="420" w:lineRule="exact"/>
        <w:ind w:left="410" w:hanging="410" w:hangingChars="170"/>
        <w:rPr>
          <w:rFonts w:hint="eastAsia" w:hAnsi="宋体" w:cs="宋体"/>
          <w:b/>
        </w:rPr>
      </w:pPr>
      <w:r>
        <w:rPr>
          <w:rFonts w:hint="eastAsia" w:hAnsi="宋体" w:cs="宋体"/>
          <w:b/>
        </w:rPr>
        <w:t>六、履约保证金</w:t>
      </w:r>
    </w:p>
    <w:p w14:paraId="1AF82FE6">
      <w:pPr>
        <w:snapToGrid w:val="0"/>
        <w:spacing w:line="420" w:lineRule="exact"/>
        <w:ind w:firstLine="480" w:firstLineChars="200"/>
        <w:rPr>
          <w:rFonts w:hint="eastAsia" w:ascii="宋体" w:hAnsi="宋体"/>
          <w:sz w:val="24"/>
        </w:rPr>
      </w:pPr>
      <w:r>
        <w:rPr>
          <w:rFonts w:hint="eastAsia" w:ascii="宋体" w:hAnsi="宋体"/>
          <w:sz w:val="24"/>
        </w:rPr>
        <w:t>乙方应当在合同签订前向甲方缴纳（提供）履约保证金人民币</w:t>
      </w:r>
      <w:r>
        <w:rPr>
          <w:rFonts w:hint="eastAsia" w:ascii="宋体" w:hAnsi="宋体"/>
          <w:sz w:val="24"/>
          <w:u w:val="single"/>
        </w:rPr>
        <w:t xml:space="preserve">        </w:t>
      </w:r>
      <w:r>
        <w:rPr>
          <w:rFonts w:hint="eastAsia" w:ascii="宋体" w:hAnsi="宋体"/>
          <w:sz w:val="24"/>
        </w:rPr>
        <w:t>元 （￥</w:t>
      </w:r>
      <w:r>
        <w:rPr>
          <w:rFonts w:hint="eastAsia" w:ascii="宋体" w:hAnsi="宋体"/>
          <w:sz w:val="24"/>
          <w:u w:val="single"/>
        </w:rPr>
        <w:t xml:space="preserve">       </w:t>
      </w:r>
      <w:r>
        <w:rPr>
          <w:rFonts w:hint="eastAsia" w:ascii="宋体" w:hAnsi="宋体"/>
          <w:sz w:val="24"/>
        </w:rPr>
        <w:t>元）（现金、银行保函或者保险公司保函），履约保证金在验收合格后退还。</w:t>
      </w:r>
    </w:p>
    <w:p w14:paraId="3E525B8D">
      <w:pPr>
        <w:spacing w:line="420" w:lineRule="exact"/>
        <w:rPr>
          <w:rFonts w:hint="eastAsia" w:ascii="宋体" w:hAnsi="宋体" w:cs="宋体"/>
          <w:b/>
          <w:sz w:val="24"/>
        </w:rPr>
      </w:pPr>
      <w:r>
        <w:rPr>
          <w:rFonts w:hint="eastAsia" w:ascii="宋体" w:hAnsi="宋体" w:cs="宋体"/>
          <w:b/>
          <w:sz w:val="24"/>
        </w:rPr>
        <w:t>七、转包或分包</w:t>
      </w:r>
    </w:p>
    <w:p w14:paraId="788F179F">
      <w:pPr>
        <w:spacing w:line="420" w:lineRule="exact"/>
        <w:ind w:firstLine="480" w:firstLineChars="200"/>
        <w:rPr>
          <w:rFonts w:hint="eastAsia" w:ascii="宋体" w:hAnsi="宋体" w:cs="宋体"/>
          <w:sz w:val="24"/>
        </w:rPr>
      </w:pPr>
      <w:r>
        <w:rPr>
          <w:rFonts w:hint="eastAsia" w:ascii="宋体" w:hAnsi="宋体" w:cs="宋体"/>
          <w:sz w:val="24"/>
        </w:rPr>
        <w:t>1.本合同范围的货物，应由乙方直接供应，不得转让他人供应；</w:t>
      </w:r>
    </w:p>
    <w:p w14:paraId="248A2214">
      <w:pPr>
        <w:spacing w:line="420" w:lineRule="exact"/>
        <w:ind w:firstLine="480" w:firstLineChars="200"/>
        <w:rPr>
          <w:rFonts w:hint="eastAsia" w:ascii="宋体" w:hAnsi="宋体" w:cs="宋体"/>
          <w:sz w:val="24"/>
        </w:rPr>
      </w:pPr>
      <w:r>
        <w:rPr>
          <w:rFonts w:hint="eastAsia" w:ascii="宋体" w:hAnsi="宋体" w:cs="宋体"/>
          <w:sz w:val="24"/>
        </w:rPr>
        <w:t>2.除非得到甲方的书面同意，乙方不得将本合同范围的货物全部或部分分包给他人供应；</w:t>
      </w:r>
    </w:p>
    <w:p w14:paraId="624A21B8">
      <w:pPr>
        <w:spacing w:line="420" w:lineRule="exact"/>
        <w:ind w:firstLine="482" w:firstLineChars="200"/>
        <w:rPr>
          <w:rFonts w:hint="eastAsia" w:ascii="宋体" w:hAnsi="宋体" w:cs="宋体"/>
          <w:b/>
          <w:bCs/>
          <w:sz w:val="24"/>
        </w:rPr>
      </w:pPr>
      <w:r>
        <w:rPr>
          <w:rFonts w:hint="eastAsia" w:ascii="宋体" w:hAnsi="宋体" w:cs="宋体"/>
          <w:b/>
          <w:bCs/>
          <w:sz w:val="24"/>
        </w:rPr>
        <w:t>3.如有转让和未经甲方同意的分包行为，甲方有权解除合同，履约保证金不予退回并追究乙方的违约责任。</w:t>
      </w:r>
    </w:p>
    <w:p w14:paraId="48F4F3B0">
      <w:pPr>
        <w:pStyle w:val="29"/>
        <w:snapToGrid w:val="0"/>
        <w:spacing w:beforeLines="0" w:afterLines="0" w:line="420" w:lineRule="exact"/>
        <w:rPr>
          <w:rFonts w:hint="eastAsia" w:hAnsi="宋体" w:cs="宋体"/>
        </w:rPr>
      </w:pPr>
      <w:r>
        <w:rPr>
          <w:rFonts w:hint="eastAsia" w:hAnsi="宋体" w:cs="宋体"/>
          <w:b/>
        </w:rPr>
        <w:t>八、</w:t>
      </w:r>
      <w:r>
        <w:rPr>
          <w:rFonts w:hint="eastAsia" w:hAnsi="宋体" w:cs="宋体"/>
          <w:b/>
          <w:lang w:val="en-US" w:eastAsia="zh-CN"/>
        </w:rPr>
        <w:t>质保</w:t>
      </w:r>
      <w:r>
        <w:rPr>
          <w:rFonts w:hint="eastAsia" w:hAnsi="宋体" w:cs="宋体"/>
          <w:b/>
        </w:rPr>
        <w:t>期</w:t>
      </w:r>
    </w:p>
    <w:p w14:paraId="5B16B23D">
      <w:pPr>
        <w:pStyle w:val="29"/>
        <w:snapToGrid w:val="0"/>
        <w:spacing w:beforeLines="0" w:afterLines="0" w:line="420" w:lineRule="exact"/>
        <w:ind w:firstLine="69" w:firstLineChars="29"/>
        <w:rPr>
          <w:rFonts w:hint="eastAsia" w:hAnsi="宋体" w:cs="宋体"/>
        </w:rPr>
      </w:pPr>
      <w:r>
        <w:rPr>
          <w:rFonts w:hint="eastAsia" w:hAnsi="宋体" w:cs="宋体"/>
          <w:lang w:val="en-US" w:eastAsia="zh-CN"/>
        </w:rPr>
        <w:t>质保</w:t>
      </w:r>
      <w:r>
        <w:rPr>
          <w:rFonts w:hint="eastAsia" w:hAnsi="宋体" w:cs="宋体"/>
        </w:rPr>
        <w:t>期</w:t>
      </w:r>
      <w:r>
        <w:rPr>
          <w:rFonts w:hint="eastAsia" w:hAnsi="宋体" w:cs="宋体"/>
          <w:u w:val="single"/>
        </w:rPr>
        <w:t xml:space="preserve">      </w:t>
      </w:r>
      <w:r>
        <w:rPr>
          <w:rFonts w:hint="eastAsia" w:hAnsi="宋体" w:cs="宋体"/>
        </w:rPr>
        <w:t>年。</w:t>
      </w:r>
    </w:p>
    <w:p w14:paraId="1FA5A417">
      <w:pPr>
        <w:pStyle w:val="283"/>
        <w:widowControl w:val="0"/>
        <w:spacing w:afterLines="0" w:line="360" w:lineRule="auto"/>
        <w:ind w:firstLine="0" w:firstLineChars="0"/>
        <w:rPr>
          <w:rFonts w:hint="eastAsia" w:ascii="宋体" w:hAnsi="宋体" w:cs="宋体"/>
          <w:b/>
          <w:szCs w:val="24"/>
        </w:rPr>
      </w:pPr>
      <w:r>
        <w:rPr>
          <w:rFonts w:hint="eastAsia" w:ascii="宋体" w:hAnsi="宋体" w:cs="宋体"/>
          <w:b/>
          <w:szCs w:val="24"/>
        </w:rPr>
        <w:t>九、交货期</w:t>
      </w:r>
    </w:p>
    <w:p w14:paraId="3094B723">
      <w:pPr>
        <w:pStyle w:val="283"/>
        <w:widowControl w:val="0"/>
        <w:numPr>
          <w:ilvl w:val="0"/>
          <w:numId w:val="7"/>
        </w:numPr>
        <w:spacing w:afterLines="0" w:line="360" w:lineRule="auto"/>
        <w:ind w:firstLine="0" w:firstLineChars="0"/>
        <w:rPr>
          <w:rFonts w:hint="eastAsia" w:ascii="宋体" w:hAnsi="宋体" w:cs="宋体"/>
          <w:b/>
          <w:szCs w:val="24"/>
        </w:rPr>
      </w:pPr>
      <w:r>
        <w:rPr>
          <w:rFonts w:hint="eastAsia" w:ascii="宋体" w:hAnsi="宋体" w:cs="宋体"/>
          <w:b/>
          <w:szCs w:val="24"/>
        </w:rPr>
        <w:t>付款方式</w:t>
      </w:r>
    </w:p>
    <w:bookmarkEnd w:id="58"/>
    <w:p w14:paraId="54428DB5">
      <w:pPr>
        <w:spacing w:line="360" w:lineRule="auto"/>
        <w:rPr>
          <w:rFonts w:hint="eastAsia" w:ascii="宋体" w:hAnsi="宋体" w:cs="宋体"/>
          <w:b/>
          <w:sz w:val="24"/>
        </w:rPr>
      </w:pPr>
      <w:r>
        <w:rPr>
          <w:rFonts w:hint="eastAsia" w:ascii="宋体" w:hAnsi="宋体" w:cs="宋体"/>
          <w:b/>
          <w:sz w:val="24"/>
        </w:rPr>
        <w:t>十一、税费</w:t>
      </w:r>
    </w:p>
    <w:p w14:paraId="18434A59">
      <w:pPr>
        <w:spacing w:line="360" w:lineRule="auto"/>
        <w:ind w:firstLine="480" w:firstLineChars="200"/>
        <w:rPr>
          <w:rFonts w:hint="eastAsia" w:ascii="宋体" w:hAnsi="宋体" w:cs="宋体"/>
          <w:sz w:val="24"/>
        </w:rPr>
      </w:pPr>
      <w:r>
        <w:rPr>
          <w:rFonts w:hint="eastAsia" w:ascii="宋体" w:hAnsi="宋体" w:cs="宋体"/>
          <w:sz w:val="24"/>
        </w:rPr>
        <w:t>本合同执行中相关的一切税费均由乙方负担。</w:t>
      </w:r>
    </w:p>
    <w:p w14:paraId="6887F9E4">
      <w:pPr>
        <w:pStyle w:val="29"/>
        <w:spacing w:beforeLines="0" w:afterLines="0" w:line="420" w:lineRule="exact"/>
        <w:rPr>
          <w:rFonts w:hint="eastAsia" w:hAnsi="宋体" w:cs="宋体"/>
        </w:rPr>
      </w:pPr>
      <w:r>
        <w:rPr>
          <w:rFonts w:hint="eastAsia" w:hAnsi="宋体" w:cs="宋体"/>
          <w:b/>
        </w:rPr>
        <w:t>十二、质量保证及售后服务</w:t>
      </w:r>
    </w:p>
    <w:p w14:paraId="438A9D8F">
      <w:pPr>
        <w:pStyle w:val="29"/>
        <w:spacing w:beforeLines="0" w:afterLines="0" w:line="420" w:lineRule="exact"/>
        <w:ind w:firstLine="480" w:firstLineChars="200"/>
        <w:rPr>
          <w:rFonts w:hint="eastAsia" w:hAnsi="宋体" w:cs="宋体"/>
        </w:rPr>
      </w:pPr>
      <w:r>
        <w:rPr>
          <w:rFonts w:hint="eastAsia" w:hAnsi="宋体" w:cs="宋体"/>
        </w:rPr>
        <w:t>1. 乙方应按招标文件规定的货物性能、技术要求、质量标准向甲方提供未经使用的全新产品。</w:t>
      </w:r>
    </w:p>
    <w:p w14:paraId="37CB48D9">
      <w:pPr>
        <w:pStyle w:val="29"/>
        <w:spacing w:beforeLines="0" w:afterLines="0" w:line="420" w:lineRule="exact"/>
        <w:ind w:firstLine="480" w:firstLineChars="200"/>
        <w:rPr>
          <w:rFonts w:hint="eastAsia" w:hAnsi="宋体" w:cs="宋体"/>
        </w:rPr>
      </w:pPr>
      <w:r>
        <w:rPr>
          <w:rFonts w:hint="eastAsia" w:hAnsi="宋体" w:cs="宋体"/>
        </w:rPr>
        <w:t>2.乙方提供的货物在质保期内因货物本身的质量问题发生故障，乙方应负责免费更换。</w:t>
      </w:r>
    </w:p>
    <w:p w14:paraId="0CB674C4">
      <w:pPr>
        <w:pStyle w:val="29"/>
        <w:spacing w:beforeLines="0" w:afterLines="0" w:line="420" w:lineRule="exact"/>
        <w:ind w:firstLine="480" w:firstLineChars="200"/>
        <w:rPr>
          <w:rFonts w:hint="eastAsia" w:hAnsi="宋体" w:cs="宋体"/>
        </w:rPr>
      </w:pPr>
      <w:r>
        <w:rPr>
          <w:rFonts w:hint="eastAsia" w:hAnsi="宋体" w:cs="宋体"/>
        </w:rPr>
        <w:t>对达不到技术要求者，根据实际情况，经双方协商，可按以下办法处理：</w:t>
      </w:r>
    </w:p>
    <w:p w14:paraId="4EAA4511">
      <w:pPr>
        <w:pStyle w:val="29"/>
        <w:spacing w:beforeLines="0" w:afterLines="0" w:line="420" w:lineRule="exact"/>
        <w:ind w:firstLine="480" w:firstLineChars="200"/>
        <w:rPr>
          <w:rFonts w:hint="eastAsia" w:hAnsi="宋体" w:cs="宋体"/>
        </w:rPr>
      </w:pPr>
      <w:r>
        <w:rPr>
          <w:rFonts w:hint="eastAsia" w:hAnsi="宋体" w:cs="宋体"/>
        </w:rPr>
        <w:t>⑴更换：由乙方承担所发生的全部费用。</w:t>
      </w:r>
    </w:p>
    <w:p w14:paraId="75286A0D">
      <w:pPr>
        <w:pStyle w:val="29"/>
        <w:spacing w:beforeLines="0" w:afterLines="0" w:line="420" w:lineRule="exact"/>
        <w:ind w:firstLine="480" w:firstLineChars="200"/>
        <w:rPr>
          <w:rFonts w:hint="eastAsia" w:hAnsi="宋体" w:cs="宋体"/>
        </w:rPr>
      </w:pPr>
      <w:r>
        <w:rPr>
          <w:rFonts w:hint="eastAsia" w:hAnsi="宋体" w:cs="宋体"/>
        </w:rPr>
        <w:t>⑵贬值处理：由甲乙双方合议定价。</w:t>
      </w:r>
    </w:p>
    <w:p w14:paraId="2A795C80">
      <w:pPr>
        <w:pStyle w:val="29"/>
        <w:spacing w:beforeLines="0" w:afterLines="0" w:line="420" w:lineRule="exact"/>
        <w:ind w:firstLine="480" w:firstLineChars="200"/>
        <w:rPr>
          <w:rFonts w:hint="eastAsia" w:hAnsi="宋体" w:cs="宋体"/>
        </w:rPr>
      </w:pPr>
      <w:r>
        <w:rPr>
          <w:rFonts w:hint="eastAsia" w:hAnsi="宋体" w:cs="宋体"/>
        </w:rPr>
        <w:t>⑶退货处理：乙方应退还甲方支付的合同款，同时应承担该货物的直接费用（运输、保险、检验、货款利息及银行手续费等）。</w:t>
      </w:r>
    </w:p>
    <w:p w14:paraId="0CDE6402">
      <w:pPr>
        <w:pStyle w:val="29"/>
        <w:spacing w:beforeLines="0" w:afterLines="0" w:line="420" w:lineRule="exact"/>
        <w:ind w:firstLine="480" w:firstLineChars="200"/>
        <w:rPr>
          <w:rFonts w:hint="eastAsia" w:hAnsi="宋体" w:cs="宋体"/>
        </w:rPr>
      </w:pPr>
      <w:r>
        <w:rPr>
          <w:rFonts w:hint="eastAsia" w:hAnsi="宋体" w:cs="宋体"/>
        </w:rPr>
        <w:t>3.质保期内免费维护和维修。在质保期内非人为因素出现的质量问题，乙方须立即进行免费维修、免费更换有缺陷的零部件、直至免费更换新货物。维护和维修按照相关部门相关规定执行。</w:t>
      </w:r>
    </w:p>
    <w:p w14:paraId="4AAF5B78">
      <w:pPr>
        <w:pStyle w:val="29"/>
        <w:spacing w:beforeLines="0" w:afterLines="0" w:line="420" w:lineRule="exact"/>
        <w:ind w:firstLine="480" w:firstLineChars="200"/>
        <w:rPr>
          <w:rFonts w:hint="eastAsia" w:hAnsi="宋体" w:cs="宋体"/>
        </w:rPr>
      </w:pPr>
      <w:r>
        <w:rPr>
          <w:rFonts w:hint="eastAsia" w:hAnsi="宋体" w:cs="宋体"/>
        </w:rPr>
        <w:t>4.在质保期内，接到故障报修，乙方应在1小时内回应，乙方接到甲方通知后，应在12小时内到达现场进行维修。如不能修复应提供备品，以保证正常运行，乙方有其它服务承诺的，按承诺的履行；</w:t>
      </w:r>
    </w:p>
    <w:p w14:paraId="4454F405">
      <w:pPr>
        <w:pStyle w:val="29"/>
        <w:spacing w:beforeLines="0" w:afterLines="0" w:line="420" w:lineRule="exact"/>
        <w:ind w:firstLine="480" w:firstLineChars="200"/>
        <w:rPr>
          <w:rFonts w:hint="eastAsia" w:hAnsi="宋体" w:cs="宋体"/>
        </w:rPr>
      </w:pPr>
      <w:r>
        <w:rPr>
          <w:rFonts w:hint="eastAsia" w:hAnsi="宋体" w:cs="宋体"/>
        </w:rPr>
        <w:t>5.乙方在接到甲方通知后在</w:t>
      </w:r>
      <w:r>
        <w:rPr>
          <w:rFonts w:hint="eastAsia" w:hAnsi="宋体" w:cs="宋体"/>
          <w:u w:val="single"/>
        </w:rPr>
        <w:t xml:space="preserve"> 12 </w:t>
      </w:r>
      <w:r>
        <w:rPr>
          <w:rFonts w:hint="eastAsia" w:hAnsi="宋体" w:cs="宋体"/>
        </w:rPr>
        <w:t>小时内未到达甲方现场，由于故障所造成的全部损失由乙方承担。</w:t>
      </w:r>
    </w:p>
    <w:p w14:paraId="0A222D1A">
      <w:pPr>
        <w:pStyle w:val="29"/>
        <w:spacing w:beforeLines="0" w:afterLines="0" w:line="420" w:lineRule="exact"/>
        <w:ind w:firstLine="480" w:firstLineChars="200"/>
        <w:rPr>
          <w:rFonts w:hint="eastAsia" w:hAnsi="宋体" w:cs="宋体"/>
        </w:rPr>
      </w:pPr>
      <w:r>
        <w:rPr>
          <w:rFonts w:hint="eastAsia" w:hAnsi="宋体" w:cs="宋体"/>
        </w:rPr>
        <w:t>6.在质保期内，乙方应对货物出现的质量及安全问题负责处理解决并承担一切费用。</w:t>
      </w:r>
    </w:p>
    <w:p w14:paraId="5C28E448">
      <w:pPr>
        <w:pStyle w:val="29"/>
        <w:spacing w:beforeLines="0" w:afterLines="0" w:line="420" w:lineRule="exact"/>
        <w:ind w:firstLine="480" w:firstLineChars="200"/>
        <w:rPr>
          <w:rFonts w:hint="eastAsia" w:hAnsi="宋体" w:cs="宋体"/>
          <w:bCs/>
        </w:rPr>
      </w:pPr>
      <w:r>
        <w:rPr>
          <w:rFonts w:hint="eastAsia" w:hAnsi="宋体" w:cs="宋体"/>
          <w:bCs/>
        </w:rPr>
        <w:t>7.质保期结束前，须由甲乙双方进行一次全面检查，任何缺陷必须由乙方负责修理，在修复之后，乙方将缺陷原因、修理内容、完成修理及恢复正常的时间和日期等报告给甲方，报告一式两份。</w:t>
      </w:r>
    </w:p>
    <w:p w14:paraId="27CA93F2">
      <w:pPr>
        <w:pStyle w:val="29"/>
        <w:spacing w:beforeLines="0" w:afterLines="0" w:line="420" w:lineRule="exact"/>
        <w:ind w:firstLine="480" w:firstLineChars="200"/>
        <w:rPr>
          <w:rFonts w:hint="eastAsia" w:hAnsi="宋体" w:cs="宋体"/>
          <w:bCs/>
        </w:rPr>
      </w:pPr>
      <w:r>
        <w:rPr>
          <w:rFonts w:hint="eastAsia" w:hAnsi="宋体" w:cs="宋体"/>
          <w:bCs/>
        </w:rPr>
        <w:t xml:space="preserve">8.质保期内乙方须免费提供足够的常用检修工具。推荐的检修工具须在投标文件中注明。这些工具不能在安装时使用。所有测试需要的附件、零部件和中文操作维修手册应与检修工具一并免费提供。 </w:t>
      </w:r>
    </w:p>
    <w:p w14:paraId="219A7312">
      <w:pPr>
        <w:pStyle w:val="29"/>
        <w:spacing w:beforeLines="0" w:afterLines="0" w:line="420" w:lineRule="exact"/>
        <w:rPr>
          <w:rFonts w:hint="eastAsia" w:hAnsi="宋体" w:cs="宋体"/>
          <w:b/>
        </w:rPr>
      </w:pPr>
      <w:r>
        <w:rPr>
          <w:rFonts w:hint="eastAsia" w:hAnsi="宋体" w:cs="宋体"/>
          <w:b/>
        </w:rPr>
        <w:t>十三、验收</w:t>
      </w:r>
    </w:p>
    <w:p w14:paraId="3D3D504E">
      <w:pPr>
        <w:pStyle w:val="29"/>
        <w:spacing w:beforeLines="0" w:afterLines="0" w:line="420" w:lineRule="exact"/>
        <w:ind w:firstLine="480" w:firstLineChars="200"/>
        <w:rPr>
          <w:rFonts w:hint="eastAsia" w:hAnsi="宋体" w:cs="宋体"/>
        </w:rPr>
      </w:pPr>
      <w:r>
        <w:rPr>
          <w:rFonts w:hint="eastAsia" w:hAnsi="宋体" w:cs="宋体"/>
        </w:rPr>
        <w:t>1.甲方对乙方提交的货物依据招标文件上的技术规格要求和国家有关质量标准进行现场初步验收，外观、说明书符合招标文件技术要求的，给予签收，初步验收不合格的不予签收。货到后，甲方需在五个工作日内验收。初验收合格后，货物交由乙方保管。</w:t>
      </w:r>
    </w:p>
    <w:p w14:paraId="743EA736">
      <w:pPr>
        <w:pStyle w:val="29"/>
        <w:spacing w:beforeLines="0" w:afterLines="0" w:line="420" w:lineRule="exact"/>
        <w:ind w:firstLine="480" w:firstLineChars="200"/>
        <w:rPr>
          <w:rFonts w:hint="eastAsia" w:hAnsi="宋体" w:cs="宋体"/>
        </w:rPr>
      </w:pPr>
      <w:r>
        <w:rPr>
          <w:rFonts w:hint="eastAsia" w:hAnsi="宋体" w:cs="宋体"/>
        </w:rPr>
        <w:t>2.乙方交货前应对产品作出全面检查和对验收文件进行整理，并列出清单，作为甲方收货验收和使用的技术条件依据，检验的结果应随货物交甲方。</w:t>
      </w:r>
    </w:p>
    <w:p w14:paraId="22A1AB85">
      <w:pPr>
        <w:pStyle w:val="29"/>
        <w:spacing w:beforeLines="0" w:afterLines="0" w:line="420" w:lineRule="exact"/>
        <w:ind w:firstLine="480" w:firstLineChars="200"/>
        <w:rPr>
          <w:rFonts w:hint="eastAsia" w:hAnsi="宋体" w:cs="宋体"/>
        </w:rPr>
      </w:pPr>
      <w:r>
        <w:rPr>
          <w:rFonts w:hint="eastAsia" w:hAnsi="宋体" w:cs="宋体"/>
        </w:rPr>
        <w:t>3.验收时乙方必须在现场，最终验收完毕后作出验收结果报告；验收费用（含专业检测机构的费用）由乙方负责。最终验收交付前的保管安全责任由乙方负责。</w:t>
      </w:r>
    </w:p>
    <w:p w14:paraId="2F3DCC2F">
      <w:pPr>
        <w:pStyle w:val="29"/>
        <w:spacing w:beforeLines="0" w:afterLines="0" w:line="420" w:lineRule="exact"/>
        <w:ind w:firstLine="480" w:firstLineChars="200"/>
        <w:rPr>
          <w:rFonts w:hint="eastAsia" w:hAnsi="宋体" w:cs="宋体"/>
        </w:rPr>
      </w:pPr>
      <w:r>
        <w:rPr>
          <w:rFonts w:hint="eastAsia" w:hAnsi="宋体" w:cs="宋体"/>
        </w:rPr>
        <w:t>4.验收时检测不合格进行退换货。</w:t>
      </w:r>
    </w:p>
    <w:p w14:paraId="70CEE9C2">
      <w:pPr>
        <w:pStyle w:val="29"/>
        <w:spacing w:beforeLines="0" w:afterLines="0" w:line="420" w:lineRule="exact"/>
        <w:rPr>
          <w:rFonts w:hint="eastAsia" w:hAnsi="宋体" w:cs="宋体"/>
          <w:b/>
        </w:rPr>
      </w:pPr>
      <w:r>
        <w:rPr>
          <w:rFonts w:hint="eastAsia" w:hAnsi="宋体" w:cs="宋体"/>
          <w:b/>
        </w:rPr>
        <w:t>十四、货物包装、发运及运输</w:t>
      </w:r>
    </w:p>
    <w:p w14:paraId="4CEAAAA4">
      <w:pPr>
        <w:pStyle w:val="29"/>
        <w:spacing w:beforeLines="0" w:afterLines="0" w:line="420" w:lineRule="exact"/>
        <w:ind w:firstLine="480" w:firstLineChars="200"/>
        <w:rPr>
          <w:rFonts w:hint="eastAsia" w:hAnsi="宋体" w:cs="宋体"/>
        </w:rPr>
      </w:pPr>
      <w:r>
        <w:rPr>
          <w:rFonts w:hint="eastAsia" w:hAnsi="宋体" w:cs="宋体"/>
        </w:rPr>
        <w:t>1.乙方应在货物发运前对其进行满足运输距离、防潮、防震和防破损装卸等要求包装，以保证货物安全运达甲方指定地点。</w:t>
      </w:r>
    </w:p>
    <w:p w14:paraId="61A13675">
      <w:pPr>
        <w:pStyle w:val="29"/>
        <w:spacing w:beforeLines="0" w:afterLines="0" w:line="420" w:lineRule="exact"/>
        <w:ind w:firstLine="480" w:firstLineChars="200"/>
        <w:rPr>
          <w:rFonts w:hint="eastAsia" w:hAnsi="宋体" w:cs="宋体"/>
        </w:rPr>
      </w:pPr>
      <w:r>
        <w:rPr>
          <w:rFonts w:hint="eastAsia" w:hAnsi="宋体" w:cs="宋体"/>
        </w:rPr>
        <w:t>2.使用说明书、质量检验证明书、随配附件和工具以及清单一并附于货物内。</w:t>
      </w:r>
    </w:p>
    <w:p w14:paraId="00B32164">
      <w:pPr>
        <w:pStyle w:val="29"/>
        <w:spacing w:beforeLines="0" w:afterLines="0" w:line="420" w:lineRule="exact"/>
        <w:ind w:firstLine="480" w:firstLineChars="200"/>
        <w:rPr>
          <w:rFonts w:hint="eastAsia" w:hAnsi="宋体" w:cs="宋体"/>
        </w:rPr>
      </w:pPr>
      <w:r>
        <w:rPr>
          <w:rFonts w:hint="eastAsia" w:hAnsi="宋体" w:cs="宋体"/>
        </w:rPr>
        <w:t>3.乙方在货物发运手续办理完毕后24小时内或货到甲方48小时前通知甲方，以准备接货。</w:t>
      </w:r>
    </w:p>
    <w:p w14:paraId="7314A89B">
      <w:pPr>
        <w:pStyle w:val="29"/>
        <w:spacing w:beforeLines="0" w:afterLines="0" w:line="420" w:lineRule="exact"/>
        <w:ind w:firstLine="480" w:firstLineChars="200"/>
        <w:rPr>
          <w:rFonts w:hint="eastAsia" w:hAnsi="宋体" w:cs="宋体"/>
        </w:rPr>
      </w:pPr>
      <w:r>
        <w:rPr>
          <w:rFonts w:hint="eastAsia" w:hAnsi="宋体" w:cs="宋体"/>
        </w:rPr>
        <w:t>4.货物在交付甲方前发生的风险均由乙方负责。</w:t>
      </w:r>
    </w:p>
    <w:p w14:paraId="7A9533BF">
      <w:pPr>
        <w:pStyle w:val="13"/>
        <w:spacing w:line="420" w:lineRule="exact"/>
        <w:ind w:firstLine="480" w:firstLineChars="200"/>
        <w:rPr>
          <w:rFonts w:hint="eastAsia" w:ascii="宋体" w:hAnsi="宋体" w:cs="宋体"/>
          <w:sz w:val="24"/>
          <w:szCs w:val="24"/>
        </w:rPr>
      </w:pPr>
      <w:r>
        <w:rPr>
          <w:rFonts w:hint="eastAsia" w:ascii="宋体" w:hAnsi="宋体" w:cs="宋体"/>
          <w:sz w:val="24"/>
          <w:szCs w:val="24"/>
        </w:rPr>
        <w:t>5.货物在规定的交付期限内由乙方送达甲方指定的地点，乙方同时需通知甲方货物已送达。</w:t>
      </w:r>
    </w:p>
    <w:p w14:paraId="48EF3247">
      <w:pPr>
        <w:spacing w:line="360" w:lineRule="auto"/>
        <w:rPr>
          <w:rFonts w:hint="eastAsia" w:ascii="宋体" w:hAnsi="宋体" w:cs="宋体"/>
          <w:b/>
          <w:bCs/>
          <w:sz w:val="24"/>
        </w:rPr>
      </w:pPr>
      <w:r>
        <w:rPr>
          <w:rFonts w:hint="eastAsia" w:ascii="宋体" w:hAnsi="宋体" w:cs="宋体"/>
          <w:b/>
          <w:bCs/>
          <w:sz w:val="24"/>
        </w:rPr>
        <w:t>十五、安装</w:t>
      </w:r>
    </w:p>
    <w:p w14:paraId="1B68AC6E">
      <w:pPr>
        <w:spacing w:line="360" w:lineRule="auto"/>
        <w:ind w:firstLine="480" w:firstLineChars="200"/>
        <w:rPr>
          <w:rFonts w:hint="eastAsia" w:ascii="宋体" w:hAnsi="宋体" w:cs="宋体"/>
          <w:sz w:val="24"/>
        </w:rPr>
      </w:pPr>
      <w:r>
        <w:rPr>
          <w:rFonts w:hint="eastAsia" w:ascii="宋体" w:hAnsi="宋体" w:cs="宋体"/>
          <w:sz w:val="24"/>
        </w:rPr>
        <w:t>1、乙方须提供与工程建设总进度相适应的安装计划，并须由甲方书面认可。</w:t>
      </w:r>
    </w:p>
    <w:p w14:paraId="19ABBB40">
      <w:pPr>
        <w:spacing w:line="360" w:lineRule="auto"/>
        <w:ind w:firstLine="480" w:firstLineChars="200"/>
        <w:rPr>
          <w:rFonts w:hint="eastAsia" w:ascii="宋体" w:hAnsi="宋体" w:cs="宋体"/>
          <w:sz w:val="24"/>
        </w:rPr>
      </w:pPr>
      <w:r>
        <w:rPr>
          <w:rFonts w:hint="eastAsia" w:ascii="宋体" w:hAnsi="宋体" w:cs="宋体"/>
          <w:sz w:val="24"/>
        </w:rPr>
        <w:t>2、现场安装须符合国家的相关条例，服从监理单位和总承包单位的管理和检查。</w:t>
      </w:r>
    </w:p>
    <w:p w14:paraId="6C3B3E12">
      <w:pPr>
        <w:spacing w:line="360" w:lineRule="auto"/>
        <w:ind w:firstLine="480" w:firstLineChars="200"/>
        <w:rPr>
          <w:rFonts w:hint="eastAsia" w:ascii="宋体" w:hAnsi="宋体" w:cs="宋体"/>
          <w:sz w:val="24"/>
        </w:rPr>
      </w:pPr>
      <w:r>
        <w:rPr>
          <w:rFonts w:hint="eastAsia" w:ascii="宋体" w:hAnsi="宋体" w:cs="宋体"/>
          <w:sz w:val="24"/>
        </w:rPr>
        <w:t>3、在安装期间，乙方负责安装中需要的起重、运输、装卸、动力等所需辅助设备及材料，所有这些设备都须符合安全作业要求，安装现场的安全防范工作及设施由乙方负责。</w:t>
      </w:r>
    </w:p>
    <w:p w14:paraId="37C91EBE">
      <w:pPr>
        <w:spacing w:line="360" w:lineRule="auto"/>
        <w:ind w:firstLine="480" w:firstLineChars="200"/>
        <w:rPr>
          <w:rFonts w:hint="eastAsia" w:ascii="宋体" w:hAnsi="宋体" w:cs="宋体"/>
          <w:sz w:val="24"/>
        </w:rPr>
      </w:pPr>
      <w:r>
        <w:rPr>
          <w:rFonts w:hint="eastAsia" w:ascii="宋体" w:hAnsi="宋体" w:cs="宋体"/>
          <w:sz w:val="24"/>
        </w:rPr>
        <w:t>4、对合同内分期完成的成品和半成品，在工程接收证书颁发前，由乙方承担保护责任。因乙方原因造成成品或半成品损坏的，由乙方负责修复或更换，并承担由此增加的费用和（或）延误的工期。</w:t>
      </w:r>
    </w:p>
    <w:p w14:paraId="39AD2F92">
      <w:pPr>
        <w:spacing w:line="360" w:lineRule="auto"/>
        <w:ind w:firstLine="480" w:firstLineChars="200"/>
        <w:rPr>
          <w:rFonts w:hint="eastAsia" w:ascii="宋体" w:hAnsi="宋体" w:cs="宋体"/>
          <w:b/>
          <w:sz w:val="24"/>
        </w:rPr>
      </w:pPr>
      <w:r>
        <w:rPr>
          <w:rFonts w:hint="eastAsia" w:ascii="宋体" w:hAnsi="宋体" w:cs="宋体"/>
          <w:sz w:val="24"/>
        </w:rPr>
        <w:t>5、本项目施工安全由乙方负责。投保安全生产责任险的费用由乙方在投标时自行综合考虑，结算时不再额外计取。</w:t>
      </w:r>
    </w:p>
    <w:p w14:paraId="4406D7FE">
      <w:pPr>
        <w:pStyle w:val="29"/>
        <w:spacing w:beforeLines="0" w:afterLines="0" w:line="420" w:lineRule="exact"/>
        <w:rPr>
          <w:rFonts w:hint="eastAsia" w:hAnsi="宋体" w:cs="宋体"/>
          <w:b/>
        </w:rPr>
      </w:pPr>
      <w:r>
        <w:rPr>
          <w:rFonts w:hint="eastAsia" w:hAnsi="宋体" w:cs="宋体"/>
          <w:b/>
        </w:rPr>
        <w:t>十六、违约责任</w:t>
      </w:r>
    </w:p>
    <w:p w14:paraId="559910F3">
      <w:pPr>
        <w:pStyle w:val="29"/>
        <w:snapToGrid w:val="0"/>
        <w:spacing w:beforeLines="0" w:afterLines="0" w:line="420" w:lineRule="exact"/>
        <w:ind w:firstLine="480" w:firstLineChars="200"/>
        <w:rPr>
          <w:rFonts w:hint="eastAsia" w:hAnsi="宋体" w:cs="宋体"/>
        </w:rPr>
      </w:pPr>
      <w:r>
        <w:rPr>
          <w:rFonts w:hint="eastAsia" w:hAnsi="宋体" w:cs="宋体"/>
        </w:rPr>
        <w:t>1.甲方无正当理由拒收货物的，甲方向乙方偿付拒收货款总值的百分之五违约金。</w:t>
      </w:r>
    </w:p>
    <w:p w14:paraId="6C2C26C5">
      <w:pPr>
        <w:pStyle w:val="29"/>
        <w:snapToGrid w:val="0"/>
        <w:spacing w:beforeLines="0" w:afterLines="0" w:line="420" w:lineRule="exact"/>
        <w:ind w:firstLine="480" w:firstLineChars="200"/>
        <w:rPr>
          <w:rFonts w:hint="eastAsia" w:hAnsi="宋体" w:cs="宋体"/>
        </w:rPr>
      </w:pPr>
      <w:r>
        <w:rPr>
          <w:rFonts w:hint="eastAsia" w:hAnsi="宋体" w:cs="宋体"/>
        </w:rPr>
        <w:t>2.甲方无故逾期验收和办理货款支付手续的,甲方应付工程进度（备料）款的利息，利率按中国人民银行授权全国银行间同业拆借中心发布的贷款市场报价利率一年期（LPR）计算（不计复利），时间为从约定应付之日起至支付之日止计算利息。</w:t>
      </w:r>
    </w:p>
    <w:p w14:paraId="74D8545E">
      <w:pPr>
        <w:pStyle w:val="29"/>
        <w:snapToGrid w:val="0"/>
        <w:spacing w:beforeLines="0" w:afterLines="0" w:line="420" w:lineRule="exact"/>
        <w:ind w:firstLine="480" w:firstLineChars="200"/>
        <w:rPr>
          <w:rFonts w:hint="eastAsia" w:hAnsi="宋体" w:cs="宋体"/>
        </w:rPr>
      </w:pPr>
      <w:r>
        <w:rPr>
          <w:rFonts w:hint="eastAsia" w:hAnsi="宋体" w:cs="宋体"/>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2A297D48">
      <w:pPr>
        <w:pStyle w:val="29"/>
        <w:snapToGrid w:val="0"/>
        <w:spacing w:beforeLines="0" w:afterLines="0" w:line="420" w:lineRule="exact"/>
        <w:ind w:firstLine="480" w:firstLineChars="200"/>
        <w:rPr>
          <w:rFonts w:hint="eastAsia" w:hAnsi="宋体" w:cs="宋体"/>
        </w:rPr>
      </w:pPr>
      <w:r>
        <w:rPr>
          <w:rFonts w:hint="eastAsia" w:hAnsi="宋体" w:cs="宋体"/>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14B7F2A0">
      <w:pPr>
        <w:spacing w:line="360" w:lineRule="auto"/>
        <w:ind w:firstLine="480" w:firstLineChars="200"/>
        <w:rPr>
          <w:rFonts w:hint="eastAsia" w:ascii="宋体" w:hAnsi="宋体" w:cs="宋体"/>
          <w:sz w:val="24"/>
        </w:rPr>
      </w:pPr>
      <w:r>
        <w:rPr>
          <w:rFonts w:hint="eastAsia" w:ascii="宋体" w:hAnsi="宋体" w:cs="宋体"/>
          <w:sz w:val="24"/>
        </w:rPr>
        <w:t>5.乙方应按国家相关规定要求做好现场防护工作，甲方现场检查发现乙方未做好安全防护的，每次罚金500元。因乙方未做好安全防护造成的安全责任由乙方承担。</w:t>
      </w:r>
    </w:p>
    <w:p w14:paraId="6FE391D4">
      <w:pPr>
        <w:pStyle w:val="29"/>
        <w:spacing w:beforeLines="0" w:afterLines="0" w:line="420" w:lineRule="exact"/>
        <w:rPr>
          <w:rFonts w:hint="eastAsia" w:hAnsi="宋体" w:cs="宋体"/>
          <w:b/>
        </w:rPr>
      </w:pPr>
      <w:r>
        <w:rPr>
          <w:rFonts w:hint="eastAsia" w:hAnsi="宋体" w:cs="宋体"/>
          <w:b/>
        </w:rPr>
        <w:t>十七、不可抗力事件处理</w:t>
      </w:r>
    </w:p>
    <w:p w14:paraId="085E6A94">
      <w:pPr>
        <w:pStyle w:val="29"/>
        <w:spacing w:beforeLines="0" w:afterLines="0" w:line="420" w:lineRule="exact"/>
        <w:ind w:firstLine="480" w:firstLineChars="200"/>
        <w:rPr>
          <w:rFonts w:hint="eastAsia" w:hAnsi="宋体" w:cs="宋体"/>
        </w:rPr>
      </w:pPr>
      <w:r>
        <w:rPr>
          <w:rFonts w:hint="eastAsia" w:hAnsi="宋体" w:cs="宋体"/>
        </w:rPr>
        <w:t>1.在合同有效期内，任何一方因不可抗力事件导致不能履行合同，则合同履行期可延长，其延长期与不可抗力影响期相同。</w:t>
      </w:r>
    </w:p>
    <w:p w14:paraId="292B6D49">
      <w:pPr>
        <w:pStyle w:val="29"/>
        <w:spacing w:beforeLines="0" w:afterLines="0" w:line="420" w:lineRule="exact"/>
        <w:ind w:firstLine="480" w:firstLineChars="200"/>
        <w:rPr>
          <w:rFonts w:hint="eastAsia" w:hAnsi="宋体" w:cs="宋体"/>
        </w:rPr>
      </w:pPr>
      <w:r>
        <w:rPr>
          <w:rFonts w:hint="eastAsia" w:hAnsi="宋体" w:cs="宋体"/>
        </w:rPr>
        <w:t>2.不可抗力事件发生后，应立即通知对方，并寄送有关权威机构出具的证明。</w:t>
      </w:r>
    </w:p>
    <w:p w14:paraId="020C41DF">
      <w:pPr>
        <w:pStyle w:val="29"/>
        <w:spacing w:beforeLines="0" w:afterLines="0" w:line="420" w:lineRule="exact"/>
        <w:ind w:firstLine="480" w:firstLineChars="200"/>
        <w:rPr>
          <w:rFonts w:hint="eastAsia" w:hAnsi="宋体" w:cs="宋体"/>
        </w:rPr>
      </w:pPr>
      <w:r>
        <w:rPr>
          <w:rFonts w:hint="eastAsia" w:hAnsi="宋体" w:cs="宋体"/>
        </w:rPr>
        <w:t>3.不可抗力事件延续120天以上，双方应通过友好协商，确定是否继续履行合同。</w:t>
      </w:r>
    </w:p>
    <w:p w14:paraId="2B47ABE7">
      <w:pPr>
        <w:pStyle w:val="29"/>
        <w:spacing w:beforeLines="0" w:afterLines="0" w:line="420" w:lineRule="exact"/>
        <w:rPr>
          <w:rFonts w:hint="eastAsia" w:hAnsi="宋体" w:cs="宋体"/>
          <w:b/>
        </w:rPr>
      </w:pPr>
      <w:r>
        <w:rPr>
          <w:rFonts w:hint="eastAsia" w:hAnsi="宋体" w:cs="宋体"/>
          <w:b/>
        </w:rPr>
        <w:t>十八、诉讼</w:t>
      </w:r>
    </w:p>
    <w:p w14:paraId="779A96FB">
      <w:pPr>
        <w:pStyle w:val="29"/>
        <w:spacing w:beforeLines="0" w:afterLines="0" w:line="420" w:lineRule="exact"/>
        <w:ind w:firstLine="480" w:firstLineChars="200"/>
        <w:rPr>
          <w:rFonts w:hint="eastAsia" w:hAnsi="宋体" w:cs="宋体"/>
        </w:rPr>
      </w:pPr>
      <w:r>
        <w:rPr>
          <w:rFonts w:hint="eastAsia" w:hAnsi="宋体" w:cs="宋体"/>
        </w:rPr>
        <w:t>双方在执行合同中所发生的一切争议，应通过协商解决。如协商不成，可向甲方所在地人民法院起诉。</w:t>
      </w:r>
    </w:p>
    <w:p w14:paraId="009F18C5">
      <w:pPr>
        <w:pStyle w:val="157"/>
        <w:spacing w:line="420" w:lineRule="exact"/>
        <w:ind w:firstLine="0" w:firstLineChars="0"/>
        <w:rPr>
          <w:b/>
          <w:bCs/>
          <w:szCs w:val="24"/>
        </w:rPr>
      </w:pPr>
      <w:r>
        <w:rPr>
          <w:rFonts w:hint="eastAsia"/>
          <w:b/>
          <w:bCs/>
          <w:szCs w:val="24"/>
        </w:rPr>
        <w:t>十九、合同生效及其它</w:t>
      </w:r>
    </w:p>
    <w:p w14:paraId="7285DB29">
      <w:pPr>
        <w:pStyle w:val="157"/>
        <w:spacing w:line="420" w:lineRule="exact"/>
        <w:ind w:firstLine="480"/>
        <w:rPr>
          <w:szCs w:val="24"/>
        </w:rPr>
      </w:pPr>
      <w:r>
        <w:rPr>
          <w:rFonts w:hint="eastAsia"/>
          <w:szCs w:val="24"/>
        </w:rPr>
        <w:t>1. 合同经双方法定代表人或授权代表签字并加盖单位公章后生效。</w:t>
      </w:r>
    </w:p>
    <w:p w14:paraId="1435AA6F">
      <w:pPr>
        <w:pStyle w:val="157"/>
        <w:spacing w:line="420" w:lineRule="exact"/>
        <w:ind w:firstLine="480"/>
        <w:rPr>
          <w:szCs w:val="24"/>
        </w:rPr>
      </w:pPr>
      <w:r>
        <w:rPr>
          <w:rFonts w:hint="eastAsia"/>
          <w:szCs w:val="24"/>
        </w:rPr>
        <w:t>2. 本合同未尽事宜，遵照《民法典》有关条文执行。</w:t>
      </w:r>
    </w:p>
    <w:p w14:paraId="1E474C36">
      <w:pPr>
        <w:pStyle w:val="157"/>
        <w:spacing w:line="420" w:lineRule="exact"/>
        <w:ind w:firstLine="480"/>
        <w:rPr>
          <w:rFonts w:hint="eastAsia" w:eastAsia="宋体"/>
          <w:szCs w:val="24"/>
          <w:lang w:eastAsia="zh-CN"/>
        </w:rPr>
      </w:pPr>
      <w:r>
        <w:rPr>
          <w:rFonts w:hint="eastAsia"/>
          <w:szCs w:val="24"/>
        </w:rPr>
        <w:t>3.本合同一式</w:t>
      </w:r>
      <w:r>
        <w:rPr>
          <w:rFonts w:hint="eastAsia"/>
          <w:szCs w:val="24"/>
          <w:lang w:val="en-US" w:eastAsia="zh-CN"/>
        </w:rPr>
        <w:t>玖</w:t>
      </w:r>
      <w:r>
        <w:rPr>
          <w:rFonts w:hint="eastAsia"/>
          <w:szCs w:val="24"/>
        </w:rPr>
        <w:t>份,甲方</w:t>
      </w:r>
      <w:r>
        <w:rPr>
          <w:rFonts w:hint="eastAsia"/>
          <w:szCs w:val="24"/>
          <w:lang w:val="en-US" w:eastAsia="zh-CN"/>
        </w:rPr>
        <w:t>各叁</w:t>
      </w:r>
      <w:r>
        <w:rPr>
          <w:rFonts w:hint="eastAsia"/>
          <w:szCs w:val="24"/>
        </w:rPr>
        <w:t>份，乙方叁份</w:t>
      </w:r>
      <w:r>
        <w:rPr>
          <w:rFonts w:hint="eastAsia"/>
          <w:szCs w:val="24"/>
          <w:lang w:eastAsia="zh-CN"/>
        </w:rPr>
        <w:t>。</w:t>
      </w:r>
    </w:p>
    <w:p w14:paraId="751F33A4">
      <w:pPr>
        <w:pStyle w:val="157"/>
        <w:spacing w:line="420" w:lineRule="exact"/>
        <w:ind w:firstLine="480"/>
        <w:rPr>
          <w:szCs w:val="24"/>
        </w:rPr>
      </w:pPr>
    </w:p>
    <w:p w14:paraId="2BBD072A">
      <w:pPr>
        <w:pStyle w:val="157"/>
        <w:spacing w:line="420" w:lineRule="exact"/>
        <w:ind w:firstLine="480"/>
        <w:rPr>
          <w:szCs w:val="24"/>
        </w:rPr>
      </w:pPr>
      <w:r>
        <w:rPr>
          <w:rFonts w:hint="eastAsia"/>
          <w:szCs w:val="24"/>
        </w:rPr>
        <w:t xml:space="preserve">甲方：                                  乙方： </w:t>
      </w:r>
    </w:p>
    <w:p w14:paraId="790340D7">
      <w:pPr>
        <w:pStyle w:val="157"/>
        <w:spacing w:line="420" w:lineRule="exact"/>
        <w:ind w:firstLine="480"/>
        <w:rPr>
          <w:szCs w:val="24"/>
        </w:rPr>
      </w:pPr>
      <w:r>
        <w:rPr>
          <w:rFonts w:hint="eastAsia"/>
          <w:szCs w:val="24"/>
        </w:rPr>
        <w:t>法定（授权）代表人：                     法定（授权）代表人：</w:t>
      </w:r>
    </w:p>
    <w:p w14:paraId="71A46A62">
      <w:pPr>
        <w:pStyle w:val="157"/>
        <w:spacing w:line="420" w:lineRule="exact"/>
        <w:ind w:firstLine="480"/>
        <w:rPr>
          <w:szCs w:val="24"/>
        </w:rPr>
      </w:pPr>
      <w:r>
        <w:rPr>
          <w:rFonts w:hint="eastAsia"/>
          <w:szCs w:val="24"/>
        </w:rPr>
        <w:t>地址：                                   地址：</w:t>
      </w:r>
    </w:p>
    <w:p w14:paraId="1309B94E">
      <w:pPr>
        <w:pStyle w:val="157"/>
        <w:spacing w:line="420" w:lineRule="exact"/>
        <w:ind w:firstLine="480"/>
        <w:rPr>
          <w:rFonts w:hint="eastAsia"/>
          <w:szCs w:val="24"/>
        </w:rPr>
      </w:pPr>
      <w:r>
        <w:rPr>
          <w:rFonts w:hint="eastAsia"/>
          <w:szCs w:val="24"/>
        </w:rPr>
        <w:t>签字日期：    年 　月    日              签字日期：    年 　月    日</w:t>
      </w:r>
    </w:p>
    <w:p w14:paraId="271240C1">
      <w:pPr>
        <w:pStyle w:val="157"/>
        <w:spacing w:line="420" w:lineRule="exact"/>
        <w:ind w:firstLine="480"/>
        <w:rPr>
          <w:rFonts w:hint="eastAsia" w:hAnsi="宋体"/>
          <w:b/>
          <w:bCs/>
          <w:szCs w:val="24"/>
        </w:rPr>
      </w:pPr>
      <w:r>
        <w:rPr>
          <w:rFonts w:hint="eastAsia" w:hAnsi="宋体"/>
          <w:b/>
          <w:bCs/>
          <w:szCs w:val="24"/>
        </w:rPr>
        <w:t xml:space="preserve">       </w:t>
      </w:r>
    </w:p>
    <w:p w14:paraId="075CCE59">
      <w:pPr>
        <w:pStyle w:val="157"/>
        <w:spacing w:line="420" w:lineRule="exact"/>
        <w:ind w:firstLine="480"/>
        <w:rPr>
          <w:szCs w:val="24"/>
        </w:rPr>
      </w:pPr>
      <w:r>
        <w:rPr>
          <w:rFonts w:hint="eastAsia"/>
          <w:szCs w:val="24"/>
        </w:rPr>
        <w:t xml:space="preserve">甲方：                                 </w:t>
      </w:r>
    </w:p>
    <w:p w14:paraId="3601E26E">
      <w:pPr>
        <w:pStyle w:val="157"/>
        <w:spacing w:line="420" w:lineRule="exact"/>
        <w:ind w:firstLine="480"/>
        <w:rPr>
          <w:szCs w:val="24"/>
        </w:rPr>
      </w:pPr>
      <w:r>
        <w:rPr>
          <w:rFonts w:hint="eastAsia"/>
          <w:szCs w:val="24"/>
        </w:rPr>
        <w:t xml:space="preserve">法定（授权）代表人：                     </w:t>
      </w:r>
    </w:p>
    <w:p w14:paraId="776E581B">
      <w:pPr>
        <w:pStyle w:val="157"/>
        <w:spacing w:line="420" w:lineRule="exact"/>
        <w:ind w:firstLine="480"/>
        <w:rPr>
          <w:szCs w:val="24"/>
        </w:rPr>
      </w:pPr>
      <w:r>
        <w:rPr>
          <w:rFonts w:hint="eastAsia"/>
          <w:szCs w:val="24"/>
        </w:rPr>
        <w:t xml:space="preserve">地址：                                   </w:t>
      </w:r>
    </w:p>
    <w:p w14:paraId="3A6B6415">
      <w:pPr>
        <w:pStyle w:val="157"/>
        <w:spacing w:line="420" w:lineRule="exact"/>
        <w:ind w:firstLine="480"/>
        <w:rPr>
          <w:rFonts w:hint="eastAsia" w:hAnsi="宋体"/>
          <w:b/>
          <w:bCs/>
          <w:szCs w:val="24"/>
        </w:rPr>
      </w:pPr>
      <w:r>
        <w:rPr>
          <w:rFonts w:hint="eastAsia"/>
          <w:szCs w:val="24"/>
        </w:rPr>
        <w:t xml:space="preserve">签字日期：    年 　月    日             </w:t>
      </w:r>
      <w:r>
        <w:rPr>
          <w:rFonts w:hint="eastAsia" w:hAnsi="宋体"/>
          <w:b/>
          <w:bCs/>
          <w:szCs w:val="24"/>
        </w:rPr>
        <w:t xml:space="preserve">          </w:t>
      </w:r>
    </w:p>
    <w:p w14:paraId="78ADDD61">
      <w:pPr>
        <w:pStyle w:val="157"/>
        <w:spacing w:line="420" w:lineRule="exact"/>
        <w:ind w:firstLine="480"/>
        <w:rPr>
          <w:szCs w:val="24"/>
        </w:rPr>
      </w:pPr>
    </w:p>
    <w:p w14:paraId="0FFF8B0F">
      <w:pPr>
        <w:pStyle w:val="13"/>
        <w:rPr>
          <w:b/>
          <w:sz w:val="24"/>
          <w:szCs w:val="24"/>
        </w:rPr>
      </w:pPr>
      <w:r>
        <w:rPr>
          <w:rFonts w:hint="eastAsia" w:hAnsi="宋体"/>
          <w:b/>
          <w:bCs/>
          <w:sz w:val="24"/>
          <w:szCs w:val="24"/>
          <w:u w:val="single"/>
          <w:shd w:val="pct10" w:color="auto" w:fill="FFFFFF"/>
        </w:rPr>
        <w:t>附件：附上报价明细表</w:t>
      </w:r>
    </w:p>
    <w:p w14:paraId="64DCF2FB">
      <w:pPr>
        <w:pStyle w:val="29"/>
        <w:snapToGrid w:val="0"/>
        <w:spacing w:beforeLines="0" w:afterLines="0" w:line="360" w:lineRule="auto"/>
        <w:ind w:firstLine="600" w:firstLineChars="200"/>
        <w:outlineLvl w:val="0"/>
        <w:rPr>
          <w:rFonts w:hint="eastAsia" w:hAnsi="宋体" w:cs="宋体"/>
          <w:sz w:val="30"/>
          <w:szCs w:val="30"/>
        </w:rPr>
        <w:sectPr>
          <w:pgSz w:w="11906" w:h="16838"/>
          <w:pgMar w:top="1361" w:right="1361" w:bottom="1361" w:left="1361" w:header="567" w:footer="454" w:gutter="0"/>
          <w:cols w:space="720" w:num="1"/>
          <w:docGrid w:linePitch="286" w:charSpace="0"/>
        </w:sectPr>
      </w:pPr>
    </w:p>
    <w:p w14:paraId="3FCF0B96">
      <w:pPr>
        <w:pStyle w:val="29"/>
        <w:snapToGrid w:val="0"/>
        <w:spacing w:before="120" w:after="120" w:line="420" w:lineRule="exact"/>
        <w:jc w:val="center"/>
        <w:rPr>
          <w:rFonts w:hint="eastAsia" w:hAnsi="宋体" w:cs="宋体"/>
          <w:sz w:val="30"/>
          <w:szCs w:val="30"/>
        </w:rPr>
      </w:pPr>
    </w:p>
    <w:p w14:paraId="04FC56DB">
      <w:pPr>
        <w:pStyle w:val="29"/>
        <w:snapToGrid w:val="0"/>
        <w:spacing w:beforeLines="0" w:afterLines="0" w:line="440" w:lineRule="exact"/>
        <w:jc w:val="center"/>
        <w:outlineLvl w:val="0"/>
        <w:rPr>
          <w:rFonts w:hint="eastAsia" w:hAnsi="宋体" w:cs="宋体"/>
          <w:b/>
          <w:sz w:val="30"/>
          <w:szCs w:val="30"/>
        </w:rPr>
      </w:pPr>
      <w:bookmarkStart w:id="59" w:name="_Toc12248"/>
      <w:bookmarkStart w:id="60" w:name="_Toc14350"/>
      <w:r>
        <w:rPr>
          <w:rFonts w:hint="eastAsia" w:hAnsi="宋体" w:cs="宋体"/>
          <w:b/>
          <w:sz w:val="30"/>
          <w:szCs w:val="30"/>
        </w:rPr>
        <w:t>第六章　投标文件格式</w:t>
      </w:r>
      <w:bookmarkEnd w:id="57"/>
      <w:bookmarkEnd w:id="59"/>
      <w:bookmarkEnd w:id="60"/>
    </w:p>
    <w:p w14:paraId="5F9CCF79">
      <w:pPr>
        <w:pStyle w:val="29"/>
        <w:snapToGrid w:val="0"/>
        <w:spacing w:beforeLines="0" w:afterLines="0" w:line="420" w:lineRule="exact"/>
        <w:jc w:val="center"/>
        <w:rPr>
          <w:rFonts w:hint="eastAsia" w:hAnsi="宋体" w:cs="宋体"/>
          <w:sz w:val="30"/>
          <w:szCs w:val="30"/>
        </w:rPr>
      </w:pPr>
    </w:p>
    <w:p w14:paraId="1DD02C7A">
      <w:pPr>
        <w:snapToGrid w:val="0"/>
        <w:spacing w:before="120" w:beforeLines="50" w:after="50"/>
        <w:jc w:val="center"/>
        <w:outlineLvl w:val="1"/>
        <w:rPr>
          <w:rFonts w:hint="eastAsia" w:ascii="宋体" w:hAnsi="宋体" w:cs="宋体"/>
          <w:b/>
          <w:bCs/>
          <w:sz w:val="28"/>
          <w:szCs w:val="28"/>
        </w:rPr>
      </w:pPr>
      <w:bookmarkStart w:id="61" w:name="_Toc30690"/>
      <w:bookmarkStart w:id="62" w:name="_Toc2141"/>
      <w:bookmarkStart w:id="63" w:name="_Toc265669850"/>
      <w:r>
        <w:rPr>
          <w:rFonts w:hint="eastAsia" w:ascii="宋体" w:hAnsi="宋体" w:cs="宋体"/>
          <w:b/>
          <w:bCs/>
          <w:sz w:val="28"/>
          <w:szCs w:val="28"/>
        </w:rPr>
        <w:t>一、资格响应文件格式</w:t>
      </w:r>
      <w:bookmarkEnd w:id="61"/>
      <w:bookmarkEnd w:id="62"/>
    </w:p>
    <w:p w14:paraId="5646FDCA">
      <w:pPr>
        <w:snapToGrid w:val="0"/>
        <w:spacing w:before="120" w:beforeLines="50" w:after="50"/>
        <w:jc w:val="center"/>
        <w:rPr>
          <w:rFonts w:hint="eastAsia" w:ascii="宋体" w:hAnsi="宋体" w:cs="宋体"/>
          <w:sz w:val="28"/>
          <w:szCs w:val="28"/>
        </w:rPr>
      </w:pPr>
    </w:p>
    <w:p w14:paraId="7C83146F">
      <w:pPr>
        <w:snapToGrid w:val="0"/>
        <w:spacing w:before="120" w:beforeLines="50" w:after="50"/>
        <w:jc w:val="center"/>
        <w:rPr>
          <w:rFonts w:hint="eastAsia" w:ascii="宋体" w:hAnsi="宋体" w:cs="宋体"/>
          <w:sz w:val="28"/>
          <w:szCs w:val="28"/>
        </w:rPr>
      </w:pPr>
    </w:p>
    <w:p w14:paraId="4BB3CF4C">
      <w:pPr>
        <w:snapToGrid w:val="0"/>
        <w:spacing w:before="120" w:beforeLines="50" w:after="50"/>
        <w:ind w:firstLine="560" w:firstLineChars="200"/>
        <w:rPr>
          <w:rFonts w:hint="eastAsia" w:ascii="宋体" w:hAnsi="宋体" w:cs="宋体"/>
          <w:sz w:val="28"/>
          <w:szCs w:val="28"/>
        </w:rPr>
      </w:pPr>
      <w:r>
        <w:rPr>
          <w:rFonts w:hint="eastAsia" w:ascii="宋体" w:hAnsi="宋体" w:cs="宋体"/>
          <w:sz w:val="28"/>
          <w:szCs w:val="28"/>
        </w:rPr>
        <w:t xml:space="preserve">1.资格响应文件封面格式： </w:t>
      </w:r>
    </w:p>
    <w:p w14:paraId="4C2482E1">
      <w:pPr>
        <w:snapToGrid w:val="0"/>
        <w:spacing w:before="120" w:beforeLines="50" w:after="50"/>
        <w:rPr>
          <w:rFonts w:hint="eastAsia" w:ascii="宋体" w:hAnsi="宋体" w:cs="宋体"/>
          <w:b/>
          <w:bCs/>
          <w:sz w:val="28"/>
          <w:szCs w:val="28"/>
        </w:rPr>
      </w:pPr>
    </w:p>
    <w:p w14:paraId="2FBDDDA3">
      <w:pPr>
        <w:snapToGrid w:val="0"/>
        <w:spacing w:before="120" w:beforeLines="50" w:after="50"/>
        <w:rPr>
          <w:rFonts w:hint="eastAsia" w:ascii="宋体" w:hAnsi="宋体" w:cs="宋体"/>
          <w:sz w:val="28"/>
          <w:szCs w:val="28"/>
        </w:rPr>
      </w:pPr>
    </w:p>
    <w:p w14:paraId="21EC7F46">
      <w:pPr>
        <w:snapToGrid w:val="0"/>
        <w:spacing w:before="120" w:beforeLines="50" w:after="50"/>
        <w:jc w:val="center"/>
        <w:rPr>
          <w:rFonts w:hint="eastAsia" w:ascii="宋体" w:hAnsi="宋体" w:cs="宋体"/>
          <w:bCs/>
          <w:sz w:val="28"/>
          <w:szCs w:val="28"/>
        </w:rPr>
      </w:pPr>
    </w:p>
    <w:p w14:paraId="08DB57BB">
      <w:pPr>
        <w:snapToGrid w:val="0"/>
        <w:spacing w:before="120" w:beforeLines="50" w:after="50"/>
        <w:jc w:val="center"/>
        <w:rPr>
          <w:rFonts w:hint="eastAsia" w:ascii="宋体" w:hAnsi="宋体" w:cs="宋体"/>
          <w:bCs/>
          <w:sz w:val="28"/>
          <w:szCs w:val="28"/>
        </w:rPr>
      </w:pPr>
      <w:r>
        <w:rPr>
          <w:rFonts w:hint="eastAsia" w:ascii="宋体" w:hAnsi="宋体" w:cs="宋体"/>
          <w:bCs/>
          <w:sz w:val="28"/>
          <w:szCs w:val="28"/>
        </w:rPr>
        <w:t>资格响应文件</w:t>
      </w:r>
    </w:p>
    <w:p w14:paraId="61C1565B">
      <w:pPr>
        <w:snapToGrid w:val="0"/>
        <w:spacing w:before="120" w:beforeLines="50" w:after="50" w:line="360" w:lineRule="auto"/>
        <w:jc w:val="center"/>
        <w:rPr>
          <w:rFonts w:hint="eastAsia" w:ascii="宋体" w:hAnsi="宋体" w:cs="宋体"/>
          <w:bCs/>
          <w:sz w:val="28"/>
          <w:szCs w:val="28"/>
        </w:rPr>
      </w:pPr>
    </w:p>
    <w:p w14:paraId="511ACE74">
      <w:pPr>
        <w:snapToGrid w:val="0"/>
        <w:spacing w:before="120" w:beforeLines="50" w:after="50" w:line="360" w:lineRule="auto"/>
        <w:jc w:val="center"/>
        <w:rPr>
          <w:rFonts w:hint="eastAsia" w:ascii="宋体" w:hAnsi="宋体" w:cs="宋体"/>
          <w:bCs/>
          <w:sz w:val="28"/>
          <w:szCs w:val="28"/>
        </w:rPr>
      </w:pPr>
    </w:p>
    <w:p w14:paraId="0C6F197A">
      <w:pPr>
        <w:snapToGrid w:val="0"/>
        <w:spacing w:before="120" w:beforeLines="50" w:after="50" w:line="360" w:lineRule="auto"/>
        <w:ind w:firstLine="1246" w:firstLineChars="445"/>
        <w:rPr>
          <w:rFonts w:hint="eastAsia" w:ascii="宋体" w:hAnsi="宋体" w:cs="宋体"/>
          <w:bCs/>
          <w:sz w:val="28"/>
          <w:szCs w:val="28"/>
        </w:rPr>
      </w:pPr>
      <w:r>
        <w:rPr>
          <w:rFonts w:hint="eastAsia" w:ascii="宋体" w:hAnsi="宋体" w:cs="宋体"/>
          <w:bCs/>
          <w:sz w:val="28"/>
          <w:szCs w:val="28"/>
        </w:rPr>
        <w:t>项目名称：</w:t>
      </w:r>
    </w:p>
    <w:p w14:paraId="1D310EED">
      <w:pPr>
        <w:snapToGrid w:val="0"/>
        <w:spacing w:before="120" w:beforeLines="50" w:after="50" w:line="360" w:lineRule="auto"/>
        <w:ind w:firstLine="560" w:firstLineChars="200"/>
        <w:rPr>
          <w:rFonts w:hint="eastAsia" w:ascii="宋体" w:hAnsi="宋体" w:cs="宋体"/>
          <w:bCs/>
          <w:sz w:val="28"/>
          <w:szCs w:val="28"/>
        </w:rPr>
      </w:pPr>
      <w:r>
        <w:rPr>
          <w:rFonts w:hint="eastAsia" w:ascii="宋体" w:hAnsi="宋体" w:cs="宋体"/>
          <w:bCs/>
          <w:sz w:val="28"/>
          <w:szCs w:val="28"/>
        </w:rPr>
        <w:t xml:space="preserve">  </w:t>
      </w:r>
    </w:p>
    <w:p w14:paraId="7E165703">
      <w:pPr>
        <w:pStyle w:val="13"/>
        <w:snapToGrid w:val="0"/>
        <w:spacing w:before="50" w:after="50" w:line="360" w:lineRule="auto"/>
        <w:ind w:firstLine="1164" w:firstLineChars="416"/>
        <w:rPr>
          <w:rFonts w:hint="eastAsia" w:ascii="宋体" w:hAnsi="宋体" w:cs="宋体"/>
          <w:bCs/>
          <w:sz w:val="28"/>
          <w:szCs w:val="28"/>
        </w:rPr>
      </w:pPr>
    </w:p>
    <w:p w14:paraId="3A1501C8">
      <w:pPr>
        <w:pStyle w:val="13"/>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投标人名称：</w:t>
      </w:r>
    </w:p>
    <w:p w14:paraId="52F21A84">
      <w:pPr>
        <w:pStyle w:val="13"/>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投标人地址：</w:t>
      </w:r>
    </w:p>
    <w:p w14:paraId="2CF01105">
      <w:pPr>
        <w:pStyle w:val="13"/>
        <w:snapToGrid w:val="0"/>
        <w:spacing w:before="50" w:after="50"/>
        <w:ind w:firstLine="1120" w:firstLineChars="400"/>
        <w:rPr>
          <w:rFonts w:hint="eastAsia" w:ascii="宋体" w:hAnsi="宋体" w:cs="宋体"/>
          <w:bCs/>
          <w:sz w:val="28"/>
          <w:szCs w:val="28"/>
        </w:rPr>
      </w:pPr>
    </w:p>
    <w:p w14:paraId="10C9C935">
      <w:pPr>
        <w:snapToGrid w:val="0"/>
        <w:spacing w:line="360" w:lineRule="auto"/>
        <w:ind w:firstLine="3360" w:firstLineChars="1200"/>
        <w:jc w:val="left"/>
        <w:rPr>
          <w:rFonts w:hint="eastAsia" w:ascii="宋体" w:hAnsi="宋体" w:cs="宋体"/>
          <w:sz w:val="28"/>
          <w:szCs w:val="28"/>
        </w:rPr>
      </w:pPr>
    </w:p>
    <w:p w14:paraId="2838A84F">
      <w:pPr>
        <w:snapToGrid w:val="0"/>
        <w:spacing w:line="360" w:lineRule="auto"/>
        <w:ind w:firstLine="3640" w:firstLineChars="1300"/>
        <w:jc w:val="left"/>
        <w:rPr>
          <w:rFonts w:hint="eastAsia" w:ascii="宋体" w:hAnsi="宋体" w:cs="宋体"/>
          <w:sz w:val="24"/>
        </w:rPr>
      </w:pPr>
      <w:r>
        <w:rPr>
          <w:rFonts w:hint="eastAsia" w:ascii="宋体" w:hAnsi="宋体" w:cs="宋体"/>
          <w:sz w:val="28"/>
          <w:szCs w:val="28"/>
        </w:rPr>
        <w:t>年  月  日</w:t>
      </w:r>
      <w:r>
        <w:rPr>
          <w:rFonts w:hint="eastAsia" w:ascii="宋体" w:hAnsi="宋体" w:cs="宋体"/>
          <w:sz w:val="28"/>
          <w:szCs w:val="28"/>
        </w:rPr>
        <w:br w:type="page"/>
      </w:r>
      <w:bookmarkStart w:id="64" w:name="_Hlk60757343"/>
      <w:r>
        <w:rPr>
          <w:rFonts w:hint="eastAsia" w:ascii="宋体" w:hAnsi="宋体" w:cs="宋体"/>
          <w:sz w:val="24"/>
        </w:rPr>
        <w:t>2.营业执照等：</w:t>
      </w:r>
      <w:bookmarkEnd w:id="64"/>
    </w:p>
    <w:p w14:paraId="209D9F11">
      <w:pPr>
        <w:snapToGrid w:val="0"/>
        <w:spacing w:line="360" w:lineRule="auto"/>
        <w:jc w:val="center"/>
        <w:rPr>
          <w:rFonts w:hint="eastAsia" w:ascii="宋体" w:hAnsi="宋体" w:cs="宋体"/>
          <w:b/>
          <w:kern w:val="0"/>
          <w:sz w:val="32"/>
          <w:szCs w:val="32"/>
          <w:lang w:val="zh-CN"/>
        </w:rPr>
      </w:pPr>
    </w:p>
    <w:p w14:paraId="59EC03C6">
      <w:pPr>
        <w:snapToGrid w:val="0"/>
        <w:spacing w:line="360" w:lineRule="auto"/>
        <w:jc w:val="center"/>
        <w:rPr>
          <w:rFonts w:hint="eastAsia" w:ascii="宋体" w:hAnsi="宋体" w:cs="宋体"/>
          <w:b/>
          <w:kern w:val="0"/>
          <w:sz w:val="32"/>
          <w:szCs w:val="32"/>
          <w:lang w:val="zh-CN"/>
        </w:rPr>
      </w:pPr>
    </w:p>
    <w:p w14:paraId="4E59B066">
      <w:pPr>
        <w:snapToGrid w:val="0"/>
        <w:spacing w:line="360" w:lineRule="auto"/>
        <w:jc w:val="center"/>
        <w:rPr>
          <w:rFonts w:hint="eastAsia" w:ascii="宋体" w:hAnsi="宋体" w:cs="宋体"/>
          <w:b/>
          <w:kern w:val="0"/>
          <w:sz w:val="32"/>
          <w:szCs w:val="32"/>
          <w:lang w:val="zh-CN"/>
        </w:rPr>
      </w:pPr>
      <w:r>
        <w:rPr>
          <w:rFonts w:hint="eastAsia" w:ascii="宋体" w:hAnsi="宋体" w:cs="宋体"/>
          <w:b/>
          <w:kern w:val="0"/>
          <w:sz w:val="32"/>
          <w:szCs w:val="32"/>
          <w:lang w:val="zh-CN"/>
        </w:rPr>
        <w:t>营业执照（推荐使用电子营业执照）</w:t>
      </w:r>
    </w:p>
    <w:p w14:paraId="61D1215A">
      <w:pPr>
        <w:snapToGrid w:val="0"/>
        <w:spacing w:line="360" w:lineRule="auto"/>
        <w:rPr>
          <w:rFonts w:hint="eastAsia" w:ascii="宋体" w:hAnsi="宋体" w:cs="宋体"/>
          <w:b/>
          <w:kern w:val="0"/>
          <w:sz w:val="32"/>
          <w:szCs w:val="32"/>
          <w:lang w:val="zh-CN"/>
        </w:rPr>
      </w:pPr>
      <w:r>
        <w:rPr>
          <w:rFonts w:hint="eastAsia" w:ascii="宋体" w:hAnsi="宋体" w:cs="宋体"/>
          <w:b/>
          <w:kern w:val="0"/>
          <w:sz w:val="32"/>
          <w:szCs w:val="32"/>
          <w:lang w:val="zh-CN"/>
        </w:rPr>
        <w:t>或事业法人登记证或其他工商等登记证明材料原件扫描件或复印件</w:t>
      </w:r>
    </w:p>
    <w:p w14:paraId="2EF973E8">
      <w:pPr>
        <w:snapToGrid w:val="0"/>
        <w:spacing w:line="360" w:lineRule="auto"/>
        <w:rPr>
          <w:rFonts w:hint="eastAsia" w:ascii="宋体" w:hAnsi="宋体" w:cs="宋体"/>
          <w:bCs/>
          <w:kern w:val="0"/>
          <w:sz w:val="28"/>
          <w:szCs w:val="28"/>
          <w:lang w:val="zh-CN"/>
        </w:rPr>
      </w:pPr>
      <w:r>
        <w:rPr>
          <w:rFonts w:hint="eastAsia" w:ascii="宋体" w:hAnsi="宋体" w:cs="宋体"/>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32E04893">
      <w:pPr>
        <w:snapToGrid w:val="0"/>
        <w:spacing w:line="360" w:lineRule="auto"/>
        <w:jc w:val="center"/>
        <w:rPr>
          <w:rFonts w:hint="eastAsia" w:ascii="宋体" w:hAnsi="宋体" w:cs="宋体"/>
          <w:b/>
          <w:sz w:val="30"/>
          <w:szCs w:val="30"/>
        </w:rPr>
      </w:pPr>
    </w:p>
    <w:p w14:paraId="614CF934">
      <w:pPr>
        <w:spacing w:line="360" w:lineRule="auto"/>
        <w:jc w:val="center"/>
        <w:rPr>
          <w:rFonts w:hint="eastAsia" w:ascii="宋体" w:hAnsi="宋体" w:cs="宋体"/>
          <w:b/>
          <w:sz w:val="32"/>
          <w:szCs w:val="32"/>
        </w:rPr>
      </w:pPr>
    </w:p>
    <w:p w14:paraId="61013CDF">
      <w:pPr>
        <w:spacing w:line="360" w:lineRule="auto"/>
        <w:jc w:val="center"/>
        <w:rPr>
          <w:rFonts w:hint="eastAsia" w:ascii="宋体" w:hAnsi="宋体" w:cs="宋体"/>
          <w:b/>
          <w:bCs/>
          <w:sz w:val="32"/>
          <w:szCs w:val="32"/>
        </w:rPr>
      </w:pPr>
    </w:p>
    <w:p w14:paraId="07890FF5">
      <w:pPr>
        <w:spacing w:line="360" w:lineRule="auto"/>
        <w:jc w:val="center"/>
        <w:rPr>
          <w:rFonts w:hint="eastAsia" w:ascii="宋体" w:hAnsi="宋体" w:cs="宋体"/>
          <w:b/>
          <w:bCs/>
          <w:sz w:val="32"/>
          <w:szCs w:val="32"/>
        </w:rPr>
      </w:pPr>
    </w:p>
    <w:p w14:paraId="3035CE6C">
      <w:pPr>
        <w:spacing w:line="360" w:lineRule="auto"/>
        <w:jc w:val="left"/>
        <w:rPr>
          <w:rFonts w:hint="eastAsia" w:ascii="宋体" w:hAnsi="宋体" w:cs="宋体"/>
          <w:sz w:val="24"/>
        </w:rPr>
      </w:pPr>
      <w:r>
        <w:rPr>
          <w:rFonts w:hint="eastAsia" w:ascii="宋体" w:hAnsi="宋体" w:cs="宋体"/>
          <w:b/>
          <w:bCs/>
          <w:sz w:val="28"/>
          <w:szCs w:val="28"/>
        </w:rPr>
        <w:br w:type="page"/>
      </w:r>
      <w:r>
        <w:rPr>
          <w:rFonts w:hint="eastAsia" w:ascii="宋体" w:hAnsi="宋体" w:cs="宋体"/>
          <w:sz w:val="24"/>
        </w:rPr>
        <w:t>3.没有重大违法记录的承诺函格式：</w:t>
      </w:r>
    </w:p>
    <w:p w14:paraId="1B3CC35A">
      <w:pPr>
        <w:spacing w:line="360" w:lineRule="auto"/>
        <w:jc w:val="center"/>
        <w:rPr>
          <w:rFonts w:hint="eastAsia" w:ascii="宋体" w:hAnsi="宋体" w:cs="宋体"/>
          <w:b/>
          <w:kern w:val="0"/>
          <w:sz w:val="32"/>
          <w:szCs w:val="32"/>
        </w:rPr>
      </w:pPr>
    </w:p>
    <w:p w14:paraId="051F1D6E">
      <w:pPr>
        <w:spacing w:line="520" w:lineRule="exact"/>
        <w:jc w:val="center"/>
        <w:rPr>
          <w:rFonts w:hint="eastAsia" w:ascii="宋体" w:hAnsi="宋体" w:cs="宋体"/>
          <w:b/>
          <w:sz w:val="32"/>
          <w:szCs w:val="32"/>
        </w:rPr>
      </w:pPr>
      <w:r>
        <w:rPr>
          <w:rFonts w:hint="eastAsia" w:ascii="宋体" w:hAnsi="宋体" w:cs="宋体"/>
          <w:b/>
          <w:sz w:val="32"/>
          <w:szCs w:val="32"/>
        </w:rPr>
        <w:t>参加本次采购项目前三年内在经营活动中</w:t>
      </w:r>
    </w:p>
    <w:p w14:paraId="15B8AE40">
      <w:pPr>
        <w:spacing w:line="520" w:lineRule="exact"/>
        <w:jc w:val="center"/>
        <w:rPr>
          <w:rFonts w:hint="eastAsia" w:ascii="宋体" w:hAnsi="宋体" w:cs="宋体"/>
          <w:b/>
          <w:sz w:val="32"/>
          <w:szCs w:val="32"/>
        </w:rPr>
      </w:pPr>
      <w:r>
        <w:rPr>
          <w:rFonts w:hint="eastAsia" w:ascii="宋体" w:hAnsi="宋体" w:cs="宋体"/>
          <w:b/>
          <w:sz w:val="32"/>
          <w:szCs w:val="32"/>
        </w:rPr>
        <w:t>没有重大违法记录的承诺函</w:t>
      </w:r>
    </w:p>
    <w:p w14:paraId="690183F2">
      <w:pPr>
        <w:spacing w:line="520" w:lineRule="exact"/>
        <w:jc w:val="center"/>
        <w:rPr>
          <w:rFonts w:hint="eastAsia" w:ascii="宋体" w:hAnsi="宋体" w:cs="宋体"/>
          <w:bCs/>
          <w:sz w:val="24"/>
        </w:rPr>
      </w:pPr>
    </w:p>
    <w:p w14:paraId="7A2FCBAE">
      <w:pPr>
        <w:ind w:firstLine="420"/>
        <w:rPr>
          <w:rFonts w:hint="eastAsia" w:ascii="宋体" w:hAnsi="宋体" w:cs="宋体"/>
          <w:sz w:val="24"/>
        </w:rPr>
      </w:pPr>
    </w:p>
    <w:p w14:paraId="16A5BA37">
      <w:pPr>
        <w:spacing w:line="360" w:lineRule="auto"/>
        <w:rPr>
          <w:rFonts w:hint="eastAsia" w:ascii="宋体" w:hAnsi="宋体" w:cs="宋体"/>
          <w:kern w:val="0"/>
          <w:sz w:val="24"/>
        </w:rPr>
      </w:pPr>
      <w:r>
        <w:rPr>
          <w:rFonts w:hint="eastAsia" w:ascii="宋体" w:hAnsi="宋体" w:cs="宋体"/>
          <w:bCs/>
          <w:sz w:val="24"/>
        </w:rPr>
        <w:t>致：</w:t>
      </w:r>
      <w:r>
        <w:rPr>
          <w:rFonts w:hint="eastAsia" w:ascii="宋体" w:hAnsi="宋体" w:cs="宋体"/>
          <w:bCs/>
          <w:sz w:val="24"/>
          <w:u w:val="single"/>
        </w:rPr>
        <w:t xml:space="preserve"> </w:t>
      </w:r>
      <w:r>
        <w:rPr>
          <w:rFonts w:hint="eastAsia" w:ascii="宋体" w:hAnsi="宋体" w:cs="宋体"/>
          <w:sz w:val="24"/>
          <w:u w:val="single"/>
        </w:rPr>
        <w:t>浙江省临海市临海中学、临海市交通投资控股有限公司</w:t>
      </w:r>
      <w:r>
        <w:rPr>
          <w:rFonts w:hint="eastAsia" w:ascii="宋体" w:hAnsi="宋体" w:cs="宋体"/>
          <w:bCs/>
          <w:sz w:val="24"/>
          <w:u w:val="single"/>
        </w:rPr>
        <w:t xml:space="preserve">  </w:t>
      </w:r>
      <w:r>
        <w:rPr>
          <w:rFonts w:hint="eastAsia" w:ascii="宋体" w:hAnsi="宋体" w:cs="宋体"/>
          <w:sz w:val="24"/>
        </w:rPr>
        <w:t>（招标人名称）：</w:t>
      </w:r>
    </w:p>
    <w:p w14:paraId="6EE587F3">
      <w:pPr>
        <w:snapToGrid w:val="0"/>
        <w:spacing w:before="120" w:beforeLines="50" w:after="50" w:line="360" w:lineRule="auto"/>
        <w:ind w:firstLine="480" w:firstLineChars="200"/>
        <w:rPr>
          <w:rFonts w:hint="eastAsia" w:ascii="宋体" w:hAnsi="宋体" w:cs="宋体"/>
          <w:sz w:val="24"/>
        </w:rPr>
      </w:pPr>
      <w:r>
        <w:rPr>
          <w:rFonts w:hint="eastAsia" w:ascii="宋体" w:hAnsi="宋体" w:cs="宋体"/>
          <w:sz w:val="24"/>
        </w:rPr>
        <w:t>我方郑重承诺，我方在参加</w:t>
      </w:r>
      <w:r>
        <w:rPr>
          <w:rFonts w:hint="eastAsia" w:ascii="宋体" w:hAnsi="宋体" w:cs="宋体"/>
          <w:sz w:val="24"/>
          <w:u w:val="single"/>
        </w:rPr>
        <w:t xml:space="preserve">            </w:t>
      </w:r>
      <w:r>
        <w:rPr>
          <w:rFonts w:hint="eastAsia" w:ascii="宋体" w:hAnsi="宋体" w:cs="宋体"/>
          <w:sz w:val="24"/>
        </w:rPr>
        <w:t>项目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769D696A">
      <w:pPr>
        <w:ind w:firstLine="420"/>
        <w:rPr>
          <w:rFonts w:hint="eastAsia" w:ascii="宋体" w:hAnsi="宋体" w:cs="宋体"/>
          <w:sz w:val="24"/>
        </w:rPr>
      </w:pPr>
    </w:p>
    <w:p w14:paraId="0FE1F654">
      <w:pPr>
        <w:snapToGrid w:val="0"/>
        <w:spacing w:before="120" w:beforeLines="50" w:after="50" w:line="360" w:lineRule="auto"/>
        <w:ind w:firstLine="480" w:firstLineChars="200"/>
        <w:rPr>
          <w:rFonts w:hint="eastAsia"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6AB3C0DE">
      <w:pPr>
        <w:snapToGrid w:val="0"/>
        <w:spacing w:before="50" w:after="120" w:afterLines="50"/>
        <w:jc w:val="left"/>
        <w:rPr>
          <w:rFonts w:hint="eastAsia" w:ascii="宋体" w:hAnsi="宋体" w:cs="宋体"/>
          <w:kern w:val="0"/>
          <w:sz w:val="24"/>
          <w:lang w:val="zh-CN"/>
        </w:rPr>
      </w:pPr>
    </w:p>
    <w:p w14:paraId="0CFAE203">
      <w:pPr>
        <w:snapToGrid w:val="0"/>
        <w:spacing w:before="50" w:after="120" w:afterLines="50"/>
        <w:jc w:val="left"/>
        <w:rPr>
          <w:rFonts w:hint="eastAsia" w:ascii="宋体" w:hAnsi="宋体" w:cs="宋体"/>
          <w:kern w:val="0"/>
          <w:sz w:val="24"/>
          <w:lang w:val="zh-CN"/>
        </w:rPr>
      </w:pPr>
    </w:p>
    <w:p w14:paraId="0FBD4D02">
      <w:pPr>
        <w:snapToGrid w:val="0"/>
        <w:spacing w:before="50" w:after="120" w:afterLines="50"/>
        <w:jc w:val="left"/>
        <w:rPr>
          <w:rFonts w:hint="eastAsia" w:ascii="宋体" w:hAnsi="宋体" w:cs="宋体"/>
          <w:kern w:val="0"/>
          <w:sz w:val="24"/>
          <w:lang w:val="zh-CN"/>
        </w:rPr>
      </w:pPr>
    </w:p>
    <w:p w14:paraId="6C3FF6E1">
      <w:pPr>
        <w:snapToGrid w:val="0"/>
        <w:spacing w:before="50" w:after="120" w:afterLines="50"/>
        <w:jc w:val="left"/>
        <w:rPr>
          <w:rFonts w:hint="eastAsia" w:ascii="宋体" w:hAnsi="宋体" w:cs="宋体"/>
          <w:b/>
          <w:spacing w:val="20"/>
          <w:sz w:val="24"/>
        </w:rPr>
      </w:pPr>
      <w:r>
        <w:rPr>
          <w:rFonts w:hint="eastAsia" w:ascii="宋体" w:hAnsi="宋体" w:cs="宋体"/>
          <w:b/>
          <w:spacing w:val="20"/>
          <w:sz w:val="24"/>
        </w:rPr>
        <w:t>法定代表人签字（或盖章）：         投标人（盖章）：</w:t>
      </w:r>
    </w:p>
    <w:p w14:paraId="6CEEF592">
      <w:pPr>
        <w:snapToGrid w:val="0"/>
        <w:spacing w:before="50" w:after="120" w:afterLines="50"/>
        <w:jc w:val="left"/>
        <w:rPr>
          <w:rFonts w:hint="eastAsia" w:ascii="宋体" w:hAnsi="宋体" w:cs="宋体"/>
          <w:b/>
          <w:sz w:val="24"/>
        </w:rPr>
      </w:pPr>
    </w:p>
    <w:p w14:paraId="264FC82B">
      <w:pPr>
        <w:snapToGrid w:val="0"/>
        <w:spacing w:before="50" w:after="120" w:afterLines="50"/>
        <w:jc w:val="left"/>
        <w:rPr>
          <w:rFonts w:hint="eastAsia" w:ascii="宋体" w:hAnsi="宋体" w:cs="宋体"/>
          <w:b/>
          <w:sz w:val="24"/>
        </w:rPr>
      </w:pPr>
    </w:p>
    <w:p w14:paraId="5DBEE346">
      <w:pPr>
        <w:snapToGrid w:val="0"/>
        <w:spacing w:before="50" w:after="120" w:afterLines="50"/>
        <w:jc w:val="left"/>
        <w:rPr>
          <w:rFonts w:hint="eastAsia" w:ascii="宋体" w:hAnsi="宋体" w:cs="宋体"/>
          <w:b/>
          <w:sz w:val="24"/>
        </w:rPr>
      </w:pPr>
      <w:r>
        <w:rPr>
          <w:rFonts w:hint="eastAsia" w:ascii="宋体" w:hAnsi="宋体" w:cs="宋体"/>
          <w:b/>
          <w:sz w:val="24"/>
        </w:rPr>
        <w:t>日期：  _____年___月___日</w:t>
      </w:r>
    </w:p>
    <w:p w14:paraId="7F21E378">
      <w:pPr>
        <w:snapToGrid w:val="0"/>
        <w:spacing w:before="50" w:after="120" w:afterLines="50"/>
        <w:jc w:val="left"/>
        <w:rPr>
          <w:rFonts w:hint="eastAsia" w:ascii="宋体" w:hAnsi="宋体" w:cs="宋体"/>
          <w:sz w:val="28"/>
          <w:szCs w:val="28"/>
        </w:rPr>
      </w:pPr>
    </w:p>
    <w:p w14:paraId="52207A23">
      <w:pPr>
        <w:snapToGrid w:val="0"/>
        <w:spacing w:line="360" w:lineRule="auto"/>
        <w:rPr>
          <w:rFonts w:hint="eastAsia" w:ascii="宋体" w:hAnsi="宋体" w:cs="宋体"/>
          <w:kern w:val="0"/>
          <w:sz w:val="24"/>
        </w:rPr>
      </w:pPr>
      <w:r>
        <w:rPr>
          <w:rFonts w:hint="eastAsia" w:ascii="宋体" w:hAnsi="宋体" w:cs="宋体"/>
          <w:kern w:val="0"/>
          <w:sz w:val="24"/>
          <w:lang w:val="zh-CN"/>
        </w:rPr>
        <w:br w:type="page"/>
      </w:r>
    </w:p>
    <w:p w14:paraId="42FA812F">
      <w:pPr>
        <w:snapToGrid w:val="0"/>
        <w:spacing w:before="120" w:beforeLines="50" w:after="50"/>
        <w:jc w:val="center"/>
        <w:rPr>
          <w:rFonts w:hint="eastAsia" w:ascii="宋体" w:hAnsi="宋体" w:cs="宋体"/>
          <w:b/>
          <w:bCs/>
          <w:sz w:val="24"/>
        </w:rPr>
      </w:pPr>
    </w:p>
    <w:p w14:paraId="1F3AB434">
      <w:pPr>
        <w:snapToGrid w:val="0"/>
        <w:spacing w:before="120" w:beforeLines="50" w:after="50"/>
        <w:jc w:val="center"/>
        <w:outlineLvl w:val="1"/>
        <w:rPr>
          <w:rFonts w:hint="eastAsia" w:ascii="宋体" w:hAnsi="宋体" w:cs="宋体"/>
          <w:b/>
          <w:bCs/>
          <w:sz w:val="28"/>
          <w:szCs w:val="28"/>
        </w:rPr>
      </w:pPr>
      <w:bookmarkStart w:id="65" w:name="_Toc466534753"/>
      <w:bookmarkStart w:id="66" w:name="_Toc15805"/>
      <w:bookmarkStart w:id="67" w:name="_Toc17255"/>
      <w:r>
        <w:rPr>
          <w:rFonts w:hint="eastAsia" w:ascii="宋体" w:hAnsi="宋体" w:cs="宋体"/>
          <w:b/>
          <w:bCs/>
          <w:sz w:val="28"/>
          <w:szCs w:val="28"/>
        </w:rPr>
        <w:t>二、商务技术文件格式</w:t>
      </w:r>
      <w:bookmarkEnd w:id="63"/>
      <w:bookmarkEnd w:id="65"/>
      <w:bookmarkEnd w:id="66"/>
      <w:bookmarkEnd w:id="67"/>
    </w:p>
    <w:p w14:paraId="2A1FF759">
      <w:pPr>
        <w:snapToGrid w:val="0"/>
        <w:spacing w:before="120" w:beforeLines="50" w:after="50"/>
        <w:jc w:val="center"/>
        <w:rPr>
          <w:rFonts w:hint="eastAsia" w:ascii="宋体" w:hAnsi="宋体" w:cs="宋体"/>
          <w:sz w:val="28"/>
          <w:szCs w:val="28"/>
        </w:rPr>
      </w:pPr>
    </w:p>
    <w:p w14:paraId="2760DD9C">
      <w:pPr>
        <w:snapToGrid w:val="0"/>
        <w:spacing w:before="120" w:beforeLines="50" w:after="50"/>
        <w:jc w:val="center"/>
        <w:rPr>
          <w:rFonts w:hint="eastAsia" w:ascii="宋体" w:hAnsi="宋体" w:cs="宋体"/>
          <w:sz w:val="28"/>
          <w:szCs w:val="28"/>
        </w:rPr>
      </w:pPr>
    </w:p>
    <w:p w14:paraId="4A228010">
      <w:pPr>
        <w:snapToGrid w:val="0"/>
        <w:spacing w:before="120" w:beforeLines="50" w:after="50"/>
        <w:ind w:firstLine="560" w:firstLineChars="200"/>
        <w:rPr>
          <w:rFonts w:hint="eastAsia" w:ascii="宋体" w:hAnsi="宋体" w:cs="宋体"/>
          <w:sz w:val="28"/>
          <w:szCs w:val="28"/>
        </w:rPr>
      </w:pPr>
      <w:r>
        <w:rPr>
          <w:rFonts w:hint="eastAsia" w:ascii="宋体" w:hAnsi="宋体" w:cs="宋体"/>
          <w:sz w:val="28"/>
          <w:szCs w:val="28"/>
        </w:rPr>
        <w:t xml:space="preserve">4.商务技术文件封面格式： </w:t>
      </w:r>
    </w:p>
    <w:p w14:paraId="2897D036">
      <w:pPr>
        <w:snapToGrid w:val="0"/>
        <w:spacing w:before="120" w:beforeLines="50" w:after="50"/>
        <w:rPr>
          <w:rFonts w:hint="eastAsia" w:ascii="宋体" w:hAnsi="宋体" w:cs="宋体"/>
          <w:b/>
          <w:bCs/>
          <w:sz w:val="28"/>
          <w:szCs w:val="28"/>
        </w:rPr>
      </w:pPr>
    </w:p>
    <w:p w14:paraId="631B7EC2">
      <w:pPr>
        <w:snapToGrid w:val="0"/>
        <w:spacing w:before="120" w:beforeLines="50" w:after="50"/>
        <w:rPr>
          <w:rFonts w:hint="eastAsia" w:ascii="宋体" w:hAnsi="宋体" w:cs="宋体"/>
          <w:sz w:val="28"/>
          <w:szCs w:val="28"/>
        </w:rPr>
      </w:pPr>
    </w:p>
    <w:p w14:paraId="30DABBD5">
      <w:pPr>
        <w:snapToGrid w:val="0"/>
        <w:spacing w:before="120" w:beforeLines="50" w:after="50"/>
        <w:jc w:val="center"/>
        <w:rPr>
          <w:rFonts w:hint="eastAsia" w:ascii="宋体" w:hAnsi="宋体" w:cs="宋体"/>
          <w:bCs/>
          <w:sz w:val="28"/>
          <w:szCs w:val="28"/>
        </w:rPr>
      </w:pPr>
    </w:p>
    <w:p w14:paraId="5264AEAC">
      <w:pPr>
        <w:snapToGrid w:val="0"/>
        <w:spacing w:before="120" w:beforeLines="50" w:after="50"/>
        <w:jc w:val="center"/>
        <w:rPr>
          <w:rFonts w:hint="eastAsia" w:ascii="宋体" w:hAnsi="宋体" w:cs="宋体"/>
          <w:bCs/>
          <w:sz w:val="28"/>
          <w:szCs w:val="28"/>
        </w:rPr>
      </w:pPr>
      <w:r>
        <w:rPr>
          <w:rFonts w:hint="eastAsia" w:ascii="宋体" w:hAnsi="宋体" w:cs="宋体"/>
          <w:bCs/>
          <w:sz w:val="28"/>
          <w:szCs w:val="28"/>
        </w:rPr>
        <w:t>商务技术文件</w:t>
      </w:r>
    </w:p>
    <w:p w14:paraId="7B8DE395">
      <w:pPr>
        <w:snapToGrid w:val="0"/>
        <w:spacing w:before="120" w:beforeLines="50" w:after="50" w:line="360" w:lineRule="auto"/>
        <w:jc w:val="center"/>
        <w:rPr>
          <w:rFonts w:hint="eastAsia" w:ascii="宋体" w:hAnsi="宋体" w:cs="宋体"/>
          <w:bCs/>
          <w:sz w:val="28"/>
          <w:szCs w:val="28"/>
        </w:rPr>
      </w:pPr>
    </w:p>
    <w:p w14:paraId="0D60C8F0">
      <w:pPr>
        <w:snapToGrid w:val="0"/>
        <w:spacing w:before="120" w:beforeLines="50" w:after="50" w:line="360" w:lineRule="auto"/>
        <w:jc w:val="center"/>
        <w:rPr>
          <w:rFonts w:hint="eastAsia" w:ascii="宋体" w:hAnsi="宋体" w:cs="宋体"/>
          <w:bCs/>
          <w:sz w:val="28"/>
          <w:szCs w:val="28"/>
        </w:rPr>
      </w:pPr>
    </w:p>
    <w:p w14:paraId="550951C3">
      <w:pPr>
        <w:snapToGrid w:val="0"/>
        <w:spacing w:before="120" w:beforeLines="50" w:after="50" w:line="360" w:lineRule="auto"/>
        <w:ind w:firstLine="1246" w:firstLineChars="445"/>
        <w:rPr>
          <w:rFonts w:hint="eastAsia" w:ascii="宋体" w:hAnsi="宋体" w:cs="宋体"/>
          <w:bCs/>
          <w:sz w:val="28"/>
          <w:szCs w:val="28"/>
        </w:rPr>
      </w:pPr>
      <w:r>
        <w:rPr>
          <w:rFonts w:hint="eastAsia" w:ascii="宋体" w:hAnsi="宋体" w:cs="宋体"/>
          <w:bCs/>
          <w:sz w:val="28"/>
          <w:szCs w:val="28"/>
        </w:rPr>
        <w:t>项目名称：</w:t>
      </w:r>
    </w:p>
    <w:p w14:paraId="619296FB">
      <w:pPr>
        <w:snapToGrid w:val="0"/>
        <w:spacing w:before="120" w:beforeLines="50" w:after="50" w:line="360" w:lineRule="auto"/>
        <w:ind w:firstLine="560" w:firstLineChars="200"/>
        <w:rPr>
          <w:rFonts w:hint="eastAsia" w:ascii="宋体" w:hAnsi="宋体" w:cs="宋体"/>
          <w:bCs/>
          <w:sz w:val="28"/>
          <w:szCs w:val="28"/>
        </w:rPr>
      </w:pPr>
      <w:r>
        <w:rPr>
          <w:rFonts w:hint="eastAsia" w:ascii="宋体" w:hAnsi="宋体" w:cs="宋体"/>
          <w:bCs/>
          <w:sz w:val="28"/>
          <w:szCs w:val="28"/>
        </w:rPr>
        <w:t xml:space="preserve">     </w:t>
      </w:r>
    </w:p>
    <w:p w14:paraId="4FB6FFA9">
      <w:pPr>
        <w:pStyle w:val="13"/>
        <w:snapToGrid w:val="0"/>
        <w:spacing w:before="50" w:after="50" w:line="360" w:lineRule="auto"/>
        <w:ind w:firstLine="1164" w:firstLineChars="416"/>
        <w:rPr>
          <w:rFonts w:hint="eastAsia" w:ascii="宋体" w:hAnsi="宋体" w:cs="宋体"/>
          <w:bCs/>
          <w:sz w:val="28"/>
          <w:szCs w:val="28"/>
        </w:rPr>
      </w:pPr>
    </w:p>
    <w:p w14:paraId="3A7AE67D">
      <w:pPr>
        <w:pStyle w:val="13"/>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投标人名称：</w:t>
      </w:r>
    </w:p>
    <w:p w14:paraId="17E91910">
      <w:pPr>
        <w:pStyle w:val="13"/>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投标人地址：</w:t>
      </w:r>
    </w:p>
    <w:p w14:paraId="64733182">
      <w:pPr>
        <w:pStyle w:val="13"/>
        <w:snapToGrid w:val="0"/>
        <w:spacing w:before="50" w:after="50"/>
        <w:ind w:firstLine="1120" w:firstLineChars="400"/>
        <w:rPr>
          <w:rFonts w:hint="eastAsia" w:ascii="宋体" w:hAnsi="宋体" w:cs="宋体"/>
          <w:bCs/>
          <w:sz w:val="28"/>
          <w:szCs w:val="28"/>
        </w:rPr>
      </w:pPr>
    </w:p>
    <w:p w14:paraId="323F38FF">
      <w:pPr>
        <w:snapToGrid w:val="0"/>
        <w:spacing w:before="120" w:beforeLines="50" w:after="50"/>
        <w:ind w:firstLine="645"/>
        <w:jc w:val="left"/>
        <w:rPr>
          <w:rFonts w:hint="eastAsia" w:ascii="宋体" w:hAnsi="宋体" w:cs="宋体"/>
          <w:sz w:val="24"/>
        </w:rPr>
      </w:pPr>
      <w:r>
        <w:rPr>
          <w:rFonts w:hint="eastAsia" w:ascii="宋体" w:hAnsi="宋体" w:cs="宋体"/>
          <w:sz w:val="28"/>
          <w:szCs w:val="28"/>
        </w:rPr>
        <w:t xml:space="preserve">                        年  月  日</w:t>
      </w:r>
      <w:r>
        <w:rPr>
          <w:rFonts w:hint="eastAsia" w:ascii="宋体" w:hAnsi="宋体" w:cs="宋体"/>
          <w:sz w:val="24"/>
        </w:rPr>
        <w:br w:type="page"/>
      </w:r>
      <w:bookmarkStart w:id="68" w:name="_Hlk60757098"/>
      <w:r>
        <w:rPr>
          <w:rFonts w:hint="eastAsia" w:ascii="宋体" w:hAnsi="宋体" w:cs="宋体"/>
          <w:sz w:val="24"/>
        </w:rPr>
        <w:t>5.投标函格式：</w:t>
      </w:r>
      <w:bookmarkEnd w:id="68"/>
    </w:p>
    <w:p w14:paraId="3E7A5046">
      <w:pPr>
        <w:snapToGrid w:val="0"/>
        <w:spacing w:before="120" w:beforeLines="50" w:after="50"/>
        <w:jc w:val="center"/>
        <w:rPr>
          <w:rFonts w:hint="eastAsia" w:ascii="宋体" w:hAnsi="宋体" w:cs="宋体"/>
          <w:b/>
          <w:sz w:val="36"/>
          <w:szCs w:val="36"/>
        </w:rPr>
      </w:pPr>
      <w:r>
        <w:rPr>
          <w:rFonts w:hint="eastAsia" w:ascii="宋体" w:hAnsi="宋体" w:cs="宋体"/>
          <w:b/>
          <w:sz w:val="36"/>
          <w:szCs w:val="36"/>
        </w:rPr>
        <w:t>投 标 函</w:t>
      </w:r>
    </w:p>
    <w:p w14:paraId="75666BC3">
      <w:pPr>
        <w:snapToGrid w:val="0"/>
        <w:spacing w:before="120" w:beforeLines="50" w:after="50" w:line="360" w:lineRule="auto"/>
        <w:rPr>
          <w:rFonts w:hint="eastAsia" w:ascii="宋体" w:hAnsi="宋体" w:cs="宋体"/>
          <w:sz w:val="24"/>
          <w:szCs w:val="20"/>
        </w:rPr>
      </w:pPr>
      <w:r>
        <w:rPr>
          <w:rFonts w:hint="eastAsia" w:ascii="宋体" w:hAnsi="宋体" w:cs="宋体"/>
          <w:sz w:val="24"/>
        </w:rPr>
        <w:t>致：</w:t>
      </w:r>
      <w:r>
        <w:rPr>
          <w:rFonts w:hint="eastAsia" w:ascii="宋体" w:hAnsi="宋体" w:cs="宋体"/>
          <w:sz w:val="24"/>
          <w:u w:val="single"/>
        </w:rPr>
        <w:t>浙江省临海市临海中学、临海市交通投资控股有限公司</w:t>
      </w:r>
      <w:r>
        <w:rPr>
          <w:rFonts w:hint="eastAsia" w:ascii="宋体" w:hAnsi="宋体" w:cs="宋体"/>
          <w:sz w:val="24"/>
        </w:rPr>
        <w:t>（招标人名称）：</w:t>
      </w:r>
    </w:p>
    <w:p w14:paraId="75410BFA">
      <w:pPr>
        <w:snapToGrid w:val="0"/>
        <w:spacing w:line="360" w:lineRule="auto"/>
        <w:ind w:firstLine="480" w:firstLineChars="200"/>
        <w:rPr>
          <w:rFonts w:hint="eastAsia" w:ascii="宋体" w:hAnsi="宋体" w:cs="宋体"/>
          <w:sz w:val="24"/>
        </w:rPr>
      </w:pPr>
      <w:r>
        <w:rPr>
          <w:rFonts w:hint="eastAsia" w:ascii="宋体" w:hAnsi="宋体" w:cs="宋体"/>
          <w:sz w:val="24"/>
        </w:rPr>
        <w:t>1、我方自愿参加贵方组织的_____</w:t>
      </w:r>
      <w:r>
        <w:rPr>
          <w:rFonts w:hint="eastAsia" w:ascii="宋体" w:hAnsi="宋体" w:cs="宋体"/>
          <w:sz w:val="24"/>
          <w:u w:val="single"/>
        </w:rPr>
        <w:t>_              _</w:t>
      </w:r>
      <w:r>
        <w:rPr>
          <w:rFonts w:hint="eastAsia" w:ascii="宋体" w:hAnsi="宋体" w:cs="宋体"/>
          <w:sz w:val="24"/>
        </w:rPr>
        <w:t>_项目的投标，并按采购文件的要求提交商务技术文件、报价文件。</w:t>
      </w:r>
    </w:p>
    <w:p w14:paraId="5B7564A3">
      <w:pPr>
        <w:snapToGrid w:val="0"/>
        <w:spacing w:line="360" w:lineRule="auto"/>
        <w:ind w:firstLine="480" w:firstLineChars="200"/>
        <w:rPr>
          <w:rFonts w:hint="eastAsia" w:ascii="宋体" w:hAnsi="宋体" w:cs="宋体"/>
          <w:sz w:val="24"/>
        </w:rPr>
      </w:pPr>
      <w:r>
        <w:rPr>
          <w:rFonts w:hint="eastAsia" w:ascii="宋体" w:hAnsi="宋体" w:cs="宋体"/>
          <w:sz w:val="24"/>
        </w:rPr>
        <w:t>2、我方完全理解并接受招标文件（包括修改补充文件）的各项规定和要求，不再对招标文件的合理性、合法性等相关内容提出质疑或投诉。</w:t>
      </w:r>
    </w:p>
    <w:p w14:paraId="41A2B3EE">
      <w:pPr>
        <w:snapToGrid w:val="0"/>
        <w:spacing w:line="360" w:lineRule="auto"/>
        <w:ind w:firstLine="480" w:firstLineChars="200"/>
        <w:rPr>
          <w:rFonts w:hint="eastAsia" w:ascii="宋体" w:hAnsi="宋体" w:cs="宋体"/>
          <w:sz w:val="24"/>
        </w:rPr>
      </w:pPr>
      <w:r>
        <w:rPr>
          <w:rFonts w:hint="eastAsia" w:ascii="宋体" w:hAnsi="宋体" w:cs="宋体"/>
          <w:sz w:val="24"/>
        </w:rPr>
        <w:t>3、我方不是招标人的附属机构以及其它法律法规所规定的限制投标单位。</w:t>
      </w:r>
    </w:p>
    <w:p w14:paraId="19DD8ED3">
      <w:pPr>
        <w:snapToGrid w:val="0"/>
        <w:spacing w:line="360" w:lineRule="auto"/>
        <w:ind w:firstLine="482" w:firstLineChars="200"/>
        <w:rPr>
          <w:rFonts w:hint="eastAsia" w:ascii="宋体" w:hAnsi="宋体" w:cs="宋体"/>
          <w:b/>
          <w:bCs/>
          <w:sz w:val="24"/>
        </w:rPr>
      </w:pPr>
      <w:r>
        <w:rPr>
          <w:rFonts w:hint="eastAsia" w:ascii="宋体" w:hAnsi="宋体" w:cs="宋体"/>
          <w:b/>
          <w:bCs/>
          <w:sz w:val="24"/>
        </w:rPr>
        <w:t>4.、我方向贵方提交的所有投标文件、资料（包括所有</w:t>
      </w:r>
      <w:bookmarkStart w:id="69" w:name="_Hlk59707887"/>
      <w:r>
        <w:rPr>
          <w:rFonts w:hint="eastAsia" w:ascii="宋体" w:hAnsi="宋体" w:cs="宋体"/>
          <w:b/>
          <w:bCs/>
          <w:sz w:val="24"/>
        </w:rPr>
        <w:t>证书、合同、报告等</w:t>
      </w:r>
      <w:bookmarkEnd w:id="69"/>
      <w:r>
        <w:rPr>
          <w:rFonts w:hint="eastAsia" w:ascii="宋体" w:hAnsi="宋体" w:cs="宋体"/>
          <w:b/>
          <w:bCs/>
          <w:sz w:val="24"/>
        </w:rPr>
        <w:t>）都是准确、真实、合规的，如有虚假或隐瞒，我方愿意承担一切后果。</w:t>
      </w:r>
    </w:p>
    <w:p w14:paraId="63BCF490">
      <w:pPr>
        <w:snapToGrid w:val="0"/>
        <w:spacing w:line="360" w:lineRule="auto"/>
        <w:ind w:firstLine="480" w:firstLineChars="200"/>
        <w:rPr>
          <w:rFonts w:hint="eastAsia" w:ascii="宋体" w:hAnsi="宋体" w:cs="宋体"/>
          <w:sz w:val="24"/>
        </w:rPr>
      </w:pPr>
      <w:r>
        <w:rPr>
          <w:rFonts w:hint="eastAsia" w:ascii="宋体" w:hAnsi="宋体" w:cs="宋体"/>
          <w:sz w:val="24"/>
        </w:rPr>
        <w:t>5、自投标截止日起 90天内有效。</w:t>
      </w:r>
    </w:p>
    <w:p w14:paraId="62FF3631">
      <w:pPr>
        <w:snapToGrid w:val="0"/>
        <w:spacing w:line="360" w:lineRule="auto"/>
        <w:ind w:firstLine="480" w:firstLineChars="200"/>
        <w:rPr>
          <w:rFonts w:hint="eastAsia" w:ascii="宋体" w:hAnsi="宋体" w:cs="宋体"/>
          <w:sz w:val="24"/>
        </w:rPr>
      </w:pPr>
      <w:r>
        <w:rPr>
          <w:rFonts w:hint="eastAsia" w:ascii="宋体" w:hAnsi="宋体" w:cs="宋体"/>
          <w:sz w:val="24"/>
        </w:rPr>
        <w:t>6、如中标，本投标文件至本项目合同履行完毕均保持有效，同意按照贵方要求提供与投标有关的一切数据或资料，并按“招标文件”及相关法律、法规的规定履行合同责任和义务。</w:t>
      </w:r>
    </w:p>
    <w:p w14:paraId="73CED5A2">
      <w:pPr>
        <w:snapToGrid w:val="0"/>
        <w:spacing w:line="360" w:lineRule="auto"/>
        <w:ind w:firstLine="480" w:firstLineChars="200"/>
        <w:rPr>
          <w:rFonts w:hint="eastAsia" w:ascii="宋体" w:hAnsi="宋体" w:cs="宋体"/>
          <w:sz w:val="24"/>
        </w:rPr>
      </w:pPr>
      <w:r>
        <w:rPr>
          <w:rFonts w:hint="eastAsia" w:ascii="宋体" w:hAnsi="宋体" w:cs="宋体"/>
          <w:sz w:val="24"/>
        </w:rPr>
        <w:t>7、以上事项如有虚假或隐瞒，我方愿意承担一切后果，并不再寻求任何旨在减轻或免除法律责任的辩解，同意我方的履约保证金不予退回，并对招标人因此引起的损失予以赔偿。</w:t>
      </w:r>
    </w:p>
    <w:p w14:paraId="60E68DE7">
      <w:pPr>
        <w:snapToGrid w:val="0"/>
        <w:spacing w:line="360" w:lineRule="auto"/>
        <w:ind w:firstLine="480" w:firstLineChars="200"/>
        <w:rPr>
          <w:rFonts w:hint="eastAsia" w:ascii="宋体" w:hAnsi="宋体" w:cs="宋体"/>
          <w:sz w:val="24"/>
        </w:rPr>
      </w:pPr>
      <w:r>
        <w:rPr>
          <w:rFonts w:hint="eastAsia" w:ascii="宋体" w:hAnsi="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07DEC00C">
      <w:pPr>
        <w:snapToGrid w:val="0"/>
        <w:spacing w:line="360" w:lineRule="auto"/>
        <w:ind w:firstLine="361" w:firstLineChars="150"/>
        <w:rPr>
          <w:rFonts w:hint="eastAsia" w:ascii="宋体" w:hAnsi="宋体" w:cs="宋体"/>
          <w:b/>
          <w:bCs/>
          <w:sz w:val="24"/>
          <w:u w:val="single"/>
        </w:rPr>
      </w:pPr>
      <w:bookmarkStart w:id="70" w:name="_Hlk36048718"/>
      <w:r>
        <w:rPr>
          <w:rFonts w:hint="eastAsia" w:ascii="宋体" w:hAnsi="宋体" w:cs="宋体"/>
          <w:b/>
          <w:bCs/>
          <w:sz w:val="24"/>
        </w:rPr>
        <w:t>与本投标有关的一切正式往来信函、传真或邮件</w:t>
      </w:r>
      <w:r>
        <w:rPr>
          <w:rFonts w:hint="eastAsia" w:ascii="宋体" w:hAnsi="宋体" w:cs="宋体"/>
          <w:b/>
          <w:bCs/>
          <w:sz w:val="24"/>
          <w:u w:val="single"/>
        </w:rPr>
        <w:t>（例如质疑回复函、中标通知书、采购合同等）请采用如下联系方式送达，我方确保能够及时、准确收悉。</w:t>
      </w:r>
    </w:p>
    <w:p w14:paraId="077A39C5">
      <w:pPr>
        <w:snapToGrid w:val="0"/>
        <w:spacing w:line="360" w:lineRule="auto"/>
        <w:ind w:firstLine="360" w:firstLineChars="150"/>
        <w:rPr>
          <w:rFonts w:hint="eastAsia" w:ascii="宋体" w:hAnsi="宋体" w:cs="宋体"/>
          <w:sz w:val="24"/>
        </w:rPr>
      </w:pPr>
      <w:r>
        <w:rPr>
          <w:rFonts w:hint="eastAsia" w:ascii="宋体" w:hAnsi="宋体" w:cs="宋体"/>
          <w:sz w:val="24"/>
        </w:rPr>
        <w:t>邮寄详细地址：__________  邮编：__________</w:t>
      </w:r>
    </w:p>
    <w:p w14:paraId="7706F0E3">
      <w:pPr>
        <w:snapToGrid w:val="0"/>
        <w:spacing w:line="360" w:lineRule="auto"/>
        <w:ind w:firstLine="360" w:firstLineChars="150"/>
        <w:rPr>
          <w:rFonts w:hint="eastAsia" w:ascii="宋体" w:hAnsi="宋体" w:cs="宋体"/>
          <w:sz w:val="24"/>
        </w:rPr>
      </w:pPr>
      <w:r>
        <w:rPr>
          <w:rFonts w:hint="eastAsia" w:ascii="宋体" w:hAnsi="宋体" w:cs="宋体"/>
          <w:sz w:val="24"/>
        </w:rPr>
        <w:t>收件人姓名：_______</w:t>
      </w:r>
      <w:r>
        <w:rPr>
          <w:rFonts w:hint="eastAsia" w:ascii="宋体" w:hAnsi="宋体" w:cs="宋体"/>
          <w:sz w:val="24"/>
          <w:u w:val="single"/>
        </w:rPr>
        <w:t xml:space="preserve">_   </w:t>
      </w:r>
      <w:r>
        <w:rPr>
          <w:rFonts w:hint="eastAsia" w:ascii="宋体" w:hAnsi="宋体" w:cs="宋体"/>
          <w:sz w:val="24"/>
        </w:rPr>
        <w:t>联系手机：</w:t>
      </w:r>
      <w:bookmarkStart w:id="71" w:name="_Hlk59370410"/>
      <w:r>
        <w:rPr>
          <w:rFonts w:hint="eastAsia" w:ascii="宋体" w:hAnsi="宋体" w:cs="宋体"/>
          <w:sz w:val="24"/>
        </w:rPr>
        <w:t>_______</w:t>
      </w:r>
      <w:r>
        <w:rPr>
          <w:rFonts w:hint="eastAsia" w:ascii="宋体" w:hAnsi="宋体" w:cs="宋体"/>
          <w:sz w:val="24"/>
          <w:u w:val="single"/>
        </w:rPr>
        <w:t xml:space="preserve">_       </w:t>
      </w:r>
      <w:bookmarkEnd w:id="71"/>
      <w:r>
        <w:rPr>
          <w:rFonts w:hint="eastAsia" w:ascii="宋体" w:hAnsi="宋体" w:cs="宋体"/>
          <w:sz w:val="24"/>
        </w:rPr>
        <w:t>公司电子邮箱</w:t>
      </w:r>
      <w:r>
        <w:rPr>
          <w:rFonts w:hint="eastAsia" w:ascii="宋体" w:hAnsi="宋体" w:cs="宋体"/>
          <w:b/>
          <w:bCs/>
          <w:sz w:val="24"/>
        </w:rPr>
        <w:t>：</w:t>
      </w:r>
      <w:r>
        <w:rPr>
          <w:rFonts w:hint="eastAsia" w:ascii="宋体" w:hAnsi="宋体" w:cs="宋体"/>
          <w:sz w:val="24"/>
          <w:u w:val="single"/>
        </w:rPr>
        <w:t xml:space="preserve"> _     __ </w:t>
      </w:r>
    </w:p>
    <w:p w14:paraId="605428C0">
      <w:pPr>
        <w:snapToGrid w:val="0"/>
        <w:spacing w:line="360" w:lineRule="auto"/>
        <w:ind w:firstLine="361" w:firstLineChars="150"/>
        <w:jc w:val="left"/>
        <w:rPr>
          <w:rFonts w:hint="eastAsia" w:ascii="宋体" w:hAnsi="宋体" w:cs="宋体"/>
          <w:b/>
          <w:bCs/>
          <w:sz w:val="24"/>
        </w:rPr>
      </w:pPr>
      <w:bookmarkStart w:id="72" w:name="_Hlk59370586"/>
      <w:r>
        <w:rPr>
          <w:rFonts w:hint="eastAsia" w:ascii="宋体" w:hAnsi="宋体" w:cs="宋体"/>
          <w:b/>
          <w:bCs/>
          <w:sz w:val="24"/>
        </w:rPr>
        <w:t>为了方便评标委员会在必要时对投标人进行询标，请投标人填写以下投标文件编制人信息，以便及时、准确进行询标，投标文件编制人信息可不限于1人。</w:t>
      </w:r>
    </w:p>
    <w:p w14:paraId="17AC4A5C">
      <w:pPr>
        <w:snapToGrid w:val="0"/>
        <w:spacing w:line="360" w:lineRule="auto"/>
        <w:ind w:firstLine="361" w:firstLineChars="150"/>
        <w:jc w:val="left"/>
        <w:rPr>
          <w:rFonts w:hint="eastAsia" w:ascii="宋体" w:hAnsi="宋体" w:cs="宋体"/>
          <w:b/>
          <w:bCs/>
          <w:sz w:val="24"/>
          <w:u w:val="single"/>
        </w:rPr>
      </w:pPr>
      <w:r>
        <w:rPr>
          <w:rFonts w:hint="eastAsia" w:ascii="宋体" w:hAnsi="宋体" w:cs="宋体"/>
          <w:b/>
          <w:bCs/>
          <w:sz w:val="24"/>
        </w:rPr>
        <w:t>投标文件编制人</w:t>
      </w:r>
      <w:bookmarkEnd w:id="72"/>
      <w:r>
        <w:rPr>
          <w:rFonts w:hint="eastAsia" w:ascii="宋体" w:hAnsi="宋体" w:cs="宋体"/>
          <w:b/>
          <w:bCs/>
          <w:sz w:val="24"/>
        </w:rPr>
        <w:t>姓名：_</w:t>
      </w:r>
      <w:r>
        <w:rPr>
          <w:rFonts w:hint="eastAsia" w:ascii="宋体" w:hAnsi="宋体" w:cs="宋体"/>
          <w:b/>
          <w:bCs/>
          <w:sz w:val="24"/>
          <w:u w:val="single"/>
        </w:rPr>
        <w:t>_</w:t>
      </w:r>
      <w:r>
        <w:rPr>
          <w:rFonts w:hint="eastAsia" w:ascii="宋体" w:hAnsi="宋体" w:cs="宋体"/>
          <w:b/>
          <w:bCs/>
          <w:sz w:val="24"/>
        </w:rPr>
        <w:t>________    手机号码：__</w:t>
      </w:r>
      <w:r>
        <w:rPr>
          <w:rFonts w:hint="eastAsia" w:ascii="宋体" w:hAnsi="宋体" w:cs="宋体"/>
          <w:b/>
          <w:bCs/>
          <w:sz w:val="24"/>
          <w:u w:val="single"/>
        </w:rPr>
        <w:t>____    _    __</w:t>
      </w:r>
    </w:p>
    <w:p w14:paraId="47AD6185">
      <w:pPr>
        <w:snapToGrid w:val="0"/>
        <w:spacing w:line="360" w:lineRule="auto"/>
        <w:ind w:firstLine="361" w:firstLineChars="150"/>
        <w:jc w:val="left"/>
        <w:rPr>
          <w:rFonts w:hint="eastAsia" w:ascii="宋体" w:hAnsi="宋体" w:cs="宋体"/>
          <w:b/>
          <w:sz w:val="24"/>
          <w:u w:val="single"/>
        </w:rPr>
      </w:pPr>
      <w:r>
        <w:rPr>
          <w:rFonts w:hint="eastAsia" w:ascii="宋体" w:hAnsi="宋体" w:cs="宋体"/>
          <w:b/>
          <w:sz w:val="24"/>
        </w:rPr>
        <w:t>法定代表人（签字或盖章）：</w:t>
      </w:r>
    </w:p>
    <w:bookmarkEnd w:id="70"/>
    <w:p w14:paraId="7B3E57A1">
      <w:pPr>
        <w:snapToGrid w:val="0"/>
        <w:spacing w:line="360" w:lineRule="auto"/>
        <w:jc w:val="left"/>
        <w:rPr>
          <w:rFonts w:hint="eastAsia" w:ascii="宋体" w:hAnsi="宋体" w:cs="宋体"/>
          <w:sz w:val="24"/>
        </w:rPr>
      </w:pPr>
    </w:p>
    <w:p w14:paraId="21B4BD31">
      <w:pPr>
        <w:snapToGrid w:val="0"/>
        <w:spacing w:line="360" w:lineRule="auto"/>
        <w:ind w:firstLine="482" w:firstLineChars="200"/>
        <w:jc w:val="left"/>
        <w:rPr>
          <w:rFonts w:hint="eastAsia" w:ascii="宋体" w:hAnsi="宋体" w:cs="宋体"/>
          <w:sz w:val="24"/>
        </w:rPr>
      </w:pPr>
      <w:r>
        <w:rPr>
          <w:rFonts w:hint="eastAsia" w:ascii="宋体" w:hAnsi="宋体" w:cs="宋体"/>
          <w:b/>
          <w:bCs/>
          <w:sz w:val="24"/>
        </w:rPr>
        <w:t xml:space="preserve">投标人:(公章) </w:t>
      </w:r>
      <w:r>
        <w:rPr>
          <w:rFonts w:hint="eastAsia" w:ascii="宋体" w:hAnsi="宋体" w:cs="宋体"/>
          <w:b/>
          <w:sz w:val="24"/>
        </w:rPr>
        <w:t>日期:_____年___月___日</w:t>
      </w:r>
    </w:p>
    <w:p w14:paraId="2DCAC476">
      <w:pPr>
        <w:snapToGrid w:val="0"/>
        <w:spacing w:before="120" w:beforeLines="50" w:after="50"/>
        <w:rPr>
          <w:rFonts w:hint="eastAsia" w:ascii="宋体" w:hAnsi="宋体" w:cs="宋体"/>
          <w:sz w:val="24"/>
          <w:szCs w:val="20"/>
        </w:rPr>
      </w:pPr>
      <w:r>
        <w:rPr>
          <w:rFonts w:hint="eastAsia" w:ascii="宋体" w:hAnsi="宋体" w:cs="宋体"/>
        </w:rPr>
        <w:br w:type="page"/>
      </w:r>
      <w:r>
        <w:rPr>
          <w:rFonts w:hint="eastAsia" w:ascii="宋体" w:hAnsi="宋体" w:cs="宋体"/>
          <w:sz w:val="24"/>
        </w:rPr>
        <w:t>6.法定代表人授权委托书格式：</w:t>
      </w:r>
    </w:p>
    <w:p w14:paraId="56DFBD88">
      <w:pPr>
        <w:snapToGrid w:val="0"/>
        <w:spacing w:before="120" w:beforeLines="50" w:after="50"/>
        <w:jc w:val="center"/>
        <w:rPr>
          <w:rFonts w:hint="eastAsia" w:ascii="宋体" w:hAnsi="宋体" w:cs="宋体"/>
          <w:b/>
          <w:sz w:val="24"/>
        </w:rPr>
      </w:pPr>
      <w:r>
        <w:rPr>
          <w:rFonts w:hint="eastAsia" w:ascii="宋体" w:hAnsi="宋体" w:cs="宋体"/>
          <w:b/>
          <w:sz w:val="24"/>
        </w:rPr>
        <w:t>法定代表人授权委托书</w:t>
      </w:r>
    </w:p>
    <w:p w14:paraId="6076DC00">
      <w:pPr>
        <w:snapToGrid w:val="0"/>
        <w:spacing w:before="120" w:beforeLines="50" w:after="50" w:line="460" w:lineRule="exact"/>
        <w:rPr>
          <w:rFonts w:hint="eastAsia" w:ascii="宋体" w:hAnsi="宋体" w:cs="宋体"/>
          <w:b/>
          <w:bCs/>
          <w:sz w:val="24"/>
          <w:szCs w:val="20"/>
        </w:rPr>
      </w:pPr>
      <w:r>
        <w:rPr>
          <w:rFonts w:hint="eastAsia" w:ascii="宋体" w:hAnsi="宋体" w:cs="宋体"/>
          <w:bCs/>
          <w:sz w:val="24"/>
        </w:rPr>
        <w:t>致：</w:t>
      </w:r>
      <w:r>
        <w:rPr>
          <w:rFonts w:hint="eastAsia" w:ascii="宋体" w:hAnsi="宋体" w:cs="宋体"/>
          <w:sz w:val="24"/>
          <w:u w:val="single"/>
        </w:rPr>
        <w:t>浙江省临海市临海中学、临海市交通投资控股有限公司</w:t>
      </w:r>
      <w:r>
        <w:rPr>
          <w:rFonts w:hint="eastAsia" w:ascii="宋体" w:hAnsi="宋体" w:cs="宋体"/>
          <w:sz w:val="24"/>
          <w:u w:val="single"/>
          <w:lang w:eastAsia="zh-CN"/>
        </w:rPr>
        <w:t>（</w:t>
      </w:r>
      <w:r>
        <w:rPr>
          <w:rFonts w:hint="eastAsia" w:ascii="宋体" w:hAnsi="宋体" w:cs="宋体"/>
          <w:sz w:val="24"/>
        </w:rPr>
        <w:t>招标人名称）：</w:t>
      </w:r>
    </w:p>
    <w:p w14:paraId="4AE2E4C9">
      <w:pPr>
        <w:snapToGrid w:val="0"/>
        <w:spacing w:before="120" w:beforeLines="50" w:after="50" w:line="460" w:lineRule="exact"/>
        <w:ind w:firstLine="480" w:firstLineChars="200"/>
        <w:rPr>
          <w:rFonts w:hint="eastAsia" w:ascii="宋体" w:hAnsi="宋体" w:cs="宋体"/>
          <w:sz w:val="24"/>
          <w:szCs w:val="20"/>
        </w:rPr>
      </w:pPr>
      <w:r>
        <w:rPr>
          <w:rFonts w:hint="eastAsia" w:ascii="宋体" w:hAnsi="宋体" w:cs="宋体"/>
          <w:sz w:val="24"/>
        </w:rPr>
        <w:t>我</w:t>
      </w:r>
      <w:bookmarkStart w:id="73" w:name="_Hlk12177807"/>
      <w:r>
        <w:rPr>
          <w:rFonts w:hint="eastAsia" w:ascii="宋体" w:hAnsi="宋体" w:cs="宋体"/>
          <w:sz w:val="24"/>
        </w:rPr>
        <w:t>______</w:t>
      </w:r>
      <w:bookmarkEnd w:id="73"/>
      <w:r>
        <w:rPr>
          <w:rFonts w:hint="eastAsia" w:ascii="宋体" w:hAnsi="宋体" w:cs="宋体"/>
          <w:sz w:val="24"/>
        </w:rPr>
        <w:t xml:space="preserve">（姓名）系______（投标单位名称）的法定代表人，现授权委托本单位职工 </w:t>
      </w:r>
      <w:bookmarkStart w:id="74" w:name="_Hlk12177819"/>
      <w:r>
        <w:rPr>
          <w:rFonts w:hint="eastAsia" w:ascii="宋体" w:hAnsi="宋体" w:cs="宋体"/>
          <w:sz w:val="24"/>
        </w:rPr>
        <w:t>______</w:t>
      </w:r>
      <w:bookmarkEnd w:id="74"/>
      <w:r>
        <w:rPr>
          <w:rFonts w:hint="eastAsia" w:ascii="宋体" w:hAnsi="宋体" w:cs="宋体"/>
          <w:sz w:val="24"/>
        </w:rPr>
        <w:t>（姓名）以我方的名义参加</w:t>
      </w:r>
      <w:r>
        <w:rPr>
          <w:rFonts w:hint="eastAsia" w:ascii="宋体" w:hAnsi="宋体" w:cs="宋体"/>
          <w:sz w:val="24"/>
          <w:u w:val="single"/>
        </w:rPr>
        <w:t xml:space="preserve">         </w:t>
      </w:r>
      <w:r>
        <w:rPr>
          <w:rFonts w:hint="eastAsia" w:ascii="宋体" w:hAnsi="宋体" w:cs="宋体"/>
          <w:sz w:val="24"/>
        </w:rPr>
        <w:t>项目的投标活动，并代表我方全权办理针对上述项目的投标、开标、评标、签约等具体事务和签署相关文件。</w:t>
      </w:r>
    </w:p>
    <w:p w14:paraId="7D6FC55D">
      <w:pPr>
        <w:snapToGrid w:val="0"/>
        <w:spacing w:before="120" w:beforeLines="50" w:after="50" w:line="460" w:lineRule="exact"/>
        <w:rPr>
          <w:rFonts w:hint="eastAsia" w:ascii="宋体" w:hAnsi="宋体" w:cs="宋体"/>
          <w:sz w:val="24"/>
          <w:szCs w:val="20"/>
        </w:rPr>
      </w:pPr>
      <w:r>
        <w:rPr>
          <w:rFonts w:hint="eastAsia" w:ascii="宋体" w:hAnsi="宋体" w:cs="宋体"/>
          <w:sz w:val="24"/>
        </w:rPr>
        <w:t xml:space="preserve">    我方对被授权人的签名事项负全部责任。</w:t>
      </w:r>
    </w:p>
    <w:p w14:paraId="43F37287">
      <w:pPr>
        <w:snapToGrid w:val="0"/>
        <w:spacing w:before="120" w:beforeLines="50" w:after="50" w:line="460" w:lineRule="exact"/>
        <w:ind w:firstLine="480"/>
        <w:rPr>
          <w:rFonts w:hint="eastAsia" w:ascii="宋体" w:hAnsi="宋体" w:cs="宋体"/>
          <w:sz w:val="24"/>
          <w:szCs w:val="20"/>
        </w:rPr>
      </w:pPr>
      <w:r>
        <w:rPr>
          <w:rFonts w:hint="eastAsia" w:ascii="宋体" w:hAnsi="宋体" w:cs="宋体"/>
          <w:sz w:val="24"/>
          <w:u w:val="single"/>
        </w:rPr>
        <w:t>在撤销授权的书面通知以前，本授权书一直有效。</w:t>
      </w:r>
      <w:r>
        <w:rPr>
          <w:rFonts w:hint="eastAsia" w:ascii="宋体" w:hAnsi="宋体" w:cs="宋体"/>
          <w:sz w:val="24"/>
        </w:rPr>
        <w:t>被授权人在授权书有效期内签署的所有文件不因授权的撤销而失效。</w:t>
      </w:r>
    </w:p>
    <w:p w14:paraId="6D7D74B0">
      <w:pPr>
        <w:snapToGrid w:val="0"/>
        <w:spacing w:before="120" w:beforeLines="50" w:after="50" w:line="460" w:lineRule="exact"/>
        <w:ind w:firstLine="480"/>
        <w:rPr>
          <w:rFonts w:hint="eastAsia" w:ascii="宋体" w:hAnsi="宋体" w:cs="宋体"/>
          <w:sz w:val="24"/>
          <w:szCs w:val="20"/>
        </w:rPr>
      </w:pPr>
      <w:r>
        <w:rPr>
          <w:rFonts w:hint="eastAsia" w:ascii="宋体" w:hAnsi="宋体" w:cs="宋体"/>
          <w:sz w:val="24"/>
        </w:rPr>
        <w:t>被授权人无转委托权，特此委托。</w:t>
      </w:r>
    </w:p>
    <w:p w14:paraId="00F2875E">
      <w:pPr>
        <w:snapToGrid w:val="0"/>
        <w:spacing w:before="120" w:beforeLines="50" w:after="50" w:line="460" w:lineRule="exact"/>
        <w:rPr>
          <w:rFonts w:hint="eastAsia" w:ascii="宋体" w:hAnsi="宋体" w:cs="宋体"/>
          <w:sz w:val="28"/>
          <w:szCs w:val="28"/>
        </w:rPr>
      </w:pPr>
      <w:r>
        <w:rPr>
          <w:rFonts w:hint="eastAsia" w:ascii="宋体" w:hAnsi="宋体" w:cs="宋体"/>
          <w:b/>
          <w:bCs/>
          <w:sz w:val="28"/>
          <w:szCs w:val="28"/>
          <w:u w:val="single"/>
        </w:rPr>
        <w:t>法定代表人签名或盖章：</w:t>
      </w:r>
      <w:r>
        <w:rPr>
          <w:rFonts w:hint="eastAsia" w:ascii="宋体" w:hAnsi="宋体" w:cs="宋体"/>
          <w:b/>
          <w:bCs/>
          <w:sz w:val="28"/>
          <w:szCs w:val="28"/>
        </w:rPr>
        <w:t xml:space="preserve">             </w:t>
      </w:r>
      <w:r>
        <w:rPr>
          <w:rFonts w:hint="eastAsia" w:ascii="宋体" w:hAnsi="宋体" w:cs="宋体"/>
          <w:b/>
          <w:bCs/>
          <w:sz w:val="28"/>
          <w:szCs w:val="28"/>
          <w:u w:val="single"/>
        </w:rPr>
        <w:t>被授权人</w:t>
      </w:r>
      <w:r>
        <w:rPr>
          <w:rFonts w:hint="eastAsia" w:ascii="宋体" w:hAnsi="宋体" w:cs="宋体"/>
          <w:b/>
          <w:bCs/>
          <w:color w:val="FF0000"/>
          <w:sz w:val="28"/>
          <w:szCs w:val="28"/>
          <w:u w:val="single"/>
        </w:rPr>
        <w:t>签字</w:t>
      </w:r>
      <w:r>
        <w:rPr>
          <w:rFonts w:hint="eastAsia" w:ascii="宋体" w:hAnsi="宋体" w:cs="宋体"/>
          <w:b/>
          <w:bCs/>
          <w:sz w:val="28"/>
          <w:szCs w:val="28"/>
          <w:u w:val="single"/>
        </w:rPr>
        <w:t xml:space="preserve">： </w:t>
      </w:r>
    </w:p>
    <w:p w14:paraId="733FC556">
      <w:pPr>
        <w:snapToGrid w:val="0"/>
        <w:spacing w:before="120" w:beforeLines="50" w:after="50" w:line="460" w:lineRule="exact"/>
        <w:rPr>
          <w:rFonts w:hint="eastAsia" w:ascii="宋体" w:hAnsi="宋体" w:cs="宋体"/>
          <w:sz w:val="24"/>
          <w:szCs w:val="20"/>
          <w:u w:val="single"/>
        </w:rPr>
      </w:pPr>
    </w:p>
    <w:p w14:paraId="70826A2E">
      <w:pPr>
        <w:snapToGrid w:val="0"/>
        <w:spacing w:before="120" w:beforeLines="50" w:after="50" w:line="460" w:lineRule="exact"/>
        <w:rPr>
          <w:rFonts w:hint="eastAsia" w:ascii="宋体" w:hAnsi="宋体" w:cs="宋体"/>
          <w:b/>
          <w:bCs/>
          <w:sz w:val="28"/>
          <w:szCs w:val="28"/>
        </w:rPr>
      </w:pPr>
      <w:r>
        <w:rPr>
          <w:rFonts w:hint="eastAsia" w:ascii="宋体" w:hAnsi="宋体" w:cs="宋体"/>
          <w:b/>
          <w:bCs/>
          <w:sz w:val="28"/>
          <w:szCs w:val="28"/>
        </w:rPr>
        <w:t>法定代表人身份证复印件            被授权人身份证复印件</w:t>
      </w:r>
    </w:p>
    <w:tbl>
      <w:tblPr>
        <w:tblStyle w:val="5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5830391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56304857">
            <w:pPr>
              <w:spacing w:line="360" w:lineRule="auto"/>
              <w:rPr>
                <w:rFonts w:hint="eastAsia" w:ascii="宋体" w:hAnsi="宋体" w:cs="宋体"/>
                <w:sz w:val="30"/>
                <w:szCs w:val="30"/>
              </w:rPr>
            </w:pPr>
            <w:r>
              <w:rPr>
                <w:rFonts w:hint="eastAsia" w:ascii="宋体" w:hAnsi="宋体" w:cs="宋体"/>
                <w:sz w:val="30"/>
                <w:szCs w:val="30"/>
              </w:rPr>
              <w:t>身份证复印件粘贴处，正反两面均复印，复印件清晰可认。</w:t>
            </w:r>
          </w:p>
        </w:tc>
        <w:tc>
          <w:tcPr>
            <w:tcW w:w="4961" w:type="dxa"/>
          </w:tcPr>
          <w:p w14:paraId="15542586">
            <w:pPr>
              <w:spacing w:line="360" w:lineRule="auto"/>
              <w:rPr>
                <w:rFonts w:hint="eastAsia" w:ascii="宋体" w:hAnsi="宋体" w:cs="宋体"/>
                <w:sz w:val="30"/>
                <w:szCs w:val="30"/>
              </w:rPr>
            </w:pPr>
            <w:r>
              <w:rPr>
                <w:rFonts w:hint="eastAsia" w:ascii="宋体" w:hAnsi="宋体" w:cs="宋体"/>
                <w:sz w:val="30"/>
                <w:szCs w:val="30"/>
              </w:rPr>
              <w:t>身份证复印件粘贴处，正反两面均复印，复印件清晰可认。</w:t>
            </w:r>
          </w:p>
        </w:tc>
      </w:tr>
      <w:tr w14:paraId="3471492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4D0AA555">
            <w:pPr>
              <w:spacing w:line="360" w:lineRule="auto"/>
              <w:rPr>
                <w:rFonts w:hint="eastAsia" w:ascii="宋体" w:hAnsi="宋体" w:cs="宋体"/>
                <w:sz w:val="30"/>
                <w:szCs w:val="30"/>
              </w:rPr>
            </w:pPr>
          </w:p>
        </w:tc>
        <w:tc>
          <w:tcPr>
            <w:tcW w:w="4961" w:type="dxa"/>
          </w:tcPr>
          <w:p w14:paraId="2C758B64">
            <w:pPr>
              <w:spacing w:line="360" w:lineRule="auto"/>
              <w:rPr>
                <w:rFonts w:hint="eastAsia" w:ascii="宋体" w:hAnsi="宋体" w:cs="宋体"/>
                <w:sz w:val="30"/>
                <w:szCs w:val="30"/>
              </w:rPr>
            </w:pPr>
          </w:p>
        </w:tc>
      </w:tr>
    </w:tbl>
    <w:p w14:paraId="791138FB">
      <w:pPr>
        <w:snapToGrid w:val="0"/>
        <w:spacing w:before="120" w:beforeLines="50" w:after="50" w:line="460" w:lineRule="exact"/>
        <w:rPr>
          <w:rFonts w:hint="eastAsia" w:ascii="宋体" w:hAnsi="宋体" w:cs="宋体"/>
          <w:b/>
          <w:sz w:val="24"/>
        </w:rPr>
      </w:pPr>
      <w:r>
        <w:rPr>
          <w:rFonts w:hint="eastAsia" w:ascii="宋体" w:hAnsi="宋体" w:cs="宋体"/>
          <w:b/>
          <w:bCs/>
          <w:sz w:val="24"/>
        </w:rPr>
        <w:t>投标人:(公章)</w:t>
      </w:r>
    </w:p>
    <w:p w14:paraId="24C3FC22">
      <w:pPr>
        <w:snapToGrid w:val="0"/>
        <w:spacing w:before="120" w:beforeLines="50" w:after="50"/>
        <w:jc w:val="center"/>
        <w:rPr>
          <w:rFonts w:hint="eastAsia" w:ascii="宋体" w:hAnsi="宋体" w:cs="宋体"/>
          <w:b/>
          <w:sz w:val="24"/>
        </w:rPr>
      </w:pPr>
      <w:r>
        <w:rPr>
          <w:rFonts w:hint="eastAsia" w:ascii="宋体" w:hAnsi="宋体" w:cs="宋体"/>
          <w:b/>
          <w:sz w:val="24"/>
        </w:rPr>
        <w:t xml:space="preserve"> </w:t>
      </w:r>
    </w:p>
    <w:p w14:paraId="0DAC5D13">
      <w:pPr>
        <w:snapToGrid w:val="0"/>
        <w:spacing w:before="120" w:beforeLines="50" w:after="50"/>
        <w:jc w:val="center"/>
        <w:rPr>
          <w:rFonts w:hint="eastAsia" w:ascii="宋体" w:hAnsi="宋体" w:cs="宋体"/>
          <w:b/>
          <w:sz w:val="24"/>
          <w:szCs w:val="20"/>
        </w:rPr>
      </w:pPr>
      <w:r>
        <w:rPr>
          <w:rFonts w:hint="eastAsia" w:ascii="宋体" w:hAnsi="宋体" w:cs="宋体"/>
          <w:b/>
          <w:sz w:val="24"/>
        </w:rPr>
        <w:t xml:space="preserve">                                       日期：  _____年___月___日</w:t>
      </w:r>
    </w:p>
    <w:p w14:paraId="287B68A3">
      <w:pPr>
        <w:rPr>
          <w:rFonts w:hint="eastAsia" w:ascii="宋体" w:hAnsi="宋体" w:cs="宋体"/>
          <w:sz w:val="24"/>
        </w:rPr>
      </w:pPr>
      <w:r>
        <w:rPr>
          <w:rFonts w:hint="eastAsia" w:ascii="宋体" w:hAnsi="宋体" w:cs="宋体"/>
          <w:sz w:val="24"/>
        </w:rPr>
        <w:t>6-2</w:t>
      </w:r>
      <w:r>
        <w:rPr>
          <w:rFonts w:hint="eastAsia" w:ascii="宋体" w:hAnsi="宋体" w:cs="宋体"/>
          <w:color w:val="000000"/>
          <w:sz w:val="24"/>
        </w:rPr>
        <w:t>法定代表人身份证明格式：</w:t>
      </w:r>
    </w:p>
    <w:p w14:paraId="2169FAAD">
      <w:pPr>
        <w:spacing w:line="360" w:lineRule="auto"/>
        <w:jc w:val="center"/>
        <w:rPr>
          <w:rFonts w:hint="eastAsia" w:ascii="宋体" w:hAnsi="宋体" w:cs="宋体"/>
          <w:b/>
          <w:bCs/>
          <w:color w:val="000000"/>
          <w:sz w:val="24"/>
        </w:rPr>
      </w:pPr>
      <w:r>
        <w:rPr>
          <w:rFonts w:hint="eastAsia" w:ascii="宋体" w:hAnsi="宋体" w:cs="宋体"/>
          <w:b/>
          <w:bCs/>
          <w:color w:val="000000"/>
          <w:sz w:val="24"/>
        </w:rPr>
        <w:t>法定代表人身份证明</w:t>
      </w:r>
    </w:p>
    <w:p w14:paraId="79C280EE">
      <w:pPr>
        <w:spacing w:line="360" w:lineRule="auto"/>
        <w:jc w:val="center"/>
        <w:rPr>
          <w:rFonts w:hint="eastAsia" w:ascii="宋体" w:hAnsi="宋体" w:cs="宋体"/>
          <w:color w:val="000000"/>
          <w:sz w:val="24"/>
        </w:rPr>
      </w:pPr>
      <w:r>
        <w:rPr>
          <w:rFonts w:hint="eastAsia" w:ascii="宋体" w:hAnsi="宋体" w:cs="宋体"/>
          <w:b/>
          <w:color w:val="FF0000"/>
          <w:sz w:val="24"/>
        </w:rPr>
        <w:t>（适用于法定代表人、单位负责人本人代表供应商参加投标）</w:t>
      </w:r>
    </w:p>
    <w:p w14:paraId="35D9329B">
      <w:pPr>
        <w:wordWrap w:val="0"/>
        <w:jc w:val="center"/>
        <w:outlineLvl w:val="9"/>
        <w:rPr>
          <w:rFonts w:hint="eastAsia" w:ascii="宋体" w:hAnsi="宋体" w:cs="宋体"/>
          <w:b/>
          <w:bCs/>
          <w:color w:val="000000"/>
          <w:sz w:val="24"/>
        </w:rPr>
      </w:pPr>
      <w:r>
        <w:rPr>
          <w:rFonts w:hint="eastAsia" w:ascii="宋体" w:hAnsi="宋体" w:cs="宋体"/>
          <w:b/>
          <w:bCs/>
          <w:color w:val="000000"/>
          <w:sz w:val="24"/>
        </w:rPr>
        <w:t>法定代表人身份证明</w:t>
      </w:r>
      <w:r>
        <w:rPr>
          <w:rFonts w:hint="eastAsia" w:ascii="宋体" w:hAnsi="宋体" w:cs="宋体"/>
          <w:b/>
          <w:color w:val="000000"/>
          <w:sz w:val="24"/>
        </w:rPr>
        <w:t>（参考样张）</w:t>
      </w:r>
    </w:p>
    <w:p w14:paraId="68773FCB">
      <w:pPr>
        <w:snapToGrid w:val="0"/>
        <w:spacing w:line="360" w:lineRule="auto"/>
        <w:rPr>
          <w:rFonts w:hint="eastAsia" w:ascii="宋体" w:hAnsi="宋体" w:cs="宋体"/>
          <w:color w:val="000000"/>
          <w:sz w:val="24"/>
        </w:rPr>
      </w:pPr>
      <w:r>
        <w:rPr>
          <w:rFonts w:hint="eastAsia" w:ascii="宋体" w:hAnsi="宋体" w:cs="宋体"/>
          <w:color w:val="000000"/>
          <w:sz w:val="24"/>
        </w:rPr>
        <w:t>单位名称：</w:t>
      </w:r>
      <w:r>
        <w:rPr>
          <w:rFonts w:hint="eastAsia" w:ascii="宋体" w:hAnsi="宋体" w:cs="宋体"/>
          <w:color w:val="000000"/>
          <w:sz w:val="24"/>
          <w:u w:val="single"/>
        </w:rPr>
        <w:t xml:space="preserve">                              </w:t>
      </w:r>
    </w:p>
    <w:p w14:paraId="41D746A2">
      <w:pPr>
        <w:snapToGrid w:val="0"/>
        <w:spacing w:line="360" w:lineRule="auto"/>
        <w:rPr>
          <w:rFonts w:hint="eastAsia" w:ascii="宋体" w:hAnsi="宋体" w:cs="宋体"/>
          <w:color w:val="000000"/>
          <w:sz w:val="24"/>
        </w:rPr>
      </w:pPr>
      <w:r>
        <w:rPr>
          <w:rFonts w:hint="eastAsia" w:ascii="宋体" w:hAnsi="宋体" w:cs="宋体"/>
          <w:color w:val="000000"/>
          <w:sz w:val="24"/>
        </w:rPr>
        <w:t>地址：</w:t>
      </w:r>
      <w:r>
        <w:rPr>
          <w:rFonts w:hint="eastAsia" w:ascii="宋体" w:hAnsi="宋体" w:cs="宋体"/>
          <w:color w:val="000000"/>
          <w:sz w:val="24"/>
          <w:u w:val="single"/>
        </w:rPr>
        <w:t xml:space="preserve">                                  </w:t>
      </w:r>
    </w:p>
    <w:p w14:paraId="7ABD804D">
      <w:pPr>
        <w:pStyle w:val="409"/>
        <w:spacing w:line="360" w:lineRule="auto"/>
        <w:rPr>
          <w:rFonts w:hint="eastAsia" w:ascii="宋体" w:hAnsi="宋体" w:cs="宋体"/>
          <w:color w:val="000000"/>
          <w:sz w:val="24"/>
          <w:szCs w:val="24"/>
        </w:rPr>
      </w:pPr>
      <w:r>
        <w:rPr>
          <w:rFonts w:hint="eastAsia" w:ascii="宋体" w:hAnsi="宋体" w:cs="宋体"/>
          <w:color w:val="000000"/>
          <w:sz w:val="24"/>
          <w:szCs w:val="24"/>
        </w:rPr>
        <w:t>姓名：</w:t>
      </w:r>
      <w:r>
        <w:rPr>
          <w:rFonts w:hint="eastAsia" w:ascii="宋体" w:hAnsi="宋体" w:cs="宋体"/>
          <w:color w:val="000000"/>
          <w:sz w:val="24"/>
          <w:szCs w:val="24"/>
          <w:u w:val="single"/>
        </w:rPr>
        <w:t xml:space="preserve">       </w:t>
      </w:r>
      <w:r>
        <w:rPr>
          <w:rFonts w:hint="eastAsia" w:ascii="宋体" w:hAnsi="宋体" w:cs="宋体"/>
          <w:color w:val="000000"/>
          <w:sz w:val="24"/>
          <w:szCs w:val="24"/>
        </w:rPr>
        <w:t>性别：</w:t>
      </w:r>
      <w:r>
        <w:rPr>
          <w:rFonts w:hint="eastAsia" w:ascii="宋体" w:hAnsi="宋体" w:cs="宋体"/>
          <w:color w:val="000000"/>
          <w:sz w:val="24"/>
          <w:szCs w:val="24"/>
          <w:u w:val="single"/>
        </w:rPr>
        <w:t xml:space="preserve">     </w:t>
      </w:r>
      <w:r>
        <w:rPr>
          <w:rFonts w:hint="eastAsia" w:ascii="宋体" w:hAnsi="宋体" w:cs="宋体"/>
          <w:color w:val="000000"/>
          <w:sz w:val="24"/>
          <w:szCs w:val="24"/>
        </w:rPr>
        <w:t>年龄：</w:t>
      </w:r>
      <w:r>
        <w:rPr>
          <w:rFonts w:hint="eastAsia" w:ascii="宋体" w:hAnsi="宋体" w:cs="宋体"/>
          <w:color w:val="000000"/>
          <w:sz w:val="24"/>
          <w:szCs w:val="24"/>
          <w:u w:val="single"/>
        </w:rPr>
        <w:t xml:space="preserve">    </w:t>
      </w:r>
      <w:r>
        <w:rPr>
          <w:rFonts w:hint="eastAsia" w:ascii="宋体" w:hAnsi="宋体" w:cs="宋体"/>
          <w:color w:val="000000"/>
          <w:sz w:val="24"/>
          <w:szCs w:val="24"/>
        </w:rPr>
        <w:t>身份证号码：</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p>
    <w:p w14:paraId="52F006CD">
      <w:pPr>
        <w:snapToGrid w:val="0"/>
        <w:spacing w:line="360" w:lineRule="auto"/>
        <w:rPr>
          <w:rFonts w:hint="eastAsia" w:ascii="宋体" w:hAnsi="宋体" w:cs="宋体"/>
          <w:color w:val="000000"/>
          <w:sz w:val="24"/>
        </w:rPr>
      </w:pPr>
      <w:r>
        <w:rPr>
          <w:rFonts w:hint="eastAsia" w:ascii="宋体" w:hAnsi="宋体" w:cs="宋体"/>
          <w:color w:val="000000"/>
          <w:sz w:val="24"/>
        </w:rPr>
        <w:t>职务：</w:t>
      </w:r>
      <w:r>
        <w:rPr>
          <w:rFonts w:hint="eastAsia" w:ascii="宋体" w:hAnsi="宋体" w:cs="宋体"/>
          <w:color w:val="000000"/>
          <w:sz w:val="24"/>
          <w:u w:val="single"/>
        </w:rPr>
        <w:t xml:space="preserve">           </w:t>
      </w:r>
      <w:r>
        <w:rPr>
          <w:rFonts w:hint="eastAsia" w:ascii="宋体" w:hAnsi="宋体" w:cs="宋体"/>
          <w:color w:val="000000"/>
          <w:sz w:val="24"/>
        </w:rPr>
        <w:t xml:space="preserve">  手机号码：</w:t>
      </w:r>
      <w:r>
        <w:rPr>
          <w:rFonts w:hint="eastAsia" w:ascii="宋体" w:hAnsi="宋体" w:cs="宋体"/>
          <w:color w:val="000000"/>
          <w:sz w:val="24"/>
          <w:u w:val="single"/>
        </w:rPr>
        <w:t xml:space="preserve">                 </w:t>
      </w:r>
    </w:p>
    <w:p w14:paraId="5D41D7FD">
      <w:pPr>
        <w:snapToGrid w:val="0"/>
        <w:spacing w:line="360" w:lineRule="auto"/>
        <w:rPr>
          <w:rFonts w:hint="eastAsia" w:ascii="宋体" w:hAnsi="宋体" w:cs="宋体"/>
          <w:color w:val="000000"/>
          <w:sz w:val="24"/>
        </w:rPr>
      </w:pPr>
      <w:r>
        <w:rPr>
          <w:rFonts w:hint="eastAsia" w:ascii="宋体" w:hAnsi="宋体" w:cs="宋体"/>
          <w:color w:val="000000"/>
          <w:sz w:val="24"/>
        </w:rPr>
        <w:t>系</w:t>
      </w:r>
      <w:r>
        <w:rPr>
          <w:rFonts w:hint="eastAsia" w:ascii="宋体" w:hAnsi="宋体" w:cs="宋体"/>
          <w:color w:val="000000"/>
          <w:sz w:val="24"/>
          <w:u w:val="single"/>
        </w:rPr>
        <w:t xml:space="preserve">                         </w:t>
      </w:r>
      <w:r>
        <w:rPr>
          <w:rFonts w:hint="eastAsia" w:ascii="宋体" w:hAnsi="宋体" w:cs="宋体"/>
          <w:color w:val="000000"/>
          <w:sz w:val="24"/>
        </w:rPr>
        <w:t xml:space="preserve">的法定代表人                        </w:t>
      </w:r>
    </w:p>
    <w:p w14:paraId="4207E5DE">
      <w:pPr>
        <w:snapToGrid w:val="0"/>
        <w:spacing w:before="120" w:beforeLines="50" w:after="50" w:line="460" w:lineRule="exact"/>
        <w:jc w:val="center"/>
        <w:rPr>
          <w:rFonts w:hint="eastAsia" w:ascii="宋体" w:hAnsi="宋体" w:cs="宋体"/>
          <w:b/>
          <w:bCs/>
          <w:sz w:val="24"/>
        </w:rPr>
      </w:pPr>
      <w:r>
        <w:rPr>
          <w:rFonts w:hint="eastAsia" w:ascii="宋体" w:hAnsi="宋体" w:cs="宋体"/>
          <w:color w:val="000000"/>
          <w:sz w:val="24"/>
        </w:rPr>
        <mc:AlternateContent>
          <mc:Choice Requires="wps">
            <w:drawing>
              <wp:anchor distT="0" distB="0" distL="113665" distR="113665" simplePos="0" relativeHeight="251659264" behindDoc="0" locked="0" layoutInCell="1" allowOverlap="1">
                <wp:simplePos x="0" y="0"/>
                <wp:positionH relativeFrom="column">
                  <wp:posOffset>558800</wp:posOffset>
                </wp:positionH>
                <wp:positionV relativeFrom="paragraph">
                  <wp:posOffset>50800</wp:posOffset>
                </wp:positionV>
                <wp:extent cx="4787900" cy="4448810"/>
                <wp:effectExtent l="4445" t="4445" r="8255" b="23495"/>
                <wp:wrapNone/>
                <wp:docPr id="4" name="矩形 3"/>
                <wp:cNvGraphicFramePr/>
                <a:graphic xmlns:a="http://schemas.openxmlformats.org/drawingml/2006/main">
                  <a:graphicData uri="http://schemas.microsoft.com/office/word/2010/wordprocessingShape">
                    <wps:wsp>
                      <wps:cNvSpPr/>
                      <wps:spPr>
                        <a:xfrm>
                          <a:off x="0" y="0"/>
                          <a:ext cx="4787900" cy="4448810"/>
                        </a:xfrm>
                        <a:prstGeom prst="rect">
                          <a:avLst/>
                        </a:prstGeom>
                        <a:noFill/>
                        <a:ln cap="flat" cmpd="sng">
                          <a:solidFill>
                            <a:srgbClr val="FFFFFF"/>
                          </a:solidFill>
                          <a:prstDash val="solid"/>
                          <a:round/>
                        </a:ln>
                      </wps:spPr>
                      <wps:bodyPr vert="horz" wrap="square" lIns="91440" tIns="45720" rIns="91440" bIns="45720" anchor="t" anchorCtr="0" upright="1">
                        <a:noAutofit/>
                      </wps:bodyPr>
                    </wps:wsp>
                  </a:graphicData>
                </a:graphic>
              </wp:anchor>
            </w:drawing>
          </mc:Choice>
          <mc:Fallback>
            <w:pict>
              <v:rect id="矩形 3" o:spid="_x0000_s1026" o:spt="1" style="position:absolute;left:0pt;margin-left:44pt;margin-top:4pt;height:350.3pt;width:377pt;z-index:251659264;mso-width-relative:page;mso-height-relative:page;" filled="f" stroked="t" coordsize="21600,21600" o:gfxdata="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k4Nch2AAAAAgBAAAPAAAAAAAA&#10;AAEAIAAAACIAAABkcnMvZG93bnJldi54bWxQSwECFAAUAAAACACHTuJABPYtDRICAAAaBAAADgAA&#10;AAAAAAABACAAAAAnAQAAZHJzL2Uyb0RvYy54bWxQSwUGAAAAAAYABgBZAQAAqwUAAAAA&#10;">
                <v:fill on="f" focussize="0,0"/>
                <v:stroke color="#FFFFFF" joinstyle="round"/>
                <v:imagedata o:title=""/>
                <o:lock v:ext="edit" aspectratio="f"/>
              </v:rect>
            </w:pict>
          </mc:Fallback>
        </mc:AlternateContent>
      </w:r>
      <w:r>
        <w:rPr>
          <w:rFonts w:hint="eastAsia" w:ascii="宋体" w:hAnsi="宋体" w:cs="宋体"/>
          <w:b/>
          <w:bCs/>
          <w:sz w:val="24"/>
        </w:rPr>
        <w:t xml:space="preserve">   附法定代表人身份证复印件</w:t>
      </w:r>
    </w:p>
    <w:p w14:paraId="440A5123">
      <w:pPr>
        <w:pStyle w:val="61"/>
        <w:ind w:firstLine="480"/>
        <w:rPr>
          <w:rFonts w:hint="eastAsia" w:ascii="宋体" w:hAnsi="宋体" w:eastAsia="宋体" w:cs="宋体"/>
          <w:sz w:val="24"/>
          <w:szCs w:val="24"/>
        </w:rPr>
      </w:pPr>
    </w:p>
    <w:tbl>
      <w:tblPr>
        <w:tblStyle w:val="52"/>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6A0717A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PrEx>
        <w:trPr>
          <w:trHeight w:val="3238" w:hRule="atLeast"/>
        </w:trPr>
        <w:tc>
          <w:tcPr>
            <w:tcW w:w="4962" w:type="dxa"/>
          </w:tcPr>
          <w:p w14:paraId="5AD77D3C">
            <w:pPr>
              <w:jc w:val="center"/>
              <w:rPr>
                <w:rFonts w:hint="eastAsia" w:ascii="宋体" w:hAnsi="宋体" w:cs="宋体"/>
                <w:sz w:val="24"/>
              </w:rPr>
            </w:pPr>
          </w:p>
          <w:p w14:paraId="17EC589E">
            <w:pPr>
              <w:rPr>
                <w:rFonts w:hint="eastAsia" w:ascii="宋体" w:hAnsi="宋体" w:cs="宋体"/>
                <w:sz w:val="24"/>
              </w:rPr>
            </w:pPr>
          </w:p>
          <w:p w14:paraId="61105580">
            <w:pPr>
              <w:rPr>
                <w:rFonts w:hint="eastAsia" w:ascii="宋体" w:hAnsi="宋体" w:cs="宋体"/>
                <w:sz w:val="24"/>
              </w:rPr>
            </w:pPr>
            <w:r>
              <w:rPr>
                <w:rFonts w:hint="eastAsia" w:ascii="宋体" w:hAnsi="宋体" w:cs="宋体"/>
                <w:sz w:val="24"/>
              </w:rPr>
              <w:t>法定代表人身份证正面复印件粘贴处，复印件清晰可认</w:t>
            </w:r>
          </w:p>
          <w:p w14:paraId="4AAD00DE">
            <w:pPr>
              <w:spacing w:line="360" w:lineRule="auto"/>
              <w:rPr>
                <w:rFonts w:hint="eastAsia" w:ascii="宋体" w:hAnsi="宋体" w:cs="宋体"/>
                <w:sz w:val="24"/>
              </w:rPr>
            </w:pPr>
          </w:p>
        </w:tc>
      </w:tr>
      <w:tr w14:paraId="01DB447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2D23DEDA">
            <w:pPr>
              <w:rPr>
                <w:rFonts w:hint="eastAsia" w:ascii="宋体" w:hAnsi="宋体" w:cs="宋体"/>
                <w:sz w:val="24"/>
              </w:rPr>
            </w:pPr>
          </w:p>
          <w:p w14:paraId="542921F8">
            <w:pPr>
              <w:rPr>
                <w:rFonts w:hint="eastAsia" w:ascii="宋体" w:hAnsi="宋体" w:cs="宋体"/>
                <w:sz w:val="24"/>
              </w:rPr>
            </w:pPr>
          </w:p>
          <w:p w14:paraId="4908F997">
            <w:pPr>
              <w:rPr>
                <w:rFonts w:hint="eastAsia" w:ascii="宋体" w:hAnsi="宋体" w:cs="宋体"/>
                <w:sz w:val="24"/>
              </w:rPr>
            </w:pPr>
            <w:r>
              <w:rPr>
                <w:rFonts w:hint="eastAsia" w:ascii="宋体" w:hAnsi="宋体" w:cs="宋体"/>
                <w:sz w:val="24"/>
              </w:rPr>
              <w:t>法定代表人身份证反面复印件粘贴处，复印件清晰可认</w:t>
            </w:r>
          </w:p>
          <w:p w14:paraId="785BEF2B">
            <w:pPr>
              <w:jc w:val="center"/>
              <w:rPr>
                <w:rFonts w:hint="eastAsia" w:ascii="宋体" w:hAnsi="宋体" w:cs="宋体"/>
                <w:sz w:val="24"/>
              </w:rPr>
            </w:pPr>
          </w:p>
          <w:p w14:paraId="79F3323D">
            <w:pPr>
              <w:spacing w:line="360" w:lineRule="auto"/>
              <w:rPr>
                <w:rFonts w:hint="eastAsia" w:ascii="宋体" w:hAnsi="宋体" w:cs="宋体"/>
                <w:sz w:val="24"/>
              </w:rPr>
            </w:pPr>
          </w:p>
        </w:tc>
      </w:tr>
    </w:tbl>
    <w:p w14:paraId="53DEA89A">
      <w:pPr>
        <w:snapToGrid w:val="0"/>
        <w:spacing w:before="120" w:beforeLines="50" w:after="50" w:line="460" w:lineRule="exact"/>
        <w:rPr>
          <w:rFonts w:hint="eastAsia" w:ascii="宋体" w:hAnsi="宋体" w:cs="宋体"/>
          <w:b/>
          <w:color w:val="000000"/>
          <w:sz w:val="24"/>
        </w:rPr>
      </w:pPr>
      <w:r>
        <w:rPr>
          <w:rFonts w:hint="eastAsia" w:ascii="宋体" w:hAnsi="宋体" w:cs="宋体"/>
          <w:color w:val="000000"/>
          <w:sz w:val="24"/>
        </w:rPr>
        <w:t xml:space="preserve">                         </w:t>
      </w:r>
      <w:r>
        <w:rPr>
          <w:rFonts w:hint="eastAsia" w:ascii="宋体" w:hAnsi="宋体" w:cs="宋体"/>
          <w:b/>
          <w:color w:val="000000"/>
          <w:sz w:val="24"/>
        </w:rPr>
        <w:t xml:space="preserve"> </w:t>
      </w:r>
    </w:p>
    <w:p w14:paraId="1FF70333">
      <w:pPr>
        <w:snapToGrid w:val="0"/>
        <w:spacing w:before="120" w:beforeLines="50" w:after="50" w:line="460" w:lineRule="exact"/>
        <w:rPr>
          <w:rFonts w:hint="eastAsia" w:ascii="宋体" w:hAnsi="宋体" w:cs="宋体"/>
          <w:b/>
          <w:color w:val="000000"/>
          <w:sz w:val="24"/>
        </w:rPr>
      </w:pPr>
    </w:p>
    <w:p w14:paraId="6242918B">
      <w:pPr>
        <w:snapToGrid w:val="0"/>
        <w:spacing w:before="120" w:beforeLines="50" w:after="50" w:line="460" w:lineRule="exact"/>
        <w:rPr>
          <w:rFonts w:hint="eastAsia" w:ascii="宋体" w:hAnsi="宋体" w:cs="宋体"/>
          <w:b/>
          <w:color w:val="000000"/>
          <w:sz w:val="24"/>
        </w:rPr>
      </w:pPr>
    </w:p>
    <w:p w14:paraId="2ED66F6B">
      <w:pPr>
        <w:snapToGrid w:val="0"/>
        <w:spacing w:before="120" w:beforeLines="50" w:after="50" w:line="460" w:lineRule="exact"/>
        <w:rPr>
          <w:rFonts w:hint="eastAsia" w:ascii="宋体" w:hAnsi="宋体" w:cs="宋体"/>
          <w:b/>
          <w:color w:val="000000"/>
          <w:sz w:val="24"/>
        </w:rPr>
      </w:pPr>
    </w:p>
    <w:p w14:paraId="737D2140">
      <w:pPr>
        <w:snapToGrid w:val="0"/>
        <w:spacing w:before="120" w:beforeLines="50" w:after="50" w:line="460" w:lineRule="exact"/>
        <w:rPr>
          <w:rFonts w:hint="eastAsia" w:ascii="宋体" w:hAnsi="宋体" w:cs="宋体"/>
          <w:b/>
          <w:color w:val="000000"/>
          <w:sz w:val="24"/>
        </w:rPr>
      </w:pPr>
    </w:p>
    <w:p w14:paraId="22719C19">
      <w:pPr>
        <w:snapToGrid w:val="0"/>
        <w:spacing w:before="120" w:beforeLines="50" w:after="50" w:line="460" w:lineRule="exact"/>
        <w:rPr>
          <w:rFonts w:hint="eastAsia" w:ascii="宋体" w:hAnsi="宋体" w:cs="宋体"/>
          <w:b/>
          <w:color w:val="000000"/>
          <w:sz w:val="24"/>
        </w:rPr>
      </w:pPr>
    </w:p>
    <w:p w14:paraId="7B7E2AB1">
      <w:pPr>
        <w:snapToGrid w:val="0"/>
        <w:spacing w:before="120" w:beforeLines="50" w:after="50" w:line="460" w:lineRule="exact"/>
        <w:rPr>
          <w:rFonts w:hint="eastAsia" w:ascii="宋体" w:hAnsi="宋体" w:cs="宋体"/>
          <w:b/>
          <w:color w:val="000000"/>
          <w:sz w:val="24"/>
        </w:rPr>
      </w:pPr>
    </w:p>
    <w:p w14:paraId="3238D0AC">
      <w:pPr>
        <w:snapToGrid w:val="0"/>
        <w:spacing w:before="120" w:beforeLines="50" w:after="50" w:line="460" w:lineRule="exact"/>
        <w:rPr>
          <w:rFonts w:hint="eastAsia" w:ascii="宋体" w:hAnsi="宋体" w:cs="宋体"/>
          <w:b/>
          <w:color w:val="000000"/>
          <w:sz w:val="24"/>
        </w:rPr>
      </w:pPr>
    </w:p>
    <w:p w14:paraId="48AA2070">
      <w:pPr>
        <w:snapToGrid w:val="0"/>
        <w:spacing w:before="120" w:beforeLines="50" w:after="50" w:line="460" w:lineRule="exact"/>
        <w:rPr>
          <w:rFonts w:hint="eastAsia" w:ascii="宋体" w:hAnsi="宋体" w:cs="宋体"/>
          <w:b/>
          <w:color w:val="000000"/>
          <w:sz w:val="24"/>
        </w:rPr>
      </w:pPr>
    </w:p>
    <w:p w14:paraId="41AB4D3E">
      <w:pPr>
        <w:snapToGrid w:val="0"/>
        <w:spacing w:before="120" w:beforeLines="50" w:after="50" w:line="460" w:lineRule="exact"/>
        <w:rPr>
          <w:rFonts w:hint="eastAsia" w:ascii="宋体" w:hAnsi="宋体" w:cs="宋体"/>
          <w:b/>
          <w:color w:val="000000"/>
          <w:sz w:val="24"/>
        </w:rPr>
      </w:pPr>
    </w:p>
    <w:p w14:paraId="63BF1438">
      <w:pPr>
        <w:snapToGrid w:val="0"/>
        <w:spacing w:before="120" w:beforeLines="50" w:after="50" w:line="460" w:lineRule="exact"/>
        <w:rPr>
          <w:rFonts w:hint="eastAsia" w:ascii="宋体" w:hAnsi="宋体" w:cs="宋体"/>
          <w:b/>
          <w:color w:val="000000"/>
          <w:sz w:val="24"/>
        </w:rPr>
      </w:pPr>
    </w:p>
    <w:p w14:paraId="34779A3C">
      <w:pPr>
        <w:pStyle w:val="50"/>
        <w:spacing w:before="120"/>
        <w:ind w:firstLine="482"/>
      </w:pPr>
      <w:r>
        <w:rPr>
          <w:rFonts w:hint="eastAsia" w:ascii="宋体" w:hAnsi="宋体" w:cs="宋体"/>
          <w:b/>
          <w:color w:val="000000"/>
        </w:rPr>
        <w:t>投标人</w:t>
      </w:r>
      <w:r>
        <w:rPr>
          <w:rFonts w:hint="eastAsia" w:ascii="宋体" w:hAnsi="宋体" w:cs="宋体"/>
          <w:b/>
          <w:spacing w:val="20"/>
        </w:rPr>
        <w:t>（盖章）</w:t>
      </w:r>
      <w:r>
        <w:rPr>
          <w:rFonts w:hint="eastAsia" w:ascii="宋体" w:hAnsi="宋体" w:cs="宋体"/>
          <w:b/>
          <w:color w:val="000000"/>
        </w:rPr>
        <w:t xml:space="preserve">：                      </w:t>
      </w:r>
      <w:r>
        <w:rPr>
          <w:rFonts w:hint="eastAsia" w:ascii="宋体" w:hAnsi="宋体" w:cs="宋体"/>
          <w:color w:val="000000"/>
        </w:rPr>
        <w:t xml:space="preserve"> </w:t>
      </w:r>
      <w:r>
        <w:rPr>
          <w:rFonts w:hint="eastAsia" w:ascii="宋体" w:hAnsi="宋体" w:cs="宋体"/>
          <w:b/>
          <w:color w:val="000000"/>
        </w:rPr>
        <w:t>日期：  _____年___月___日</w:t>
      </w:r>
    </w:p>
    <w:p w14:paraId="6B64CD3B">
      <w:pPr>
        <w:snapToGrid w:val="0"/>
        <w:spacing w:before="50" w:after="120" w:afterLines="50"/>
        <w:jc w:val="left"/>
        <w:rPr>
          <w:rFonts w:hint="eastAsia" w:ascii="宋体" w:hAnsi="宋体" w:cs="宋体"/>
          <w:sz w:val="24"/>
        </w:rPr>
        <w:sectPr>
          <w:pgSz w:w="11906" w:h="16838"/>
          <w:pgMar w:top="1021" w:right="1588" w:bottom="851" w:left="1588" w:header="567" w:footer="454" w:gutter="0"/>
          <w:cols w:space="720" w:num="1"/>
          <w:docGrid w:linePitch="286" w:charSpace="0"/>
        </w:sectPr>
      </w:pPr>
    </w:p>
    <w:p w14:paraId="15223DAF">
      <w:pPr>
        <w:snapToGrid w:val="0"/>
        <w:spacing w:before="50" w:after="120" w:afterLines="50"/>
        <w:jc w:val="left"/>
        <w:rPr>
          <w:rFonts w:hint="eastAsia" w:ascii="宋体" w:hAnsi="宋体"/>
          <w:color w:val="000000"/>
          <w:sz w:val="24"/>
        </w:rPr>
      </w:pPr>
      <w:r>
        <w:rPr>
          <w:rFonts w:hint="eastAsia" w:ascii="宋体" w:hAnsi="宋体" w:cs="宋体"/>
          <w:sz w:val="24"/>
        </w:rPr>
        <w:t>7.货物</w:t>
      </w:r>
      <w:r>
        <w:rPr>
          <w:rFonts w:hint="eastAsia" w:ascii="宋体" w:hAnsi="宋体"/>
          <w:color w:val="000000"/>
          <w:sz w:val="24"/>
        </w:rPr>
        <w:t>说明表格式：</w:t>
      </w:r>
    </w:p>
    <w:p w14:paraId="5DA50FC1">
      <w:pPr>
        <w:snapToGrid w:val="0"/>
        <w:spacing w:before="120" w:beforeLines="50" w:after="50" w:line="360" w:lineRule="auto"/>
        <w:jc w:val="center"/>
      </w:pPr>
      <w:r>
        <w:rPr>
          <w:rFonts w:hint="eastAsia" w:ascii="宋体" w:hAnsi="宋体"/>
          <w:b/>
          <w:color w:val="000000"/>
          <w:sz w:val="24"/>
        </w:rPr>
        <w:t>货物说明表</w:t>
      </w:r>
    </w:p>
    <w:p w14:paraId="205A4D43">
      <w:pPr>
        <w:snapToGrid w:val="0"/>
        <w:spacing w:before="120" w:beforeLines="50" w:after="50" w:line="360" w:lineRule="auto"/>
        <w:rPr>
          <w:rFonts w:hint="eastAsia" w:ascii="宋体" w:hAnsi="宋体"/>
          <w:bCs/>
          <w:color w:val="000000"/>
          <w:sz w:val="24"/>
          <w:szCs w:val="20"/>
        </w:rPr>
      </w:pPr>
      <w:r>
        <w:rPr>
          <w:rFonts w:hint="eastAsia" w:ascii="宋体" w:hAnsi="宋体"/>
          <w:bCs/>
          <w:color w:val="000000"/>
          <w:sz w:val="24"/>
        </w:rPr>
        <w:t>项目名称：</w:t>
      </w:r>
    </w:p>
    <w:tbl>
      <w:tblPr>
        <w:tblStyle w:val="52"/>
        <w:tblW w:w="8757" w:type="dxa"/>
        <w:tblInd w:w="93" w:type="dxa"/>
        <w:tblLayout w:type="fixed"/>
        <w:tblCellMar>
          <w:top w:w="0" w:type="dxa"/>
          <w:left w:w="108" w:type="dxa"/>
          <w:bottom w:w="0" w:type="dxa"/>
          <w:right w:w="108" w:type="dxa"/>
        </w:tblCellMar>
      </w:tblPr>
      <w:tblGrid>
        <w:gridCol w:w="915"/>
        <w:gridCol w:w="2670"/>
        <w:gridCol w:w="2380"/>
        <w:gridCol w:w="1554"/>
        <w:gridCol w:w="1238"/>
      </w:tblGrid>
      <w:tr w14:paraId="3BB072E0">
        <w:tblPrEx>
          <w:tblCellMar>
            <w:top w:w="0" w:type="dxa"/>
            <w:left w:w="108" w:type="dxa"/>
            <w:bottom w:w="0" w:type="dxa"/>
            <w:right w:w="108" w:type="dxa"/>
          </w:tblCellMar>
        </w:tblPrEx>
        <w:trPr>
          <w:trHeight w:val="720" w:hRule="atLeast"/>
        </w:trPr>
        <w:tc>
          <w:tcPr>
            <w:tcW w:w="9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52B744">
            <w:pPr>
              <w:widowControl/>
              <w:jc w:val="center"/>
              <w:textAlignment w:val="center"/>
              <w:rPr>
                <w:rFonts w:hint="eastAsia" w:ascii="宋体" w:hAnsi="宋体" w:cs="宋体"/>
                <w:b/>
                <w:color w:val="000000"/>
                <w:kern w:val="0"/>
                <w:sz w:val="24"/>
                <w:lang w:val="en-US" w:eastAsia="zh-CN"/>
              </w:rPr>
            </w:pPr>
            <w:r>
              <w:rPr>
                <w:rFonts w:hint="eastAsia" w:ascii="宋体" w:hAnsi="宋体" w:cs="宋体"/>
                <w:b/>
                <w:color w:val="000000"/>
                <w:kern w:val="0"/>
                <w:sz w:val="24"/>
                <w:lang w:val="en-US" w:eastAsia="zh-CN"/>
              </w:rPr>
              <w:t>序号</w:t>
            </w:r>
          </w:p>
        </w:tc>
        <w:tc>
          <w:tcPr>
            <w:tcW w:w="26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4D80D2">
            <w:pPr>
              <w:widowControl/>
              <w:jc w:val="center"/>
              <w:textAlignment w:val="center"/>
              <w:rPr>
                <w:rFonts w:hint="default" w:ascii="宋体" w:hAnsi="宋体" w:cs="宋体"/>
                <w:b/>
                <w:color w:val="000000"/>
                <w:kern w:val="0"/>
                <w:sz w:val="24"/>
                <w:lang w:val="en-US" w:eastAsia="zh-CN"/>
              </w:rPr>
            </w:pPr>
            <w:r>
              <w:rPr>
                <w:rFonts w:hint="eastAsia" w:ascii="宋体" w:hAnsi="宋体" w:cs="宋体"/>
                <w:b/>
                <w:color w:val="000000"/>
                <w:kern w:val="0"/>
                <w:sz w:val="24"/>
                <w:lang w:val="en-US" w:eastAsia="zh-CN"/>
              </w:rPr>
              <w:t>设备名称</w:t>
            </w:r>
          </w:p>
        </w:tc>
        <w:tc>
          <w:tcPr>
            <w:tcW w:w="2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53DF51">
            <w:pPr>
              <w:widowControl/>
              <w:jc w:val="center"/>
              <w:textAlignment w:val="center"/>
              <w:rPr>
                <w:rFonts w:hint="default" w:ascii="宋体" w:hAnsi="宋体" w:cs="宋体"/>
                <w:b/>
                <w:color w:val="000000"/>
                <w:kern w:val="0"/>
                <w:sz w:val="24"/>
                <w:lang w:val="en-US" w:eastAsia="zh-CN"/>
              </w:rPr>
            </w:pPr>
            <w:r>
              <w:rPr>
                <w:rFonts w:hint="eastAsia" w:ascii="宋体" w:hAnsi="宋体" w:cs="宋体"/>
                <w:b/>
                <w:color w:val="000000"/>
                <w:kern w:val="0"/>
                <w:sz w:val="24"/>
                <w:lang w:val="en-US" w:eastAsia="zh-CN"/>
              </w:rPr>
              <w:t>技术参数</w:t>
            </w:r>
          </w:p>
        </w:tc>
        <w:tc>
          <w:tcPr>
            <w:tcW w:w="1554" w:type="dxa"/>
            <w:tcBorders>
              <w:top w:val="single" w:color="000000" w:sz="4" w:space="0"/>
              <w:left w:val="single" w:color="auto" w:sz="4" w:space="0"/>
              <w:bottom w:val="single" w:color="000000" w:sz="4" w:space="0"/>
              <w:right w:val="single" w:color="000000" w:sz="4" w:space="0"/>
            </w:tcBorders>
            <w:shd w:val="clear" w:color="auto" w:fill="FFFFFF"/>
            <w:vAlign w:val="center"/>
          </w:tcPr>
          <w:p w14:paraId="60CEB28A">
            <w:pPr>
              <w:widowControl/>
              <w:jc w:val="center"/>
              <w:textAlignment w:val="center"/>
              <w:rPr>
                <w:rFonts w:hint="eastAsia" w:ascii="宋体" w:hAnsi="宋体" w:cs="宋体"/>
                <w:b/>
                <w:color w:val="000000"/>
                <w:kern w:val="0"/>
                <w:sz w:val="24"/>
              </w:rPr>
            </w:pPr>
            <w:r>
              <w:rPr>
                <w:rFonts w:hint="eastAsia" w:ascii="宋体" w:hAnsi="宋体" w:eastAsia="宋体" w:cs="宋体"/>
                <w:b/>
                <w:color w:val="000000"/>
                <w:kern w:val="0"/>
                <w:sz w:val="24"/>
                <w:lang w:val="en-US" w:eastAsia="zh-CN"/>
              </w:rPr>
              <w:t>品牌/型号（如有）</w:t>
            </w:r>
          </w:p>
        </w:tc>
        <w:tc>
          <w:tcPr>
            <w:tcW w:w="1238" w:type="dxa"/>
            <w:tcBorders>
              <w:top w:val="single" w:color="000000" w:sz="4" w:space="0"/>
              <w:left w:val="single" w:color="auto" w:sz="4" w:space="0"/>
              <w:bottom w:val="single" w:color="000000" w:sz="4" w:space="0"/>
              <w:right w:val="single" w:color="000000" w:sz="4" w:space="0"/>
            </w:tcBorders>
            <w:shd w:val="clear" w:color="auto" w:fill="FFFFFF"/>
            <w:vAlign w:val="center"/>
          </w:tcPr>
          <w:p w14:paraId="48C73F27">
            <w:pPr>
              <w:widowControl/>
              <w:jc w:val="center"/>
              <w:rPr>
                <w:rFonts w:hint="eastAsia" w:ascii="宋体" w:hAnsi="宋体" w:cs="宋体"/>
                <w:b/>
                <w:color w:val="000000"/>
                <w:kern w:val="0"/>
                <w:sz w:val="24"/>
              </w:rPr>
            </w:pPr>
            <w:r>
              <w:rPr>
                <w:rFonts w:hint="eastAsia" w:ascii="宋体" w:hAnsi="宋体" w:cs="宋体"/>
                <w:b/>
                <w:color w:val="000000"/>
                <w:kern w:val="0"/>
                <w:sz w:val="24"/>
              </w:rPr>
              <w:t>备注</w:t>
            </w:r>
          </w:p>
        </w:tc>
      </w:tr>
      <w:tr w14:paraId="3D891830">
        <w:tblPrEx>
          <w:tblCellMar>
            <w:top w:w="0" w:type="dxa"/>
            <w:left w:w="108" w:type="dxa"/>
            <w:bottom w:w="0" w:type="dxa"/>
            <w:right w:w="108" w:type="dxa"/>
          </w:tblCellMar>
        </w:tblPrEx>
        <w:trPr>
          <w:trHeight w:val="600" w:hRule="atLeast"/>
        </w:trPr>
        <w:tc>
          <w:tcPr>
            <w:tcW w:w="915" w:type="dxa"/>
            <w:tcBorders>
              <w:top w:val="nil"/>
              <w:left w:val="single" w:color="000000" w:sz="4" w:space="0"/>
              <w:bottom w:val="single" w:color="000000" w:sz="4" w:space="0"/>
              <w:right w:val="single" w:color="000000" w:sz="4" w:space="0"/>
            </w:tcBorders>
            <w:shd w:val="clear" w:color="auto" w:fill="FFFFFF"/>
            <w:vAlign w:val="center"/>
          </w:tcPr>
          <w:p w14:paraId="5C823395">
            <w:pPr>
              <w:widowControl/>
              <w:jc w:val="center"/>
              <w:rPr>
                <w:rFonts w:hint="eastAsia" w:ascii="宋体" w:hAnsi="宋体" w:cs="宋体"/>
                <w:color w:val="000000"/>
                <w:kern w:val="0"/>
                <w:sz w:val="24"/>
              </w:rPr>
            </w:pPr>
            <w:r>
              <w:rPr>
                <w:rFonts w:hint="eastAsia" w:ascii="宋体" w:hAnsi="宋体" w:cs="宋体"/>
                <w:color w:val="000000"/>
                <w:kern w:val="0"/>
                <w:sz w:val="24"/>
              </w:rPr>
              <w:t>1</w:t>
            </w:r>
          </w:p>
        </w:tc>
        <w:tc>
          <w:tcPr>
            <w:tcW w:w="2670" w:type="dxa"/>
            <w:tcBorders>
              <w:top w:val="nil"/>
              <w:left w:val="nil"/>
              <w:bottom w:val="single" w:color="000000" w:sz="4" w:space="0"/>
              <w:right w:val="single" w:color="000000" w:sz="4" w:space="0"/>
            </w:tcBorders>
            <w:shd w:val="clear" w:color="auto" w:fill="FFFFFF"/>
            <w:vAlign w:val="center"/>
          </w:tcPr>
          <w:p w14:paraId="0A01B92B">
            <w:pPr>
              <w:widowControl/>
              <w:jc w:val="left"/>
              <w:rPr>
                <w:rFonts w:hint="eastAsia" w:ascii="宋体" w:hAnsi="宋体" w:cs="宋体"/>
                <w:color w:val="000000"/>
                <w:kern w:val="0"/>
                <w:sz w:val="24"/>
              </w:rPr>
            </w:pPr>
          </w:p>
        </w:tc>
        <w:tc>
          <w:tcPr>
            <w:tcW w:w="2380" w:type="dxa"/>
            <w:tcBorders>
              <w:top w:val="nil"/>
              <w:left w:val="nil"/>
              <w:bottom w:val="single" w:color="000000" w:sz="4" w:space="0"/>
              <w:right w:val="single" w:color="000000" w:sz="4" w:space="0"/>
            </w:tcBorders>
            <w:shd w:val="clear" w:color="auto" w:fill="FFFFFF"/>
            <w:vAlign w:val="center"/>
          </w:tcPr>
          <w:p w14:paraId="7F295885">
            <w:pPr>
              <w:widowControl/>
              <w:jc w:val="center"/>
              <w:rPr>
                <w:rFonts w:hint="eastAsia" w:ascii="宋体" w:hAnsi="宋体" w:cs="宋体"/>
                <w:color w:val="000000"/>
                <w:kern w:val="0"/>
                <w:sz w:val="24"/>
              </w:rPr>
            </w:pPr>
          </w:p>
        </w:tc>
        <w:tc>
          <w:tcPr>
            <w:tcW w:w="1554" w:type="dxa"/>
            <w:tcBorders>
              <w:top w:val="nil"/>
              <w:left w:val="single" w:color="auto" w:sz="4" w:space="0"/>
              <w:bottom w:val="single" w:color="000000" w:sz="4" w:space="0"/>
              <w:right w:val="single" w:color="000000" w:sz="4" w:space="0"/>
            </w:tcBorders>
            <w:shd w:val="clear" w:color="auto" w:fill="FFFFFF"/>
            <w:vAlign w:val="center"/>
          </w:tcPr>
          <w:p w14:paraId="5EB10FDF">
            <w:pPr>
              <w:widowControl/>
              <w:jc w:val="center"/>
              <w:rPr>
                <w:rFonts w:hint="eastAsia" w:ascii="宋体" w:hAnsi="宋体" w:cs="宋体"/>
                <w:color w:val="000000"/>
                <w:kern w:val="0"/>
                <w:sz w:val="24"/>
              </w:rPr>
            </w:pPr>
          </w:p>
        </w:tc>
        <w:tc>
          <w:tcPr>
            <w:tcW w:w="1238" w:type="dxa"/>
            <w:tcBorders>
              <w:top w:val="nil"/>
              <w:left w:val="single" w:color="auto" w:sz="4" w:space="0"/>
              <w:bottom w:val="single" w:color="000000" w:sz="4" w:space="0"/>
              <w:right w:val="single" w:color="000000" w:sz="4" w:space="0"/>
            </w:tcBorders>
            <w:shd w:val="clear" w:color="auto" w:fill="FFFFFF"/>
            <w:vAlign w:val="center"/>
          </w:tcPr>
          <w:p w14:paraId="1EF8D8B1">
            <w:pPr>
              <w:widowControl/>
              <w:jc w:val="center"/>
              <w:rPr>
                <w:rFonts w:hint="eastAsia" w:ascii="宋体" w:hAnsi="宋体" w:cs="宋体"/>
                <w:color w:val="000000"/>
                <w:kern w:val="0"/>
                <w:sz w:val="24"/>
              </w:rPr>
            </w:pPr>
          </w:p>
        </w:tc>
      </w:tr>
      <w:tr w14:paraId="575550F1">
        <w:tblPrEx>
          <w:tblCellMar>
            <w:top w:w="0" w:type="dxa"/>
            <w:left w:w="108" w:type="dxa"/>
            <w:bottom w:w="0" w:type="dxa"/>
            <w:right w:w="108" w:type="dxa"/>
          </w:tblCellMar>
        </w:tblPrEx>
        <w:trPr>
          <w:trHeight w:val="600" w:hRule="atLeast"/>
        </w:trPr>
        <w:tc>
          <w:tcPr>
            <w:tcW w:w="915" w:type="dxa"/>
            <w:tcBorders>
              <w:top w:val="nil"/>
              <w:left w:val="single" w:color="000000" w:sz="4" w:space="0"/>
              <w:bottom w:val="single" w:color="000000" w:sz="4" w:space="0"/>
              <w:right w:val="single" w:color="000000" w:sz="4" w:space="0"/>
            </w:tcBorders>
            <w:shd w:val="clear" w:color="auto" w:fill="FFFFFF"/>
            <w:vAlign w:val="center"/>
          </w:tcPr>
          <w:p w14:paraId="1F0E8B1F">
            <w:pPr>
              <w:widowControl/>
              <w:jc w:val="center"/>
              <w:rPr>
                <w:rFonts w:hint="eastAsia" w:ascii="宋体" w:hAnsi="宋体" w:cs="宋体"/>
                <w:color w:val="000000"/>
                <w:kern w:val="0"/>
                <w:sz w:val="24"/>
              </w:rPr>
            </w:pPr>
            <w:r>
              <w:rPr>
                <w:rFonts w:hint="eastAsia" w:ascii="宋体" w:hAnsi="宋体" w:cs="宋体"/>
                <w:color w:val="000000"/>
                <w:kern w:val="0"/>
                <w:sz w:val="24"/>
              </w:rPr>
              <w:t>2</w:t>
            </w:r>
          </w:p>
        </w:tc>
        <w:tc>
          <w:tcPr>
            <w:tcW w:w="2670" w:type="dxa"/>
            <w:tcBorders>
              <w:top w:val="nil"/>
              <w:left w:val="nil"/>
              <w:bottom w:val="single" w:color="000000" w:sz="4" w:space="0"/>
              <w:right w:val="single" w:color="000000" w:sz="4" w:space="0"/>
            </w:tcBorders>
            <w:shd w:val="clear" w:color="auto" w:fill="FFFFFF"/>
            <w:vAlign w:val="center"/>
          </w:tcPr>
          <w:p w14:paraId="0BFBF736">
            <w:pPr>
              <w:widowControl/>
              <w:jc w:val="left"/>
              <w:rPr>
                <w:rFonts w:hint="eastAsia" w:ascii="宋体" w:hAnsi="宋体" w:cs="宋体"/>
                <w:color w:val="000000"/>
                <w:kern w:val="0"/>
                <w:sz w:val="24"/>
              </w:rPr>
            </w:pPr>
          </w:p>
        </w:tc>
        <w:tc>
          <w:tcPr>
            <w:tcW w:w="2380" w:type="dxa"/>
            <w:tcBorders>
              <w:top w:val="nil"/>
              <w:left w:val="nil"/>
              <w:bottom w:val="single" w:color="000000" w:sz="4" w:space="0"/>
              <w:right w:val="single" w:color="000000" w:sz="4" w:space="0"/>
            </w:tcBorders>
            <w:shd w:val="clear" w:color="auto" w:fill="FFFFFF"/>
            <w:vAlign w:val="center"/>
          </w:tcPr>
          <w:p w14:paraId="5C478904">
            <w:pPr>
              <w:widowControl/>
              <w:jc w:val="center"/>
              <w:rPr>
                <w:rFonts w:hint="eastAsia" w:ascii="宋体" w:hAnsi="宋体" w:cs="宋体"/>
                <w:color w:val="000000"/>
                <w:kern w:val="0"/>
                <w:sz w:val="24"/>
              </w:rPr>
            </w:pPr>
          </w:p>
        </w:tc>
        <w:tc>
          <w:tcPr>
            <w:tcW w:w="1554" w:type="dxa"/>
            <w:tcBorders>
              <w:top w:val="nil"/>
              <w:left w:val="single" w:color="auto" w:sz="4" w:space="0"/>
              <w:bottom w:val="single" w:color="000000" w:sz="4" w:space="0"/>
              <w:right w:val="single" w:color="000000" w:sz="4" w:space="0"/>
            </w:tcBorders>
            <w:shd w:val="clear" w:color="auto" w:fill="FFFFFF"/>
            <w:vAlign w:val="center"/>
          </w:tcPr>
          <w:p w14:paraId="689EAF74">
            <w:pPr>
              <w:widowControl/>
              <w:jc w:val="center"/>
              <w:rPr>
                <w:rFonts w:hint="eastAsia" w:ascii="宋体" w:hAnsi="宋体" w:cs="宋体"/>
                <w:color w:val="000000"/>
                <w:kern w:val="0"/>
                <w:sz w:val="24"/>
              </w:rPr>
            </w:pPr>
          </w:p>
        </w:tc>
        <w:tc>
          <w:tcPr>
            <w:tcW w:w="1238" w:type="dxa"/>
            <w:tcBorders>
              <w:top w:val="nil"/>
              <w:left w:val="single" w:color="auto" w:sz="4" w:space="0"/>
              <w:bottom w:val="single" w:color="000000" w:sz="4" w:space="0"/>
              <w:right w:val="single" w:color="000000" w:sz="4" w:space="0"/>
            </w:tcBorders>
            <w:shd w:val="clear" w:color="auto" w:fill="FFFFFF"/>
            <w:vAlign w:val="center"/>
          </w:tcPr>
          <w:p w14:paraId="3D99435A">
            <w:pPr>
              <w:widowControl/>
              <w:jc w:val="center"/>
              <w:rPr>
                <w:rFonts w:hint="eastAsia" w:ascii="宋体" w:hAnsi="宋体" w:cs="宋体"/>
                <w:color w:val="000000"/>
                <w:kern w:val="0"/>
                <w:sz w:val="24"/>
              </w:rPr>
            </w:pPr>
          </w:p>
        </w:tc>
      </w:tr>
      <w:tr w14:paraId="491892C2">
        <w:tblPrEx>
          <w:tblCellMar>
            <w:top w:w="0" w:type="dxa"/>
            <w:left w:w="108" w:type="dxa"/>
            <w:bottom w:w="0" w:type="dxa"/>
            <w:right w:w="108" w:type="dxa"/>
          </w:tblCellMar>
        </w:tblPrEx>
        <w:trPr>
          <w:trHeight w:val="600" w:hRule="atLeast"/>
        </w:trPr>
        <w:tc>
          <w:tcPr>
            <w:tcW w:w="915" w:type="dxa"/>
            <w:tcBorders>
              <w:top w:val="nil"/>
              <w:left w:val="single" w:color="000000" w:sz="4" w:space="0"/>
              <w:bottom w:val="single" w:color="000000" w:sz="4" w:space="0"/>
              <w:right w:val="single" w:color="000000" w:sz="4" w:space="0"/>
            </w:tcBorders>
            <w:shd w:val="clear" w:color="auto" w:fill="FFFFFF"/>
            <w:vAlign w:val="center"/>
          </w:tcPr>
          <w:p w14:paraId="4F2D3FAF">
            <w:pPr>
              <w:widowControl/>
              <w:jc w:val="center"/>
              <w:rPr>
                <w:rFonts w:hint="eastAsia" w:ascii="宋体" w:hAnsi="宋体" w:cs="宋体"/>
                <w:color w:val="000000"/>
                <w:kern w:val="0"/>
                <w:sz w:val="24"/>
              </w:rPr>
            </w:pPr>
            <w:r>
              <w:rPr>
                <w:rFonts w:hint="eastAsia" w:ascii="宋体" w:hAnsi="宋体" w:cs="宋体"/>
                <w:color w:val="000000"/>
                <w:kern w:val="0"/>
                <w:sz w:val="24"/>
              </w:rPr>
              <w:t>3</w:t>
            </w:r>
          </w:p>
        </w:tc>
        <w:tc>
          <w:tcPr>
            <w:tcW w:w="2670" w:type="dxa"/>
            <w:tcBorders>
              <w:top w:val="nil"/>
              <w:left w:val="nil"/>
              <w:bottom w:val="single" w:color="000000" w:sz="4" w:space="0"/>
              <w:right w:val="single" w:color="000000" w:sz="4" w:space="0"/>
            </w:tcBorders>
            <w:shd w:val="clear" w:color="auto" w:fill="FFFFFF"/>
            <w:vAlign w:val="center"/>
          </w:tcPr>
          <w:p w14:paraId="15F0EA94">
            <w:pPr>
              <w:widowControl/>
              <w:jc w:val="left"/>
              <w:rPr>
                <w:rFonts w:hint="eastAsia" w:ascii="宋体" w:hAnsi="宋体" w:cs="宋体"/>
                <w:color w:val="000000"/>
                <w:kern w:val="0"/>
                <w:sz w:val="24"/>
              </w:rPr>
            </w:pPr>
          </w:p>
        </w:tc>
        <w:tc>
          <w:tcPr>
            <w:tcW w:w="2380" w:type="dxa"/>
            <w:tcBorders>
              <w:top w:val="nil"/>
              <w:left w:val="nil"/>
              <w:bottom w:val="single" w:color="000000" w:sz="4" w:space="0"/>
              <w:right w:val="single" w:color="000000" w:sz="4" w:space="0"/>
            </w:tcBorders>
            <w:shd w:val="clear" w:color="auto" w:fill="FFFFFF"/>
            <w:vAlign w:val="center"/>
          </w:tcPr>
          <w:p w14:paraId="5663E69D">
            <w:pPr>
              <w:widowControl/>
              <w:jc w:val="center"/>
              <w:rPr>
                <w:rFonts w:hint="eastAsia" w:ascii="宋体" w:hAnsi="宋体" w:cs="宋体"/>
                <w:color w:val="000000"/>
                <w:kern w:val="0"/>
                <w:sz w:val="24"/>
              </w:rPr>
            </w:pPr>
          </w:p>
        </w:tc>
        <w:tc>
          <w:tcPr>
            <w:tcW w:w="1554" w:type="dxa"/>
            <w:tcBorders>
              <w:top w:val="nil"/>
              <w:left w:val="single" w:color="auto" w:sz="4" w:space="0"/>
              <w:bottom w:val="single" w:color="000000" w:sz="4" w:space="0"/>
              <w:right w:val="single" w:color="000000" w:sz="4" w:space="0"/>
            </w:tcBorders>
            <w:shd w:val="clear" w:color="auto" w:fill="FFFFFF"/>
            <w:vAlign w:val="center"/>
          </w:tcPr>
          <w:p w14:paraId="0CA95BA3">
            <w:pPr>
              <w:widowControl/>
              <w:jc w:val="center"/>
              <w:rPr>
                <w:rFonts w:hint="eastAsia" w:ascii="宋体" w:hAnsi="宋体" w:cs="宋体"/>
                <w:color w:val="000000"/>
                <w:kern w:val="0"/>
                <w:sz w:val="24"/>
              </w:rPr>
            </w:pPr>
          </w:p>
        </w:tc>
        <w:tc>
          <w:tcPr>
            <w:tcW w:w="1238" w:type="dxa"/>
            <w:tcBorders>
              <w:top w:val="nil"/>
              <w:left w:val="single" w:color="auto" w:sz="4" w:space="0"/>
              <w:bottom w:val="single" w:color="000000" w:sz="4" w:space="0"/>
              <w:right w:val="single" w:color="000000" w:sz="4" w:space="0"/>
            </w:tcBorders>
            <w:shd w:val="clear" w:color="auto" w:fill="FFFFFF"/>
            <w:vAlign w:val="center"/>
          </w:tcPr>
          <w:p w14:paraId="05AECAEF">
            <w:pPr>
              <w:widowControl/>
              <w:jc w:val="center"/>
              <w:rPr>
                <w:rFonts w:hint="eastAsia" w:ascii="宋体" w:hAnsi="宋体" w:cs="宋体"/>
                <w:color w:val="000000"/>
                <w:kern w:val="0"/>
                <w:sz w:val="24"/>
              </w:rPr>
            </w:pPr>
          </w:p>
        </w:tc>
      </w:tr>
      <w:tr w14:paraId="52404643">
        <w:tblPrEx>
          <w:tblCellMar>
            <w:top w:w="0" w:type="dxa"/>
            <w:left w:w="108" w:type="dxa"/>
            <w:bottom w:w="0" w:type="dxa"/>
            <w:right w:w="108" w:type="dxa"/>
          </w:tblCellMar>
        </w:tblPrEx>
        <w:trPr>
          <w:trHeight w:val="600" w:hRule="atLeast"/>
        </w:trPr>
        <w:tc>
          <w:tcPr>
            <w:tcW w:w="915" w:type="dxa"/>
            <w:tcBorders>
              <w:top w:val="nil"/>
              <w:left w:val="single" w:color="000000" w:sz="4" w:space="0"/>
              <w:bottom w:val="single" w:color="000000" w:sz="4" w:space="0"/>
              <w:right w:val="single" w:color="000000" w:sz="4" w:space="0"/>
            </w:tcBorders>
            <w:shd w:val="clear" w:color="auto" w:fill="FFFFFF"/>
            <w:vAlign w:val="center"/>
          </w:tcPr>
          <w:p w14:paraId="5954A1EB">
            <w:pPr>
              <w:widowControl/>
              <w:jc w:val="center"/>
              <w:rPr>
                <w:rFonts w:hint="eastAsia" w:ascii="宋体" w:hAnsi="宋体" w:cs="宋体"/>
                <w:color w:val="000000"/>
                <w:kern w:val="0"/>
                <w:sz w:val="24"/>
              </w:rPr>
            </w:pPr>
            <w:r>
              <w:rPr>
                <w:rFonts w:hint="eastAsia" w:ascii="宋体" w:hAnsi="宋体" w:cs="宋体"/>
                <w:color w:val="000000"/>
                <w:kern w:val="0"/>
                <w:sz w:val="24"/>
              </w:rPr>
              <w:t>4</w:t>
            </w:r>
          </w:p>
        </w:tc>
        <w:tc>
          <w:tcPr>
            <w:tcW w:w="2670" w:type="dxa"/>
            <w:tcBorders>
              <w:top w:val="nil"/>
              <w:left w:val="nil"/>
              <w:bottom w:val="single" w:color="000000" w:sz="4" w:space="0"/>
              <w:right w:val="single" w:color="000000" w:sz="4" w:space="0"/>
            </w:tcBorders>
            <w:shd w:val="clear" w:color="auto" w:fill="FFFFFF"/>
            <w:vAlign w:val="center"/>
          </w:tcPr>
          <w:p w14:paraId="1ED4A032">
            <w:pPr>
              <w:widowControl/>
              <w:jc w:val="left"/>
              <w:rPr>
                <w:rFonts w:hint="eastAsia" w:ascii="宋体" w:hAnsi="宋体" w:cs="宋体"/>
                <w:color w:val="000000"/>
                <w:kern w:val="0"/>
                <w:sz w:val="24"/>
              </w:rPr>
            </w:pPr>
          </w:p>
        </w:tc>
        <w:tc>
          <w:tcPr>
            <w:tcW w:w="2380" w:type="dxa"/>
            <w:tcBorders>
              <w:top w:val="nil"/>
              <w:left w:val="nil"/>
              <w:bottom w:val="single" w:color="000000" w:sz="4" w:space="0"/>
              <w:right w:val="single" w:color="000000" w:sz="4" w:space="0"/>
            </w:tcBorders>
            <w:shd w:val="clear" w:color="auto" w:fill="FFFFFF"/>
            <w:vAlign w:val="center"/>
          </w:tcPr>
          <w:p w14:paraId="5E126040">
            <w:pPr>
              <w:widowControl/>
              <w:jc w:val="center"/>
              <w:rPr>
                <w:rFonts w:hint="eastAsia" w:ascii="宋体" w:hAnsi="宋体" w:cs="宋体"/>
                <w:color w:val="000000"/>
                <w:kern w:val="0"/>
                <w:sz w:val="24"/>
              </w:rPr>
            </w:pPr>
          </w:p>
        </w:tc>
        <w:tc>
          <w:tcPr>
            <w:tcW w:w="1554" w:type="dxa"/>
            <w:tcBorders>
              <w:top w:val="nil"/>
              <w:left w:val="single" w:color="auto" w:sz="4" w:space="0"/>
              <w:bottom w:val="single" w:color="000000" w:sz="4" w:space="0"/>
              <w:right w:val="single" w:color="000000" w:sz="4" w:space="0"/>
            </w:tcBorders>
            <w:shd w:val="clear" w:color="auto" w:fill="FFFFFF"/>
            <w:vAlign w:val="center"/>
          </w:tcPr>
          <w:p w14:paraId="557B6351">
            <w:pPr>
              <w:widowControl/>
              <w:jc w:val="center"/>
              <w:rPr>
                <w:rFonts w:hint="eastAsia" w:ascii="宋体" w:hAnsi="宋体" w:cs="宋体"/>
                <w:color w:val="000000"/>
                <w:kern w:val="0"/>
                <w:sz w:val="24"/>
              </w:rPr>
            </w:pPr>
          </w:p>
        </w:tc>
        <w:tc>
          <w:tcPr>
            <w:tcW w:w="1238" w:type="dxa"/>
            <w:tcBorders>
              <w:top w:val="nil"/>
              <w:left w:val="single" w:color="auto" w:sz="4" w:space="0"/>
              <w:bottom w:val="single" w:color="000000" w:sz="4" w:space="0"/>
              <w:right w:val="single" w:color="000000" w:sz="4" w:space="0"/>
            </w:tcBorders>
            <w:shd w:val="clear" w:color="auto" w:fill="FFFFFF"/>
            <w:vAlign w:val="center"/>
          </w:tcPr>
          <w:p w14:paraId="3F40E341">
            <w:pPr>
              <w:widowControl/>
              <w:jc w:val="center"/>
              <w:rPr>
                <w:rFonts w:hint="eastAsia" w:ascii="宋体" w:hAnsi="宋体" w:cs="宋体"/>
                <w:color w:val="000000"/>
                <w:kern w:val="0"/>
                <w:sz w:val="24"/>
              </w:rPr>
            </w:pPr>
          </w:p>
        </w:tc>
      </w:tr>
      <w:tr w14:paraId="6385A563">
        <w:tblPrEx>
          <w:tblCellMar>
            <w:top w:w="0" w:type="dxa"/>
            <w:left w:w="108" w:type="dxa"/>
            <w:bottom w:w="0" w:type="dxa"/>
            <w:right w:w="108" w:type="dxa"/>
          </w:tblCellMar>
        </w:tblPrEx>
        <w:trPr>
          <w:trHeight w:val="600" w:hRule="atLeast"/>
        </w:trPr>
        <w:tc>
          <w:tcPr>
            <w:tcW w:w="915" w:type="dxa"/>
            <w:tcBorders>
              <w:top w:val="nil"/>
              <w:left w:val="single" w:color="000000" w:sz="4" w:space="0"/>
              <w:bottom w:val="single" w:color="000000" w:sz="4" w:space="0"/>
              <w:right w:val="single" w:color="000000" w:sz="4" w:space="0"/>
            </w:tcBorders>
            <w:shd w:val="clear" w:color="auto" w:fill="FFFFFF"/>
            <w:vAlign w:val="center"/>
          </w:tcPr>
          <w:p w14:paraId="3F26158C">
            <w:pPr>
              <w:widowControl/>
              <w:jc w:val="center"/>
              <w:rPr>
                <w:rFonts w:hint="eastAsia" w:ascii="宋体" w:hAnsi="宋体" w:cs="宋体"/>
                <w:color w:val="000000"/>
                <w:kern w:val="0"/>
                <w:sz w:val="24"/>
              </w:rPr>
            </w:pPr>
            <w:r>
              <w:rPr>
                <w:rFonts w:hint="eastAsia" w:ascii="宋体" w:hAnsi="宋体" w:cs="宋体"/>
                <w:color w:val="000000"/>
                <w:kern w:val="0"/>
                <w:sz w:val="24"/>
              </w:rPr>
              <w:t>5</w:t>
            </w:r>
          </w:p>
        </w:tc>
        <w:tc>
          <w:tcPr>
            <w:tcW w:w="2670" w:type="dxa"/>
            <w:tcBorders>
              <w:top w:val="nil"/>
              <w:left w:val="nil"/>
              <w:bottom w:val="single" w:color="000000" w:sz="4" w:space="0"/>
              <w:right w:val="single" w:color="000000" w:sz="4" w:space="0"/>
            </w:tcBorders>
            <w:shd w:val="clear" w:color="auto" w:fill="FFFFFF"/>
            <w:vAlign w:val="center"/>
          </w:tcPr>
          <w:p w14:paraId="331568F6">
            <w:pPr>
              <w:widowControl/>
              <w:jc w:val="left"/>
              <w:rPr>
                <w:rFonts w:hint="eastAsia" w:ascii="宋体" w:hAnsi="宋体" w:cs="宋体"/>
                <w:color w:val="000000"/>
                <w:kern w:val="0"/>
                <w:sz w:val="24"/>
              </w:rPr>
            </w:pPr>
          </w:p>
        </w:tc>
        <w:tc>
          <w:tcPr>
            <w:tcW w:w="2380" w:type="dxa"/>
            <w:tcBorders>
              <w:top w:val="nil"/>
              <w:left w:val="nil"/>
              <w:bottom w:val="single" w:color="000000" w:sz="4" w:space="0"/>
              <w:right w:val="single" w:color="000000" w:sz="4" w:space="0"/>
            </w:tcBorders>
            <w:shd w:val="clear" w:color="auto" w:fill="FFFFFF"/>
            <w:vAlign w:val="center"/>
          </w:tcPr>
          <w:p w14:paraId="57687BAF">
            <w:pPr>
              <w:widowControl/>
              <w:jc w:val="center"/>
              <w:rPr>
                <w:rFonts w:hint="eastAsia" w:ascii="宋体" w:hAnsi="宋体" w:cs="宋体"/>
                <w:color w:val="000000"/>
                <w:kern w:val="0"/>
                <w:sz w:val="24"/>
              </w:rPr>
            </w:pPr>
          </w:p>
        </w:tc>
        <w:tc>
          <w:tcPr>
            <w:tcW w:w="1554" w:type="dxa"/>
            <w:tcBorders>
              <w:top w:val="nil"/>
              <w:left w:val="single" w:color="auto" w:sz="4" w:space="0"/>
              <w:bottom w:val="single" w:color="000000" w:sz="4" w:space="0"/>
              <w:right w:val="single" w:color="000000" w:sz="4" w:space="0"/>
            </w:tcBorders>
            <w:shd w:val="clear" w:color="auto" w:fill="FFFFFF"/>
            <w:vAlign w:val="center"/>
          </w:tcPr>
          <w:p w14:paraId="4F681DA0">
            <w:pPr>
              <w:widowControl/>
              <w:jc w:val="center"/>
              <w:rPr>
                <w:rFonts w:hint="eastAsia" w:ascii="宋体" w:hAnsi="宋体" w:cs="宋体"/>
                <w:color w:val="000000"/>
                <w:kern w:val="0"/>
                <w:sz w:val="24"/>
              </w:rPr>
            </w:pPr>
          </w:p>
        </w:tc>
        <w:tc>
          <w:tcPr>
            <w:tcW w:w="1238" w:type="dxa"/>
            <w:tcBorders>
              <w:top w:val="nil"/>
              <w:left w:val="single" w:color="auto" w:sz="4" w:space="0"/>
              <w:bottom w:val="single" w:color="000000" w:sz="4" w:space="0"/>
              <w:right w:val="single" w:color="000000" w:sz="4" w:space="0"/>
            </w:tcBorders>
            <w:shd w:val="clear" w:color="auto" w:fill="FFFFFF"/>
            <w:vAlign w:val="center"/>
          </w:tcPr>
          <w:p w14:paraId="3C39B2EE">
            <w:pPr>
              <w:widowControl/>
              <w:jc w:val="center"/>
              <w:rPr>
                <w:rFonts w:hint="eastAsia" w:ascii="宋体" w:hAnsi="宋体" w:cs="宋体"/>
                <w:color w:val="000000"/>
                <w:kern w:val="0"/>
                <w:sz w:val="24"/>
              </w:rPr>
            </w:pPr>
          </w:p>
        </w:tc>
      </w:tr>
      <w:tr w14:paraId="4DF9D950">
        <w:tblPrEx>
          <w:tblCellMar>
            <w:top w:w="0" w:type="dxa"/>
            <w:left w:w="108" w:type="dxa"/>
            <w:bottom w:w="0" w:type="dxa"/>
            <w:right w:w="108" w:type="dxa"/>
          </w:tblCellMar>
        </w:tblPrEx>
        <w:trPr>
          <w:trHeight w:val="600" w:hRule="atLeast"/>
        </w:trPr>
        <w:tc>
          <w:tcPr>
            <w:tcW w:w="915" w:type="dxa"/>
            <w:tcBorders>
              <w:top w:val="nil"/>
              <w:left w:val="single" w:color="000000" w:sz="4" w:space="0"/>
              <w:bottom w:val="single" w:color="000000" w:sz="4" w:space="0"/>
              <w:right w:val="single" w:color="000000" w:sz="4" w:space="0"/>
            </w:tcBorders>
            <w:shd w:val="clear" w:color="auto" w:fill="FFFFFF"/>
            <w:vAlign w:val="center"/>
          </w:tcPr>
          <w:p w14:paraId="496AF1A0">
            <w:pPr>
              <w:widowControl/>
              <w:jc w:val="center"/>
              <w:rPr>
                <w:rFonts w:hint="eastAsia" w:ascii="宋体" w:hAnsi="宋体" w:cs="宋体"/>
                <w:color w:val="000000"/>
                <w:kern w:val="0"/>
                <w:sz w:val="24"/>
              </w:rPr>
            </w:pPr>
            <w:r>
              <w:rPr>
                <w:rFonts w:hint="eastAsia" w:ascii="宋体" w:hAnsi="宋体" w:cs="宋体"/>
                <w:color w:val="000000"/>
                <w:kern w:val="0"/>
                <w:sz w:val="24"/>
              </w:rPr>
              <w:t>6</w:t>
            </w:r>
          </w:p>
        </w:tc>
        <w:tc>
          <w:tcPr>
            <w:tcW w:w="2670" w:type="dxa"/>
            <w:tcBorders>
              <w:top w:val="nil"/>
              <w:left w:val="nil"/>
              <w:bottom w:val="single" w:color="000000" w:sz="4" w:space="0"/>
              <w:right w:val="single" w:color="000000" w:sz="4" w:space="0"/>
            </w:tcBorders>
            <w:shd w:val="clear" w:color="auto" w:fill="FFFFFF"/>
            <w:vAlign w:val="center"/>
          </w:tcPr>
          <w:p w14:paraId="26C45C78">
            <w:pPr>
              <w:widowControl/>
              <w:jc w:val="left"/>
              <w:rPr>
                <w:rFonts w:hint="eastAsia" w:ascii="宋体" w:hAnsi="宋体" w:cs="宋体"/>
                <w:color w:val="000000"/>
                <w:kern w:val="0"/>
                <w:sz w:val="24"/>
              </w:rPr>
            </w:pPr>
          </w:p>
        </w:tc>
        <w:tc>
          <w:tcPr>
            <w:tcW w:w="2380" w:type="dxa"/>
            <w:tcBorders>
              <w:top w:val="nil"/>
              <w:left w:val="nil"/>
              <w:bottom w:val="single" w:color="000000" w:sz="4" w:space="0"/>
              <w:right w:val="single" w:color="000000" w:sz="4" w:space="0"/>
            </w:tcBorders>
            <w:shd w:val="clear" w:color="auto" w:fill="FFFFFF"/>
            <w:vAlign w:val="center"/>
          </w:tcPr>
          <w:p w14:paraId="561C3D29">
            <w:pPr>
              <w:widowControl/>
              <w:jc w:val="center"/>
              <w:rPr>
                <w:rFonts w:hint="eastAsia" w:ascii="宋体" w:hAnsi="宋体" w:cs="宋体"/>
                <w:color w:val="000000"/>
                <w:kern w:val="0"/>
                <w:sz w:val="24"/>
              </w:rPr>
            </w:pPr>
          </w:p>
        </w:tc>
        <w:tc>
          <w:tcPr>
            <w:tcW w:w="1554" w:type="dxa"/>
            <w:tcBorders>
              <w:top w:val="nil"/>
              <w:left w:val="single" w:color="auto" w:sz="4" w:space="0"/>
              <w:bottom w:val="single" w:color="000000" w:sz="4" w:space="0"/>
              <w:right w:val="single" w:color="000000" w:sz="4" w:space="0"/>
            </w:tcBorders>
            <w:shd w:val="clear" w:color="auto" w:fill="FFFFFF"/>
            <w:vAlign w:val="center"/>
          </w:tcPr>
          <w:p w14:paraId="3D764C42">
            <w:pPr>
              <w:widowControl/>
              <w:jc w:val="center"/>
              <w:rPr>
                <w:rFonts w:hint="eastAsia" w:ascii="宋体" w:hAnsi="宋体" w:cs="宋体"/>
                <w:color w:val="000000"/>
                <w:kern w:val="0"/>
                <w:sz w:val="24"/>
              </w:rPr>
            </w:pPr>
          </w:p>
        </w:tc>
        <w:tc>
          <w:tcPr>
            <w:tcW w:w="1238" w:type="dxa"/>
            <w:tcBorders>
              <w:top w:val="nil"/>
              <w:left w:val="single" w:color="auto" w:sz="4" w:space="0"/>
              <w:bottom w:val="single" w:color="000000" w:sz="4" w:space="0"/>
              <w:right w:val="single" w:color="000000" w:sz="4" w:space="0"/>
            </w:tcBorders>
            <w:shd w:val="clear" w:color="auto" w:fill="FFFFFF"/>
            <w:vAlign w:val="center"/>
          </w:tcPr>
          <w:p w14:paraId="7AD9A85A">
            <w:pPr>
              <w:widowControl/>
              <w:jc w:val="center"/>
              <w:rPr>
                <w:rFonts w:hint="eastAsia" w:ascii="宋体" w:hAnsi="宋体" w:cs="宋体"/>
                <w:color w:val="000000"/>
                <w:kern w:val="0"/>
                <w:sz w:val="24"/>
              </w:rPr>
            </w:pPr>
          </w:p>
        </w:tc>
      </w:tr>
      <w:tr w14:paraId="14D24751">
        <w:tblPrEx>
          <w:tblCellMar>
            <w:top w:w="0" w:type="dxa"/>
            <w:left w:w="108" w:type="dxa"/>
            <w:bottom w:w="0" w:type="dxa"/>
            <w:right w:w="108" w:type="dxa"/>
          </w:tblCellMar>
        </w:tblPrEx>
        <w:trPr>
          <w:trHeight w:val="600" w:hRule="atLeast"/>
        </w:trPr>
        <w:tc>
          <w:tcPr>
            <w:tcW w:w="915" w:type="dxa"/>
            <w:tcBorders>
              <w:top w:val="nil"/>
              <w:left w:val="single" w:color="000000" w:sz="4" w:space="0"/>
              <w:bottom w:val="single" w:color="000000" w:sz="4" w:space="0"/>
              <w:right w:val="single" w:color="000000" w:sz="4" w:space="0"/>
            </w:tcBorders>
            <w:shd w:val="clear" w:color="auto" w:fill="FFFFFF"/>
            <w:vAlign w:val="center"/>
          </w:tcPr>
          <w:p w14:paraId="1F496F4A">
            <w:pPr>
              <w:widowControl/>
              <w:jc w:val="center"/>
              <w:rPr>
                <w:rFonts w:hint="eastAsia" w:ascii="宋体" w:hAnsi="宋体" w:cs="宋体"/>
                <w:color w:val="000000"/>
                <w:kern w:val="0"/>
                <w:sz w:val="24"/>
              </w:rPr>
            </w:pPr>
            <w:r>
              <w:rPr>
                <w:rFonts w:hint="eastAsia" w:ascii="宋体" w:hAnsi="宋体" w:cs="宋体"/>
                <w:color w:val="000000"/>
                <w:kern w:val="0"/>
                <w:sz w:val="24"/>
              </w:rPr>
              <w:t>7</w:t>
            </w:r>
          </w:p>
        </w:tc>
        <w:tc>
          <w:tcPr>
            <w:tcW w:w="2670" w:type="dxa"/>
            <w:tcBorders>
              <w:top w:val="nil"/>
              <w:left w:val="nil"/>
              <w:bottom w:val="single" w:color="000000" w:sz="4" w:space="0"/>
              <w:right w:val="single" w:color="000000" w:sz="4" w:space="0"/>
            </w:tcBorders>
            <w:shd w:val="clear" w:color="auto" w:fill="FFFFFF"/>
            <w:vAlign w:val="center"/>
          </w:tcPr>
          <w:p w14:paraId="5F3F273F">
            <w:pPr>
              <w:widowControl/>
              <w:jc w:val="left"/>
              <w:rPr>
                <w:rFonts w:hint="eastAsia" w:ascii="宋体" w:hAnsi="宋体" w:cs="宋体"/>
                <w:color w:val="000000"/>
                <w:kern w:val="0"/>
                <w:sz w:val="24"/>
              </w:rPr>
            </w:pPr>
          </w:p>
        </w:tc>
        <w:tc>
          <w:tcPr>
            <w:tcW w:w="2380" w:type="dxa"/>
            <w:tcBorders>
              <w:top w:val="nil"/>
              <w:left w:val="nil"/>
              <w:bottom w:val="single" w:color="000000" w:sz="4" w:space="0"/>
              <w:right w:val="single" w:color="000000" w:sz="4" w:space="0"/>
            </w:tcBorders>
            <w:shd w:val="clear" w:color="auto" w:fill="FFFFFF"/>
            <w:vAlign w:val="center"/>
          </w:tcPr>
          <w:p w14:paraId="14D19307">
            <w:pPr>
              <w:widowControl/>
              <w:jc w:val="center"/>
              <w:rPr>
                <w:rFonts w:hint="eastAsia" w:ascii="宋体" w:hAnsi="宋体" w:cs="宋体"/>
                <w:color w:val="000000"/>
                <w:kern w:val="0"/>
                <w:sz w:val="24"/>
              </w:rPr>
            </w:pPr>
          </w:p>
        </w:tc>
        <w:tc>
          <w:tcPr>
            <w:tcW w:w="1554" w:type="dxa"/>
            <w:tcBorders>
              <w:top w:val="nil"/>
              <w:left w:val="single" w:color="auto" w:sz="4" w:space="0"/>
              <w:bottom w:val="single" w:color="000000" w:sz="4" w:space="0"/>
              <w:right w:val="single" w:color="000000" w:sz="4" w:space="0"/>
            </w:tcBorders>
            <w:shd w:val="clear" w:color="auto" w:fill="FFFFFF"/>
            <w:vAlign w:val="center"/>
          </w:tcPr>
          <w:p w14:paraId="3786092A">
            <w:pPr>
              <w:widowControl/>
              <w:jc w:val="center"/>
              <w:rPr>
                <w:rFonts w:hint="eastAsia" w:ascii="宋体" w:hAnsi="宋体" w:cs="宋体"/>
                <w:color w:val="000000"/>
                <w:kern w:val="0"/>
                <w:sz w:val="24"/>
              </w:rPr>
            </w:pPr>
          </w:p>
        </w:tc>
        <w:tc>
          <w:tcPr>
            <w:tcW w:w="1238" w:type="dxa"/>
            <w:tcBorders>
              <w:top w:val="nil"/>
              <w:left w:val="single" w:color="auto" w:sz="4" w:space="0"/>
              <w:bottom w:val="single" w:color="000000" w:sz="4" w:space="0"/>
              <w:right w:val="single" w:color="000000" w:sz="4" w:space="0"/>
            </w:tcBorders>
            <w:shd w:val="clear" w:color="auto" w:fill="FFFFFF"/>
            <w:vAlign w:val="center"/>
          </w:tcPr>
          <w:p w14:paraId="5DC21B8A">
            <w:pPr>
              <w:widowControl/>
              <w:jc w:val="center"/>
              <w:rPr>
                <w:rFonts w:hint="eastAsia" w:ascii="宋体" w:hAnsi="宋体" w:cs="宋体"/>
                <w:color w:val="000000"/>
                <w:kern w:val="0"/>
                <w:sz w:val="24"/>
              </w:rPr>
            </w:pPr>
          </w:p>
        </w:tc>
      </w:tr>
      <w:tr w14:paraId="2A8F49AE">
        <w:tblPrEx>
          <w:tblCellMar>
            <w:top w:w="0" w:type="dxa"/>
            <w:left w:w="108" w:type="dxa"/>
            <w:bottom w:w="0" w:type="dxa"/>
            <w:right w:w="108" w:type="dxa"/>
          </w:tblCellMar>
        </w:tblPrEx>
        <w:trPr>
          <w:trHeight w:val="600" w:hRule="atLeast"/>
        </w:trPr>
        <w:tc>
          <w:tcPr>
            <w:tcW w:w="915" w:type="dxa"/>
            <w:tcBorders>
              <w:top w:val="nil"/>
              <w:left w:val="single" w:color="000000" w:sz="4" w:space="0"/>
              <w:bottom w:val="single" w:color="000000" w:sz="4" w:space="0"/>
              <w:right w:val="single" w:color="000000" w:sz="4" w:space="0"/>
            </w:tcBorders>
            <w:shd w:val="clear" w:color="auto" w:fill="FFFFFF"/>
            <w:vAlign w:val="center"/>
          </w:tcPr>
          <w:p w14:paraId="099C32D5">
            <w:pPr>
              <w:widowControl/>
              <w:jc w:val="center"/>
              <w:rPr>
                <w:rFonts w:hint="eastAsia" w:ascii="宋体" w:hAnsi="宋体" w:cs="宋体"/>
                <w:color w:val="000000"/>
                <w:kern w:val="0"/>
                <w:sz w:val="24"/>
              </w:rPr>
            </w:pPr>
            <w:r>
              <w:rPr>
                <w:rFonts w:hint="eastAsia" w:ascii="宋体" w:hAnsi="宋体" w:cs="宋体"/>
                <w:color w:val="000000"/>
                <w:kern w:val="0"/>
                <w:sz w:val="24"/>
              </w:rPr>
              <w:t>8</w:t>
            </w:r>
          </w:p>
        </w:tc>
        <w:tc>
          <w:tcPr>
            <w:tcW w:w="2670" w:type="dxa"/>
            <w:tcBorders>
              <w:top w:val="nil"/>
              <w:left w:val="nil"/>
              <w:bottom w:val="single" w:color="000000" w:sz="4" w:space="0"/>
              <w:right w:val="single" w:color="000000" w:sz="4" w:space="0"/>
            </w:tcBorders>
            <w:shd w:val="clear" w:color="auto" w:fill="FFFFFF"/>
            <w:vAlign w:val="center"/>
          </w:tcPr>
          <w:p w14:paraId="4856BA9E">
            <w:pPr>
              <w:widowControl/>
              <w:jc w:val="left"/>
              <w:rPr>
                <w:rFonts w:hint="eastAsia" w:ascii="宋体" w:hAnsi="宋体" w:cs="宋体"/>
                <w:color w:val="000000"/>
                <w:kern w:val="0"/>
                <w:sz w:val="24"/>
              </w:rPr>
            </w:pPr>
          </w:p>
        </w:tc>
        <w:tc>
          <w:tcPr>
            <w:tcW w:w="2380" w:type="dxa"/>
            <w:tcBorders>
              <w:top w:val="nil"/>
              <w:left w:val="nil"/>
              <w:bottom w:val="single" w:color="000000" w:sz="4" w:space="0"/>
              <w:right w:val="single" w:color="000000" w:sz="4" w:space="0"/>
            </w:tcBorders>
            <w:shd w:val="clear" w:color="auto" w:fill="FFFFFF"/>
            <w:vAlign w:val="center"/>
          </w:tcPr>
          <w:p w14:paraId="424223CD">
            <w:pPr>
              <w:widowControl/>
              <w:jc w:val="center"/>
              <w:rPr>
                <w:rFonts w:hint="eastAsia" w:ascii="宋体" w:hAnsi="宋体" w:cs="宋体"/>
                <w:color w:val="000000"/>
                <w:kern w:val="0"/>
                <w:sz w:val="24"/>
              </w:rPr>
            </w:pPr>
          </w:p>
        </w:tc>
        <w:tc>
          <w:tcPr>
            <w:tcW w:w="1554" w:type="dxa"/>
            <w:tcBorders>
              <w:top w:val="nil"/>
              <w:left w:val="single" w:color="auto" w:sz="4" w:space="0"/>
              <w:bottom w:val="single" w:color="000000" w:sz="4" w:space="0"/>
              <w:right w:val="single" w:color="000000" w:sz="4" w:space="0"/>
            </w:tcBorders>
            <w:shd w:val="clear" w:color="auto" w:fill="FFFFFF"/>
            <w:vAlign w:val="center"/>
          </w:tcPr>
          <w:p w14:paraId="6AA7B959">
            <w:pPr>
              <w:widowControl/>
              <w:jc w:val="center"/>
              <w:rPr>
                <w:rFonts w:hint="eastAsia" w:ascii="宋体" w:hAnsi="宋体" w:cs="宋体"/>
                <w:color w:val="000000"/>
                <w:kern w:val="0"/>
                <w:sz w:val="24"/>
              </w:rPr>
            </w:pPr>
          </w:p>
        </w:tc>
        <w:tc>
          <w:tcPr>
            <w:tcW w:w="1238" w:type="dxa"/>
            <w:tcBorders>
              <w:top w:val="nil"/>
              <w:left w:val="single" w:color="auto" w:sz="4" w:space="0"/>
              <w:bottom w:val="single" w:color="000000" w:sz="4" w:space="0"/>
              <w:right w:val="single" w:color="000000" w:sz="4" w:space="0"/>
            </w:tcBorders>
            <w:shd w:val="clear" w:color="auto" w:fill="FFFFFF"/>
            <w:vAlign w:val="center"/>
          </w:tcPr>
          <w:p w14:paraId="5FC3A195">
            <w:pPr>
              <w:widowControl/>
              <w:jc w:val="center"/>
              <w:rPr>
                <w:rFonts w:hint="eastAsia" w:ascii="宋体" w:hAnsi="宋体" w:cs="宋体"/>
                <w:color w:val="000000"/>
                <w:kern w:val="0"/>
                <w:sz w:val="24"/>
              </w:rPr>
            </w:pPr>
          </w:p>
        </w:tc>
      </w:tr>
      <w:tr w14:paraId="1F77FA4E">
        <w:tblPrEx>
          <w:tblCellMar>
            <w:top w:w="0" w:type="dxa"/>
            <w:left w:w="108" w:type="dxa"/>
            <w:bottom w:w="0" w:type="dxa"/>
            <w:right w:w="108" w:type="dxa"/>
          </w:tblCellMar>
        </w:tblPrEx>
        <w:trPr>
          <w:trHeight w:val="600" w:hRule="atLeast"/>
        </w:trPr>
        <w:tc>
          <w:tcPr>
            <w:tcW w:w="915" w:type="dxa"/>
            <w:tcBorders>
              <w:top w:val="nil"/>
              <w:left w:val="single" w:color="000000" w:sz="4" w:space="0"/>
              <w:bottom w:val="single" w:color="000000" w:sz="4" w:space="0"/>
              <w:right w:val="single" w:color="000000" w:sz="4" w:space="0"/>
            </w:tcBorders>
            <w:shd w:val="clear" w:color="auto" w:fill="FFFFFF"/>
            <w:vAlign w:val="center"/>
          </w:tcPr>
          <w:p w14:paraId="752ED344">
            <w:pPr>
              <w:widowControl/>
              <w:jc w:val="center"/>
              <w:rPr>
                <w:rFonts w:hint="eastAsia" w:ascii="宋体" w:hAnsi="宋体" w:cs="宋体"/>
                <w:color w:val="000000"/>
                <w:kern w:val="0"/>
                <w:sz w:val="24"/>
              </w:rPr>
            </w:pPr>
            <w:r>
              <w:rPr>
                <w:rFonts w:hint="eastAsia" w:ascii="宋体" w:hAnsi="宋体" w:cs="宋体"/>
                <w:color w:val="000000"/>
                <w:kern w:val="0"/>
                <w:sz w:val="24"/>
              </w:rPr>
              <w:t>9</w:t>
            </w:r>
          </w:p>
        </w:tc>
        <w:tc>
          <w:tcPr>
            <w:tcW w:w="2670" w:type="dxa"/>
            <w:tcBorders>
              <w:top w:val="nil"/>
              <w:left w:val="nil"/>
              <w:bottom w:val="single" w:color="000000" w:sz="4" w:space="0"/>
              <w:right w:val="single" w:color="000000" w:sz="4" w:space="0"/>
            </w:tcBorders>
            <w:shd w:val="clear" w:color="auto" w:fill="FFFFFF"/>
            <w:vAlign w:val="center"/>
          </w:tcPr>
          <w:p w14:paraId="206BCC12">
            <w:pPr>
              <w:widowControl/>
              <w:jc w:val="left"/>
              <w:rPr>
                <w:rFonts w:hint="eastAsia" w:ascii="宋体" w:hAnsi="宋体" w:cs="宋体"/>
                <w:color w:val="000000"/>
                <w:kern w:val="0"/>
                <w:sz w:val="24"/>
              </w:rPr>
            </w:pPr>
          </w:p>
        </w:tc>
        <w:tc>
          <w:tcPr>
            <w:tcW w:w="2380" w:type="dxa"/>
            <w:tcBorders>
              <w:top w:val="nil"/>
              <w:left w:val="nil"/>
              <w:bottom w:val="single" w:color="000000" w:sz="4" w:space="0"/>
              <w:right w:val="single" w:color="000000" w:sz="4" w:space="0"/>
            </w:tcBorders>
            <w:shd w:val="clear" w:color="auto" w:fill="FFFFFF"/>
            <w:vAlign w:val="center"/>
          </w:tcPr>
          <w:p w14:paraId="62808576">
            <w:pPr>
              <w:widowControl/>
              <w:jc w:val="center"/>
              <w:rPr>
                <w:rFonts w:hint="eastAsia" w:ascii="宋体" w:hAnsi="宋体" w:cs="宋体"/>
                <w:color w:val="000000"/>
                <w:kern w:val="0"/>
                <w:sz w:val="24"/>
              </w:rPr>
            </w:pPr>
          </w:p>
        </w:tc>
        <w:tc>
          <w:tcPr>
            <w:tcW w:w="1554" w:type="dxa"/>
            <w:tcBorders>
              <w:top w:val="nil"/>
              <w:left w:val="single" w:color="auto" w:sz="4" w:space="0"/>
              <w:bottom w:val="single" w:color="000000" w:sz="4" w:space="0"/>
              <w:right w:val="single" w:color="000000" w:sz="4" w:space="0"/>
            </w:tcBorders>
            <w:shd w:val="clear" w:color="auto" w:fill="FFFFFF"/>
            <w:vAlign w:val="center"/>
          </w:tcPr>
          <w:p w14:paraId="725A9CFB">
            <w:pPr>
              <w:widowControl/>
              <w:jc w:val="center"/>
              <w:rPr>
                <w:rFonts w:hint="eastAsia" w:ascii="宋体" w:hAnsi="宋体" w:cs="宋体"/>
                <w:color w:val="000000"/>
                <w:kern w:val="0"/>
                <w:sz w:val="24"/>
              </w:rPr>
            </w:pPr>
          </w:p>
        </w:tc>
        <w:tc>
          <w:tcPr>
            <w:tcW w:w="1238" w:type="dxa"/>
            <w:tcBorders>
              <w:top w:val="nil"/>
              <w:left w:val="single" w:color="auto" w:sz="4" w:space="0"/>
              <w:bottom w:val="single" w:color="000000" w:sz="4" w:space="0"/>
              <w:right w:val="single" w:color="000000" w:sz="4" w:space="0"/>
            </w:tcBorders>
            <w:shd w:val="clear" w:color="auto" w:fill="FFFFFF"/>
            <w:vAlign w:val="center"/>
          </w:tcPr>
          <w:p w14:paraId="4AA227F9">
            <w:pPr>
              <w:widowControl/>
              <w:jc w:val="center"/>
              <w:rPr>
                <w:rFonts w:hint="eastAsia" w:ascii="宋体" w:hAnsi="宋体" w:cs="宋体"/>
                <w:color w:val="000000"/>
                <w:kern w:val="0"/>
                <w:sz w:val="24"/>
              </w:rPr>
            </w:pPr>
          </w:p>
        </w:tc>
      </w:tr>
      <w:tr w14:paraId="0376618D">
        <w:tblPrEx>
          <w:tblCellMar>
            <w:top w:w="0" w:type="dxa"/>
            <w:left w:w="108" w:type="dxa"/>
            <w:bottom w:w="0" w:type="dxa"/>
            <w:right w:w="108" w:type="dxa"/>
          </w:tblCellMar>
        </w:tblPrEx>
        <w:trPr>
          <w:trHeight w:val="600" w:hRule="atLeast"/>
        </w:trPr>
        <w:tc>
          <w:tcPr>
            <w:tcW w:w="915" w:type="dxa"/>
            <w:tcBorders>
              <w:top w:val="nil"/>
              <w:left w:val="single" w:color="000000" w:sz="4" w:space="0"/>
              <w:bottom w:val="single" w:color="000000" w:sz="4" w:space="0"/>
              <w:right w:val="single" w:color="000000" w:sz="4" w:space="0"/>
            </w:tcBorders>
            <w:shd w:val="clear" w:color="auto" w:fill="FFFFFF"/>
            <w:vAlign w:val="center"/>
          </w:tcPr>
          <w:p w14:paraId="12F7A2E3">
            <w:pPr>
              <w:widowControl/>
              <w:jc w:val="center"/>
              <w:rPr>
                <w:rFonts w:hint="eastAsia" w:ascii="宋体" w:hAnsi="宋体" w:cs="宋体"/>
                <w:color w:val="000000"/>
                <w:kern w:val="0"/>
                <w:sz w:val="24"/>
              </w:rPr>
            </w:pPr>
            <w:r>
              <w:rPr>
                <w:rFonts w:hint="eastAsia" w:ascii="宋体" w:hAnsi="宋体" w:cs="宋体"/>
                <w:color w:val="000000"/>
                <w:kern w:val="0"/>
                <w:sz w:val="24"/>
              </w:rPr>
              <w:t>10</w:t>
            </w:r>
          </w:p>
        </w:tc>
        <w:tc>
          <w:tcPr>
            <w:tcW w:w="2670" w:type="dxa"/>
            <w:tcBorders>
              <w:top w:val="nil"/>
              <w:left w:val="nil"/>
              <w:bottom w:val="single" w:color="000000" w:sz="4" w:space="0"/>
              <w:right w:val="single" w:color="000000" w:sz="4" w:space="0"/>
            </w:tcBorders>
            <w:shd w:val="clear" w:color="auto" w:fill="FFFFFF"/>
            <w:vAlign w:val="center"/>
          </w:tcPr>
          <w:p w14:paraId="4130922A">
            <w:pPr>
              <w:widowControl/>
              <w:jc w:val="left"/>
              <w:rPr>
                <w:rFonts w:hint="eastAsia" w:ascii="宋体" w:hAnsi="宋体" w:cs="宋体"/>
                <w:color w:val="000000"/>
                <w:kern w:val="0"/>
                <w:sz w:val="24"/>
              </w:rPr>
            </w:pPr>
          </w:p>
        </w:tc>
        <w:tc>
          <w:tcPr>
            <w:tcW w:w="2380" w:type="dxa"/>
            <w:tcBorders>
              <w:top w:val="nil"/>
              <w:left w:val="nil"/>
              <w:bottom w:val="single" w:color="000000" w:sz="4" w:space="0"/>
              <w:right w:val="single" w:color="000000" w:sz="4" w:space="0"/>
            </w:tcBorders>
            <w:shd w:val="clear" w:color="auto" w:fill="FFFFFF"/>
            <w:vAlign w:val="center"/>
          </w:tcPr>
          <w:p w14:paraId="7F643BD5">
            <w:pPr>
              <w:widowControl/>
              <w:jc w:val="center"/>
              <w:rPr>
                <w:rFonts w:hint="eastAsia" w:ascii="宋体" w:hAnsi="宋体" w:cs="宋体"/>
                <w:color w:val="000000"/>
                <w:kern w:val="0"/>
                <w:sz w:val="24"/>
              </w:rPr>
            </w:pPr>
          </w:p>
        </w:tc>
        <w:tc>
          <w:tcPr>
            <w:tcW w:w="1554" w:type="dxa"/>
            <w:tcBorders>
              <w:top w:val="nil"/>
              <w:left w:val="single" w:color="auto" w:sz="4" w:space="0"/>
              <w:bottom w:val="single" w:color="000000" w:sz="4" w:space="0"/>
              <w:right w:val="single" w:color="000000" w:sz="4" w:space="0"/>
            </w:tcBorders>
            <w:shd w:val="clear" w:color="auto" w:fill="FFFFFF"/>
            <w:vAlign w:val="center"/>
          </w:tcPr>
          <w:p w14:paraId="2DAC4DEB">
            <w:pPr>
              <w:widowControl/>
              <w:jc w:val="center"/>
              <w:rPr>
                <w:rFonts w:hint="eastAsia" w:ascii="宋体" w:hAnsi="宋体" w:cs="宋体"/>
                <w:color w:val="000000"/>
                <w:kern w:val="0"/>
                <w:sz w:val="24"/>
              </w:rPr>
            </w:pPr>
          </w:p>
        </w:tc>
        <w:tc>
          <w:tcPr>
            <w:tcW w:w="1238" w:type="dxa"/>
            <w:tcBorders>
              <w:top w:val="nil"/>
              <w:left w:val="single" w:color="auto" w:sz="4" w:space="0"/>
              <w:bottom w:val="single" w:color="000000" w:sz="4" w:space="0"/>
              <w:right w:val="single" w:color="000000" w:sz="4" w:space="0"/>
            </w:tcBorders>
            <w:shd w:val="clear" w:color="auto" w:fill="FFFFFF"/>
            <w:vAlign w:val="center"/>
          </w:tcPr>
          <w:p w14:paraId="64618D88">
            <w:pPr>
              <w:widowControl/>
              <w:jc w:val="center"/>
              <w:rPr>
                <w:rFonts w:hint="eastAsia" w:ascii="宋体" w:hAnsi="宋体" w:cs="宋体"/>
                <w:color w:val="000000"/>
                <w:kern w:val="0"/>
                <w:sz w:val="24"/>
              </w:rPr>
            </w:pPr>
          </w:p>
        </w:tc>
      </w:tr>
      <w:tr w14:paraId="10B9E385">
        <w:tblPrEx>
          <w:tblCellMar>
            <w:top w:w="0" w:type="dxa"/>
            <w:left w:w="108" w:type="dxa"/>
            <w:bottom w:w="0" w:type="dxa"/>
            <w:right w:w="108" w:type="dxa"/>
          </w:tblCellMar>
        </w:tblPrEx>
        <w:trPr>
          <w:trHeight w:val="600" w:hRule="atLeast"/>
        </w:trPr>
        <w:tc>
          <w:tcPr>
            <w:tcW w:w="915" w:type="dxa"/>
            <w:tcBorders>
              <w:top w:val="nil"/>
              <w:left w:val="single" w:color="000000" w:sz="4" w:space="0"/>
              <w:bottom w:val="single" w:color="000000" w:sz="4" w:space="0"/>
              <w:right w:val="single" w:color="000000" w:sz="4" w:space="0"/>
            </w:tcBorders>
            <w:shd w:val="clear" w:color="auto" w:fill="FFFFFF"/>
            <w:vAlign w:val="center"/>
          </w:tcPr>
          <w:p w14:paraId="1E80D5D7">
            <w:pPr>
              <w:widowControl/>
              <w:jc w:val="center"/>
              <w:rPr>
                <w:rFonts w:hint="eastAsia" w:ascii="宋体" w:hAnsi="宋体" w:cs="宋体"/>
                <w:color w:val="000000"/>
                <w:kern w:val="0"/>
                <w:sz w:val="24"/>
              </w:rPr>
            </w:pPr>
            <w:r>
              <w:rPr>
                <w:rFonts w:hint="eastAsia" w:ascii="宋体" w:hAnsi="宋体" w:cs="宋体"/>
                <w:color w:val="000000"/>
                <w:kern w:val="0"/>
                <w:sz w:val="24"/>
              </w:rPr>
              <w:t>11</w:t>
            </w:r>
          </w:p>
        </w:tc>
        <w:tc>
          <w:tcPr>
            <w:tcW w:w="2670" w:type="dxa"/>
            <w:tcBorders>
              <w:top w:val="nil"/>
              <w:left w:val="nil"/>
              <w:bottom w:val="single" w:color="000000" w:sz="4" w:space="0"/>
              <w:right w:val="single" w:color="000000" w:sz="4" w:space="0"/>
            </w:tcBorders>
            <w:shd w:val="clear" w:color="auto" w:fill="FFFFFF"/>
            <w:vAlign w:val="center"/>
          </w:tcPr>
          <w:p w14:paraId="4F98593E">
            <w:pPr>
              <w:widowControl/>
              <w:jc w:val="left"/>
              <w:rPr>
                <w:rFonts w:hint="eastAsia" w:ascii="宋体" w:hAnsi="宋体" w:cs="宋体"/>
                <w:color w:val="000000"/>
                <w:kern w:val="0"/>
                <w:sz w:val="24"/>
              </w:rPr>
            </w:pPr>
          </w:p>
        </w:tc>
        <w:tc>
          <w:tcPr>
            <w:tcW w:w="2380" w:type="dxa"/>
            <w:tcBorders>
              <w:top w:val="nil"/>
              <w:left w:val="nil"/>
              <w:bottom w:val="single" w:color="000000" w:sz="4" w:space="0"/>
              <w:right w:val="single" w:color="000000" w:sz="4" w:space="0"/>
            </w:tcBorders>
            <w:shd w:val="clear" w:color="auto" w:fill="FFFFFF"/>
            <w:vAlign w:val="center"/>
          </w:tcPr>
          <w:p w14:paraId="22A48BF2">
            <w:pPr>
              <w:widowControl/>
              <w:jc w:val="center"/>
              <w:rPr>
                <w:rFonts w:hint="eastAsia" w:ascii="宋体" w:hAnsi="宋体" w:cs="宋体"/>
                <w:color w:val="000000"/>
                <w:kern w:val="0"/>
                <w:sz w:val="24"/>
              </w:rPr>
            </w:pPr>
          </w:p>
        </w:tc>
        <w:tc>
          <w:tcPr>
            <w:tcW w:w="1554" w:type="dxa"/>
            <w:tcBorders>
              <w:top w:val="nil"/>
              <w:left w:val="single" w:color="auto" w:sz="4" w:space="0"/>
              <w:bottom w:val="single" w:color="000000" w:sz="4" w:space="0"/>
              <w:right w:val="single" w:color="000000" w:sz="4" w:space="0"/>
            </w:tcBorders>
            <w:shd w:val="clear" w:color="auto" w:fill="FFFFFF"/>
            <w:vAlign w:val="center"/>
          </w:tcPr>
          <w:p w14:paraId="282B14C8">
            <w:pPr>
              <w:widowControl/>
              <w:jc w:val="center"/>
              <w:rPr>
                <w:rFonts w:hint="eastAsia" w:ascii="宋体" w:hAnsi="宋体" w:cs="宋体"/>
                <w:color w:val="000000"/>
                <w:kern w:val="0"/>
                <w:sz w:val="24"/>
              </w:rPr>
            </w:pPr>
          </w:p>
        </w:tc>
        <w:tc>
          <w:tcPr>
            <w:tcW w:w="1238" w:type="dxa"/>
            <w:tcBorders>
              <w:top w:val="nil"/>
              <w:left w:val="single" w:color="auto" w:sz="4" w:space="0"/>
              <w:bottom w:val="single" w:color="000000" w:sz="4" w:space="0"/>
              <w:right w:val="single" w:color="000000" w:sz="4" w:space="0"/>
            </w:tcBorders>
            <w:shd w:val="clear" w:color="auto" w:fill="FFFFFF"/>
            <w:vAlign w:val="center"/>
          </w:tcPr>
          <w:p w14:paraId="13D8132A">
            <w:pPr>
              <w:widowControl/>
              <w:jc w:val="center"/>
              <w:rPr>
                <w:rFonts w:hint="eastAsia" w:ascii="宋体" w:hAnsi="宋体" w:cs="宋体"/>
                <w:color w:val="000000"/>
                <w:kern w:val="0"/>
                <w:sz w:val="24"/>
              </w:rPr>
            </w:pPr>
          </w:p>
        </w:tc>
      </w:tr>
      <w:tr w14:paraId="3F303E0B">
        <w:tblPrEx>
          <w:tblCellMar>
            <w:top w:w="0" w:type="dxa"/>
            <w:left w:w="108" w:type="dxa"/>
            <w:bottom w:w="0" w:type="dxa"/>
            <w:right w:w="108" w:type="dxa"/>
          </w:tblCellMar>
        </w:tblPrEx>
        <w:trPr>
          <w:trHeight w:val="600" w:hRule="atLeast"/>
        </w:trPr>
        <w:tc>
          <w:tcPr>
            <w:tcW w:w="915" w:type="dxa"/>
            <w:tcBorders>
              <w:top w:val="nil"/>
              <w:left w:val="single" w:color="000000" w:sz="4" w:space="0"/>
              <w:bottom w:val="single" w:color="000000" w:sz="4" w:space="0"/>
              <w:right w:val="single" w:color="000000" w:sz="4" w:space="0"/>
            </w:tcBorders>
            <w:shd w:val="clear" w:color="auto" w:fill="FFFFFF"/>
            <w:vAlign w:val="center"/>
          </w:tcPr>
          <w:p w14:paraId="13607223">
            <w:pPr>
              <w:widowControl/>
              <w:jc w:val="center"/>
              <w:rPr>
                <w:rFonts w:hint="eastAsia" w:ascii="宋体" w:hAnsi="宋体" w:cs="宋体"/>
                <w:color w:val="000000"/>
                <w:kern w:val="0"/>
                <w:sz w:val="24"/>
              </w:rPr>
            </w:pPr>
            <w:r>
              <w:rPr>
                <w:rFonts w:hint="eastAsia" w:ascii="宋体" w:hAnsi="宋体" w:cs="宋体"/>
                <w:color w:val="000000"/>
                <w:kern w:val="0"/>
                <w:sz w:val="24"/>
              </w:rPr>
              <w:t>12</w:t>
            </w:r>
          </w:p>
        </w:tc>
        <w:tc>
          <w:tcPr>
            <w:tcW w:w="2670" w:type="dxa"/>
            <w:tcBorders>
              <w:top w:val="nil"/>
              <w:left w:val="nil"/>
              <w:bottom w:val="single" w:color="000000" w:sz="4" w:space="0"/>
              <w:right w:val="single" w:color="000000" w:sz="4" w:space="0"/>
            </w:tcBorders>
            <w:shd w:val="clear" w:color="auto" w:fill="FFFFFF"/>
            <w:vAlign w:val="center"/>
          </w:tcPr>
          <w:p w14:paraId="76076CE6">
            <w:pPr>
              <w:widowControl/>
              <w:jc w:val="left"/>
              <w:rPr>
                <w:rFonts w:hint="eastAsia" w:ascii="宋体" w:hAnsi="宋体" w:cs="宋体"/>
                <w:color w:val="000000"/>
                <w:kern w:val="0"/>
                <w:sz w:val="24"/>
              </w:rPr>
            </w:pPr>
          </w:p>
        </w:tc>
        <w:tc>
          <w:tcPr>
            <w:tcW w:w="2380" w:type="dxa"/>
            <w:tcBorders>
              <w:top w:val="nil"/>
              <w:left w:val="nil"/>
              <w:bottom w:val="single" w:color="000000" w:sz="4" w:space="0"/>
              <w:right w:val="single" w:color="000000" w:sz="4" w:space="0"/>
            </w:tcBorders>
            <w:shd w:val="clear" w:color="auto" w:fill="FFFFFF"/>
            <w:vAlign w:val="center"/>
          </w:tcPr>
          <w:p w14:paraId="15E998A3">
            <w:pPr>
              <w:widowControl/>
              <w:jc w:val="center"/>
              <w:rPr>
                <w:rFonts w:hint="eastAsia" w:ascii="宋体" w:hAnsi="宋体" w:cs="宋体"/>
                <w:color w:val="000000"/>
                <w:kern w:val="0"/>
                <w:sz w:val="24"/>
              </w:rPr>
            </w:pPr>
          </w:p>
        </w:tc>
        <w:tc>
          <w:tcPr>
            <w:tcW w:w="1554" w:type="dxa"/>
            <w:tcBorders>
              <w:top w:val="nil"/>
              <w:left w:val="single" w:color="auto" w:sz="4" w:space="0"/>
              <w:bottom w:val="single" w:color="000000" w:sz="4" w:space="0"/>
              <w:right w:val="single" w:color="000000" w:sz="4" w:space="0"/>
            </w:tcBorders>
            <w:shd w:val="clear" w:color="auto" w:fill="FFFFFF"/>
            <w:vAlign w:val="center"/>
          </w:tcPr>
          <w:p w14:paraId="0C380DA6">
            <w:pPr>
              <w:widowControl/>
              <w:jc w:val="center"/>
              <w:rPr>
                <w:rFonts w:hint="eastAsia" w:ascii="宋体" w:hAnsi="宋体" w:cs="宋体"/>
                <w:color w:val="000000"/>
                <w:kern w:val="0"/>
                <w:sz w:val="24"/>
              </w:rPr>
            </w:pPr>
          </w:p>
        </w:tc>
        <w:tc>
          <w:tcPr>
            <w:tcW w:w="1238" w:type="dxa"/>
            <w:tcBorders>
              <w:top w:val="nil"/>
              <w:left w:val="single" w:color="auto" w:sz="4" w:space="0"/>
              <w:bottom w:val="single" w:color="000000" w:sz="4" w:space="0"/>
              <w:right w:val="single" w:color="000000" w:sz="4" w:space="0"/>
            </w:tcBorders>
            <w:shd w:val="clear" w:color="auto" w:fill="FFFFFF"/>
            <w:vAlign w:val="center"/>
          </w:tcPr>
          <w:p w14:paraId="7E85F32D">
            <w:pPr>
              <w:widowControl/>
              <w:jc w:val="center"/>
              <w:rPr>
                <w:rFonts w:hint="eastAsia" w:ascii="宋体" w:hAnsi="宋体" w:cs="宋体"/>
                <w:color w:val="000000"/>
                <w:kern w:val="0"/>
                <w:sz w:val="24"/>
              </w:rPr>
            </w:pPr>
          </w:p>
        </w:tc>
      </w:tr>
      <w:tr w14:paraId="50B80FD9">
        <w:tblPrEx>
          <w:tblCellMar>
            <w:top w:w="0" w:type="dxa"/>
            <w:left w:w="108" w:type="dxa"/>
            <w:bottom w:w="0" w:type="dxa"/>
            <w:right w:w="108" w:type="dxa"/>
          </w:tblCellMar>
        </w:tblPrEx>
        <w:trPr>
          <w:trHeight w:val="628" w:hRule="atLeast"/>
        </w:trPr>
        <w:tc>
          <w:tcPr>
            <w:tcW w:w="915" w:type="dxa"/>
            <w:tcBorders>
              <w:top w:val="nil"/>
              <w:left w:val="single" w:color="000000" w:sz="4" w:space="0"/>
              <w:bottom w:val="single" w:color="000000" w:sz="4" w:space="0"/>
              <w:right w:val="single" w:color="000000" w:sz="4" w:space="0"/>
            </w:tcBorders>
            <w:shd w:val="clear" w:color="auto" w:fill="FFFFFF"/>
            <w:vAlign w:val="center"/>
          </w:tcPr>
          <w:p w14:paraId="388EE2B5">
            <w:pPr>
              <w:widowControl/>
              <w:jc w:val="center"/>
              <w:rPr>
                <w:rFonts w:hint="eastAsia" w:ascii="宋体" w:hAnsi="宋体" w:cs="宋体"/>
                <w:color w:val="000000"/>
                <w:kern w:val="0"/>
                <w:sz w:val="24"/>
              </w:rPr>
            </w:pPr>
            <w:r>
              <w:rPr>
                <w:rFonts w:hint="eastAsia" w:ascii="宋体" w:hAnsi="宋体" w:cs="宋体"/>
                <w:color w:val="000000"/>
                <w:kern w:val="0"/>
                <w:sz w:val="24"/>
              </w:rPr>
              <w:t>13</w:t>
            </w:r>
          </w:p>
        </w:tc>
        <w:tc>
          <w:tcPr>
            <w:tcW w:w="2670" w:type="dxa"/>
            <w:tcBorders>
              <w:top w:val="nil"/>
              <w:left w:val="nil"/>
              <w:bottom w:val="single" w:color="000000" w:sz="4" w:space="0"/>
              <w:right w:val="single" w:color="000000" w:sz="4" w:space="0"/>
            </w:tcBorders>
            <w:shd w:val="clear" w:color="auto" w:fill="FFFFFF"/>
            <w:vAlign w:val="center"/>
          </w:tcPr>
          <w:p w14:paraId="5C9C12D8">
            <w:pPr>
              <w:widowControl/>
              <w:jc w:val="left"/>
              <w:rPr>
                <w:rFonts w:hint="eastAsia" w:ascii="宋体" w:hAnsi="宋体" w:cs="宋体"/>
                <w:color w:val="000000"/>
                <w:kern w:val="0"/>
                <w:sz w:val="24"/>
              </w:rPr>
            </w:pPr>
          </w:p>
        </w:tc>
        <w:tc>
          <w:tcPr>
            <w:tcW w:w="2380" w:type="dxa"/>
            <w:tcBorders>
              <w:top w:val="nil"/>
              <w:left w:val="nil"/>
              <w:bottom w:val="single" w:color="000000" w:sz="4" w:space="0"/>
              <w:right w:val="single" w:color="000000" w:sz="4" w:space="0"/>
            </w:tcBorders>
            <w:shd w:val="clear" w:color="auto" w:fill="FFFFFF"/>
            <w:vAlign w:val="center"/>
          </w:tcPr>
          <w:p w14:paraId="6A8BC12E">
            <w:pPr>
              <w:widowControl/>
              <w:jc w:val="center"/>
              <w:rPr>
                <w:rFonts w:hint="eastAsia" w:ascii="宋体" w:hAnsi="宋体" w:cs="宋体"/>
                <w:color w:val="000000"/>
                <w:kern w:val="0"/>
                <w:sz w:val="24"/>
              </w:rPr>
            </w:pPr>
          </w:p>
        </w:tc>
        <w:tc>
          <w:tcPr>
            <w:tcW w:w="1554" w:type="dxa"/>
            <w:tcBorders>
              <w:top w:val="nil"/>
              <w:left w:val="single" w:color="auto" w:sz="4" w:space="0"/>
              <w:bottom w:val="single" w:color="000000" w:sz="4" w:space="0"/>
              <w:right w:val="single" w:color="000000" w:sz="4" w:space="0"/>
            </w:tcBorders>
            <w:shd w:val="clear" w:color="auto" w:fill="FFFFFF"/>
            <w:vAlign w:val="center"/>
          </w:tcPr>
          <w:p w14:paraId="39D53B8B">
            <w:pPr>
              <w:widowControl/>
              <w:jc w:val="center"/>
              <w:rPr>
                <w:rFonts w:hint="eastAsia" w:ascii="宋体" w:hAnsi="宋体" w:cs="宋体"/>
                <w:color w:val="000000"/>
                <w:kern w:val="0"/>
                <w:sz w:val="24"/>
              </w:rPr>
            </w:pPr>
          </w:p>
        </w:tc>
        <w:tc>
          <w:tcPr>
            <w:tcW w:w="1238" w:type="dxa"/>
            <w:tcBorders>
              <w:top w:val="nil"/>
              <w:left w:val="single" w:color="auto" w:sz="4" w:space="0"/>
              <w:bottom w:val="single" w:color="000000" w:sz="4" w:space="0"/>
              <w:right w:val="single" w:color="000000" w:sz="4" w:space="0"/>
            </w:tcBorders>
            <w:shd w:val="clear" w:color="auto" w:fill="FFFFFF"/>
            <w:vAlign w:val="center"/>
          </w:tcPr>
          <w:p w14:paraId="3DFC5663">
            <w:pPr>
              <w:widowControl/>
              <w:jc w:val="center"/>
              <w:rPr>
                <w:rFonts w:hint="eastAsia" w:ascii="宋体" w:hAnsi="宋体" w:cs="宋体"/>
                <w:color w:val="000000"/>
                <w:kern w:val="0"/>
                <w:sz w:val="24"/>
              </w:rPr>
            </w:pPr>
          </w:p>
        </w:tc>
      </w:tr>
    </w:tbl>
    <w:p w14:paraId="4D8F1BA9">
      <w:pPr>
        <w:snapToGrid w:val="0"/>
        <w:spacing w:before="120" w:beforeLines="50" w:after="50" w:line="360" w:lineRule="auto"/>
        <w:rPr>
          <w:rFonts w:hint="eastAsia" w:ascii="宋体" w:hAnsi="宋体"/>
          <w:b/>
          <w:sz w:val="24"/>
        </w:rPr>
      </w:pPr>
      <w:r>
        <w:rPr>
          <w:rFonts w:hint="eastAsia" w:ascii="宋体" w:hAnsi="宋体"/>
          <w:b/>
          <w:sz w:val="24"/>
        </w:rPr>
        <w:t>注：投标人根据采购清单中的内容进行填写，</w:t>
      </w:r>
      <w:bookmarkStart w:id="75" w:name="_Hlk52958408"/>
      <w:r>
        <w:rPr>
          <w:rFonts w:hint="eastAsia" w:ascii="宋体" w:hAnsi="宋体"/>
          <w:b/>
          <w:sz w:val="24"/>
        </w:rPr>
        <w:t>货物说明表中勿填写价格信息。</w:t>
      </w:r>
      <w:bookmarkEnd w:id="75"/>
    </w:p>
    <w:p w14:paraId="0624F08C">
      <w:pPr>
        <w:snapToGrid w:val="0"/>
        <w:spacing w:before="50" w:after="120" w:afterLines="50"/>
        <w:jc w:val="left"/>
        <w:rPr>
          <w:rFonts w:hint="eastAsia" w:ascii="宋体" w:hAnsi="宋体" w:cs="宋体"/>
          <w:sz w:val="24"/>
        </w:rPr>
      </w:pPr>
    </w:p>
    <w:p w14:paraId="522CEFA5">
      <w:pPr>
        <w:snapToGrid w:val="0"/>
        <w:spacing w:before="50" w:after="120" w:afterLines="50"/>
        <w:jc w:val="left"/>
        <w:rPr>
          <w:rFonts w:hint="eastAsia" w:ascii="宋体" w:hAnsi="宋体" w:cs="宋体"/>
          <w:sz w:val="24"/>
        </w:rPr>
      </w:pPr>
    </w:p>
    <w:p w14:paraId="20F25D0B">
      <w:pPr>
        <w:snapToGrid w:val="0"/>
        <w:spacing w:before="50" w:after="120" w:afterLines="50"/>
        <w:jc w:val="left"/>
        <w:rPr>
          <w:rFonts w:hint="eastAsia" w:ascii="宋体" w:hAnsi="宋体"/>
          <w:spacing w:val="20"/>
          <w:sz w:val="24"/>
        </w:rPr>
      </w:pPr>
      <w:r>
        <w:rPr>
          <w:rFonts w:hint="eastAsia" w:ascii="宋体" w:hAnsi="宋体"/>
          <w:spacing w:val="20"/>
          <w:sz w:val="24"/>
        </w:rPr>
        <w:t>法定代表人签字（或盖章）：            投标人（盖章）：</w:t>
      </w:r>
    </w:p>
    <w:p w14:paraId="0CE82925">
      <w:pPr>
        <w:snapToGrid w:val="0"/>
        <w:spacing w:before="50" w:after="120" w:afterLines="50"/>
        <w:jc w:val="left"/>
        <w:rPr>
          <w:rFonts w:hint="eastAsia" w:ascii="宋体" w:hAnsi="宋体"/>
          <w:color w:val="000000"/>
          <w:sz w:val="24"/>
        </w:rPr>
      </w:pPr>
      <w:r>
        <w:rPr>
          <w:rFonts w:hint="eastAsia" w:ascii="宋体" w:hAnsi="宋体"/>
          <w:color w:val="000000"/>
          <w:sz w:val="24"/>
          <w:szCs w:val="20"/>
        </w:rPr>
        <w:t>日期：</w:t>
      </w:r>
    </w:p>
    <w:p w14:paraId="417F221E">
      <w:pPr>
        <w:snapToGrid w:val="0"/>
        <w:spacing w:before="50" w:after="120" w:afterLines="50"/>
        <w:jc w:val="left"/>
        <w:rPr>
          <w:rFonts w:hint="eastAsia" w:ascii="宋体" w:hAnsi="宋体"/>
          <w:color w:val="000000"/>
          <w:sz w:val="24"/>
        </w:rPr>
      </w:pPr>
    </w:p>
    <w:p w14:paraId="454CC326">
      <w:pPr>
        <w:pStyle w:val="21"/>
        <w:ind w:firstLine="0"/>
        <w:rPr>
          <w:rFonts w:hint="eastAsia" w:hAnsi="宋体" w:cs="宋体"/>
          <w:sz w:val="24"/>
        </w:rPr>
      </w:pPr>
    </w:p>
    <w:p w14:paraId="2CE75203">
      <w:pPr>
        <w:pStyle w:val="51"/>
        <w:rPr>
          <w:rFonts w:hint="eastAsia" w:hAnsi="宋体" w:cs="宋体"/>
        </w:rPr>
      </w:pPr>
    </w:p>
    <w:p w14:paraId="41420253">
      <w:pPr>
        <w:pStyle w:val="51"/>
        <w:rPr>
          <w:rFonts w:hint="eastAsia" w:hAnsi="宋体" w:cs="宋体"/>
        </w:rPr>
      </w:pPr>
    </w:p>
    <w:p w14:paraId="1C5FFDB3">
      <w:pPr>
        <w:pStyle w:val="51"/>
        <w:rPr>
          <w:rFonts w:hint="eastAsia" w:hAnsi="宋体" w:cs="宋体"/>
        </w:rPr>
      </w:pPr>
    </w:p>
    <w:p w14:paraId="299483CF">
      <w:pPr>
        <w:pStyle w:val="51"/>
        <w:rPr>
          <w:rFonts w:hint="eastAsia" w:hAnsi="宋体" w:cs="宋体"/>
        </w:rPr>
      </w:pPr>
    </w:p>
    <w:p w14:paraId="4191767D">
      <w:pPr>
        <w:pStyle w:val="51"/>
        <w:rPr>
          <w:rFonts w:hint="eastAsia" w:ascii="宋体" w:hAnsi="宋体" w:cs="宋体"/>
        </w:rPr>
      </w:pPr>
    </w:p>
    <w:p w14:paraId="047B6E88">
      <w:pPr>
        <w:pStyle w:val="51"/>
        <w:rPr>
          <w:rFonts w:hint="eastAsia" w:ascii="宋体" w:hAnsi="宋体" w:cs="宋体"/>
        </w:rPr>
      </w:pPr>
    </w:p>
    <w:p w14:paraId="0E4C1813">
      <w:pPr>
        <w:pStyle w:val="51"/>
        <w:rPr>
          <w:rFonts w:hint="eastAsia" w:ascii="宋体" w:hAnsi="宋体" w:cs="宋体"/>
        </w:rPr>
      </w:pPr>
    </w:p>
    <w:p w14:paraId="18443B04">
      <w:pPr>
        <w:pStyle w:val="51"/>
        <w:rPr>
          <w:rFonts w:hint="eastAsia" w:ascii="宋体" w:hAnsi="宋体" w:cs="宋体"/>
        </w:rPr>
      </w:pPr>
    </w:p>
    <w:p w14:paraId="0C98BF14">
      <w:pPr>
        <w:pStyle w:val="51"/>
        <w:rPr>
          <w:rFonts w:hint="eastAsia" w:ascii="宋体" w:hAnsi="宋体" w:cs="宋体"/>
        </w:rPr>
      </w:pPr>
    </w:p>
    <w:p w14:paraId="5AE725B3">
      <w:pPr>
        <w:snapToGrid w:val="0"/>
        <w:spacing w:before="50" w:after="120" w:afterLines="50"/>
        <w:jc w:val="left"/>
        <w:rPr>
          <w:rFonts w:hint="eastAsia" w:ascii="宋体" w:hAnsi="宋体" w:cs="宋体"/>
          <w:sz w:val="24"/>
        </w:rPr>
      </w:pPr>
      <w:r>
        <w:rPr>
          <w:rFonts w:hint="eastAsia" w:ascii="宋体" w:hAnsi="宋体" w:cs="宋体"/>
          <w:sz w:val="24"/>
        </w:rPr>
        <w:t>8.项目负责人简历：</w:t>
      </w:r>
    </w:p>
    <w:p w14:paraId="709E3025">
      <w:pPr>
        <w:snapToGrid w:val="0"/>
        <w:spacing w:before="50" w:after="120" w:afterLines="50"/>
        <w:jc w:val="left"/>
        <w:rPr>
          <w:rFonts w:hint="eastAsia" w:ascii="宋体" w:hAnsi="宋体" w:cs="宋体"/>
          <w:sz w:val="24"/>
          <w:szCs w:val="20"/>
        </w:rPr>
      </w:pPr>
    </w:p>
    <w:p w14:paraId="7FA9FFC3">
      <w:pPr>
        <w:jc w:val="center"/>
        <w:rPr>
          <w:rFonts w:hint="eastAsia" w:ascii="宋体" w:hAnsi="宋体" w:cs="宋体"/>
          <w:snapToGrid w:val="0"/>
          <w:sz w:val="28"/>
        </w:rPr>
      </w:pPr>
      <w:r>
        <w:rPr>
          <w:rFonts w:hint="eastAsia" w:ascii="宋体" w:hAnsi="宋体" w:cs="宋体"/>
          <w:snapToGrid w:val="0"/>
          <w:sz w:val="28"/>
        </w:rPr>
        <w:t>项目负责人简历表</w:t>
      </w:r>
    </w:p>
    <w:p w14:paraId="37C5D3A7">
      <w:pPr>
        <w:snapToGrid w:val="0"/>
        <w:spacing w:before="120" w:beforeLines="50" w:after="50" w:line="360" w:lineRule="auto"/>
        <w:jc w:val="center"/>
        <w:rPr>
          <w:rFonts w:hint="eastAsia" w:ascii="宋体" w:hAnsi="宋体" w:cs="宋体"/>
          <w:bCs/>
          <w:sz w:val="24"/>
        </w:rPr>
      </w:pPr>
    </w:p>
    <w:p w14:paraId="3B55723A">
      <w:pPr>
        <w:snapToGrid w:val="0"/>
        <w:spacing w:before="120" w:beforeLines="50" w:after="50" w:line="480" w:lineRule="auto"/>
        <w:rPr>
          <w:rFonts w:hint="eastAsia" w:ascii="宋体" w:hAnsi="宋体" w:cs="宋体"/>
          <w:sz w:val="24"/>
        </w:rPr>
      </w:pPr>
      <w:r>
        <w:rPr>
          <w:rFonts w:hint="eastAsia" w:ascii="宋体" w:hAnsi="宋体" w:cs="宋体"/>
          <w:bCs/>
          <w:sz w:val="24"/>
        </w:rPr>
        <w:t>项目名称：</w:t>
      </w:r>
    </w:p>
    <w:tbl>
      <w:tblPr>
        <w:tblStyle w:val="52"/>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65F7A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580BFCA0">
            <w:pPr>
              <w:spacing w:line="351" w:lineRule="atLeast"/>
              <w:jc w:val="center"/>
              <w:rPr>
                <w:rFonts w:hint="eastAsia"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5EE772FF">
            <w:pPr>
              <w:spacing w:line="351" w:lineRule="atLeast"/>
              <w:jc w:val="center"/>
              <w:rPr>
                <w:rFonts w:hint="eastAsia"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7033778D">
            <w:pPr>
              <w:spacing w:line="351" w:lineRule="atLeast"/>
              <w:jc w:val="center"/>
              <w:rPr>
                <w:rFonts w:hint="eastAsia"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017E510A">
            <w:pPr>
              <w:spacing w:line="351" w:lineRule="atLeast"/>
              <w:jc w:val="center"/>
              <w:rPr>
                <w:rFonts w:hint="eastAsia" w:ascii="宋体" w:hAnsi="宋体" w:cs="宋体"/>
                <w:sz w:val="28"/>
                <w:u w:color="000000"/>
              </w:rPr>
            </w:pPr>
          </w:p>
        </w:tc>
      </w:tr>
      <w:tr w14:paraId="0993B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68CE97F2">
            <w:pPr>
              <w:spacing w:line="351" w:lineRule="atLeast"/>
              <w:jc w:val="center"/>
              <w:rPr>
                <w:rFonts w:hint="eastAsia"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58A80843">
            <w:pPr>
              <w:spacing w:line="351" w:lineRule="atLeast"/>
              <w:jc w:val="center"/>
              <w:rPr>
                <w:rFonts w:hint="eastAsia"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4151DB04">
            <w:pPr>
              <w:spacing w:line="351" w:lineRule="atLeast"/>
              <w:jc w:val="center"/>
              <w:rPr>
                <w:rFonts w:hint="eastAsia"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7C4BF8C6">
            <w:pPr>
              <w:spacing w:line="351" w:lineRule="atLeast"/>
              <w:jc w:val="center"/>
              <w:rPr>
                <w:rFonts w:hint="eastAsia" w:ascii="宋体" w:hAnsi="宋体" w:cs="宋体"/>
                <w:sz w:val="28"/>
                <w:u w:color="000000"/>
              </w:rPr>
            </w:pPr>
          </w:p>
        </w:tc>
      </w:tr>
      <w:tr w14:paraId="00DB2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033A30BA">
            <w:pPr>
              <w:spacing w:line="351" w:lineRule="atLeast"/>
              <w:jc w:val="center"/>
              <w:rPr>
                <w:rFonts w:hint="eastAsia"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6A6BF52F">
            <w:pPr>
              <w:spacing w:line="351" w:lineRule="atLeast"/>
              <w:jc w:val="center"/>
              <w:rPr>
                <w:rFonts w:hint="eastAsia"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4AA9ECF5">
            <w:pPr>
              <w:spacing w:line="351" w:lineRule="atLeast"/>
              <w:jc w:val="center"/>
              <w:rPr>
                <w:rFonts w:hint="eastAsia"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73F45E86">
            <w:pPr>
              <w:spacing w:line="351" w:lineRule="atLeast"/>
              <w:jc w:val="center"/>
              <w:rPr>
                <w:rFonts w:hint="eastAsia" w:ascii="宋体" w:hAnsi="宋体" w:cs="宋体"/>
                <w:sz w:val="28"/>
                <w:u w:color="000000"/>
              </w:rPr>
            </w:pPr>
          </w:p>
        </w:tc>
      </w:tr>
      <w:tr w14:paraId="64176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7371F8D0">
            <w:pPr>
              <w:spacing w:line="351" w:lineRule="atLeast"/>
              <w:ind w:firstLine="557" w:firstLineChars="199"/>
              <w:rPr>
                <w:rFonts w:hint="eastAsia"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76632B69">
            <w:pPr>
              <w:spacing w:line="351" w:lineRule="atLeast"/>
              <w:ind w:firstLine="419"/>
              <w:jc w:val="center"/>
              <w:rPr>
                <w:rFonts w:hint="eastAsia"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55855D72">
            <w:pPr>
              <w:spacing w:line="351" w:lineRule="atLeast"/>
              <w:ind w:firstLine="554" w:firstLineChars="198"/>
              <w:rPr>
                <w:rFonts w:hint="eastAsia"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785EB374">
            <w:pPr>
              <w:spacing w:line="351" w:lineRule="atLeast"/>
              <w:jc w:val="center"/>
              <w:rPr>
                <w:rFonts w:hint="eastAsia" w:ascii="宋体" w:hAnsi="宋体" w:cs="宋体"/>
                <w:sz w:val="28"/>
                <w:u w:color="000000"/>
              </w:rPr>
            </w:pPr>
          </w:p>
        </w:tc>
      </w:tr>
      <w:tr w14:paraId="0D2B4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721FBC0E">
            <w:pPr>
              <w:spacing w:line="351" w:lineRule="atLeast"/>
              <w:jc w:val="center"/>
              <w:rPr>
                <w:rFonts w:hint="eastAsia"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467E4FA2">
            <w:pPr>
              <w:spacing w:line="351" w:lineRule="atLeast"/>
              <w:jc w:val="center"/>
              <w:rPr>
                <w:rFonts w:hint="eastAsia"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76C1DF14">
            <w:pPr>
              <w:spacing w:line="351" w:lineRule="atLeast"/>
              <w:jc w:val="center"/>
              <w:rPr>
                <w:rFonts w:hint="eastAsia"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0697EB52">
            <w:pPr>
              <w:spacing w:line="351" w:lineRule="atLeast"/>
              <w:jc w:val="center"/>
              <w:rPr>
                <w:rFonts w:hint="eastAsia" w:ascii="宋体" w:hAnsi="宋体" w:cs="宋体"/>
                <w:sz w:val="28"/>
                <w:u w:color="000000"/>
              </w:rPr>
            </w:pPr>
          </w:p>
        </w:tc>
      </w:tr>
      <w:tr w14:paraId="1D6C1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5191049E">
            <w:pPr>
              <w:jc w:val="center"/>
              <w:rPr>
                <w:rFonts w:hint="eastAsia" w:ascii="宋体" w:hAnsi="宋体" w:cs="宋体"/>
                <w:sz w:val="28"/>
                <w:u w:color="000000"/>
              </w:rPr>
            </w:pPr>
            <w:r>
              <w:rPr>
                <w:rFonts w:hint="eastAsia" w:ascii="宋体" w:hAnsi="宋体" w:cs="宋体"/>
                <w:sz w:val="28"/>
              </w:rPr>
              <w:t>简</w:t>
            </w:r>
          </w:p>
          <w:p w14:paraId="436B0D12">
            <w:pPr>
              <w:jc w:val="center"/>
              <w:rPr>
                <w:rFonts w:hint="eastAsia" w:ascii="宋体" w:hAnsi="宋体" w:cs="宋体"/>
                <w:sz w:val="28"/>
              </w:rPr>
            </w:pPr>
          </w:p>
          <w:p w14:paraId="7CE1460D">
            <w:pPr>
              <w:jc w:val="center"/>
              <w:rPr>
                <w:rFonts w:hint="eastAsia" w:ascii="宋体" w:hAnsi="宋体" w:cs="宋体"/>
                <w:sz w:val="28"/>
              </w:rPr>
            </w:pPr>
          </w:p>
          <w:p w14:paraId="69494ABE">
            <w:pPr>
              <w:spacing w:line="351" w:lineRule="atLeast"/>
              <w:jc w:val="center"/>
              <w:rPr>
                <w:rFonts w:hint="eastAsia"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3BC55C20">
            <w:pPr>
              <w:spacing w:line="351" w:lineRule="atLeast"/>
              <w:jc w:val="center"/>
              <w:rPr>
                <w:rFonts w:hint="eastAsia" w:ascii="宋体" w:hAnsi="宋体" w:cs="宋体"/>
                <w:u w:color="000000"/>
              </w:rPr>
            </w:pPr>
          </w:p>
        </w:tc>
      </w:tr>
    </w:tbl>
    <w:p w14:paraId="55B5F61A">
      <w:pPr>
        <w:rPr>
          <w:rFonts w:hint="eastAsia" w:ascii="宋体" w:hAnsi="宋体" w:cs="宋体"/>
          <w:bCs/>
          <w:snapToGrid w:val="0"/>
        </w:rPr>
      </w:pPr>
    </w:p>
    <w:p w14:paraId="40AF162B">
      <w:pPr>
        <w:snapToGrid w:val="0"/>
        <w:spacing w:before="50" w:after="120" w:afterLines="50"/>
        <w:jc w:val="left"/>
        <w:rPr>
          <w:rFonts w:hint="eastAsia" w:ascii="宋体" w:hAnsi="宋体" w:cs="宋体"/>
          <w:b/>
          <w:spacing w:val="20"/>
          <w:sz w:val="24"/>
        </w:rPr>
      </w:pPr>
      <w:bookmarkStart w:id="76" w:name="_Hlk60757472"/>
      <w:r>
        <w:rPr>
          <w:rFonts w:hint="eastAsia" w:ascii="宋体" w:hAnsi="宋体" w:cs="宋体"/>
          <w:b/>
          <w:spacing w:val="20"/>
          <w:sz w:val="24"/>
        </w:rPr>
        <w:t>法定代表人签字（或盖章）：            投标人（盖章）：</w:t>
      </w:r>
    </w:p>
    <w:p w14:paraId="17F2377B">
      <w:pPr>
        <w:snapToGrid w:val="0"/>
        <w:spacing w:before="50" w:after="120" w:afterLines="50"/>
        <w:jc w:val="left"/>
        <w:rPr>
          <w:rFonts w:hint="eastAsia" w:ascii="宋体" w:hAnsi="宋体" w:cs="宋体"/>
          <w:b/>
          <w:sz w:val="24"/>
        </w:rPr>
      </w:pPr>
    </w:p>
    <w:p w14:paraId="42472494">
      <w:pPr>
        <w:snapToGrid w:val="0"/>
        <w:spacing w:before="120" w:beforeLines="50" w:after="50"/>
        <w:rPr>
          <w:rFonts w:hint="eastAsia" w:ascii="宋体" w:hAnsi="宋体" w:cs="宋体"/>
          <w:b/>
          <w:sz w:val="24"/>
        </w:rPr>
      </w:pPr>
      <w:r>
        <w:rPr>
          <w:rFonts w:hint="eastAsia" w:ascii="宋体" w:hAnsi="宋体" w:cs="宋体"/>
          <w:b/>
          <w:sz w:val="24"/>
        </w:rPr>
        <w:t>日期：  _____年___月___日</w:t>
      </w:r>
      <w:r>
        <w:rPr>
          <w:rFonts w:hint="eastAsia" w:ascii="宋体" w:hAnsi="宋体" w:cs="宋体"/>
          <w:b/>
          <w:sz w:val="24"/>
        </w:rPr>
        <w:br w:type="page"/>
      </w:r>
      <w:bookmarkEnd w:id="76"/>
    </w:p>
    <w:p w14:paraId="3E5312C3">
      <w:pPr>
        <w:pStyle w:val="29"/>
        <w:snapToGrid w:val="0"/>
        <w:spacing w:beforeLines="0" w:afterLines="0" w:line="240" w:lineRule="auto"/>
        <w:rPr>
          <w:rFonts w:hint="eastAsia" w:hAnsi="宋体" w:cs="宋体"/>
        </w:rPr>
        <w:sectPr>
          <w:footerReference r:id="rId8" w:type="default"/>
          <w:pgSz w:w="11906" w:h="16838"/>
          <w:pgMar w:top="1021" w:right="1588" w:bottom="851" w:left="1588" w:header="567" w:footer="454" w:gutter="0"/>
          <w:cols w:space="720" w:num="1"/>
          <w:docGrid w:linePitch="286" w:charSpace="0"/>
        </w:sectPr>
      </w:pPr>
    </w:p>
    <w:p w14:paraId="1403AA3E">
      <w:pPr>
        <w:snapToGrid w:val="0"/>
        <w:spacing w:before="50" w:after="120" w:afterLines="50"/>
        <w:jc w:val="left"/>
        <w:rPr>
          <w:rFonts w:hint="eastAsia" w:ascii="宋体" w:hAnsi="宋体" w:cs="宋体"/>
          <w:sz w:val="24"/>
        </w:rPr>
      </w:pPr>
      <w:r>
        <w:rPr>
          <w:rFonts w:hint="eastAsia" w:ascii="宋体" w:hAnsi="宋体" w:cs="宋体"/>
          <w:sz w:val="24"/>
        </w:rPr>
        <w:t>9、项目实施人员一览表格式</w:t>
      </w:r>
    </w:p>
    <w:p w14:paraId="6BA6D979">
      <w:pPr>
        <w:snapToGrid w:val="0"/>
        <w:spacing w:before="50" w:after="120" w:afterLines="50"/>
        <w:jc w:val="left"/>
        <w:rPr>
          <w:rFonts w:hint="eastAsia" w:ascii="宋体" w:hAnsi="宋体" w:cs="宋体"/>
          <w:sz w:val="24"/>
          <w:szCs w:val="20"/>
        </w:rPr>
      </w:pPr>
    </w:p>
    <w:p w14:paraId="7AF1E5B3">
      <w:pPr>
        <w:snapToGrid w:val="0"/>
        <w:spacing w:before="120" w:beforeLines="50" w:after="50"/>
        <w:jc w:val="center"/>
        <w:rPr>
          <w:rFonts w:hint="eastAsia" w:ascii="宋体" w:hAnsi="宋体" w:cs="宋体"/>
          <w:b/>
          <w:sz w:val="24"/>
        </w:rPr>
      </w:pPr>
      <w:r>
        <w:rPr>
          <w:rFonts w:hint="eastAsia" w:ascii="宋体" w:hAnsi="宋体" w:cs="宋体"/>
          <w:b/>
          <w:sz w:val="24"/>
        </w:rPr>
        <w:t>项目实施人员（主要从业人员及其技术资格）一览表</w:t>
      </w:r>
    </w:p>
    <w:p w14:paraId="2D05EFDA">
      <w:pPr>
        <w:snapToGrid w:val="0"/>
        <w:spacing w:before="120" w:beforeLines="50" w:after="50" w:line="480" w:lineRule="auto"/>
        <w:rPr>
          <w:rFonts w:hint="eastAsia" w:ascii="宋体" w:hAnsi="宋体" w:cs="宋体"/>
          <w:sz w:val="24"/>
        </w:rPr>
      </w:pPr>
      <w:r>
        <w:rPr>
          <w:rFonts w:hint="eastAsia" w:ascii="宋体" w:hAnsi="宋体" w:cs="宋体"/>
          <w:bCs/>
          <w:sz w:val="24"/>
        </w:rPr>
        <w:t>项目名称：</w:t>
      </w:r>
    </w:p>
    <w:tbl>
      <w:tblPr>
        <w:tblStyle w:val="52"/>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31ACA0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57CF405B">
            <w:pPr>
              <w:snapToGrid w:val="0"/>
              <w:spacing w:before="120" w:beforeLines="50" w:after="50" w:line="360" w:lineRule="auto"/>
              <w:jc w:val="center"/>
              <w:rPr>
                <w:rFonts w:hint="eastAsia" w:ascii="宋体" w:hAnsi="宋体" w:cs="宋体"/>
                <w:sz w:val="24"/>
              </w:rPr>
            </w:pPr>
            <w:r>
              <w:rPr>
                <w:rFonts w:hint="eastAsia" w:ascii="宋体" w:hAnsi="宋体" w:cs="宋体"/>
                <w:sz w:val="24"/>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44E4CBCF">
            <w:pPr>
              <w:snapToGrid w:val="0"/>
              <w:spacing w:before="120" w:beforeLines="50" w:after="50" w:line="360" w:lineRule="auto"/>
              <w:jc w:val="center"/>
              <w:rPr>
                <w:rFonts w:hint="eastAsia" w:ascii="宋体" w:hAnsi="宋体" w:cs="宋体"/>
                <w:sz w:val="24"/>
              </w:rPr>
            </w:pPr>
            <w:r>
              <w:rPr>
                <w:rFonts w:hint="eastAsia" w:ascii="宋体" w:hAnsi="宋体" w:cs="宋体"/>
                <w:sz w:val="24"/>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186B9B7E">
            <w:pPr>
              <w:snapToGrid w:val="0"/>
              <w:spacing w:before="120" w:beforeLines="50" w:after="50" w:line="360" w:lineRule="auto"/>
              <w:jc w:val="center"/>
              <w:rPr>
                <w:rFonts w:hint="eastAsia" w:ascii="宋体" w:hAnsi="宋体" w:cs="宋体"/>
                <w:sz w:val="24"/>
              </w:rPr>
            </w:pPr>
            <w:r>
              <w:rPr>
                <w:rFonts w:hint="eastAsia" w:ascii="宋体" w:hAnsi="宋体" w:cs="宋体"/>
                <w:sz w:val="24"/>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7338FBB3">
            <w:pPr>
              <w:snapToGrid w:val="0"/>
              <w:spacing w:before="120" w:beforeLines="50" w:after="50" w:line="360" w:lineRule="auto"/>
              <w:jc w:val="center"/>
              <w:rPr>
                <w:rFonts w:hint="eastAsia" w:ascii="宋体" w:hAnsi="宋体" w:cs="宋体"/>
                <w:sz w:val="24"/>
              </w:rPr>
            </w:pPr>
            <w:r>
              <w:rPr>
                <w:rFonts w:hint="eastAsia" w:ascii="宋体" w:hAnsi="宋体" w:cs="宋体"/>
                <w:sz w:val="24"/>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6C1CF471">
            <w:pPr>
              <w:snapToGrid w:val="0"/>
              <w:spacing w:before="120" w:beforeLines="50" w:after="50" w:line="360" w:lineRule="auto"/>
              <w:jc w:val="center"/>
              <w:rPr>
                <w:rFonts w:hint="eastAsia" w:ascii="宋体" w:hAnsi="宋体" w:cs="宋体"/>
                <w:sz w:val="24"/>
              </w:rPr>
            </w:pPr>
            <w:r>
              <w:rPr>
                <w:rFonts w:hint="eastAsia" w:ascii="宋体" w:hAnsi="宋体" w:cs="宋体"/>
                <w:sz w:val="24"/>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2DDA7AFA">
            <w:pPr>
              <w:snapToGrid w:val="0"/>
              <w:spacing w:before="120" w:beforeLines="50" w:after="50" w:line="360" w:lineRule="auto"/>
              <w:jc w:val="center"/>
              <w:rPr>
                <w:rFonts w:hint="eastAsia" w:ascii="宋体" w:hAnsi="宋体" w:cs="宋体"/>
                <w:bCs/>
                <w:sz w:val="24"/>
              </w:rPr>
            </w:pPr>
            <w:r>
              <w:rPr>
                <w:rFonts w:hint="eastAsia" w:ascii="宋体" w:hAnsi="宋体" w:cs="宋体"/>
                <w:bCs/>
                <w:sz w:val="24"/>
              </w:rPr>
              <w:t>进入本单位工作开始时间</w:t>
            </w:r>
          </w:p>
        </w:tc>
      </w:tr>
      <w:tr w14:paraId="36D60E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68D0334">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AC0CC11">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1616A6A">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513C2DDD">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CB84A76">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50D35CF">
            <w:pPr>
              <w:snapToGrid w:val="0"/>
              <w:spacing w:before="120" w:beforeLines="50" w:after="50" w:line="360" w:lineRule="auto"/>
              <w:rPr>
                <w:rFonts w:hint="eastAsia" w:ascii="宋体" w:hAnsi="宋体" w:cs="宋体"/>
                <w:sz w:val="24"/>
              </w:rPr>
            </w:pPr>
          </w:p>
        </w:tc>
      </w:tr>
      <w:tr w14:paraId="513EDA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CFFEF2E">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18789FC">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7C54CF6">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72626A1">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DA496E0">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E3CE58C">
            <w:pPr>
              <w:snapToGrid w:val="0"/>
              <w:spacing w:before="120" w:beforeLines="50" w:after="50" w:line="360" w:lineRule="auto"/>
              <w:rPr>
                <w:rFonts w:hint="eastAsia" w:ascii="宋体" w:hAnsi="宋体" w:cs="宋体"/>
                <w:sz w:val="24"/>
              </w:rPr>
            </w:pPr>
          </w:p>
        </w:tc>
      </w:tr>
      <w:tr w14:paraId="6117B3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363FF6A">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E4A67BD">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77A9C98">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65D65260">
            <w:pPr>
              <w:pStyle w:val="30"/>
              <w:snapToGrid w:val="0"/>
              <w:spacing w:before="120" w:beforeLines="50" w:after="50" w:line="360" w:lineRule="auto"/>
              <w:ind w:left="5250"/>
              <w:rPr>
                <w:rFonts w:hint="eastAsia" w:ascii="宋体" w:hAnsi="宋体" w:eastAsia="宋体" w:cs="宋体"/>
                <w:kern w:val="2"/>
                <w:sz w:val="24"/>
                <w:szCs w:val="24"/>
              </w:rPr>
            </w:pPr>
          </w:p>
        </w:tc>
        <w:tc>
          <w:tcPr>
            <w:tcW w:w="1560" w:type="dxa"/>
            <w:tcBorders>
              <w:top w:val="single" w:color="auto" w:sz="4" w:space="0"/>
              <w:left w:val="single" w:color="auto" w:sz="4" w:space="0"/>
              <w:bottom w:val="single" w:color="auto" w:sz="4" w:space="0"/>
              <w:right w:val="single" w:color="auto" w:sz="4" w:space="0"/>
            </w:tcBorders>
          </w:tcPr>
          <w:p w14:paraId="6A2320F0">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0B37EE3">
            <w:pPr>
              <w:snapToGrid w:val="0"/>
              <w:spacing w:before="120" w:beforeLines="50" w:after="50" w:line="360" w:lineRule="auto"/>
              <w:rPr>
                <w:rFonts w:hint="eastAsia" w:ascii="宋体" w:hAnsi="宋体" w:cs="宋体"/>
                <w:sz w:val="24"/>
              </w:rPr>
            </w:pPr>
          </w:p>
        </w:tc>
      </w:tr>
      <w:tr w14:paraId="65D3D2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545FC24">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8E6DE40">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BE909AD">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625162E">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7D09E81">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95D92C2">
            <w:pPr>
              <w:snapToGrid w:val="0"/>
              <w:spacing w:before="120" w:beforeLines="50" w:after="50" w:line="360" w:lineRule="auto"/>
              <w:rPr>
                <w:rFonts w:hint="eastAsia" w:ascii="宋体" w:hAnsi="宋体" w:cs="宋体"/>
                <w:sz w:val="24"/>
              </w:rPr>
            </w:pPr>
          </w:p>
        </w:tc>
      </w:tr>
      <w:tr w14:paraId="4C81D2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A3C710C">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BC99DD8">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0B9420F">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2E280414">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03149CF">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DE95C2D">
            <w:pPr>
              <w:snapToGrid w:val="0"/>
              <w:spacing w:before="120" w:beforeLines="50" w:after="50" w:line="360" w:lineRule="auto"/>
              <w:rPr>
                <w:rFonts w:hint="eastAsia" w:ascii="宋体" w:hAnsi="宋体" w:cs="宋体"/>
                <w:sz w:val="24"/>
              </w:rPr>
            </w:pPr>
          </w:p>
        </w:tc>
      </w:tr>
      <w:tr w14:paraId="199ADD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B840C35">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3D51A82">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166AB1F">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ABF7915">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E951D02">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9868B4D">
            <w:pPr>
              <w:snapToGrid w:val="0"/>
              <w:spacing w:before="120" w:beforeLines="50" w:after="50" w:line="360" w:lineRule="auto"/>
              <w:rPr>
                <w:rFonts w:hint="eastAsia" w:ascii="宋体" w:hAnsi="宋体" w:cs="宋体"/>
                <w:sz w:val="24"/>
              </w:rPr>
            </w:pPr>
          </w:p>
        </w:tc>
      </w:tr>
      <w:tr w14:paraId="68AAF0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5413FA3">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3334F4C">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275CC7C">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6C327B86">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7B9B2A5">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A076498">
            <w:pPr>
              <w:snapToGrid w:val="0"/>
              <w:spacing w:before="120" w:beforeLines="50" w:after="50" w:line="360" w:lineRule="auto"/>
              <w:rPr>
                <w:rFonts w:hint="eastAsia" w:ascii="宋体" w:hAnsi="宋体" w:cs="宋体"/>
                <w:sz w:val="24"/>
              </w:rPr>
            </w:pPr>
          </w:p>
        </w:tc>
      </w:tr>
      <w:tr w14:paraId="1FD649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0D2FA46">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8D7F98A">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08D001F">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4C4A7429">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F572CFF">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E662641">
            <w:pPr>
              <w:snapToGrid w:val="0"/>
              <w:spacing w:before="120" w:beforeLines="50" w:after="50" w:line="360" w:lineRule="auto"/>
              <w:rPr>
                <w:rFonts w:hint="eastAsia" w:ascii="宋体" w:hAnsi="宋体" w:cs="宋体"/>
                <w:sz w:val="24"/>
              </w:rPr>
            </w:pPr>
          </w:p>
        </w:tc>
      </w:tr>
      <w:tr w14:paraId="0FFE63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ACEB50C">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7048FBC">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50AFB3C">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15501C5">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531954B">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A3936F6">
            <w:pPr>
              <w:snapToGrid w:val="0"/>
              <w:spacing w:before="120" w:beforeLines="50" w:after="50" w:line="360" w:lineRule="auto"/>
              <w:rPr>
                <w:rFonts w:hint="eastAsia" w:ascii="宋体" w:hAnsi="宋体" w:cs="宋体"/>
                <w:sz w:val="24"/>
              </w:rPr>
            </w:pPr>
          </w:p>
        </w:tc>
      </w:tr>
    </w:tbl>
    <w:p w14:paraId="2D2CDBFA">
      <w:pPr>
        <w:snapToGrid w:val="0"/>
        <w:spacing w:before="50" w:after="120" w:afterLines="50"/>
        <w:jc w:val="left"/>
        <w:rPr>
          <w:rFonts w:hint="eastAsia" w:ascii="宋体" w:hAnsi="宋体" w:cs="宋体"/>
          <w:b/>
          <w:bCs/>
          <w:sz w:val="24"/>
        </w:rPr>
      </w:pPr>
      <w:r>
        <w:rPr>
          <w:rFonts w:hint="eastAsia" w:ascii="宋体" w:hAnsi="宋体" w:cs="宋体"/>
          <w:b/>
          <w:bCs/>
          <w:sz w:val="24"/>
        </w:rPr>
        <w:t>注：在填写时，如本表格不适合投标人的实际情况，可根据本表格式自行划表填写。</w:t>
      </w:r>
    </w:p>
    <w:p w14:paraId="2CFFBF24">
      <w:pPr>
        <w:snapToGrid w:val="0"/>
        <w:spacing w:before="50" w:after="120" w:afterLines="50" w:line="360" w:lineRule="auto"/>
        <w:jc w:val="left"/>
        <w:rPr>
          <w:rFonts w:hint="eastAsia" w:ascii="宋体" w:hAnsi="宋体" w:cs="宋体"/>
          <w:sz w:val="24"/>
          <w:szCs w:val="20"/>
        </w:rPr>
      </w:pPr>
    </w:p>
    <w:p w14:paraId="6A54A031">
      <w:pPr>
        <w:snapToGrid w:val="0"/>
        <w:spacing w:before="50" w:after="120" w:afterLines="50" w:line="360" w:lineRule="auto"/>
        <w:jc w:val="left"/>
        <w:rPr>
          <w:rFonts w:hint="eastAsia" w:ascii="宋体" w:hAnsi="宋体" w:cs="宋体"/>
          <w:sz w:val="24"/>
          <w:szCs w:val="20"/>
        </w:rPr>
      </w:pPr>
    </w:p>
    <w:p w14:paraId="4B926904">
      <w:pPr>
        <w:snapToGrid w:val="0"/>
        <w:spacing w:before="50" w:after="50" w:line="360" w:lineRule="auto"/>
        <w:rPr>
          <w:rFonts w:hint="eastAsia" w:ascii="宋体" w:hAnsi="宋体" w:cs="宋体"/>
          <w:b/>
          <w:sz w:val="24"/>
          <w:szCs w:val="20"/>
        </w:rPr>
      </w:pPr>
      <w:r>
        <w:rPr>
          <w:rFonts w:hint="eastAsia" w:ascii="宋体" w:hAnsi="宋体" w:cs="宋体"/>
          <w:b/>
          <w:spacing w:val="20"/>
          <w:sz w:val="24"/>
        </w:rPr>
        <w:t xml:space="preserve">法定代表人签字（或盖章）：            投标人（盖章）：          </w:t>
      </w:r>
    </w:p>
    <w:p w14:paraId="4AD3A9E6">
      <w:pPr>
        <w:pStyle w:val="29"/>
        <w:snapToGrid w:val="0"/>
        <w:spacing w:beforeLines="0" w:afterLines="0" w:line="240" w:lineRule="auto"/>
        <w:rPr>
          <w:rFonts w:hint="eastAsia" w:hAnsi="宋体" w:cs="宋体"/>
          <w:b/>
        </w:rPr>
      </w:pPr>
    </w:p>
    <w:p w14:paraId="3529C887">
      <w:pPr>
        <w:pStyle w:val="29"/>
        <w:snapToGrid w:val="0"/>
        <w:spacing w:beforeLines="0" w:afterLines="0" w:line="240" w:lineRule="auto"/>
        <w:rPr>
          <w:rFonts w:hint="eastAsia" w:hAnsi="宋体" w:cs="宋体"/>
          <w:b/>
        </w:rPr>
      </w:pPr>
      <w:r>
        <w:rPr>
          <w:rFonts w:hint="eastAsia" w:hAnsi="宋体" w:cs="宋体"/>
          <w:b/>
        </w:rPr>
        <w:t>日期：  _____年___月___日</w:t>
      </w:r>
    </w:p>
    <w:p w14:paraId="1EFEB312">
      <w:pPr>
        <w:snapToGrid w:val="0"/>
        <w:spacing w:before="50" w:after="120" w:afterLines="50"/>
        <w:ind w:firstLine="360" w:firstLineChars="150"/>
        <w:jc w:val="left"/>
        <w:rPr>
          <w:rFonts w:hint="eastAsia" w:ascii="宋体" w:hAnsi="宋体" w:cs="宋体"/>
          <w:sz w:val="24"/>
        </w:rPr>
        <w:sectPr>
          <w:pgSz w:w="11906" w:h="16838"/>
          <w:pgMar w:top="1021" w:right="1588" w:bottom="851" w:left="1588" w:header="851" w:footer="851" w:gutter="0"/>
          <w:cols w:space="720" w:num="1"/>
        </w:sectPr>
      </w:pPr>
    </w:p>
    <w:p w14:paraId="2C286CB7">
      <w:pPr>
        <w:snapToGrid w:val="0"/>
        <w:spacing w:before="50" w:after="120" w:afterLines="50"/>
        <w:jc w:val="left"/>
        <w:rPr>
          <w:rFonts w:hint="eastAsia" w:ascii="宋体" w:hAnsi="宋体" w:cs="宋体"/>
          <w:sz w:val="24"/>
          <w:szCs w:val="20"/>
        </w:rPr>
      </w:pPr>
      <w:r>
        <w:rPr>
          <w:rFonts w:hint="eastAsia" w:ascii="宋体" w:hAnsi="宋体" w:cs="宋体"/>
          <w:sz w:val="24"/>
        </w:rPr>
        <w:t>10.售后服务网点情况表格式：</w:t>
      </w:r>
    </w:p>
    <w:p w14:paraId="25DF84A5">
      <w:pPr>
        <w:snapToGrid w:val="0"/>
        <w:spacing w:before="50" w:after="120" w:afterLines="50"/>
        <w:jc w:val="left"/>
        <w:rPr>
          <w:rFonts w:hint="eastAsia" w:ascii="宋体" w:hAnsi="宋体" w:cs="宋体"/>
          <w:sz w:val="24"/>
          <w:szCs w:val="20"/>
        </w:rPr>
      </w:pPr>
    </w:p>
    <w:p w14:paraId="0AF07175">
      <w:pPr>
        <w:pStyle w:val="40"/>
        <w:snapToGrid w:val="0"/>
        <w:ind w:left="480" w:hanging="480"/>
        <w:rPr>
          <w:rFonts w:hint="eastAsia" w:ascii="宋体" w:hAnsi="宋体" w:cs="宋体"/>
          <w:sz w:val="24"/>
        </w:rPr>
      </w:pPr>
    </w:p>
    <w:p w14:paraId="453D3BDE">
      <w:pPr>
        <w:pStyle w:val="40"/>
        <w:snapToGrid w:val="0"/>
        <w:ind w:left="482" w:hanging="482"/>
        <w:jc w:val="center"/>
        <w:rPr>
          <w:rFonts w:hint="eastAsia" w:ascii="宋体" w:hAnsi="宋体" w:cs="宋体"/>
          <w:b/>
          <w:sz w:val="24"/>
        </w:rPr>
      </w:pPr>
      <w:r>
        <w:rPr>
          <w:rFonts w:hint="eastAsia" w:ascii="宋体" w:hAnsi="宋体" w:cs="宋体"/>
          <w:b/>
          <w:sz w:val="24"/>
        </w:rPr>
        <w:t>售后服务网点情况表</w:t>
      </w:r>
    </w:p>
    <w:p w14:paraId="592E8D7C">
      <w:pPr>
        <w:snapToGrid w:val="0"/>
        <w:spacing w:before="120" w:beforeLines="50" w:after="50" w:line="360" w:lineRule="auto"/>
        <w:jc w:val="center"/>
        <w:rPr>
          <w:rFonts w:hint="eastAsia" w:ascii="宋体" w:hAnsi="宋体" w:cs="宋体"/>
          <w:bCs/>
          <w:sz w:val="24"/>
        </w:rPr>
      </w:pPr>
    </w:p>
    <w:p w14:paraId="69F6C614">
      <w:pPr>
        <w:snapToGrid w:val="0"/>
        <w:spacing w:before="120" w:beforeLines="50" w:after="50" w:line="480" w:lineRule="auto"/>
        <w:rPr>
          <w:rFonts w:hint="eastAsia" w:ascii="宋体" w:hAnsi="宋体" w:cs="宋体"/>
          <w:bCs/>
          <w:sz w:val="24"/>
          <w:szCs w:val="20"/>
        </w:rPr>
      </w:pPr>
      <w:r>
        <w:rPr>
          <w:rFonts w:hint="eastAsia" w:ascii="宋体" w:hAnsi="宋体" w:cs="宋体"/>
          <w:bCs/>
          <w:sz w:val="24"/>
        </w:rPr>
        <w:t>项目名称：</w:t>
      </w:r>
    </w:p>
    <w:tbl>
      <w:tblPr>
        <w:tblStyle w:val="52"/>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0552BD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3B19ED05">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6CA6A70A">
            <w:pPr>
              <w:snapToGrid w:val="0"/>
              <w:spacing w:before="50" w:after="120" w:afterLines="50" w:line="360" w:lineRule="auto"/>
              <w:jc w:val="left"/>
              <w:rPr>
                <w:rFonts w:hint="eastAsia" w:ascii="宋体" w:hAnsi="宋体" w:cs="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50631CBF">
            <w:pPr>
              <w:snapToGrid w:val="0"/>
              <w:spacing w:before="50" w:after="120" w:afterLines="50" w:line="360" w:lineRule="auto"/>
              <w:jc w:val="center"/>
              <w:rPr>
                <w:rFonts w:hint="eastAsia" w:ascii="宋体" w:hAnsi="宋体" w:cs="宋体"/>
                <w:sz w:val="24"/>
                <w:szCs w:val="20"/>
              </w:rPr>
            </w:pPr>
            <w:r>
              <w:rPr>
                <w:rFonts w:hint="eastAsia" w:ascii="宋体" w:hAnsi="宋体" w:cs="宋体"/>
                <w:sz w:val="24"/>
              </w:rPr>
              <w:t>投标文件页码</w:t>
            </w:r>
          </w:p>
        </w:tc>
      </w:tr>
      <w:tr w14:paraId="6B9B7A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52484953">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3A31C58D">
            <w:pPr>
              <w:snapToGrid w:val="0"/>
              <w:spacing w:before="50" w:after="120" w:afterLines="50" w:line="360" w:lineRule="auto"/>
              <w:jc w:val="left"/>
              <w:rPr>
                <w:rFonts w:hint="eastAsia" w:ascii="宋体" w:hAnsi="宋体" w:cs="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2274883E">
            <w:pPr>
              <w:widowControl/>
              <w:spacing w:line="360" w:lineRule="auto"/>
              <w:jc w:val="left"/>
              <w:rPr>
                <w:rFonts w:hint="eastAsia" w:ascii="宋体" w:hAnsi="宋体" w:cs="宋体"/>
                <w:sz w:val="24"/>
                <w:szCs w:val="20"/>
              </w:rPr>
            </w:pPr>
          </w:p>
        </w:tc>
      </w:tr>
      <w:tr w14:paraId="55DAD6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6A73D03">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18DC7DB9">
            <w:pPr>
              <w:snapToGrid w:val="0"/>
              <w:spacing w:before="50" w:after="120" w:afterLines="50" w:line="360" w:lineRule="auto"/>
              <w:jc w:val="left"/>
              <w:rPr>
                <w:rFonts w:hint="eastAsia"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5DCFEFAE">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0D2ADF60">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40C80E56">
            <w:pPr>
              <w:snapToGrid w:val="0"/>
              <w:spacing w:before="50" w:after="120" w:afterLines="50" w:line="360" w:lineRule="auto"/>
              <w:jc w:val="left"/>
              <w:rPr>
                <w:rFonts w:hint="eastAsia" w:ascii="宋体" w:hAnsi="宋体" w:cs="宋体"/>
                <w:sz w:val="24"/>
                <w:szCs w:val="20"/>
              </w:rPr>
            </w:pPr>
          </w:p>
        </w:tc>
      </w:tr>
      <w:tr w14:paraId="672F9B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75F189C">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263FFC8E">
            <w:pPr>
              <w:snapToGrid w:val="0"/>
              <w:spacing w:before="50" w:after="120" w:afterLines="50" w:line="360" w:lineRule="auto"/>
              <w:jc w:val="left"/>
              <w:rPr>
                <w:rFonts w:hint="eastAsia"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7FC88BEE">
            <w:pPr>
              <w:snapToGrid w:val="0"/>
              <w:spacing w:before="50" w:after="120" w:afterLines="50" w:line="360" w:lineRule="auto"/>
              <w:ind w:left="120"/>
              <w:jc w:val="left"/>
              <w:rPr>
                <w:rFonts w:hint="eastAsia" w:ascii="宋体" w:hAnsi="宋体" w:cs="宋体"/>
                <w:sz w:val="24"/>
                <w:szCs w:val="20"/>
              </w:rPr>
            </w:pPr>
            <w:r>
              <w:rPr>
                <w:rFonts w:hint="eastAsia" w:ascii="宋体" w:hAnsi="宋体" w:cs="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4BAD1A14">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4ACE4B67">
            <w:pPr>
              <w:snapToGrid w:val="0"/>
              <w:spacing w:before="50" w:after="120" w:afterLines="50" w:line="360" w:lineRule="auto"/>
              <w:jc w:val="left"/>
              <w:rPr>
                <w:rFonts w:hint="eastAsia" w:ascii="宋体" w:hAnsi="宋体" w:cs="宋体"/>
                <w:sz w:val="24"/>
                <w:szCs w:val="20"/>
              </w:rPr>
            </w:pPr>
          </w:p>
        </w:tc>
      </w:tr>
      <w:tr w14:paraId="26725C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87F1BA3">
            <w:pPr>
              <w:snapToGrid w:val="0"/>
              <w:spacing w:before="50" w:after="120" w:afterLines="50" w:line="360" w:lineRule="auto"/>
              <w:jc w:val="left"/>
              <w:rPr>
                <w:rFonts w:hint="eastAsia" w:ascii="宋体" w:hAnsi="宋体" w:cs="宋体"/>
                <w:sz w:val="24"/>
                <w:szCs w:val="20"/>
              </w:rPr>
            </w:pPr>
            <w:r>
              <w:rPr>
                <w:rFonts w:hint="eastAsia" w:ascii="宋体" w:hAnsi="宋体" w:cs="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2F540BF1">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465ADA37">
            <w:pPr>
              <w:snapToGrid w:val="0"/>
              <w:spacing w:before="50" w:after="120" w:afterLines="50" w:line="360" w:lineRule="auto"/>
              <w:jc w:val="left"/>
              <w:rPr>
                <w:rFonts w:hint="eastAsia" w:ascii="宋体" w:hAnsi="宋体" w:cs="宋体"/>
                <w:sz w:val="24"/>
                <w:szCs w:val="20"/>
              </w:rPr>
            </w:pPr>
          </w:p>
        </w:tc>
      </w:tr>
      <w:tr w14:paraId="52493A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C584E81">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32C85F50">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4BFD5F98">
            <w:pPr>
              <w:snapToGrid w:val="0"/>
              <w:spacing w:before="50" w:after="120" w:afterLines="50" w:line="360" w:lineRule="auto"/>
              <w:jc w:val="left"/>
              <w:rPr>
                <w:rFonts w:hint="eastAsia" w:ascii="宋体" w:hAnsi="宋体" w:cs="宋体"/>
                <w:sz w:val="24"/>
                <w:szCs w:val="20"/>
              </w:rPr>
            </w:pPr>
          </w:p>
        </w:tc>
      </w:tr>
      <w:tr w14:paraId="054BB0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E601DEF">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28694486">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69769554">
            <w:pPr>
              <w:snapToGrid w:val="0"/>
              <w:spacing w:before="50" w:after="120" w:afterLines="50" w:line="360" w:lineRule="auto"/>
              <w:jc w:val="left"/>
              <w:rPr>
                <w:rFonts w:hint="eastAsia" w:ascii="宋体" w:hAnsi="宋体" w:cs="宋体"/>
                <w:sz w:val="24"/>
                <w:szCs w:val="20"/>
              </w:rPr>
            </w:pPr>
          </w:p>
        </w:tc>
      </w:tr>
      <w:tr w14:paraId="7FD4F4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3C88B8B">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7F9E2C82">
            <w:pPr>
              <w:snapToGrid w:val="0"/>
              <w:spacing w:before="50" w:after="120" w:afterLines="50" w:line="360" w:lineRule="auto"/>
              <w:jc w:val="left"/>
              <w:rPr>
                <w:rFonts w:hint="eastAsia"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721E6F55">
            <w:pPr>
              <w:snapToGrid w:val="0"/>
              <w:spacing w:before="50" w:after="120" w:afterLines="50" w:line="360" w:lineRule="auto"/>
              <w:jc w:val="center"/>
              <w:rPr>
                <w:rFonts w:hint="eastAsia" w:ascii="宋体" w:hAnsi="宋体" w:cs="宋体"/>
                <w:sz w:val="24"/>
                <w:szCs w:val="20"/>
              </w:rPr>
            </w:pPr>
            <w:r>
              <w:rPr>
                <w:rFonts w:hint="eastAsia" w:ascii="宋体" w:hAnsi="宋体" w:cs="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14A216AE">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294CBBFF">
            <w:pPr>
              <w:snapToGrid w:val="0"/>
              <w:spacing w:before="50" w:after="120" w:afterLines="50" w:line="360" w:lineRule="auto"/>
              <w:jc w:val="left"/>
              <w:rPr>
                <w:rFonts w:hint="eastAsia" w:ascii="宋体" w:hAnsi="宋体" w:cs="宋体"/>
                <w:sz w:val="24"/>
                <w:szCs w:val="20"/>
              </w:rPr>
            </w:pPr>
          </w:p>
        </w:tc>
      </w:tr>
      <w:tr w14:paraId="79751C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27B8EFBF">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7CD23B97">
            <w:pPr>
              <w:snapToGrid w:val="0"/>
              <w:spacing w:before="50" w:after="120" w:afterLines="50" w:line="360" w:lineRule="auto"/>
              <w:jc w:val="left"/>
              <w:rPr>
                <w:rFonts w:hint="eastAsia"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2844FB74">
            <w:pPr>
              <w:snapToGrid w:val="0"/>
              <w:spacing w:before="50" w:after="120" w:afterLines="50" w:line="360" w:lineRule="auto"/>
              <w:jc w:val="center"/>
              <w:rPr>
                <w:rFonts w:hint="eastAsia" w:ascii="宋体" w:hAnsi="宋体" w:cs="宋体"/>
                <w:sz w:val="24"/>
                <w:szCs w:val="20"/>
              </w:rPr>
            </w:pPr>
            <w:r>
              <w:rPr>
                <w:rFonts w:hint="eastAsia" w:ascii="宋体" w:hAnsi="宋体" w:cs="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796F64AF">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41767BB8">
            <w:pPr>
              <w:snapToGrid w:val="0"/>
              <w:spacing w:before="50" w:after="120" w:afterLines="50" w:line="360" w:lineRule="auto"/>
              <w:jc w:val="left"/>
              <w:rPr>
                <w:rFonts w:hint="eastAsia" w:ascii="宋体" w:hAnsi="宋体" w:cs="宋体"/>
                <w:sz w:val="24"/>
                <w:szCs w:val="20"/>
              </w:rPr>
            </w:pPr>
          </w:p>
        </w:tc>
      </w:tr>
    </w:tbl>
    <w:p w14:paraId="1CCAD937">
      <w:pPr>
        <w:pStyle w:val="40"/>
        <w:snapToGrid w:val="0"/>
        <w:ind w:left="199" w:hanging="199" w:hangingChars="83"/>
        <w:rPr>
          <w:rFonts w:hint="eastAsia" w:ascii="宋体" w:hAnsi="宋体" w:cs="宋体"/>
          <w:sz w:val="24"/>
        </w:rPr>
      </w:pPr>
    </w:p>
    <w:p w14:paraId="2CFBCB8E">
      <w:pPr>
        <w:pStyle w:val="14"/>
        <w:snapToGrid w:val="0"/>
        <w:rPr>
          <w:rFonts w:hint="eastAsia" w:ascii="宋体" w:hAnsi="宋体" w:eastAsia="宋体" w:cs="宋体"/>
          <w:sz w:val="24"/>
        </w:rPr>
      </w:pPr>
    </w:p>
    <w:p w14:paraId="52BCBF61">
      <w:pPr>
        <w:pStyle w:val="20"/>
        <w:snapToGrid w:val="0"/>
        <w:rPr>
          <w:rFonts w:hint="eastAsia" w:ascii="宋体" w:hAnsi="宋体" w:cs="宋体"/>
          <w:b/>
          <w:sz w:val="24"/>
        </w:rPr>
      </w:pPr>
      <w:r>
        <w:rPr>
          <w:rFonts w:hint="eastAsia" w:ascii="宋体" w:hAnsi="宋体" w:cs="宋体"/>
          <w:b/>
          <w:spacing w:val="20"/>
          <w:sz w:val="24"/>
        </w:rPr>
        <w:t xml:space="preserve">法定代表人签字（或盖章）：            投标人（盖章）： </w:t>
      </w:r>
      <w:r>
        <w:rPr>
          <w:rFonts w:hint="eastAsia" w:ascii="宋体" w:hAnsi="宋体" w:cs="宋体"/>
          <w:b/>
          <w:sz w:val="24"/>
        </w:rPr>
        <w:t xml:space="preserve">           　 </w:t>
      </w:r>
    </w:p>
    <w:p w14:paraId="2E06E04E">
      <w:pPr>
        <w:pStyle w:val="20"/>
        <w:snapToGrid w:val="0"/>
        <w:rPr>
          <w:rFonts w:hint="eastAsia" w:ascii="宋体" w:hAnsi="宋体" w:cs="宋体"/>
          <w:b/>
          <w:sz w:val="24"/>
        </w:rPr>
      </w:pPr>
    </w:p>
    <w:p w14:paraId="58D7D1AC">
      <w:pPr>
        <w:snapToGrid w:val="0"/>
        <w:spacing w:before="50" w:after="120" w:afterLines="50"/>
        <w:jc w:val="left"/>
        <w:rPr>
          <w:rFonts w:hint="eastAsia" w:ascii="宋体" w:hAnsi="宋体" w:cs="宋体"/>
          <w:b/>
          <w:sz w:val="24"/>
          <w:szCs w:val="20"/>
        </w:rPr>
      </w:pPr>
      <w:r>
        <w:rPr>
          <w:rFonts w:hint="eastAsia" w:ascii="宋体" w:hAnsi="宋体" w:cs="宋体"/>
          <w:b/>
          <w:kern w:val="0"/>
          <w:sz w:val="24"/>
        </w:rPr>
        <w:t>日期：  _____年___月___日</w:t>
      </w:r>
    </w:p>
    <w:p w14:paraId="6A939C4F">
      <w:pPr>
        <w:snapToGrid w:val="0"/>
        <w:spacing w:before="50"/>
        <w:jc w:val="left"/>
        <w:rPr>
          <w:rFonts w:hint="eastAsia" w:ascii="宋体" w:hAnsi="宋体" w:cs="宋体"/>
          <w:sz w:val="24"/>
        </w:rPr>
      </w:pPr>
    </w:p>
    <w:p w14:paraId="3BE060F6">
      <w:pPr>
        <w:snapToGrid w:val="0"/>
        <w:spacing w:before="50"/>
        <w:jc w:val="left"/>
        <w:rPr>
          <w:rFonts w:hint="eastAsia" w:ascii="宋体" w:hAnsi="宋体" w:cs="宋体"/>
          <w:sz w:val="24"/>
        </w:rPr>
      </w:pPr>
    </w:p>
    <w:p w14:paraId="29F4842D">
      <w:pPr>
        <w:snapToGrid w:val="0"/>
        <w:spacing w:before="50"/>
        <w:jc w:val="left"/>
        <w:rPr>
          <w:rFonts w:hint="eastAsia" w:ascii="宋体" w:hAnsi="宋体" w:cs="宋体"/>
          <w:sz w:val="24"/>
        </w:rPr>
      </w:pPr>
      <w:r>
        <w:rPr>
          <w:rFonts w:hint="eastAsia" w:ascii="宋体" w:hAnsi="宋体" w:cs="宋体"/>
          <w:sz w:val="24"/>
        </w:rPr>
        <w:br w:type="page"/>
      </w:r>
      <w:bookmarkStart w:id="77" w:name="_Hlk77588362"/>
      <w:r>
        <w:rPr>
          <w:rFonts w:hint="eastAsia" w:ascii="宋体" w:hAnsi="宋体" w:cs="宋体"/>
          <w:sz w:val="24"/>
        </w:rPr>
        <w:t>11.商务及技术响应表格式：</w:t>
      </w:r>
      <w:bookmarkEnd w:id="77"/>
    </w:p>
    <w:p w14:paraId="247F7EC7">
      <w:pPr>
        <w:snapToGrid w:val="0"/>
        <w:spacing w:before="50"/>
        <w:jc w:val="left"/>
        <w:rPr>
          <w:rFonts w:hint="eastAsia" w:ascii="宋体" w:hAnsi="宋体" w:cs="宋体"/>
          <w:sz w:val="24"/>
        </w:rPr>
      </w:pPr>
    </w:p>
    <w:p w14:paraId="4A2F5642">
      <w:pPr>
        <w:snapToGrid w:val="0"/>
        <w:spacing w:before="50"/>
        <w:jc w:val="center"/>
        <w:rPr>
          <w:rFonts w:hint="eastAsia" w:ascii="宋体" w:hAnsi="宋体" w:cs="宋体"/>
          <w:bCs/>
          <w:sz w:val="24"/>
        </w:rPr>
      </w:pPr>
      <w:r>
        <w:rPr>
          <w:rFonts w:hint="eastAsia" w:ascii="宋体" w:hAnsi="宋体" w:cs="宋体"/>
          <w:b/>
          <w:sz w:val="24"/>
        </w:rPr>
        <w:t>商务及技术响应表</w:t>
      </w:r>
    </w:p>
    <w:p w14:paraId="150D0423">
      <w:pPr>
        <w:snapToGrid w:val="0"/>
        <w:spacing w:before="120" w:beforeLines="50" w:after="50"/>
        <w:rPr>
          <w:rFonts w:hint="eastAsia" w:ascii="宋体" w:hAnsi="宋体" w:cs="宋体"/>
          <w:sz w:val="24"/>
        </w:rPr>
      </w:pPr>
      <w:r>
        <w:rPr>
          <w:rFonts w:hint="eastAsia" w:ascii="宋体" w:hAnsi="宋体" w:cs="宋体"/>
          <w:bCs/>
          <w:sz w:val="24"/>
        </w:rPr>
        <w:t>项目名称：</w:t>
      </w:r>
    </w:p>
    <w:tbl>
      <w:tblPr>
        <w:tblStyle w:val="52"/>
        <w:tblW w:w="9738" w:type="dxa"/>
        <w:tblInd w:w="-55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87"/>
        <w:gridCol w:w="1036"/>
        <w:gridCol w:w="4023"/>
        <w:gridCol w:w="763"/>
        <w:gridCol w:w="1582"/>
        <w:gridCol w:w="1447"/>
      </w:tblGrid>
      <w:tr w14:paraId="0A9E29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87" w:type="dxa"/>
            <w:tcBorders>
              <w:top w:val="single" w:color="auto" w:sz="4" w:space="0"/>
              <w:left w:val="single" w:color="auto" w:sz="4" w:space="0"/>
              <w:bottom w:val="single" w:color="auto" w:sz="4" w:space="0"/>
              <w:right w:val="single" w:color="auto" w:sz="4" w:space="0"/>
            </w:tcBorders>
            <w:vAlign w:val="center"/>
          </w:tcPr>
          <w:p w14:paraId="2F64643E">
            <w:pPr>
              <w:snapToGrid w:val="0"/>
              <w:spacing w:before="120" w:beforeLines="50" w:line="360" w:lineRule="exact"/>
              <w:jc w:val="center"/>
              <w:rPr>
                <w:rFonts w:hint="eastAsia" w:ascii="宋体" w:hAnsi="宋体" w:cs="宋体"/>
                <w:b/>
                <w:sz w:val="24"/>
              </w:rPr>
            </w:pPr>
            <w:r>
              <w:rPr>
                <w:rFonts w:hint="eastAsia" w:ascii="宋体" w:hAnsi="宋体" w:cs="宋体"/>
                <w:b/>
                <w:sz w:val="24"/>
              </w:rPr>
              <w:t>序号</w:t>
            </w:r>
          </w:p>
        </w:tc>
        <w:tc>
          <w:tcPr>
            <w:tcW w:w="1036" w:type="dxa"/>
            <w:tcBorders>
              <w:top w:val="single" w:color="auto" w:sz="4" w:space="0"/>
              <w:left w:val="single" w:color="auto" w:sz="4" w:space="0"/>
              <w:bottom w:val="single" w:color="auto" w:sz="4" w:space="0"/>
              <w:right w:val="single" w:color="auto" w:sz="4" w:space="0"/>
            </w:tcBorders>
            <w:vAlign w:val="center"/>
          </w:tcPr>
          <w:p w14:paraId="39667AD6">
            <w:pPr>
              <w:snapToGrid w:val="0"/>
              <w:spacing w:before="120" w:beforeLines="50" w:line="360" w:lineRule="exact"/>
              <w:jc w:val="center"/>
              <w:rPr>
                <w:rFonts w:hint="eastAsia" w:ascii="宋体" w:hAnsi="宋体" w:cs="宋体"/>
                <w:b/>
                <w:sz w:val="24"/>
                <w:szCs w:val="20"/>
              </w:rPr>
            </w:pPr>
            <w:r>
              <w:rPr>
                <w:rFonts w:hint="eastAsia" w:ascii="宋体" w:hAnsi="宋体" w:cs="宋体"/>
                <w:b/>
                <w:sz w:val="24"/>
              </w:rPr>
              <w:t>名称</w:t>
            </w:r>
          </w:p>
        </w:tc>
        <w:tc>
          <w:tcPr>
            <w:tcW w:w="4023" w:type="dxa"/>
            <w:tcBorders>
              <w:top w:val="single" w:color="auto" w:sz="4" w:space="0"/>
              <w:left w:val="single" w:color="auto" w:sz="4" w:space="0"/>
              <w:bottom w:val="single" w:color="auto" w:sz="4" w:space="0"/>
              <w:right w:val="single" w:color="auto" w:sz="4" w:space="0"/>
            </w:tcBorders>
            <w:vAlign w:val="center"/>
          </w:tcPr>
          <w:p w14:paraId="2B833531">
            <w:pPr>
              <w:snapToGrid w:val="0"/>
              <w:spacing w:before="120" w:beforeLines="50" w:line="360" w:lineRule="exact"/>
              <w:jc w:val="center"/>
              <w:rPr>
                <w:rFonts w:hint="eastAsia" w:ascii="宋体" w:hAnsi="宋体" w:cs="宋体"/>
                <w:b/>
                <w:sz w:val="24"/>
                <w:szCs w:val="20"/>
              </w:rPr>
            </w:pPr>
            <w:r>
              <w:rPr>
                <w:rFonts w:hint="eastAsia" w:ascii="宋体" w:hAnsi="宋体" w:cs="宋体"/>
                <w:b/>
                <w:sz w:val="24"/>
              </w:rPr>
              <w:t>招标文件要求</w:t>
            </w:r>
          </w:p>
        </w:tc>
        <w:tc>
          <w:tcPr>
            <w:tcW w:w="763" w:type="dxa"/>
            <w:tcBorders>
              <w:top w:val="single" w:color="auto" w:sz="4" w:space="0"/>
              <w:left w:val="single" w:color="auto" w:sz="4" w:space="0"/>
              <w:bottom w:val="single" w:color="auto" w:sz="4" w:space="0"/>
              <w:right w:val="single" w:color="auto" w:sz="4" w:space="0"/>
            </w:tcBorders>
            <w:vAlign w:val="center"/>
          </w:tcPr>
          <w:p w14:paraId="639C5D49">
            <w:pPr>
              <w:snapToGrid w:val="0"/>
              <w:spacing w:before="120" w:beforeLines="50" w:line="360" w:lineRule="exact"/>
              <w:jc w:val="center"/>
              <w:rPr>
                <w:rFonts w:hint="eastAsia" w:ascii="宋体" w:hAnsi="宋体" w:cs="宋体"/>
                <w:b/>
                <w:sz w:val="24"/>
              </w:rPr>
            </w:pPr>
            <w:r>
              <w:rPr>
                <w:rFonts w:hint="eastAsia" w:ascii="宋体" w:hAnsi="宋体" w:cs="宋体"/>
                <w:b/>
                <w:sz w:val="24"/>
              </w:rPr>
              <w:t>是否</w:t>
            </w:r>
          </w:p>
          <w:p w14:paraId="00B3941D">
            <w:pPr>
              <w:snapToGrid w:val="0"/>
              <w:spacing w:before="120" w:beforeLines="50" w:line="360" w:lineRule="exact"/>
              <w:jc w:val="center"/>
              <w:rPr>
                <w:rFonts w:hint="eastAsia" w:ascii="宋体" w:hAnsi="宋体" w:cs="宋体"/>
                <w:b/>
                <w:sz w:val="24"/>
                <w:szCs w:val="20"/>
              </w:rPr>
            </w:pPr>
            <w:r>
              <w:rPr>
                <w:rFonts w:hint="eastAsia" w:ascii="宋体" w:hAnsi="宋体" w:cs="宋体"/>
                <w:b/>
                <w:sz w:val="24"/>
              </w:rPr>
              <w:t>响应</w:t>
            </w:r>
          </w:p>
        </w:tc>
        <w:tc>
          <w:tcPr>
            <w:tcW w:w="1582" w:type="dxa"/>
            <w:tcBorders>
              <w:top w:val="single" w:color="auto" w:sz="4" w:space="0"/>
              <w:left w:val="single" w:color="auto" w:sz="4" w:space="0"/>
              <w:bottom w:val="single" w:color="auto" w:sz="4" w:space="0"/>
              <w:right w:val="single" w:color="auto" w:sz="4" w:space="0"/>
            </w:tcBorders>
            <w:vAlign w:val="center"/>
          </w:tcPr>
          <w:p w14:paraId="0445C0CE">
            <w:pPr>
              <w:snapToGrid w:val="0"/>
              <w:spacing w:before="120" w:beforeLines="50" w:line="360" w:lineRule="exact"/>
              <w:jc w:val="center"/>
              <w:rPr>
                <w:rFonts w:hint="eastAsia" w:ascii="宋体" w:hAnsi="宋体" w:cs="宋体"/>
                <w:b/>
                <w:sz w:val="24"/>
                <w:szCs w:val="20"/>
              </w:rPr>
            </w:pPr>
            <w:r>
              <w:rPr>
                <w:rFonts w:hint="eastAsia" w:ascii="宋体" w:hAnsi="宋体" w:cs="宋体"/>
                <w:b/>
                <w:sz w:val="24"/>
              </w:rPr>
              <w:t>投标人的应标情况</w:t>
            </w:r>
          </w:p>
        </w:tc>
        <w:tc>
          <w:tcPr>
            <w:tcW w:w="1447" w:type="dxa"/>
            <w:tcBorders>
              <w:top w:val="single" w:color="auto" w:sz="4" w:space="0"/>
              <w:left w:val="single" w:color="auto" w:sz="4" w:space="0"/>
              <w:bottom w:val="single" w:color="auto" w:sz="4" w:space="0"/>
              <w:right w:val="single" w:color="auto" w:sz="4" w:space="0"/>
            </w:tcBorders>
            <w:vAlign w:val="center"/>
          </w:tcPr>
          <w:p w14:paraId="03024F05">
            <w:pPr>
              <w:snapToGrid w:val="0"/>
              <w:spacing w:before="120" w:beforeLines="50" w:line="360" w:lineRule="exact"/>
              <w:jc w:val="center"/>
              <w:rPr>
                <w:rFonts w:hint="eastAsia" w:ascii="宋体" w:hAnsi="宋体" w:cs="宋体"/>
                <w:b/>
                <w:sz w:val="24"/>
              </w:rPr>
            </w:pPr>
            <w:r>
              <w:rPr>
                <w:rFonts w:hint="eastAsia" w:ascii="宋体" w:hAnsi="宋体" w:cs="宋体"/>
                <w:b/>
                <w:sz w:val="24"/>
              </w:rPr>
              <w:t>相应内容在投标文件中页码</w:t>
            </w:r>
          </w:p>
        </w:tc>
      </w:tr>
      <w:tr w14:paraId="53E2F4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87" w:type="dxa"/>
            <w:tcBorders>
              <w:top w:val="single" w:color="auto" w:sz="4" w:space="0"/>
              <w:left w:val="single" w:color="auto" w:sz="4" w:space="0"/>
              <w:bottom w:val="single" w:color="auto" w:sz="4" w:space="0"/>
              <w:right w:val="single" w:color="auto" w:sz="4" w:space="0"/>
            </w:tcBorders>
            <w:vAlign w:val="center"/>
          </w:tcPr>
          <w:p w14:paraId="70BB18A7">
            <w:pPr>
              <w:spacing w:line="240" w:lineRule="auto"/>
              <w:jc w:val="center"/>
              <w:rPr>
                <w:rFonts w:hint="eastAsia" w:ascii="宋体" w:hAnsi="宋体" w:eastAsia="宋体" w:cs="宋体"/>
                <w:sz w:val="24"/>
              </w:rPr>
            </w:pPr>
            <w:r>
              <w:rPr>
                <w:rFonts w:hint="eastAsia" w:ascii="宋体" w:hAnsi="宋体" w:eastAsia="宋体" w:cs="宋体"/>
                <w:sz w:val="24"/>
              </w:rPr>
              <w:t>1</w:t>
            </w:r>
          </w:p>
        </w:tc>
        <w:tc>
          <w:tcPr>
            <w:tcW w:w="1036" w:type="dxa"/>
            <w:tcBorders>
              <w:top w:val="single" w:color="auto" w:sz="4" w:space="0"/>
              <w:left w:val="single" w:color="auto" w:sz="4" w:space="0"/>
              <w:bottom w:val="single" w:color="auto" w:sz="4" w:space="0"/>
              <w:right w:val="single" w:color="auto" w:sz="4" w:space="0"/>
            </w:tcBorders>
            <w:vAlign w:val="center"/>
          </w:tcPr>
          <w:p w14:paraId="54ADBCD6">
            <w:pPr>
              <w:spacing w:line="240" w:lineRule="auto"/>
              <w:jc w:val="center"/>
              <w:rPr>
                <w:rFonts w:hint="eastAsia" w:ascii="宋体" w:hAnsi="宋体" w:eastAsia="宋体" w:cs="宋体"/>
                <w:sz w:val="24"/>
              </w:rPr>
            </w:pPr>
            <w:r>
              <w:rPr>
                <w:rFonts w:hint="eastAsia" w:ascii="宋体" w:hAnsi="宋体" w:eastAsia="宋体" w:cs="宋体"/>
                <w:sz w:val="24"/>
              </w:rPr>
              <w:t>交货期</w:t>
            </w:r>
          </w:p>
        </w:tc>
        <w:tc>
          <w:tcPr>
            <w:tcW w:w="4023" w:type="dxa"/>
            <w:tcBorders>
              <w:top w:val="single" w:color="auto" w:sz="4" w:space="0"/>
              <w:left w:val="single" w:color="auto" w:sz="4" w:space="0"/>
              <w:bottom w:val="single" w:color="auto" w:sz="4" w:space="0"/>
              <w:right w:val="single" w:color="auto" w:sz="4" w:space="0"/>
            </w:tcBorders>
          </w:tcPr>
          <w:p w14:paraId="28324A51">
            <w:pPr>
              <w:spacing w:line="240" w:lineRule="auto"/>
              <w:rPr>
                <w:rFonts w:hint="eastAsia" w:ascii="宋体" w:hAnsi="宋体" w:eastAsia="宋体" w:cs="宋体"/>
                <w:sz w:val="24"/>
              </w:rPr>
            </w:pPr>
            <w:r>
              <w:rPr>
                <w:rFonts w:hint="eastAsia" w:ascii="宋体" w:hAnsi="宋体" w:eastAsia="宋体" w:cs="宋体"/>
                <w:sz w:val="24"/>
              </w:rPr>
              <w:t xml:space="preserve">合同签订后25日历天内完成供货及安装。 </w:t>
            </w:r>
          </w:p>
        </w:tc>
        <w:tc>
          <w:tcPr>
            <w:tcW w:w="763" w:type="dxa"/>
            <w:tcBorders>
              <w:top w:val="single" w:color="auto" w:sz="4" w:space="0"/>
              <w:left w:val="single" w:color="auto" w:sz="4" w:space="0"/>
              <w:bottom w:val="single" w:color="auto" w:sz="4" w:space="0"/>
              <w:right w:val="single" w:color="auto" w:sz="4" w:space="0"/>
            </w:tcBorders>
          </w:tcPr>
          <w:p w14:paraId="2C59C079">
            <w:pPr>
              <w:snapToGrid w:val="0"/>
              <w:spacing w:before="120" w:beforeLines="50" w:line="360" w:lineRule="auto"/>
              <w:rPr>
                <w:rFonts w:hint="eastAsia" w:ascii="宋体" w:hAnsi="宋体" w:cs="宋体"/>
                <w:sz w:val="24"/>
                <w:szCs w:val="20"/>
              </w:rPr>
            </w:pPr>
          </w:p>
        </w:tc>
        <w:tc>
          <w:tcPr>
            <w:tcW w:w="1582" w:type="dxa"/>
            <w:tcBorders>
              <w:top w:val="single" w:color="auto" w:sz="4" w:space="0"/>
              <w:left w:val="single" w:color="auto" w:sz="4" w:space="0"/>
              <w:bottom w:val="single" w:color="auto" w:sz="4" w:space="0"/>
              <w:right w:val="single" w:color="auto" w:sz="4" w:space="0"/>
            </w:tcBorders>
          </w:tcPr>
          <w:p w14:paraId="0A399A88">
            <w:pPr>
              <w:snapToGrid w:val="0"/>
              <w:spacing w:before="120" w:beforeLines="50" w:line="360" w:lineRule="auto"/>
              <w:rPr>
                <w:rFonts w:hint="eastAsia" w:ascii="宋体" w:hAnsi="宋体" w:cs="宋体"/>
                <w:sz w:val="24"/>
                <w:szCs w:val="20"/>
              </w:rPr>
            </w:pPr>
          </w:p>
        </w:tc>
        <w:tc>
          <w:tcPr>
            <w:tcW w:w="1447" w:type="dxa"/>
            <w:tcBorders>
              <w:top w:val="single" w:color="auto" w:sz="4" w:space="0"/>
              <w:left w:val="single" w:color="auto" w:sz="4" w:space="0"/>
              <w:bottom w:val="single" w:color="auto" w:sz="4" w:space="0"/>
              <w:right w:val="single" w:color="auto" w:sz="4" w:space="0"/>
            </w:tcBorders>
          </w:tcPr>
          <w:p w14:paraId="5EEA0C33">
            <w:pPr>
              <w:snapToGrid w:val="0"/>
              <w:spacing w:before="120" w:beforeLines="50" w:line="360" w:lineRule="auto"/>
              <w:rPr>
                <w:rFonts w:hint="eastAsia" w:ascii="宋体" w:hAnsi="宋体" w:cs="宋体"/>
                <w:sz w:val="24"/>
                <w:szCs w:val="20"/>
              </w:rPr>
            </w:pPr>
          </w:p>
        </w:tc>
      </w:tr>
      <w:tr w14:paraId="195D84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3" w:hRule="atLeast"/>
        </w:trPr>
        <w:tc>
          <w:tcPr>
            <w:tcW w:w="887" w:type="dxa"/>
            <w:tcBorders>
              <w:top w:val="single" w:color="auto" w:sz="4" w:space="0"/>
              <w:left w:val="single" w:color="auto" w:sz="4" w:space="0"/>
              <w:bottom w:val="single" w:color="auto" w:sz="4" w:space="0"/>
              <w:right w:val="single" w:color="auto" w:sz="4" w:space="0"/>
            </w:tcBorders>
            <w:vAlign w:val="center"/>
          </w:tcPr>
          <w:p w14:paraId="44CE2C8E">
            <w:pPr>
              <w:spacing w:line="240" w:lineRule="auto"/>
              <w:jc w:val="center"/>
              <w:rPr>
                <w:rFonts w:hint="eastAsia" w:ascii="宋体" w:hAnsi="宋体" w:eastAsia="宋体" w:cs="宋体"/>
                <w:sz w:val="24"/>
              </w:rPr>
            </w:pPr>
            <w:r>
              <w:rPr>
                <w:rFonts w:hint="eastAsia" w:ascii="宋体" w:hAnsi="宋体" w:eastAsia="宋体" w:cs="宋体"/>
                <w:sz w:val="24"/>
              </w:rPr>
              <w:t>2</w:t>
            </w:r>
          </w:p>
        </w:tc>
        <w:tc>
          <w:tcPr>
            <w:tcW w:w="1036" w:type="dxa"/>
            <w:tcBorders>
              <w:top w:val="single" w:color="auto" w:sz="4" w:space="0"/>
              <w:left w:val="single" w:color="auto" w:sz="4" w:space="0"/>
              <w:bottom w:val="single" w:color="auto" w:sz="4" w:space="0"/>
              <w:right w:val="single" w:color="auto" w:sz="4" w:space="0"/>
            </w:tcBorders>
            <w:vAlign w:val="center"/>
          </w:tcPr>
          <w:p w14:paraId="34902C69">
            <w:pPr>
              <w:spacing w:line="240" w:lineRule="auto"/>
              <w:jc w:val="center"/>
              <w:rPr>
                <w:rFonts w:hint="eastAsia" w:ascii="宋体" w:hAnsi="宋体" w:eastAsia="宋体" w:cs="宋体"/>
                <w:sz w:val="24"/>
              </w:rPr>
            </w:pPr>
            <w:r>
              <w:rPr>
                <w:rFonts w:hint="eastAsia" w:ascii="宋体" w:hAnsi="宋体" w:eastAsia="宋体" w:cs="宋体"/>
                <w:sz w:val="24"/>
                <w:lang w:val="en-US" w:eastAsia="zh-CN"/>
              </w:rPr>
              <w:t>质保</w:t>
            </w:r>
            <w:r>
              <w:rPr>
                <w:rFonts w:hint="eastAsia" w:ascii="宋体" w:hAnsi="宋体" w:eastAsia="宋体" w:cs="宋体"/>
                <w:sz w:val="24"/>
              </w:rPr>
              <w:t>期</w:t>
            </w:r>
          </w:p>
        </w:tc>
        <w:tc>
          <w:tcPr>
            <w:tcW w:w="4023" w:type="dxa"/>
            <w:tcBorders>
              <w:top w:val="single" w:color="auto" w:sz="4" w:space="0"/>
              <w:left w:val="single" w:color="auto" w:sz="4" w:space="0"/>
              <w:bottom w:val="single" w:color="auto" w:sz="4" w:space="0"/>
              <w:right w:val="single" w:color="auto" w:sz="4" w:space="0"/>
            </w:tcBorders>
          </w:tcPr>
          <w:p w14:paraId="1A049668">
            <w:pPr>
              <w:spacing w:line="240" w:lineRule="auto"/>
              <w:rPr>
                <w:rFonts w:hint="eastAsia" w:ascii="宋体" w:hAnsi="宋体" w:eastAsia="宋体" w:cs="宋体"/>
                <w:sz w:val="24"/>
              </w:rPr>
            </w:pPr>
            <w:r>
              <w:rPr>
                <w:rFonts w:hint="eastAsia" w:ascii="宋体" w:hAnsi="宋体" w:eastAsia="宋体" w:cs="宋体"/>
                <w:sz w:val="24"/>
              </w:rPr>
              <w:t>所有设备不少于3年免费质保期（供应商可提供更优惠的质保期）。</w:t>
            </w:r>
          </w:p>
        </w:tc>
        <w:tc>
          <w:tcPr>
            <w:tcW w:w="763" w:type="dxa"/>
            <w:tcBorders>
              <w:top w:val="single" w:color="auto" w:sz="4" w:space="0"/>
              <w:left w:val="single" w:color="auto" w:sz="4" w:space="0"/>
              <w:bottom w:val="single" w:color="auto" w:sz="4" w:space="0"/>
              <w:right w:val="single" w:color="auto" w:sz="4" w:space="0"/>
            </w:tcBorders>
          </w:tcPr>
          <w:p w14:paraId="3D0ADA97">
            <w:pPr>
              <w:snapToGrid w:val="0"/>
              <w:spacing w:before="120" w:beforeLines="50" w:line="360" w:lineRule="auto"/>
              <w:rPr>
                <w:rFonts w:hint="eastAsia" w:ascii="宋体" w:hAnsi="宋体" w:cs="宋体"/>
                <w:sz w:val="24"/>
                <w:szCs w:val="20"/>
              </w:rPr>
            </w:pPr>
          </w:p>
        </w:tc>
        <w:tc>
          <w:tcPr>
            <w:tcW w:w="1582" w:type="dxa"/>
            <w:tcBorders>
              <w:top w:val="single" w:color="auto" w:sz="4" w:space="0"/>
              <w:left w:val="single" w:color="auto" w:sz="4" w:space="0"/>
              <w:bottom w:val="single" w:color="auto" w:sz="4" w:space="0"/>
              <w:right w:val="single" w:color="auto" w:sz="4" w:space="0"/>
            </w:tcBorders>
          </w:tcPr>
          <w:p w14:paraId="64709F48">
            <w:pPr>
              <w:snapToGrid w:val="0"/>
              <w:spacing w:before="120" w:beforeLines="50" w:line="360" w:lineRule="auto"/>
              <w:rPr>
                <w:rFonts w:hint="eastAsia" w:ascii="宋体" w:hAnsi="宋体" w:cs="宋体"/>
                <w:sz w:val="24"/>
                <w:szCs w:val="20"/>
              </w:rPr>
            </w:pPr>
          </w:p>
        </w:tc>
        <w:tc>
          <w:tcPr>
            <w:tcW w:w="1447" w:type="dxa"/>
            <w:tcBorders>
              <w:top w:val="single" w:color="auto" w:sz="4" w:space="0"/>
              <w:left w:val="single" w:color="auto" w:sz="4" w:space="0"/>
              <w:bottom w:val="single" w:color="auto" w:sz="4" w:space="0"/>
              <w:right w:val="single" w:color="auto" w:sz="4" w:space="0"/>
            </w:tcBorders>
          </w:tcPr>
          <w:p w14:paraId="4F9B717C">
            <w:pPr>
              <w:snapToGrid w:val="0"/>
              <w:spacing w:before="120" w:beforeLines="50" w:line="360" w:lineRule="auto"/>
              <w:rPr>
                <w:rFonts w:hint="eastAsia" w:ascii="宋体" w:hAnsi="宋体" w:cs="宋体"/>
                <w:sz w:val="24"/>
                <w:szCs w:val="20"/>
              </w:rPr>
            </w:pPr>
          </w:p>
        </w:tc>
      </w:tr>
      <w:tr w14:paraId="236EAE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88" w:hRule="atLeast"/>
        </w:trPr>
        <w:tc>
          <w:tcPr>
            <w:tcW w:w="887" w:type="dxa"/>
            <w:tcBorders>
              <w:top w:val="single" w:color="auto" w:sz="4" w:space="0"/>
              <w:left w:val="single" w:color="auto" w:sz="4" w:space="0"/>
              <w:bottom w:val="single" w:color="auto" w:sz="4" w:space="0"/>
              <w:right w:val="single" w:color="auto" w:sz="4" w:space="0"/>
            </w:tcBorders>
            <w:vAlign w:val="center"/>
          </w:tcPr>
          <w:p w14:paraId="33A596C8">
            <w:pPr>
              <w:spacing w:line="240" w:lineRule="auto"/>
              <w:jc w:val="center"/>
              <w:rPr>
                <w:rFonts w:hint="eastAsia" w:ascii="宋体" w:hAnsi="宋体" w:eastAsia="宋体" w:cs="宋体"/>
                <w:sz w:val="24"/>
              </w:rPr>
            </w:pPr>
            <w:r>
              <w:rPr>
                <w:rFonts w:hint="eastAsia" w:ascii="宋体" w:hAnsi="宋体" w:eastAsia="宋体" w:cs="宋体"/>
                <w:sz w:val="24"/>
              </w:rPr>
              <w:t>3</w:t>
            </w:r>
          </w:p>
        </w:tc>
        <w:tc>
          <w:tcPr>
            <w:tcW w:w="1036" w:type="dxa"/>
            <w:tcBorders>
              <w:top w:val="single" w:color="auto" w:sz="4" w:space="0"/>
              <w:left w:val="single" w:color="auto" w:sz="4" w:space="0"/>
              <w:bottom w:val="single" w:color="auto" w:sz="4" w:space="0"/>
              <w:right w:val="single" w:color="auto" w:sz="4" w:space="0"/>
            </w:tcBorders>
            <w:vAlign w:val="center"/>
          </w:tcPr>
          <w:p w14:paraId="729652F7">
            <w:pPr>
              <w:spacing w:line="240" w:lineRule="auto"/>
              <w:jc w:val="center"/>
              <w:rPr>
                <w:rFonts w:hint="eastAsia" w:ascii="宋体" w:hAnsi="宋体" w:eastAsia="宋体" w:cs="宋体"/>
                <w:sz w:val="24"/>
              </w:rPr>
            </w:pPr>
            <w:r>
              <w:rPr>
                <w:rFonts w:hint="eastAsia" w:ascii="宋体" w:hAnsi="宋体" w:eastAsia="宋体" w:cs="宋体"/>
                <w:sz w:val="24"/>
              </w:rPr>
              <w:t>付款方式</w:t>
            </w:r>
          </w:p>
        </w:tc>
        <w:tc>
          <w:tcPr>
            <w:tcW w:w="4023" w:type="dxa"/>
            <w:tcBorders>
              <w:top w:val="single" w:color="auto" w:sz="4" w:space="0"/>
              <w:left w:val="single" w:color="auto" w:sz="4" w:space="0"/>
              <w:bottom w:val="single" w:color="auto" w:sz="4" w:space="0"/>
              <w:right w:val="single" w:color="auto" w:sz="4" w:space="0"/>
            </w:tcBorders>
          </w:tcPr>
          <w:p w14:paraId="5E358B77">
            <w:pPr>
              <w:spacing w:line="240" w:lineRule="auto"/>
              <w:rPr>
                <w:rFonts w:hint="eastAsia" w:ascii="宋体" w:hAnsi="宋体" w:eastAsia="宋体" w:cs="宋体"/>
                <w:sz w:val="24"/>
              </w:rPr>
            </w:pPr>
            <w:r>
              <w:rPr>
                <w:rFonts w:hint="eastAsia" w:ascii="宋体" w:hAnsi="宋体" w:eastAsia="宋体" w:cs="宋体"/>
                <w:sz w:val="24"/>
                <w:lang w:val="zh-CN"/>
              </w:rPr>
              <w:t>1</w:t>
            </w:r>
            <w:r>
              <w:rPr>
                <w:rFonts w:hint="eastAsia" w:ascii="宋体" w:hAnsi="宋体" w:eastAsia="宋体" w:cs="宋体"/>
                <w:sz w:val="24"/>
              </w:rPr>
              <w:t>.付款方式：合同签订后支付合同金额的30%作为预付款；供货安装完毕并经验收合格后付至结算价的95%，5%质保金待质保期满后付清。增值税专用发票应随付款进度及时提供给采购人。</w:t>
            </w:r>
          </w:p>
          <w:p w14:paraId="294A5309">
            <w:pPr>
              <w:spacing w:line="240" w:lineRule="auto"/>
              <w:rPr>
                <w:rFonts w:hint="eastAsia" w:ascii="宋体" w:hAnsi="宋体" w:eastAsia="宋体" w:cs="宋体"/>
                <w:sz w:val="24"/>
              </w:rPr>
            </w:pPr>
            <w:r>
              <w:rPr>
                <w:rFonts w:hint="eastAsia" w:ascii="宋体" w:hAnsi="宋体" w:eastAsia="宋体" w:cs="宋体"/>
                <w:sz w:val="24"/>
              </w:rPr>
              <w:t>2、当采购人可根据实际情况增加或减少工程量，中标人须无条件服从，并按实际工程量结算。工程量不论增减多少，单价不变，中标人不得拒绝。结算时中标人必须根据实际使用量供货及安装，最终结算金额按实际使用量乘以成交单价进行计算。</w:t>
            </w:r>
          </w:p>
        </w:tc>
        <w:tc>
          <w:tcPr>
            <w:tcW w:w="763" w:type="dxa"/>
            <w:tcBorders>
              <w:top w:val="single" w:color="auto" w:sz="4" w:space="0"/>
              <w:left w:val="single" w:color="auto" w:sz="4" w:space="0"/>
              <w:bottom w:val="single" w:color="auto" w:sz="4" w:space="0"/>
              <w:right w:val="single" w:color="auto" w:sz="4" w:space="0"/>
            </w:tcBorders>
          </w:tcPr>
          <w:p w14:paraId="081C2A0F">
            <w:pPr>
              <w:snapToGrid w:val="0"/>
              <w:spacing w:before="120" w:beforeLines="50" w:line="360" w:lineRule="auto"/>
              <w:rPr>
                <w:rFonts w:hint="eastAsia" w:ascii="宋体" w:hAnsi="宋体" w:cs="宋体"/>
                <w:sz w:val="24"/>
                <w:szCs w:val="20"/>
              </w:rPr>
            </w:pPr>
          </w:p>
        </w:tc>
        <w:tc>
          <w:tcPr>
            <w:tcW w:w="1582" w:type="dxa"/>
            <w:tcBorders>
              <w:top w:val="single" w:color="auto" w:sz="4" w:space="0"/>
              <w:left w:val="single" w:color="auto" w:sz="4" w:space="0"/>
              <w:bottom w:val="single" w:color="auto" w:sz="4" w:space="0"/>
              <w:right w:val="single" w:color="auto" w:sz="4" w:space="0"/>
            </w:tcBorders>
          </w:tcPr>
          <w:p w14:paraId="3B863CA5">
            <w:pPr>
              <w:snapToGrid w:val="0"/>
              <w:spacing w:before="120" w:beforeLines="50" w:line="360" w:lineRule="auto"/>
              <w:rPr>
                <w:rFonts w:hint="eastAsia" w:ascii="宋体" w:hAnsi="宋体" w:cs="宋体"/>
                <w:sz w:val="24"/>
                <w:szCs w:val="20"/>
              </w:rPr>
            </w:pPr>
          </w:p>
        </w:tc>
        <w:tc>
          <w:tcPr>
            <w:tcW w:w="1447" w:type="dxa"/>
            <w:tcBorders>
              <w:top w:val="single" w:color="auto" w:sz="4" w:space="0"/>
              <w:left w:val="single" w:color="auto" w:sz="4" w:space="0"/>
              <w:bottom w:val="single" w:color="auto" w:sz="4" w:space="0"/>
              <w:right w:val="single" w:color="auto" w:sz="4" w:space="0"/>
            </w:tcBorders>
          </w:tcPr>
          <w:p w14:paraId="27D14C73">
            <w:pPr>
              <w:snapToGrid w:val="0"/>
              <w:spacing w:before="120" w:beforeLines="50" w:line="360" w:lineRule="auto"/>
              <w:rPr>
                <w:rFonts w:hint="eastAsia" w:ascii="宋体" w:hAnsi="宋体" w:cs="宋体"/>
                <w:sz w:val="24"/>
                <w:szCs w:val="20"/>
              </w:rPr>
            </w:pPr>
          </w:p>
        </w:tc>
      </w:tr>
      <w:tr w14:paraId="187129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841" w:hRule="atLeast"/>
        </w:trPr>
        <w:tc>
          <w:tcPr>
            <w:tcW w:w="887" w:type="dxa"/>
            <w:tcBorders>
              <w:top w:val="single" w:color="auto" w:sz="4" w:space="0"/>
              <w:left w:val="single" w:color="auto" w:sz="4" w:space="0"/>
              <w:bottom w:val="single" w:color="auto" w:sz="4" w:space="0"/>
              <w:right w:val="single" w:color="auto" w:sz="4" w:space="0"/>
            </w:tcBorders>
            <w:vAlign w:val="center"/>
          </w:tcPr>
          <w:p w14:paraId="6830B11D">
            <w:pPr>
              <w:spacing w:line="240" w:lineRule="auto"/>
              <w:jc w:val="center"/>
              <w:rPr>
                <w:rFonts w:hint="eastAsia" w:ascii="宋体" w:hAnsi="宋体" w:eastAsia="宋体" w:cs="宋体"/>
                <w:sz w:val="24"/>
              </w:rPr>
            </w:pPr>
            <w:r>
              <w:rPr>
                <w:rFonts w:hint="eastAsia" w:ascii="宋体" w:hAnsi="宋体" w:eastAsia="宋体" w:cs="宋体"/>
                <w:sz w:val="24"/>
              </w:rPr>
              <w:t>4</w:t>
            </w:r>
          </w:p>
        </w:tc>
        <w:tc>
          <w:tcPr>
            <w:tcW w:w="1036" w:type="dxa"/>
            <w:tcBorders>
              <w:top w:val="single" w:color="auto" w:sz="4" w:space="0"/>
              <w:left w:val="single" w:color="auto" w:sz="4" w:space="0"/>
              <w:bottom w:val="single" w:color="auto" w:sz="4" w:space="0"/>
              <w:right w:val="single" w:color="auto" w:sz="4" w:space="0"/>
            </w:tcBorders>
            <w:vAlign w:val="center"/>
          </w:tcPr>
          <w:p w14:paraId="2F078632">
            <w:pPr>
              <w:spacing w:line="240" w:lineRule="auto"/>
              <w:jc w:val="center"/>
              <w:rPr>
                <w:rFonts w:hint="eastAsia" w:ascii="宋体" w:hAnsi="宋体" w:eastAsia="宋体" w:cs="宋体"/>
                <w:sz w:val="24"/>
              </w:rPr>
            </w:pPr>
            <w:r>
              <w:rPr>
                <w:rFonts w:hint="eastAsia" w:ascii="宋体" w:hAnsi="宋体" w:eastAsia="宋体" w:cs="宋体"/>
                <w:sz w:val="24"/>
              </w:rPr>
              <w:t>投标有效期</w:t>
            </w:r>
          </w:p>
        </w:tc>
        <w:tc>
          <w:tcPr>
            <w:tcW w:w="4023" w:type="dxa"/>
            <w:tcBorders>
              <w:top w:val="single" w:color="auto" w:sz="4" w:space="0"/>
              <w:left w:val="single" w:color="auto" w:sz="4" w:space="0"/>
              <w:bottom w:val="single" w:color="auto" w:sz="4" w:space="0"/>
              <w:right w:val="single" w:color="auto" w:sz="4" w:space="0"/>
            </w:tcBorders>
          </w:tcPr>
          <w:p w14:paraId="4EB3EBC7">
            <w:pPr>
              <w:spacing w:line="240" w:lineRule="auto"/>
              <w:rPr>
                <w:rFonts w:hint="eastAsia" w:ascii="宋体" w:hAnsi="宋体" w:eastAsia="宋体" w:cs="宋体"/>
                <w:sz w:val="24"/>
              </w:rPr>
            </w:pPr>
            <w:r>
              <w:rPr>
                <w:rFonts w:hint="eastAsia" w:ascii="宋体" w:hAnsi="宋体" w:eastAsia="宋体" w:cs="宋体"/>
                <w:sz w:val="24"/>
              </w:rPr>
              <w:t>自投标截止日起 90 天投标文件应保持有效</w:t>
            </w:r>
          </w:p>
        </w:tc>
        <w:tc>
          <w:tcPr>
            <w:tcW w:w="763" w:type="dxa"/>
            <w:tcBorders>
              <w:top w:val="single" w:color="auto" w:sz="4" w:space="0"/>
              <w:left w:val="single" w:color="auto" w:sz="4" w:space="0"/>
              <w:bottom w:val="single" w:color="auto" w:sz="4" w:space="0"/>
              <w:right w:val="single" w:color="auto" w:sz="4" w:space="0"/>
            </w:tcBorders>
          </w:tcPr>
          <w:p w14:paraId="6769134C">
            <w:pPr>
              <w:snapToGrid w:val="0"/>
              <w:spacing w:before="120" w:beforeLines="50" w:line="360" w:lineRule="auto"/>
              <w:ind w:left="86"/>
              <w:rPr>
                <w:rFonts w:hint="eastAsia" w:ascii="宋体" w:hAnsi="宋体" w:cs="宋体"/>
                <w:sz w:val="24"/>
                <w:szCs w:val="20"/>
              </w:rPr>
            </w:pPr>
          </w:p>
        </w:tc>
        <w:tc>
          <w:tcPr>
            <w:tcW w:w="1582" w:type="dxa"/>
            <w:tcBorders>
              <w:top w:val="single" w:color="auto" w:sz="4" w:space="0"/>
              <w:left w:val="single" w:color="auto" w:sz="4" w:space="0"/>
              <w:bottom w:val="single" w:color="auto" w:sz="4" w:space="0"/>
              <w:right w:val="single" w:color="auto" w:sz="4" w:space="0"/>
            </w:tcBorders>
          </w:tcPr>
          <w:p w14:paraId="45163AED">
            <w:pPr>
              <w:snapToGrid w:val="0"/>
              <w:spacing w:before="120" w:beforeLines="50" w:line="360" w:lineRule="auto"/>
              <w:ind w:left="86"/>
              <w:rPr>
                <w:rFonts w:hint="eastAsia" w:ascii="宋体" w:hAnsi="宋体" w:cs="宋体"/>
                <w:sz w:val="24"/>
                <w:szCs w:val="20"/>
              </w:rPr>
            </w:pPr>
          </w:p>
        </w:tc>
        <w:tc>
          <w:tcPr>
            <w:tcW w:w="1447" w:type="dxa"/>
            <w:tcBorders>
              <w:top w:val="single" w:color="auto" w:sz="4" w:space="0"/>
              <w:left w:val="single" w:color="auto" w:sz="4" w:space="0"/>
              <w:bottom w:val="single" w:color="auto" w:sz="4" w:space="0"/>
              <w:right w:val="single" w:color="auto" w:sz="4" w:space="0"/>
            </w:tcBorders>
          </w:tcPr>
          <w:p w14:paraId="00DF7AA8">
            <w:pPr>
              <w:snapToGrid w:val="0"/>
              <w:spacing w:before="120" w:beforeLines="50" w:line="360" w:lineRule="auto"/>
              <w:ind w:left="86"/>
              <w:rPr>
                <w:rFonts w:hint="eastAsia" w:ascii="宋体" w:hAnsi="宋体" w:cs="宋体"/>
                <w:sz w:val="24"/>
                <w:szCs w:val="20"/>
              </w:rPr>
            </w:pPr>
          </w:p>
        </w:tc>
      </w:tr>
      <w:tr w14:paraId="03F891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97" w:hRule="atLeast"/>
        </w:trPr>
        <w:tc>
          <w:tcPr>
            <w:tcW w:w="887" w:type="dxa"/>
            <w:tcBorders>
              <w:top w:val="single" w:color="auto" w:sz="4" w:space="0"/>
              <w:left w:val="single" w:color="auto" w:sz="4" w:space="0"/>
              <w:bottom w:val="single" w:color="auto" w:sz="4" w:space="0"/>
              <w:right w:val="single" w:color="auto" w:sz="4" w:space="0"/>
            </w:tcBorders>
          </w:tcPr>
          <w:p w14:paraId="484CC6AD">
            <w:pPr>
              <w:snapToGrid w:val="0"/>
              <w:spacing w:before="120" w:beforeLines="50" w:line="360" w:lineRule="auto"/>
              <w:rPr>
                <w:rFonts w:hint="eastAsia" w:ascii="宋体" w:hAnsi="宋体" w:cs="宋体"/>
                <w:sz w:val="24"/>
                <w:szCs w:val="20"/>
              </w:rPr>
            </w:pPr>
            <w:r>
              <w:rPr>
                <w:rFonts w:hint="eastAsia" w:ascii="宋体" w:hAnsi="宋体" w:cs="宋体"/>
                <w:sz w:val="24"/>
                <w:szCs w:val="20"/>
              </w:rPr>
              <w:t>...</w:t>
            </w:r>
          </w:p>
        </w:tc>
        <w:tc>
          <w:tcPr>
            <w:tcW w:w="1036" w:type="dxa"/>
            <w:tcBorders>
              <w:top w:val="single" w:color="auto" w:sz="4" w:space="0"/>
              <w:left w:val="single" w:color="auto" w:sz="4" w:space="0"/>
              <w:bottom w:val="single" w:color="auto" w:sz="4" w:space="0"/>
              <w:right w:val="single" w:color="auto" w:sz="4" w:space="0"/>
            </w:tcBorders>
          </w:tcPr>
          <w:p w14:paraId="446EC3C9">
            <w:pPr>
              <w:snapToGrid w:val="0"/>
              <w:spacing w:before="120" w:beforeLines="50" w:line="360" w:lineRule="auto"/>
              <w:rPr>
                <w:rFonts w:hint="eastAsia" w:ascii="宋体" w:hAnsi="宋体" w:cs="宋体"/>
                <w:sz w:val="24"/>
                <w:szCs w:val="20"/>
              </w:rPr>
            </w:pPr>
            <w:r>
              <w:rPr>
                <w:rFonts w:hint="eastAsia" w:ascii="宋体" w:hAnsi="宋体" w:cs="宋体"/>
                <w:sz w:val="24"/>
                <w:szCs w:val="20"/>
              </w:rPr>
              <w:t>...</w:t>
            </w:r>
          </w:p>
        </w:tc>
        <w:tc>
          <w:tcPr>
            <w:tcW w:w="4023" w:type="dxa"/>
            <w:tcBorders>
              <w:top w:val="single" w:color="auto" w:sz="4" w:space="0"/>
              <w:left w:val="single" w:color="auto" w:sz="4" w:space="0"/>
              <w:bottom w:val="single" w:color="auto" w:sz="4" w:space="0"/>
              <w:right w:val="single" w:color="auto" w:sz="4" w:space="0"/>
            </w:tcBorders>
          </w:tcPr>
          <w:p w14:paraId="6859CB96">
            <w:pPr>
              <w:snapToGrid w:val="0"/>
              <w:spacing w:before="120" w:beforeLines="50" w:line="360" w:lineRule="auto"/>
              <w:rPr>
                <w:rFonts w:hint="eastAsia" w:ascii="宋体" w:hAnsi="宋体" w:cs="宋体"/>
                <w:sz w:val="24"/>
                <w:szCs w:val="20"/>
              </w:rPr>
            </w:pPr>
          </w:p>
        </w:tc>
        <w:tc>
          <w:tcPr>
            <w:tcW w:w="763" w:type="dxa"/>
            <w:tcBorders>
              <w:top w:val="single" w:color="auto" w:sz="4" w:space="0"/>
              <w:left w:val="single" w:color="auto" w:sz="4" w:space="0"/>
              <w:bottom w:val="single" w:color="auto" w:sz="4" w:space="0"/>
              <w:right w:val="single" w:color="auto" w:sz="4" w:space="0"/>
            </w:tcBorders>
          </w:tcPr>
          <w:p w14:paraId="57E423F7">
            <w:pPr>
              <w:snapToGrid w:val="0"/>
              <w:spacing w:before="120" w:beforeLines="50" w:line="360" w:lineRule="auto"/>
              <w:rPr>
                <w:rFonts w:hint="eastAsia" w:ascii="宋体" w:hAnsi="宋体" w:cs="宋体"/>
                <w:sz w:val="24"/>
                <w:szCs w:val="20"/>
              </w:rPr>
            </w:pPr>
          </w:p>
        </w:tc>
        <w:tc>
          <w:tcPr>
            <w:tcW w:w="1582" w:type="dxa"/>
            <w:tcBorders>
              <w:top w:val="single" w:color="auto" w:sz="4" w:space="0"/>
              <w:left w:val="single" w:color="auto" w:sz="4" w:space="0"/>
              <w:bottom w:val="single" w:color="auto" w:sz="4" w:space="0"/>
              <w:right w:val="single" w:color="auto" w:sz="4" w:space="0"/>
            </w:tcBorders>
          </w:tcPr>
          <w:p w14:paraId="664498D7">
            <w:pPr>
              <w:snapToGrid w:val="0"/>
              <w:spacing w:before="120" w:beforeLines="50" w:line="360" w:lineRule="auto"/>
              <w:rPr>
                <w:rFonts w:hint="eastAsia" w:ascii="宋体" w:hAnsi="宋体" w:cs="宋体"/>
                <w:sz w:val="24"/>
                <w:szCs w:val="20"/>
              </w:rPr>
            </w:pPr>
          </w:p>
        </w:tc>
        <w:tc>
          <w:tcPr>
            <w:tcW w:w="1447" w:type="dxa"/>
            <w:tcBorders>
              <w:top w:val="single" w:color="auto" w:sz="4" w:space="0"/>
              <w:left w:val="single" w:color="auto" w:sz="4" w:space="0"/>
              <w:bottom w:val="single" w:color="auto" w:sz="4" w:space="0"/>
              <w:right w:val="single" w:color="auto" w:sz="4" w:space="0"/>
            </w:tcBorders>
          </w:tcPr>
          <w:p w14:paraId="70A84F56">
            <w:pPr>
              <w:snapToGrid w:val="0"/>
              <w:spacing w:before="120" w:beforeLines="50" w:line="360" w:lineRule="auto"/>
              <w:rPr>
                <w:rFonts w:hint="eastAsia" w:ascii="宋体" w:hAnsi="宋体" w:cs="宋体"/>
                <w:sz w:val="24"/>
                <w:szCs w:val="20"/>
              </w:rPr>
            </w:pPr>
          </w:p>
        </w:tc>
      </w:tr>
    </w:tbl>
    <w:p w14:paraId="71EA0E28">
      <w:pPr>
        <w:snapToGrid w:val="0"/>
        <w:spacing w:line="400" w:lineRule="exact"/>
        <w:rPr>
          <w:rFonts w:hint="eastAsia" w:ascii="宋体" w:hAnsi="宋体" w:cs="宋体"/>
          <w:b/>
          <w:sz w:val="24"/>
          <w:szCs w:val="20"/>
          <w:u w:val="single"/>
        </w:rPr>
      </w:pPr>
      <w:r>
        <w:rPr>
          <w:rFonts w:hint="eastAsia" w:ascii="宋体" w:hAnsi="宋体" w:cs="宋体"/>
          <w:b/>
          <w:sz w:val="24"/>
          <w:szCs w:val="20"/>
          <w:u w:val="single"/>
        </w:rPr>
        <w:t>特别说明：</w:t>
      </w:r>
    </w:p>
    <w:p w14:paraId="3B2E0BAB">
      <w:pPr>
        <w:numPr>
          <w:ilvl w:val="0"/>
          <w:numId w:val="8"/>
        </w:numPr>
        <w:snapToGrid w:val="0"/>
        <w:spacing w:line="400" w:lineRule="exact"/>
        <w:rPr>
          <w:rFonts w:hint="eastAsia" w:ascii="宋体" w:hAnsi="宋体" w:cs="宋体"/>
          <w:b/>
          <w:sz w:val="24"/>
          <w:u w:val="single"/>
        </w:rPr>
      </w:pPr>
      <w:r>
        <w:rPr>
          <w:rFonts w:hint="eastAsia" w:ascii="宋体" w:hAnsi="宋体" w:cs="宋体"/>
          <w:b/>
          <w:sz w:val="24"/>
          <w:u w:val="single"/>
        </w:rPr>
        <w:t>投标人应在此表中将招标文件中列明</w:t>
      </w:r>
      <w:bookmarkStart w:id="78" w:name="_Hlk535995896"/>
      <w:r>
        <w:rPr>
          <w:rFonts w:hint="eastAsia" w:ascii="宋体" w:hAnsi="宋体" w:cs="宋体"/>
          <w:b/>
          <w:sz w:val="24"/>
          <w:u w:val="single"/>
        </w:rPr>
        <w:t>的商务要求和技术参数要求的正偏离或负偏离的应标内容详细写明，</w:t>
      </w:r>
      <w:bookmarkEnd w:id="78"/>
      <w:r>
        <w:rPr>
          <w:rFonts w:hint="eastAsia" w:ascii="宋体" w:hAnsi="宋体" w:cs="宋体"/>
          <w:b/>
          <w:sz w:val="24"/>
          <w:u w:val="single"/>
        </w:rPr>
        <w:t>特别是勿遗漏招标文件中打▲的商务和技术要求的应标内容。</w:t>
      </w:r>
    </w:p>
    <w:p w14:paraId="708271C4">
      <w:pPr>
        <w:snapToGrid w:val="0"/>
        <w:spacing w:line="400" w:lineRule="exact"/>
        <w:rPr>
          <w:rFonts w:hint="eastAsia" w:ascii="宋体" w:hAnsi="宋体" w:cs="宋体"/>
          <w:b/>
          <w:color w:val="FF0000"/>
          <w:sz w:val="24"/>
          <w:u w:val="single"/>
        </w:rPr>
      </w:pPr>
      <w:r>
        <w:rPr>
          <w:rFonts w:hint="eastAsia" w:ascii="宋体" w:hAnsi="宋体" w:cs="宋体"/>
          <w:b/>
          <w:color w:val="FF0000"/>
          <w:sz w:val="24"/>
          <w:u w:val="single"/>
        </w:rPr>
        <w:t>2、投标人应在本表格中--投标人的应标情况栏中列出具体的应标内容。</w:t>
      </w:r>
    </w:p>
    <w:p w14:paraId="57535374">
      <w:pPr>
        <w:pStyle w:val="61"/>
        <w:ind w:firstLine="0" w:firstLineChars="0"/>
        <w:rPr>
          <w:rFonts w:hint="eastAsia"/>
        </w:rPr>
      </w:pPr>
    </w:p>
    <w:p w14:paraId="32B56EAB">
      <w:pPr>
        <w:pStyle w:val="29"/>
        <w:snapToGrid w:val="0"/>
        <w:spacing w:beforeLines="0" w:afterLines="0" w:line="240" w:lineRule="auto"/>
        <w:rPr>
          <w:rFonts w:hint="eastAsia" w:hAnsi="宋体" w:cs="宋体"/>
          <w:b/>
        </w:rPr>
      </w:pPr>
      <w:r>
        <w:rPr>
          <w:rFonts w:hint="eastAsia" w:hAnsi="宋体" w:cs="宋体"/>
          <w:b/>
          <w:spacing w:val="20"/>
        </w:rPr>
        <w:t>法定代表人签字（或盖章）：            投标人（盖章）：</w:t>
      </w:r>
    </w:p>
    <w:p w14:paraId="756374AD">
      <w:pPr>
        <w:snapToGrid w:val="0"/>
        <w:spacing w:before="50" w:after="120" w:afterLines="50"/>
        <w:jc w:val="left"/>
        <w:rPr>
          <w:rFonts w:hint="eastAsia" w:ascii="宋体" w:hAnsi="宋体" w:cs="宋体"/>
          <w:b/>
          <w:sz w:val="24"/>
          <w:szCs w:val="20"/>
        </w:rPr>
      </w:pPr>
      <w:r>
        <w:rPr>
          <w:rFonts w:hint="eastAsia" w:ascii="宋体" w:hAnsi="宋体" w:cs="宋体"/>
          <w:b/>
          <w:kern w:val="0"/>
          <w:sz w:val="24"/>
        </w:rPr>
        <w:t>日期：  _____年___月___日</w:t>
      </w:r>
    </w:p>
    <w:p w14:paraId="038019E5">
      <w:pPr>
        <w:snapToGrid w:val="0"/>
        <w:spacing w:line="400" w:lineRule="exact"/>
        <w:jc w:val="left"/>
        <w:rPr>
          <w:rFonts w:hint="eastAsia" w:ascii="宋体" w:hAnsi="宋体" w:cs="宋体"/>
          <w:b/>
          <w:bCs/>
          <w:sz w:val="24"/>
        </w:rPr>
      </w:pPr>
      <w:r>
        <w:rPr>
          <w:rFonts w:hint="eastAsia" w:ascii="宋体" w:hAnsi="宋体" w:cs="宋体"/>
          <w:sz w:val="24"/>
        </w:rPr>
        <w:br w:type="page"/>
      </w:r>
      <w:bookmarkStart w:id="79" w:name="_Toc265669851"/>
    </w:p>
    <w:p w14:paraId="646E2235">
      <w:pPr>
        <w:widowControl/>
        <w:jc w:val="left"/>
        <w:rPr>
          <w:rFonts w:hint="eastAsia" w:ascii="宋体" w:hAnsi="宋体" w:cs="宋体"/>
          <w:b/>
          <w:sz w:val="24"/>
        </w:rPr>
      </w:pPr>
    </w:p>
    <w:p w14:paraId="7023380C">
      <w:pPr>
        <w:snapToGrid w:val="0"/>
        <w:spacing w:before="50" w:after="120" w:afterLines="50"/>
        <w:jc w:val="center"/>
        <w:outlineLvl w:val="1"/>
        <w:rPr>
          <w:rFonts w:hint="eastAsia" w:ascii="宋体" w:hAnsi="宋体" w:cs="宋体"/>
          <w:b/>
          <w:sz w:val="30"/>
          <w:szCs w:val="30"/>
        </w:rPr>
      </w:pPr>
      <w:bookmarkStart w:id="80" w:name="_Toc11354"/>
      <w:bookmarkStart w:id="81" w:name="_Toc6699"/>
      <w:bookmarkStart w:id="82" w:name="_Toc466534754"/>
      <w:r>
        <w:rPr>
          <w:rFonts w:hint="eastAsia" w:ascii="宋体" w:hAnsi="宋体" w:cs="宋体"/>
          <w:b/>
          <w:sz w:val="30"/>
          <w:szCs w:val="30"/>
        </w:rPr>
        <w:t>三、报价文件格式</w:t>
      </w:r>
      <w:bookmarkEnd w:id="79"/>
      <w:bookmarkEnd w:id="80"/>
      <w:bookmarkEnd w:id="81"/>
      <w:bookmarkEnd w:id="82"/>
    </w:p>
    <w:p w14:paraId="122A1AAD">
      <w:pPr>
        <w:snapToGrid w:val="0"/>
        <w:spacing w:before="120" w:beforeLines="50" w:after="50"/>
        <w:ind w:firstLine="645"/>
        <w:jc w:val="center"/>
        <w:rPr>
          <w:rFonts w:hint="eastAsia" w:ascii="宋体" w:hAnsi="宋体" w:cs="宋体"/>
          <w:sz w:val="24"/>
          <w:szCs w:val="20"/>
        </w:rPr>
      </w:pPr>
    </w:p>
    <w:p w14:paraId="744E0B21">
      <w:pPr>
        <w:snapToGrid w:val="0"/>
        <w:spacing w:before="120" w:beforeLines="50" w:after="50"/>
        <w:rPr>
          <w:rFonts w:hint="eastAsia" w:ascii="宋体" w:hAnsi="宋体" w:cs="宋体"/>
          <w:sz w:val="24"/>
          <w:szCs w:val="20"/>
        </w:rPr>
      </w:pPr>
    </w:p>
    <w:p w14:paraId="710DD83D">
      <w:pPr>
        <w:snapToGrid w:val="0"/>
        <w:spacing w:before="120" w:beforeLines="50" w:after="50"/>
        <w:rPr>
          <w:rFonts w:hint="eastAsia" w:ascii="宋体" w:hAnsi="宋体" w:cs="宋体"/>
          <w:sz w:val="24"/>
          <w:szCs w:val="20"/>
        </w:rPr>
      </w:pPr>
    </w:p>
    <w:p w14:paraId="3B2D81B0">
      <w:pPr>
        <w:snapToGrid w:val="0"/>
        <w:spacing w:before="120" w:beforeLines="50" w:after="50"/>
        <w:ind w:firstLine="560" w:firstLineChars="200"/>
        <w:rPr>
          <w:rFonts w:hint="eastAsia" w:ascii="宋体" w:hAnsi="宋体" w:cs="宋体"/>
          <w:sz w:val="28"/>
          <w:szCs w:val="28"/>
        </w:rPr>
      </w:pPr>
      <w:r>
        <w:rPr>
          <w:rFonts w:hint="eastAsia" w:ascii="宋体" w:hAnsi="宋体" w:cs="宋体"/>
          <w:sz w:val="28"/>
          <w:szCs w:val="28"/>
        </w:rPr>
        <w:t xml:space="preserve">12.报价文件封面格式： </w:t>
      </w:r>
    </w:p>
    <w:p w14:paraId="5BD51B92">
      <w:pPr>
        <w:snapToGrid w:val="0"/>
        <w:spacing w:before="120" w:beforeLines="50" w:after="50"/>
        <w:jc w:val="center"/>
        <w:rPr>
          <w:rFonts w:hint="eastAsia" w:ascii="宋体" w:hAnsi="宋体" w:cs="宋体"/>
          <w:bCs/>
          <w:sz w:val="28"/>
          <w:szCs w:val="28"/>
        </w:rPr>
      </w:pPr>
      <w:r>
        <w:rPr>
          <w:rFonts w:hint="eastAsia" w:ascii="宋体" w:hAnsi="宋体" w:cs="宋体"/>
          <w:bCs/>
          <w:sz w:val="28"/>
          <w:szCs w:val="28"/>
        </w:rPr>
        <w:t>报 价 文 件</w:t>
      </w:r>
    </w:p>
    <w:p w14:paraId="198F99B1">
      <w:pPr>
        <w:snapToGrid w:val="0"/>
        <w:spacing w:before="120" w:beforeLines="50" w:after="50"/>
        <w:jc w:val="center"/>
        <w:rPr>
          <w:rFonts w:hint="eastAsia" w:ascii="宋体" w:hAnsi="宋体" w:cs="宋体"/>
          <w:b/>
          <w:bCs/>
          <w:sz w:val="28"/>
          <w:szCs w:val="28"/>
        </w:rPr>
      </w:pPr>
    </w:p>
    <w:p w14:paraId="3507D320">
      <w:pPr>
        <w:snapToGrid w:val="0"/>
        <w:spacing w:before="120" w:beforeLines="50" w:after="50" w:line="360" w:lineRule="auto"/>
        <w:jc w:val="center"/>
        <w:rPr>
          <w:rFonts w:hint="eastAsia" w:ascii="宋体" w:hAnsi="宋体" w:cs="宋体"/>
          <w:bCs/>
          <w:sz w:val="28"/>
          <w:szCs w:val="28"/>
        </w:rPr>
      </w:pPr>
    </w:p>
    <w:p w14:paraId="083B3278">
      <w:pPr>
        <w:snapToGrid w:val="0"/>
        <w:spacing w:before="120" w:beforeLines="50" w:after="50" w:line="360" w:lineRule="auto"/>
        <w:ind w:firstLine="1246" w:firstLineChars="445"/>
        <w:rPr>
          <w:rFonts w:hint="eastAsia" w:ascii="宋体" w:hAnsi="宋体" w:cs="宋体"/>
          <w:bCs/>
          <w:sz w:val="28"/>
          <w:szCs w:val="28"/>
        </w:rPr>
      </w:pPr>
      <w:r>
        <w:rPr>
          <w:rFonts w:hint="eastAsia" w:ascii="宋体" w:hAnsi="宋体" w:cs="宋体"/>
          <w:bCs/>
          <w:sz w:val="28"/>
          <w:szCs w:val="28"/>
        </w:rPr>
        <w:t>项目名称：</w:t>
      </w:r>
    </w:p>
    <w:p w14:paraId="620BCFC7">
      <w:pPr>
        <w:snapToGrid w:val="0"/>
        <w:spacing w:before="120" w:beforeLines="50" w:after="50" w:line="360" w:lineRule="auto"/>
        <w:ind w:firstLine="560" w:firstLineChars="200"/>
        <w:rPr>
          <w:rFonts w:hint="eastAsia" w:ascii="宋体" w:hAnsi="宋体" w:cs="宋体"/>
          <w:bCs/>
          <w:sz w:val="28"/>
          <w:szCs w:val="28"/>
        </w:rPr>
      </w:pPr>
      <w:r>
        <w:rPr>
          <w:rFonts w:hint="eastAsia" w:ascii="宋体" w:hAnsi="宋体" w:cs="宋体"/>
          <w:bCs/>
          <w:sz w:val="28"/>
          <w:szCs w:val="28"/>
        </w:rPr>
        <w:t xml:space="preserve"> </w:t>
      </w:r>
    </w:p>
    <w:p w14:paraId="7A2EE93E">
      <w:pPr>
        <w:pStyle w:val="13"/>
        <w:snapToGrid w:val="0"/>
        <w:spacing w:before="50" w:after="50" w:line="360" w:lineRule="auto"/>
        <w:ind w:firstLine="1164" w:firstLineChars="416"/>
        <w:rPr>
          <w:rFonts w:hint="eastAsia" w:ascii="宋体" w:hAnsi="宋体" w:cs="宋体"/>
          <w:bCs/>
          <w:sz w:val="28"/>
          <w:szCs w:val="28"/>
        </w:rPr>
      </w:pPr>
    </w:p>
    <w:p w14:paraId="74B6FB90">
      <w:pPr>
        <w:pStyle w:val="13"/>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投标人名称：</w:t>
      </w:r>
    </w:p>
    <w:p w14:paraId="2ADDAFE3">
      <w:pPr>
        <w:pStyle w:val="13"/>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投标人地址：</w:t>
      </w:r>
    </w:p>
    <w:p w14:paraId="15B15296">
      <w:pPr>
        <w:snapToGrid w:val="0"/>
        <w:spacing w:before="120" w:beforeLines="50" w:after="50" w:line="360" w:lineRule="auto"/>
        <w:jc w:val="center"/>
        <w:rPr>
          <w:rFonts w:hint="eastAsia" w:ascii="宋体" w:hAnsi="宋体" w:cs="宋体"/>
          <w:sz w:val="28"/>
          <w:szCs w:val="28"/>
        </w:rPr>
      </w:pPr>
    </w:p>
    <w:p w14:paraId="4EBA0408">
      <w:pPr>
        <w:snapToGrid w:val="0"/>
        <w:spacing w:before="120" w:beforeLines="50" w:after="50" w:line="360" w:lineRule="auto"/>
        <w:jc w:val="center"/>
        <w:rPr>
          <w:rFonts w:hint="eastAsia" w:ascii="宋体" w:hAnsi="宋体" w:cs="宋体"/>
          <w:sz w:val="28"/>
          <w:szCs w:val="28"/>
        </w:rPr>
      </w:pPr>
      <w:r>
        <w:rPr>
          <w:rFonts w:hint="eastAsia" w:ascii="宋体" w:hAnsi="宋体" w:cs="宋体"/>
          <w:sz w:val="28"/>
          <w:szCs w:val="28"/>
        </w:rPr>
        <w:t>年  月  日</w:t>
      </w:r>
    </w:p>
    <w:p w14:paraId="513981F2">
      <w:pPr>
        <w:pStyle w:val="29"/>
        <w:snapToGrid w:val="0"/>
        <w:spacing w:beforeLines="0" w:afterLines="0" w:line="240" w:lineRule="auto"/>
        <w:rPr>
          <w:rFonts w:hint="eastAsia" w:hAnsi="宋体" w:cs="宋体"/>
        </w:rPr>
      </w:pPr>
      <w:r>
        <w:rPr>
          <w:rFonts w:hint="eastAsia" w:hAnsi="宋体" w:cs="宋体"/>
        </w:rPr>
        <w:br w:type="page"/>
      </w:r>
      <w:r>
        <w:rPr>
          <w:rFonts w:hint="eastAsia" w:hAnsi="宋体" w:cs="宋体"/>
        </w:rPr>
        <w:t>13.开标一览表格式：</w:t>
      </w:r>
    </w:p>
    <w:p w14:paraId="263AEEFE">
      <w:pPr>
        <w:pStyle w:val="29"/>
        <w:snapToGrid w:val="0"/>
        <w:spacing w:beforeLines="0" w:afterLines="0" w:line="240" w:lineRule="auto"/>
        <w:jc w:val="center"/>
        <w:rPr>
          <w:rFonts w:hint="eastAsia" w:hAnsi="宋体" w:cs="宋体"/>
          <w:b/>
        </w:rPr>
      </w:pPr>
      <w:r>
        <w:rPr>
          <w:rFonts w:hint="eastAsia" w:hAnsi="宋体" w:cs="宋体"/>
          <w:b/>
        </w:rPr>
        <w:t>开标一览表</w:t>
      </w:r>
    </w:p>
    <w:p w14:paraId="3DEF4417">
      <w:pPr>
        <w:snapToGrid w:val="0"/>
        <w:spacing w:before="120" w:beforeLines="50" w:after="50" w:line="480" w:lineRule="auto"/>
        <w:rPr>
          <w:rFonts w:hint="eastAsia" w:ascii="宋体" w:hAnsi="宋体" w:cs="宋体"/>
          <w:b/>
          <w:sz w:val="24"/>
        </w:rPr>
      </w:pPr>
    </w:p>
    <w:p w14:paraId="1F13FA94">
      <w:pPr>
        <w:snapToGrid w:val="0"/>
        <w:spacing w:before="120" w:beforeLines="50" w:after="50" w:line="480" w:lineRule="auto"/>
        <w:ind w:firstLine="480" w:firstLineChars="200"/>
        <w:rPr>
          <w:rFonts w:hint="eastAsia" w:ascii="宋体" w:hAnsi="宋体" w:cs="宋体"/>
          <w:bCs/>
          <w:sz w:val="24"/>
          <w:szCs w:val="20"/>
        </w:rPr>
      </w:pPr>
      <w:r>
        <w:rPr>
          <w:rFonts w:hint="eastAsia" w:ascii="宋体" w:hAnsi="宋体" w:cs="宋体"/>
          <w:bCs/>
          <w:sz w:val="24"/>
        </w:rPr>
        <w:t>项目名称：</w:t>
      </w:r>
    </w:p>
    <w:tbl>
      <w:tblPr>
        <w:tblStyle w:val="52"/>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6052"/>
        <w:gridCol w:w="1328"/>
      </w:tblGrid>
      <w:tr w14:paraId="69DD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tcPr>
          <w:p w14:paraId="5C80B989">
            <w:pPr>
              <w:pStyle w:val="29"/>
              <w:snapToGrid w:val="0"/>
              <w:spacing w:before="120" w:after="120" w:line="240" w:lineRule="auto"/>
              <w:jc w:val="center"/>
              <w:rPr>
                <w:rFonts w:hint="eastAsia" w:hAnsi="宋体" w:cs="宋体"/>
                <w:b/>
              </w:rPr>
            </w:pPr>
            <w:r>
              <w:rPr>
                <w:rFonts w:hint="eastAsia" w:hAnsi="宋体" w:cs="宋体"/>
                <w:b/>
              </w:rPr>
              <w:t>名称</w:t>
            </w:r>
          </w:p>
        </w:tc>
        <w:tc>
          <w:tcPr>
            <w:tcW w:w="6052" w:type="dxa"/>
            <w:noWrap/>
          </w:tcPr>
          <w:p w14:paraId="515A9855">
            <w:pPr>
              <w:pStyle w:val="29"/>
              <w:snapToGrid w:val="0"/>
              <w:spacing w:before="120" w:after="120" w:line="240" w:lineRule="auto"/>
              <w:jc w:val="center"/>
              <w:rPr>
                <w:rFonts w:hint="eastAsia" w:hAnsi="宋体" w:cs="宋体"/>
                <w:b/>
              </w:rPr>
            </w:pPr>
            <w:r>
              <w:rPr>
                <w:rFonts w:hint="eastAsia" w:hAnsi="宋体" w:cs="宋体"/>
                <w:b/>
              </w:rPr>
              <w:t>内容</w:t>
            </w:r>
          </w:p>
        </w:tc>
        <w:tc>
          <w:tcPr>
            <w:tcW w:w="1328" w:type="dxa"/>
            <w:noWrap/>
          </w:tcPr>
          <w:p w14:paraId="1B92CD5F">
            <w:pPr>
              <w:pStyle w:val="29"/>
              <w:snapToGrid w:val="0"/>
              <w:spacing w:before="120" w:after="120" w:line="240" w:lineRule="auto"/>
              <w:jc w:val="center"/>
              <w:rPr>
                <w:rFonts w:hint="eastAsia" w:hAnsi="宋体" w:cs="宋体"/>
                <w:b/>
              </w:rPr>
            </w:pPr>
            <w:r>
              <w:rPr>
                <w:rFonts w:hint="eastAsia" w:hAnsi="宋体" w:cs="宋体"/>
                <w:b/>
              </w:rPr>
              <w:t>备注</w:t>
            </w:r>
          </w:p>
        </w:tc>
      </w:tr>
      <w:tr w14:paraId="77559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ign w:val="center"/>
          </w:tcPr>
          <w:p w14:paraId="710B414F">
            <w:pPr>
              <w:pStyle w:val="29"/>
              <w:snapToGrid w:val="0"/>
              <w:spacing w:before="120" w:after="120" w:line="240" w:lineRule="auto"/>
              <w:jc w:val="center"/>
              <w:rPr>
                <w:rFonts w:hint="eastAsia" w:hAnsi="宋体" w:cs="宋体"/>
                <w:b/>
              </w:rPr>
            </w:pPr>
          </w:p>
          <w:p w14:paraId="57D5618B">
            <w:pPr>
              <w:pStyle w:val="29"/>
              <w:snapToGrid w:val="0"/>
              <w:spacing w:beforeLines="0" w:afterLines="0" w:line="240" w:lineRule="auto"/>
              <w:jc w:val="center"/>
              <w:rPr>
                <w:rFonts w:hint="eastAsia" w:hAnsi="宋体"/>
                <w:color w:val="000000"/>
                <w:kern w:val="2"/>
              </w:rPr>
            </w:pPr>
            <w:r>
              <w:rPr>
                <w:rFonts w:hint="eastAsia" w:hAnsi="宋体"/>
                <w:color w:val="000000"/>
                <w:kern w:val="2"/>
              </w:rPr>
              <w:t>投</w:t>
            </w:r>
            <w:r>
              <w:rPr>
                <w:rFonts w:hint="eastAsia" w:hAnsi="宋体"/>
                <w:kern w:val="2"/>
              </w:rPr>
              <w:t>标</w:t>
            </w:r>
            <w:r>
              <w:rPr>
                <w:rFonts w:hint="eastAsia" w:hAnsi="宋体"/>
                <w:color w:val="000000"/>
                <w:kern w:val="2"/>
              </w:rPr>
              <w:t>总报</w:t>
            </w:r>
            <w:r>
              <w:rPr>
                <w:rFonts w:hint="eastAsia" w:hAnsi="宋体"/>
                <w:kern w:val="2"/>
              </w:rPr>
              <w:t>价</w:t>
            </w:r>
          </w:p>
          <w:p w14:paraId="300BF66D">
            <w:pPr>
              <w:pStyle w:val="29"/>
              <w:snapToGrid w:val="0"/>
              <w:spacing w:before="120" w:after="120" w:line="240" w:lineRule="auto"/>
              <w:jc w:val="center"/>
              <w:rPr>
                <w:rFonts w:hint="eastAsia" w:hAnsi="宋体" w:cs="宋体"/>
                <w:b/>
              </w:rPr>
            </w:pPr>
          </w:p>
          <w:p w14:paraId="55F980C6">
            <w:pPr>
              <w:pStyle w:val="29"/>
              <w:snapToGrid w:val="0"/>
              <w:spacing w:before="120" w:after="120" w:line="240" w:lineRule="auto"/>
              <w:jc w:val="center"/>
              <w:rPr>
                <w:rFonts w:hint="eastAsia" w:hAnsi="宋体" w:cs="宋体"/>
                <w:b/>
              </w:rPr>
            </w:pPr>
          </w:p>
        </w:tc>
        <w:tc>
          <w:tcPr>
            <w:tcW w:w="6052" w:type="dxa"/>
            <w:noWrap/>
            <w:vAlign w:val="center"/>
          </w:tcPr>
          <w:p w14:paraId="5FCE0937">
            <w:pPr>
              <w:pStyle w:val="29"/>
              <w:snapToGrid w:val="0"/>
              <w:spacing w:before="120" w:after="120" w:line="240" w:lineRule="auto"/>
              <w:rPr>
                <w:rFonts w:hint="eastAsia" w:hAnsi="宋体" w:cs="宋体"/>
              </w:rPr>
            </w:pPr>
          </w:p>
          <w:p w14:paraId="7E446249">
            <w:pPr>
              <w:pStyle w:val="29"/>
              <w:snapToGrid w:val="0"/>
              <w:spacing w:beforeLines="0" w:afterLines="0" w:line="240" w:lineRule="auto"/>
              <w:ind w:left="240" w:hanging="240" w:hangingChars="100"/>
              <w:rPr>
                <w:rFonts w:hint="eastAsia" w:hAnsi="宋体" w:cs="宋体"/>
                <w:kern w:val="2"/>
              </w:rPr>
            </w:pPr>
            <w:r>
              <w:rPr>
                <w:rFonts w:hint="eastAsia" w:hAnsi="宋体" w:cs="宋体"/>
                <w:kern w:val="2"/>
              </w:rPr>
              <w:t>大写：人民币</w:t>
            </w:r>
            <w:r>
              <w:rPr>
                <w:rFonts w:hint="eastAsia" w:hAnsi="宋体" w:cs="宋体"/>
                <w:kern w:val="2"/>
                <w:u w:val="single"/>
              </w:rPr>
              <w:t xml:space="preserve">   </w:t>
            </w:r>
            <w:r>
              <w:rPr>
                <w:rFonts w:hint="eastAsia" w:hAnsi="宋体" w:cs="宋体"/>
                <w:kern w:val="2"/>
              </w:rPr>
              <w:t>佰</w:t>
            </w:r>
            <w:r>
              <w:rPr>
                <w:rFonts w:hint="eastAsia" w:hAnsi="宋体" w:cs="宋体"/>
                <w:kern w:val="2"/>
                <w:u w:val="single"/>
              </w:rPr>
              <w:t xml:space="preserve">    </w:t>
            </w:r>
            <w:r>
              <w:rPr>
                <w:rFonts w:hint="eastAsia" w:hAnsi="宋体" w:cs="宋体"/>
                <w:kern w:val="2"/>
              </w:rPr>
              <w:t>拾</w:t>
            </w:r>
            <w:r>
              <w:rPr>
                <w:rFonts w:hint="eastAsia" w:hAnsi="宋体" w:cs="宋体"/>
                <w:kern w:val="2"/>
                <w:u w:val="single"/>
              </w:rPr>
              <w:t xml:space="preserve">   </w:t>
            </w:r>
            <w:r>
              <w:rPr>
                <w:rFonts w:hint="eastAsia" w:hAnsi="宋体" w:cs="宋体"/>
                <w:kern w:val="2"/>
              </w:rPr>
              <w:t>万</w:t>
            </w:r>
            <w:r>
              <w:rPr>
                <w:rFonts w:hint="eastAsia" w:hAnsi="宋体" w:cs="宋体"/>
                <w:kern w:val="2"/>
                <w:u w:val="single"/>
              </w:rPr>
              <w:t xml:space="preserve">   </w:t>
            </w:r>
            <w:r>
              <w:rPr>
                <w:rFonts w:hint="eastAsia" w:hAnsi="宋体" w:cs="宋体"/>
                <w:kern w:val="2"/>
              </w:rPr>
              <w:t>仟</w:t>
            </w:r>
            <w:r>
              <w:rPr>
                <w:rFonts w:hint="eastAsia" w:hAnsi="宋体" w:cs="宋体"/>
                <w:kern w:val="2"/>
                <w:u w:val="single"/>
              </w:rPr>
              <w:t xml:space="preserve">   </w:t>
            </w:r>
            <w:r>
              <w:rPr>
                <w:rFonts w:hint="eastAsia" w:hAnsi="宋体" w:cs="宋体"/>
                <w:kern w:val="2"/>
              </w:rPr>
              <w:t>佰</w:t>
            </w:r>
            <w:r>
              <w:rPr>
                <w:rFonts w:hint="eastAsia" w:hAnsi="宋体" w:cs="宋体"/>
                <w:kern w:val="2"/>
                <w:u w:val="single"/>
              </w:rPr>
              <w:t xml:space="preserve">   </w:t>
            </w:r>
            <w:r>
              <w:rPr>
                <w:rFonts w:hint="eastAsia" w:hAnsi="宋体" w:cs="宋体"/>
                <w:kern w:val="2"/>
              </w:rPr>
              <w:t>拾</w:t>
            </w:r>
            <w:r>
              <w:rPr>
                <w:rFonts w:hint="eastAsia" w:hAnsi="宋体" w:cs="宋体"/>
                <w:kern w:val="2"/>
                <w:u w:val="single"/>
              </w:rPr>
              <w:t xml:space="preserve">    </w:t>
            </w:r>
            <w:r>
              <w:rPr>
                <w:rFonts w:hint="eastAsia" w:hAnsi="宋体" w:cs="宋体"/>
                <w:kern w:val="2"/>
              </w:rPr>
              <w:t>元</w:t>
            </w:r>
          </w:p>
          <w:p w14:paraId="207B8C86">
            <w:pPr>
              <w:pStyle w:val="29"/>
              <w:snapToGrid w:val="0"/>
              <w:spacing w:beforeLines="0" w:afterLines="0" w:line="240" w:lineRule="auto"/>
              <w:ind w:left="240" w:hanging="240" w:hangingChars="100"/>
              <w:rPr>
                <w:rFonts w:hint="eastAsia" w:hAnsi="宋体" w:cs="宋体"/>
                <w:kern w:val="2"/>
              </w:rPr>
            </w:pPr>
            <w:r>
              <w:rPr>
                <w:rFonts w:hint="eastAsia" w:hAnsi="宋体" w:cs="宋体"/>
                <w:kern w:val="2"/>
                <w:u w:val="single"/>
              </w:rPr>
              <w:t xml:space="preserve">    </w:t>
            </w:r>
            <w:r>
              <w:rPr>
                <w:rFonts w:hint="eastAsia" w:hAnsi="宋体" w:cs="宋体"/>
                <w:kern w:val="2"/>
              </w:rPr>
              <w:t>角</w:t>
            </w:r>
            <w:r>
              <w:rPr>
                <w:rFonts w:hint="eastAsia" w:hAnsi="宋体" w:cs="宋体"/>
                <w:kern w:val="2"/>
                <w:u w:val="single"/>
              </w:rPr>
              <w:t xml:space="preserve">    </w:t>
            </w:r>
            <w:r>
              <w:rPr>
                <w:rFonts w:hint="eastAsia" w:hAnsi="宋体" w:cs="宋体"/>
                <w:kern w:val="2"/>
              </w:rPr>
              <w:t>分</w:t>
            </w:r>
          </w:p>
          <w:p w14:paraId="3ECAA9DA">
            <w:pPr>
              <w:pStyle w:val="29"/>
              <w:snapToGrid w:val="0"/>
              <w:spacing w:beforeLines="0" w:afterLines="0" w:line="240" w:lineRule="auto"/>
              <w:rPr>
                <w:rFonts w:hint="eastAsia" w:hAnsi="宋体" w:cs="宋体"/>
                <w:kern w:val="2"/>
              </w:rPr>
            </w:pPr>
          </w:p>
          <w:p w14:paraId="7FE2DA5F">
            <w:pPr>
              <w:pStyle w:val="29"/>
              <w:snapToGrid w:val="0"/>
              <w:spacing w:beforeLines="0" w:afterLines="0" w:line="240" w:lineRule="auto"/>
              <w:rPr>
                <w:rFonts w:hint="eastAsia" w:hAnsi="宋体" w:cs="宋体"/>
                <w:kern w:val="2"/>
              </w:rPr>
            </w:pPr>
            <w:r>
              <w:rPr>
                <w:rFonts w:hint="eastAsia" w:hAnsi="宋体" w:cs="宋体"/>
                <w:kern w:val="2"/>
              </w:rPr>
              <w:t>小写：</w:t>
            </w:r>
            <w:r>
              <w:rPr>
                <w:rFonts w:hint="eastAsia" w:ascii="微软雅黑" w:hAnsi="微软雅黑" w:eastAsia="微软雅黑" w:cs="微软雅黑"/>
                <w:color w:val="333333"/>
                <w:shd w:val="clear" w:color="auto" w:fill="FFFFFF"/>
              </w:rPr>
              <w:t>￥</w:t>
            </w:r>
            <w:r>
              <w:rPr>
                <w:rFonts w:hint="eastAsia" w:hAnsi="宋体" w:cs="宋体"/>
                <w:kern w:val="2"/>
              </w:rPr>
              <w:t>_________________元</w:t>
            </w:r>
          </w:p>
          <w:p w14:paraId="3CE067F9">
            <w:pPr>
              <w:rPr>
                <w:rFonts w:hint="eastAsia" w:ascii="宋体" w:hAnsi="宋体" w:cs="宋体"/>
              </w:rPr>
            </w:pPr>
          </w:p>
          <w:p w14:paraId="08017FDF">
            <w:pPr>
              <w:pStyle w:val="29"/>
              <w:snapToGrid w:val="0"/>
              <w:spacing w:before="120" w:after="120" w:line="240" w:lineRule="auto"/>
              <w:rPr>
                <w:rFonts w:hint="eastAsia" w:hAnsi="宋体" w:cs="宋体"/>
                <w:b/>
              </w:rPr>
            </w:pPr>
          </w:p>
        </w:tc>
        <w:tc>
          <w:tcPr>
            <w:tcW w:w="1328" w:type="dxa"/>
            <w:noWrap/>
          </w:tcPr>
          <w:p w14:paraId="3C933B45">
            <w:pPr>
              <w:rPr>
                <w:rFonts w:hint="eastAsia" w:ascii="宋体" w:hAnsi="宋体" w:cs="宋体"/>
              </w:rPr>
            </w:pPr>
          </w:p>
        </w:tc>
      </w:tr>
    </w:tbl>
    <w:p w14:paraId="293AEC18">
      <w:pPr>
        <w:pStyle w:val="29"/>
        <w:spacing w:before="120" w:after="120" w:line="240" w:lineRule="auto"/>
        <w:rPr>
          <w:rFonts w:hint="eastAsia" w:hAnsi="宋体" w:cs="宋体"/>
          <w:b/>
        </w:rPr>
      </w:pPr>
      <w:r>
        <w:rPr>
          <w:rFonts w:hint="eastAsia" w:hAnsi="宋体" w:cs="宋体"/>
          <w:b/>
        </w:rPr>
        <w:t>注：报价一经涂改，应在涂改处加盖单位公章或者由法定代表人签字或盖章，否则其投标作无效标处理。</w:t>
      </w:r>
    </w:p>
    <w:p w14:paraId="54802A5C">
      <w:pPr>
        <w:pStyle w:val="29"/>
        <w:snapToGrid w:val="0"/>
        <w:spacing w:beforeLines="0" w:afterLines="0" w:line="240" w:lineRule="auto"/>
        <w:rPr>
          <w:rFonts w:hint="eastAsia" w:hAnsi="宋体" w:cs="宋体"/>
          <w:b/>
        </w:rPr>
      </w:pPr>
    </w:p>
    <w:p w14:paraId="53E5FCDD">
      <w:pPr>
        <w:pStyle w:val="29"/>
        <w:snapToGrid w:val="0"/>
        <w:spacing w:beforeLines="0" w:afterLines="0" w:line="240" w:lineRule="auto"/>
        <w:rPr>
          <w:rFonts w:hint="eastAsia" w:hAnsi="宋体" w:cs="宋体"/>
          <w:spacing w:val="20"/>
        </w:rPr>
      </w:pPr>
    </w:p>
    <w:p w14:paraId="39228446">
      <w:pPr>
        <w:pStyle w:val="29"/>
        <w:snapToGrid w:val="0"/>
        <w:spacing w:beforeLines="0" w:afterLines="0" w:line="240" w:lineRule="auto"/>
        <w:rPr>
          <w:rFonts w:hint="eastAsia" w:hAnsi="宋体" w:cs="宋体"/>
          <w:spacing w:val="20"/>
        </w:rPr>
      </w:pPr>
    </w:p>
    <w:p w14:paraId="7C395109">
      <w:pPr>
        <w:pStyle w:val="29"/>
        <w:snapToGrid w:val="0"/>
        <w:spacing w:beforeLines="0" w:afterLines="0" w:line="240" w:lineRule="auto"/>
        <w:rPr>
          <w:rFonts w:hint="eastAsia" w:hAnsi="宋体" w:cs="宋体"/>
          <w:b/>
          <w:spacing w:val="20"/>
        </w:rPr>
      </w:pPr>
      <w:r>
        <w:rPr>
          <w:rFonts w:hint="eastAsia" w:hAnsi="宋体" w:cs="宋体"/>
          <w:b/>
          <w:spacing w:val="20"/>
        </w:rPr>
        <w:t xml:space="preserve">法定代表人签字（或盖章）：            投标人（盖章）：  </w:t>
      </w:r>
    </w:p>
    <w:p w14:paraId="3DE6BDC8">
      <w:pPr>
        <w:pStyle w:val="29"/>
        <w:snapToGrid w:val="0"/>
        <w:spacing w:beforeLines="0" w:afterLines="0" w:line="240" w:lineRule="auto"/>
        <w:rPr>
          <w:rFonts w:hint="eastAsia" w:hAnsi="宋体" w:cs="宋体"/>
          <w:b/>
        </w:rPr>
      </w:pPr>
    </w:p>
    <w:p w14:paraId="580B70B4">
      <w:pPr>
        <w:snapToGrid w:val="0"/>
        <w:spacing w:before="50" w:after="120" w:afterLines="50"/>
        <w:jc w:val="left"/>
        <w:rPr>
          <w:rFonts w:hint="eastAsia" w:ascii="宋体" w:hAnsi="宋体" w:cs="宋体"/>
          <w:b/>
          <w:kern w:val="0"/>
          <w:sz w:val="24"/>
        </w:rPr>
      </w:pPr>
    </w:p>
    <w:p w14:paraId="49EF9B6E">
      <w:pPr>
        <w:snapToGrid w:val="0"/>
        <w:spacing w:before="50" w:after="120" w:afterLines="50"/>
        <w:jc w:val="left"/>
        <w:rPr>
          <w:rFonts w:hint="eastAsia" w:ascii="宋体" w:hAnsi="宋体" w:cs="宋体"/>
          <w:b/>
          <w:sz w:val="24"/>
          <w:szCs w:val="20"/>
        </w:rPr>
      </w:pPr>
      <w:r>
        <w:rPr>
          <w:rFonts w:hint="eastAsia" w:ascii="宋体" w:hAnsi="宋体" w:cs="宋体"/>
          <w:b/>
          <w:kern w:val="0"/>
          <w:sz w:val="24"/>
        </w:rPr>
        <w:t>日期：  _____年___月___日</w:t>
      </w:r>
    </w:p>
    <w:p w14:paraId="082AB656">
      <w:pPr>
        <w:pStyle w:val="29"/>
        <w:snapToGrid w:val="0"/>
        <w:spacing w:beforeLines="0" w:afterLines="0" w:line="240" w:lineRule="auto"/>
        <w:rPr>
          <w:rFonts w:hint="eastAsia" w:hAnsi="宋体" w:cs="宋体"/>
        </w:rPr>
      </w:pPr>
    </w:p>
    <w:p w14:paraId="69A1BFE1">
      <w:pPr>
        <w:pStyle w:val="29"/>
        <w:snapToGrid w:val="0"/>
        <w:spacing w:beforeLines="0" w:afterLines="0" w:line="240" w:lineRule="auto"/>
        <w:rPr>
          <w:rFonts w:hint="eastAsia" w:hAnsi="宋体" w:cs="宋体"/>
        </w:rPr>
      </w:pPr>
    </w:p>
    <w:p w14:paraId="7D4B153E">
      <w:pPr>
        <w:pStyle w:val="29"/>
        <w:snapToGrid w:val="0"/>
        <w:spacing w:beforeLines="0" w:afterLines="0" w:line="240" w:lineRule="auto"/>
        <w:rPr>
          <w:rFonts w:hint="eastAsia" w:hAnsi="宋体" w:cs="宋体"/>
        </w:rPr>
      </w:pPr>
    </w:p>
    <w:p w14:paraId="447AEB0D">
      <w:pPr>
        <w:rPr>
          <w:rFonts w:hint="eastAsia" w:ascii="宋体" w:hAnsi="宋体" w:cs="宋体"/>
          <w:sz w:val="24"/>
        </w:rPr>
      </w:pPr>
      <w:r>
        <w:rPr>
          <w:rFonts w:hint="eastAsia" w:ascii="宋体" w:hAnsi="宋体" w:cs="宋体"/>
        </w:rPr>
        <w:br w:type="page"/>
      </w:r>
    </w:p>
    <w:p w14:paraId="3A98318E">
      <w:pPr>
        <w:pStyle w:val="29"/>
        <w:snapToGrid w:val="0"/>
        <w:spacing w:beforeLines="0" w:afterLines="0" w:line="240" w:lineRule="auto"/>
        <w:rPr>
          <w:rFonts w:hint="eastAsia" w:hAnsi="宋体"/>
          <w:color w:val="000000"/>
        </w:rPr>
      </w:pPr>
      <w:r>
        <w:rPr>
          <w:rFonts w:hint="eastAsia" w:hAnsi="宋体"/>
          <w:color w:val="000000"/>
        </w:rPr>
        <w:t xml:space="preserve">14.报价明细表格式：       </w:t>
      </w:r>
    </w:p>
    <w:p w14:paraId="7BB1FAA3">
      <w:pPr>
        <w:pStyle w:val="29"/>
        <w:snapToGrid w:val="0"/>
        <w:spacing w:beforeLines="0" w:afterLines="0" w:line="240" w:lineRule="auto"/>
        <w:jc w:val="center"/>
        <w:rPr>
          <w:rFonts w:hint="eastAsia" w:hAnsi="宋体"/>
          <w:b/>
          <w:color w:val="000000"/>
        </w:rPr>
      </w:pPr>
      <w:r>
        <w:rPr>
          <w:rFonts w:hint="eastAsia" w:hAnsi="宋体"/>
          <w:b/>
          <w:color w:val="000000"/>
        </w:rPr>
        <w:t>报价明细表</w:t>
      </w:r>
    </w:p>
    <w:p w14:paraId="75E92830">
      <w:pPr>
        <w:pStyle w:val="30"/>
        <w:ind w:left="5250"/>
      </w:pPr>
    </w:p>
    <w:p w14:paraId="0CB7A5B6">
      <w:pPr>
        <w:snapToGrid w:val="0"/>
        <w:spacing w:before="120" w:beforeLines="50" w:after="50" w:line="360" w:lineRule="auto"/>
        <w:rPr>
          <w:rFonts w:hint="eastAsia" w:ascii="宋体" w:hAnsi="宋体"/>
          <w:bCs/>
          <w:color w:val="000000"/>
          <w:sz w:val="24"/>
          <w:szCs w:val="20"/>
        </w:rPr>
      </w:pPr>
      <w:r>
        <w:rPr>
          <w:rFonts w:hint="eastAsia" w:ascii="宋体" w:hAnsi="宋体"/>
          <w:bCs/>
          <w:color w:val="000000"/>
          <w:sz w:val="24"/>
        </w:rPr>
        <w:t>项目名称：</w:t>
      </w:r>
    </w:p>
    <w:tbl>
      <w:tblPr>
        <w:tblStyle w:val="52"/>
        <w:tblpPr w:leftFromText="180" w:rightFromText="180" w:vertAnchor="text" w:horzAnchor="page" w:tblpX="880" w:tblpY="508"/>
        <w:tblOverlap w:val="never"/>
        <w:tblW w:w="105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
        <w:gridCol w:w="1621"/>
        <w:gridCol w:w="2482"/>
        <w:gridCol w:w="2099"/>
        <w:gridCol w:w="900"/>
        <w:gridCol w:w="795"/>
        <w:gridCol w:w="885"/>
        <w:gridCol w:w="923"/>
      </w:tblGrid>
      <w:tr w14:paraId="0C601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vAlign w:val="center"/>
          </w:tcPr>
          <w:p w14:paraId="7C5CFCB9">
            <w:pPr>
              <w:jc w:val="center"/>
              <w:rPr>
                <w:b/>
                <w:color w:val="000000"/>
                <w:sz w:val="24"/>
              </w:rPr>
            </w:pPr>
            <w:bookmarkStart w:id="83" w:name="_Hlk78207666"/>
            <w:r>
              <w:rPr>
                <w:rFonts w:hint="eastAsia"/>
                <w:b/>
                <w:color w:val="000000"/>
                <w:sz w:val="24"/>
              </w:rPr>
              <w:t>序号</w:t>
            </w:r>
          </w:p>
        </w:tc>
        <w:tc>
          <w:tcPr>
            <w:tcW w:w="1621" w:type="dxa"/>
            <w:vAlign w:val="center"/>
          </w:tcPr>
          <w:p w14:paraId="16583B99">
            <w:pPr>
              <w:widowControl/>
              <w:jc w:val="center"/>
              <w:textAlignment w:val="center"/>
              <w:rPr>
                <w:b/>
                <w:color w:val="000000"/>
                <w:sz w:val="24"/>
              </w:rPr>
            </w:pPr>
            <w:r>
              <w:rPr>
                <w:rFonts w:hint="eastAsia" w:ascii="宋体" w:hAnsi="宋体" w:cs="宋体"/>
                <w:b/>
                <w:bCs/>
                <w:color w:val="000000"/>
                <w:kern w:val="0"/>
                <w:sz w:val="24"/>
                <w:szCs w:val="24"/>
                <w:lang w:val="en-US" w:eastAsia="zh-CN" w:bidi="ar"/>
              </w:rPr>
              <w:t>设备</w:t>
            </w:r>
            <w:r>
              <w:rPr>
                <w:rFonts w:hint="eastAsia" w:ascii="宋体" w:hAnsi="宋体" w:cs="宋体"/>
                <w:b/>
                <w:bCs/>
                <w:color w:val="000000"/>
                <w:kern w:val="0"/>
                <w:sz w:val="24"/>
                <w:szCs w:val="24"/>
                <w:lang w:bidi="ar"/>
              </w:rPr>
              <w:t>名称</w:t>
            </w:r>
          </w:p>
        </w:tc>
        <w:tc>
          <w:tcPr>
            <w:tcW w:w="2482" w:type="dxa"/>
            <w:vAlign w:val="center"/>
          </w:tcPr>
          <w:p w14:paraId="74B061A3">
            <w:pPr>
              <w:jc w:val="center"/>
              <w:rPr>
                <w:rFonts w:hint="default" w:eastAsia="宋体"/>
                <w:b/>
                <w:color w:val="000000"/>
                <w:sz w:val="24"/>
                <w:lang w:val="en-US" w:eastAsia="zh-CN"/>
              </w:rPr>
            </w:pPr>
            <w:r>
              <w:rPr>
                <w:rFonts w:hint="eastAsia"/>
                <w:b/>
                <w:color w:val="000000"/>
                <w:sz w:val="24"/>
                <w:lang w:val="en-US" w:eastAsia="zh-CN"/>
              </w:rPr>
              <w:t>技术参数</w:t>
            </w:r>
          </w:p>
        </w:tc>
        <w:tc>
          <w:tcPr>
            <w:tcW w:w="2099" w:type="dxa"/>
            <w:vAlign w:val="center"/>
          </w:tcPr>
          <w:p w14:paraId="75810337">
            <w:pPr>
              <w:jc w:val="center"/>
              <w:rPr>
                <w:rFonts w:hint="eastAsia"/>
                <w:b/>
                <w:color w:val="000000"/>
                <w:sz w:val="24"/>
              </w:rPr>
            </w:pPr>
            <w:r>
              <w:rPr>
                <w:rFonts w:hint="eastAsia"/>
                <w:b/>
                <w:color w:val="000000"/>
                <w:sz w:val="24"/>
              </w:rPr>
              <w:t>品牌</w:t>
            </w:r>
            <w:r>
              <w:rPr>
                <w:rFonts w:hint="eastAsia" w:ascii="宋体" w:hAnsi="宋体" w:cs="宋体"/>
                <w:b/>
                <w:color w:val="000000"/>
                <w:kern w:val="0"/>
                <w:sz w:val="24"/>
              </w:rPr>
              <w:t>/</w:t>
            </w:r>
            <w:r>
              <w:rPr>
                <w:rFonts w:hint="eastAsia"/>
                <w:b/>
                <w:color w:val="000000"/>
                <w:sz w:val="24"/>
              </w:rPr>
              <w:t>型号</w:t>
            </w:r>
          </w:p>
        </w:tc>
        <w:tc>
          <w:tcPr>
            <w:tcW w:w="900" w:type="dxa"/>
            <w:vAlign w:val="center"/>
          </w:tcPr>
          <w:p w14:paraId="2D9E9417">
            <w:pPr>
              <w:jc w:val="center"/>
              <w:rPr>
                <w:b/>
                <w:color w:val="000000"/>
                <w:sz w:val="24"/>
              </w:rPr>
            </w:pPr>
            <w:r>
              <w:rPr>
                <w:rFonts w:hint="eastAsia"/>
                <w:b/>
                <w:color w:val="000000"/>
                <w:sz w:val="24"/>
              </w:rPr>
              <w:t>单位</w:t>
            </w:r>
          </w:p>
        </w:tc>
        <w:tc>
          <w:tcPr>
            <w:tcW w:w="795" w:type="dxa"/>
            <w:vAlign w:val="center"/>
          </w:tcPr>
          <w:p w14:paraId="37A40328">
            <w:pPr>
              <w:jc w:val="center"/>
              <w:rPr>
                <w:rFonts w:hint="eastAsia" w:eastAsia="宋体"/>
                <w:b/>
                <w:color w:val="000000"/>
                <w:sz w:val="24"/>
                <w:lang w:val="en-US" w:eastAsia="zh-CN"/>
              </w:rPr>
            </w:pPr>
            <w:r>
              <w:rPr>
                <w:rFonts w:hint="eastAsia"/>
                <w:b/>
                <w:color w:val="000000"/>
                <w:sz w:val="24"/>
                <w:lang w:val="en-US" w:eastAsia="zh-CN"/>
              </w:rPr>
              <w:t>数量</w:t>
            </w:r>
          </w:p>
        </w:tc>
        <w:tc>
          <w:tcPr>
            <w:tcW w:w="885" w:type="dxa"/>
            <w:vAlign w:val="center"/>
          </w:tcPr>
          <w:p w14:paraId="2A19F657">
            <w:pPr>
              <w:jc w:val="center"/>
              <w:rPr>
                <w:b/>
                <w:color w:val="000000"/>
                <w:sz w:val="24"/>
              </w:rPr>
            </w:pPr>
            <w:r>
              <w:rPr>
                <w:rFonts w:hint="eastAsia"/>
                <w:b/>
                <w:color w:val="000000"/>
                <w:sz w:val="24"/>
              </w:rPr>
              <w:t>单价（元）</w:t>
            </w:r>
          </w:p>
        </w:tc>
        <w:tc>
          <w:tcPr>
            <w:tcW w:w="923" w:type="dxa"/>
            <w:vAlign w:val="center"/>
          </w:tcPr>
          <w:p w14:paraId="410C3528">
            <w:pPr>
              <w:jc w:val="center"/>
              <w:rPr>
                <w:b/>
                <w:color w:val="000000"/>
                <w:sz w:val="24"/>
              </w:rPr>
            </w:pPr>
            <w:r>
              <w:rPr>
                <w:rFonts w:hint="eastAsia"/>
                <w:b/>
                <w:color w:val="000000"/>
                <w:sz w:val="24"/>
              </w:rPr>
              <w:t>总价（元）</w:t>
            </w:r>
          </w:p>
        </w:tc>
      </w:tr>
      <w:tr w14:paraId="4C5EE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vAlign w:val="center"/>
          </w:tcPr>
          <w:p w14:paraId="5DB74350">
            <w:pPr>
              <w:spacing w:line="480" w:lineRule="auto"/>
              <w:jc w:val="center"/>
              <w:rPr>
                <w:rFonts w:hint="eastAsia" w:ascii="宋体" w:hAnsi="宋体"/>
                <w:b/>
                <w:color w:val="000000"/>
                <w:sz w:val="24"/>
              </w:rPr>
            </w:pPr>
          </w:p>
        </w:tc>
        <w:tc>
          <w:tcPr>
            <w:tcW w:w="1621" w:type="dxa"/>
          </w:tcPr>
          <w:p w14:paraId="5A9E3192">
            <w:pPr>
              <w:spacing w:line="480" w:lineRule="auto"/>
              <w:jc w:val="center"/>
              <w:rPr>
                <w:rFonts w:hint="eastAsia" w:ascii="宋体" w:hAnsi="宋体"/>
                <w:color w:val="000000"/>
                <w:sz w:val="24"/>
              </w:rPr>
            </w:pPr>
          </w:p>
        </w:tc>
        <w:tc>
          <w:tcPr>
            <w:tcW w:w="2482" w:type="dxa"/>
            <w:vAlign w:val="center"/>
          </w:tcPr>
          <w:p w14:paraId="21BD66E4">
            <w:pPr>
              <w:spacing w:line="480" w:lineRule="auto"/>
              <w:jc w:val="center"/>
              <w:rPr>
                <w:rFonts w:hint="eastAsia" w:ascii="宋体" w:hAnsi="宋体"/>
                <w:b/>
                <w:color w:val="000000"/>
                <w:sz w:val="24"/>
              </w:rPr>
            </w:pPr>
          </w:p>
        </w:tc>
        <w:tc>
          <w:tcPr>
            <w:tcW w:w="2099" w:type="dxa"/>
            <w:vAlign w:val="center"/>
          </w:tcPr>
          <w:p w14:paraId="2A77166A">
            <w:pPr>
              <w:spacing w:line="480" w:lineRule="auto"/>
              <w:jc w:val="center"/>
              <w:rPr>
                <w:rFonts w:hint="eastAsia" w:ascii="宋体" w:hAnsi="宋体"/>
                <w:b/>
                <w:color w:val="000000"/>
                <w:sz w:val="24"/>
              </w:rPr>
            </w:pPr>
          </w:p>
        </w:tc>
        <w:tc>
          <w:tcPr>
            <w:tcW w:w="900" w:type="dxa"/>
            <w:vAlign w:val="center"/>
          </w:tcPr>
          <w:p w14:paraId="55173854">
            <w:pPr>
              <w:spacing w:line="480" w:lineRule="auto"/>
              <w:jc w:val="center"/>
              <w:rPr>
                <w:rFonts w:hint="eastAsia" w:ascii="宋体" w:hAnsi="宋体"/>
                <w:b/>
                <w:color w:val="000000"/>
                <w:sz w:val="24"/>
              </w:rPr>
            </w:pPr>
          </w:p>
        </w:tc>
        <w:tc>
          <w:tcPr>
            <w:tcW w:w="795" w:type="dxa"/>
            <w:vAlign w:val="center"/>
          </w:tcPr>
          <w:p w14:paraId="5D19095F">
            <w:pPr>
              <w:spacing w:line="480" w:lineRule="auto"/>
              <w:jc w:val="center"/>
              <w:rPr>
                <w:rFonts w:hint="eastAsia" w:ascii="宋体" w:hAnsi="宋体"/>
                <w:b/>
                <w:color w:val="000000"/>
                <w:sz w:val="24"/>
              </w:rPr>
            </w:pPr>
          </w:p>
        </w:tc>
        <w:tc>
          <w:tcPr>
            <w:tcW w:w="885" w:type="dxa"/>
            <w:vAlign w:val="center"/>
          </w:tcPr>
          <w:p w14:paraId="24895EA6">
            <w:pPr>
              <w:spacing w:line="480" w:lineRule="auto"/>
              <w:jc w:val="center"/>
              <w:rPr>
                <w:rFonts w:hint="eastAsia" w:ascii="宋体" w:hAnsi="宋体"/>
                <w:b/>
                <w:color w:val="000000"/>
                <w:sz w:val="24"/>
              </w:rPr>
            </w:pPr>
          </w:p>
        </w:tc>
        <w:tc>
          <w:tcPr>
            <w:tcW w:w="923" w:type="dxa"/>
            <w:vAlign w:val="center"/>
          </w:tcPr>
          <w:p w14:paraId="4500D7AD">
            <w:pPr>
              <w:spacing w:line="480" w:lineRule="auto"/>
              <w:jc w:val="center"/>
              <w:rPr>
                <w:rFonts w:hint="eastAsia" w:ascii="宋体" w:hAnsi="宋体"/>
                <w:b/>
                <w:color w:val="000000"/>
                <w:sz w:val="24"/>
              </w:rPr>
            </w:pPr>
          </w:p>
        </w:tc>
      </w:tr>
      <w:tr w14:paraId="42667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vAlign w:val="center"/>
          </w:tcPr>
          <w:p w14:paraId="70861D47">
            <w:pPr>
              <w:spacing w:line="480" w:lineRule="auto"/>
              <w:jc w:val="center"/>
              <w:rPr>
                <w:rFonts w:hint="eastAsia" w:ascii="宋体" w:hAnsi="宋体"/>
                <w:b/>
                <w:color w:val="000000"/>
                <w:sz w:val="24"/>
              </w:rPr>
            </w:pPr>
          </w:p>
        </w:tc>
        <w:tc>
          <w:tcPr>
            <w:tcW w:w="1621" w:type="dxa"/>
          </w:tcPr>
          <w:p w14:paraId="641E1D69">
            <w:pPr>
              <w:spacing w:line="480" w:lineRule="auto"/>
              <w:jc w:val="center"/>
              <w:rPr>
                <w:rFonts w:hint="eastAsia" w:ascii="宋体" w:hAnsi="宋体"/>
                <w:color w:val="000000"/>
                <w:sz w:val="24"/>
              </w:rPr>
            </w:pPr>
          </w:p>
        </w:tc>
        <w:tc>
          <w:tcPr>
            <w:tcW w:w="2482" w:type="dxa"/>
            <w:vAlign w:val="center"/>
          </w:tcPr>
          <w:p w14:paraId="2CCBFAB4">
            <w:pPr>
              <w:spacing w:line="480" w:lineRule="auto"/>
              <w:jc w:val="center"/>
              <w:rPr>
                <w:rFonts w:hint="eastAsia" w:ascii="宋体" w:hAnsi="宋体"/>
                <w:b/>
                <w:color w:val="000000"/>
                <w:sz w:val="24"/>
              </w:rPr>
            </w:pPr>
          </w:p>
        </w:tc>
        <w:tc>
          <w:tcPr>
            <w:tcW w:w="2099" w:type="dxa"/>
            <w:vAlign w:val="center"/>
          </w:tcPr>
          <w:p w14:paraId="19BCCC90">
            <w:pPr>
              <w:spacing w:line="480" w:lineRule="auto"/>
              <w:jc w:val="center"/>
              <w:rPr>
                <w:rFonts w:hint="eastAsia" w:ascii="宋体" w:hAnsi="宋体"/>
                <w:b/>
                <w:color w:val="000000"/>
                <w:sz w:val="24"/>
              </w:rPr>
            </w:pPr>
          </w:p>
        </w:tc>
        <w:tc>
          <w:tcPr>
            <w:tcW w:w="900" w:type="dxa"/>
          </w:tcPr>
          <w:p w14:paraId="515A4488">
            <w:pPr>
              <w:spacing w:line="480" w:lineRule="auto"/>
              <w:jc w:val="center"/>
              <w:rPr>
                <w:rFonts w:hint="eastAsia" w:ascii="宋体" w:hAnsi="宋体"/>
                <w:color w:val="000000"/>
              </w:rPr>
            </w:pPr>
          </w:p>
        </w:tc>
        <w:tc>
          <w:tcPr>
            <w:tcW w:w="795" w:type="dxa"/>
            <w:vAlign w:val="center"/>
          </w:tcPr>
          <w:p w14:paraId="2914B713">
            <w:pPr>
              <w:spacing w:line="480" w:lineRule="auto"/>
              <w:jc w:val="center"/>
              <w:rPr>
                <w:rFonts w:hint="eastAsia" w:ascii="宋体" w:hAnsi="宋体"/>
                <w:b/>
                <w:color w:val="000000"/>
                <w:sz w:val="24"/>
              </w:rPr>
            </w:pPr>
          </w:p>
        </w:tc>
        <w:tc>
          <w:tcPr>
            <w:tcW w:w="885" w:type="dxa"/>
            <w:vAlign w:val="center"/>
          </w:tcPr>
          <w:p w14:paraId="1AC02FB1">
            <w:pPr>
              <w:spacing w:line="480" w:lineRule="auto"/>
              <w:jc w:val="center"/>
              <w:rPr>
                <w:rFonts w:hint="eastAsia" w:ascii="宋体" w:hAnsi="宋体"/>
                <w:b/>
                <w:color w:val="000000"/>
                <w:sz w:val="24"/>
              </w:rPr>
            </w:pPr>
          </w:p>
        </w:tc>
        <w:tc>
          <w:tcPr>
            <w:tcW w:w="923" w:type="dxa"/>
            <w:vAlign w:val="center"/>
          </w:tcPr>
          <w:p w14:paraId="59F26055">
            <w:pPr>
              <w:spacing w:line="480" w:lineRule="auto"/>
              <w:jc w:val="center"/>
              <w:rPr>
                <w:rFonts w:hint="eastAsia" w:ascii="宋体" w:hAnsi="宋体"/>
                <w:b/>
                <w:color w:val="000000"/>
                <w:sz w:val="24"/>
              </w:rPr>
            </w:pPr>
          </w:p>
        </w:tc>
      </w:tr>
      <w:tr w14:paraId="097C2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vAlign w:val="center"/>
          </w:tcPr>
          <w:p w14:paraId="7104B595">
            <w:pPr>
              <w:spacing w:line="480" w:lineRule="auto"/>
              <w:jc w:val="center"/>
              <w:rPr>
                <w:rFonts w:hint="eastAsia" w:ascii="宋体" w:hAnsi="宋体"/>
                <w:b/>
                <w:color w:val="000000"/>
                <w:sz w:val="24"/>
              </w:rPr>
            </w:pPr>
          </w:p>
        </w:tc>
        <w:tc>
          <w:tcPr>
            <w:tcW w:w="1621" w:type="dxa"/>
            <w:vAlign w:val="center"/>
          </w:tcPr>
          <w:p w14:paraId="5CB6F868">
            <w:pPr>
              <w:widowControl/>
              <w:jc w:val="center"/>
              <w:rPr>
                <w:rFonts w:hint="eastAsia" w:ascii="宋体" w:hAnsi="宋体"/>
                <w:color w:val="000000"/>
                <w:sz w:val="24"/>
              </w:rPr>
            </w:pPr>
          </w:p>
        </w:tc>
        <w:tc>
          <w:tcPr>
            <w:tcW w:w="2482" w:type="dxa"/>
            <w:vAlign w:val="center"/>
          </w:tcPr>
          <w:p w14:paraId="199643B1">
            <w:pPr>
              <w:widowControl/>
              <w:jc w:val="center"/>
              <w:rPr>
                <w:rFonts w:hint="eastAsia" w:ascii="宋体" w:hAnsi="宋体"/>
                <w:b/>
                <w:color w:val="000000"/>
                <w:sz w:val="24"/>
              </w:rPr>
            </w:pPr>
          </w:p>
        </w:tc>
        <w:tc>
          <w:tcPr>
            <w:tcW w:w="2099" w:type="dxa"/>
            <w:vAlign w:val="center"/>
          </w:tcPr>
          <w:p w14:paraId="43929A78">
            <w:pPr>
              <w:widowControl/>
              <w:jc w:val="center"/>
              <w:rPr>
                <w:rFonts w:hint="eastAsia" w:ascii="宋体" w:hAnsi="宋体"/>
                <w:b/>
                <w:color w:val="000000"/>
                <w:sz w:val="24"/>
              </w:rPr>
            </w:pPr>
          </w:p>
        </w:tc>
        <w:tc>
          <w:tcPr>
            <w:tcW w:w="900" w:type="dxa"/>
            <w:vAlign w:val="center"/>
          </w:tcPr>
          <w:p w14:paraId="109F723F">
            <w:pPr>
              <w:widowControl/>
              <w:jc w:val="center"/>
              <w:rPr>
                <w:rFonts w:hint="eastAsia" w:ascii="宋体" w:hAnsi="宋体"/>
                <w:color w:val="000000"/>
              </w:rPr>
            </w:pPr>
          </w:p>
        </w:tc>
        <w:tc>
          <w:tcPr>
            <w:tcW w:w="795" w:type="dxa"/>
            <w:vAlign w:val="center"/>
          </w:tcPr>
          <w:p w14:paraId="4D497FDD">
            <w:pPr>
              <w:spacing w:line="480" w:lineRule="auto"/>
              <w:jc w:val="center"/>
              <w:rPr>
                <w:rFonts w:hint="eastAsia" w:ascii="宋体" w:hAnsi="宋体"/>
                <w:b/>
                <w:color w:val="000000"/>
                <w:sz w:val="24"/>
              </w:rPr>
            </w:pPr>
          </w:p>
        </w:tc>
        <w:tc>
          <w:tcPr>
            <w:tcW w:w="885" w:type="dxa"/>
            <w:vAlign w:val="center"/>
          </w:tcPr>
          <w:p w14:paraId="17BB162F">
            <w:pPr>
              <w:spacing w:line="480" w:lineRule="auto"/>
              <w:jc w:val="center"/>
              <w:rPr>
                <w:rFonts w:hint="eastAsia" w:ascii="宋体" w:hAnsi="宋体"/>
                <w:b/>
                <w:color w:val="000000"/>
                <w:sz w:val="24"/>
              </w:rPr>
            </w:pPr>
          </w:p>
        </w:tc>
        <w:tc>
          <w:tcPr>
            <w:tcW w:w="923" w:type="dxa"/>
            <w:vAlign w:val="center"/>
          </w:tcPr>
          <w:p w14:paraId="7F4EB4D4">
            <w:pPr>
              <w:spacing w:line="480" w:lineRule="auto"/>
              <w:jc w:val="center"/>
              <w:rPr>
                <w:rFonts w:hint="eastAsia" w:ascii="宋体" w:hAnsi="宋体"/>
                <w:b/>
                <w:color w:val="000000"/>
                <w:sz w:val="24"/>
              </w:rPr>
            </w:pPr>
          </w:p>
        </w:tc>
      </w:tr>
      <w:tr w14:paraId="587E0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vAlign w:val="center"/>
          </w:tcPr>
          <w:p w14:paraId="7BB915EA">
            <w:pPr>
              <w:spacing w:line="480" w:lineRule="auto"/>
              <w:jc w:val="center"/>
              <w:rPr>
                <w:rFonts w:hint="eastAsia" w:ascii="宋体" w:hAnsi="宋体"/>
                <w:b/>
                <w:color w:val="000000"/>
                <w:sz w:val="24"/>
              </w:rPr>
            </w:pPr>
          </w:p>
        </w:tc>
        <w:tc>
          <w:tcPr>
            <w:tcW w:w="1621" w:type="dxa"/>
          </w:tcPr>
          <w:p w14:paraId="068AAD58">
            <w:pPr>
              <w:spacing w:line="480" w:lineRule="auto"/>
              <w:jc w:val="center"/>
              <w:rPr>
                <w:rFonts w:hint="eastAsia" w:ascii="宋体" w:hAnsi="宋体"/>
                <w:color w:val="000000"/>
                <w:sz w:val="24"/>
              </w:rPr>
            </w:pPr>
          </w:p>
        </w:tc>
        <w:tc>
          <w:tcPr>
            <w:tcW w:w="2482" w:type="dxa"/>
            <w:vAlign w:val="center"/>
          </w:tcPr>
          <w:p w14:paraId="62BB341E">
            <w:pPr>
              <w:spacing w:line="480" w:lineRule="auto"/>
              <w:jc w:val="center"/>
              <w:rPr>
                <w:rFonts w:hint="eastAsia" w:ascii="宋体" w:hAnsi="宋体"/>
                <w:b/>
                <w:color w:val="000000"/>
                <w:sz w:val="24"/>
              </w:rPr>
            </w:pPr>
          </w:p>
        </w:tc>
        <w:tc>
          <w:tcPr>
            <w:tcW w:w="2099" w:type="dxa"/>
            <w:vAlign w:val="center"/>
          </w:tcPr>
          <w:p w14:paraId="0F3A554D">
            <w:pPr>
              <w:spacing w:line="480" w:lineRule="auto"/>
              <w:jc w:val="center"/>
              <w:rPr>
                <w:rFonts w:hint="eastAsia" w:ascii="宋体" w:hAnsi="宋体"/>
                <w:b/>
                <w:color w:val="000000"/>
                <w:sz w:val="24"/>
              </w:rPr>
            </w:pPr>
          </w:p>
        </w:tc>
        <w:tc>
          <w:tcPr>
            <w:tcW w:w="900" w:type="dxa"/>
          </w:tcPr>
          <w:p w14:paraId="7F8EFDB1">
            <w:pPr>
              <w:spacing w:line="480" w:lineRule="auto"/>
              <w:jc w:val="center"/>
              <w:rPr>
                <w:rFonts w:hint="eastAsia" w:ascii="宋体" w:hAnsi="宋体"/>
                <w:color w:val="000000"/>
              </w:rPr>
            </w:pPr>
          </w:p>
        </w:tc>
        <w:tc>
          <w:tcPr>
            <w:tcW w:w="795" w:type="dxa"/>
            <w:vAlign w:val="center"/>
          </w:tcPr>
          <w:p w14:paraId="0EC57835">
            <w:pPr>
              <w:spacing w:line="480" w:lineRule="auto"/>
              <w:jc w:val="center"/>
              <w:rPr>
                <w:rFonts w:hint="eastAsia" w:ascii="宋体" w:hAnsi="宋体"/>
                <w:b/>
                <w:color w:val="000000"/>
                <w:sz w:val="24"/>
              </w:rPr>
            </w:pPr>
          </w:p>
        </w:tc>
        <w:tc>
          <w:tcPr>
            <w:tcW w:w="885" w:type="dxa"/>
            <w:vAlign w:val="center"/>
          </w:tcPr>
          <w:p w14:paraId="48A14AD1">
            <w:pPr>
              <w:spacing w:line="480" w:lineRule="auto"/>
              <w:jc w:val="center"/>
              <w:rPr>
                <w:rFonts w:hint="eastAsia" w:ascii="宋体" w:hAnsi="宋体"/>
                <w:b/>
                <w:color w:val="000000"/>
                <w:sz w:val="24"/>
              </w:rPr>
            </w:pPr>
          </w:p>
        </w:tc>
        <w:tc>
          <w:tcPr>
            <w:tcW w:w="923" w:type="dxa"/>
            <w:vAlign w:val="center"/>
          </w:tcPr>
          <w:p w14:paraId="6EC00B4A">
            <w:pPr>
              <w:spacing w:line="480" w:lineRule="auto"/>
              <w:jc w:val="center"/>
              <w:rPr>
                <w:rFonts w:hint="eastAsia" w:ascii="宋体" w:hAnsi="宋体"/>
                <w:b/>
                <w:color w:val="000000"/>
                <w:sz w:val="24"/>
              </w:rPr>
            </w:pPr>
          </w:p>
        </w:tc>
      </w:tr>
      <w:tr w14:paraId="69986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vAlign w:val="center"/>
          </w:tcPr>
          <w:p w14:paraId="76F16972">
            <w:pPr>
              <w:spacing w:line="480" w:lineRule="auto"/>
              <w:jc w:val="center"/>
              <w:rPr>
                <w:rFonts w:hint="eastAsia" w:ascii="宋体" w:hAnsi="宋体"/>
                <w:b/>
                <w:color w:val="000000"/>
                <w:sz w:val="24"/>
              </w:rPr>
            </w:pPr>
          </w:p>
        </w:tc>
        <w:tc>
          <w:tcPr>
            <w:tcW w:w="1621" w:type="dxa"/>
          </w:tcPr>
          <w:p w14:paraId="2667299C">
            <w:pPr>
              <w:spacing w:line="480" w:lineRule="auto"/>
              <w:jc w:val="center"/>
              <w:rPr>
                <w:rFonts w:hint="eastAsia" w:ascii="宋体" w:hAnsi="宋体"/>
                <w:color w:val="000000"/>
                <w:sz w:val="24"/>
              </w:rPr>
            </w:pPr>
          </w:p>
        </w:tc>
        <w:tc>
          <w:tcPr>
            <w:tcW w:w="2482" w:type="dxa"/>
            <w:vAlign w:val="center"/>
          </w:tcPr>
          <w:p w14:paraId="3C9A53C0">
            <w:pPr>
              <w:spacing w:line="480" w:lineRule="auto"/>
              <w:jc w:val="center"/>
              <w:rPr>
                <w:rFonts w:hint="eastAsia" w:ascii="宋体" w:hAnsi="宋体"/>
                <w:b/>
                <w:color w:val="000000"/>
                <w:sz w:val="24"/>
              </w:rPr>
            </w:pPr>
          </w:p>
        </w:tc>
        <w:tc>
          <w:tcPr>
            <w:tcW w:w="2099" w:type="dxa"/>
            <w:vAlign w:val="center"/>
          </w:tcPr>
          <w:p w14:paraId="37ABA6FD">
            <w:pPr>
              <w:spacing w:line="480" w:lineRule="auto"/>
              <w:jc w:val="center"/>
              <w:rPr>
                <w:rFonts w:hint="eastAsia" w:ascii="宋体" w:hAnsi="宋体"/>
                <w:b/>
                <w:color w:val="000000"/>
                <w:sz w:val="24"/>
              </w:rPr>
            </w:pPr>
          </w:p>
        </w:tc>
        <w:tc>
          <w:tcPr>
            <w:tcW w:w="900" w:type="dxa"/>
          </w:tcPr>
          <w:p w14:paraId="1754EBE7">
            <w:pPr>
              <w:spacing w:line="480" w:lineRule="auto"/>
              <w:jc w:val="center"/>
              <w:rPr>
                <w:rFonts w:hint="eastAsia" w:ascii="宋体" w:hAnsi="宋体"/>
                <w:color w:val="000000"/>
              </w:rPr>
            </w:pPr>
          </w:p>
        </w:tc>
        <w:tc>
          <w:tcPr>
            <w:tcW w:w="795" w:type="dxa"/>
            <w:vAlign w:val="center"/>
          </w:tcPr>
          <w:p w14:paraId="1551C2EE">
            <w:pPr>
              <w:spacing w:line="480" w:lineRule="auto"/>
              <w:jc w:val="center"/>
              <w:rPr>
                <w:rFonts w:hint="eastAsia" w:ascii="宋体" w:hAnsi="宋体"/>
                <w:b/>
                <w:color w:val="000000"/>
                <w:sz w:val="24"/>
              </w:rPr>
            </w:pPr>
          </w:p>
        </w:tc>
        <w:tc>
          <w:tcPr>
            <w:tcW w:w="885" w:type="dxa"/>
            <w:vAlign w:val="center"/>
          </w:tcPr>
          <w:p w14:paraId="7CAFED83">
            <w:pPr>
              <w:spacing w:line="480" w:lineRule="auto"/>
              <w:jc w:val="center"/>
              <w:rPr>
                <w:rFonts w:hint="eastAsia" w:ascii="宋体" w:hAnsi="宋体"/>
                <w:b/>
                <w:color w:val="000000"/>
                <w:sz w:val="24"/>
              </w:rPr>
            </w:pPr>
          </w:p>
        </w:tc>
        <w:tc>
          <w:tcPr>
            <w:tcW w:w="923" w:type="dxa"/>
            <w:vAlign w:val="center"/>
          </w:tcPr>
          <w:p w14:paraId="0437BE9E">
            <w:pPr>
              <w:spacing w:line="480" w:lineRule="auto"/>
              <w:jc w:val="center"/>
              <w:rPr>
                <w:rFonts w:hint="eastAsia" w:ascii="宋体" w:hAnsi="宋体"/>
                <w:b/>
                <w:color w:val="000000"/>
                <w:sz w:val="24"/>
              </w:rPr>
            </w:pPr>
          </w:p>
        </w:tc>
      </w:tr>
      <w:tr w14:paraId="1A47E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vAlign w:val="center"/>
          </w:tcPr>
          <w:p w14:paraId="16FFED6E">
            <w:pPr>
              <w:spacing w:line="480" w:lineRule="auto"/>
              <w:jc w:val="center"/>
              <w:rPr>
                <w:rFonts w:hint="eastAsia" w:ascii="宋体" w:hAnsi="宋体"/>
                <w:b/>
                <w:color w:val="000000"/>
                <w:sz w:val="24"/>
              </w:rPr>
            </w:pPr>
          </w:p>
        </w:tc>
        <w:tc>
          <w:tcPr>
            <w:tcW w:w="1621" w:type="dxa"/>
          </w:tcPr>
          <w:p w14:paraId="734447AF">
            <w:pPr>
              <w:spacing w:line="480" w:lineRule="auto"/>
              <w:jc w:val="center"/>
              <w:rPr>
                <w:rFonts w:hint="eastAsia" w:ascii="宋体" w:hAnsi="宋体"/>
                <w:color w:val="000000"/>
                <w:sz w:val="24"/>
              </w:rPr>
            </w:pPr>
          </w:p>
        </w:tc>
        <w:tc>
          <w:tcPr>
            <w:tcW w:w="2482" w:type="dxa"/>
            <w:vAlign w:val="center"/>
          </w:tcPr>
          <w:p w14:paraId="2CBBF9E8">
            <w:pPr>
              <w:spacing w:line="480" w:lineRule="auto"/>
              <w:jc w:val="center"/>
              <w:rPr>
                <w:rFonts w:hint="eastAsia" w:ascii="宋体" w:hAnsi="宋体"/>
                <w:b/>
                <w:color w:val="000000"/>
                <w:sz w:val="24"/>
              </w:rPr>
            </w:pPr>
          </w:p>
        </w:tc>
        <w:tc>
          <w:tcPr>
            <w:tcW w:w="2099" w:type="dxa"/>
            <w:vAlign w:val="center"/>
          </w:tcPr>
          <w:p w14:paraId="76E71677">
            <w:pPr>
              <w:spacing w:line="480" w:lineRule="auto"/>
              <w:jc w:val="center"/>
              <w:rPr>
                <w:rFonts w:hint="eastAsia" w:ascii="宋体" w:hAnsi="宋体"/>
                <w:b/>
                <w:color w:val="000000"/>
                <w:sz w:val="24"/>
              </w:rPr>
            </w:pPr>
          </w:p>
        </w:tc>
        <w:tc>
          <w:tcPr>
            <w:tcW w:w="900" w:type="dxa"/>
          </w:tcPr>
          <w:p w14:paraId="4FA62F5E">
            <w:pPr>
              <w:spacing w:line="480" w:lineRule="auto"/>
              <w:jc w:val="center"/>
              <w:rPr>
                <w:rFonts w:hint="eastAsia" w:ascii="宋体" w:hAnsi="宋体"/>
                <w:color w:val="000000"/>
              </w:rPr>
            </w:pPr>
          </w:p>
        </w:tc>
        <w:tc>
          <w:tcPr>
            <w:tcW w:w="795" w:type="dxa"/>
            <w:vAlign w:val="center"/>
          </w:tcPr>
          <w:p w14:paraId="37F01872">
            <w:pPr>
              <w:spacing w:line="480" w:lineRule="auto"/>
              <w:jc w:val="center"/>
              <w:rPr>
                <w:rFonts w:hint="eastAsia" w:ascii="宋体" w:hAnsi="宋体"/>
                <w:b/>
                <w:color w:val="000000"/>
                <w:sz w:val="24"/>
              </w:rPr>
            </w:pPr>
          </w:p>
        </w:tc>
        <w:tc>
          <w:tcPr>
            <w:tcW w:w="885" w:type="dxa"/>
            <w:vAlign w:val="center"/>
          </w:tcPr>
          <w:p w14:paraId="10E6A7A2">
            <w:pPr>
              <w:spacing w:line="480" w:lineRule="auto"/>
              <w:jc w:val="center"/>
              <w:rPr>
                <w:rFonts w:hint="eastAsia" w:ascii="宋体" w:hAnsi="宋体"/>
                <w:b/>
                <w:color w:val="000000"/>
                <w:sz w:val="24"/>
              </w:rPr>
            </w:pPr>
          </w:p>
        </w:tc>
        <w:tc>
          <w:tcPr>
            <w:tcW w:w="923" w:type="dxa"/>
            <w:vAlign w:val="center"/>
          </w:tcPr>
          <w:p w14:paraId="7BB999A3">
            <w:pPr>
              <w:spacing w:line="480" w:lineRule="auto"/>
              <w:jc w:val="center"/>
              <w:rPr>
                <w:rFonts w:hint="eastAsia" w:ascii="宋体" w:hAnsi="宋体"/>
                <w:b/>
                <w:color w:val="000000"/>
                <w:sz w:val="24"/>
              </w:rPr>
            </w:pPr>
          </w:p>
        </w:tc>
      </w:tr>
      <w:tr w14:paraId="0DB31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vAlign w:val="center"/>
          </w:tcPr>
          <w:p w14:paraId="5469D908">
            <w:pPr>
              <w:spacing w:line="480" w:lineRule="auto"/>
              <w:jc w:val="center"/>
              <w:rPr>
                <w:rFonts w:hint="eastAsia" w:ascii="宋体" w:hAnsi="宋体"/>
                <w:b/>
                <w:color w:val="000000"/>
                <w:sz w:val="24"/>
              </w:rPr>
            </w:pPr>
          </w:p>
        </w:tc>
        <w:tc>
          <w:tcPr>
            <w:tcW w:w="1621" w:type="dxa"/>
          </w:tcPr>
          <w:p w14:paraId="7BB7F659">
            <w:pPr>
              <w:spacing w:line="480" w:lineRule="auto"/>
              <w:jc w:val="center"/>
              <w:rPr>
                <w:rFonts w:hint="eastAsia" w:ascii="宋体" w:hAnsi="宋体"/>
                <w:color w:val="000000"/>
                <w:sz w:val="24"/>
              </w:rPr>
            </w:pPr>
          </w:p>
        </w:tc>
        <w:tc>
          <w:tcPr>
            <w:tcW w:w="2482" w:type="dxa"/>
            <w:vAlign w:val="center"/>
          </w:tcPr>
          <w:p w14:paraId="59038ED8">
            <w:pPr>
              <w:spacing w:line="480" w:lineRule="auto"/>
              <w:jc w:val="center"/>
              <w:rPr>
                <w:rFonts w:hint="eastAsia" w:ascii="宋体" w:hAnsi="宋体"/>
                <w:b/>
                <w:color w:val="000000"/>
                <w:sz w:val="24"/>
              </w:rPr>
            </w:pPr>
          </w:p>
        </w:tc>
        <w:tc>
          <w:tcPr>
            <w:tcW w:w="2099" w:type="dxa"/>
            <w:vAlign w:val="center"/>
          </w:tcPr>
          <w:p w14:paraId="425579FC">
            <w:pPr>
              <w:spacing w:line="480" w:lineRule="auto"/>
              <w:jc w:val="center"/>
              <w:rPr>
                <w:rFonts w:hint="eastAsia" w:ascii="宋体" w:hAnsi="宋体"/>
                <w:b/>
                <w:color w:val="000000"/>
                <w:sz w:val="24"/>
              </w:rPr>
            </w:pPr>
          </w:p>
        </w:tc>
        <w:tc>
          <w:tcPr>
            <w:tcW w:w="900" w:type="dxa"/>
          </w:tcPr>
          <w:p w14:paraId="4C0128E1">
            <w:pPr>
              <w:spacing w:line="480" w:lineRule="auto"/>
              <w:jc w:val="center"/>
              <w:rPr>
                <w:rFonts w:hint="eastAsia" w:ascii="宋体" w:hAnsi="宋体"/>
                <w:color w:val="000000"/>
              </w:rPr>
            </w:pPr>
          </w:p>
        </w:tc>
        <w:tc>
          <w:tcPr>
            <w:tcW w:w="795" w:type="dxa"/>
            <w:vAlign w:val="center"/>
          </w:tcPr>
          <w:p w14:paraId="29B538FF">
            <w:pPr>
              <w:spacing w:line="480" w:lineRule="auto"/>
              <w:jc w:val="center"/>
              <w:rPr>
                <w:rFonts w:hint="eastAsia" w:ascii="宋体" w:hAnsi="宋体"/>
                <w:b/>
                <w:color w:val="000000"/>
                <w:sz w:val="24"/>
              </w:rPr>
            </w:pPr>
          </w:p>
        </w:tc>
        <w:tc>
          <w:tcPr>
            <w:tcW w:w="885" w:type="dxa"/>
            <w:vAlign w:val="center"/>
          </w:tcPr>
          <w:p w14:paraId="28586661">
            <w:pPr>
              <w:spacing w:line="480" w:lineRule="auto"/>
              <w:jc w:val="center"/>
              <w:rPr>
                <w:rFonts w:hint="eastAsia" w:ascii="宋体" w:hAnsi="宋体"/>
                <w:b/>
                <w:color w:val="000000"/>
                <w:sz w:val="24"/>
              </w:rPr>
            </w:pPr>
          </w:p>
        </w:tc>
        <w:tc>
          <w:tcPr>
            <w:tcW w:w="923" w:type="dxa"/>
            <w:vAlign w:val="center"/>
          </w:tcPr>
          <w:p w14:paraId="625C659D">
            <w:pPr>
              <w:spacing w:line="480" w:lineRule="auto"/>
              <w:jc w:val="center"/>
              <w:rPr>
                <w:rFonts w:hint="eastAsia" w:ascii="宋体" w:hAnsi="宋体"/>
                <w:b/>
                <w:color w:val="000000"/>
                <w:sz w:val="24"/>
              </w:rPr>
            </w:pPr>
          </w:p>
        </w:tc>
      </w:tr>
      <w:tr w14:paraId="7985E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vAlign w:val="center"/>
          </w:tcPr>
          <w:p w14:paraId="29BBD04F">
            <w:pPr>
              <w:spacing w:line="480" w:lineRule="auto"/>
              <w:jc w:val="center"/>
              <w:rPr>
                <w:rFonts w:hint="eastAsia" w:ascii="宋体" w:hAnsi="宋体"/>
                <w:b/>
                <w:color w:val="000000"/>
                <w:sz w:val="24"/>
              </w:rPr>
            </w:pPr>
          </w:p>
        </w:tc>
        <w:tc>
          <w:tcPr>
            <w:tcW w:w="1621" w:type="dxa"/>
          </w:tcPr>
          <w:p w14:paraId="253321F8">
            <w:pPr>
              <w:spacing w:line="480" w:lineRule="auto"/>
              <w:jc w:val="center"/>
              <w:rPr>
                <w:rFonts w:hint="eastAsia" w:ascii="宋体" w:hAnsi="宋体"/>
                <w:color w:val="000000"/>
                <w:sz w:val="24"/>
              </w:rPr>
            </w:pPr>
          </w:p>
        </w:tc>
        <w:tc>
          <w:tcPr>
            <w:tcW w:w="2482" w:type="dxa"/>
            <w:vAlign w:val="center"/>
          </w:tcPr>
          <w:p w14:paraId="7A7557D5">
            <w:pPr>
              <w:spacing w:line="480" w:lineRule="auto"/>
              <w:jc w:val="center"/>
              <w:rPr>
                <w:rFonts w:hint="eastAsia" w:ascii="宋体" w:hAnsi="宋体"/>
                <w:b/>
                <w:color w:val="000000"/>
                <w:sz w:val="24"/>
              </w:rPr>
            </w:pPr>
          </w:p>
        </w:tc>
        <w:tc>
          <w:tcPr>
            <w:tcW w:w="2099" w:type="dxa"/>
            <w:vAlign w:val="center"/>
          </w:tcPr>
          <w:p w14:paraId="35524AEB">
            <w:pPr>
              <w:spacing w:line="480" w:lineRule="auto"/>
              <w:jc w:val="center"/>
              <w:rPr>
                <w:rFonts w:hint="eastAsia" w:ascii="宋体" w:hAnsi="宋体"/>
                <w:b/>
                <w:color w:val="000000"/>
                <w:sz w:val="24"/>
              </w:rPr>
            </w:pPr>
          </w:p>
        </w:tc>
        <w:tc>
          <w:tcPr>
            <w:tcW w:w="900" w:type="dxa"/>
          </w:tcPr>
          <w:p w14:paraId="64952286">
            <w:pPr>
              <w:spacing w:line="480" w:lineRule="auto"/>
              <w:jc w:val="center"/>
              <w:rPr>
                <w:rFonts w:hint="eastAsia" w:ascii="宋体" w:hAnsi="宋体"/>
                <w:color w:val="000000"/>
              </w:rPr>
            </w:pPr>
          </w:p>
        </w:tc>
        <w:tc>
          <w:tcPr>
            <w:tcW w:w="795" w:type="dxa"/>
            <w:vAlign w:val="center"/>
          </w:tcPr>
          <w:p w14:paraId="540C46D0">
            <w:pPr>
              <w:spacing w:line="480" w:lineRule="auto"/>
              <w:jc w:val="center"/>
              <w:rPr>
                <w:rFonts w:hint="eastAsia" w:ascii="宋体" w:hAnsi="宋体"/>
                <w:b/>
                <w:color w:val="000000"/>
                <w:sz w:val="24"/>
              </w:rPr>
            </w:pPr>
          </w:p>
        </w:tc>
        <w:tc>
          <w:tcPr>
            <w:tcW w:w="885" w:type="dxa"/>
            <w:vAlign w:val="center"/>
          </w:tcPr>
          <w:p w14:paraId="76056AEF">
            <w:pPr>
              <w:spacing w:line="480" w:lineRule="auto"/>
              <w:jc w:val="center"/>
              <w:rPr>
                <w:rFonts w:hint="eastAsia" w:ascii="宋体" w:hAnsi="宋体"/>
                <w:b/>
                <w:color w:val="000000"/>
                <w:sz w:val="24"/>
              </w:rPr>
            </w:pPr>
          </w:p>
        </w:tc>
        <w:tc>
          <w:tcPr>
            <w:tcW w:w="923" w:type="dxa"/>
            <w:vAlign w:val="center"/>
          </w:tcPr>
          <w:p w14:paraId="48E44DB5">
            <w:pPr>
              <w:spacing w:line="480" w:lineRule="auto"/>
              <w:jc w:val="center"/>
              <w:rPr>
                <w:rFonts w:hint="eastAsia" w:ascii="宋体" w:hAnsi="宋体"/>
                <w:b/>
                <w:color w:val="000000"/>
                <w:sz w:val="24"/>
              </w:rPr>
            </w:pPr>
          </w:p>
        </w:tc>
      </w:tr>
      <w:tr w14:paraId="11EF2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vAlign w:val="center"/>
          </w:tcPr>
          <w:p w14:paraId="22178A23">
            <w:pPr>
              <w:spacing w:line="480" w:lineRule="auto"/>
              <w:jc w:val="center"/>
              <w:rPr>
                <w:rFonts w:hint="eastAsia" w:ascii="宋体" w:hAnsi="宋体"/>
                <w:b/>
                <w:color w:val="000000"/>
                <w:sz w:val="24"/>
              </w:rPr>
            </w:pPr>
          </w:p>
        </w:tc>
        <w:tc>
          <w:tcPr>
            <w:tcW w:w="1621" w:type="dxa"/>
          </w:tcPr>
          <w:p w14:paraId="7C1B147D">
            <w:pPr>
              <w:spacing w:line="480" w:lineRule="auto"/>
              <w:jc w:val="center"/>
              <w:rPr>
                <w:rFonts w:hint="eastAsia" w:ascii="宋体" w:hAnsi="宋体"/>
                <w:color w:val="000000"/>
                <w:sz w:val="24"/>
              </w:rPr>
            </w:pPr>
          </w:p>
        </w:tc>
        <w:tc>
          <w:tcPr>
            <w:tcW w:w="2482" w:type="dxa"/>
            <w:vAlign w:val="center"/>
          </w:tcPr>
          <w:p w14:paraId="03A83C10">
            <w:pPr>
              <w:spacing w:line="480" w:lineRule="auto"/>
              <w:jc w:val="center"/>
              <w:rPr>
                <w:rFonts w:hint="eastAsia" w:ascii="宋体" w:hAnsi="宋体"/>
                <w:b/>
                <w:color w:val="000000"/>
                <w:sz w:val="24"/>
              </w:rPr>
            </w:pPr>
          </w:p>
        </w:tc>
        <w:tc>
          <w:tcPr>
            <w:tcW w:w="2099" w:type="dxa"/>
            <w:vAlign w:val="center"/>
          </w:tcPr>
          <w:p w14:paraId="15BDFA24">
            <w:pPr>
              <w:spacing w:line="480" w:lineRule="auto"/>
              <w:jc w:val="center"/>
              <w:rPr>
                <w:rFonts w:hint="eastAsia" w:ascii="宋体" w:hAnsi="宋体"/>
                <w:b/>
                <w:color w:val="000000"/>
                <w:sz w:val="24"/>
              </w:rPr>
            </w:pPr>
          </w:p>
        </w:tc>
        <w:tc>
          <w:tcPr>
            <w:tcW w:w="900" w:type="dxa"/>
          </w:tcPr>
          <w:p w14:paraId="413D7594">
            <w:pPr>
              <w:spacing w:line="480" w:lineRule="auto"/>
              <w:jc w:val="center"/>
              <w:rPr>
                <w:rFonts w:hint="eastAsia" w:ascii="宋体" w:hAnsi="宋体"/>
                <w:color w:val="000000"/>
              </w:rPr>
            </w:pPr>
          </w:p>
        </w:tc>
        <w:tc>
          <w:tcPr>
            <w:tcW w:w="795" w:type="dxa"/>
            <w:vAlign w:val="center"/>
          </w:tcPr>
          <w:p w14:paraId="053FB2F7">
            <w:pPr>
              <w:spacing w:line="480" w:lineRule="auto"/>
              <w:jc w:val="center"/>
              <w:rPr>
                <w:rFonts w:hint="eastAsia" w:ascii="宋体" w:hAnsi="宋体"/>
                <w:b/>
                <w:color w:val="000000"/>
                <w:sz w:val="24"/>
              </w:rPr>
            </w:pPr>
          </w:p>
        </w:tc>
        <w:tc>
          <w:tcPr>
            <w:tcW w:w="885" w:type="dxa"/>
            <w:vAlign w:val="center"/>
          </w:tcPr>
          <w:p w14:paraId="77C14E65">
            <w:pPr>
              <w:spacing w:line="480" w:lineRule="auto"/>
              <w:jc w:val="center"/>
              <w:rPr>
                <w:rFonts w:hint="eastAsia" w:ascii="宋体" w:hAnsi="宋体"/>
                <w:b/>
                <w:color w:val="000000"/>
                <w:sz w:val="24"/>
              </w:rPr>
            </w:pPr>
          </w:p>
        </w:tc>
        <w:tc>
          <w:tcPr>
            <w:tcW w:w="923" w:type="dxa"/>
            <w:vAlign w:val="center"/>
          </w:tcPr>
          <w:p w14:paraId="4DE98063">
            <w:pPr>
              <w:spacing w:line="480" w:lineRule="auto"/>
              <w:jc w:val="center"/>
              <w:rPr>
                <w:rFonts w:hint="eastAsia" w:ascii="宋体" w:hAnsi="宋体"/>
                <w:b/>
                <w:color w:val="000000"/>
                <w:sz w:val="24"/>
              </w:rPr>
            </w:pPr>
          </w:p>
        </w:tc>
      </w:tr>
      <w:tr w14:paraId="4CD49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9600" w:type="dxa"/>
            <w:gridSpan w:val="7"/>
            <w:vAlign w:val="center"/>
          </w:tcPr>
          <w:p w14:paraId="1FC4C69D">
            <w:pPr>
              <w:spacing w:line="480" w:lineRule="auto"/>
              <w:jc w:val="center"/>
              <w:rPr>
                <w:rFonts w:hint="eastAsia" w:ascii="宋体" w:hAnsi="宋体"/>
                <w:b/>
                <w:color w:val="000000"/>
                <w:sz w:val="24"/>
              </w:rPr>
            </w:pPr>
            <w:r>
              <w:rPr>
                <w:rFonts w:hint="eastAsia" w:ascii="宋体" w:hAnsi="宋体"/>
                <w:b/>
                <w:color w:val="000000"/>
                <w:sz w:val="24"/>
              </w:rPr>
              <w:t>合计</w:t>
            </w:r>
          </w:p>
        </w:tc>
        <w:tc>
          <w:tcPr>
            <w:tcW w:w="923" w:type="dxa"/>
            <w:vAlign w:val="center"/>
          </w:tcPr>
          <w:p w14:paraId="5B043E3D">
            <w:pPr>
              <w:spacing w:line="480" w:lineRule="auto"/>
              <w:jc w:val="center"/>
              <w:rPr>
                <w:rFonts w:hint="eastAsia" w:ascii="宋体" w:hAnsi="宋体"/>
                <w:b/>
                <w:color w:val="000000"/>
                <w:sz w:val="24"/>
              </w:rPr>
            </w:pPr>
          </w:p>
        </w:tc>
      </w:tr>
    </w:tbl>
    <w:p w14:paraId="1E44721C">
      <w:pPr>
        <w:snapToGrid w:val="0"/>
        <w:spacing w:before="50" w:after="50" w:line="420" w:lineRule="exact"/>
        <w:jc w:val="left"/>
        <w:rPr>
          <w:rFonts w:hint="eastAsia" w:ascii="宋体" w:hAnsi="宋体"/>
          <w:b/>
          <w:bCs/>
          <w:color w:val="000000"/>
          <w:sz w:val="24"/>
        </w:rPr>
      </w:pPr>
    </w:p>
    <w:p w14:paraId="215438F7">
      <w:pPr>
        <w:snapToGrid w:val="0"/>
        <w:spacing w:before="50" w:after="50" w:line="420" w:lineRule="exact"/>
        <w:jc w:val="left"/>
        <w:rPr>
          <w:rFonts w:hint="eastAsia" w:ascii="宋体" w:hAnsi="宋体"/>
          <w:b/>
          <w:bCs/>
          <w:color w:val="000000"/>
          <w:sz w:val="24"/>
        </w:rPr>
      </w:pPr>
      <w:r>
        <w:rPr>
          <w:rFonts w:hint="eastAsia" w:ascii="宋体" w:hAnsi="宋体"/>
          <w:b/>
          <w:bCs/>
          <w:color w:val="000000"/>
          <w:sz w:val="24"/>
        </w:rPr>
        <w:t>说明：</w:t>
      </w:r>
    </w:p>
    <w:bookmarkEnd w:id="83"/>
    <w:p w14:paraId="371A0FA8">
      <w:pPr>
        <w:snapToGrid w:val="0"/>
        <w:spacing w:before="50" w:after="50" w:line="420" w:lineRule="exact"/>
        <w:jc w:val="left"/>
        <w:rPr>
          <w:rFonts w:hint="eastAsia" w:ascii="宋体" w:hAnsi="宋体"/>
          <w:sz w:val="24"/>
        </w:rPr>
      </w:pPr>
      <w:r>
        <w:rPr>
          <w:rFonts w:hint="eastAsia" w:ascii="宋体" w:hAnsi="宋体"/>
          <w:b/>
          <w:sz w:val="24"/>
        </w:rPr>
        <w:t>1、本报价明细表投标人请根据招标文件采购清单中的内容进行填写。</w:t>
      </w:r>
    </w:p>
    <w:p w14:paraId="7DD77525">
      <w:pPr>
        <w:snapToGrid w:val="0"/>
        <w:spacing w:before="50" w:after="50" w:line="420" w:lineRule="exact"/>
        <w:jc w:val="left"/>
        <w:rPr>
          <w:rFonts w:hint="eastAsia" w:ascii="宋体" w:hAnsi="宋体"/>
          <w:b/>
          <w:bCs/>
          <w:sz w:val="24"/>
          <w:u w:val="single"/>
          <w:shd w:val="pct10" w:color="auto" w:fill="FFFFFF"/>
        </w:rPr>
      </w:pPr>
      <w:r>
        <w:rPr>
          <w:rFonts w:hint="eastAsia" w:ascii="宋体" w:hAnsi="宋体"/>
          <w:sz w:val="24"/>
        </w:rPr>
        <w:t>2、报价一经涂改，应在涂改处加盖单位公章或者由法定代表人签字或盖章</w:t>
      </w:r>
      <w:r>
        <w:rPr>
          <w:rFonts w:hint="eastAsia" w:ascii="宋体" w:hAnsi="宋体"/>
          <w:b/>
          <w:sz w:val="24"/>
          <w:szCs w:val="20"/>
        </w:rPr>
        <w:t>或授权委托人签字或盖章</w:t>
      </w:r>
      <w:r>
        <w:rPr>
          <w:rFonts w:hint="eastAsia" w:ascii="宋体" w:hAnsi="宋体"/>
          <w:sz w:val="24"/>
        </w:rPr>
        <w:t>。</w:t>
      </w:r>
    </w:p>
    <w:p w14:paraId="4DB619D5">
      <w:pPr>
        <w:snapToGrid w:val="0"/>
        <w:spacing w:before="50" w:after="120" w:afterLines="50" w:line="360" w:lineRule="auto"/>
        <w:jc w:val="left"/>
        <w:rPr>
          <w:rFonts w:hint="eastAsia" w:ascii="宋体" w:hAnsi="宋体"/>
          <w:b/>
          <w:color w:val="000000"/>
          <w:spacing w:val="20"/>
          <w:sz w:val="24"/>
        </w:rPr>
      </w:pPr>
    </w:p>
    <w:p w14:paraId="5E09D0ED">
      <w:pPr>
        <w:snapToGrid w:val="0"/>
        <w:spacing w:before="50" w:after="120" w:afterLines="50" w:line="360" w:lineRule="auto"/>
        <w:jc w:val="left"/>
        <w:rPr>
          <w:rFonts w:hint="eastAsia" w:ascii="宋体" w:hAnsi="宋体"/>
          <w:b/>
          <w:color w:val="000000"/>
          <w:spacing w:val="20"/>
          <w:sz w:val="24"/>
        </w:rPr>
      </w:pPr>
    </w:p>
    <w:p w14:paraId="39A0F80D">
      <w:pPr>
        <w:snapToGrid w:val="0"/>
        <w:spacing w:before="50" w:after="120" w:afterLines="50" w:line="360" w:lineRule="auto"/>
        <w:jc w:val="left"/>
        <w:rPr>
          <w:rFonts w:hint="eastAsia" w:ascii="宋体" w:hAnsi="宋体"/>
          <w:b/>
          <w:color w:val="000000"/>
          <w:spacing w:val="20"/>
          <w:sz w:val="24"/>
        </w:rPr>
      </w:pPr>
      <w:r>
        <w:rPr>
          <w:rFonts w:hint="eastAsia" w:ascii="宋体" w:hAnsi="宋体"/>
          <w:b/>
          <w:color w:val="000000"/>
          <w:spacing w:val="20"/>
          <w:sz w:val="24"/>
        </w:rPr>
        <w:t>法定代表人签字（或盖章）：            投标人（盖章）：</w:t>
      </w:r>
    </w:p>
    <w:p w14:paraId="6F58F066">
      <w:pPr>
        <w:tabs>
          <w:tab w:val="left" w:pos="606"/>
        </w:tabs>
        <w:rPr>
          <w:rFonts w:hint="eastAsia" w:ascii="宋体" w:hAnsi="宋体"/>
          <w:b/>
          <w:color w:val="000000"/>
        </w:rPr>
      </w:pPr>
      <w:r>
        <w:rPr>
          <w:rFonts w:hint="eastAsia" w:ascii="宋体" w:hAnsi="宋体"/>
          <w:b/>
          <w:color w:val="000000"/>
          <w:spacing w:val="20"/>
          <w:sz w:val="24"/>
        </w:rPr>
        <w:t>日期：</w:t>
      </w:r>
    </w:p>
    <w:p w14:paraId="420B658D">
      <w:pPr>
        <w:snapToGrid w:val="0"/>
        <w:spacing w:line="360" w:lineRule="auto"/>
        <w:rPr>
          <w:rFonts w:hint="eastAsia" w:hAnsi="宋体"/>
          <w:sz w:val="24"/>
        </w:rPr>
      </w:pPr>
    </w:p>
    <w:p w14:paraId="4A43ACA9">
      <w:pPr>
        <w:rPr>
          <w:rFonts w:hint="eastAsia" w:ascii="宋体" w:hAnsi="宋体"/>
          <w:b/>
          <w:color w:val="000000"/>
          <w:sz w:val="24"/>
        </w:rPr>
      </w:pPr>
    </w:p>
    <w:p w14:paraId="2143B274">
      <w:pPr>
        <w:rPr>
          <w:rFonts w:hint="eastAsia" w:ascii="宋体" w:hAnsi="宋体"/>
          <w:b/>
          <w:color w:val="000000"/>
          <w:sz w:val="24"/>
        </w:rPr>
      </w:pPr>
    </w:p>
    <w:p w14:paraId="3D21C490">
      <w:pPr>
        <w:pStyle w:val="50"/>
        <w:spacing w:before="120"/>
      </w:pPr>
    </w:p>
    <w:p w14:paraId="537E9989">
      <w:pPr>
        <w:snapToGrid w:val="0"/>
        <w:spacing w:line="360" w:lineRule="auto"/>
        <w:rPr>
          <w:rFonts w:hint="eastAsia" w:ascii="宋体" w:hAnsi="宋体" w:cs="宋体"/>
          <w:sz w:val="24"/>
        </w:rPr>
      </w:pPr>
      <w:r>
        <w:rPr>
          <w:rFonts w:hint="eastAsia" w:ascii="宋体" w:hAnsi="宋体" w:cs="宋体"/>
          <w:sz w:val="24"/>
        </w:rPr>
        <w:t>15.投标活动现场确认声明书</w:t>
      </w:r>
    </w:p>
    <w:p w14:paraId="3AD4F2B7">
      <w:pPr>
        <w:snapToGrid w:val="0"/>
        <w:spacing w:line="500" w:lineRule="exact"/>
        <w:jc w:val="center"/>
        <w:rPr>
          <w:rFonts w:hint="eastAsia" w:ascii="宋体" w:hAnsi="宋体" w:cs="宋体"/>
          <w:sz w:val="44"/>
          <w:szCs w:val="44"/>
        </w:rPr>
      </w:pPr>
    </w:p>
    <w:p w14:paraId="16701712">
      <w:pPr>
        <w:snapToGrid w:val="0"/>
        <w:spacing w:line="500" w:lineRule="exact"/>
        <w:jc w:val="center"/>
        <w:rPr>
          <w:rFonts w:hint="eastAsia" w:ascii="宋体" w:hAnsi="宋体" w:cs="宋体"/>
          <w:sz w:val="44"/>
          <w:szCs w:val="44"/>
        </w:rPr>
      </w:pPr>
      <w:r>
        <w:rPr>
          <w:rFonts w:hint="eastAsia" w:ascii="宋体" w:hAnsi="宋体" w:cs="宋体"/>
          <w:sz w:val="44"/>
          <w:szCs w:val="44"/>
        </w:rPr>
        <w:t>投标活动现场确认声明书</w:t>
      </w:r>
    </w:p>
    <w:p w14:paraId="6531D70B">
      <w:pPr>
        <w:snapToGrid w:val="0"/>
        <w:spacing w:line="500" w:lineRule="exact"/>
        <w:rPr>
          <w:rFonts w:hint="eastAsia" w:ascii="宋体" w:hAnsi="宋体" w:cs="宋体"/>
          <w:b/>
          <w:sz w:val="24"/>
        </w:rPr>
      </w:pPr>
      <w:r>
        <w:rPr>
          <w:rFonts w:hint="eastAsia" w:ascii="宋体" w:hAnsi="宋体" w:cs="宋体"/>
          <w:kern w:val="0"/>
          <w:sz w:val="24"/>
        </w:rPr>
        <w:t>（代理机构名称）：</w:t>
      </w:r>
    </w:p>
    <w:p w14:paraId="4413A21A">
      <w:pPr>
        <w:widowControl/>
        <w:spacing w:line="360" w:lineRule="exact"/>
        <w:ind w:firstLine="504" w:firstLineChars="200"/>
        <w:jc w:val="left"/>
        <w:rPr>
          <w:rFonts w:hint="eastAsia" w:ascii="宋体" w:hAnsi="宋体" w:cs="宋体"/>
          <w:kern w:val="0"/>
          <w:sz w:val="24"/>
        </w:rPr>
      </w:pPr>
      <w:r>
        <w:rPr>
          <w:rFonts w:hint="eastAsia" w:ascii="宋体" w:hAnsi="宋体" w:cs="宋体"/>
          <w:spacing w:val="6"/>
          <w:kern w:val="0"/>
          <w:sz w:val="24"/>
        </w:rPr>
        <w:t>本人经由单位</w:t>
      </w:r>
      <w:r>
        <w:rPr>
          <w:rFonts w:hint="eastAsia" w:ascii="宋体" w:hAnsi="宋体" w:cs="宋体"/>
          <w:spacing w:val="6"/>
          <w:kern w:val="0"/>
          <w:sz w:val="24"/>
          <w:u w:val="single"/>
        </w:rPr>
        <w:t xml:space="preserve">         (法人代表)</w:t>
      </w:r>
      <w:r>
        <w:rPr>
          <w:rFonts w:hint="eastAsia" w:ascii="宋体" w:hAnsi="宋体" w:cs="宋体"/>
          <w:spacing w:val="6"/>
          <w:kern w:val="0"/>
          <w:sz w:val="24"/>
        </w:rPr>
        <w:t>合法授权参加</w:t>
      </w:r>
      <w:r>
        <w:rPr>
          <w:rFonts w:hint="eastAsia" w:ascii="宋体" w:hAnsi="宋体" w:cs="宋体"/>
          <w:kern w:val="0"/>
          <w:sz w:val="24"/>
          <w:u w:val="single"/>
        </w:rPr>
        <w:t xml:space="preserve">                      采购</w:t>
      </w:r>
      <w:r>
        <w:rPr>
          <w:rFonts w:hint="eastAsia" w:ascii="宋体" w:hAnsi="宋体" w:cs="宋体"/>
          <w:spacing w:val="6"/>
          <w:kern w:val="0"/>
          <w:sz w:val="24"/>
          <w:u w:val="single"/>
        </w:rPr>
        <w:t>（编号：       ）</w:t>
      </w:r>
      <w:r>
        <w:rPr>
          <w:rFonts w:hint="eastAsia" w:ascii="宋体" w:hAnsi="宋体" w:cs="宋体"/>
          <w:spacing w:val="6"/>
          <w:kern w:val="0"/>
          <w:sz w:val="24"/>
        </w:rPr>
        <w:t>投标活动，经与本单位法人代表（负责人）联系确认，现就有关公平竞争事项郑重声明如下：</w:t>
      </w:r>
    </w:p>
    <w:p w14:paraId="403EA8DF">
      <w:pPr>
        <w:widowControl/>
        <w:snapToGrid w:val="0"/>
        <w:spacing w:line="440" w:lineRule="exact"/>
        <w:rPr>
          <w:rFonts w:hint="eastAsia" w:ascii="宋体" w:hAnsi="宋体" w:cs="宋体"/>
          <w:kern w:val="0"/>
          <w:sz w:val="24"/>
        </w:rPr>
      </w:pPr>
      <w:r>
        <w:rPr>
          <w:rFonts w:hint="eastAsia" w:ascii="宋体" w:hAnsi="宋体" w:cs="宋体"/>
          <w:kern w:val="0"/>
          <w:sz w:val="24"/>
        </w:rPr>
        <w:t>一、本单位与招标人之间</w:t>
      </w:r>
    </w:p>
    <w:p w14:paraId="3EE13C4B">
      <w:pPr>
        <w:widowControl/>
        <w:snapToGrid w:val="0"/>
        <w:spacing w:line="440" w:lineRule="exact"/>
        <w:ind w:left="454"/>
        <w:rPr>
          <w:rFonts w:hint="eastAsia" w:ascii="宋体" w:hAnsi="宋体" w:cs="宋体"/>
          <w:kern w:val="0"/>
          <w:sz w:val="24"/>
        </w:rPr>
      </w:pPr>
      <w:r>
        <w:rPr>
          <w:rFonts w:hint="eastAsia" w:ascii="宋体" w:hAnsi="宋体" w:cs="宋体"/>
          <w:kern w:val="0"/>
          <w:sz w:val="24"/>
        </w:rPr>
        <w:t>□不存在利害关系</w:t>
      </w:r>
    </w:p>
    <w:p w14:paraId="61D2D572">
      <w:pPr>
        <w:widowControl/>
        <w:snapToGrid w:val="0"/>
        <w:spacing w:line="440" w:lineRule="exact"/>
        <w:ind w:left="454"/>
        <w:rPr>
          <w:rFonts w:hint="eastAsia" w:ascii="宋体" w:hAnsi="宋体" w:cs="宋体"/>
          <w:kern w:val="0"/>
          <w:sz w:val="24"/>
        </w:rPr>
      </w:pPr>
      <w:r>
        <w:rPr>
          <w:rFonts w:hint="eastAsia" w:ascii="宋体" w:hAnsi="宋体" w:cs="宋体"/>
          <w:kern w:val="0"/>
          <w:sz w:val="24"/>
        </w:rPr>
        <w:t>□存在下列利害关系：</w:t>
      </w:r>
    </w:p>
    <w:p w14:paraId="70536C33">
      <w:pPr>
        <w:widowControl/>
        <w:snapToGrid w:val="0"/>
        <w:spacing w:line="440" w:lineRule="exact"/>
        <w:rPr>
          <w:rFonts w:hint="eastAsia" w:ascii="宋体" w:hAnsi="宋体" w:cs="宋体"/>
          <w:kern w:val="0"/>
          <w:sz w:val="24"/>
        </w:rPr>
      </w:pPr>
      <w:r>
        <w:rPr>
          <w:rFonts w:hint="eastAsia" w:ascii="宋体" w:hAnsi="宋体" w:cs="宋体"/>
          <w:kern w:val="0"/>
          <w:sz w:val="24"/>
        </w:rPr>
        <w:t xml:space="preserve">  A.投资关系    B.行政隶属关系    C.业务指导关系</w:t>
      </w:r>
    </w:p>
    <w:p w14:paraId="4B6ACF0C">
      <w:pPr>
        <w:widowControl/>
        <w:snapToGrid w:val="0"/>
        <w:spacing w:line="440" w:lineRule="exact"/>
        <w:rPr>
          <w:rFonts w:hint="eastAsia" w:ascii="宋体" w:hAnsi="宋体" w:cs="宋体"/>
          <w:kern w:val="0"/>
          <w:sz w:val="24"/>
        </w:rPr>
      </w:pPr>
      <w:r>
        <w:rPr>
          <w:rFonts w:hint="eastAsia" w:ascii="宋体" w:hAnsi="宋体" w:cs="宋体"/>
          <w:kern w:val="0"/>
          <w:sz w:val="24"/>
        </w:rPr>
        <w:t xml:space="preserve">  D.其他可能</w:t>
      </w:r>
      <w:r>
        <w:rPr>
          <w:rFonts w:hint="eastAsia" w:ascii="宋体" w:hAnsi="宋体" w:cs="宋体"/>
          <w:sz w:val="24"/>
        </w:rPr>
        <w:t>影响采购公正的</w:t>
      </w:r>
      <w:r>
        <w:rPr>
          <w:rFonts w:hint="eastAsia" w:ascii="宋体" w:hAnsi="宋体" w:cs="宋体"/>
          <w:kern w:val="0"/>
          <w:sz w:val="24"/>
        </w:rPr>
        <w:t>利害关系。</w:t>
      </w:r>
    </w:p>
    <w:p w14:paraId="5B95D633">
      <w:pPr>
        <w:widowControl/>
        <w:snapToGrid w:val="0"/>
        <w:spacing w:line="440" w:lineRule="exact"/>
        <w:rPr>
          <w:rFonts w:hint="eastAsia" w:ascii="宋体" w:hAnsi="宋体" w:cs="宋体"/>
          <w:kern w:val="0"/>
          <w:sz w:val="24"/>
        </w:rPr>
      </w:pPr>
      <w:r>
        <w:rPr>
          <w:rFonts w:hint="eastAsia" w:ascii="宋体" w:hAnsi="宋体" w:cs="宋体"/>
          <w:spacing w:val="6"/>
          <w:sz w:val="24"/>
        </w:rPr>
        <w:t>二、</w:t>
      </w:r>
      <w:r>
        <w:rPr>
          <w:rFonts w:hint="eastAsia" w:ascii="宋体" w:hAnsi="宋体" w:cs="宋体"/>
          <w:kern w:val="0"/>
          <w:sz w:val="24"/>
        </w:rPr>
        <w:t>现已清楚知道参加本项目投标活动的其他投标人名称，本单位</w:t>
      </w:r>
    </w:p>
    <w:p w14:paraId="1E475060">
      <w:pPr>
        <w:widowControl/>
        <w:snapToGrid w:val="0"/>
        <w:spacing w:line="440" w:lineRule="exact"/>
        <w:ind w:firstLine="480" w:firstLineChars="200"/>
        <w:rPr>
          <w:rFonts w:hint="eastAsia" w:ascii="宋体" w:hAnsi="宋体" w:cs="宋体"/>
          <w:kern w:val="0"/>
          <w:sz w:val="24"/>
        </w:rPr>
      </w:pPr>
      <w:r>
        <w:rPr>
          <w:rFonts w:hint="eastAsia" w:ascii="宋体" w:hAnsi="宋体" w:cs="宋体"/>
          <w:kern w:val="0"/>
          <w:sz w:val="24"/>
        </w:rPr>
        <w:t>□与其他所有投标人之间均不存在利害关系</w:t>
      </w:r>
    </w:p>
    <w:p w14:paraId="30E3314B">
      <w:pPr>
        <w:widowControl/>
        <w:snapToGrid w:val="0"/>
        <w:spacing w:line="440" w:lineRule="exact"/>
        <w:ind w:firstLine="480" w:firstLineChars="200"/>
        <w:rPr>
          <w:rFonts w:hint="eastAsia" w:ascii="宋体" w:hAnsi="宋体" w:cs="宋体"/>
          <w:kern w:val="0"/>
          <w:sz w:val="24"/>
        </w:rPr>
      </w:pPr>
      <w:r>
        <w:rPr>
          <w:rFonts w:hint="eastAsia" w:ascii="宋体" w:hAnsi="宋体" w:cs="宋体"/>
          <w:kern w:val="0"/>
          <w:sz w:val="24"/>
        </w:rPr>
        <w:t>□与之间存在下列利害关系：</w:t>
      </w:r>
    </w:p>
    <w:p w14:paraId="16E6C97D">
      <w:pPr>
        <w:snapToGrid w:val="0"/>
        <w:spacing w:line="440" w:lineRule="exact"/>
        <w:rPr>
          <w:rFonts w:hint="eastAsia" w:ascii="宋体" w:hAnsi="宋体" w:cs="宋体"/>
          <w:kern w:val="0"/>
          <w:sz w:val="24"/>
        </w:rPr>
      </w:pPr>
      <w:r>
        <w:rPr>
          <w:rFonts w:hint="eastAsia" w:ascii="宋体" w:hAnsi="宋体" w:cs="宋体"/>
          <w:kern w:val="0"/>
          <w:sz w:val="24"/>
        </w:rPr>
        <w:t xml:space="preserve">  A.法定代表人或负责人或实际控制人是同一人</w:t>
      </w:r>
    </w:p>
    <w:p w14:paraId="2ECC7F93">
      <w:pPr>
        <w:snapToGrid w:val="0"/>
        <w:spacing w:line="440" w:lineRule="exact"/>
        <w:rPr>
          <w:rFonts w:hint="eastAsia" w:ascii="宋体" w:hAnsi="宋体" w:cs="宋体"/>
          <w:spacing w:val="6"/>
          <w:sz w:val="24"/>
        </w:rPr>
      </w:pPr>
      <w:r>
        <w:rPr>
          <w:rFonts w:hint="eastAsia" w:ascii="宋体" w:hAnsi="宋体" w:cs="宋体"/>
          <w:kern w:val="0"/>
          <w:sz w:val="24"/>
        </w:rPr>
        <w:t xml:space="preserve">  B.法定代表人或负责人或实际控制人是夫妻关系</w:t>
      </w:r>
    </w:p>
    <w:p w14:paraId="764708F5">
      <w:pPr>
        <w:snapToGrid w:val="0"/>
        <w:spacing w:line="440" w:lineRule="exact"/>
        <w:rPr>
          <w:rFonts w:hint="eastAsia" w:ascii="宋体" w:hAnsi="宋体" w:cs="宋体"/>
          <w:spacing w:val="6"/>
          <w:sz w:val="24"/>
        </w:rPr>
      </w:pPr>
      <w:r>
        <w:rPr>
          <w:rFonts w:hint="eastAsia" w:ascii="宋体" w:hAnsi="宋体" w:cs="宋体"/>
          <w:kern w:val="0"/>
          <w:sz w:val="24"/>
        </w:rPr>
        <w:t xml:space="preserve">  C.法定代表人或负责人或实际控制人是直系血亲关系</w:t>
      </w:r>
    </w:p>
    <w:p w14:paraId="1E2FA80D">
      <w:pPr>
        <w:snapToGrid w:val="0"/>
        <w:spacing w:line="440" w:lineRule="exact"/>
        <w:rPr>
          <w:rFonts w:hint="eastAsia" w:ascii="宋体" w:hAnsi="宋体" w:cs="宋体"/>
          <w:spacing w:val="6"/>
          <w:sz w:val="24"/>
        </w:rPr>
      </w:pPr>
      <w:r>
        <w:rPr>
          <w:rFonts w:hint="eastAsia" w:ascii="宋体" w:hAnsi="宋体" w:cs="宋体"/>
          <w:kern w:val="0"/>
          <w:sz w:val="24"/>
        </w:rPr>
        <w:t xml:space="preserve">  D.法定代表人或负责人或实际控制人存在三代以内旁系血亲关系</w:t>
      </w:r>
    </w:p>
    <w:p w14:paraId="254EB6BE">
      <w:pPr>
        <w:snapToGrid w:val="0"/>
        <w:spacing w:line="440" w:lineRule="exact"/>
        <w:rPr>
          <w:rFonts w:hint="eastAsia" w:ascii="宋体" w:hAnsi="宋体" w:cs="宋体"/>
          <w:kern w:val="0"/>
          <w:sz w:val="24"/>
        </w:rPr>
      </w:pPr>
      <w:r>
        <w:rPr>
          <w:rFonts w:hint="eastAsia" w:ascii="宋体" w:hAnsi="宋体" w:cs="宋体"/>
          <w:kern w:val="0"/>
          <w:sz w:val="24"/>
        </w:rPr>
        <w:t xml:space="preserve">  E.法定代表人或负责人或实际控制人存在近姻亲关系</w:t>
      </w:r>
    </w:p>
    <w:p w14:paraId="57C55D74">
      <w:pPr>
        <w:snapToGrid w:val="0"/>
        <w:spacing w:line="440" w:lineRule="exact"/>
        <w:rPr>
          <w:rFonts w:hint="eastAsia" w:ascii="宋体" w:hAnsi="宋体" w:cs="宋体"/>
          <w:kern w:val="0"/>
          <w:sz w:val="24"/>
        </w:rPr>
      </w:pPr>
      <w:r>
        <w:rPr>
          <w:rFonts w:hint="eastAsia" w:ascii="宋体" w:hAnsi="宋体" w:cs="宋体"/>
          <w:kern w:val="0"/>
          <w:sz w:val="24"/>
        </w:rPr>
        <w:t xml:space="preserve">  F.法定代表人或负责人或实际控制人存在股份控制或实际控制关系</w:t>
      </w:r>
    </w:p>
    <w:p w14:paraId="499F2174">
      <w:pPr>
        <w:snapToGrid w:val="0"/>
        <w:spacing w:line="440" w:lineRule="exact"/>
        <w:rPr>
          <w:rFonts w:hint="eastAsia" w:ascii="宋体" w:hAnsi="宋体" w:cs="宋体"/>
          <w:kern w:val="0"/>
          <w:sz w:val="24"/>
        </w:rPr>
      </w:pPr>
      <w:bookmarkStart w:id="84" w:name="_Toc28522"/>
      <w:r>
        <w:rPr>
          <w:rFonts w:hint="eastAsia" w:ascii="宋体" w:hAnsi="宋体" w:cs="宋体"/>
          <w:kern w:val="0"/>
          <w:sz w:val="24"/>
        </w:rPr>
        <w:t>G.存在共同直接或间接投资设立子公司、联营企业和合营企业情况</w:t>
      </w:r>
      <w:bookmarkEnd w:id="84"/>
    </w:p>
    <w:p w14:paraId="78D331B5">
      <w:pPr>
        <w:snapToGrid w:val="0"/>
        <w:spacing w:line="440" w:lineRule="exact"/>
        <w:rPr>
          <w:rFonts w:hint="eastAsia" w:ascii="宋体" w:hAnsi="宋体" w:cs="宋体"/>
          <w:sz w:val="24"/>
        </w:rPr>
      </w:pPr>
      <w:r>
        <w:rPr>
          <w:rFonts w:hint="eastAsia" w:ascii="宋体" w:hAnsi="宋体" w:cs="宋体"/>
          <w:kern w:val="0"/>
          <w:sz w:val="24"/>
        </w:rPr>
        <w:t xml:space="preserve">  H.存在分级代理或代销关系、同一生产制造商关系、</w:t>
      </w:r>
      <w:r>
        <w:rPr>
          <w:rFonts w:hint="eastAsia" w:ascii="宋体" w:hAnsi="宋体" w:cs="宋体"/>
          <w:sz w:val="24"/>
        </w:rPr>
        <w:t>管理关系、重要业务（占主营业务收入50%以上）或重要财务往来关系（如融资）等其他实质性控制关系</w:t>
      </w:r>
    </w:p>
    <w:p w14:paraId="5926F366">
      <w:pPr>
        <w:snapToGrid w:val="0"/>
        <w:spacing w:line="440" w:lineRule="exact"/>
        <w:rPr>
          <w:rFonts w:hint="eastAsia" w:ascii="宋体" w:hAnsi="宋体" w:cs="宋体"/>
          <w:spacing w:val="6"/>
          <w:sz w:val="24"/>
        </w:rPr>
      </w:pPr>
      <w:r>
        <w:rPr>
          <w:rFonts w:hint="eastAsia" w:ascii="宋体" w:hAnsi="宋体" w:cs="宋体"/>
          <w:sz w:val="24"/>
        </w:rPr>
        <w:t>I</w:t>
      </w:r>
      <w:r>
        <w:rPr>
          <w:rFonts w:hint="eastAsia" w:ascii="宋体" w:hAnsi="宋体" w:cs="宋体"/>
          <w:kern w:val="0"/>
          <w:sz w:val="24"/>
        </w:rPr>
        <w:t>.</w:t>
      </w:r>
      <w:r>
        <w:rPr>
          <w:rFonts w:hint="eastAsia" w:ascii="宋体" w:hAnsi="宋体" w:cs="宋体"/>
          <w:sz w:val="24"/>
        </w:rPr>
        <w:t>其他利害关系情况</w:t>
      </w:r>
      <w:r>
        <w:rPr>
          <w:rFonts w:hint="eastAsia" w:ascii="宋体" w:hAnsi="宋体" w:cs="宋体"/>
          <w:kern w:val="0"/>
          <w:sz w:val="24"/>
        </w:rPr>
        <w:t>。</w:t>
      </w:r>
    </w:p>
    <w:p w14:paraId="465479A1">
      <w:pPr>
        <w:widowControl/>
        <w:snapToGrid w:val="0"/>
        <w:spacing w:line="440" w:lineRule="exact"/>
        <w:rPr>
          <w:rFonts w:hint="eastAsia" w:ascii="宋体" w:hAnsi="宋体" w:cs="宋体"/>
          <w:kern w:val="0"/>
          <w:sz w:val="24"/>
        </w:rPr>
      </w:pPr>
      <w:r>
        <w:rPr>
          <w:rFonts w:hint="eastAsia" w:ascii="宋体" w:hAnsi="宋体" w:cs="宋体"/>
          <w:sz w:val="24"/>
        </w:rPr>
        <w:t>三、现已清楚知道并</w:t>
      </w:r>
      <w:r>
        <w:rPr>
          <w:rFonts w:hint="eastAsia" w:ascii="宋体" w:hAnsi="宋体" w:cs="宋体"/>
          <w:kern w:val="0"/>
          <w:sz w:val="24"/>
        </w:rPr>
        <w:t>严格遵守招投标相关法律法规和现场纪律。</w:t>
      </w:r>
    </w:p>
    <w:p w14:paraId="31CAECB5">
      <w:pPr>
        <w:widowControl/>
        <w:snapToGrid w:val="0"/>
        <w:spacing w:line="440" w:lineRule="exact"/>
        <w:rPr>
          <w:rFonts w:hint="eastAsia" w:ascii="宋体" w:hAnsi="宋体" w:cs="宋体"/>
          <w:kern w:val="0"/>
          <w:sz w:val="24"/>
        </w:rPr>
      </w:pPr>
      <w:r>
        <w:rPr>
          <w:rFonts w:hint="eastAsia" w:ascii="宋体" w:hAnsi="宋体" w:cs="宋体"/>
          <w:kern w:val="0"/>
          <w:sz w:val="24"/>
        </w:rPr>
        <w:t>四、我发现投标人之间存在或可能存在上述第二条第项利害关系。</w:t>
      </w:r>
    </w:p>
    <w:p w14:paraId="50E79FB7">
      <w:pPr>
        <w:widowControl/>
        <w:snapToGrid w:val="0"/>
        <w:spacing w:line="440" w:lineRule="exact"/>
        <w:rPr>
          <w:rFonts w:hint="eastAsia" w:ascii="宋体" w:hAnsi="宋体" w:cs="宋体"/>
          <w:kern w:val="0"/>
          <w:sz w:val="24"/>
        </w:rPr>
      </w:pPr>
      <w:r>
        <w:rPr>
          <w:rFonts w:hint="eastAsia" w:ascii="宋体" w:hAnsi="宋体" w:cs="宋体"/>
          <w:kern w:val="0"/>
          <w:sz w:val="24"/>
        </w:rPr>
        <w:t>□不存在利害关系</w:t>
      </w:r>
    </w:p>
    <w:p w14:paraId="60E6FFA7">
      <w:pPr>
        <w:widowControl/>
        <w:snapToGrid w:val="0"/>
        <w:spacing w:line="440" w:lineRule="exact"/>
        <w:rPr>
          <w:rFonts w:hint="eastAsia" w:ascii="宋体" w:hAnsi="宋体" w:cs="宋体"/>
          <w:kern w:val="0"/>
          <w:sz w:val="24"/>
        </w:rPr>
      </w:pPr>
      <w:r>
        <w:rPr>
          <w:rFonts w:hint="eastAsia" w:ascii="宋体" w:hAnsi="宋体" w:cs="宋体"/>
          <w:kern w:val="0"/>
          <w:sz w:val="24"/>
        </w:rPr>
        <w:t>□存在下列利害关系</w:t>
      </w:r>
    </w:p>
    <w:p w14:paraId="18EA9126">
      <w:pPr>
        <w:snapToGrid w:val="0"/>
        <w:spacing w:line="500" w:lineRule="exact"/>
        <w:ind w:firstLine="480" w:firstLineChars="200"/>
        <w:rPr>
          <w:rFonts w:hint="eastAsia" w:ascii="宋体" w:hAnsi="宋体" w:cs="宋体"/>
          <w:sz w:val="24"/>
        </w:rPr>
      </w:pPr>
    </w:p>
    <w:p w14:paraId="79CF0C5C">
      <w:pPr>
        <w:snapToGrid w:val="0"/>
        <w:spacing w:line="500" w:lineRule="exact"/>
        <w:ind w:firstLine="482" w:firstLineChars="200"/>
        <w:rPr>
          <w:rFonts w:hint="eastAsia" w:ascii="宋体" w:hAnsi="宋体" w:cs="宋体"/>
          <w:b/>
          <w:sz w:val="24"/>
        </w:rPr>
      </w:pPr>
      <w:r>
        <w:rPr>
          <w:rFonts w:hint="eastAsia" w:ascii="宋体" w:hAnsi="宋体" w:cs="宋体"/>
          <w:b/>
          <w:sz w:val="24"/>
        </w:rPr>
        <w:t>投标人代表签名：</w:t>
      </w:r>
    </w:p>
    <w:p w14:paraId="171A100C">
      <w:pPr>
        <w:ind w:firstLine="3840" w:firstLineChars="1600"/>
        <w:rPr>
          <w:rFonts w:hint="eastAsia" w:ascii="宋体" w:hAnsi="宋体" w:cs="宋体"/>
          <w:sz w:val="24"/>
        </w:rPr>
      </w:pPr>
    </w:p>
    <w:p w14:paraId="5DE6621E">
      <w:pPr>
        <w:ind w:firstLine="5880" w:firstLineChars="2450"/>
        <w:rPr>
          <w:rFonts w:hint="eastAsia" w:ascii="宋体" w:hAnsi="宋体" w:cs="宋体"/>
        </w:rPr>
      </w:pPr>
      <w:r>
        <w:rPr>
          <w:rFonts w:hint="eastAsia" w:ascii="宋体" w:hAnsi="宋体" w:cs="宋体"/>
          <w:sz w:val="24"/>
        </w:rPr>
        <w:t>年  月   日</w:t>
      </w:r>
    </w:p>
    <w:p w14:paraId="6A4EF6DB">
      <w:pPr>
        <w:rPr>
          <w:rFonts w:hint="eastAsia" w:ascii="宋体" w:hAnsi="宋体" w:cs="宋体"/>
          <w:b/>
          <w:sz w:val="24"/>
        </w:rPr>
      </w:pPr>
    </w:p>
    <w:sectPr>
      <w:footerReference r:id="rId9" w:type="default"/>
      <w:footerReference r:id="rId10" w:type="even"/>
      <w:pgSz w:w="11906" w:h="16838"/>
      <w:pgMar w:top="1021" w:right="1588" w:bottom="851" w:left="1588" w:header="851" w:footer="85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隶书">
    <w:altName w:val="微软雅黑"/>
    <w:panose1 w:val="0201050906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HelveticaNeueLT Std Lt">
    <w:altName w:val="微软雅黑"/>
    <w:panose1 w:val="00000000000000000000"/>
    <w:charset w:val="86"/>
    <w:family w:val="auto"/>
    <w:pitch w:val="default"/>
    <w:sig w:usb0="00000000" w:usb1="00000000" w:usb2="00000010" w:usb3="00000000" w:csb0="00040000" w:csb1="00000000"/>
  </w:font>
  <w:font w:name="Helvetica">
    <w:panose1 w:val="020B0604020202020204"/>
    <w:charset w:val="00"/>
    <w:family w:val="swiss"/>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Swis721 Lt BT">
    <w:altName w:val="Yu Gothic UI Semilight"/>
    <w:panose1 w:val="00000000000000000000"/>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panose1 w:val="02020502050306020203"/>
    <w:charset w:val="00"/>
    <w:family w:val="roman"/>
    <w:pitch w:val="default"/>
    <w:sig w:usb0="00000000" w:usb1="00000000" w:usb2="00000000" w:usb3="00000000" w:csb0="00000000" w:csb1="00000000"/>
  </w:font>
  <w:font w:name="EtGsHeiBold">
    <w:altName w:val="微软雅黑"/>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仿宋"/>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Malgun Gothic Semilight">
    <w:panose1 w:val="020B0502040204020203"/>
    <w:charset w:val="86"/>
    <w:family w:val="swiss"/>
    <w:pitch w:val="default"/>
    <w:sig w:usb0="900002AF" w:usb1="01D77CFB" w:usb2="00000012" w:usb3="00000000" w:csb0="203E01BD" w:csb1="D7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A45E2B">
    <w:pPr>
      <w:pStyle w:val="34"/>
      <w:framePr w:wrap="around" w:vAnchor="text" w:hAnchor="margin" w:xAlign="right" w:y="1"/>
      <w:rPr>
        <w:rStyle w:val="56"/>
      </w:rPr>
    </w:pPr>
    <w:r>
      <w:fldChar w:fldCharType="begin"/>
    </w:r>
    <w:r>
      <w:rPr>
        <w:rStyle w:val="56"/>
      </w:rPr>
      <w:instrText xml:space="preserve">PAGE  </w:instrText>
    </w:r>
    <w:r>
      <w:fldChar w:fldCharType="end"/>
    </w:r>
  </w:p>
  <w:p w14:paraId="64BD6864">
    <w:pPr>
      <w:pStyle w:val="3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80A43">
    <w:pPr>
      <w:pStyle w:val="34"/>
      <w:jc w:val="right"/>
    </w:pPr>
    <w:r>
      <w:fldChar w:fldCharType="begin"/>
    </w:r>
    <w:r>
      <w:instrText xml:space="preserve">PAGE   \* MERGEFORMAT</w:instrText>
    </w:r>
    <w:r>
      <w:fldChar w:fldCharType="separate"/>
    </w:r>
    <w:r>
      <w:rPr>
        <w:lang w:val="zh-CN"/>
      </w:rPr>
      <w:t>2</w:t>
    </w:r>
    <w:r>
      <w:rPr>
        <w:lang w:val="zh-CN"/>
      </w:rPr>
      <w:fldChar w:fldCharType="end"/>
    </w:r>
  </w:p>
  <w:p w14:paraId="474E7BFD">
    <w:pPr>
      <w:pStyle w:val="3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E9E62">
    <w:pPr>
      <w:pStyle w:val="34"/>
      <w:framePr w:wrap="around" w:vAnchor="text" w:hAnchor="margin" w:xAlign="right" w:y="1"/>
      <w:rPr>
        <w:rStyle w:val="56"/>
      </w:rPr>
    </w:pPr>
    <w:r>
      <w:fldChar w:fldCharType="begin"/>
    </w:r>
    <w:r>
      <w:rPr>
        <w:rStyle w:val="56"/>
      </w:rPr>
      <w:instrText xml:space="preserve">PAGE  </w:instrText>
    </w:r>
    <w:r>
      <w:fldChar w:fldCharType="end"/>
    </w:r>
  </w:p>
  <w:p w14:paraId="1BEF0792">
    <w:pPr>
      <w:pStyle w:val="34"/>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759BDD">
    <w:pPr>
      <w:pStyle w:val="34"/>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D204A22">
                          <w:pPr>
                            <w:pStyle w:val="34"/>
                            <w:rPr>
                              <w:rFonts w:eastAsia="宋体"/>
                            </w:rPr>
                          </w:pPr>
                          <w:r>
                            <w:fldChar w:fldCharType="begin"/>
                          </w:r>
                          <w:r>
                            <w:instrText xml:space="preserve"> PAGE  \* MERGEFORMAT </w:instrText>
                          </w:r>
                          <w:r>
                            <w:fldChar w:fldCharType="separate"/>
                          </w:r>
                          <w:r>
                            <w:t>29</w:t>
                          </w:r>
                          <w:r>
                            <w:fldChar w:fldCharType="end"/>
                          </w:r>
                        </w:p>
                      </w:txbxContent>
                    </wps:txbx>
                    <wps:bodyPr wrap="none" lIns="0" tIns="0" rIns="0" bIns="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fHlgMkBAACe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yUgdwd8eIo6Rp0uoIxSySg4+W+Y3rVjaiz/9XPX8W21+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98eWAyQEAAJ4DAAAOAAAAAAAAAAEAIAAAAB4BAABkcnMvZTJvRG9j&#10;LnhtbFBLBQYAAAAABgAGAFkBAABZBQAAAAA=&#10;">
              <v:fill on="f" focussize="0,0"/>
              <v:stroke on="f"/>
              <v:imagedata o:title=""/>
              <o:lock v:ext="edit" aspectratio="f"/>
              <v:textbox inset="0mm,0mm,0mm,0mm" style="mso-fit-shape-to-text:t;">
                <w:txbxContent>
                  <w:p w14:paraId="2D204A22">
                    <w:pPr>
                      <w:pStyle w:val="34"/>
                      <w:rPr>
                        <w:rFonts w:eastAsia="宋体"/>
                      </w:rPr>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583B7">
    <w:pPr>
      <w:pStyle w:val="34"/>
      <w:framePr w:wrap="around" w:vAnchor="text" w:hAnchor="margin" w:xAlign="right" w:y="1"/>
      <w:rPr>
        <w:rStyle w:val="56"/>
      </w:rPr>
    </w:pPr>
    <w:r>
      <w:fldChar w:fldCharType="begin"/>
    </w:r>
    <w:r>
      <w:rPr>
        <w:rStyle w:val="56"/>
      </w:rPr>
      <w:instrText xml:space="preserve">PAGE  </w:instrText>
    </w:r>
    <w:r>
      <w:fldChar w:fldCharType="separate"/>
    </w:r>
    <w:r>
      <w:rPr>
        <w:rStyle w:val="56"/>
      </w:rPr>
      <w:t>51</w:t>
    </w:r>
    <w:r>
      <w:fldChar w:fldCharType="end"/>
    </w:r>
  </w:p>
  <w:p w14:paraId="4E4AC2B8">
    <w:pPr>
      <w:pStyle w:val="34"/>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B9F212">
    <w:pPr>
      <w:pStyle w:val="34"/>
      <w:framePr w:wrap="around" w:vAnchor="text" w:hAnchor="margin" w:xAlign="right" w:y="1"/>
      <w:rPr>
        <w:rStyle w:val="56"/>
      </w:rPr>
    </w:pPr>
    <w:r>
      <w:fldChar w:fldCharType="begin"/>
    </w:r>
    <w:r>
      <w:rPr>
        <w:rStyle w:val="56"/>
      </w:rPr>
      <w:instrText xml:space="preserve">PAGE  </w:instrText>
    </w:r>
    <w:r>
      <w:fldChar w:fldCharType="separate"/>
    </w:r>
    <w:r>
      <w:rPr>
        <w:rStyle w:val="56"/>
      </w:rPr>
      <w:t>53</w:t>
    </w:r>
    <w:r>
      <w:fldChar w:fldCharType="end"/>
    </w:r>
  </w:p>
  <w:p w14:paraId="76886A50">
    <w:pPr>
      <w:pStyle w:val="3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1DA27">
    <w:pPr>
      <w:pStyle w:val="3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8B3C1">
    <w:pPr>
      <w:pStyle w:val="3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CE2C37"/>
    <w:multiLevelType w:val="singleLevel"/>
    <w:tmpl w:val="B1CE2C37"/>
    <w:lvl w:ilvl="0" w:tentative="0">
      <w:start w:val="7"/>
      <w:numFmt w:val="chineseCounting"/>
      <w:suff w:val="nothing"/>
      <w:lvlText w:val="%1、"/>
      <w:lvlJc w:val="left"/>
      <w:rPr>
        <w:rFonts w:hint="eastAsia"/>
      </w:rPr>
    </w:lvl>
  </w:abstractNum>
  <w:abstractNum w:abstractNumId="1">
    <w:nsid w:val="BB0D6C81"/>
    <w:multiLevelType w:val="singleLevel"/>
    <w:tmpl w:val="BB0D6C81"/>
    <w:lvl w:ilvl="0" w:tentative="0">
      <w:start w:val="13"/>
      <w:numFmt w:val="decimal"/>
      <w:suff w:val="nothing"/>
      <w:lvlText w:val="%1、"/>
      <w:lvlJc w:val="left"/>
    </w:lvl>
  </w:abstractNum>
  <w:abstractNum w:abstractNumId="2">
    <w:nsid w:val="DD4EF763"/>
    <w:multiLevelType w:val="singleLevel"/>
    <w:tmpl w:val="DD4EF763"/>
    <w:lvl w:ilvl="0" w:tentative="0">
      <w:start w:val="1"/>
      <w:numFmt w:val="decimal"/>
      <w:suff w:val="nothing"/>
      <w:lvlText w:val="%1、"/>
      <w:lvlJc w:val="left"/>
    </w:lvl>
  </w:abstractNum>
  <w:abstractNum w:abstractNumId="3">
    <w:nsid w:val="00000003"/>
    <w:multiLevelType w:val="multilevel"/>
    <w:tmpl w:val="00000003"/>
    <w:lvl w:ilvl="0" w:tentative="0">
      <w:start w:val="1"/>
      <w:numFmt w:val="bullet"/>
      <w:pStyle w:val="372"/>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01D92129"/>
    <w:multiLevelType w:val="multilevel"/>
    <w:tmpl w:val="01D92129"/>
    <w:lvl w:ilvl="0" w:tentative="0">
      <w:start w:val="1"/>
      <w:numFmt w:val="bullet"/>
      <w:pStyle w:val="250"/>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5">
    <w:nsid w:val="08DC24F3"/>
    <w:multiLevelType w:val="singleLevel"/>
    <w:tmpl w:val="08DC24F3"/>
    <w:lvl w:ilvl="0" w:tentative="0">
      <w:start w:val="1"/>
      <w:numFmt w:val="chineseCounting"/>
      <w:suff w:val="nothing"/>
      <w:lvlText w:val="（%1）"/>
      <w:lvlJc w:val="left"/>
      <w:rPr>
        <w:rFonts w:hint="eastAsia"/>
      </w:rPr>
    </w:lvl>
  </w:abstractNum>
  <w:abstractNum w:abstractNumId="6">
    <w:nsid w:val="0C731CCA"/>
    <w:multiLevelType w:val="singleLevel"/>
    <w:tmpl w:val="0C731CCA"/>
    <w:lvl w:ilvl="0" w:tentative="0">
      <w:start w:val="10"/>
      <w:numFmt w:val="chineseCounting"/>
      <w:suff w:val="nothing"/>
      <w:lvlText w:val="%1、"/>
      <w:lvlJc w:val="left"/>
      <w:rPr>
        <w:rFonts w:hint="eastAsia"/>
      </w:rPr>
    </w:lvl>
  </w:abstractNum>
  <w:abstractNum w:abstractNumId="7">
    <w:nsid w:val="17FAEA9E"/>
    <w:multiLevelType w:val="singleLevel"/>
    <w:tmpl w:val="17FAEA9E"/>
    <w:lvl w:ilvl="0" w:tentative="0">
      <w:start w:val="1"/>
      <w:numFmt w:val="chineseCounting"/>
      <w:suff w:val="nothing"/>
      <w:lvlText w:val="%1、"/>
      <w:lvlJc w:val="left"/>
      <w:rPr>
        <w:rFonts w:hint="eastAsia"/>
      </w:rPr>
    </w:lvl>
  </w:abstractNum>
  <w:num w:numId="1">
    <w:abstractNumId w:val="4"/>
  </w:num>
  <w:num w:numId="2">
    <w:abstractNumId w:val="3"/>
  </w:num>
  <w:num w:numId="3">
    <w:abstractNumId w:val="7"/>
  </w:num>
  <w:num w:numId="4">
    <w:abstractNumId w:val="1"/>
  </w:num>
  <w:num w:numId="5">
    <w:abstractNumId w:val="0"/>
  </w:num>
  <w:num w:numId="6">
    <w:abstractNumId w:val="5"/>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VmM2ZiN2ZhZTUwMDNlODBlOWE1N2JkYjU5MzE1MmMifQ=="/>
    <w:docVar w:name="KSO_WPS_MARK_KEY" w:val="e1f2c375-84a9-4bf6-8e3f-a522d0cd767a"/>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146"/>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4642A"/>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6FF0"/>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8E2"/>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4FBC"/>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282"/>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6C1C"/>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1F729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A6E"/>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6457"/>
    <w:rsid w:val="00257DAF"/>
    <w:rsid w:val="00260B8A"/>
    <w:rsid w:val="002610A4"/>
    <w:rsid w:val="002610B7"/>
    <w:rsid w:val="00262746"/>
    <w:rsid w:val="0026279E"/>
    <w:rsid w:val="002629B8"/>
    <w:rsid w:val="002637B7"/>
    <w:rsid w:val="00263953"/>
    <w:rsid w:val="00264B4C"/>
    <w:rsid w:val="00265BBF"/>
    <w:rsid w:val="00267D56"/>
    <w:rsid w:val="00267E1E"/>
    <w:rsid w:val="00267E9D"/>
    <w:rsid w:val="002703F5"/>
    <w:rsid w:val="002704A0"/>
    <w:rsid w:val="00270AF3"/>
    <w:rsid w:val="00271033"/>
    <w:rsid w:val="00271842"/>
    <w:rsid w:val="0027225B"/>
    <w:rsid w:val="002732F3"/>
    <w:rsid w:val="00273551"/>
    <w:rsid w:val="002743EB"/>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5B4"/>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3EE4"/>
    <w:rsid w:val="00324DA4"/>
    <w:rsid w:val="00325AE7"/>
    <w:rsid w:val="00327650"/>
    <w:rsid w:val="0032793D"/>
    <w:rsid w:val="00327B22"/>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018F"/>
    <w:rsid w:val="00361EE0"/>
    <w:rsid w:val="003625F1"/>
    <w:rsid w:val="00362A23"/>
    <w:rsid w:val="00362BDE"/>
    <w:rsid w:val="0036342C"/>
    <w:rsid w:val="00363A6F"/>
    <w:rsid w:val="0036408B"/>
    <w:rsid w:val="00364BD6"/>
    <w:rsid w:val="00365026"/>
    <w:rsid w:val="00365F00"/>
    <w:rsid w:val="00366E5F"/>
    <w:rsid w:val="00367823"/>
    <w:rsid w:val="003679A6"/>
    <w:rsid w:val="00367A12"/>
    <w:rsid w:val="00371097"/>
    <w:rsid w:val="003720F9"/>
    <w:rsid w:val="0037222D"/>
    <w:rsid w:val="0037269D"/>
    <w:rsid w:val="00372AE9"/>
    <w:rsid w:val="003731AB"/>
    <w:rsid w:val="00373C42"/>
    <w:rsid w:val="00374107"/>
    <w:rsid w:val="003746D2"/>
    <w:rsid w:val="0037471B"/>
    <w:rsid w:val="00374E81"/>
    <w:rsid w:val="00375C73"/>
    <w:rsid w:val="00375C9C"/>
    <w:rsid w:val="00375E4B"/>
    <w:rsid w:val="0037610E"/>
    <w:rsid w:val="00376A08"/>
    <w:rsid w:val="00377872"/>
    <w:rsid w:val="00377B86"/>
    <w:rsid w:val="00380248"/>
    <w:rsid w:val="00381AEA"/>
    <w:rsid w:val="00382054"/>
    <w:rsid w:val="003825A2"/>
    <w:rsid w:val="00382960"/>
    <w:rsid w:val="00382CFD"/>
    <w:rsid w:val="00382E31"/>
    <w:rsid w:val="00383812"/>
    <w:rsid w:val="003844F9"/>
    <w:rsid w:val="00385203"/>
    <w:rsid w:val="00385D19"/>
    <w:rsid w:val="00385E5E"/>
    <w:rsid w:val="00387FE6"/>
    <w:rsid w:val="003907BF"/>
    <w:rsid w:val="00390C00"/>
    <w:rsid w:val="00390F53"/>
    <w:rsid w:val="003941B8"/>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6B8"/>
    <w:rsid w:val="003C4BD9"/>
    <w:rsid w:val="003C4EF1"/>
    <w:rsid w:val="003D0187"/>
    <w:rsid w:val="003D0193"/>
    <w:rsid w:val="003D03F0"/>
    <w:rsid w:val="003D0640"/>
    <w:rsid w:val="003D0874"/>
    <w:rsid w:val="003D09B1"/>
    <w:rsid w:val="003D0A44"/>
    <w:rsid w:val="003D0C77"/>
    <w:rsid w:val="003D0DF9"/>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288A"/>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1415"/>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763"/>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4FFB"/>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368A"/>
    <w:rsid w:val="004B4A62"/>
    <w:rsid w:val="004B5311"/>
    <w:rsid w:val="004B531D"/>
    <w:rsid w:val="004B5671"/>
    <w:rsid w:val="004B5B77"/>
    <w:rsid w:val="004B6D98"/>
    <w:rsid w:val="004B70FF"/>
    <w:rsid w:val="004B724F"/>
    <w:rsid w:val="004B785E"/>
    <w:rsid w:val="004C0099"/>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05F8"/>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4FC9"/>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37D9"/>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E6B"/>
    <w:rsid w:val="00627F93"/>
    <w:rsid w:val="00630666"/>
    <w:rsid w:val="00630711"/>
    <w:rsid w:val="00630D39"/>
    <w:rsid w:val="00631751"/>
    <w:rsid w:val="0063287B"/>
    <w:rsid w:val="00632901"/>
    <w:rsid w:val="00632944"/>
    <w:rsid w:val="00633341"/>
    <w:rsid w:val="006342C2"/>
    <w:rsid w:val="00634E8C"/>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BF0"/>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705"/>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1C45"/>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3D7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2C8F"/>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1B68"/>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4E9"/>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4E41"/>
    <w:rsid w:val="007A5825"/>
    <w:rsid w:val="007A60F7"/>
    <w:rsid w:val="007A6B44"/>
    <w:rsid w:val="007A715E"/>
    <w:rsid w:val="007B0B97"/>
    <w:rsid w:val="007B0C07"/>
    <w:rsid w:val="007B199B"/>
    <w:rsid w:val="007B1E68"/>
    <w:rsid w:val="007B2989"/>
    <w:rsid w:val="007B2E5E"/>
    <w:rsid w:val="007B3071"/>
    <w:rsid w:val="007B331B"/>
    <w:rsid w:val="007B3856"/>
    <w:rsid w:val="007B4400"/>
    <w:rsid w:val="007B4B7A"/>
    <w:rsid w:val="007B51E5"/>
    <w:rsid w:val="007B5287"/>
    <w:rsid w:val="007B5408"/>
    <w:rsid w:val="007B5BBE"/>
    <w:rsid w:val="007B7083"/>
    <w:rsid w:val="007B7ED0"/>
    <w:rsid w:val="007C2509"/>
    <w:rsid w:val="007C2943"/>
    <w:rsid w:val="007C2CDB"/>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38B"/>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0B"/>
    <w:rsid w:val="008A40D8"/>
    <w:rsid w:val="008A49B1"/>
    <w:rsid w:val="008A6E6A"/>
    <w:rsid w:val="008A704C"/>
    <w:rsid w:val="008A7E18"/>
    <w:rsid w:val="008B127F"/>
    <w:rsid w:val="008B21E2"/>
    <w:rsid w:val="008B40EA"/>
    <w:rsid w:val="008B41E3"/>
    <w:rsid w:val="008B4684"/>
    <w:rsid w:val="008B4939"/>
    <w:rsid w:val="008B5CBC"/>
    <w:rsid w:val="008B6461"/>
    <w:rsid w:val="008B6938"/>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2F04"/>
    <w:rsid w:val="0093317A"/>
    <w:rsid w:val="009332E3"/>
    <w:rsid w:val="009344EC"/>
    <w:rsid w:val="00935FBF"/>
    <w:rsid w:val="0093756C"/>
    <w:rsid w:val="009375A7"/>
    <w:rsid w:val="0093794B"/>
    <w:rsid w:val="00942695"/>
    <w:rsid w:val="00942EAE"/>
    <w:rsid w:val="00943482"/>
    <w:rsid w:val="00943F43"/>
    <w:rsid w:val="00944B76"/>
    <w:rsid w:val="00944CDE"/>
    <w:rsid w:val="00944F82"/>
    <w:rsid w:val="00946334"/>
    <w:rsid w:val="00946850"/>
    <w:rsid w:val="00946EE7"/>
    <w:rsid w:val="0094738E"/>
    <w:rsid w:val="00950D3C"/>
    <w:rsid w:val="00950EA3"/>
    <w:rsid w:val="00951AFA"/>
    <w:rsid w:val="00952822"/>
    <w:rsid w:val="0095350E"/>
    <w:rsid w:val="009538B5"/>
    <w:rsid w:val="00953A33"/>
    <w:rsid w:val="00953D9C"/>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567"/>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525F"/>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E7E63"/>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848"/>
    <w:rsid w:val="00A979A7"/>
    <w:rsid w:val="00AA03BB"/>
    <w:rsid w:val="00AA0420"/>
    <w:rsid w:val="00AA0679"/>
    <w:rsid w:val="00AA0C41"/>
    <w:rsid w:val="00AA0DC5"/>
    <w:rsid w:val="00AA1FE6"/>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2B24"/>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1ED"/>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46EA"/>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95804"/>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07"/>
    <w:rsid w:val="00C066DE"/>
    <w:rsid w:val="00C06E4F"/>
    <w:rsid w:val="00C07E4D"/>
    <w:rsid w:val="00C10C25"/>
    <w:rsid w:val="00C10C84"/>
    <w:rsid w:val="00C11A42"/>
    <w:rsid w:val="00C11B63"/>
    <w:rsid w:val="00C125EC"/>
    <w:rsid w:val="00C13BB6"/>
    <w:rsid w:val="00C13E33"/>
    <w:rsid w:val="00C1509D"/>
    <w:rsid w:val="00C150C0"/>
    <w:rsid w:val="00C16464"/>
    <w:rsid w:val="00C16B0C"/>
    <w:rsid w:val="00C175ED"/>
    <w:rsid w:val="00C219A6"/>
    <w:rsid w:val="00C220D7"/>
    <w:rsid w:val="00C22527"/>
    <w:rsid w:val="00C22A0C"/>
    <w:rsid w:val="00C22B15"/>
    <w:rsid w:val="00C23A2B"/>
    <w:rsid w:val="00C24A54"/>
    <w:rsid w:val="00C25183"/>
    <w:rsid w:val="00C25440"/>
    <w:rsid w:val="00C25445"/>
    <w:rsid w:val="00C25FF4"/>
    <w:rsid w:val="00C268A8"/>
    <w:rsid w:val="00C26D5D"/>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1F4"/>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34A3"/>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596B"/>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82D"/>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141D"/>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0785"/>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2FEE"/>
    <w:rsid w:val="00D73B66"/>
    <w:rsid w:val="00D73C52"/>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29A1"/>
    <w:rsid w:val="00DB42BC"/>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2FA"/>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3615"/>
    <w:rsid w:val="00DF42B1"/>
    <w:rsid w:val="00DF46AF"/>
    <w:rsid w:val="00DF4F98"/>
    <w:rsid w:val="00DF76D9"/>
    <w:rsid w:val="00DF7BE3"/>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47E4C"/>
    <w:rsid w:val="00E500C7"/>
    <w:rsid w:val="00E52B60"/>
    <w:rsid w:val="00E53045"/>
    <w:rsid w:val="00E53664"/>
    <w:rsid w:val="00E56B4F"/>
    <w:rsid w:val="00E56C44"/>
    <w:rsid w:val="00E60141"/>
    <w:rsid w:val="00E6083C"/>
    <w:rsid w:val="00E60A9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0B6"/>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40B6"/>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B7E"/>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7BB"/>
    <w:rsid w:val="00F26960"/>
    <w:rsid w:val="00F26AFA"/>
    <w:rsid w:val="00F27C36"/>
    <w:rsid w:val="00F27FBE"/>
    <w:rsid w:val="00F30869"/>
    <w:rsid w:val="00F3298D"/>
    <w:rsid w:val="00F32FAA"/>
    <w:rsid w:val="00F34742"/>
    <w:rsid w:val="00F3512E"/>
    <w:rsid w:val="00F35B78"/>
    <w:rsid w:val="00F36019"/>
    <w:rsid w:val="00F36029"/>
    <w:rsid w:val="00F36930"/>
    <w:rsid w:val="00F36D80"/>
    <w:rsid w:val="00F36E5C"/>
    <w:rsid w:val="00F37238"/>
    <w:rsid w:val="00F3731A"/>
    <w:rsid w:val="00F37F36"/>
    <w:rsid w:val="00F4017B"/>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0F91"/>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101675"/>
    <w:rsid w:val="012A2737"/>
    <w:rsid w:val="0132783D"/>
    <w:rsid w:val="01353185"/>
    <w:rsid w:val="01800ECB"/>
    <w:rsid w:val="01A819DB"/>
    <w:rsid w:val="01D34B7C"/>
    <w:rsid w:val="01DA226F"/>
    <w:rsid w:val="01E66FA5"/>
    <w:rsid w:val="021358C1"/>
    <w:rsid w:val="021F6013"/>
    <w:rsid w:val="022E5F79"/>
    <w:rsid w:val="023C2195"/>
    <w:rsid w:val="025A529E"/>
    <w:rsid w:val="027B01B1"/>
    <w:rsid w:val="02CE3596"/>
    <w:rsid w:val="02EA4873"/>
    <w:rsid w:val="02FA25DD"/>
    <w:rsid w:val="030E7E36"/>
    <w:rsid w:val="03252181"/>
    <w:rsid w:val="034D095E"/>
    <w:rsid w:val="03741ADD"/>
    <w:rsid w:val="0374238F"/>
    <w:rsid w:val="037979A5"/>
    <w:rsid w:val="03822CFE"/>
    <w:rsid w:val="03AC38D7"/>
    <w:rsid w:val="03BB1D6C"/>
    <w:rsid w:val="03C54484"/>
    <w:rsid w:val="03D96696"/>
    <w:rsid w:val="03E5503B"/>
    <w:rsid w:val="03E7698E"/>
    <w:rsid w:val="03F359AA"/>
    <w:rsid w:val="03FF6272"/>
    <w:rsid w:val="04001E75"/>
    <w:rsid w:val="040A684F"/>
    <w:rsid w:val="040B2075"/>
    <w:rsid w:val="043D4EAA"/>
    <w:rsid w:val="048D195A"/>
    <w:rsid w:val="048E122E"/>
    <w:rsid w:val="04966335"/>
    <w:rsid w:val="04C01A0A"/>
    <w:rsid w:val="04C410F4"/>
    <w:rsid w:val="04E811CD"/>
    <w:rsid w:val="050C0834"/>
    <w:rsid w:val="051A6F66"/>
    <w:rsid w:val="054036F0"/>
    <w:rsid w:val="055C64B1"/>
    <w:rsid w:val="056F72DE"/>
    <w:rsid w:val="058A40EC"/>
    <w:rsid w:val="059211F2"/>
    <w:rsid w:val="059B00A7"/>
    <w:rsid w:val="05A94843"/>
    <w:rsid w:val="05C3315A"/>
    <w:rsid w:val="05D05C3E"/>
    <w:rsid w:val="05E27A84"/>
    <w:rsid w:val="05F132AE"/>
    <w:rsid w:val="05F257ED"/>
    <w:rsid w:val="06233BF8"/>
    <w:rsid w:val="068A4F8D"/>
    <w:rsid w:val="069845E6"/>
    <w:rsid w:val="06990DAE"/>
    <w:rsid w:val="06B70F10"/>
    <w:rsid w:val="06E33459"/>
    <w:rsid w:val="06EF7070"/>
    <w:rsid w:val="07016D6F"/>
    <w:rsid w:val="0708246E"/>
    <w:rsid w:val="073A38EF"/>
    <w:rsid w:val="07416A2C"/>
    <w:rsid w:val="07BE5E08"/>
    <w:rsid w:val="07CA07CF"/>
    <w:rsid w:val="07FC2953"/>
    <w:rsid w:val="08251EAA"/>
    <w:rsid w:val="082E5A85"/>
    <w:rsid w:val="082E6D0A"/>
    <w:rsid w:val="083E11BD"/>
    <w:rsid w:val="085B58CB"/>
    <w:rsid w:val="08844E22"/>
    <w:rsid w:val="0891753F"/>
    <w:rsid w:val="08A90D2D"/>
    <w:rsid w:val="08B0328D"/>
    <w:rsid w:val="08BC7D0F"/>
    <w:rsid w:val="08BE2510"/>
    <w:rsid w:val="08CC7883"/>
    <w:rsid w:val="08DE78F5"/>
    <w:rsid w:val="08F53CAE"/>
    <w:rsid w:val="09041F23"/>
    <w:rsid w:val="0916573C"/>
    <w:rsid w:val="09326286"/>
    <w:rsid w:val="09637B5C"/>
    <w:rsid w:val="09731A34"/>
    <w:rsid w:val="097F1A8E"/>
    <w:rsid w:val="09811362"/>
    <w:rsid w:val="09930E3A"/>
    <w:rsid w:val="09BC05EC"/>
    <w:rsid w:val="09D375F1"/>
    <w:rsid w:val="09D73678"/>
    <w:rsid w:val="0A257BE8"/>
    <w:rsid w:val="0A347ACD"/>
    <w:rsid w:val="0A7369D0"/>
    <w:rsid w:val="0A892D35"/>
    <w:rsid w:val="0A943317"/>
    <w:rsid w:val="0A9D21CB"/>
    <w:rsid w:val="0A9D24A2"/>
    <w:rsid w:val="0AA01CBB"/>
    <w:rsid w:val="0AA55524"/>
    <w:rsid w:val="0ABF0394"/>
    <w:rsid w:val="0AE16E9A"/>
    <w:rsid w:val="0AE53B72"/>
    <w:rsid w:val="0AF92FFD"/>
    <w:rsid w:val="0B0264D2"/>
    <w:rsid w:val="0B0F01F5"/>
    <w:rsid w:val="0B1219E8"/>
    <w:rsid w:val="0B204BAA"/>
    <w:rsid w:val="0B2B2BD8"/>
    <w:rsid w:val="0B415188"/>
    <w:rsid w:val="0B543FC4"/>
    <w:rsid w:val="0B5A3822"/>
    <w:rsid w:val="0B666A61"/>
    <w:rsid w:val="0B6B4077"/>
    <w:rsid w:val="0B720E7E"/>
    <w:rsid w:val="0B73122A"/>
    <w:rsid w:val="0B867103"/>
    <w:rsid w:val="0B9E269F"/>
    <w:rsid w:val="0BB145BB"/>
    <w:rsid w:val="0BC25540"/>
    <w:rsid w:val="0BE86C04"/>
    <w:rsid w:val="0BED7182"/>
    <w:rsid w:val="0C085D6A"/>
    <w:rsid w:val="0C095733"/>
    <w:rsid w:val="0C2C32DA"/>
    <w:rsid w:val="0C360B29"/>
    <w:rsid w:val="0C3923C8"/>
    <w:rsid w:val="0C476893"/>
    <w:rsid w:val="0C4E2658"/>
    <w:rsid w:val="0C4E4D94"/>
    <w:rsid w:val="0C686809"/>
    <w:rsid w:val="0C945850"/>
    <w:rsid w:val="0C9B1F9A"/>
    <w:rsid w:val="0CBB4B8B"/>
    <w:rsid w:val="0CC0267A"/>
    <w:rsid w:val="0CE4439B"/>
    <w:rsid w:val="0CE4698C"/>
    <w:rsid w:val="0CE75980"/>
    <w:rsid w:val="0CE81A39"/>
    <w:rsid w:val="0CF54541"/>
    <w:rsid w:val="0CFD51A3"/>
    <w:rsid w:val="0CFE2CC9"/>
    <w:rsid w:val="0D186481"/>
    <w:rsid w:val="0D2E1801"/>
    <w:rsid w:val="0D4728C2"/>
    <w:rsid w:val="0D7A4A46"/>
    <w:rsid w:val="0D815336"/>
    <w:rsid w:val="0D837D9E"/>
    <w:rsid w:val="0D975D53"/>
    <w:rsid w:val="0DBF68FD"/>
    <w:rsid w:val="0DC3539C"/>
    <w:rsid w:val="0DC43F13"/>
    <w:rsid w:val="0DD63ACE"/>
    <w:rsid w:val="0DD8176C"/>
    <w:rsid w:val="0E06452B"/>
    <w:rsid w:val="0E0B1B42"/>
    <w:rsid w:val="0E1529C0"/>
    <w:rsid w:val="0E19600D"/>
    <w:rsid w:val="0E325320"/>
    <w:rsid w:val="0E440584"/>
    <w:rsid w:val="0E4868F2"/>
    <w:rsid w:val="0E597877"/>
    <w:rsid w:val="0E5E7EC3"/>
    <w:rsid w:val="0E636BF3"/>
    <w:rsid w:val="0E6B25E0"/>
    <w:rsid w:val="0E7938DE"/>
    <w:rsid w:val="0E7B6CC7"/>
    <w:rsid w:val="0E8042DE"/>
    <w:rsid w:val="0E981627"/>
    <w:rsid w:val="0EAB3CCD"/>
    <w:rsid w:val="0EB67D00"/>
    <w:rsid w:val="0EBD108E"/>
    <w:rsid w:val="0ED0658A"/>
    <w:rsid w:val="0EE04D7C"/>
    <w:rsid w:val="0EF6009B"/>
    <w:rsid w:val="0F024CF3"/>
    <w:rsid w:val="0F29237B"/>
    <w:rsid w:val="0F452E31"/>
    <w:rsid w:val="0F527268"/>
    <w:rsid w:val="0F672DA8"/>
    <w:rsid w:val="0F703614"/>
    <w:rsid w:val="0F931DEF"/>
    <w:rsid w:val="0F956847"/>
    <w:rsid w:val="0FB155D7"/>
    <w:rsid w:val="0FFB5CD4"/>
    <w:rsid w:val="100D394F"/>
    <w:rsid w:val="1010343F"/>
    <w:rsid w:val="101E5B5C"/>
    <w:rsid w:val="10240C99"/>
    <w:rsid w:val="10463305"/>
    <w:rsid w:val="107E65FB"/>
    <w:rsid w:val="108E2C46"/>
    <w:rsid w:val="10996318"/>
    <w:rsid w:val="10AA73F0"/>
    <w:rsid w:val="10BB784F"/>
    <w:rsid w:val="10E6744C"/>
    <w:rsid w:val="1102722C"/>
    <w:rsid w:val="11264206"/>
    <w:rsid w:val="112E1DCF"/>
    <w:rsid w:val="112E585D"/>
    <w:rsid w:val="112F3D99"/>
    <w:rsid w:val="11310A15"/>
    <w:rsid w:val="11442252"/>
    <w:rsid w:val="11523FDD"/>
    <w:rsid w:val="115B2DE0"/>
    <w:rsid w:val="116E48C1"/>
    <w:rsid w:val="117479FE"/>
    <w:rsid w:val="11AC2272"/>
    <w:rsid w:val="11C10E95"/>
    <w:rsid w:val="11C84BC0"/>
    <w:rsid w:val="11C965BF"/>
    <w:rsid w:val="11DB182B"/>
    <w:rsid w:val="11E5626B"/>
    <w:rsid w:val="11E64458"/>
    <w:rsid w:val="124E024F"/>
    <w:rsid w:val="12624579"/>
    <w:rsid w:val="127B54E8"/>
    <w:rsid w:val="12F82DC0"/>
    <w:rsid w:val="130F4A91"/>
    <w:rsid w:val="13141499"/>
    <w:rsid w:val="133B446A"/>
    <w:rsid w:val="13625566"/>
    <w:rsid w:val="136A254E"/>
    <w:rsid w:val="137A57A0"/>
    <w:rsid w:val="138D35B6"/>
    <w:rsid w:val="13900351"/>
    <w:rsid w:val="13954387"/>
    <w:rsid w:val="139A199E"/>
    <w:rsid w:val="139E738B"/>
    <w:rsid w:val="13A46E3B"/>
    <w:rsid w:val="13D529D6"/>
    <w:rsid w:val="13E16B2F"/>
    <w:rsid w:val="13E75EC5"/>
    <w:rsid w:val="14157276"/>
    <w:rsid w:val="141B23B3"/>
    <w:rsid w:val="143F2F30"/>
    <w:rsid w:val="144C28E7"/>
    <w:rsid w:val="146B6E96"/>
    <w:rsid w:val="14843F16"/>
    <w:rsid w:val="14851632"/>
    <w:rsid w:val="149A7946"/>
    <w:rsid w:val="14A21841"/>
    <w:rsid w:val="14C8795A"/>
    <w:rsid w:val="14D5539E"/>
    <w:rsid w:val="14E31122"/>
    <w:rsid w:val="14F83277"/>
    <w:rsid w:val="150B2427"/>
    <w:rsid w:val="151412DC"/>
    <w:rsid w:val="151A7F78"/>
    <w:rsid w:val="152564B7"/>
    <w:rsid w:val="152D6842"/>
    <w:rsid w:val="153B0F5F"/>
    <w:rsid w:val="153E27FD"/>
    <w:rsid w:val="15454C36"/>
    <w:rsid w:val="15545B7C"/>
    <w:rsid w:val="15632263"/>
    <w:rsid w:val="15653949"/>
    <w:rsid w:val="15747FCD"/>
    <w:rsid w:val="15910B7E"/>
    <w:rsid w:val="15995C85"/>
    <w:rsid w:val="15CC1BB7"/>
    <w:rsid w:val="15D01A52"/>
    <w:rsid w:val="15D13671"/>
    <w:rsid w:val="15DE05DB"/>
    <w:rsid w:val="15EF6A2A"/>
    <w:rsid w:val="15F5110D"/>
    <w:rsid w:val="16021A7C"/>
    <w:rsid w:val="16157B3E"/>
    <w:rsid w:val="161A1A9D"/>
    <w:rsid w:val="162C517E"/>
    <w:rsid w:val="163634D4"/>
    <w:rsid w:val="167A528E"/>
    <w:rsid w:val="167F30CD"/>
    <w:rsid w:val="16AB5C70"/>
    <w:rsid w:val="16B15CE2"/>
    <w:rsid w:val="16BA1E1B"/>
    <w:rsid w:val="16BE59A3"/>
    <w:rsid w:val="1700420E"/>
    <w:rsid w:val="170513F4"/>
    <w:rsid w:val="176A78D9"/>
    <w:rsid w:val="177644D0"/>
    <w:rsid w:val="178D3AF2"/>
    <w:rsid w:val="17915D32"/>
    <w:rsid w:val="17A27073"/>
    <w:rsid w:val="17A34B99"/>
    <w:rsid w:val="17AE3C6A"/>
    <w:rsid w:val="17B44FF8"/>
    <w:rsid w:val="17C36FE9"/>
    <w:rsid w:val="17C57205"/>
    <w:rsid w:val="17C6385E"/>
    <w:rsid w:val="17CF1E32"/>
    <w:rsid w:val="17D3608C"/>
    <w:rsid w:val="17DE3E23"/>
    <w:rsid w:val="17FB650C"/>
    <w:rsid w:val="18062C2E"/>
    <w:rsid w:val="18090EA0"/>
    <w:rsid w:val="181A30AD"/>
    <w:rsid w:val="181B5077"/>
    <w:rsid w:val="1827625B"/>
    <w:rsid w:val="182860D2"/>
    <w:rsid w:val="183445BD"/>
    <w:rsid w:val="183C3B75"/>
    <w:rsid w:val="1844012A"/>
    <w:rsid w:val="18554D77"/>
    <w:rsid w:val="189A41EE"/>
    <w:rsid w:val="18B708FC"/>
    <w:rsid w:val="18C46036"/>
    <w:rsid w:val="18C56741"/>
    <w:rsid w:val="18D80F53"/>
    <w:rsid w:val="18F2774C"/>
    <w:rsid w:val="190F0738"/>
    <w:rsid w:val="191E6BCD"/>
    <w:rsid w:val="192967A7"/>
    <w:rsid w:val="19483C4A"/>
    <w:rsid w:val="19502AFF"/>
    <w:rsid w:val="196119F4"/>
    <w:rsid w:val="196B16E7"/>
    <w:rsid w:val="1974737F"/>
    <w:rsid w:val="1977452F"/>
    <w:rsid w:val="19B608B3"/>
    <w:rsid w:val="19E35721"/>
    <w:rsid w:val="19F426B6"/>
    <w:rsid w:val="1A115AEE"/>
    <w:rsid w:val="1A3441CE"/>
    <w:rsid w:val="1A561651"/>
    <w:rsid w:val="1A75281D"/>
    <w:rsid w:val="1A862C7C"/>
    <w:rsid w:val="1A907657"/>
    <w:rsid w:val="1AA76D88"/>
    <w:rsid w:val="1AAE1E0B"/>
    <w:rsid w:val="1AD9671D"/>
    <w:rsid w:val="1B063DBD"/>
    <w:rsid w:val="1B0D6EF9"/>
    <w:rsid w:val="1B1A5151"/>
    <w:rsid w:val="1B3F02AC"/>
    <w:rsid w:val="1B5168F8"/>
    <w:rsid w:val="1B5543FC"/>
    <w:rsid w:val="1B9273FE"/>
    <w:rsid w:val="1B931325"/>
    <w:rsid w:val="1B9B4301"/>
    <w:rsid w:val="1BE240CC"/>
    <w:rsid w:val="1BEC441C"/>
    <w:rsid w:val="1BF27E9D"/>
    <w:rsid w:val="1BFD0D1C"/>
    <w:rsid w:val="1BFE7735"/>
    <w:rsid w:val="1C2A3451"/>
    <w:rsid w:val="1C33298F"/>
    <w:rsid w:val="1C393A77"/>
    <w:rsid w:val="1C3C1772"/>
    <w:rsid w:val="1C427076"/>
    <w:rsid w:val="1C487C14"/>
    <w:rsid w:val="1C4A5F2B"/>
    <w:rsid w:val="1C551074"/>
    <w:rsid w:val="1C782A98"/>
    <w:rsid w:val="1C7F5BD5"/>
    <w:rsid w:val="1CC70DFB"/>
    <w:rsid w:val="1CDF79EB"/>
    <w:rsid w:val="1CE7377A"/>
    <w:rsid w:val="1CF540E9"/>
    <w:rsid w:val="1D04257E"/>
    <w:rsid w:val="1D1C313C"/>
    <w:rsid w:val="1D1F4CC2"/>
    <w:rsid w:val="1D316FB1"/>
    <w:rsid w:val="1D497F91"/>
    <w:rsid w:val="1D683EAA"/>
    <w:rsid w:val="1D8D2573"/>
    <w:rsid w:val="1D935D50"/>
    <w:rsid w:val="1DA815D9"/>
    <w:rsid w:val="1DAA6C81"/>
    <w:rsid w:val="1DBE272D"/>
    <w:rsid w:val="1DCD2970"/>
    <w:rsid w:val="1DFC71C2"/>
    <w:rsid w:val="1E0839A8"/>
    <w:rsid w:val="1E102575"/>
    <w:rsid w:val="1E5F6569"/>
    <w:rsid w:val="1E783F01"/>
    <w:rsid w:val="1E7F01D5"/>
    <w:rsid w:val="1EB53B30"/>
    <w:rsid w:val="1EDE3B19"/>
    <w:rsid w:val="1EE6018D"/>
    <w:rsid w:val="1EEC4255"/>
    <w:rsid w:val="1EF1268E"/>
    <w:rsid w:val="1EF87EC0"/>
    <w:rsid w:val="1F0F7DEE"/>
    <w:rsid w:val="1F2D5FFE"/>
    <w:rsid w:val="1F437727"/>
    <w:rsid w:val="1F572E39"/>
    <w:rsid w:val="1F596413"/>
    <w:rsid w:val="1F5E479D"/>
    <w:rsid w:val="1F766D97"/>
    <w:rsid w:val="1FCF6E73"/>
    <w:rsid w:val="1FE800CE"/>
    <w:rsid w:val="1FEB076F"/>
    <w:rsid w:val="202F7912"/>
    <w:rsid w:val="205E3372"/>
    <w:rsid w:val="20770BA3"/>
    <w:rsid w:val="20AF45AF"/>
    <w:rsid w:val="20BB11A5"/>
    <w:rsid w:val="20BE47F2"/>
    <w:rsid w:val="20C067BC"/>
    <w:rsid w:val="20D02EA3"/>
    <w:rsid w:val="210E2B59"/>
    <w:rsid w:val="21202110"/>
    <w:rsid w:val="21294361"/>
    <w:rsid w:val="21303941"/>
    <w:rsid w:val="213E4898"/>
    <w:rsid w:val="216474D2"/>
    <w:rsid w:val="21AB746C"/>
    <w:rsid w:val="21B005DE"/>
    <w:rsid w:val="21D17E98"/>
    <w:rsid w:val="21D56297"/>
    <w:rsid w:val="21FE759C"/>
    <w:rsid w:val="2234120F"/>
    <w:rsid w:val="22463817"/>
    <w:rsid w:val="226C6BFB"/>
    <w:rsid w:val="226F2247"/>
    <w:rsid w:val="229E2B2D"/>
    <w:rsid w:val="22AB790B"/>
    <w:rsid w:val="22BC1436"/>
    <w:rsid w:val="22CD6F6E"/>
    <w:rsid w:val="22D12F02"/>
    <w:rsid w:val="22D93B65"/>
    <w:rsid w:val="22F4274D"/>
    <w:rsid w:val="231150AD"/>
    <w:rsid w:val="231B4A22"/>
    <w:rsid w:val="233E65D3"/>
    <w:rsid w:val="233F7A26"/>
    <w:rsid w:val="235C20D3"/>
    <w:rsid w:val="23616034"/>
    <w:rsid w:val="236C49D9"/>
    <w:rsid w:val="236F0705"/>
    <w:rsid w:val="23762DDD"/>
    <w:rsid w:val="23812232"/>
    <w:rsid w:val="23843AD1"/>
    <w:rsid w:val="23880ED2"/>
    <w:rsid w:val="238C5C8C"/>
    <w:rsid w:val="23955CDE"/>
    <w:rsid w:val="23C03840"/>
    <w:rsid w:val="23C05F68"/>
    <w:rsid w:val="23DE1885"/>
    <w:rsid w:val="23E45806"/>
    <w:rsid w:val="23F76998"/>
    <w:rsid w:val="240B274F"/>
    <w:rsid w:val="2418246B"/>
    <w:rsid w:val="241E5CD3"/>
    <w:rsid w:val="24434BD7"/>
    <w:rsid w:val="24612AB0"/>
    <w:rsid w:val="24A3267C"/>
    <w:rsid w:val="24A34595"/>
    <w:rsid w:val="24AC4791"/>
    <w:rsid w:val="24C7009C"/>
    <w:rsid w:val="24CF3471"/>
    <w:rsid w:val="24E013F8"/>
    <w:rsid w:val="24F73571"/>
    <w:rsid w:val="24F84776"/>
    <w:rsid w:val="251B66B7"/>
    <w:rsid w:val="25393EAE"/>
    <w:rsid w:val="253D662D"/>
    <w:rsid w:val="2580651A"/>
    <w:rsid w:val="258642BF"/>
    <w:rsid w:val="25975FC6"/>
    <w:rsid w:val="25B04B74"/>
    <w:rsid w:val="25B34B41"/>
    <w:rsid w:val="25C331DF"/>
    <w:rsid w:val="25D0115A"/>
    <w:rsid w:val="25F50BF6"/>
    <w:rsid w:val="26357304"/>
    <w:rsid w:val="263C0693"/>
    <w:rsid w:val="26446CD1"/>
    <w:rsid w:val="267351A5"/>
    <w:rsid w:val="26970113"/>
    <w:rsid w:val="26971D6D"/>
    <w:rsid w:val="269B7AAF"/>
    <w:rsid w:val="26B648E9"/>
    <w:rsid w:val="26FD788F"/>
    <w:rsid w:val="270218DC"/>
    <w:rsid w:val="270C5A94"/>
    <w:rsid w:val="272C5BE1"/>
    <w:rsid w:val="273358B5"/>
    <w:rsid w:val="274243CE"/>
    <w:rsid w:val="27565784"/>
    <w:rsid w:val="279938C3"/>
    <w:rsid w:val="279978A1"/>
    <w:rsid w:val="279F6B7B"/>
    <w:rsid w:val="27B70919"/>
    <w:rsid w:val="27C272BD"/>
    <w:rsid w:val="27D443EC"/>
    <w:rsid w:val="27D86AE1"/>
    <w:rsid w:val="27E92A9C"/>
    <w:rsid w:val="27ED7362"/>
    <w:rsid w:val="27FA0D7D"/>
    <w:rsid w:val="283F41D5"/>
    <w:rsid w:val="284D302B"/>
    <w:rsid w:val="284D3E8E"/>
    <w:rsid w:val="28611F7C"/>
    <w:rsid w:val="28643ED1"/>
    <w:rsid w:val="287953DF"/>
    <w:rsid w:val="28AB1D4A"/>
    <w:rsid w:val="28F21A08"/>
    <w:rsid w:val="28F25980"/>
    <w:rsid w:val="290F208E"/>
    <w:rsid w:val="291B01E1"/>
    <w:rsid w:val="2939535D"/>
    <w:rsid w:val="29435EF6"/>
    <w:rsid w:val="295108F9"/>
    <w:rsid w:val="297771C3"/>
    <w:rsid w:val="2987256D"/>
    <w:rsid w:val="298F1421"/>
    <w:rsid w:val="29954C89"/>
    <w:rsid w:val="29B570DA"/>
    <w:rsid w:val="29E277A3"/>
    <w:rsid w:val="29E37561"/>
    <w:rsid w:val="29E503DA"/>
    <w:rsid w:val="2A033781"/>
    <w:rsid w:val="2A0C65CE"/>
    <w:rsid w:val="2A151926"/>
    <w:rsid w:val="2A1A518F"/>
    <w:rsid w:val="2A1F41BD"/>
    <w:rsid w:val="2A32072A"/>
    <w:rsid w:val="2A6E1037"/>
    <w:rsid w:val="2A7523C5"/>
    <w:rsid w:val="2A777809"/>
    <w:rsid w:val="2A7B76E8"/>
    <w:rsid w:val="2A7D7F8A"/>
    <w:rsid w:val="2A81520E"/>
    <w:rsid w:val="2A93239A"/>
    <w:rsid w:val="2A9E191C"/>
    <w:rsid w:val="2AA131BA"/>
    <w:rsid w:val="2AC5334C"/>
    <w:rsid w:val="2ADE7F6A"/>
    <w:rsid w:val="2AE40BFC"/>
    <w:rsid w:val="2AF459E0"/>
    <w:rsid w:val="2B0B4AD7"/>
    <w:rsid w:val="2B117FF4"/>
    <w:rsid w:val="2B2D01C2"/>
    <w:rsid w:val="2B33475A"/>
    <w:rsid w:val="2B376D5B"/>
    <w:rsid w:val="2B7037B2"/>
    <w:rsid w:val="2B7A2DD5"/>
    <w:rsid w:val="2B856638"/>
    <w:rsid w:val="2B944ACD"/>
    <w:rsid w:val="2B9D6077"/>
    <w:rsid w:val="2BA47406"/>
    <w:rsid w:val="2BA94A1C"/>
    <w:rsid w:val="2BAD264D"/>
    <w:rsid w:val="2BB331A5"/>
    <w:rsid w:val="2BB817B2"/>
    <w:rsid w:val="2BD83923"/>
    <w:rsid w:val="2BE47802"/>
    <w:rsid w:val="2BE912BD"/>
    <w:rsid w:val="2C05036B"/>
    <w:rsid w:val="2C1520B2"/>
    <w:rsid w:val="2C182496"/>
    <w:rsid w:val="2C4958B7"/>
    <w:rsid w:val="2C4E1120"/>
    <w:rsid w:val="2C8D5567"/>
    <w:rsid w:val="2CAA2A2D"/>
    <w:rsid w:val="2CB43B53"/>
    <w:rsid w:val="2CB82A3D"/>
    <w:rsid w:val="2CE54D5A"/>
    <w:rsid w:val="2D053ED4"/>
    <w:rsid w:val="2D1C6ABA"/>
    <w:rsid w:val="2D2E0206"/>
    <w:rsid w:val="2D3A3827"/>
    <w:rsid w:val="2D442B30"/>
    <w:rsid w:val="2D4C63FC"/>
    <w:rsid w:val="2D524FED"/>
    <w:rsid w:val="2D7611AB"/>
    <w:rsid w:val="2D7B5F44"/>
    <w:rsid w:val="2D8843AE"/>
    <w:rsid w:val="2DAD629C"/>
    <w:rsid w:val="2DB96A6D"/>
    <w:rsid w:val="2E1D6FFC"/>
    <w:rsid w:val="2E24482E"/>
    <w:rsid w:val="2E2C36E3"/>
    <w:rsid w:val="2E3305CD"/>
    <w:rsid w:val="2E41718E"/>
    <w:rsid w:val="2E686F9E"/>
    <w:rsid w:val="2E731311"/>
    <w:rsid w:val="2E8B1BC1"/>
    <w:rsid w:val="2E903C71"/>
    <w:rsid w:val="2E982B26"/>
    <w:rsid w:val="2ECE6548"/>
    <w:rsid w:val="2F06773C"/>
    <w:rsid w:val="2F33417F"/>
    <w:rsid w:val="2F3407C1"/>
    <w:rsid w:val="2F6B1FE9"/>
    <w:rsid w:val="2F8D01B1"/>
    <w:rsid w:val="2F9B467C"/>
    <w:rsid w:val="2FCD4EB6"/>
    <w:rsid w:val="2FD951A4"/>
    <w:rsid w:val="2FE34275"/>
    <w:rsid w:val="30006BC3"/>
    <w:rsid w:val="30075E17"/>
    <w:rsid w:val="302E3742"/>
    <w:rsid w:val="30367754"/>
    <w:rsid w:val="303D06B3"/>
    <w:rsid w:val="306E7FE2"/>
    <w:rsid w:val="307F0D4E"/>
    <w:rsid w:val="3080031B"/>
    <w:rsid w:val="30802588"/>
    <w:rsid w:val="30817EA3"/>
    <w:rsid w:val="30AE4883"/>
    <w:rsid w:val="30DC0C2B"/>
    <w:rsid w:val="30E450F8"/>
    <w:rsid w:val="31032F69"/>
    <w:rsid w:val="31321010"/>
    <w:rsid w:val="314774D9"/>
    <w:rsid w:val="314D5E4A"/>
    <w:rsid w:val="314E2F6A"/>
    <w:rsid w:val="3188128A"/>
    <w:rsid w:val="318E7CAB"/>
    <w:rsid w:val="318F47DD"/>
    <w:rsid w:val="31A11CF2"/>
    <w:rsid w:val="31AA6DF8"/>
    <w:rsid w:val="31B0547C"/>
    <w:rsid w:val="31DB3455"/>
    <w:rsid w:val="31EA3699"/>
    <w:rsid w:val="31EE3684"/>
    <w:rsid w:val="32153BA5"/>
    <w:rsid w:val="321921D0"/>
    <w:rsid w:val="321A1A20"/>
    <w:rsid w:val="322C5A5F"/>
    <w:rsid w:val="32406EF5"/>
    <w:rsid w:val="3251323D"/>
    <w:rsid w:val="32547F8F"/>
    <w:rsid w:val="327F2033"/>
    <w:rsid w:val="32D43FFF"/>
    <w:rsid w:val="32DB1E83"/>
    <w:rsid w:val="32DC56D7"/>
    <w:rsid w:val="32EF1ECC"/>
    <w:rsid w:val="32FA5FAE"/>
    <w:rsid w:val="33064502"/>
    <w:rsid w:val="330662B0"/>
    <w:rsid w:val="331035D3"/>
    <w:rsid w:val="33552D94"/>
    <w:rsid w:val="33576B0C"/>
    <w:rsid w:val="336F02F9"/>
    <w:rsid w:val="3390201E"/>
    <w:rsid w:val="339A7C7C"/>
    <w:rsid w:val="33BE6B8B"/>
    <w:rsid w:val="33DB598F"/>
    <w:rsid w:val="33E83C08"/>
    <w:rsid w:val="33EB2DC4"/>
    <w:rsid w:val="33EC1D49"/>
    <w:rsid w:val="34014CC9"/>
    <w:rsid w:val="340D1B3C"/>
    <w:rsid w:val="342A64E6"/>
    <w:rsid w:val="34325C8D"/>
    <w:rsid w:val="34425A0E"/>
    <w:rsid w:val="348953EB"/>
    <w:rsid w:val="34B561E0"/>
    <w:rsid w:val="34DC3F5F"/>
    <w:rsid w:val="34DC4CEC"/>
    <w:rsid w:val="34F07218"/>
    <w:rsid w:val="352B64A2"/>
    <w:rsid w:val="352E7D40"/>
    <w:rsid w:val="354D6418"/>
    <w:rsid w:val="35605EF6"/>
    <w:rsid w:val="357A4D33"/>
    <w:rsid w:val="35BC433B"/>
    <w:rsid w:val="35C00828"/>
    <w:rsid w:val="36056CF3"/>
    <w:rsid w:val="360C07A2"/>
    <w:rsid w:val="360C62D3"/>
    <w:rsid w:val="36341386"/>
    <w:rsid w:val="365657A0"/>
    <w:rsid w:val="36802077"/>
    <w:rsid w:val="36B64491"/>
    <w:rsid w:val="36C16784"/>
    <w:rsid w:val="36CF7301"/>
    <w:rsid w:val="36D05553"/>
    <w:rsid w:val="36E80182"/>
    <w:rsid w:val="36EC7EB3"/>
    <w:rsid w:val="36ED017D"/>
    <w:rsid w:val="371342FC"/>
    <w:rsid w:val="3715740A"/>
    <w:rsid w:val="37384EA6"/>
    <w:rsid w:val="374455F9"/>
    <w:rsid w:val="37465815"/>
    <w:rsid w:val="374B33A5"/>
    <w:rsid w:val="37536560"/>
    <w:rsid w:val="376110CC"/>
    <w:rsid w:val="376A3E82"/>
    <w:rsid w:val="376D0FF4"/>
    <w:rsid w:val="376F03A3"/>
    <w:rsid w:val="37753A04"/>
    <w:rsid w:val="377834F5"/>
    <w:rsid w:val="37804E20"/>
    <w:rsid w:val="378D4986"/>
    <w:rsid w:val="379F6CD3"/>
    <w:rsid w:val="37B502A5"/>
    <w:rsid w:val="37C329C2"/>
    <w:rsid w:val="37CE5EB2"/>
    <w:rsid w:val="37D90437"/>
    <w:rsid w:val="382C5C2C"/>
    <w:rsid w:val="382D0783"/>
    <w:rsid w:val="38750761"/>
    <w:rsid w:val="387B504A"/>
    <w:rsid w:val="3891486E"/>
    <w:rsid w:val="38BA256C"/>
    <w:rsid w:val="38CF4E09"/>
    <w:rsid w:val="38D5083E"/>
    <w:rsid w:val="38E86458"/>
    <w:rsid w:val="393A4330"/>
    <w:rsid w:val="393A4F06"/>
    <w:rsid w:val="393C1C54"/>
    <w:rsid w:val="39522F81"/>
    <w:rsid w:val="396401D4"/>
    <w:rsid w:val="3982065B"/>
    <w:rsid w:val="399F0ECE"/>
    <w:rsid w:val="39A92D27"/>
    <w:rsid w:val="39AC0688"/>
    <w:rsid w:val="39AE1CCA"/>
    <w:rsid w:val="39BC119D"/>
    <w:rsid w:val="39DF5964"/>
    <w:rsid w:val="3A67294A"/>
    <w:rsid w:val="3A7111E0"/>
    <w:rsid w:val="3A7461F5"/>
    <w:rsid w:val="3A804B9A"/>
    <w:rsid w:val="3A810912"/>
    <w:rsid w:val="3A814866"/>
    <w:rsid w:val="3AAB598F"/>
    <w:rsid w:val="3AB42A96"/>
    <w:rsid w:val="3AD259C0"/>
    <w:rsid w:val="3AD273C0"/>
    <w:rsid w:val="3ADB44C6"/>
    <w:rsid w:val="3AEF1D20"/>
    <w:rsid w:val="3B1A0DCD"/>
    <w:rsid w:val="3B2D45F6"/>
    <w:rsid w:val="3B575F17"/>
    <w:rsid w:val="3B881A60"/>
    <w:rsid w:val="3B9528C7"/>
    <w:rsid w:val="3BA63297"/>
    <w:rsid w:val="3BC8595D"/>
    <w:rsid w:val="3BCC2061"/>
    <w:rsid w:val="3BE31530"/>
    <w:rsid w:val="3BF73513"/>
    <w:rsid w:val="3C3A4A24"/>
    <w:rsid w:val="3C4A1903"/>
    <w:rsid w:val="3C4D58E3"/>
    <w:rsid w:val="3C5207B8"/>
    <w:rsid w:val="3C6109FB"/>
    <w:rsid w:val="3C917532"/>
    <w:rsid w:val="3CA8662A"/>
    <w:rsid w:val="3CBB635D"/>
    <w:rsid w:val="3CE55188"/>
    <w:rsid w:val="3CF203EC"/>
    <w:rsid w:val="3D103A6D"/>
    <w:rsid w:val="3D2739F3"/>
    <w:rsid w:val="3D590691"/>
    <w:rsid w:val="3D6E1D27"/>
    <w:rsid w:val="3D960B78"/>
    <w:rsid w:val="3DC177B4"/>
    <w:rsid w:val="3DE6141D"/>
    <w:rsid w:val="3DE6565C"/>
    <w:rsid w:val="3DE80316"/>
    <w:rsid w:val="3DF53F79"/>
    <w:rsid w:val="3DF84269"/>
    <w:rsid w:val="3E110AD0"/>
    <w:rsid w:val="3E133F77"/>
    <w:rsid w:val="3E173A67"/>
    <w:rsid w:val="3E1D4DF6"/>
    <w:rsid w:val="3E354B9E"/>
    <w:rsid w:val="3E3F6B1A"/>
    <w:rsid w:val="3E4D5948"/>
    <w:rsid w:val="3E676E11"/>
    <w:rsid w:val="3E6E73FF"/>
    <w:rsid w:val="3E79027E"/>
    <w:rsid w:val="3E7C7AA0"/>
    <w:rsid w:val="3E80785E"/>
    <w:rsid w:val="3EA90437"/>
    <w:rsid w:val="3EB7435B"/>
    <w:rsid w:val="3EC703D7"/>
    <w:rsid w:val="3F0A7128"/>
    <w:rsid w:val="3F457087"/>
    <w:rsid w:val="3F9B06C8"/>
    <w:rsid w:val="3FA07A8C"/>
    <w:rsid w:val="3FA961F9"/>
    <w:rsid w:val="3FB5178A"/>
    <w:rsid w:val="3FB672B0"/>
    <w:rsid w:val="3FDF6807"/>
    <w:rsid w:val="3FE536F1"/>
    <w:rsid w:val="40044E42"/>
    <w:rsid w:val="402E32EA"/>
    <w:rsid w:val="404E7FFC"/>
    <w:rsid w:val="40632F94"/>
    <w:rsid w:val="406D73EA"/>
    <w:rsid w:val="40796B6F"/>
    <w:rsid w:val="407A652F"/>
    <w:rsid w:val="40860A30"/>
    <w:rsid w:val="40961988"/>
    <w:rsid w:val="40B557B9"/>
    <w:rsid w:val="40BA5EF5"/>
    <w:rsid w:val="40D66E70"/>
    <w:rsid w:val="40E67721"/>
    <w:rsid w:val="40EF45EB"/>
    <w:rsid w:val="41202C33"/>
    <w:rsid w:val="41456B3D"/>
    <w:rsid w:val="414F3518"/>
    <w:rsid w:val="41630D72"/>
    <w:rsid w:val="418F5886"/>
    <w:rsid w:val="41A01FC6"/>
    <w:rsid w:val="41D028AB"/>
    <w:rsid w:val="420B07D3"/>
    <w:rsid w:val="420E236B"/>
    <w:rsid w:val="42206C63"/>
    <w:rsid w:val="422E5823"/>
    <w:rsid w:val="42317852"/>
    <w:rsid w:val="42606F62"/>
    <w:rsid w:val="42607A93"/>
    <w:rsid w:val="42724F7B"/>
    <w:rsid w:val="428036BB"/>
    <w:rsid w:val="42883C37"/>
    <w:rsid w:val="42AC04F6"/>
    <w:rsid w:val="42C56BD3"/>
    <w:rsid w:val="42CD3359"/>
    <w:rsid w:val="42CD6DEA"/>
    <w:rsid w:val="42EB54C2"/>
    <w:rsid w:val="42F535F3"/>
    <w:rsid w:val="42FD6B7E"/>
    <w:rsid w:val="431467C7"/>
    <w:rsid w:val="433230F1"/>
    <w:rsid w:val="433429C6"/>
    <w:rsid w:val="43364990"/>
    <w:rsid w:val="43366975"/>
    <w:rsid w:val="43391B04"/>
    <w:rsid w:val="43452E25"/>
    <w:rsid w:val="43505326"/>
    <w:rsid w:val="435A7F52"/>
    <w:rsid w:val="436872C2"/>
    <w:rsid w:val="437234EE"/>
    <w:rsid w:val="43D917BF"/>
    <w:rsid w:val="43EE4613"/>
    <w:rsid w:val="43EF0FE2"/>
    <w:rsid w:val="441B5933"/>
    <w:rsid w:val="443169CB"/>
    <w:rsid w:val="443A225E"/>
    <w:rsid w:val="44405732"/>
    <w:rsid w:val="444B446B"/>
    <w:rsid w:val="444E7AB7"/>
    <w:rsid w:val="446A2417"/>
    <w:rsid w:val="447A08AC"/>
    <w:rsid w:val="449020B7"/>
    <w:rsid w:val="449B3C66"/>
    <w:rsid w:val="449F233C"/>
    <w:rsid w:val="44A45929"/>
    <w:rsid w:val="44CE0BF8"/>
    <w:rsid w:val="45002C52"/>
    <w:rsid w:val="451F3201"/>
    <w:rsid w:val="452B5A6E"/>
    <w:rsid w:val="45336CAD"/>
    <w:rsid w:val="4545710C"/>
    <w:rsid w:val="455235D7"/>
    <w:rsid w:val="45525385"/>
    <w:rsid w:val="4559434B"/>
    <w:rsid w:val="45637592"/>
    <w:rsid w:val="456D0411"/>
    <w:rsid w:val="45752CFC"/>
    <w:rsid w:val="459531E3"/>
    <w:rsid w:val="45AF7F4A"/>
    <w:rsid w:val="45B93656"/>
    <w:rsid w:val="45C51FFB"/>
    <w:rsid w:val="45D129C9"/>
    <w:rsid w:val="4605689B"/>
    <w:rsid w:val="4607616F"/>
    <w:rsid w:val="461D403D"/>
    <w:rsid w:val="46271B18"/>
    <w:rsid w:val="462A6302"/>
    <w:rsid w:val="462A789C"/>
    <w:rsid w:val="46396545"/>
    <w:rsid w:val="4662628D"/>
    <w:rsid w:val="46641814"/>
    <w:rsid w:val="467779B3"/>
    <w:rsid w:val="46853538"/>
    <w:rsid w:val="468F05E0"/>
    <w:rsid w:val="46A165C4"/>
    <w:rsid w:val="46B62476"/>
    <w:rsid w:val="46C91677"/>
    <w:rsid w:val="471D19C3"/>
    <w:rsid w:val="47226FD9"/>
    <w:rsid w:val="472E3BD0"/>
    <w:rsid w:val="47341D77"/>
    <w:rsid w:val="473531B0"/>
    <w:rsid w:val="473D0700"/>
    <w:rsid w:val="47A3636C"/>
    <w:rsid w:val="47AD71EA"/>
    <w:rsid w:val="47BC2BDA"/>
    <w:rsid w:val="47DB5B06"/>
    <w:rsid w:val="484E10AB"/>
    <w:rsid w:val="486E697A"/>
    <w:rsid w:val="48873598"/>
    <w:rsid w:val="488C5052"/>
    <w:rsid w:val="489B7043"/>
    <w:rsid w:val="48BF5427"/>
    <w:rsid w:val="48C72033"/>
    <w:rsid w:val="491A440C"/>
    <w:rsid w:val="49374FBE"/>
    <w:rsid w:val="493A2D00"/>
    <w:rsid w:val="49897D45"/>
    <w:rsid w:val="499F7D64"/>
    <w:rsid w:val="49A07007"/>
    <w:rsid w:val="49AC3041"/>
    <w:rsid w:val="49BF4FB3"/>
    <w:rsid w:val="49C34A70"/>
    <w:rsid w:val="49D2118A"/>
    <w:rsid w:val="4A067D77"/>
    <w:rsid w:val="4A110855"/>
    <w:rsid w:val="4A7933B4"/>
    <w:rsid w:val="4A7C62C7"/>
    <w:rsid w:val="4AA7341E"/>
    <w:rsid w:val="4AAC19DB"/>
    <w:rsid w:val="4ABE526B"/>
    <w:rsid w:val="4AE178D7"/>
    <w:rsid w:val="4B2953EC"/>
    <w:rsid w:val="4B4664C9"/>
    <w:rsid w:val="4B490FD8"/>
    <w:rsid w:val="4B5A047D"/>
    <w:rsid w:val="4B916AFA"/>
    <w:rsid w:val="4B92472D"/>
    <w:rsid w:val="4B9A1834"/>
    <w:rsid w:val="4BA34B8C"/>
    <w:rsid w:val="4BAF645E"/>
    <w:rsid w:val="4BBC79FC"/>
    <w:rsid w:val="4BC66ACD"/>
    <w:rsid w:val="4BF1218E"/>
    <w:rsid w:val="4C2D08FA"/>
    <w:rsid w:val="4C8A5D4C"/>
    <w:rsid w:val="4CBB4158"/>
    <w:rsid w:val="4CDD40CE"/>
    <w:rsid w:val="4CDF36E2"/>
    <w:rsid w:val="4D0F0ADB"/>
    <w:rsid w:val="4D107DB2"/>
    <w:rsid w:val="4D2910C1"/>
    <w:rsid w:val="4D800D87"/>
    <w:rsid w:val="4D866514"/>
    <w:rsid w:val="4D8A38E6"/>
    <w:rsid w:val="4D8A4135"/>
    <w:rsid w:val="4D9A3D6D"/>
    <w:rsid w:val="4DA44BEC"/>
    <w:rsid w:val="4DD728CB"/>
    <w:rsid w:val="4DFD37DF"/>
    <w:rsid w:val="4DFE60AA"/>
    <w:rsid w:val="4DFE6A47"/>
    <w:rsid w:val="4E0F475B"/>
    <w:rsid w:val="4E1378ED"/>
    <w:rsid w:val="4E326C84"/>
    <w:rsid w:val="4E3922CF"/>
    <w:rsid w:val="4E3D0008"/>
    <w:rsid w:val="4E402B66"/>
    <w:rsid w:val="4E946A0E"/>
    <w:rsid w:val="4EA2112B"/>
    <w:rsid w:val="4EAE1A2D"/>
    <w:rsid w:val="4EB57700"/>
    <w:rsid w:val="4EBC119B"/>
    <w:rsid w:val="4ED7666A"/>
    <w:rsid w:val="4EFD5288"/>
    <w:rsid w:val="4F165675"/>
    <w:rsid w:val="4F38383D"/>
    <w:rsid w:val="4F4336A4"/>
    <w:rsid w:val="4FAE0F98"/>
    <w:rsid w:val="4FFF435B"/>
    <w:rsid w:val="500E459E"/>
    <w:rsid w:val="50185F12"/>
    <w:rsid w:val="50461F8A"/>
    <w:rsid w:val="50493828"/>
    <w:rsid w:val="50504A55"/>
    <w:rsid w:val="505C6E88"/>
    <w:rsid w:val="50771A9C"/>
    <w:rsid w:val="50852AB2"/>
    <w:rsid w:val="508605D9"/>
    <w:rsid w:val="50875D00"/>
    <w:rsid w:val="50C51101"/>
    <w:rsid w:val="50DF0465"/>
    <w:rsid w:val="50F87728"/>
    <w:rsid w:val="5100038B"/>
    <w:rsid w:val="510F5A92"/>
    <w:rsid w:val="51242F3B"/>
    <w:rsid w:val="515643D1"/>
    <w:rsid w:val="51960CEF"/>
    <w:rsid w:val="519C21AA"/>
    <w:rsid w:val="51B20ACD"/>
    <w:rsid w:val="51C413B8"/>
    <w:rsid w:val="51C4585C"/>
    <w:rsid w:val="51DA6E2E"/>
    <w:rsid w:val="51EA3CB4"/>
    <w:rsid w:val="51F6353C"/>
    <w:rsid w:val="51F721F4"/>
    <w:rsid w:val="520B6481"/>
    <w:rsid w:val="52233688"/>
    <w:rsid w:val="52252DBB"/>
    <w:rsid w:val="52292F71"/>
    <w:rsid w:val="522F700A"/>
    <w:rsid w:val="524349D3"/>
    <w:rsid w:val="525A3ACB"/>
    <w:rsid w:val="52630BD1"/>
    <w:rsid w:val="527821A3"/>
    <w:rsid w:val="52893D24"/>
    <w:rsid w:val="52923265"/>
    <w:rsid w:val="529E42FF"/>
    <w:rsid w:val="52B265AC"/>
    <w:rsid w:val="52D27B05"/>
    <w:rsid w:val="53055CBD"/>
    <w:rsid w:val="531620E8"/>
    <w:rsid w:val="53316F22"/>
    <w:rsid w:val="5347486A"/>
    <w:rsid w:val="534A3B3F"/>
    <w:rsid w:val="53513120"/>
    <w:rsid w:val="5358625C"/>
    <w:rsid w:val="537137C2"/>
    <w:rsid w:val="537D5CC3"/>
    <w:rsid w:val="53C51418"/>
    <w:rsid w:val="53DC7779"/>
    <w:rsid w:val="53DD49B3"/>
    <w:rsid w:val="53E93358"/>
    <w:rsid w:val="5403535D"/>
    <w:rsid w:val="54084C9B"/>
    <w:rsid w:val="541303D5"/>
    <w:rsid w:val="541A79B6"/>
    <w:rsid w:val="541F4FCC"/>
    <w:rsid w:val="5423620A"/>
    <w:rsid w:val="54314DFC"/>
    <w:rsid w:val="543B052E"/>
    <w:rsid w:val="54843081"/>
    <w:rsid w:val="54857525"/>
    <w:rsid w:val="54941192"/>
    <w:rsid w:val="549628AC"/>
    <w:rsid w:val="549B5D84"/>
    <w:rsid w:val="549E2395"/>
    <w:rsid w:val="54EA382C"/>
    <w:rsid w:val="54EF2BF0"/>
    <w:rsid w:val="550146D2"/>
    <w:rsid w:val="55025EED"/>
    <w:rsid w:val="55062C06"/>
    <w:rsid w:val="550F3292"/>
    <w:rsid w:val="551B2FC0"/>
    <w:rsid w:val="551C0E7A"/>
    <w:rsid w:val="55214D74"/>
    <w:rsid w:val="55284354"/>
    <w:rsid w:val="55384597"/>
    <w:rsid w:val="554C0043"/>
    <w:rsid w:val="554D5B69"/>
    <w:rsid w:val="554E3DBB"/>
    <w:rsid w:val="55713605"/>
    <w:rsid w:val="55812D9D"/>
    <w:rsid w:val="55867E9D"/>
    <w:rsid w:val="55B61960"/>
    <w:rsid w:val="55B65E31"/>
    <w:rsid w:val="55EF09CE"/>
    <w:rsid w:val="55F01C4F"/>
    <w:rsid w:val="560265AD"/>
    <w:rsid w:val="561811C5"/>
    <w:rsid w:val="562220ED"/>
    <w:rsid w:val="563A1DB1"/>
    <w:rsid w:val="565534F6"/>
    <w:rsid w:val="567535C9"/>
    <w:rsid w:val="56B04287"/>
    <w:rsid w:val="56CD6F61"/>
    <w:rsid w:val="56D7393C"/>
    <w:rsid w:val="56DA744F"/>
    <w:rsid w:val="56E8393D"/>
    <w:rsid w:val="56E86247"/>
    <w:rsid w:val="56EB5639"/>
    <w:rsid w:val="570606C5"/>
    <w:rsid w:val="576553EC"/>
    <w:rsid w:val="577C44E3"/>
    <w:rsid w:val="57917F8F"/>
    <w:rsid w:val="57C10349"/>
    <w:rsid w:val="57C6377C"/>
    <w:rsid w:val="57E52089"/>
    <w:rsid w:val="57F62D69"/>
    <w:rsid w:val="57FB5D50"/>
    <w:rsid w:val="58030761"/>
    <w:rsid w:val="58607D0C"/>
    <w:rsid w:val="586E207E"/>
    <w:rsid w:val="587A4EC7"/>
    <w:rsid w:val="589046EA"/>
    <w:rsid w:val="589870FB"/>
    <w:rsid w:val="589A7317"/>
    <w:rsid w:val="58B8154B"/>
    <w:rsid w:val="58EA204C"/>
    <w:rsid w:val="590A624B"/>
    <w:rsid w:val="59101387"/>
    <w:rsid w:val="59145CE1"/>
    <w:rsid w:val="592A2449"/>
    <w:rsid w:val="5932754F"/>
    <w:rsid w:val="593A2D3C"/>
    <w:rsid w:val="59561AE4"/>
    <w:rsid w:val="59713C24"/>
    <w:rsid w:val="59907902"/>
    <w:rsid w:val="59DF18BA"/>
    <w:rsid w:val="59E17BDA"/>
    <w:rsid w:val="5A236E98"/>
    <w:rsid w:val="5A2E6C9A"/>
    <w:rsid w:val="5A982DE7"/>
    <w:rsid w:val="5A9B2ED2"/>
    <w:rsid w:val="5ABE7745"/>
    <w:rsid w:val="5AC468CD"/>
    <w:rsid w:val="5AEC2C48"/>
    <w:rsid w:val="5AFF16B3"/>
    <w:rsid w:val="5B15237A"/>
    <w:rsid w:val="5B1C04B7"/>
    <w:rsid w:val="5B2B2C36"/>
    <w:rsid w:val="5B365998"/>
    <w:rsid w:val="5B4026A7"/>
    <w:rsid w:val="5B5A2D8E"/>
    <w:rsid w:val="5B612747"/>
    <w:rsid w:val="5B6854AA"/>
    <w:rsid w:val="5B6B0AF7"/>
    <w:rsid w:val="5B70435F"/>
    <w:rsid w:val="5B7E74FB"/>
    <w:rsid w:val="5B81656C"/>
    <w:rsid w:val="5B841BB9"/>
    <w:rsid w:val="5BDA04B2"/>
    <w:rsid w:val="5BF1653A"/>
    <w:rsid w:val="5BFB00CD"/>
    <w:rsid w:val="5C1842B3"/>
    <w:rsid w:val="5C2F421A"/>
    <w:rsid w:val="5C6A0DAE"/>
    <w:rsid w:val="5C846314"/>
    <w:rsid w:val="5C8D6B99"/>
    <w:rsid w:val="5C981DBF"/>
    <w:rsid w:val="5CA70254"/>
    <w:rsid w:val="5CBC60F5"/>
    <w:rsid w:val="5CF80AB0"/>
    <w:rsid w:val="5CFE60C6"/>
    <w:rsid w:val="5D0B433F"/>
    <w:rsid w:val="5D33754E"/>
    <w:rsid w:val="5D3D4EC1"/>
    <w:rsid w:val="5D4B4404"/>
    <w:rsid w:val="5D777921"/>
    <w:rsid w:val="5D7E7207"/>
    <w:rsid w:val="5D8051B8"/>
    <w:rsid w:val="5D867E6A"/>
    <w:rsid w:val="5D974005"/>
    <w:rsid w:val="5DC706FD"/>
    <w:rsid w:val="5DEF1EB3"/>
    <w:rsid w:val="5DF43025"/>
    <w:rsid w:val="5DFFDA49"/>
    <w:rsid w:val="5E221F3F"/>
    <w:rsid w:val="5E27164D"/>
    <w:rsid w:val="5E3F53E2"/>
    <w:rsid w:val="5E5B4E53"/>
    <w:rsid w:val="5E8425FB"/>
    <w:rsid w:val="5E8B0A0A"/>
    <w:rsid w:val="5EA225FB"/>
    <w:rsid w:val="5EB10F16"/>
    <w:rsid w:val="5EB36A3D"/>
    <w:rsid w:val="5EC62C14"/>
    <w:rsid w:val="5ED52E57"/>
    <w:rsid w:val="5EE94B54"/>
    <w:rsid w:val="5F0279C4"/>
    <w:rsid w:val="5F045644"/>
    <w:rsid w:val="5F074FDA"/>
    <w:rsid w:val="5F08322C"/>
    <w:rsid w:val="5F217E4A"/>
    <w:rsid w:val="5F3262B6"/>
    <w:rsid w:val="5F3538F6"/>
    <w:rsid w:val="5F4973A1"/>
    <w:rsid w:val="5F5C70D4"/>
    <w:rsid w:val="5FEA2932"/>
    <w:rsid w:val="5FF11F12"/>
    <w:rsid w:val="600751AC"/>
    <w:rsid w:val="6025396A"/>
    <w:rsid w:val="60476E52"/>
    <w:rsid w:val="6051475F"/>
    <w:rsid w:val="60575AEE"/>
    <w:rsid w:val="606D4529"/>
    <w:rsid w:val="60787F3E"/>
    <w:rsid w:val="6082700E"/>
    <w:rsid w:val="60864C65"/>
    <w:rsid w:val="6089214B"/>
    <w:rsid w:val="60937803"/>
    <w:rsid w:val="60A26D69"/>
    <w:rsid w:val="60A961E5"/>
    <w:rsid w:val="60B46A9C"/>
    <w:rsid w:val="60C84CB3"/>
    <w:rsid w:val="60C874D3"/>
    <w:rsid w:val="610A4816"/>
    <w:rsid w:val="61102C5B"/>
    <w:rsid w:val="6131633F"/>
    <w:rsid w:val="615C160D"/>
    <w:rsid w:val="616D55C9"/>
    <w:rsid w:val="617050B9"/>
    <w:rsid w:val="6187432A"/>
    <w:rsid w:val="61932B55"/>
    <w:rsid w:val="61EB2991"/>
    <w:rsid w:val="61F84B2E"/>
    <w:rsid w:val="62586279"/>
    <w:rsid w:val="625E4788"/>
    <w:rsid w:val="62685D90"/>
    <w:rsid w:val="62B42BA3"/>
    <w:rsid w:val="62BD432E"/>
    <w:rsid w:val="62C3746A"/>
    <w:rsid w:val="62E14DD0"/>
    <w:rsid w:val="62EC4C13"/>
    <w:rsid w:val="63071A4D"/>
    <w:rsid w:val="63092D9F"/>
    <w:rsid w:val="63100901"/>
    <w:rsid w:val="631657EC"/>
    <w:rsid w:val="631D6B7A"/>
    <w:rsid w:val="6367438F"/>
    <w:rsid w:val="637D586B"/>
    <w:rsid w:val="639F0DE2"/>
    <w:rsid w:val="63AB062A"/>
    <w:rsid w:val="63B4281C"/>
    <w:rsid w:val="63ED5BD1"/>
    <w:rsid w:val="63FD6D48"/>
    <w:rsid w:val="64093EF4"/>
    <w:rsid w:val="640D306A"/>
    <w:rsid w:val="64116879"/>
    <w:rsid w:val="641C32D6"/>
    <w:rsid w:val="64300B2F"/>
    <w:rsid w:val="6449399F"/>
    <w:rsid w:val="644F5459"/>
    <w:rsid w:val="6486074F"/>
    <w:rsid w:val="648E2F62"/>
    <w:rsid w:val="64A15589"/>
    <w:rsid w:val="64A55079"/>
    <w:rsid w:val="64A57CAA"/>
    <w:rsid w:val="64B33C3A"/>
    <w:rsid w:val="64C80D68"/>
    <w:rsid w:val="64D25C23"/>
    <w:rsid w:val="64E060B2"/>
    <w:rsid w:val="64E536C8"/>
    <w:rsid w:val="64E73A17"/>
    <w:rsid w:val="64F33FDF"/>
    <w:rsid w:val="64F7641F"/>
    <w:rsid w:val="65454094"/>
    <w:rsid w:val="65A05EA6"/>
    <w:rsid w:val="65A2617E"/>
    <w:rsid w:val="65A672FB"/>
    <w:rsid w:val="65B25CA0"/>
    <w:rsid w:val="65BF6F8A"/>
    <w:rsid w:val="65F004D2"/>
    <w:rsid w:val="65F56BBB"/>
    <w:rsid w:val="65F91ED2"/>
    <w:rsid w:val="66236A50"/>
    <w:rsid w:val="66AD4E46"/>
    <w:rsid w:val="66CF2882"/>
    <w:rsid w:val="66DB1226"/>
    <w:rsid w:val="66DE2AC5"/>
    <w:rsid w:val="66ED2D08"/>
    <w:rsid w:val="66F70C49"/>
    <w:rsid w:val="66FB3677"/>
    <w:rsid w:val="67002A3B"/>
    <w:rsid w:val="670C7632"/>
    <w:rsid w:val="674F3B08"/>
    <w:rsid w:val="6752515B"/>
    <w:rsid w:val="678135EA"/>
    <w:rsid w:val="678E3F22"/>
    <w:rsid w:val="67A05FCC"/>
    <w:rsid w:val="67A23AF2"/>
    <w:rsid w:val="67A376E5"/>
    <w:rsid w:val="67C676AD"/>
    <w:rsid w:val="68037C35"/>
    <w:rsid w:val="682269E1"/>
    <w:rsid w:val="683064A9"/>
    <w:rsid w:val="683A01CF"/>
    <w:rsid w:val="683A1F7D"/>
    <w:rsid w:val="684054B9"/>
    <w:rsid w:val="684921C0"/>
    <w:rsid w:val="685A178B"/>
    <w:rsid w:val="686D4300"/>
    <w:rsid w:val="688B0A2A"/>
    <w:rsid w:val="68C1444C"/>
    <w:rsid w:val="68D238E1"/>
    <w:rsid w:val="690549B8"/>
    <w:rsid w:val="691A643B"/>
    <w:rsid w:val="6922138F"/>
    <w:rsid w:val="692F6506"/>
    <w:rsid w:val="695D0A90"/>
    <w:rsid w:val="695D23C7"/>
    <w:rsid w:val="69A34D75"/>
    <w:rsid w:val="69C11AB9"/>
    <w:rsid w:val="69C77840"/>
    <w:rsid w:val="69C97A5C"/>
    <w:rsid w:val="69DD52B6"/>
    <w:rsid w:val="69E2467A"/>
    <w:rsid w:val="69E5416A"/>
    <w:rsid w:val="69F33A2F"/>
    <w:rsid w:val="6A303637"/>
    <w:rsid w:val="6A3273AF"/>
    <w:rsid w:val="6A350C4E"/>
    <w:rsid w:val="6A3749C6"/>
    <w:rsid w:val="6A570BC4"/>
    <w:rsid w:val="6A582B8E"/>
    <w:rsid w:val="6A5901AF"/>
    <w:rsid w:val="6A6432E1"/>
    <w:rsid w:val="6A6A7556"/>
    <w:rsid w:val="6A7F70D8"/>
    <w:rsid w:val="6A8B7E5B"/>
    <w:rsid w:val="6A9260A0"/>
    <w:rsid w:val="6AAC70F9"/>
    <w:rsid w:val="6ABA1153"/>
    <w:rsid w:val="6AC50223"/>
    <w:rsid w:val="6AD16513"/>
    <w:rsid w:val="6AF468B9"/>
    <w:rsid w:val="6AF51093"/>
    <w:rsid w:val="6B014FD4"/>
    <w:rsid w:val="6B194DB1"/>
    <w:rsid w:val="6B354161"/>
    <w:rsid w:val="6B6932A5"/>
    <w:rsid w:val="6B8B789C"/>
    <w:rsid w:val="6BA37E39"/>
    <w:rsid w:val="6BAC4F3F"/>
    <w:rsid w:val="6BC04E8F"/>
    <w:rsid w:val="6BC4672D"/>
    <w:rsid w:val="6BEE5558"/>
    <w:rsid w:val="6BF47849"/>
    <w:rsid w:val="6C163AF6"/>
    <w:rsid w:val="6C223454"/>
    <w:rsid w:val="6C360CAD"/>
    <w:rsid w:val="6C5850C7"/>
    <w:rsid w:val="6C621AA2"/>
    <w:rsid w:val="6C68355C"/>
    <w:rsid w:val="6C833BE9"/>
    <w:rsid w:val="6C895281"/>
    <w:rsid w:val="6CAE4CE7"/>
    <w:rsid w:val="6CD26C28"/>
    <w:rsid w:val="6CE60925"/>
    <w:rsid w:val="6CEC04F0"/>
    <w:rsid w:val="6CEF1588"/>
    <w:rsid w:val="6D0736DC"/>
    <w:rsid w:val="6D0F39D8"/>
    <w:rsid w:val="6D4573FA"/>
    <w:rsid w:val="6D83764B"/>
    <w:rsid w:val="6D8D6129"/>
    <w:rsid w:val="6D9D5488"/>
    <w:rsid w:val="6DA560EA"/>
    <w:rsid w:val="6DAA368C"/>
    <w:rsid w:val="6DC02F24"/>
    <w:rsid w:val="6DD53DE5"/>
    <w:rsid w:val="6DD93FE6"/>
    <w:rsid w:val="6DDB0350"/>
    <w:rsid w:val="6DEC1F6B"/>
    <w:rsid w:val="6DFE57FA"/>
    <w:rsid w:val="6E067659"/>
    <w:rsid w:val="6E3A4A84"/>
    <w:rsid w:val="6E4A2C41"/>
    <w:rsid w:val="6EA77C40"/>
    <w:rsid w:val="6F03595C"/>
    <w:rsid w:val="6F0F4163"/>
    <w:rsid w:val="6F1DA652"/>
    <w:rsid w:val="6F2A2D4B"/>
    <w:rsid w:val="6F370FC4"/>
    <w:rsid w:val="6F392F8E"/>
    <w:rsid w:val="6F5B73A8"/>
    <w:rsid w:val="6FCB0459"/>
    <w:rsid w:val="6FE949B4"/>
    <w:rsid w:val="6FFD128E"/>
    <w:rsid w:val="6FFFE1D8"/>
    <w:rsid w:val="700C2451"/>
    <w:rsid w:val="704C6CF1"/>
    <w:rsid w:val="70530BB4"/>
    <w:rsid w:val="706C7393"/>
    <w:rsid w:val="7080699B"/>
    <w:rsid w:val="70904E30"/>
    <w:rsid w:val="709D085A"/>
    <w:rsid w:val="70A266F9"/>
    <w:rsid w:val="70E433CD"/>
    <w:rsid w:val="70E97BF7"/>
    <w:rsid w:val="70F1675E"/>
    <w:rsid w:val="70F36608"/>
    <w:rsid w:val="710870BC"/>
    <w:rsid w:val="710A33ED"/>
    <w:rsid w:val="71302F13"/>
    <w:rsid w:val="713A2FED"/>
    <w:rsid w:val="713F6856"/>
    <w:rsid w:val="71456753"/>
    <w:rsid w:val="71573B9F"/>
    <w:rsid w:val="717156B7"/>
    <w:rsid w:val="719721EE"/>
    <w:rsid w:val="71A2244A"/>
    <w:rsid w:val="71E05943"/>
    <w:rsid w:val="71ED62B2"/>
    <w:rsid w:val="71F633B8"/>
    <w:rsid w:val="71F907B3"/>
    <w:rsid w:val="72127AC6"/>
    <w:rsid w:val="72200435"/>
    <w:rsid w:val="722717C4"/>
    <w:rsid w:val="72655E48"/>
    <w:rsid w:val="72761C2D"/>
    <w:rsid w:val="72A51148"/>
    <w:rsid w:val="72AD735C"/>
    <w:rsid w:val="72DA4A88"/>
    <w:rsid w:val="72E74AAF"/>
    <w:rsid w:val="72F1592E"/>
    <w:rsid w:val="731A6C33"/>
    <w:rsid w:val="73321515"/>
    <w:rsid w:val="73641E2E"/>
    <w:rsid w:val="73735701"/>
    <w:rsid w:val="7375233D"/>
    <w:rsid w:val="7386251A"/>
    <w:rsid w:val="73A438E8"/>
    <w:rsid w:val="73B9644B"/>
    <w:rsid w:val="73CE5EA3"/>
    <w:rsid w:val="73E13BF4"/>
    <w:rsid w:val="73F73283"/>
    <w:rsid w:val="740C4E37"/>
    <w:rsid w:val="7428537F"/>
    <w:rsid w:val="74340630"/>
    <w:rsid w:val="744523D5"/>
    <w:rsid w:val="74566682"/>
    <w:rsid w:val="74583EB6"/>
    <w:rsid w:val="7472484C"/>
    <w:rsid w:val="747F58E7"/>
    <w:rsid w:val="749E3893"/>
    <w:rsid w:val="74A4534E"/>
    <w:rsid w:val="74AF784E"/>
    <w:rsid w:val="74D40635"/>
    <w:rsid w:val="74DB0643"/>
    <w:rsid w:val="74EC2851"/>
    <w:rsid w:val="750E0A19"/>
    <w:rsid w:val="75104791"/>
    <w:rsid w:val="75311A84"/>
    <w:rsid w:val="75412D70"/>
    <w:rsid w:val="75461F61"/>
    <w:rsid w:val="754E2671"/>
    <w:rsid w:val="755060BC"/>
    <w:rsid w:val="755812BE"/>
    <w:rsid w:val="7565053D"/>
    <w:rsid w:val="756845CD"/>
    <w:rsid w:val="756B7C19"/>
    <w:rsid w:val="75763252"/>
    <w:rsid w:val="75AF5942"/>
    <w:rsid w:val="75B8261A"/>
    <w:rsid w:val="75C612F4"/>
    <w:rsid w:val="75D02172"/>
    <w:rsid w:val="75DF2C54"/>
    <w:rsid w:val="75E557E8"/>
    <w:rsid w:val="76066788"/>
    <w:rsid w:val="760D6F22"/>
    <w:rsid w:val="763E532E"/>
    <w:rsid w:val="765406AD"/>
    <w:rsid w:val="76897EF9"/>
    <w:rsid w:val="771F2A69"/>
    <w:rsid w:val="775961CA"/>
    <w:rsid w:val="775D0A62"/>
    <w:rsid w:val="775E5C88"/>
    <w:rsid w:val="777059BB"/>
    <w:rsid w:val="77754D7F"/>
    <w:rsid w:val="77811976"/>
    <w:rsid w:val="778B6351"/>
    <w:rsid w:val="77D870BC"/>
    <w:rsid w:val="783B1B25"/>
    <w:rsid w:val="784D3606"/>
    <w:rsid w:val="78627EE7"/>
    <w:rsid w:val="787224CA"/>
    <w:rsid w:val="789C0831"/>
    <w:rsid w:val="78B96EEE"/>
    <w:rsid w:val="78D003F8"/>
    <w:rsid w:val="78DE0702"/>
    <w:rsid w:val="79140E10"/>
    <w:rsid w:val="79146DDD"/>
    <w:rsid w:val="791A5BDE"/>
    <w:rsid w:val="791A7D97"/>
    <w:rsid w:val="793622EC"/>
    <w:rsid w:val="79445509"/>
    <w:rsid w:val="794461F6"/>
    <w:rsid w:val="797E7F46"/>
    <w:rsid w:val="799D1612"/>
    <w:rsid w:val="79A100AE"/>
    <w:rsid w:val="79B02EFD"/>
    <w:rsid w:val="79BD2A0E"/>
    <w:rsid w:val="79F226B7"/>
    <w:rsid w:val="79F93A46"/>
    <w:rsid w:val="79FC52E4"/>
    <w:rsid w:val="7A142600"/>
    <w:rsid w:val="7A2605B3"/>
    <w:rsid w:val="7A2B3E1B"/>
    <w:rsid w:val="7A3B1C4A"/>
    <w:rsid w:val="7A454EDD"/>
    <w:rsid w:val="7A590988"/>
    <w:rsid w:val="7A70182E"/>
    <w:rsid w:val="7A715CD2"/>
    <w:rsid w:val="7A7430CC"/>
    <w:rsid w:val="7A793CFE"/>
    <w:rsid w:val="7A7B26AD"/>
    <w:rsid w:val="7ABC4A73"/>
    <w:rsid w:val="7ABE6A3D"/>
    <w:rsid w:val="7AEE57F8"/>
    <w:rsid w:val="7B252618"/>
    <w:rsid w:val="7B315461"/>
    <w:rsid w:val="7B38234C"/>
    <w:rsid w:val="7B4A207F"/>
    <w:rsid w:val="7B62561B"/>
    <w:rsid w:val="7B8668D9"/>
    <w:rsid w:val="7BA7127F"/>
    <w:rsid w:val="7BA774D1"/>
    <w:rsid w:val="7BC167E5"/>
    <w:rsid w:val="7BD24210"/>
    <w:rsid w:val="7BD657F1"/>
    <w:rsid w:val="7BFA3AA5"/>
    <w:rsid w:val="7C134B67"/>
    <w:rsid w:val="7C2D3E7B"/>
    <w:rsid w:val="7C333D17"/>
    <w:rsid w:val="7C3F0B27"/>
    <w:rsid w:val="7C7E0232"/>
    <w:rsid w:val="7C7E6484"/>
    <w:rsid w:val="7C835849"/>
    <w:rsid w:val="7C86358B"/>
    <w:rsid w:val="7CC540B3"/>
    <w:rsid w:val="7CD75B94"/>
    <w:rsid w:val="7D3134F6"/>
    <w:rsid w:val="7D380D29"/>
    <w:rsid w:val="7D3D3F06"/>
    <w:rsid w:val="7D44147C"/>
    <w:rsid w:val="7D450D50"/>
    <w:rsid w:val="7D864EB1"/>
    <w:rsid w:val="7D87580C"/>
    <w:rsid w:val="7D935CBD"/>
    <w:rsid w:val="7DB67EA0"/>
    <w:rsid w:val="7DF60F6D"/>
    <w:rsid w:val="7DFC1D56"/>
    <w:rsid w:val="7DFD162B"/>
    <w:rsid w:val="7E0B1F99"/>
    <w:rsid w:val="7E0D0E8E"/>
    <w:rsid w:val="7E2F3C7C"/>
    <w:rsid w:val="7E5A082B"/>
    <w:rsid w:val="7E867872"/>
    <w:rsid w:val="7E8E39D3"/>
    <w:rsid w:val="7EDD6684"/>
    <w:rsid w:val="7F01514B"/>
    <w:rsid w:val="7F1B620C"/>
    <w:rsid w:val="7F1C1F84"/>
    <w:rsid w:val="7F3A8C17"/>
    <w:rsid w:val="7F483BA1"/>
    <w:rsid w:val="7F590AE3"/>
    <w:rsid w:val="7F7973D7"/>
    <w:rsid w:val="7F95614A"/>
    <w:rsid w:val="7F9D27D1"/>
    <w:rsid w:val="7FA43E0C"/>
    <w:rsid w:val="7FC40652"/>
    <w:rsid w:val="8FBE082C"/>
    <w:rsid w:val="AAE7B8D8"/>
    <w:rsid w:val="BFF36D12"/>
    <w:rsid w:val="DBFD4B1D"/>
    <w:rsid w:val="DFC1B101"/>
    <w:rsid w:val="DFFFD37D"/>
    <w:rsid w:val="E9C31953"/>
    <w:rsid w:val="EE37EEE4"/>
    <w:rsid w:val="EF6FBB1B"/>
    <w:rsid w:val="EFCD5D28"/>
    <w:rsid w:val="EFE5F352"/>
    <w:rsid w:val="F877DD96"/>
    <w:rsid w:val="FCFEB09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4"/>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27"/>
    <w:qFormat/>
    <w:uiPriority w:val="9"/>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178"/>
    <w:qFormat/>
    <w:uiPriority w:val="0"/>
    <w:pPr>
      <w:keepNext/>
      <w:keepLines/>
      <w:spacing w:before="260" w:after="260" w:line="416" w:lineRule="auto"/>
      <w:jc w:val="center"/>
      <w:outlineLvl w:val="2"/>
    </w:pPr>
    <w:rPr>
      <w:rFonts w:eastAsia="楷体_GB2312"/>
      <w:b/>
      <w:bCs/>
      <w:kern w:val="0"/>
      <w:sz w:val="32"/>
      <w:szCs w:val="32"/>
    </w:rPr>
  </w:style>
  <w:style w:type="paragraph" w:styleId="5">
    <w:name w:val="heading 4"/>
    <w:basedOn w:val="1"/>
    <w:next w:val="1"/>
    <w:link w:val="105"/>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155"/>
    <w:qFormat/>
    <w:uiPriority w:val="9"/>
    <w:pPr>
      <w:keepNext/>
      <w:keepLines/>
      <w:spacing w:before="280" w:after="290" w:line="376" w:lineRule="auto"/>
      <w:outlineLvl w:val="4"/>
    </w:pPr>
    <w:rPr>
      <w:b/>
      <w:bCs/>
      <w:kern w:val="0"/>
      <w:sz w:val="28"/>
      <w:szCs w:val="28"/>
    </w:rPr>
  </w:style>
  <w:style w:type="paragraph" w:styleId="7">
    <w:name w:val="heading 6"/>
    <w:basedOn w:val="1"/>
    <w:next w:val="1"/>
    <w:link w:val="216"/>
    <w:qFormat/>
    <w:uiPriority w:val="0"/>
    <w:pPr>
      <w:keepNext/>
      <w:keepLines/>
      <w:spacing w:before="240" w:after="64" w:line="320" w:lineRule="auto"/>
      <w:outlineLvl w:val="5"/>
    </w:pPr>
    <w:rPr>
      <w:rFonts w:ascii="Arial" w:hAnsi="Arial" w:eastAsia="黑体"/>
      <w:b/>
      <w:bCs/>
      <w:kern w:val="0"/>
      <w:sz w:val="24"/>
    </w:rPr>
  </w:style>
  <w:style w:type="paragraph" w:styleId="8">
    <w:name w:val="heading 7"/>
    <w:basedOn w:val="1"/>
    <w:next w:val="1"/>
    <w:link w:val="120"/>
    <w:qFormat/>
    <w:uiPriority w:val="0"/>
    <w:pPr>
      <w:keepNext/>
      <w:keepLines/>
      <w:spacing w:before="240" w:after="64" w:line="320" w:lineRule="auto"/>
      <w:outlineLvl w:val="6"/>
    </w:pPr>
    <w:rPr>
      <w:b/>
      <w:bCs/>
      <w:kern w:val="0"/>
      <w:sz w:val="24"/>
    </w:rPr>
  </w:style>
  <w:style w:type="paragraph" w:styleId="9">
    <w:name w:val="heading 8"/>
    <w:basedOn w:val="1"/>
    <w:next w:val="1"/>
    <w:link w:val="149"/>
    <w:qFormat/>
    <w:uiPriority w:val="0"/>
    <w:pPr>
      <w:keepNext/>
      <w:keepLines/>
      <w:spacing w:before="240" w:after="64" w:line="320" w:lineRule="auto"/>
      <w:outlineLvl w:val="7"/>
    </w:pPr>
    <w:rPr>
      <w:rFonts w:ascii="Arial" w:hAnsi="Arial" w:eastAsia="黑体"/>
      <w:kern w:val="0"/>
      <w:sz w:val="24"/>
    </w:rPr>
  </w:style>
  <w:style w:type="paragraph" w:styleId="10">
    <w:name w:val="heading 9"/>
    <w:basedOn w:val="1"/>
    <w:next w:val="1"/>
    <w:link w:val="196"/>
    <w:qFormat/>
    <w:uiPriority w:val="0"/>
    <w:pPr>
      <w:keepNext/>
      <w:keepLines/>
      <w:spacing w:before="240" w:after="64" w:line="320" w:lineRule="auto"/>
      <w:outlineLvl w:val="8"/>
    </w:pPr>
    <w:rPr>
      <w:rFonts w:ascii="Arial" w:hAnsi="Arial" w:eastAsia="黑体"/>
      <w:kern w:val="0"/>
      <w:sz w:val="20"/>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style>
  <w:style w:type="paragraph" w:styleId="12">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3">
    <w:name w:val="Normal Indent"/>
    <w:basedOn w:val="1"/>
    <w:next w:val="1"/>
    <w:link w:val="119"/>
    <w:qFormat/>
    <w:uiPriority w:val="0"/>
    <w:pPr>
      <w:ind w:firstLine="420"/>
    </w:pPr>
    <w:rPr>
      <w:kern w:val="0"/>
      <w:sz w:val="20"/>
      <w:szCs w:val="20"/>
    </w:rPr>
  </w:style>
  <w:style w:type="paragraph" w:styleId="14">
    <w:name w:val="caption"/>
    <w:basedOn w:val="1"/>
    <w:next w:val="1"/>
    <w:qFormat/>
    <w:uiPriority w:val="0"/>
    <w:pPr>
      <w:spacing w:before="152" w:after="160"/>
    </w:pPr>
    <w:rPr>
      <w:rFonts w:ascii="Arial" w:hAnsi="Arial" w:eastAsia="黑体" w:cs="Arial"/>
      <w:sz w:val="20"/>
      <w:szCs w:val="20"/>
    </w:rPr>
  </w:style>
  <w:style w:type="paragraph" w:styleId="15">
    <w:name w:val="List Bullet"/>
    <w:basedOn w:val="1"/>
    <w:qFormat/>
    <w:uiPriority w:val="0"/>
    <w:pPr>
      <w:spacing w:line="360" w:lineRule="auto"/>
      <w:jc w:val="left"/>
    </w:pPr>
    <w:rPr>
      <w:rFonts w:ascii="宋体"/>
      <w:b/>
      <w:sz w:val="24"/>
    </w:rPr>
  </w:style>
  <w:style w:type="paragraph" w:styleId="16">
    <w:name w:val="Document Map"/>
    <w:basedOn w:val="1"/>
    <w:link w:val="144"/>
    <w:qFormat/>
    <w:uiPriority w:val="99"/>
    <w:pPr>
      <w:shd w:val="clear" w:color="auto" w:fill="000080"/>
    </w:pPr>
    <w:rPr>
      <w:kern w:val="0"/>
      <w:sz w:val="20"/>
    </w:rPr>
  </w:style>
  <w:style w:type="paragraph" w:styleId="17">
    <w:name w:val="toa heading"/>
    <w:basedOn w:val="1"/>
    <w:next w:val="1"/>
    <w:link w:val="174"/>
    <w:qFormat/>
    <w:uiPriority w:val="0"/>
    <w:pPr>
      <w:tabs>
        <w:tab w:val="left" w:pos="0"/>
      </w:tabs>
      <w:spacing w:before="120" w:line="360" w:lineRule="auto"/>
    </w:pPr>
    <w:rPr>
      <w:rFonts w:ascii="Arial" w:hAnsi="Arial"/>
      <w:kern w:val="0"/>
      <w:sz w:val="24"/>
      <w:szCs w:val="20"/>
    </w:rPr>
  </w:style>
  <w:style w:type="paragraph" w:styleId="18">
    <w:name w:val="annotation text"/>
    <w:basedOn w:val="1"/>
    <w:link w:val="71"/>
    <w:qFormat/>
    <w:uiPriority w:val="0"/>
    <w:pPr>
      <w:jc w:val="left"/>
    </w:pPr>
    <w:rPr>
      <w:kern w:val="0"/>
      <w:sz w:val="20"/>
    </w:rPr>
  </w:style>
  <w:style w:type="paragraph" w:styleId="19">
    <w:name w:val="Body Text 3"/>
    <w:basedOn w:val="1"/>
    <w:link w:val="114"/>
    <w:qFormat/>
    <w:uiPriority w:val="0"/>
    <w:pPr>
      <w:snapToGrid w:val="0"/>
      <w:spacing w:before="50" w:after="50"/>
    </w:pPr>
    <w:rPr>
      <w:rFonts w:hAnsi="宋体" w:eastAsia="仿宋_GB2312"/>
      <w:b/>
      <w:bCs/>
      <w:kern w:val="0"/>
      <w:sz w:val="24"/>
      <w:szCs w:val="20"/>
    </w:rPr>
  </w:style>
  <w:style w:type="paragraph" w:styleId="20">
    <w:name w:val="Body Text"/>
    <w:basedOn w:val="1"/>
    <w:link w:val="122"/>
    <w:qFormat/>
    <w:uiPriority w:val="0"/>
    <w:pPr>
      <w:spacing w:after="120"/>
    </w:pPr>
    <w:rPr>
      <w:kern w:val="0"/>
      <w:sz w:val="28"/>
    </w:rPr>
  </w:style>
  <w:style w:type="paragraph" w:styleId="21">
    <w:name w:val="Body Text Indent"/>
    <w:basedOn w:val="1"/>
    <w:link w:val="193"/>
    <w:qFormat/>
    <w:uiPriority w:val="0"/>
    <w:pPr>
      <w:spacing w:line="200" w:lineRule="exact"/>
      <w:ind w:firstLine="301"/>
    </w:pPr>
    <w:rPr>
      <w:rFonts w:ascii="宋体" w:hAnsi="Courier New"/>
      <w:spacing w:val="-4"/>
      <w:kern w:val="0"/>
      <w:sz w:val="18"/>
      <w:szCs w:val="20"/>
    </w:rPr>
  </w:style>
  <w:style w:type="paragraph" w:styleId="22">
    <w:name w:val="List Number 3"/>
    <w:basedOn w:val="1"/>
    <w:qFormat/>
    <w:uiPriority w:val="0"/>
    <w:pPr>
      <w:tabs>
        <w:tab w:val="left" w:pos="1200"/>
      </w:tabs>
      <w:ind w:left="1200" w:hanging="360"/>
    </w:pPr>
  </w:style>
  <w:style w:type="paragraph" w:styleId="23">
    <w:name w:val="List 2"/>
    <w:basedOn w:val="1"/>
    <w:qFormat/>
    <w:uiPriority w:val="0"/>
    <w:pPr>
      <w:ind w:left="100" w:leftChars="200" w:hanging="200" w:hangingChars="200"/>
    </w:pPr>
    <w:rPr>
      <w:sz w:val="28"/>
    </w:rPr>
  </w:style>
  <w:style w:type="paragraph" w:styleId="24">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5">
    <w:name w:val="HTML Address"/>
    <w:basedOn w:val="1"/>
    <w:qFormat/>
    <w:uiPriority w:val="0"/>
    <w:pPr>
      <w:widowControl/>
      <w:spacing w:before="100" w:beforeAutospacing="1" w:after="100" w:afterAutospacing="1"/>
      <w:jc w:val="left"/>
    </w:pPr>
    <w:rPr>
      <w:rFonts w:ascii="宋体" w:hAnsi="宋体" w:cs="宋体"/>
      <w:kern w:val="0"/>
      <w:sz w:val="24"/>
    </w:rPr>
  </w:style>
  <w:style w:type="paragraph" w:styleId="26">
    <w:name w:val="index 4"/>
    <w:basedOn w:val="1"/>
    <w:next w:val="1"/>
    <w:semiHidden/>
    <w:qFormat/>
    <w:uiPriority w:val="0"/>
    <w:pPr>
      <w:ind w:left="600" w:leftChars="600"/>
    </w:pPr>
  </w:style>
  <w:style w:type="paragraph" w:styleId="27">
    <w:name w:val="toc 5"/>
    <w:basedOn w:val="1"/>
    <w:next w:val="1"/>
    <w:qFormat/>
    <w:uiPriority w:val="39"/>
    <w:pPr>
      <w:ind w:left="1680" w:leftChars="800"/>
    </w:pPr>
  </w:style>
  <w:style w:type="paragraph" w:styleId="28">
    <w:name w:val="toc 3"/>
    <w:basedOn w:val="1"/>
    <w:next w:val="1"/>
    <w:qFormat/>
    <w:uiPriority w:val="39"/>
    <w:pPr>
      <w:ind w:left="840" w:leftChars="400"/>
    </w:pPr>
  </w:style>
  <w:style w:type="paragraph" w:styleId="29">
    <w:name w:val="Plain Text"/>
    <w:basedOn w:val="1"/>
    <w:next w:val="30"/>
    <w:link w:val="181"/>
    <w:qFormat/>
    <w:uiPriority w:val="0"/>
    <w:pPr>
      <w:spacing w:beforeLines="50" w:afterLines="50" w:line="400" w:lineRule="exact"/>
    </w:pPr>
    <w:rPr>
      <w:rFonts w:ascii="宋体" w:hAnsi="Courier New"/>
      <w:kern w:val="0"/>
      <w:sz w:val="24"/>
    </w:rPr>
  </w:style>
  <w:style w:type="paragraph" w:styleId="30">
    <w:name w:val="Date"/>
    <w:basedOn w:val="1"/>
    <w:next w:val="1"/>
    <w:link w:val="177"/>
    <w:qFormat/>
    <w:uiPriority w:val="0"/>
    <w:pPr>
      <w:ind w:left="2500" w:leftChars="2500"/>
    </w:pPr>
    <w:rPr>
      <w:rFonts w:eastAsia="楷体_GB2312"/>
      <w:kern w:val="0"/>
      <w:sz w:val="32"/>
      <w:szCs w:val="20"/>
    </w:rPr>
  </w:style>
  <w:style w:type="paragraph" w:styleId="31">
    <w:name w:val="toc 8"/>
    <w:basedOn w:val="1"/>
    <w:next w:val="1"/>
    <w:unhideWhenUsed/>
    <w:qFormat/>
    <w:uiPriority w:val="39"/>
    <w:pPr>
      <w:ind w:left="2940" w:leftChars="1400"/>
    </w:pPr>
    <w:rPr>
      <w:rFonts w:ascii="Calibri" w:hAnsi="Calibri"/>
      <w:szCs w:val="22"/>
    </w:rPr>
  </w:style>
  <w:style w:type="paragraph" w:styleId="32">
    <w:name w:val="Body Text Indent 2"/>
    <w:basedOn w:val="1"/>
    <w:link w:val="187"/>
    <w:qFormat/>
    <w:uiPriority w:val="0"/>
    <w:pPr>
      <w:snapToGrid w:val="0"/>
      <w:ind w:firstLine="542" w:firstLineChars="225"/>
    </w:pPr>
    <w:rPr>
      <w:rFonts w:ascii="仿宋_GB2312" w:hAnsi="宋体"/>
      <w:b/>
      <w:bCs/>
      <w:color w:val="000000"/>
      <w:kern w:val="0"/>
      <w:sz w:val="24"/>
    </w:rPr>
  </w:style>
  <w:style w:type="paragraph" w:styleId="33">
    <w:name w:val="Balloon Text"/>
    <w:basedOn w:val="1"/>
    <w:link w:val="139"/>
    <w:qFormat/>
    <w:uiPriority w:val="99"/>
    <w:rPr>
      <w:kern w:val="0"/>
      <w:sz w:val="18"/>
      <w:szCs w:val="18"/>
    </w:rPr>
  </w:style>
  <w:style w:type="paragraph" w:styleId="34">
    <w:name w:val="footer"/>
    <w:basedOn w:val="1"/>
    <w:link w:val="176"/>
    <w:qFormat/>
    <w:uiPriority w:val="99"/>
    <w:pPr>
      <w:tabs>
        <w:tab w:val="center" w:pos="4153"/>
        <w:tab w:val="right" w:pos="8306"/>
      </w:tabs>
      <w:snapToGrid w:val="0"/>
      <w:jc w:val="left"/>
    </w:pPr>
    <w:rPr>
      <w:rFonts w:eastAsia="黑体"/>
      <w:kern w:val="0"/>
      <w:sz w:val="18"/>
      <w:szCs w:val="18"/>
    </w:rPr>
  </w:style>
  <w:style w:type="paragraph" w:styleId="35">
    <w:name w:val="header"/>
    <w:basedOn w:val="1"/>
    <w:link w:val="210"/>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6">
    <w:name w:val="toc 1"/>
    <w:basedOn w:val="37"/>
    <w:next w:val="1"/>
    <w:qFormat/>
    <w:uiPriority w:val="39"/>
  </w:style>
  <w:style w:type="paragraph" w:styleId="37">
    <w:name w:val="index 1"/>
    <w:basedOn w:val="1"/>
    <w:next w:val="1"/>
    <w:qFormat/>
    <w:uiPriority w:val="0"/>
    <w:pPr>
      <w:spacing w:line="360" w:lineRule="auto"/>
      <w:jc w:val="center"/>
    </w:pPr>
    <w:rPr>
      <w:rFonts w:ascii="宋体" w:hAnsi="宋体"/>
      <w:bCs/>
    </w:rPr>
  </w:style>
  <w:style w:type="paragraph" w:styleId="38">
    <w:name w:val="toc 4"/>
    <w:basedOn w:val="1"/>
    <w:next w:val="1"/>
    <w:unhideWhenUsed/>
    <w:qFormat/>
    <w:uiPriority w:val="39"/>
    <w:pPr>
      <w:ind w:left="1260" w:leftChars="600"/>
    </w:pPr>
    <w:rPr>
      <w:rFonts w:ascii="Calibri" w:hAnsi="Calibri"/>
      <w:szCs w:val="22"/>
    </w:rPr>
  </w:style>
  <w:style w:type="paragraph" w:styleId="39">
    <w:name w:val="Subtitle"/>
    <w:basedOn w:val="1"/>
    <w:next w:val="1"/>
    <w:qFormat/>
    <w:uiPriority w:val="0"/>
    <w:pPr>
      <w:adjustRightInd w:val="0"/>
      <w:snapToGrid w:val="0"/>
      <w:spacing w:before="240" w:after="480"/>
      <w:jc w:val="center"/>
    </w:pPr>
    <w:rPr>
      <w:rFonts w:ascii="Arial" w:hAnsi="Arial" w:eastAsia="隶书"/>
      <w:b/>
      <w:bCs/>
      <w:kern w:val="28"/>
      <w:sz w:val="44"/>
      <w:szCs w:val="32"/>
    </w:rPr>
  </w:style>
  <w:style w:type="paragraph" w:styleId="40">
    <w:name w:val="List"/>
    <w:basedOn w:val="1"/>
    <w:qFormat/>
    <w:uiPriority w:val="0"/>
    <w:pPr>
      <w:ind w:left="200" w:hanging="200" w:hangingChars="200"/>
    </w:pPr>
    <w:rPr>
      <w:sz w:val="28"/>
    </w:rPr>
  </w:style>
  <w:style w:type="paragraph" w:styleId="41">
    <w:name w:val="toc 6"/>
    <w:basedOn w:val="1"/>
    <w:next w:val="1"/>
    <w:unhideWhenUsed/>
    <w:qFormat/>
    <w:uiPriority w:val="39"/>
    <w:pPr>
      <w:ind w:left="2100" w:leftChars="1000"/>
    </w:pPr>
    <w:rPr>
      <w:rFonts w:ascii="Calibri" w:hAnsi="Calibri"/>
      <w:szCs w:val="22"/>
    </w:rPr>
  </w:style>
  <w:style w:type="paragraph" w:styleId="42">
    <w:name w:val="Body Text Indent 3"/>
    <w:basedOn w:val="1"/>
    <w:link w:val="96"/>
    <w:qFormat/>
    <w:uiPriority w:val="0"/>
    <w:pPr>
      <w:snapToGrid w:val="0"/>
      <w:ind w:firstLine="480" w:firstLineChars="200"/>
      <w:jc w:val="left"/>
    </w:pPr>
    <w:rPr>
      <w:rFonts w:ascii="仿宋_GB2312" w:hAnsi="宋体" w:eastAsia="仿宋_GB2312"/>
      <w:color w:val="000000"/>
      <w:kern w:val="0"/>
      <w:sz w:val="24"/>
    </w:rPr>
  </w:style>
  <w:style w:type="paragraph" w:styleId="43">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4">
    <w:name w:val="toc 2"/>
    <w:basedOn w:val="1"/>
    <w:next w:val="1"/>
    <w:qFormat/>
    <w:uiPriority w:val="39"/>
    <w:pPr>
      <w:ind w:left="420" w:leftChars="200"/>
    </w:pPr>
  </w:style>
  <w:style w:type="paragraph" w:styleId="45">
    <w:name w:val="toc 9"/>
    <w:basedOn w:val="1"/>
    <w:next w:val="1"/>
    <w:unhideWhenUsed/>
    <w:qFormat/>
    <w:uiPriority w:val="39"/>
    <w:pPr>
      <w:ind w:left="3360" w:leftChars="1600"/>
    </w:pPr>
    <w:rPr>
      <w:rFonts w:ascii="Calibri" w:hAnsi="Calibri"/>
      <w:szCs w:val="22"/>
    </w:rPr>
  </w:style>
  <w:style w:type="paragraph" w:styleId="46">
    <w:name w:val="Body Text 2"/>
    <w:basedOn w:val="1"/>
    <w:link w:val="219"/>
    <w:qFormat/>
    <w:uiPriority w:val="99"/>
    <w:pPr>
      <w:widowControl/>
      <w:snapToGrid w:val="0"/>
      <w:spacing w:before="50" w:afterLines="50" w:line="400" w:lineRule="exact"/>
      <w:jc w:val="left"/>
    </w:pPr>
    <w:rPr>
      <w:rFonts w:ascii="宋体" w:hAnsi="宋体"/>
      <w:color w:val="000000"/>
      <w:kern w:val="0"/>
      <w:sz w:val="24"/>
    </w:rPr>
  </w:style>
  <w:style w:type="paragraph" w:styleId="47">
    <w:name w:val="Normal (Web)"/>
    <w:basedOn w:val="1"/>
    <w:link w:val="79"/>
    <w:qFormat/>
    <w:uiPriority w:val="0"/>
    <w:pPr>
      <w:widowControl/>
      <w:spacing w:before="100" w:beforeAutospacing="1" w:after="100" w:afterAutospacing="1"/>
      <w:jc w:val="left"/>
    </w:pPr>
    <w:rPr>
      <w:rFonts w:ascii="宋体" w:hAnsi="宋体"/>
      <w:kern w:val="0"/>
      <w:sz w:val="24"/>
    </w:rPr>
  </w:style>
  <w:style w:type="paragraph" w:styleId="48">
    <w:name w:val="Title"/>
    <w:basedOn w:val="1"/>
    <w:next w:val="1"/>
    <w:link w:val="138"/>
    <w:qFormat/>
    <w:uiPriority w:val="0"/>
    <w:pPr>
      <w:spacing w:before="240" w:after="60"/>
      <w:jc w:val="center"/>
      <w:outlineLvl w:val="0"/>
    </w:pPr>
    <w:rPr>
      <w:rFonts w:ascii="Cambria" w:hAnsi="Cambria"/>
      <w:b/>
      <w:bCs/>
      <w:kern w:val="0"/>
      <w:sz w:val="32"/>
      <w:szCs w:val="32"/>
    </w:rPr>
  </w:style>
  <w:style w:type="paragraph" w:styleId="49">
    <w:name w:val="annotation subject"/>
    <w:basedOn w:val="18"/>
    <w:next w:val="18"/>
    <w:link w:val="240"/>
    <w:qFormat/>
    <w:uiPriority w:val="99"/>
    <w:rPr>
      <w:b/>
      <w:bCs/>
    </w:rPr>
  </w:style>
  <w:style w:type="paragraph" w:styleId="50">
    <w:name w:val="Body Text First Indent"/>
    <w:basedOn w:val="20"/>
    <w:next w:val="1"/>
    <w:link w:val="166"/>
    <w:qFormat/>
    <w:uiPriority w:val="0"/>
    <w:pPr>
      <w:spacing w:beforeLines="50" w:afterLines="50" w:line="360" w:lineRule="auto"/>
      <w:ind w:firstLine="480" w:firstLineChars="200"/>
    </w:pPr>
    <w:rPr>
      <w:sz w:val="24"/>
    </w:rPr>
  </w:style>
  <w:style w:type="paragraph" w:styleId="51">
    <w:name w:val="Body Text First Indent 2"/>
    <w:basedOn w:val="21"/>
    <w:unhideWhenUsed/>
    <w:qFormat/>
    <w:uiPriority w:val="99"/>
    <w:pPr>
      <w:ind w:firstLine="420"/>
      <w:jc w:val="left"/>
    </w:pPr>
    <w:rPr>
      <w:rFonts w:ascii="Times New Roman" w:hAnsi="Times New Roman"/>
      <w:sz w:val="24"/>
    </w:rPr>
  </w:style>
  <w:style w:type="table" w:styleId="53">
    <w:name w:val="Table Grid"/>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5">
    <w:name w:val="Strong"/>
    <w:qFormat/>
    <w:uiPriority w:val="0"/>
    <w:rPr>
      <w:b/>
      <w:bCs/>
      <w:color w:val="000000"/>
    </w:rPr>
  </w:style>
  <w:style w:type="character" w:styleId="56">
    <w:name w:val="page number"/>
    <w:qFormat/>
    <w:uiPriority w:val="0"/>
  </w:style>
  <w:style w:type="character" w:styleId="57">
    <w:name w:val="FollowedHyperlink"/>
    <w:qFormat/>
    <w:uiPriority w:val="99"/>
    <w:rPr>
      <w:color w:val="800080"/>
      <w:u w:val="single"/>
    </w:rPr>
  </w:style>
  <w:style w:type="character" w:styleId="58">
    <w:name w:val="Emphasis"/>
    <w:qFormat/>
    <w:uiPriority w:val="0"/>
  </w:style>
  <w:style w:type="character" w:styleId="59">
    <w:name w:val="Hyperlink"/>
    <w:qFormat/>
    <w:uiPriority w:val="99"/>
    <w:rPr>
      <w:color w:val="0000FF"/>
      <w:u w:val="single"/>
    </w:rPr>
  </w:style>
  <w:style w:type="character" w:styleId="60">
    <w:name w:val="annotation reference"/>
    <w:qFormat/>
    <w:uiPriority w:val="0"/>
    <w:rPr>
      <w:sz w:val="21"/>
      <w:szCs w:val="21"/>
    </w:rPr>
  </w:style>
  <w:style w:type="paragraph" w:customStyle="1" w:styleId="6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2">
    <w:name w:val="表格文字"/>
    <w:basedOn w:val="29"/>
    <w:next w:val="20"/>
    <w:qFormat/>
    <w:uiPriority w:val="0"/>
    <w:pPr>
      <w:autoSpaceDE w:val="0"/>
      <w:autoSpaceDN w:val="0"/>
      <w:adjustRightInd w:val="0"/>
      <w:spacing w:line="420" w:lineRule="atLeast"/>
      <w:textAlignment w:val="baseline"/>
    </w:pPr>
    <w:rPr>
      <w:color w:val="000000"/>
    </w:rPr>
  </w:style>
  <w:style w:type="paragraph" w:customStyle="1" w:styleId="63">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4">
    <w:name w:val="Normal Indent1"/>
    <w:basedOn w:val="1"/>
    <w:qFormat/>
    <w:uiPriority w:val="0"/>
    <w:pPr>
      <w:ind w:firstLine="420" w:firstLineChars="200"/>
    </w:pPr>
  </w:style>
  <w:style w:type="paragraph" w:customStyle="1" w:styleId="65">
    <w:name w:val="[Normal]"/>
    <w:qFormat/>
    <w:uiPriority w:val="0"/>
    <w:rPr>
      <w:rFonts w:ascii="宋体" w:hAnsi="宋体" w:eastAsia="宋体" w:cs="Times New Roman"/>
      <w:sz w:val="24"/>
      <w:szCs w:val="22"/>
      <w:lang w:val="zh-CN" w:eastAsia="zh-CN" w:bidi="ar-SA"/>
    </w:rPr>
  </w:style>
  <w:style w:type="character" w:customStyle="1" w:styleId="66">
    <w:name w:val="标题 1 字符"/>
    <w:qFormat/>
    <w:uiPriority w:val="9"/>
    <w:rPr>
      <w:b/>
      <w:bCs/>
      <w:kern w:val="44"/>
      <w:sz w:val="30"/>
      <w:szCs w:val="44"/>
    </w:rPr>
  </w:style>
  <w:style w:type="character" w:customStyle="1" w:styleId="67">
    <w:name w:val="页眉 Char1"/>
    <w:semiHidden/>
    <w:qFormat/>
    <w:uiPriority w:val="99"/>
    <w:rPr>
      <w:rFonts w:ascii="Times New Roman" w:hAnsi="Times New Roman" w:eastAsia="宋体" w:cs="Times New Roman"/>
      <w:sz w:val="18"/>
      <w:szCs w:val="18"/>
    </w:rPr>
  </w:style>
  <w:style w:type="character" w:customStyle="1" w:styleId="68">
    <w:name w:val="H2 Char"/>
    <w:qFormat/>
    <w:uiPriority w:val="0"/>
    <w:rPr>
      <w:rFonts w:ascii="Cambria" w:hAnsi="Cambria" w:eastAsia="宋体" w:cs="Times New Roman"/>
      <w:b/>
      <w:bCs/>
      <w:sz w:val="32"/>
      <w:szCs w:val="32"/>
    </w:rPr>
  </w:style>
  <w:style w:type="character" w:customStyle="1" w:styleId="69">
    <w:name w:val="* table text Char"/>
    <w:link w:val="70"/>
    <w:qFormat/>
    <w:locked/>
    <w:uiPriority w:val="0"/>
    <w:rPr>
      <w:rFonts w:ascii="Arial" w:hAnsi="Arial" w:eastAsia="宋体"/>
      <w:color w:val="333333"/>
      <w:sz w:val="18"/>
      <w:szCs w:val="18"/>
      <w:lang w:bidi="ar-SA"/>
    </w:rPr>
  </w:style>
  <w:style w:type="paragraph" w:customStyle="1" w:styleId="70">
    <w:name w:val="* table text"/>
    <w:basedOn w:val="1"/>
    <w:link w:val="69"/>
    <w:qFormat/>
    <w:uiPriority w:val="0"/>
    <w:pPr>
      <w:widowControl/>
    </w:pPr>
    <w:rPr>
      <w:rFonts w:ascii="Arial" w:hAnsi="Arial"/>
      <w:color w:val="333333"/>
      <w:kern w:val="0"/>
      <w:sz w:val="18"/>
      <w:szCs w:val="18"/>
    </w:rPr>
  </w:style>
  <w:style w:type="character" w:customStyle="1" w:styleId="71">
    <w:name w:val="批注文字 字符"/>
    <w:link w:val="18"/>
    <w:qFormat/>
    <w:uiPriority w:val="0"/>
    <w:rPr>
      <w:szCs w:val="24"/>
    </w:rPr>
  </w:style>
  <w:style w:type="character" w:customStyle="1" w:styleId="72">
    <w:name w:val="Char Char12"/>
    <w:qFormat/>
    <w:uiPriority w:val="0"/>
    <w:rPr>
      <w:rFonts w:ascii="仿宋_GB2312" w:hAnsi="宋体" w:eastAsia="仿宋_GB2312"/>
      <w:color w:val="000000"/>
      <w:kern w:val="2"/>
      <w:sz w:val="24"/>
      <w:szCs w:val="24"/>
    </w:rPr>
  </w:style>
  <w:style w:type="character" w:customStyle="1" w:styleId="73">
    <w:name w:val="Char Char23"/>
    <w:qFormat/>
    <w:uiPriority w:val="0"/>
    <w:rPr>
      <w:b/>
      <w:bCs/>
      <w:kern w:val="2"/>
      <w:sz w:val="28"/>
      <w:szCs w:val="28"/>
    </w:rPr>
  </w:style>
  <w:style w:type="character" w:customStyle="1" w:styleId="74">
    <w:name w:val="Char Char27"/>
    <w:qFormat/>
    <w:uiPriority w:val="0"/>
    <w:rPr>
      <w:b/>
      <w:bCs/>
      <w:kern w:val="44"/>
      <w:sz w:val="44"/>
      <w:szCs w:val="44"/>
    </w:rPr>
  </w:style>
  <w:style w:type="character" w:customStyle="1" w:styleId="75">
    <w:name w:val="Char Char1111"/>
    <w:qFormat/>
    <w:uiPriority w:val="0"/>
    <w:rPr>
      <w:kern w:val="2"/>
      <w:sz w:val="28"/>
      <w:szCs w:val="24"/>
    </w:rPr>
  </w:style>
  <w:style w:type="character" w:customStyle="1" w:styleId="76">
    <w:name w:val="正文文本 字符"/>
    <w:qFormat/>
    <w:uiPriority w:val="0"/>
    <w:rPr>
      <w:rFonts w:ascii="Times New Roman" w:hAnsi="Times New Roman" w:eastAsia="宋体" w:cs="Times New Roman"/>
      <w:kern w:val="0"/>
      <w:sz w:val="28"/>
      <w:szCs w:val="24"/>
    </w:rPr>
  </w:style>
  <w:style w:type="character" w:customStyle="1" w:styleId="77">
    <w:name w:val="无格式标题 Char"/>
    <w:link w:val="78"/>
    <w:qFormat/>
    <w:uiPriority w:val="0"/>
    <w:rPr>
      <w:rFonts w:ascii="微软雅黑" w:hAnsi="微软雅黑" w:eastAsia="微软雅黑"/>
      <w:b/>
      <w:szCs w:val="24"/>
      <w:lang w:bidi="ar-SA"/>
    </w:rPr>
  </w:style>
  <w:style w:type="paragraph" w:customStyle="1" w:styleId="78">
    <w:name w:val="无格式标题"/>
    <w:basedOn w:val="1"/>
    <w:link w:val="77"/>
    <w:qFormat/>
    <w:uiPriority w:val="0"/>
    <w:pPr>
      <w:spacing w:line="360" w:lineRule="auto"/>
    </w:pPr>
    <w:rPr>
      <w:rFonts w:ascii="微软雅黑" w:hAnsi="微软雅黑" w:eastAsia="微软雅黑"/>
      <w:b/>
      <w:kern w:val="0"/>
      <w:sz w:val="20"/>
    </w:rPr>
  </w:style>
  <w:style w:type="character" w:customStyle="1" w:styleId="79">
    <w:name w:val="普通(网站) 字符"/>
    <w:link w:val="47"/>
    <w:qFormat/>
    <w:uiPriority w:val="0"/>
    <w:rPr>
      <w:rFonts w:ascii="宋体" w:hAnsi="宋体"/>
      <w:sz w:val="24"/>
      <w:szCs w:val="24"/>
    </w:rPr>
  </w:style>
  <w:style w:type="character" w:customStyle="1" w:styleId="80">
    <w:name w:val="标题 3 Char1"/>
    <w:qFormat/>
    <w:uiPriority w:val="0"/>
    <w:rPr>
      <w:rFonts w:ascii="Times New Roman" w:hAnsi="Times New Roman" w:eastAsia="宋体" w:cs="Times New Roman"/>
      <w:b/>
      <w:bCs/>
      <w:sz w:val="32"/>
      <w:szCs w:val="32"/>
    </w:rPr>
  </w:style>
  <w:style w:type="character" w:customStyle="1" w:styleId="81">
    <w:name w:val="Heading 9 Char"/>
    <w:semiHidden/>
    <w:qFormat/>
    <w:locked/>
    <w:uiPriority w:val="0"/>
    <w:rPr>
      <w:rFonts w:ascii="Cambria" w:hAnsi="Cambria" w:eastAsia="宋体" w:cs="Times New Roman"/>
      <w:kern w:val="0"/>
      <w:sz w:val="21"/>
      <w:szCs w:val="21"/>
    </w:rPr>
  </w:style>
  <w:style w:type="character" w:customStyle="1" w:styleId="82">
    <w:name w:val="中等深浅网格 2 字符"/>
    <w:link w:val="83"/>
    <w:qFormat/>
    <w:uiPriority w:val="1"/>
    <w:rPr>
      <w:kern w:val="2"/>
      <w:sz w:val="21"/>
      <w:szCs w:val="24"/>
      <w:lang w:val="en-US" w:eastAsia="zh-CN" w:bidi="ar-SA"/>
    </w:rPr>
  </w:style>
  <w:style w:type="paragraph" w:customStyle="1" w:styleId="83">
    <w:name w:val="中等深浅网格 21"/>
    <w:link w:val="82"/>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4">
    <w:name w:val="段落文本 Char"/>
    <w:link w:val="85"/>
    <w:qFormat/>
    <w:uiPriority w:val="0"/>
    <w:rPr>
      <w:rFonts w:eastAsia="宋体"/>
      <w:szCs w:val="21"/>
      <w:lang w:bidi="ar-SA"/>
    </w:rPr>
  </w:style>
  <w:style w:type="paragraph" w:customStyle="1" w:styleId="85">
    <w:name w:val="段落文本"/>
    <w:basedOn w:val="1"/>
    <w:link w:val="84"/>
    <w:qFormat/>
    <w:uiPriority w:val="0"/>
    <w:pPr>
      <w:spacing w:line="360" w:lineRule="auto"/>
      <w:ind w:firstLine="420"/>
    </w:pPr>
    <w:rPr>
      <w:kern w:val="0"/>
      <w:sz w:val="20"/>
      <w:szCs w:val="21"/>
    </w:rPr>
  </w:style>
  <w:style w:type="character" w:customStyle="1" w:styleId="86">
    <w:name w:val="批注文字 Char1"/>
    <w:semiHidden/>
    <w:qFormat/>
    <w:uiPriority w:val="99"/>
    <w:rPr>
      <w:rFonts w:ascii="Times New Roman" w:hAnsi="Times New Roman" w:eastAsia="宋体" w:cs="Times New Roman"/>
      <w:szCs w:val="24"/>
    </w:rPr>
  </w:style>
  <w:style w:type="character" w:customStyle="1" w:styleId="87">
    <w:name w:val="￥正文 Char Char"/>
    <w:qFormat/>
    <w:uiPriority w:val="0"/>
    <w:rPr>
      <w:rFonts w:ascii="Calibri" w:hAnsi="Calibri"/>
      <w:sz w:val="24"/>
    </w:rPr>
  </w:style>
  <w:style w:type="character" w:customStyle="1" w:styleId="88">
    <w:name w:val="Char Char5"/>
    <w:qFormat/>
    <w:uiPriority w:val="0"/>
    <w:rPr>
      <w:rFonts w:ascii="宋体" w:hAnsi="宋体"/>
      <w:sz w:val="24"/>
      <w:szCs w:val="24"/>
    </w:rPr>
  </w:style>
  <w:style w:type="character" w:customStyle="1" w:styleId="89">
    <w:name w:val="Heading 3 Char"/>
    <w:semiHidden/>
    <w:qFormat/>
    <w:locked/>
    <w:uiPriority w:val="0"/>
    <w:rPr>
      <w:rFonts w:cs="Times New Roman"/>
      <w:b/>
      <w:bCs/>
      <w:kern w:val="0"/>
      <w:sz w:val="32"/>
      <w:szCs w:val="32"/>
    </w:rPr>
  </w:style>
  <w:style w:type="character" w:customStyle="1" w:styleId="90">
    <w:name w:val="Char Char21"/>
    <w:qFormat/>
    <w:uiPriority w:val="0"/>
    <w:rPr>
      <w:b/>
      <w:bCs/>
      <w:kern w:val="2"/>
      <w:sz w:val="24"/>
      <w:szCs w:val="24"/>
    </w:rPr>
  </w:style>
  <w:style w:type="character" w:customStyle="1" w:styleId="91">
    <w:name w:val="正文样式 Char"/>
    <w:link w:val="92"/>
    <w:qFormat/>
    <w:uiPriority w:val="0"/>
    <w:rPr>
      <w:rFonts w:ascii="宋体" w:hAnsi="Calibri" w:eastAsia="宋体" w:cs="宋体"/>
      <w:sz w:val="24"/>
      <w:szCs w:val="24"/>
      <w:lang w:val="zh-CN" w:eastAsia="en-US" w:bidi="he-IL"/>
    </w:rPr>
  </w:style>
  <w:style w:type="paragraph" w:customStyle="1" w:styleId="92">
    <w:name w:val="正文样式"/>
    <w:basedOn w:val="1"/>
    <w:link w:val="91"/>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3">
    <w:name w:val="Heading 8 Char"/>
    <w:semiHidden/>
    <w:qFormat/>
    <w:locked/>
    <w:uiPriority w:val="0"/>
    <w:rPr>
      <w:rFonts w:ascii="Cambria" w:hAnsi="Cambria" w:eastAsia="宋体" w:cs="Times New Roman"/>
      <w:kern w:val="0"/>
      <w:sz w:val="24"/>
      <w:szCs w:val="24"/>
    </w:rPr>
  </w:style>
  <w:style w:type="character" w:customStyle="1" w:styleId="94">
    <w:name w:val="内容文本 Char"/>
    <w:link w:val="95"/>
    <w:qFormat/>
    <w:uiPriority w:val="0"/>
    <w:rPr>
      <w:rFonts w:ascii="宋体" w:hAnsi="宋体" w:eastAsia="宋体"/>
      <w:kern w:val="2"/>
      <w:sz w:val="24"/>
      <w:szCs w:val="24"/>
      <w:lang w:bidi="ar-SA"/>
    </w:rPr>
  </w:style>
  <w:style w:type="paragraph" w:customStyle="1" w:styleId="95">
    <w:name w:val="内容文本"/>
    <w:basedOn w:val="1"/>
    <w:link w:val="94"/>
    <w:qFormat/>
    <w:uiPriority w:val="0"/>
    <w:pPr>
      <w:spacing w:line="360" w:lineRule="auto"/>
      <w:ind w:firstLine="480" w:firstLineChars="200"/>
    </w:pPr>
    <w:rPr>
      <w:rFonts w:ascii="宋体" w:hAnsi="宋体"/>
      <w:sz w:val="24"/>
    </w:rPr>
  </w:style>
  <w:style w:type="character" w:customStyle="1" w:styleId="96">
    <w:name w:val="正文文本缩进 3 字符"/>
    <w:link w:val="42"/>
    <w:qFormat/>
    <w:uiPriority w:val="0"/>
    <w:rPr>
      <w:rFonts w:ascii="仿宋_GB2312" w:hAnsi="宋体" w:eastAsia="仿宋_GB2312"/>
      <w:color w:val="000000"/>
      <w:sz w:val="24"/>
      <w:szCs w:val="24"/>
    </w:rPr>
  </w:style>
  <w:style w:type="character" w:customStyle="1" w:styleId="97">
    <w:name w:val="Char Char3"/>
    <w:qFormat/>
    <w:uiPriority w:val="0"/>
    <w:rPr>
      <w:kern w:val="2"/>
      <w:sz w:val="24"/>
      <w:szCs w:val="24"/>
    </w:rPr>
  </w:style>
  <w:style w:type="character" w:customStyle="1" w:styleId="98">
    <w:name w:val="Char Char8"/>
    <w:qFormat/>
    <w:uiPriority w:val="0"/>
    <w:rPr>
      <w:rFonts w:eastAsia="楷体_GB2312"/>
      <w:kern w:val="2"/>
      <w:sz w:val="32"/>
    </w:rPr>
  </w:style>
  <w:style w:type="character" w:customStyle="1" w:styleId="99">
    <w:name w:val="Char Char18"/>
    <w:qFormat/>
    <w:uiPriority w:val="0"/>
    <w:rPr>
      <w:rFonts w:eastAsia="黑体"/>
      <w:sz w:val="18"/>
      <w:szCs w:val="18"/>
    </w:rPr>
  </w:style>
  <w:style w:type="character" w:customStyle="1" w:styleId="100">
    <w:name w:val="h Char"/>
    <w:qFormat/>
    <w:uiPriority w:val="0"/>
    <w:rPr>
      <w:rFonts w:ascii="Times New Roman" w:hAnsi="Times New Roman" w:eastAsia="宋体" w:cs="Times New Roman"/>
      <w:sz w:val="18"/>
      <w:szCs w:val="18"/>
    </w:rPr>
  </w:style>
  <w:style w:type="character" w:customStyle="1" w:styleId="101">
    <w:name w:val="Heading 4 Char"/>
    <w:qFormat/>
    <w:locked/>
    <w:uiPriority w:val="0"/>
    <w:rPr>
      <w:rFonts w:cs="Times New Roman"/>
      <w:b/>
      <w:sz w:val="21"/>
    </w:rPr>
  </w:style>
  <w:style w:type="character" w:customStyle="1" w:styleId="102">
    <w:name w:val="zhenwen14"/>
    <w:qFormat/>
    <w:uiPriority w:val="0"/>
    <w:rPr>
      <w:color w:val="085994"/>
      <w:sz w:val="18"/>
      <w:szCs w:val="18"/>
    </w:rPr>
  </w:style>
  <w:style w:type="character" w:customStyle="1" w:styleId="103">
    <w:name w:val="中等深浅网格 1 - 强调文字颜色 2 Char"/>
    <w:link w:val="104"/>
    <w:qFormat/>
    <w:uiPriority w:val="0"/>
    <w:rPr>
      <w:rFonts w:ascii="Calibri" w:hAnsi="Calibri" w:eastAsia="宋体"/>
      <w:sz w:val="24"/>
      <w:lang w:bidi="ar-SA"/>
    </w:rPr>
  </w:style>
  <w:style w:type="paragraph" w:customStyle="1" w:styleId="104">
    <w:name w:val="中等深浅网格 1 - 强调文字颜色 21"/>
    <w:basedOn w:val="1"/>
    <w:link w:val="103"/>
    <w:qFormat/>
    <w:uiPriority w:val="0"/>
    <w:pPr>
      <w:spacing w:line="360" w:lineRule="auto"/>
      <w:ind w:firstLine="420" w:firstLineChars="200"/>
    </w:pPr>
    <w:rPr>
      <w:rFonts w:ascii="Calibri" w:hAnsi="Calibri"/>
      <w:kern w:val="0"/>
      <w:sz w:val="24"/>
      <w:szCs w:val="20"/>
    </w:rPr>
  </w:style>
  <w:style w:type="character" w:customStyle="1" w:styleId="105">
    <w:name w:val="标题 4 字符"/>
    <w:link w:val="5"/>
    <w:qFormat/>
    <w:uiPriority w:val="0"/>
    <w:rPr>
      <w:rFonts w:ascii="Arial" w:hAnsi="Arial" w:eastAsia="黑体" w:cs="Times New Roman"/>
      <w:b/>
      <w:bCs/>
      <w:kern w:val="0"/>
      <w:sz w:val="28"/>
      <w:szCs w:val="28"/>
    </w:rPr>
  </w:style>
  <w:style w:type="character" w:customStyle="1" w:styleId="106">
    <w:name w:val="Char Char2"/>
    <w:qFormat/>
    <w:uiPriority w:val="0"/>
    <w:rPr>
      <w:rFonts w:ascii="宋体" w:hAnsi="宋体"/>
      <w:color w:val="000000"/>
      <w:kern w:val="2"/>
      <w:sz w:val="24"/>
      <w:szCs w:val="24"/>
    </w:rPr>
  </w:style>
  <w:style w:type="character" w:customStyle="1" w:styleId="107">
    <w:name w:val="Char Char24"/>
    <w:qFormat/>
    <w:uiPriority w:val="0"/>
    <w:rPr>
      <w:rFonts w:ascii="Arial" w:hAnsi="Arial" w:eastAsia="黑体"/>
      <w:b/>
      <w:bCs/>
      <w:kern w:val="2"/>
      <w:sz w:val="28"/>
      <w:szCs w:val="28"/>
    </w:rPr>
  </w:style>
  <w:style w:type="character" w:customStyle="1" w:styleId="108">
    <w:name w:val="样式 (中文) 放宋 小四号"/>
    <w:qFormat/>
    <w:uiPriority w:val="0"/>
    <w:rPr>
      <w:rFonts w:eastAsia="仿宋_GB2312"/>
      <w:sz w:val="24"/>
    </w:rPr>
  </w:style>
  <w:style w:type="character" w:customStyle="1" w:styleId="109">
    <w:name w:val="日期 Char1"/>
    <w:semiHidden/>
    <w:qFormat/>
    <w:uiPriority w:val="99"/>
    <w:rPr>
      <w:rFonts w:ascii="Times New Roman" w:hAnsi="Times New Roman" w:eastAsia="宋体" w:cs="Times New Roman"/>
      <w:szCs w:val="24"/>
    </w:rPr>
  </w:style>
  <w:style w:type="character" w:customStyle="1" w:styleId="110">
    <w:name w:val="font31"/>
    <w:basedOn w:val="54"/>
    <w:qFormat/>
    <w:uiPriority w:val="0"/>
    <w:rPr>
      <w:rFonts w:hint="default" w:ascii="Times New Roman" w:hAnsi="Times New Roman" w:cs="Times New Roman"/>
      <w:color w:val="000000"/>
      <w:sz w:val="20"/>
      <w:szCs w:val="20"/>
      <w:u w:val="none"/>
    </w:rPr>
  </w:style>
  <w:style w:type="character" w:customStyle="1" w:styleId="111">
    <w:name w:val="样式 加粗"/>
    <w:qFormat/>
    <w:uiPriority w:val="0"/>
    <w:rPr>
      <w:rFonts w:eastAsia="仿宋_GB2312"/>
      <w:b/>
      <w:bCs/>
      <w:sz w:val="24"/>
    </w:rPr>
  </w:style>
  <w:style w:type="character" w:customStyle="1" w:styleId="112">
    <w:name w:val="常规 Char"/>
    <w:link w:val="113"/>
    <w:qFormat/>
    <w:uiPriority w:val="0"/>
    <w:rPr>
      <w:rFonts w:eastAsia="宋体"/>
      <w:szCs w:val="21"/>
      <w:lang w:bidi="ar-SA"/>
    </w:rPr>
  </w:style>
  <w:style w:type="paragraph" w:customStyle="1" w:styleId="113">
    <w:name w:val="常规"/>
    <w:basedOn w:val="1"/>
    <w:link w:val="112"/>
    <w:qFormat/>
    <w:uiPriority w:val="0"/>
    <w:pPr>
      <w:spacing w:beforeLines="100" w:afterLines="100"/>
      <w:ind w:left="1134"/>
    </w:pPr>
    <w:rPr>
      <w:kern w:val="0"/>
      <w:sz w:val="20"/>
      <w:szCs w:val="21"/>
    </w:rPr>
  </w:style>
  <w:style w:type="character" w:customStyle="1" w:styleId="114">
    <w:name w:val="正文文本 3 字符"/>
    <w:link w:val="19"/>
    <w:qFormat/>
    <w:uiPriority w:val="0"/>
    <w:rPr>
      <w:rFonts w:hAnsi="宋体" w:eastAsia="仿宋_GB2312"/>
      <w:b/>
      <w:bCs/>
      <w:sz w:val="24"/>
    </w:rPr>
  </w:style>
  <w:style w:type="character" w:customStyle="1" w:styleId="115">
    <w:name w:val="普通 (Web) Char1"/>
    <w:qFormat/>
    <w:locked/>
    <w:uiPriority w:val="0"/>
    <w:rPr>
      <w:rFonts w:ascii="宋体" w:hAnsi="宋体" w:eastAsia="宋体"/>
      <w:sz w:val="24"/>
      <w:szCs w:val="24"/>
      <w:lang w:val="en-US" w:eastAsia="zh-CN" w:bidi="ar-SA"/>
    </w:rPr>
  </w:style>
  <w:style w:type="character" w:customStyle="1" w:styleId="116">
    <w:name w:val="Heading 2 Char"/>
    <w:semiHidden/>
    <w:qFormat/>
    <w:locked/>
    <w:uiPriority w:val="0"/>
    <w:rPr>
      <w:rFonts w:ascii="Cambria" w:hAnsi="Cambria" w:eastAsia="宋体" w:cs="Times New Roman"/>
      <w:b/>
      <w:bCs/>
      <w:kern w:val="0"/>
      <w:sz w:val="32"/>
      <w:szCs w:val="32"/>
    </w:rPr>
  </w:style>
  <w:style w:type="character" w:customStyle="1" w:styleId="117">
    <w:name w:val="Body Text Char"/>
    <w:semiHidden/>
    <w:qFormat/>
    <w:locked/>
    <w:uiPriority w:val="0"/>
    <w:rPr>
      <w:rFonts w:cs="Times New Roman"/>
      <w:kern w:val="0"/>
      <w:sz w:val="21"/>
      <w:szCs w:val="21"/>
    </w:rPr>
  </w:style>
  <w:style w:type="character" w:customStyle="1" w:styleId="118">
    <w:name w:val="正文首行缩进1 Char"/>
    <w:qFormat/>
    <w:uiPriority w:val="0"/>
    <w:rPr>
      <w:rFonts w:ascii="Arial" w:hAnsi="Arial" w:eastAsia="宋体"/>
      <w:sz w:val="24"/>
      <w:szCs w:val="21"/>
      <w:lang w:bidi="ar-SA"/>
    </w:rPr>
  </w:style>
  <w:style w:type="character" w:customStyle="1" w:styleId="119">
    <w:name w:val="正文缩进 字符1"/>
    <w:link w:val="13"/>
    <w:qFormat/>
    <w:uiPriority w:val="0"/>
    <w:rPr>
      <w:rFonts w:eastAsia="宋体"/>
    </w:rPr>
  </w:style>
  <w:style w:type="character" w:customStyle="1" w:styleId="120">
    <w:name w:val="标题 7 字符"/>
    <w:link w:val="8"/>
    <w:qFormat/>
    <w:uiPriority w:val="0"/>
    <w:rPr>
      <w:rFonts w:ascii="Times New Roman" w:hAnsi="Times New Roman" w:eastAsia="宋体" w:cs="Times New Roman"/>
      <w:b/>
      <w:bCs/>
      <w:kern w:val="0"/>
      <w:sz w:val="24"/>
      <w:szCs w:val="24"/>
    </w:rPr>
  </w:style>
  <w:style w:type="character" w:customStyle="1" w:styleId="121">
    <w:name w:val="Char Char6"/>
    <w:qFormat/>
    <w:uiPriority w:val="0"/>
    <w:rPr>
      <w:rFonts w:ascii="Cambria" w:hAnsi="Cambria"/>
      <w:b/>
      <w:bCs/>
      <w:kern w:val="2"/>
      <w:sz w:val="32"/>
      <w:szCs w:val="32"/>
    </w:rPr>
  </w:style>
  <w:style w:type="character" w:customStyle="1" w:styleId="122">
    <w:name w:val="正文文本 字符1"/>
    <w:link w:val="20"/>
    <w:qFormat/>
    <w:uiPriority w:val="0"/>
    <w:rPr>
      <w:rFonts w:ascii="Times New Roman" w:hAnsi="Times New Roman" w:eastAsia="宋体" w:cs="Times New Roman"/>
      <w:kern w:val="0"/>
      <w:sz w:val="28"/>
      <w:szCs w:val="24"/>
    </w:rPr>
  </w:style>
  <w:style w:type="character" w:customStyle="1" w:styleId="123">
    <w:name w:val="style171"/>
    <w:qFormat/>
    <w:uiPriority w:val="0"/>
    <w:rPr>
      <w:sz w:val="20"/>
      <w:szCs w:val="20"/>
    </w:rPr>
  </w:style>
  <w:style w:type="character" w:customStyle="1" w:styleId="124">
    <w:name w:val="标题 1 字符1"/>
    <w:link w:val="2"/>
    <w:qFormat/>
    <w:uiPriority w:val="9"/>
    <w:rPr>
      <w:rFonts w:ascii="Times New Roman" w:hAnsi="Times New Roman" w:eastAsia="宋体" w:cs="Times New Roman"/>
      <w:b/>
      <w:bCs/>
      <w:kern w:val="44"/>
      <w:sz w:val="44"/>
      <w:szCs w:val="44"/>
    </w:rPr>
  </w:style>
  <w:style w:type="character" w:customStyle="1" w:styleId="125">
    <w:name w:val="newscontent1"/>
    <w:qFormat/>
    <w:uiPriority w:val="0"/>
    <w:rPr>
      <w:rFonts w:hint="default" w:ascii="Verdana" w:hAnsi="Verdana"/>
      <w:color w:val="333333"/>
      <w:sz w:val="18"/>
      <w:szCs w:val="18"/>
    </w:rPr>
  </w:style>
  <w:style w:type="character" w:customStyle="1" w:styleId="126">
    <w:name w:val="H1 Char"/>
    <w:qFormat/>
    <w:uiPriority w:val="0"/>
    <w:rPr>
      <w:rFonts w:ascii="Times New Roman" w:hAnsi="Times New Roman" w:eastAsia="宋体" w:cs="Times New Roman"/>
      <w:b/>
      <w:bCs/>
      <w:kern w:val="44"/>
      <w:sz w:val="44"/>
      <w:szCs w:val="44"/>
    </w:rPr>
  </w:style>
  <w:style w:type="character" w:customStyle="1" w:styleId="127">
    <w:name w:val="标题 2 字符"/>
    <w:link w:val="3"/>
    <w:qFormat/>
    <w:uiPriority w:val="9"/>
    <w:rPr>
      <w:rFonts w:ascii="Arial" w:hAnsi="Arial" w:eastAsia="黑体" w:cs="Times New Roman"/>
      <w:b/>
      <w:bCs/>
      <w:kern w:val="0"/>
      <w:sz w:val="32"/>
      <w:szCs w:val="32"/>
    </w:rPr>
  </w:style>
  <w:style w:type="character" w:customStyle="1" w:styleId="128">
    <w:name w:val="style211"/>
    <w:qFormat/>
    <w:uiPriority w:val="0"/>
    <w:rPr>
      <w:color w:val="0000FF"/>
    </w:rPr>
  </w:style>
  <w:style w:type="character" w:customStyle="1" w:styleId="129">
    <w:name w:val="con-all2"/>
    <w:qFormat/>
    <w:uiPriority w:val="0"/>
  </w:style>
  <w:style w:type="character" w:customStyle="1" w:styleId="130">
    <w:name w:val="!标题3 Ctrl+3 Char"/>
    <w:link w:val="131"/>
    <w:qFormat/>
    <w:locked/>
    <w:uiPriority w:val="0"/>
    <w:rPr>
      <w:rFonts w:ascii="Arial" w:hAnsi="Arial" w:eastAsia="黑体"/>
      <w:b/>
      <w:kern w:val="2"/>
      <w:sz w:val="32"/>
      <w:szCs w:val="32"/>
    </w:rPr>
  </w:style>
  <w:style w:type="paragraph" w:customStyle="1" w:styleId="131">
    <w:name w:val="!标题3 Ctrl+3"/>
    <w:basedOn w:val="4"/>
    <w:next w:val="1"/>
    <w:link w:val="130"/>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2">
    <w:name w:val="font61"/>
    <w:basedOn w:val="54"/>
    <w:qFormat/>
    <w:uiPriority w:val="0"/>
    <w:rPr>
      <w:rFonts w:hint="eastAsia" w:ascii="宋体" w:hAnsi="宋体" w:eastAsia="宋体" w:cs="宋体"/>
      <w:color w:val="000000"/>
      <w:sz w:val="24"/>
      <w:szCs w:val="24"/>
      <w:u w:val="none"/>
    </w:rPr>
  </w:style>
  <w:style w:type="character" w:customStyle="1" w:styleId="133">
    <w:name w:val="正文文本缩进 Char1"/>
    <w:semiHidden/>
    <w:qFormat/>
    <w:uiPriority w:val="99"/>
    <w:rPr>
      <w:rFonts w:ascii="Times New Roman" w:hAnsi="Times New Roman" w:eastAsia="宋体" w:cs="Times New Roman"/>
      <w:szCs w:val="24"/>
    </w:rPr>
  </w:style>
  <w:style w:type="character" w:customStyle="1" w:styleId="134">
    <w:name w:val="Char Char25"/>
    <w:qFormat/>
    <w:uiPriority w:val="0"/>
    <w:rPr>
      <w:rFonts w:eastAsia="楷体_GB2312"/>
      <w:b/>
      <w:bCs/>
      <w:kern w:val="2"/>
      <w:sz w:val="32"/>
      <w:szCs w:val="32"/>
    </w:rPr>
  </w:style>
  <w:style w:type="character" w:customStyle="1" w:styleId="135">
    <w:name w:val="Char Char14"/>
    <w:qFormat/>
    <w:uiPriority w:val="0"/>
    <w:rPr>
      <w:kern w:val="2"/>
      <w:sz w:val="18"/>
      <w:szCs w:val="18"/>
    </w:rPr>
  </w:style>
  <w:style w:type="character" w:customStyle="1" w:styleId="136">
    <w:name w:val="unnamed21"/>
    <w:qFormat/>
    <w:uiPriority w:val="0"/>
    <w:rPr>
      <w:b/>
      <w:bCs/>
      <w:spacing w:val="330"/>
      <w:sz w:val="21"/>
      <w:szCs w:val="21"/>
    </w:rPr>
  </w:style>
  <w:style w:type="character" w:customStyle="1" w:styleId="137">
    <w:name w:val="body1"/>
    <w:qFormat/>
    <w:uiPriority w:val="0"/>
    <w:rPr>
      <w:rFonts w:hint="default"/>
      <w:sz w:val="18"/>
    </w:rPr>
  </w:style>
  <w:style w:type="character" w:customStyle="1" w:styleId="138">
    <w:name w:val="标题 字符"/>
    <w:link w:val="48"/>
    <w:qFormat/>
    <w:uiPriority w:val="0"/>
    <w:rPr>
      <w:rFonts w:ascii="Cambria" w:hAnsi="Cambria"/>
      <w:b/>
      <w:bCs/>
      <w:sz w:val="32"/>
      <w:szCs w:val="32"/>
    </w:rPr>
  </w:style>
  <w:style w:type="character" w:customStyle="1" w:styleId="139">
    <w:name w:val="批注框文本 字符"/>
    <w:link w:val="33"/>
    <w:qFormat/>
    <w:uiPriority w:val="99"/>
    <w:rPr>
      <w:sz w:val="18"/>
      <w:szCs w:val="18"/>
    </w:rPr>
  </w:style>
  <w:style w:type="character" w:customStyle="1" w:styleId="140">
    <w:name w:val="表格文本 Char Char"/>
    <w:link w:val="141"/>
    <w:qFormat/>
    <w:uiPriority w:val="0"/>
    <w:rPr>
      <w:rFonts w:ascii="Arial" w:hAnsi="Arial"/>
      <w:kern w:val="2"/>
      <w:sz w:val="21"/>
      <w:szCs w:val="21"/>
      <w:lang w:val="en-US" w:eastAsia="zh-CN" w:bidi="ar-SA"/>
    </w:rPr>
  </w:style>
  <w:style w:type="paragraph" w:customStyle="1" w:styleId="141">
    <w:name w:val="表格文本 Char"/>
    <w:link w:val="140"/>
    <w:qFormat/>
    <w:uiPriority w:val="0"/>
    <w:pPr>
      <w:tabs>
        <w:tab w:val="decimal" w:pos="0"/>
      </w:tabs>
    </w:pPr>
    <w:rPr>
      <w:rFonts w:ascii="Arial" w:hAnsi="Arial" w:eastAsia="宋体" w:cs="Times New Roman"/>
      <w:kern w:val="2"/>
      <w:sz w:val="21"/>
      <w:szCs w:val="21"/>
      <w:lang w:val="en-US" w:eastAsia="zh-CN" w:bidi="ar-SA"/>
    </w:rPr>
  </w:style>
  <w:style w:type="character" w:customStyle="1" w:styleId="142">
    <w:name w:val="批注主题 Char1"/>
    <w:semiHidden/>
    <w:qFormat/>
    <w:uiPriority w:val="99"/>
    <w:rPr>
      <w:rFonts w:ascii="Times New Roman" w:hAnsi="Times New Roman" w:eastAsia="宋体" w:cs="Times New Roman"/>
      <w:b/>
      <w:bCs/>
      <w:szCs w:val="24"/>
    </w:rPr>
  </w:style>
  <w:style w:type="character" w:customStyle="1" w:styleId="143">
    <w:name w:val="页脚 Char1"/>
    <w:semiHidden/>
    <w:qFormat/>
    <w:uiPriority w:val="99"/>
    <w:rPr>
      <w:rFonts w:ascii="Times New Roman" w:hAnsi="Times New Roman" w:eastAsia="宋体" w:cs="Times New Roman"/>
      <w:sz w:val="18"/>
      <w:szCs w:val="18"/>
    </w:rPr>
  </w:style>
  <w:style w:type="character" w:customStyle="1" w:styleId="144">
    <w:name w:val="文档结构图 字符"/>
    <w:link w:val="16"/>
    <w:qFormat/>
    <w:uiPriority w:val="99"/>
    <w:rPr>
      <w:szCs w:val="24"/>
      <w:shd w:val="clear" w:color="auto" w:fill="000080"/>
    </w:rPr>
  </w:style>
  <w:style w:type="character" w:customStyle="1" w:styleId="145">
    <w:name w:val="Heading 5 Char"/>
    <w:semiHidden/>
    <w:qFormat/>
    <w:locked/>
    <w:uiPriority w:val="0"/>
    <w:rPr>
      <w:rFonts w:cs="Times New Roman"/>
      <w:b/>
      <w:bCs/>
      <w:kern w:val="0"/>
      <w:sz w:val="28"/>
      <w:szCs w:val="28"/>
    </w:rPr>
  </w:style>
  <w:style w:type="character" w:customStyle="1" w:styleId="146">
    <w:name w:val="Char Char26"/>
    <w:qFormat/>
    <w:uiPriority w:val="0"/>
    <w:rPr>
      <w:rFonts w:ascii="Arial" w:hAnsi="Arial" w:eastAsia="黑体"/>
      <w:b/>
      <w:bCs/>
      <w:kern w:val="2"/>
      <w:sz w:val="32"/>
      <w:szCs w:val="32"/>
    </w:rPr>
  </w:style>
  <w:style w:type="character" w:customStyle="1" w:styleId="147">
    <w:name w:val="正文文本 2 Char1"/>
    <w:semiHidden/>
    <w:qFormat/>
    <w:uiPriority w:val="99"/>
    <w:rPr>
      <w:rFonts w:ascii="Times New Roman" w:hAnsi="Times New Roman" w:eastAsia="宋体" w:cs="Times New Roman"/>
      <w:szCs w:val="24"/>
    </w:rPr>
  </w:style>
  <w:style w:type="character" w:customStyle="1" w:styleId="148">
    <w:name w:val="font41"/>
    <w:basedOn w:val="54"/>
    <w:qFormat/>
    <w:uiPriority w:val="0"/>
    <w:rPr>
      <w:rFonts w:hint="eastAsia" w:ascii="宋体" w:hAnsi="宋体" w:eastAsia="宋体" w:cs="宋体"/>
      <w:color w:val="000000"/>
      <w:sz w:val="20"/>
      <w:szCs w:val="20"/>
      <w:u w:val="none"/>
    </w:rPr>
  </w:style>
  <w:style w:type="character" w:customStyle="1" w:styleId="149">
    <w:name w:val="标题 8 字符"/>
    <w:link w:val="9"/>
    <w:qFormat/>
    <w:uiPriority w:val="0"/>
    <w:rPr>
      <w:rFonts w:ascii="Arial" w:hAnsi="Arial" w:eastAsia="黑体" w:cs="Times New Roman"/>
      <w:kern w:val="0"/>
      <w:sz w:val="24"/>
      <w:szCs w:val="24"/>
    </w:rPr>
  </w:style>
  <w:style w:type="character" w:customStyle="1" w:styleId="150">
    <w:name w:val="BOD 4 Char Char"/>
    <w:qFormat/>
    <w:uiPriority w:val="0"/>
    <w:rPr>
      <w:rFonts w:ascii="Arial" w:hAnsi="Arial" w:eastAsia="黑体" w:cs="Times New Roman"/>
      <w:b/>
      <w:bCs/>
      <w:sz w:val="24"/>
      <w:szCs w:val="24"/>
    </w:rPr>
  </w:style>
  <w:style w:type="character" w:customStyle="1" w:styleId="151">
    <w:name w:val="Heading 1 Char"/>
    <w:qFormat/>
    <w:locked/>
    <w:uiPriority w:val="0"/>
    <w:rPr>
      <w:rFonts w:cs="Times New Roman"/>
      <w:b/>
      <w:bCs/>
      <w:kern w:val="44"/>
      <w:sz w:val="44"/>
      <w:szCs w:val="44"/>
    </w:rPr>
  </w:style>
  <w:style w:type="character" w:customStyle="1" w:styleId="152">
    <w:name w:val="txt1"/>
    <w:qFormat/>
    <w:uiPriority w:val="0"/>
    <w:rPr>
      <w:rFonts w:hint="default" w:ascii="ˎ̥" w:hAnsi="ˎ̥"/>
      <w:sz w:val="18"/>
      <w:szCs w:val="18"/>
    </w:rPr>
  </w:style>
  <w:style w:type="character" w:customStyle="1" w:styleId="153">
    <w:name w:val="Plain Text Char"/>
    <w:semiHidden/>
    <w:qFormat/>
    <w:locked/>
    <w:uiPriority w:val="0"/>
    <w:rPr>
      <w:rFonts w:ascii="宋体" w:hAnsi="Courier New" w:cs="Courier New"/>
      <w:kern w:val="0"/>
      <w:sz w:val="21"/>
      <w:szCs w:val="21"/>
    </w:rPr>
  </w:style>
  <w:style w:type="character" w:customStyle="1" w:styleId="154">
    <w:name w:val="Char Char1"/>
    <w:qFormat/>
    <w:uiPriority w:val="0"/>
    <w:rPr>
      <w:kern w:val="2"/>
      <w:sz w:val="21"/>
      <w:szCs w:val="24"/>
    </w:rPr>
  </w:style>
  <w:style w:type="character" w:customStyle="1" w:styleId="155">
    <w:name w:val="标题 5 字符"/>
    <w:link w:val="6"/>
    <w:qFormat/>
    <w:uiPriority w:val="9"/>
    <w:rPr>
      <w:rFonts w:ascii="Times New Roman" w:hAnsi="Times New Roman" w:eastAsia="宋体" w:cs="Times New Roman"/>
      <w:b/>
      <w:bCs/>
      <w:kern w:val="0"/>
      <w:sz w:val="28"/>
      <w:szCs w:val="28"/>
    </w:rPr>
  </w:style>
  <w:style w:type="character" w:customStyle="1" w:styleId="156">
    <w:name w:val="￥正文 Char"/>
    <w:link w:val="157"/>
    <w:qFormat/>
    <w:uiPriority w:val="0"/>
    <w:rPr>
      <w:rFonts w:ascii="Calibri" w:hAnsi="Calibri" w:eastAsia="宋体"/>
      <w:sz w:val="24"/>
      <w:lang w:bidi="ar-SA"/>
    </w:rPr>
  </w:style>
  <w:style w:type="paragraph" w:customStyle="1" w:styleId="157">
    <w:name w:val="￥正文"/>
    <w:basedOn w:val="1"/>
    <w:link w:val="156"/>
    <w:qFormat/>
    <w:uiPriority w:val="0"/>
    <w:pPr>
      <w:spacing w:line="360" w:lineRule="auto"/>
      <w:ind w:firstLine="200" w:firstLineChars="200"/>
    </w:pPr>
    <w:rPr>
      <w:rFonts w:ascii="Calibri" w:hAnsi="Calibri"/>
      <w:kern w:val="0"/>
      <w:sz w:val="24"/>
      <w:szCs w:val="20"/>
    </w:rPr>
  </w:style>
  <w:style w:type="character" w:customStyle="1" w:styleId="158">
    <w:name w:val="Char Char22"/>
    <w:qFormat/>
    <w:uiPriority w:val="0"/>
    <w:rPr>
      <w:rFonts w:ascii="Arial" w:hAnsi="Arial" w:eastAsia="黑体"/>
      <w:b/>
      <w:bCs/>
      <w:kern w:val="2"/>
      <w:sz w:val="24"/>
      <w:szCs w:val="24"/>
    </w:rPr>
  </w:style>
  <w:style w:type="character" w:customStyle="1" w:styleId="159">
    <w:name w:val="标题 1 Char Char"/>
    <w:qFormat/>
    <w:uiPriority w:val="0"/>
    <w:rPr>
      <w:rFonts w:eastAsia="宋体"/>
      <w:b/>
      <w:spacing w:val="-2"/>
      <w:sz w:val="24"/>
      <w:lang w:val="en-US" w:eastAsia="zh-CN" w:bidi="ar-SA"/>
    </w:rPr>
  </w:style>
  <w:style w:type="character" w:customStyle="1" w:styleId="160">
    <w:name w:val="Char Char20"/>
    <w:qFormat/>
    <w:uiPriority w:val="0"/>
    <w:rPr>
      <w:rFonts w:ascii="Arial" w:hAnsi="Arial" w:eastAsia="黑体"/>
      <w:kern w:val="2"/>
      <w:sz w:val="24"/>
      <w:szCs w:val="24"/>
    </w:rPr>
  </w:style>
  <w:style w:type="character" w:customStyle="1" w:styleId="161">
    <w:name w:val="wj1"/>
    <w:qFormat/>
    <w:uiPriority w:val="0"/>
    <w:rPr>
      <w:color w:val="000000"/>
      <w:sz w:val="18"/>
      <w:szCs w:val="18"/>
      <w:u w:val="none"/>
    </w:rPr>
  </w:style>
  <w:style w:type="character" w:customStyle="1" w:styleId="162">
    <w:name w:val="font91"/>
    <w:qFormat/>
    <w:uiPriority w:val="0"/>
    <w:rPr>
      <w:rFonts w:hint="default" w:ascii="Arial" w:hAnsi="Arial" w:cs="Arial"/>
      <w:b/>
      <w:color w:val="auto"/>
      <w:sz w:val="20"/>
      <w:szCs w:val="20"/>
      <w:u w:val="none"/>
    </w:rPr>
  </w:style>
  <w:style w:type="character" w:customStyle="1" w:styleId="163">
    <w:name w:val="Char Char17"/>
    <w:qFormat/>
    <w:uiPriority w:val="0"/>
    <w:rPr>
      <w:rFonts w:ascii="仿宋_GB2312" w:hAnsi="宋体" w:cs="Arial"/>
      <w:b/>
      <w:bCs/>
      <w:color w:val="000000"/>
      <w:kern w:val="2"/>
      <w:sz w:val="24"/>
      <w:szCs w:val="24"/>
    </w:rPr>
  </w:style>
  <w:style w:type="character" w:customStyle="1" w:styleId="164">
    <w:name w:val="font11"/>
    <w:basedOn w:val="54"/>
    <w:qFormat/>
    <w:uiPriority w:val="0"/>
    <w:rPr>
      <w:rFonts w:hint="default" w:ascii="Times New Roman" w:hAnsi="Times New Roman" w:cs="Times New Roman"/>
      <w:color w:val="000000"/>
      <w:sz w:val="20"/>
      <w:szCs w:val="20"/>
      <w:u w:val="none"/>
    </w:rPr>
  </w:style>
  <w:style w:type="character" w:customStyle="1" w:styleId="165">
    <w:name w:val="Normal Indent Char"/>
    <w:qFormat/>
    <w:locked/>
    <w:uiPriority w:val="0"/>
    <w:rPr>
      <w:sz w:val="20"/>
    </w:rPr>
  </w:style>
  <w:style w:type="character" w:customStyle="1" w:styleId="166">
    <w:name w:val="正文文本首行缩进 字符"/>
    <w:link w:val="50"/>
    <w:qFormat/>
    <w:uiPriority w:val="0"/>
    <w:rPr>
      <w:sz w:val="24"/>
      <w:szCs w:val="24"/>
    </w:rPr>
  </w:style>
  <w:style w:type="character" w:customStyle="1" w:styleId="167">
    <w:name w:val="正文文本 3 Char1"/>
    <w:semiHidden/>
    <w:qFormat/>
    <w:uiPriority w:val="99"/>
    <w:rPr>
      <w:rFonts w:ascii="Times New Roman" w:hAnsi="Times New Roman" w:eastAsia="宋体" w:cs="Times New Roman"/>
      <w:sz w:val="16"/>
      <w:szCs w:val="16"/>
    </w:rPr>
  </w:style>
  <w:style w:type="character" w:customStyle="1" w:styleId="168">
    <w:name w:val="表正文 Char"/>
    <w:qFormat/>
    <w:uiPriority w:val="0"/>
    <w:rPr>
      <w:rFonts w:ascii="Times New Roman" w:hAnsi="Times New Roman" w:eastAsia="宋体" w:cs="Times New Roman"/>
      <w:szCs w:val="24"/>
    </w:rPr>
  </w:style>
  <w:style w:type="character" w:customStyle="1" w:styleId="169">
    <w:name w:val="Header Char"/>
    <w:qFormat/>
    <w:locked/>
    <w:uiPriority w:val="0"/>
    <w:rPr>
      <w:rFonts w:ascii="Calibri" w:hAnsi="Calibri" w:eastAsia="宋体" w:cs="Times New Roman"/>
      <w:sz w:val="18"/>
      <w:szCs w:val="18"/>
    </w:rPr>
  </w:style>
  <w:style w:type="character" w:customStyle="1" w:styleId="170">
    <w:name w:val="cn1"/>
    <w:qFormat/>
    <w:uiPriority w:val="0"/>
  </w:style>
  <w:style w:type="character" w:customStyle="1" w:styleId="171">
    <w:name w:val="样式7 Char"/>
    <w:qFormat/>
    <w:uiPriority w:val="0"/>
    <w:rPr>
      <w:rFonts w:eastAsia="宋体" w:cs="宋体"/>
      <w:kern w:val="2"/>
      <w:sz w:val="24"/>
      <w:szCs w:val="24"/>
      <w:lang w:val="en-US" w:eastAsia="zh-CN" w:bidi="ar-SA"/>
    </w:rPr>
  </w:style>
  <w:style w:type="character" w:customStyle="1" w:styleId="172">
    <w:name w:val="彩色列表 - 强调文字颜色 1 Char"/>
    <w:link w:val="173"/>
    <w:qFormat/>
    <w:uiPriority w:val="0"/>
    <w:rPr>
      <w:rFonts w:ascii="微软雅黑" w:hAnsi="微软雅黑" w:eastAsia="微软雅黑" w:cs="宋体"/>
      <w:kern w:val="2"/>
      <w:sz w:val="24"/>
      <w:szCs w:val="21"/>
      <w:lang w:val="en-US" w:eastAsia="zh-CN" w:bidi="ar-SA"/>
    </w:rPr>
  </w:style>
  <w:style w:type="paragraph" w:customStyle="1" w:styleId="173">
    <w:name w:val="列出段落2"/>
    <w:basedOn w:val="1"/>
    <w:link w:val="172"/>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4">
    <w:name w:val="引文目录标题 字符"/>
    <w:link w:val="17"/>
    <w:qFormat/>
    <w:uiPriority w:val="0"/>
    <w:rPr>
      <w:rFonts w:ascii="Arial" w:hAnsi="Arial" w:eastAsia="宋体" w:cs="Times New Roman"/>
      <w:kern w:val="0"/>
      <w:sz w:val="24"/>
      <w:szCs w:val="20"/>
    </w:rPr>
  </w:style>
  <w:style w:type="character" w:customStyle="1" w:styleId="175">
    <w:name w:val="Char Char13"/>
    <w:qFormat/>
    <w:uiPriority w:val="0"/>
    <w:rPr>
      <w:b/>
      <w:bCs/>
      <w:kern w:val="2"/>
      <w:sz w:val="21"/>
      <w:szCs w:val="24"/>
    </w:rPr>
  </w:style>
  <w:style w:type="character" w:customStyle="1" w:styleId="176">
    <w:name w:val="页脚 字符"/>
    <w:link w:val="34"/>
    <w:qFormat/>
    <w:uiPriority w:val="99"/>
    <w:rPr>
      <w:rFonts w:eastAsia="黑体"/>
      <w:sz w:val="18"/>
      <w:szCs w:val="18"/>
    </w:rPr>
  </w:style>
  <w:style w:type="character" w:customStyle="1" w:styleId="177">
    <w:name w:val="日期 字符"/>
    <w:link w:val="30"/>
    <w:qFormat/>
    <w:uiPriority w:val="0"/>
    <w:rPr>
      <w:rFonts w:eastAsia="楷体_GB2312"/>
      <w:sz w:val="32"/>
    </w:rPr>
  </w:style>
  <w:style w:type="character" w:customStyle="1" w:styleId="178">
    <w:name w:val="标题 3 字符"/>
    <w:link w:val="4"/>
    <w:qFormat/>
    <w:uiPriority w:val="0"/>
    <w:rPr>
      <w:rFonts w:ascii="Times New Roman" w:hAnsi="Times New Roman" w:eastAsia="楷体_GB2312" w:cs="Times New Roman"/>
      <w:b/>
      <w:bCs/>
      <w:kern w:val="0"/>
      <w:sz w:val="32"/>
      <w:szCs w:val="32"/>
    </w:rPr>
  </w:style>
  <w:style w:type="character" w:customStyle="1" w:styleId="179">
    <w:name w:val="纯文本 Char2"/>
    <w:semiHidden/>
    <w:qFormat/>
    <w:uiPriority w:val="99"/>
    <w:rPr>
      <w:rFonts w:ascii="宋体" w:hAnsi="Courier New" w:eastAsia="宋体" w:cs="Courier New"/>
      <w:szCs w:val="21"/>
    </w:rPr>
  </w:style>
  <w:style w:type="character" w:customStyle="1" w:styleId="180">
    <w:name w:val="Char Char10"/>
    <w:qFormat/>
    <w:uiPriority w:val="0"/>
    <w:rPr>
      <w:kern w:val="2"/>
      <w:sz w:val="21"/>
      <w:szCs w:val="24"/>
      <w:shd w:val="clear" w:color="auto" w:fill="000080"/>
    </w:rPr>
  </w:style>
  <w:style w:type="character" w:customStyle="1" w:styleId="181">
    <w:name w:val="纯文本 字符2"/>
    <w:link w:val="29"/>
    <w:qFormat/>
    <w:uiPriority w:val="0"/>
    <w:rPr>
      <w:rFonts w:ascii="宋体" w:hAnsi="Courier New" w:eastAsia="宋体"/>
      <w:sz w:val="24"/>
      <w:szCs w:val="24"/>
    </w:rPr>
  </w:style>
  <w:style w:type="character" w:customStyle="1" w:styleId="182">
    <w:name w:val="未处理的提及1"/>
    <w:unhideWhenUsed/>
    <w:qFormat/>
    <w:uiPriority w:val="99"/>
    <w:rPr>
      <w:color w:val="605E5C"/>
      <w:shd w:val="clear" w:color="auto" w:fill="E1DFDD"/>
    </w:rPr>
  </w:style>
  <w:style w:type="character" w:customStyle="1" w:styleId="183">
    <w:name w:val="普通段落 Char"/>
    <w:link w:val="184"/>
    <w:qFormat/>
    <w:uiPriority w:val="0"/>
    <w:rPr>
      <w:rFonts w:ascii="Arial" w:hAnsi="Arial" w:eastAsia="宋体"/>
      <w:lang w:bidi="ar-SA"/>
    </w:rPr>
  </w:style>
  <w:style w:type="paragraph" w:customStyle="1" w:styleId="184">
    <w:name w:val="普通段落"/>
    <w:basedOn w:val="1"/>
    <w:link w:val="183"/>
    <w:qFormat/>
    <w:uiPriority w:val="0"/>
    <w:pPr>
      <w:spacing w:after="240" w:line="276" w:lineRule="auto"/>
    </w:pPr>
    <w:rPr>
      <w:rFonts w:ascii="Arial" w:hAnsi="Arial"/>
      <w:kern w:val="0"/>
      <w:sz w:val="20"/>
      <w:szCs w:val="20"/>
    </w:rPr>
  </w:style>
  <w:style w:type="character" w:customStyle="1" w:styleId="185">
    <w:name w:val="纯文本 Char1"/>
    <w:qFormat/>
    <w:uiPriority w:val="0"/>
    <w:rPr>
      <w:rFonts w:ascii="宋体" w:hAnsi="Courier New" w:eastAsia="宋体"/>
      <w:kern w:val="2"/>
      <w:sz w:val="24"/>
      <w:szCs w:val="24"/>
      <w:lang w:val="en-US" w:eastAsia="zh-CN" w:bidi="ar-SA"/>
    </w:rPr>
  </w:style>
  <w:style w:type="character" w:customStyle="1" w:styleId="186">
    <w:name w:val="页脚 Char"/>
    <w:qFormat/>
    <w:uiPriority w:val="99"/>
    <w:rPr>
      <w:rFonts w:eastAsia="Calibri"/>
      <w:sz w:val="21"/>
    </w:rPr>
  </w:style>
  <w:style w:type="character" w:customStyle="1" w:styleId="187">
    <w:name w:val="正文文本缩进 2 字符"/>
    <w:link w:val="32"/>
    <w:qFormat/>
    <w:uiPriority w:val="0"/>
    <w:rPr>
      <w:rFonts w:ascii="仿宋_GB2312" w:hAnsi="宋体" w:cs="Arial"/>
      <w:b/>
      <w:bCs/>
      <w:color w:val="000000"/>
      <w:sz w:val="24"/>
      <w:szCs w:val="24"/>
    </w:rPr>
  </w:style>
  <w:style w:type="character" w:customStyle="1" w:styleId="188">
    <w:name w:val="正文文字缩进4字符 Char"/>
    <w:qFormat/>
    <w:uiPriority w:val="0"/>
    <w:rPr>
      <w:rFonts w:ascii="Times New Roman" w:hAnsi="Times New Roman" w:eastAsia="宋体" w:cs="Times New Roman"/>
      <w:sz w:val="24"/>
      <w:szCs w:val="24"/>
    </w:rPr>
  </w:style>
  <w:style w:type="character" w:customStyle="1" w:styleId="189">
    <w:name w:val="正文文本缩进 字符"/>
    <w:qFormat/>
    <w:uiPriority w:val="0"/>
    <w:rPr>
      <w:rFonts w:ascii="宋体" w:hAnsi="Courier New"/>
      <w:spacing w:val="-4"/>
      <w:sz w:val="18"/>
    </w:rPr>
  </w:style>
  <w:style w:type="character" w:customStyle="1" w:styleId="190">
    <w:name w:val="Heading 3 - old Char"/>
    <w:qFormat/>
    <w:uiPriority w:val="0"/>
    <w:rPr>
      <w:rFonts w:ascii="Times New Roman" w:hAnsi="Times New Roman" w:eastAsia="宋体" w:cs="Times New Roman"/>
      <w:b/>
      <w:bCs/>
      <w:sz w:val="32"/>
      <w:szCs w:val="32"/>
    </w:rPr>
  </w:style>
  <w:style w:type="character" w:customStyle="1" w:styleId="191">
    <w:name w:val="H4 Char"/>
    <w:qFormat/>
    <w:uiPriority w:val="0"/>
    <w:rPr>
      <w:rFonts w:ascii="Arial" w:hAnsi="Arial" w:eastAsia="黑体" w:cs="Times New Roman"/>
      <w:b/>
      <w:bCs/>
      <w:sz w:val="28"/>
      <w:szCs w:val="28"/>
    </w:rPr>
  </w:style>
  <w:style w:type="character" w:customStyle="1" w:styleId="192">
    <w:name w:val="纯文本 字符"/>
    <w:qFormat/>
    <w:uiPriority w:val="0"/>
    <w:rPr>
      <w:rFonts w:ascii="宋体" w:hAnsi="Courier New"/>
      <w:sz w:val="24"/>
      <w:szCs w:val="24"/>
    </w:rPr>
  </w:style>
  <w:style w:type="character" w:customStyle="1" w:styleId="193">
    <w:name w:val="正文文本缩进 字符1"/>
    <w:link w:val="21"/>
    <w:qFormat/>
    <w:uiPriority w:val="0"/>
    <w:rPr>
      <w:rFonts w:ascii="宋体" w:hAnsi="Courier New"/>
      <w:spacing w:val="-4"/>
      <w:sz w:val="18"/>
    </w:rPr>
  </w:style>
  <w:style w:type="character" w:customStyle="1" w:styleId="194">
    <w:name w:val="Char Char15"/>
    <w:qFormat/>
    <w:uiPriority w:val="0"/>
    <w:rPr>
      <w:rFonts w:hAnsi="宋体" w:eastAsia="仿宋_GB2312"/>
      <w:b/>
      <w:bCs/>
      <w:kern w:val="2"/>
      <w:sz w:val="24"/>
    </w:rPr>
  </w:style>
  <w:style w:type="character" w:customStyle="1" w:styleId="195">
    <w:name w:val="Footer Char"/>
    <w:qFormat/>
    <w:locked/>
    <w:uiPriority w:val="0"/>
    <w:rPr>
      <w:rFonts w:ascii="Calibri" w:hAnsi="Calibri" w:eastAsia="宋体" w:cs="Times New Roman"/>
      <w:sz w:val="18"/>
      <w:szCs w:val="18"/>
    </w:rPr>
  </w:style>
  <w:style w:type="character" w:customStyle="1" w:styleId="196">
    <w:name w:val="标题 9 字符"/>
    <w:link w:val="10"/>
    <w:qFormat/>
    <w:uiPriority w:val="0"/>
    <w:rPr>
      <w:rFonts w:ascii="Arial" w:hAnsi="Arial" w:eastAsia="黑体" w:cs="Times New Roman"/>
      <w:kern w:val="0"/>
      <w:sz w:val="20"/>
      <w:szCs w:val="21"/>
    </w:rPr>
  </w:style>
  <w:style w:type="character" w:customStyle="1" w:styleId="197">
    <w:name w:val="def正文 Char Char"/>
    <w:link w:val="198"/>
    <w:qFormat/>
    <w:uiPriority w:val="0"/>
    <w:rPr>
      <w:sz w:val="24"/>
      <w:szCs w:val="24"/>
    </w:rPr>
  </w:style>
  <w:style w:type="paragraph" w:customStyle="1" w:styleId="198">
    <w:name w:val="def正文"/>
    <w:basedOn w:val="20"/>
    <w:link w:val="197"/>
    <w:qFormat/>
    <w:uiPriority w:val="0"/>
    <w:pPr>
      <w:widowControl/>
      <w:spacing w:after="0" w:line="360" w:lineRule="auto"/>
      <w:ind w:firstLine="510"/>
      <w:jc w:val="left"/>
    </w:pPr>
    <w:rPr>
      <w:sz w:val="24"/>
    </w:rPr>
  </w:style>
  <w:style w:type="character" w:customStyle="1" w:styleId="199">
    <w:name w:val="font51"/>
    <w:qFormat/>
    <w:uiPriority w:val="0"/>
    <w:rPr>
      <w:rFonts w:hint="eastAsia" w:ascii="宋体" w:hAnsi="宋体" w:eastAsia="宋体" w:cs="宋体"/>
      <w:color w:val="auto"/>
      <w:sz w:val="18"/>
      <w:szCs w:val="18"/>
      <w:u w:val="none"/>
    </w:rPr>
  </w:style>
  <w:style w:type="character" w:customStyle="1" w:styleId="200">
    <w:name w:val="普通文字 Char Char"/>
    <w:qFormat/>
    <w:uiPriority w:val="0"/>
    <w:rPr>
      <w:rFonts w:ascii="宋体" w:hAnsi="Courier New" w:eastAsia="宋体" w:cs="Times New Roman"/>
      <w:szCs w:val="20"/>
    </w:rPr>
  </w:style>
  <w:style w:type="character" w:customStyle="1" w:styleId="201">
    <w:name w:val="正文文本 Char"/>
    <w:qFormat/>
    <w:uiPriority w:val="0"/>
    <w:rPr>
      <w:rFonts w:ascii="Times New Roman" w:hAnsi="Times New Roman" w:eastAsia="宋体" w:cs="Times New Roman"/>
      <w:szCs w:val="24"/>
    </w:rPr>
  </w:style>
  <w:style w:type="character" w:customStyle="1" w:styleId="202">
    <w:name w:val="3zw"/>
    <w:qFormat/>
    <w:uiPriority w:val="0"/>
  </w:style>
  <w:style w:type="character" w:customStyle="1" w:styleId="203">
    <w:name w:val="font71"/>
    <w:qFormat/>
    <w:uiPriority w:val="0"/>
    <w:rPr>
      <w:rFonts w:hint="default" w:ascii="Arial" w:hAnsi="Arial" w:cs="Arial"/>
      <w:color w:val="auto"/>
      <w:sz w:val="20"/>
      <w:szCs w:val="20"/>
      <w:u w:val="none"/>
    </w:rPr>
  </w:style>
  <w:style w:type="character" w:customStyle="1" w:styleId="204">
    <w:name w:val="标题 Char1"/>
    <w:qFormat/>
    <w:uiPriority w:val="10"/>
    <w:rPr>
      <w:rFonts w:ascii="Cambria" w:hAnsi="Cambria" w:eastAsia="宋体" w:cs="Times New Roman"/>
      <w:b/>
      <w:bCs/>
      <w:sz w:val="32"/>
      <w:szCs w:val="32"/>
    </w:rPr>
  </w:style>
  <w:style w:type="character" w:customStyle="1" w:styleId="205">
    <w:name w:val="标书正文格式 Char"/>
    <w:link w:val="206"/>
    <w:qFormat/>
    <w:uiPriority w:val="0"/>
    <w:rPr>
      <w:rFonts w:eastAsia="楷体_GB2312"/>
      <w:kern w:val="2"/>
      <w:sz w:val="24"/>
      <w:szCs w:val="24"/>
      <w:lang w:val="en-US" w:eastAsia="zh-CN" w:bidi="ar-SA"/>
    </w:rPr>
  </w:style>
  <w:style w:type="paragraph" w:customStyle="1" w:styleId="206">
    <w:name w:val="标书正文格式"/>
    <w:link w:val="205"/>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7">
    <w:name w:val="正文缩进 字符"/>
    <w:qFormat/>
    <w:uiPriority w:val="0"/>
    <w:rPr>
      <w:rFonts w:eastAsia="宋体"/>
    </w:rPr>
  </w:style>
  <w:style w:type="character" w:customStyle="1" w:styleId="208">
    <w:name w:val="A7"/>
    <w:qFormat/>
    <w:uiPriority w:val="0"/>
    <w:rPr>
      <w:rFonts w:ascii="HelveticaNeueLT Std Lt" w:eastAsia="HelveticaNeueLT Std Lt" w:cs="HelveticaNeueLT Std Lt"/>
      <w:color w:val="000000"/>
      <w:sz w:val="20"/>
      <w:szCs w:val="20"/>
    </w:rPr>
  </w:style>
  <w:style w:type="character" w:customStyle="1" w:styleId="209">
    <w:name w:val="Balloon Text Char"/>
    <w:qFormat/>
    <w:locked/>
    <w:uiPriority w:val="0"/>
    <w:rPr>
      <w:rFonts w:cs="Times New Roman"/>
      <w:sz w:val="18"/>
      <w:szCs w:val="18"/>
    </w:rPr>
  </w:style>
  <w:style w:type="character" w:customStyle="1" w:styleId="210">
    <w:name w:val="页眉 字符"/>
    <w:link w:val="35"/>
    <w:qFormat/>
    <w:uiPriority w:val="99"/>
    <w:rPr>
      <w:rFonts w:eastAsia="仿宋_GB2312"/>
      <w:sz w:val="18"/>
    </w:rPr>
  </w:style>
  <w:style w:type="character" w:customStyle="1" w:styleId="211">
    <w:name w:val="批注框文本 Char1"/>
    <w:semiHidden/>
    <w:qFormat/>
    <w:uiPriority w:val="99"/>
    <w:rPr>
      <w:rFonts w:ascii="Times New Roman" w:hAnsi="Times New Roman" w:eastAsia="宋体" w:cs="Times New Roman"/>
      <w:sz w:val="18"/>
      <w:szCs w:val="18"/>
    </w:rPr>
  </w:style>
  <w:style w:type="character" w:customStyle="1" w:styleId="212">
    <w:name w:val="彩色列表 - 着色 1 字符"/>
    <w:link w:val="213"/>
    <w:qFormat/>
    <w:locked/>
    <w:uiPriority w:val="34"/>
    <w:rPr>
      <w:rFonts w:ascii="Times New Roman" w:hAnsi="Times New Roman"/>
      <w:kern w:val="2"/>
      <w:sz w:val="21"/>
      <w:szCs w:val="24"/>
    </w:rPr>
  </w:style>
  <w:style w:type="paragraph" w:customStyle="1" w:styleId="213">
    <w:name w:val="彩色列表 - 着色 11"/>
    <w:basedOn w:val="1"/>
    <w:link w:val="212"/>
    <w:qFormat/>
    <w:uiPriority w:val="34"/>
    <w:pPr>
      <w:ind w:firstLine="420" w:firstLineChars="200"/>
    </w:pPr>
  </w:style>
  <w:style w:type="character" w:customStyle="1" w:styleId="214">
    <w:name w:val="正文文本缩进 2 Char1"/>
    <w:semiHidden/>
    <w:qFormat/>
    <w:uiPriority w:val="99"/>
    <w:rPr>
      <w:rFonts w:ascii="Times New Roman" w:hAnsi="Times New Roman" w:eastAsia="宋体" w:cs="Times New Roman"/>
      <w:szCs w:val="24"/>
    </w:rPr>
  </w:style>
  <w:style w:type="character" w:customStyle="1" w:styleId="215">
    <w:name w:val="普通 (Web) Char"/>
    <w:qFormat/>
    <w:uiPriority w:val="0"/>
    <w:rPr>
      <w:rFonts w:ascii="宋体" w:hAnsi="宋体" w:eastAsia="宋体" w:cs="Times New Roman"/>
      <w:kern w:val="0"/>
      <w:sz w:val="24"/>
      <w:szCs w:val="24"/>
    </w:rPr>
  </w:style>
  <w:style w:type="character" w:customStyle="1" w:styleId="216">
    <w:name w:val="标题 6 字符"/>
    <w:link w:val="7"/>
    <w:qFormat/>
    <w:uiPriority w:val="0"/>
    <w:rPr>
      <w:rFonts w:ascii="Arial" w:hAnsi="Arial" w:eastAsia="黑体" w:cs="Times New Roman"/>
      <w:b/>
      <w:bCs/>
      <w:kern w:val="0"/>
      <w:sz w:val="24"/>
      <w:szCs w:val="24"/>
    </w:rPr>
  </w:style>
  <w:style w:type="character" w:customStyle="1" w:styleId="217">
    <w:name w:val="纯文本 Char3"/>
    <w:qFormat/>
    <w:uiPriority w:val="0"/>
    <w:rPr>
      <w:rFonts w:ascii="宋体" w:hAnsi="Courier New" w:eastAsia="宋体"/>
      <w:sz w:val="24"/>
      <w:szCs w:val="24"/>
    </w:rPr>
  </w:style>
  <w:style w:type="character" w:customStyle="1" w:styleId="218">
    <w:name w:val="正文首行缩进 Char1"/>
    <w:semiHidden/>
    <w:qFormat/>
    <w:uiPriority w:val="99"/>
    <w:rPr>
      <w:rFonts w:ascii="Times New Roman" w:hAnsi="Times New Roman" w:eastAsia="宋体" w:cs="Times New Roman"/>
      <w:szCs w:val="24"/>
    </w:rPr>
  </w:style>
  <w:style w:type="character" w:customStyle="1" w:styleId="219">
    <w:name w:val="正文文本 2 字符"/>
    <w:link w:val="46"/>
    <w:qFormat/>
    <w:uiPriority w:val="99"/>
    <w:rPr>
      <w:rFonts w:ascii="宋体" w:hAnsi="宋体"/>
      <w:color w:val="000000"/>
      <w:sz w:val="24"/>
      <w:szCs w:val="24"/>
    </w:rPr>
  </w:style>
  <w:style w:type="character" w:customStyle="1" w:styleId="220">
    <w:name w:val="style551"/>
    <w:qFormat/>
    <w:uiPriority w:val="0"/>
    <w:rPr>
      <w:rFonts w:hint="default" w:ascii="Arial" w:hAnsi="Arial" w:cs="Arial"/>
      <w:color w:val="333333"/>
      <w:sz w:val="18"/>
      <w:szCs w:val="18"/>
    </w:rPr>
  </w:style>
  <w:style w:type="character" w:customStyle="1" w:styleId="221">
    <w:name w:val="文章正文 Char Char"/>
    <w:link w:val="222"/>
    <w:qFormat/>
    <w:uiPriority w:val="0"/>
    <w:rPr>
      <w:rFonts w:ascii="宋体" w:hAnsi="宋体"/>
      <w:sz w:val="24"/>
      <w:szCs w:val="24"/>
    </w:rPr>
  </w:style>
  <w:style w:type="paragraph" w:customStyle="1" w:styleId="222">
    <w:name w:val="文章正文"/>
    <w:basedOn w:val="1"/>
    <w:link w:val="221"/>
    <w:qFormat/>
    <w:uiPriority w:val="0"/>
    <w:pPr>
      <w:spacing w:line="360" w:lineRule="auto"/>
      <w:ind w:firstLine="200" w:firstLineChars="200"/>
      <w:jc w:val="left"/>
    </w:pPr>
    <w:rPr>
      <w:rFonts w:ascii="宋体" w:hAnsi="宋体"/>
      <w:kern w:val="0"/>
      <w:sz w:val="24"/>
    </w:rPr>
  </w:style>
  <w:style w:type="character" w:customStyle="1" w:styleId="223">
    <w:name w:val="font81"/>
    <w:qFormat/>
    <w:uiPriority w:val="0"/>
    <w:rPr>
      <w:rFonts w:hint="eastAsia" w:ascii="宋体" w:hAnsi="宋体" w:eastAsia="宋体" w:cs="宋体"/>
      <w:color w:val="000000"/>
      <w:sz w:val="20"/>
      <w:szCs w:val="20"/>
      <w:u w:val="none"/>
      <w:vertAlign w:val="superscript"/>
    </w:rPr>
  </w:style>
  <w:style w:type="character" w:customStyle="1" w:styleId="224">
    <w:name w:val="Body Text Indent 3 Char"/>
    <w:qFormat/>
    <w:locked/>
    <w:uiPriority w:val="0"/>
    <w:rPr>
      <w:rFonts w:cs="Times New Roman"/>
      <w:kern w:val="2"/>
      <w:sz w:val="16"/>
      <w:szCs w:val="16"/>
    </w:rPr>
  </w:style>
  <w:style w:type="character" w:customStyle="1" w:styleId="225">
    <w:name w:val="Char Char16"/>
    <w:qFormat/>
    <w:uiPriority w:val="0"/>
    <w:rPr>
      <w:rFonts w:ascii="宋体" w:hAnsi="Courier New"/>
      <w:spacing w:val="-4"/>
      <w:kern w:val="2"/>
      <w:sz w:val="18"/>
    </w:rPr>
  </w:style>
  <w:style w:type="character" w:customStyle="1" w:styleId="226">
    <w:name w:val="Char Char4"/>
    <w:qFormat/>
    <w:uiPriority w:val="0"/>
    <w:rPr>
      <w:rFonts w:ascii="宋体" w:hAnsi="Courier New" w:eastAsia="宋体"/>
      <w:kern w:val="2"/>
      <w:sz w:val="24"/>
      <w:szCs w:val="24"/>
      <w:lang w:val="en-US" w:eastAsia="zh-CN" w:bidi="ar-SA"/>
    </w:rPr>
  </w:style>
  <w:style w:type="character" w:customStyle="1" w:styleId="227">
    <w:name w:val="正文文本缩进 3 Char1"/>
    <w:semiHidden/>
    <w:qFormat/>
    <w:uiPriority w:val="99"/>
    <w:rPr>
      <w:rFonts w:ascii="Times New Roman" w:hAnsi="Times New Roman" w:eastAsia="宋体" w:cs="Times New Roman"/>
      <w:sz w:val="16"/>
      <w:szCs w:val="16"/>
    </w:rPr>
  </w:style>
  <w:style w:type="character" w:customStyle="1" w:styleId="228">
    <w:name w:val="Char Char7"/>
    <w:qFormat/>
    <w:uiPriority w:val="0"/>
    <w:rPr>
      <w:rFonts w:eastAsia="宋体"/>
      <w:kern w:val="2"/>
      <w:sz w:val="21"/>
      <w:lang w:val="en-US" w:eastAsia="zh-CN" w:bidi="ar-SA"/>
    </w:rPr>
  </w:style>
  <w:style w:type="character" w:customStyle="1" w:styleId="229">
    <w:name w:val="A正文 Char"/>
    <w:link w:val="230"/>
    <w:qFormat/>
    <w:uiPriority w:val="0"/>
    <w:rPr>
      <w:szCs w:val="24"/>
    </w:rPr>
  </w:style>
  <w:style w:type="paragraph" w:customStyle="1" w:styleId="230">
    <w:name w:val="A正文"/>
    <w:basedOn w:val="1"/>
    <w:link w:val="229"/>
    <w:qFormat/>
    <w:uiPriority w:val="0"/>
    <w:pPr>
      <w:spacing w:line="360" w:lineRule="auto"/>
      <w:ind w:firstLine="200" w:firstLineChars="200"/>
    </w:pPr>
    <w:rPr>
      <w:kern w:val="0"/>
      <w:sz w:val="20"/>
    </w:rPr>
  </w:style>
  <w:style w:type="character" w:customStyle="1" w:styleId="231">
    <w:name w:val="正文1 Char Char"/>
    <w:link w:val="232"/>
    <w:qFormat/>
    <w:uiPriority w:val="0"/>
    <w:rPr>
      <w:rFonts w:ascii="宋体" w:hAnsi="宋体" w:eastAsia="宋体"/>
      <w:color w:val="000000"/>
      <w:sz w:val="24"/>
    </w:rPr>
  </w:style>
  <w:style w:type="paragraph" w:customStyle="1" w:styleId="232">
    <w:name w:val="正文1"/>
    <w:basedOn w:val="1"/>
    <w:link w:val="231"/>
    <w:qFormat/>
    <w:uiPriority w:val="0"/>
    <w:pPr>
      <w:spacing w:line="360" w:lineRule="auto"/>
      <w:ind w:firstLine="200" w:firstLineChars="200"/>
      <w:jc w:val="left"/>
    </w:pPr>
    <w:rPr>
      <w:rFonts w:ascii="宋体" w:hAnsi="宋体"/>
      <w:color w:val="000000"/>
      <w:kern w:val="0"/>
      <w:sz w:val="24"/>
      <w:szCs w:val="20"/>
    </w:rPr>
  </w:style>
  <w:style w:type="character" w:customStyle="1" w:styleId="233">
    <w:name w:val="Char Char111"/>
    <w:qFormat/>
    <w:uiPriority w:val="0"/>
    <w:rPr>
      <w:kern w:val="2"/>
      <w:sz w:val="28"/>
      <w:szCs w:val="24"/>
    </w:rPr>
  </w:style>
  <w:style w:type="character" w:customStyle="1" w:styleId="234">
    <w:name w:val="粘贴正文 Char"/>
    <w:link w:val="235"/>
    <w:qFormat/>
    <w:uiPriority w:val="0"/>
    <w:rPr>
      <w:kern w:val="2"/>
      <w:sz w:val="24"/>
      <w:szCs w:val="21"/>
      <w:lang w:val="en-US" w:eastAsia="zh-CN" w:bidi="ar-SA"/>
    </w:rPr>
  </w:style>
  <w:style w:type="paragraph" w:customStyle="1" w:styleId="235">
    <w:name w:val="粘贴正文"/>
    <w:link w:val="234"/>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6">
    <w:name w:val="缺省文本 Char"/>
    <w:link w:val="237"/>
    <w:qFormat/>
    <w:uiPriority w:val="0"/>
    <w:rPr>
      <w:rFonts w:ascii="Arial" w:hAnsi="Arial"/>
      <w:szCs w:val="21"/>
    </w:rPr>
  </w:style>
  <w:style w:type="paragraph" w:customStyle="1" w:styleId="237">
    <w:name w:val="缺省文本"/>
    <w:basedOn w:val="1"/>
    <w:link w:val="236"/>
    <w:qFormat/>
    <w:uiPriority w:val="0"/>
    <w:pPr>
      <w:autoSpaceDE w:val="0"/>
      <w:autoSpaceDN w:val="0"/>
      <w:adjustRightInd w:val="0"/>
      <w:spacing w:line="360" w:lineRule="auto"/>
      <w:jc w:val="left"/>
    </w:pPr>
    <w:rPr>
      <w:rFonts w:ascii="Arial" w:hAnsi="Arial"/>
      <w:kern w:val="0"/>
      <w:sz w:val="20"/>
      <w:szCs w:val="21"/>
    </w:rPr>
  </w:style>
  <w:style w:type="character" w:customStyle="1" w:styleId="238">
    <w:name w:val="Heading 7 Char"/>
    <w:semiHidden/>
    <w:qFormat/>
    <w:locked/>
    <w:uiPriority w:val="0"/>
    <w:rPr>
      <w:rFonts w:cs="Times New Roman"/>
      <w:b/>
      <w:bCs/>
      <w:kern w:val="0"/>
      <w:sz w:val="24"/>
      <w:szCs w:val="24"/>
    </w:rPr>
  </w:style>
  <w:style w:type="character" w:customStyle="1" w:styleId="239">
    <w:name w:val="font21"/>
    <w:qFormat/>
    <w:uiPriority w:val="0"/>
    <w:rPr>
      <w:rFonts w:hint="eastAsia" w:ascii="宋体" w:hAnsi="宋体" w:eastAsia="宋体" w:cs="宋体"/>
      <w:color w:val="000000"/>
      <w:sz w:val="20"/>
      <w:szCs w:val="20"/>
      <w:u w:val="none"/>
    </w:rPr>
  </w:style>
  <w:style w:type="character" w:customStyle="1" w:styleId="240">
    <w:name w:val="批注主题 字符"/>
    <w:link w:val="49"/>
    <w:qFormat/>
    <w:uiPriority w:val="99"/>
    <w:rPr>
      <w:b/>
      <w:bCs/>
      <w:szCs w:val="24"/>
    </w:rPr>
  </w:style>
  <w:style w:type="character" w:customStyle="1" w:styleId="241">
    <w:name w:val="文档结构图 Char1"/>
    <w:semiHidden/>
    <w:qFormat/>
    <w:uiPriority w:val="99"/>
    <w:rPr>
      <w:rFonts w:ascii="宋体" w:hAnsi="Times New Roman" w:eastAsia="宋体" w:cs="Times New Roman"/>
      <w:sz w:val="18"/>
      <w:szCs w:val="18"/>
    </w:rPr>
  </w:style>
  <w:style w:type="character" w:customStyle="1" w:styleId="242">
    <w:name w:val="纯文本 字符1"/>
    <w:semiHidden/>
    <w:qFormat/>
    <w:locked/>
    <w:uiPriority w:val="0"/>
    <w:rPr>
      <w:rFonts w:ascii="宋体" w:hAnsi="Courier New"/>
      <w:sz w:val="24"/>
      <w:szCs w:val="24"/>
    </w:rPr>
  </w:style>
  <w:style w:type="character" w:customStyle="1" w:styleId="243">
    <w:name w:val="Char Char19"/>
    <w:qFormat/>
    <w:uiPriority w:val="0"/>
    <w:rPr>
      <w:rFonts w:ascii="Arial" w:hAnsi="Arial" w:eastAsia="黑体"/>
      <w:kern w:val="2"/>
      <w:sz w:val="21"/>
      <w:szCs w:val="21"/>
    </w:rPr>
  </w:style>
  <w:style w:type="character" w:customStyle="1" w:styleId="244">
    <w:name w:val="Item List Char"/>
    <w:link w:val="245"/>
    <w:qFormat/>
    <w:uiPriority w:val="0"/>
    <w:rPr>
      <w:rFonts w:cs="Arial"/>
      <w:kern w:val="2"/>
      <w:sz w:val="21"/>
      <w:szCs w:val="21"/>
      <w:lang w:val="en-US" w:eastAsia="zh-CN" w:bidi="ar-SA"/>
    </w:rPr>
  </w:style>
  <w:style w:type="paragraph" w:customStyle="1" w:styleId="245">
    <w:name w:val="Item List"/>
    <w:link w:val="244"/>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6">
    <w:name w:val="Char Char9"/>
    <w:qFormat/>
    <w:uiPriority w:val="0"/>
    <w:rPr>
      <w:rFonts w:eastAsia="仿宋_GB2312"/>
      <w:kern w:val="2"/>
      <w:sz w:val="18"/>
    </w:rPr>
  </w:style>
  <w:style w:type="character" w:customStyle="1" w:styleId="247">
    <w:name w:val="Heading 6 Char"/>
    <w:semiHidden/>
    <w:qFormat/>
    <w:locked/>
    <w:uiPriority w:val="0"/>
    <w:rPr>
      <w:rFonts w:ascii="Cambria" w:hAnsi="Cambria" w:eastAsia="宋体" w:cs="Times New Roman"/>
      <w:b/>
      <w:bCs/>
      <w:kern w:val="0"/>
      <w:sz w:val="24"/>
      <w:szCs w:val="24"/>
    </w:rPr>
  </w:style>
  <w:style w:type="paragraph" w:customStyle="1" w:styleId="248">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9">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0">
    <w:name w:val="Item Step"/>
    <w:basedOn w:val="1"/>
    <w:qFormat/>
    <w:uiPriority w:val="0"/>
    <w:pPr>
      <w:widowControl/>
      <w:numPr>
        <w:ilvl w:val="0"/>
        <w:numId w:val="1"/>
      </w:numPr>
      <w:spacing w:afterLines="50"/>
      <w:jc w:val="left"/>
    </w:pPr>
  </w:style>
  <w:style w:type="paragraph" w:customStyle="1" w:styleId="251">
    <w:name w:val="Char11"/>
    <w:basedOn w:val="1"/>
    <w:qFormat/>
    <w:uiPriority w:val="0"/>
    <w:rPr>
      <w:rFonts w:ascii="仿宋_GB2312" w:hAnsi="宋体" w:eastAsia="仿宋_GB2312" w:cs="宋体"/>
      <w:b/>
      <w:sz w:val="32"/>
      <w:szCs w:val="32"/>
    </w:rPr>
  </w:style>
  <w:style w:type="paragraph" w:customStyle="1" w:styleId="252">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3">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4">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5">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6">
    <w:name w:val="Block"/>
    <w:basedOn w:val="1"/>
    <w:next w:val="113"/>
    <w:qFormat/>
    <w:uiPriority w:val="0"/>
    <w:pPr>
      <w:tabs>
        <w:tab w:val="left" w:pos="0"/>
      </w:tabs>
    </w:pPr>
    <w:rPr>
      <w:rFonts w:ascii="Arial" w:hAnsi="Arial" w:eastAsia="楷体_GB2312"/>
      <w:color w:val="000080"/>
      <w:sz w:val="28"/>
      <w:szCs w:val="28"/>
    </w:rPr>
  </w:style>
  <w:style w:type="paragraph" w:customStyle="1" w:styleId="257">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9">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60">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1">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2">
    <w:name w:val="样式 标题 2H2子系统子系统1子系统2子系统3子系统4子系统11子系统21子系统31子系统5子系统12...1"/>
    <w:basedOn w:val="3"/>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3">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4">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5">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6">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7">
    <w:name w:val="正文首行缩进2字"/>
    <w:basedOn w:val="1"/>
    <w:qFormat/>
    <w:uiPriority w:val="0"/>
    <w:pPr>
      <w:spacing w:line="360" w:lineRule="auto"/>
      <w:ind w:firstLine="412" w:firstLineChars="196"/>
    </w:pPr>
    <w:rPr>
      <w:rFonts w:ascii="宋体" w:hAnsi="宋体"/>
      <w:kern w:val="0"/>
      <w:szCs w:val="21"/>
    </w:rPr>
  </w:style>
  <w:style w:type="paragraph" w:customStyle="1" w:styleId="268">
    <w:name w:val="列出段落1"/>
    <w:basedOn w:val="1"/>
    <w:qFormat/>
    <w:uiPriority w:val="34"/>
    <w:pPr>
      <w:ind w:firstLine="420" w:firstLineChars="200"/>
    </w:pPr>
  </w:style>
  <w:style w:type="paragraph" w:customStyle="1" w:styleId="26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70">
    <w:name w:val="列出段落11"/>
    <w:basedOn w:val="1"/>
    <w:qFormat/>
    <w:uiPriority w:val="0"/>
    <w:pPr>
      <w:spacing w:line="360" w:lineRule="auto"/>
      <w:ind w:firstLine="420" w:firstLineChars="200"/>
    </w:pPr>
    <w:rPr>
      <w:rFonts w:ascii="宋体" w:hAnsi="宋体"/>
      <w:sz w:val="24"/>
    </w:rPr>
  </w:style>
  <w:style w:type="paragraph" w:customStyle="1" w:styleId="271">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2">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3">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4">
    <w:name w:val="简单回函地址"/>
    <w:basedOn w:val="1"/>
    <w:qFormat/>
    <w:uiPriority w:val="0"/>
    <w:rPr>
      <w:szCs w:val="20"/>
    </w:rPr>
  </w:style>
  <w:style w:type="paragraph" w:customStyle="1" w:styleId="275">
    <w:name w:val="样式23"/>
    <w:basedOn w:val="276"/>
    <w:qFormat/>
    <w:uiPriority w:val="0"/>
    <w:pPr>
      <w:tabs>
        <w:tab w:val="left" w:pos="420"/>
      </w:tabs>
      <w:adjustRightInd w:val="0"/>
      <w:snapToGrid w:val="0"/>
      <w:spacing w:after="0" w:line="240" w:lineRule="auto"/>
    </w:pPr>
    <w:rPr>
      <w:szCs w:val="20"/>
    </w:rPr>
  </w:style>
  <w:style w:type="paragraph" w:customStyle="1" w:styleId="276">
    <w:name w:val="小点说明"/>
    <w:basedOn w:val="1"/>
    <w:qFormat/>
    <w:uiPriority w:val="0"/>
    <w:pPr>
      <w:tabs>
        <w:tab w:val="left" w:pos="420"/>
      </w:tabs>
      <w:spacing w:after="80" w:line="360" w:lineRule="auto"/>
      <w:ind w:left="420" w:hanging="420"/>
    </w:pPr>
    <w:rPr>
      <w:sz w:val="24"/>
    </w:rPr>
  </w:style>
  <w:style w:type="paragraph" w:customStyle="1" w:styleId="277">
    <w:name w:val="样式 正文文本正文文字 + 首行缩进:  2 字符"/>
    <w:basedOn w:val="20"/>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8">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9">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80">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1">
    <w:name w:val="Pa5"/>
    <w:basedOn w:val="1"/>
    <w:next w:val="1"/>
    <w:qFormat/>
    <w:uiPriority w:val="0"/>
    <w:pPr>
      <w:spacing w:line="241" w:lineRule="auto"/>
      <w:ind w:firstLine="1680" w:firstLineChars="200"/>
    </w:pPr>
    <w:rPr>
      <w:rFonts w:ascii="EtGsHeiBold" w:eastAsia="EtGsHeiBold"/>
      <w:sz w:val="24"/>
    </w:rPr>
  </w:style>
  <w:style w:type="paragraph" w:customStyle="1" w:styleId="282">
    <w:name w:val="首行缩进"/>
    <w:basedOn w:val="1"/>
    <w:qFormat/>
    <w:uiPriority w:val="0"/>
    <w:pPr>
      <w:spacing w:line="360" w:lineRule="auto"/>
      <w:ind w:firstLine="720"/>
    </w:pPr>
    <w:rPr>
      <w:szCs w:val="21"/>
    </w:rPr>
  </w:style>
  <w:style w:type="paragraph" w:customStyle="1" w:styleId="283">
    <w:name w:val="正文段"/>
    <w:basedOn w:val="1"/>
    <w:qFormat/>
    <w:uiPriority w:val="0"/>
    <w:pPr>
      <w:widowControl/>
      <w:snapToGrid w:val="0"/>
      <w:spacing w:afterLines="50"/>
      <w:ind w:firstLine="200" w:firstLineChars="200"/>
    </w:pPr>
    <w:rPr>
      <w:kern w:val="0"/>
      <w:sz w:val="24"/>
      <w:szCs w:val="20"/>
    </w:rPr>
  </w:style>
  <w:style w:type="paragraph" w:customStyle="1" w:styleId="284">
    <w:name w:val="样式 A正文 + 首行缩进:  0 字符"/>
    <w:basedOn w:val="230"/>
    <w:qFormat/>
    <w:uiPriority w:val="0"/>
    <w:pPr>
      <w:spacing w:line="240" w:lineRule="auto"/>
      <w:ind w:firstLine="0" w:firstLineChars="0"/>
    </w:pPr>
    <w:rPr>
      <w:rFonts w:cs="宋体"/>
      <w:szCs w:val="20"/>
    </w:rPr>
  </w:style>
  <w:style w:type="paragraph" w:customStyle="1" w:styleId="285">
    <w:name w:val="TOC 标题1"/>
    <w:basedOn w:val="2"/>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6">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7">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8">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9">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90">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1">
    <w:name w:val="网格表 3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2">
    <w:name w:val="二级编号"/>
    <w:basedOn w:val="1"/>
    <w:qFormat/>
    <w:uiPriority w:val="0"/>
    <w:pPr>
      <w:tabs>
        <w:tab w:val="left" w:pos="851"/>
      </w:tabs>
      <w:spacing w:line="360" w:lineRule="auto"/>
      <w:jc w:val="left"/>
    </w:pPr>
    <w:rPr>
      <w:rFonts w:cs="宋体"/>
      <w:sz w:val="24"/>
      <w:szCs w:val="20"/>
    </w:rPr>
  </w:style>
  <w:style w:type="paragraph" w:customStyle="1" w:styleId="293">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4">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5">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6">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7">
    <w:name w:val="p0"/>
    <w:basedOn w:val="1"/>
    <w:qFormat/>
    <w:uiPriority w:val="0"/>
    <w:pPr>
      <w:widowControl/>
      <w:jc w:val="left"/>
    </w:pPr>
    <w:rPr>
      <w:rFonts w:ascii="宋体" w:hAnsi="宋体"/>
      <w:kern w:val="0"/>
      <w:sz w:val="20"/>
      <w:szCs w:val="20"/>
    </w:rPr>
  </w:style>
  <w:style w:type="paragraph" w:customStyle="1" w:styleId="298">
    <w:name w:val="Char Char"/>
    <w:basedOn w:val="1"/>
    <w:qFormat/>
    <w:uiPriority w:val="0"/>
    <w:pPr>
      <w:jc w:val="center"/>
    </w:pPr>
    <w:rPr>
      <w:rFonts w:ascii="仿宋_GB2312" w:eastAsia="仿宋_GB2312"/>
      <w:b/>
      <w:kern w:val="0"/>
      <w:sz w:val="32"/>
      <w:szCs w:val="32"/>
      <w:lang w:val="en-GB"/>
    </w:rPr>
  </w:style>
  <w:style w:type="paragraph" w:customStyle="1" w:styleId="299">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300">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01">
    <w:name w:val="正文首行缩进11"/>
    <w:basedOn w:val="20"/>
    <w:qFormat/>
    <w:uiPriority w:val="0"/>
    <w:pPr>
      <w:spacing w:line="360" w:lineRule="auto"/>
      <w:ind w:firstLine="420" w:firstLineChars="100"/>
    </w:pPr>
    <w:rPr>
      <w:rFonts w:ascii="Courier New" w:hAnsi="Courier New" w:eastAsia="仿宋_GB2312"/>
      <w:szCs w:val="22"/>
    </w:rPr>
  </w:style>
  <w:style w:type="paragraph" w:customStyle="1" w:styleId="302">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3">
    <w:name w:val="p16"/>
    <w:basedOn w:val="1"/>
    <w:qFormat/>
    <w:uiPriority w:val="0"/>
    <w:pPr>
      <w:widowControl/>
    </w:pPr>
    <w:rPr>
      <w:rFonts w:ascii="Arial" w:hAnsi="Arial" w:cs="Arial"/>
      <w:color w:val="333333"/>
      <w:kern w:val="0"/>
      <w:sz w:val="18"/>
      <w:szCs w:val="18"/>
    </w:rPr>
  </w:style>
  <w:style w:type="paragraph" w:customStyle="1" w:styleId="304">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6">
    <w:name w:val="默认段落字体 Para Char Char Char Char Char Char Char Char Char1 Char Char Char Char"/>
    <w:basedOn w:val="1"/>
    <w:qFormat/>
    <w:uiPriority w:val="0"/>
    <w:rPr>
      <w:rFonts w:ascii="Tahoma" w:hAnsi="Tahoma"/>
      <w:sz w:val="24"/>
      <w:szCs w:val="20"/>
    </w:rPr>
  </w:style>
  <w:style w:type="paragraph" w:customStyle="1" w:styleId="307">
    <w:name w:val="样式26"/>
    <w:basedOn w:val="308"/>
    <w:qFormat/>
    <w:uiPriority w:val="0"/>
    <w:pPr>
      <w:tabs>
        <w:tab w:val="left" w:pos="180"/>
        <w:tab w:val="left" w:pos="1580"/>
      </w:tabs>
      <w:ind w:left="1603" w:hanging="363"/>
    </w:pPr>
  </w:style>
  <w:style w:type="paragraph" w:customStyle="1" w:styleId="308">
    <w:name w:val="样式25"/>
    <w:basedOn w:val="1"/>
    <w:qFormat/>
    <w:uiPriority w:val="0"/>
    <w:pPr>
      <w:tabs>
        <w:tab w:val="left" w:pos="180"/>
      </w:tabs>
      <w:ind w:left="1260" w:hanging="720"/>
    </w:pPr>
    <w:rPr>
      <w:sz w:val="24"/>
      <w:szCs w:val="20"/>
    </w:rPr>
  </w:style>
  <w:style w:type="paragraph" w:customStyle="1" w:styleId="309">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10">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11">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2">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3">
    <w:name w:val="Char Char Char Char Char Char"/>
    <w:basedOn w:val="1"/>
    <w:qFormat/>
    <w:uiPriority w:val="0"/>
    <w:pPr>
      <w:ind w:firstLine="200" w:firstLineChars="200"/>
    </w:pPr>
    <w:rPr>
      <w:szCs w:val="20"/>
    </w:rPr>
  </w:style>
  <w:style w:type="paragraph" w:customStyle="1" w:styleId="314">
    <w:name w:val="样式 标题 3列表编号3h33rd level + 段前: 1 行"/>
    <w:basedOn w:val="4"/>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5">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6">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7">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8">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9">
    <w:name w:val="样式 正文缩进 + 首行缩进:  2 字符"/>
    <w:basedOn w:val="13"/>
    <w:qFormat/>
    <w:uiPriority w:val="0"/>
    <w:pPr>
      <w:spacing w:after="80" w:line="360" w:lineRule="auto"/>
      <w:ind w:firstLine="480" w:firstLineChars="200"/>
    </w:pPr>
    <w:rPr>
      <w:sz w:val="24"/>
    </w:rPr>
  </w:style>
  <w:style w:type="paragraph" w:customStyle="1" w:styleId="320">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1">
    <w:name w:val="样式22"/>
    <w:basedOn w:val="4"/>
    <w:qFormat/>
    <w:uiPriority w:val="0"/>
    <w:pPr>
      <w:tabs>
        <w:tab w:val="left" w:pos="1080"/>
      </w:tabs>
      <w:spacing w:before="0" w:after="0" w:line="240" w:lineRule="auto"/>
      <w:ind w:left="1260" w:hanging="420"/>
      <w:jc w:val="both"/>
    </w:pPr>
    <w:rPr>
      <w:rFonts w:eastAsia="宋体"/>
      <w:sz w:val="28"/>
    </w:rPr>
  </w:style>
  <w:style w:type="paragraph" w:customStyle="1" w:styleId="322">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4">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5">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6">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7">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8">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9">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0">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1">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32">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3">
    <w:name w:val="Char"/>
    <w:basedOn w:val="1"/>
    <w:qFormat/>
    <w:uiPriority w:val="0"/>
    <w:rPr>
      <w:rFonts w:ascii="仿宋_GB2312" w:eastAsia="仿宋_GB2312"/>
      <w:b/>
      <w:sz w:val="32"/>
      <w:szCs w:val="32"/>
    </w:rPr>
  </w:style>
  <w:style w:type="paragraph" w:customStyle="1" w:styleId="33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5">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6">
    <w:name w:val="标题1"/>
    <w:basedOn w:val="2"/>
    <w:next w:val="1"/>
    <w:qFormat/>
    <w:uiPriority w:val="0"/>
    <w:pPr>
      <w:spacing w:before="0" w:after="0" w:line="360" w:lineRule="auto"/>
      <w:jc w:val="left"/>
    </w:pPr>
    <w:rPr>
      <w:rFonts w:ascii="华文中宋" w:hAnsi="华文中宋" w:eastAsia="华文中宋"/>
      <w:szCs w:val="36"/>
    </w:rPr>
  </w:style>
  <w:style w:type="paragraph" w:customStyle="1" w:styleId="337">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8">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9">
    <w:name w:val="Figure"/>
    <w:basedOn w:val="1"/>
    <w:next w:val="340"/>
    <w:qFormat/>
    <w:uiPriority w:val="0"/>
    <w:pPr>
      <w:keepNext/>
      <w:keepLines/>
      <w:ind w:left="1134"/>
      <w:jc w:val="center"/>
    </w:pPr>
  </w:style>
  <w:style w:type="paragraph" w:customStyle="1" w:styleId="340">
    <w:name w:val="Figure Description"/>
    <w:basedOn w:val="339"/>
    <w:next w:val="113"/>
    <w:qFormat/>
    <w:uiPriority w:val="0"/>
    <w:pPr>
      <w:tabs>
        <w:tab w:val="left" w:pos="680"/>
      </w:tabs>
      <w:spacing w:afterLines="100"/>
    </w:pPr>
    <w:rPr>
      <w:sz w:val="18"/>
    </w:rPr>
  </w:style>
  <w:style w:type="paragraph" w:customStyle="1" w:styleId="341">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2">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3">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4">
    <w:name w:val="p19"/>
    <w:basedOn w:val="1"/>
    <w:qFormat/>
    <w:uiPriority w:val="0"/>
    <w:pPr>
      <w:widowControl/>
      <w:spacing w:beforeLines="100" w:afterLines="100"/>
      <w:ind w:left="1134"/>
    </w:pPr>
    <w:rPr>
      <w:kern w:val="0"/>
      <w:szCs w:val="21"/>
    </w:rPr>
  </w:style>
  <w:style w:type="paragraph" w:customStyle="1" w:styleId="345">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6">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7">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8">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9">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0">
    <w:name w:val="Char Char11"/>
    <w:basedOn w:val="1"/>
    <w:qFormat/>
    <w:uiPriority w:val="0"/>
    <w:pPr>
      <w:widowControl/>
      <w:jc w:val="left"/>
    </w:pPr>
    <w:rPr>
      <w:sz w:val="36"/>
    </w:rPr>
  </w:style>
  <w:style w:type="paragraph" w:customStyle="1" w:styleId="351">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2">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3">
    <w:name w:val="正文符号1"/>
    <w:basedOn w:val="267"/>
    <w:qFormat/>
    <w:uiPriority w:val="0"/>
    <w:pPr>
      <w:tabs>
        <w:tab w:val="left" w:pos="1080"/>
      </w:tabs>
      <w:ind w:left="1134" w:firstLine="0" w:firstLineChars="0"/>
    </w:pPr>
  </w:style>
  <w:style w:type="paragraph" w:customStyle="1" w:styleId="354">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5">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6">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8">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9">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60">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61">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2">
    <w:name w:val="图片"/>
    <w:basedOn w:val="1"/>
    <w:next w:val="1"/>
    <w:qFormat/>
    <w:uiPriority w:val="0"/>
    <w:pPr>
      <w:jc w:val="center"/>
    </w:pPr>
  </w:style>
  <w:style w:type="paragraph" w:customStyle="1" w:styleId="363">
    <w:name w:val="Item Step in Table"/>
    <w:basedOn w:val="1"/>
    <w:qFormat/>
    <w:uiPriority w:val="0"/>
    <w:pPr>
      <w:tabs>
        <w:tab w:val="left" w:pos="420"/>
      </w:tabs>
      <w:ind w:left="420" w:hanging="420"/>
      <w:jc w:val="left"/>
    </w:pPr>
  </w:style>
  <w:style w:type="paragraph" w:customStyle="1" w:styleId="364">
    <w:name w:val="默认段落字体 Para Char"/>
    <w:basedOn w:val="1"/>
    <w:qFormat/>
    <w:uiPriority w:val="0"/>
    <w:rPr>
      <w:szCs w:val="20"/>
    </w:rPr>
  </w:style>
  <w:style w:type="paragraph" w:customStyle="1" w:styleId="365">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6">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7">
    <w:name w:val="5"/>
    <w:qFormat/>
    <w:uiPriority w:val="0"/>
    <w:rPr>
      <w:rFonts w:ascii="Times New Roman" w:hAnsi="Times New Roman" w:eastAsia="宋体" w:cs="Times New Roman"/>
      <w:kern w:val="2"/>
      <w:sz w:val="21"/>
      <w:szCs w:val="22"/>
      <w:lang w:val="en-US" w:eastAsia="zh-CN" w:bidi="ar-SA"/>
    </w:rPr>
  </w:style>
  <w:style w:type="paragraph" w:customStyle="1" w:styleId="368">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9">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70">
    <w:name w:val="Char111"/>
    <w:basedOn w:val="1"/>
    <w:qFormat/>
    <w:uiPriority w:val="0"/>
    <w:rPr>
      <w:rFonts w:ascii="仿宋_GB2312" w:hAnsi="宋体" w:eastAsia="仿宋_GB2312" w:cs="宋体"/>
      <w:b/>
      <w:sz w:val="32"/>
      <w:szCs w:val="32"/>
    </w:rPr>
  </w:style>
  <w:style w:type="paragraph" w:customStyle="1" w:styleId="371">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2">
    <w:name w:val="Item List in Table"/>
    <w:basedOn w:val="1"/>
    <w:qFormat/>
    <w:uiPriority w:val="0"/>
    <w:pPr>
      <w:numPr>
        <w:ilvl w:val="0"/>
        <w:numId w:val="2"/>
      </w:numPr>
      <w:jc w:val="left"/>
    </w:pPr>
  </w:style>
  <w:style w:type="paragraph" w:customStyle="1" w:styleId="373">
    <w:name w:val="Table Heading"/>
    <w:basedOn w:val="1"/>
    <w:qFormat/>
    <w:uiPriority w:val="0"/>
    <w:pPr>
      <w:jc w:val="center"/>
    </w:pPr>
    <w:rPr>
      <w:rFonts w:ascii="Arial" w:hAnsi="Arial" w:eastAsia="黑体"/>
      <w:b/>
    </w:rPr>
  </w:style>
  <w:style w:type="paragraph" w:customStyle="1" w:styleId="374">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5">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6">
    <w:name w:val="_Style 3"/>
    <w:basedOn w:val="1"/>
    <w:qFormat/>
    <w:uiPriority w:val="34"/>
    <w:pPr>
      <w:spacing w:line="360" w:lineRule="auto"/>
      <w:ind w:firstLine="420" w:firstLineChars="200"/>
    </w:pPr>
    <w:rPr>
      <w:rFonts w:ascii="Calibri" w:hAnsi="Calibri"/>
      <w:szCs w:val="22"/>
    </w:rPr>
  </w:style>
  <w:style w:type="paragraph" w:customStyle="1" w:styleId="377">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8">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9">
    <w:name w:val="Table Text"/>
    <w:basedOn w:val="1"/>
    <w:qFormat/>
    <w:uiPriority w:val="0"/>
    <w:rPr>
      <w:sz w:val="18"/>
    </w:rPr>
  </w:style>
  <w:style w:type="paragraph" w:customStyle="1" w:styleId="380">
    <w:name w:val="次小点说明"/>
    <w:basedOn w:val="13"/>
    <w:qFormat/>
    <w:uiPriority w:val="0"/>
    <w:pPr>
      <w:tabs>
        <w:tab w:val="left" w:pos="720"/>
      </w:tabs>
      <w:spacing w:line="360" w:lineRule="auto"/>
      <w:ind w:left="777" w:hanging="417"/>
    </w:pPr>
    <w:rPr>
      <w:sz w:val="24"/>
    </w:rPr>
  </w:style>
  <w:style w:type="paragraph" w:customStyle="1" w:styleId="381">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2">
    <w:name w:val="此正文"/>
    <w:basedOn w:val="1"/>
    <w:qFormat/>
    <w:uiPriority w:val="0"/>
    <w:pPr>
      <w:spacing w:line="360" w:lineRule="auto"/>
      <w:ind w:firstLine="200" w:firstLineChars="200"/>
    </w:pPr>
    <w:rPr>
      <w:sz w:val="24"/>
    </w:rPr>
  </w:style>
  <w:style w:type="paragraph" w:customStyle="1" w:styleId="383">
    <w:name w:val="方案标题4"/>
    <w:basedOn w:val="5"/>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4">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7">
    <w:name w:val="项目正文"/>
    <w:basedOn w:val="1"/>
    <w:qFormat/>
    <w:uiPriority w:val="0"/>
    <w:pPr>
      <w:ind w:left="420" w:hanging="420"/>
    </w:pPr>
    <w:rPr>
      <w:sz w:val="28"/>
      <w:szCs w:val="20"/>
    </w:rPr>
  </w:style>
  <w:style w:type="paragraph" w:customStyle="1" w:styleId="388">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9">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0">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91">
    <w:name w:val="段落正文 Char Char"/>
    <w:basedOn w:val="1"/>
    <w:qFormat/>
    <w:uiPriority w:val="0"/>
    <w:pPr>
      <w:spacing w:line="360" w:lineRule="auto"/>
      <w:ind w:firstLine="461" w:firstLineChars="192"/>
    </w:pPr>
    <w:rPr>
      <w:rFonts w:ascii="宋体" w:hAnsi="宋体"/>
      <w:sz w:val="24"/>
    </w:rPr>
  </w:style>
  <w:style w:type="paragraph" w:customStyle="1" w:styleId="392">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3">
    <w:name w:val="p18"/>
    <w:basedOn w:val="1"/>
    <w:qFormat/>
    <w:uiPriority w:val="0"/>
    <w:pPr>
      <w:widowControl/>
      <w:spacing w:afterLines="100"/>
      <w:ind w:left="1134"/>
      <w:jc w:val="center"/>
    </w:pPr>
    <w:rPr>
      <w:kern w:val="0"/>
      <w:sz w:val="18"/>
      <w:szCs w:val="18"/>
    </w:rPr>
  </w:style>
  <w:style w:type="paragraph" w:customStyle="1" w:styleId="394">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5">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6">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7">
    <w:name w:val="Char2"/>
    <w:basedOn w:val="1"/>
    <w:qFormat/>
    <w:uiPriority w:val="0"/>
    <w:pPr>
      <w:spacing w:line="240" w:lineRule="atLeast"/>
      <w:ind w:left="420" w:firstLine="420"/>
    </w:pPr>
  </w:style>
  <w:style w:type="paragraph" w:customStyle="1" w:styleId="398">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9">
    <w:name w:val="网格型1"/>
    <w:basedOn w:val="52"/>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00">
    <w:name w:val="NormalCharacter"/>
    <w:semiHidden/>
    <w:qFormat/>
    <w:uiPriority w:val="0"/>
    <w:rPr>
      <w:kern w:val="2"/>
      <w:sz w:val="21"/>
      <w:szCs w:val="24"/>
      <w:lang w:val="en-US" w:eastAsia="zh-CN" w:bidi="ar-SA"/>
    </w:rPr>
  </w:style>
  <w:style w:type="character" w:customStyle="1" w:styleId="401">
    <w:name w:val="font121"/>
    <w:basedOn w:val="54"/>
    <w:qFormat/>
    <w:uiPriority w:val="0"/>
    <w:rPr>
      <w:rFonts w:hint="eastAsia" w:ascii="微软雅黑" w:hAnsi="微软雅黑" w:eastAsia="微软雅黑" w:cs="微软雅黑"/>
      <w:color w:val="000000"/>
      <w:sz w:val="20"/>
      <w:szCs w:val="20"/>
      <w:u w:val="none"/>
    </w:rPr>
  </w:style>
  <w:style w:type="paragraph" w:customStyle="1" w:styleId="402">
    <w:name w:val="列出段落3"/>
    <w:basedOn w:val="1"/>
    <w:qFormat/>
    <w:uiPriority w:val="34"/>
    <w:pPr>
      <w:ind w:firstLine="420" w:firstLineChars="200"/>
    </w:pPr>
  </w:style>
  <w:style w:type="table" w:customStyle="1" w:styleId="403">
    <w:name w:val="Table Normal"/>
    <w:semiHidden/>
    <w:unhideWhenUsed/>
    <w:qFormat/>
    <w:uiPriority w:val="0"/>
    <w:tblPr>
      <w:tblCellMar>
        <w:top w:w="0" w:type="dxa"/>
        <w:left w:w="0" w:type="dxa"/>
        <w:bottom w:w="0" w:type="dxa"/>
        <w:right w:w="0" w:type="dxa"/>
      </w:tblCellMar>
    </w:tblPr>
  </w:style>
  <w:style w:type="character" w:customStyle="1" w:styleId="404">
    <w:name w:val="font01"/>
    <w:basedOn w:val="54"/>
    <w:qFormat/>
    <w:uiPriority w:val="0"/>
    <w:rPr>
      <w:rFonts w:hint="default" w:ascii="Tahoma" w:hAnsi="Tahoma" w:eastAsia="Tahoma" w:cs="Tahoma"/>
      <w:color w:val="000000"/>
      <w:sz w:val="22"/>
      <w:szCs w:val="22"/>
      <w:u w:val="none"/>
    </w:rPr>
  </w:style>
  <w:style w:type="paragraph" w:styleId="405">
    <w:name w:val="List Paragraph"/>
    <w:basedOn w:val="1"/>
    <w:unhideWhenUsed/>
    <w:qFormat/>
    <w:uiPriority w:val="99"/>
    <w:pPr>
      <w:ind w:firstLine="420" w:firstLineChars="200"/>
    </w:pPr>
  </w:style>
  <w:style w:type="paragraph" w:customStyle="1" w:styleId="406">
    <w:name w:val="正文2"/>
    <w:basedOn w:val="1"/>
    <w:qFormat/>
    <w:uiPriority w:val="0"/>
    <w:pPr>
      <w:spacing w:before="156" w:line="360" w:lineRule="auto"/>
      <w:ind w:firstLine="200" w:firstLineChars="200"/>
    </w:pPr>
    <w:rPr>
      <w:rFonts w:ascii="Calibri" w:hAnsi="Calibri"/>
      <w:sz w:val="24"/>
      <w:szCs w:val="20"/>
    </w:rPr>
  </w:style>
  <w:style w:type="character" w:customStyle="1" w:styleId="407">
    <w:name w:val="font101"/>
    <w:basedOn w:val="54"/>
    <w:qFormat/>
    <w:uiPriority w:val="0"/>
    <w:rPr>
      <w:rFonts w:ascii="Malgun Gothic Semilight" w:hAnsi="Malgun Gothic Semilight" w:eastAsia="Malgun Gothic Semilight" w:cs="Malgun Gothic Semilight"/>
      <w:color w:val="000000"/>
      <w:sz w:val="20"/>
      <w:szCs w:val="20"/>
      <w:u w:val="none"/>
    </w:rPr>
  </w:style>
  <w:style w:type="paragraph" w:customStyle="1" w:styleId="408">
    <w:name w:val="正文3"/>
    <w:basedOn w:val="1"/>
    <w:autoRedefine/>
    <w:qFormat/>
    <w:uiPriority w:val="0"/>
    <w:pPr>
      <w:adjustRightInd w:val="0"/>
      <w:spacing w:line="318" w:lineRule="atLeast"/>
      <w:ind w:left="369" w:firstLine="369"/>
      <w:textAlignment w:val="baseline"/>
    </w:pPr>
    <w:rPr>
      <w:rFonts w:hint="eastAsia" w:ascii="宋体"/>
    </w:rPr>
  </w:style>
  <w:style w:type="paragraph" w:customStyle="1" w:styleId="409">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0">
    <w:name w:val="0- 正文"/>
    <w:basedOn w:val="1"/>
    <w:qFormat/>
    <w:uiPriority w:val="0"/>
    <w:pPr>
      <w:spacing w:line="360" w:lineRule="auto"/>
      <w:ind w:firstLine="482"/>
    </w:pPr>
    <w:rPr>
      <w:sz w:val="24"/>
      <w:szCs w:val="20"/>
      <w:lang w:val="zh-CN"/>
    </w:rPr>
  </w:style>
  <w:style w:type="character" w:customStyle="1" w:styleId="411">
    <w:name w:val="Unresolved Mention"/>
    <w:basedOn w:val="54"/>
    <w:semiHidden/>
    <w:unhideWhenUsed/>
    <w:qFormat/>
    <w:uiPriority w:val="99"/>
    <w:rPr>
      <w:color w:val="605E5C"/>
      <w:shd w:val="clear" w:color="auto" w:fill="E1DFDD"/>
    </w:rPr>
  </w:style>
  <w:style w:type="paragraph" w:customStyle="1" w:styleId="412">
    <w:name w:val="Normal_8"/>
    <w:qFormat/>
    <w:uiPriority w:val="0"/>
    <w:rPr>
      <w:rFonts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67</Pages>
  <Words>34440</Words>
  <Characters>37354</Characters>
  <Lines>3873</Lines>
  <Paragraphs>2587</Paragraphs>
  <TotalTime>10</TotalTime>
  <ScaleCrop>false</ScaleCrop>
  <LinksUpToDate>false</LinksUpToDate>
  <CharactersWithSpaces>37668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2024-03-03T00:37:00Z</dcterms:created>
  <dc:creator>Sky123.Org</dc:creator>
  <cp:lastModifiedBy>阳光</cp:lastModifiedBy>
  <cp:lastPrinted>2026-03-30T06:58:00Z</cp:lastPrinted>
  <dcterms:modified xsi:type="dcterms:W3CDTF">2026-07-10T02:49:05Z</dcterms:modified>
  <dc:title>临海市政府采购</dc:title>
  <cp:revision>87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9531FB524CEF40B5A0393511FEED3DC2_13</vt:lpwstr>
  </property>
  <property fmtid="{D5CDD505-2E9C-101B-9397-08002B2CF9AE}" pid="4" name="KSOTemplateDocerSaveRecord">
    <vt:lpwstr>eyJoZGlkIjoiNDVmM2ZiN2ZhZTUwMDNlODBlOWE1N2JkYjU5MzE1MmMiLCJ1c2VySWQiOiI3NDM0MzYzNjgifQ==</vt:lpwstr>
  </property>
</Properties>
</file>