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临海市桐峙中学办公室及食堂改造工程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临海市桐峙中学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color w:val="0000FF"/>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林先生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联系电话：13586159078</w:t>
      </w:r>
      <w:r>
        <w:rPr>
          <w:rFonts w:hint="eastAsia" w:ascii="宋体" w:hAnsi="宋体" w:eastAsia="宋体"/>
          <w:color w:val="0000FF"/>
          <w:sz w:val="28"/>
          <w:szCs w:val="22"/>
          <w:lang w:val="en-US" w:eastAsia="zh-CN"/>
        </w:rPr>
        <w:t xml:space="preserve"> </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6E52C368">
      <w:pPr>
        <w:spacing w:line="360" w:lineRule="auto"/>
        <w:rPr>
          <w:rFonts w:ascii="宋体" w:hAnsi="宋体" w:eastAsia="宋体"/>
          <w:sz w:val="28"/>
        </w:rPr>
      </w:pPr>
    </w:p>
    <w:p w14:paraId="480CD987">
      <w:pPr>
        <w:pStyle w:val="32"/>
      </w:pP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浙江鹏诚建设项目咨询有限公司</w:t>
      </w:r>
      <w:r>
        <w:rPr>
          <w:rFonts w:hint="eastAsia" w:ascii="宋体" w:hAnsi="宋体" w:eastAsia="宋体"/>
          <w:bCs/>
          <w:sz w:val="28"/>
        </w:rPr>
        <w:t>（盖章）</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eastAsia="zh-CN"/>
        </w:rPr>
        <w:t>杨女士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val="en-US" w:eastAsia="zh-CN"/>
        </w:rPr>
        <w:t>15757568869</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0B5BC8">
      <w:pPr>
        <w:spacing w:line="360" w:lineRule="auto"/>
        <w:ind w:firstLine="826" w:firstLineChars="295"/>
        <w:rPr>
          <w:rFonts w:ascii="宋体" w:hAnsi="宋体" w:eastAsia="宋体"/>
          <w:sz w:val="28"/>
        </w:rPr>
      </w:pPr>
    </w:p>
    <w:p w14:paraId="0A8FD82D">
      <w:pPr>
        <w:pStyle w:val="32"/>
      </w:pPr>
    </w:p>
    <w:p w14:paraId="2C300CC1">
      <w:pPr>
        <w:spacing w:line="288" w:lineRule="auto"/>
        <w:rPr>
          <w:rFonts w:ascii="宋体" w:hAnsi="宋体" w:eastAsia="宋体"/>
          <w:sz w:val="28"/>
          <w:szCs w:val="22"/>
        </w:rPr>
      </w:pPr>
    </w:p>
    <w:p w14:paraId="1B3ECA45">
      <w:pPr>
        <w:spacing w:line="288" w:lineRule="auto"/>
        <w:rPr>
          <w:rFonts w:ascii="宋体" w:hAnsi="宋体" w:eastAsia="宋体"/>
          <w:sz w:val="28"/>
          <w:szCs w:val="22"/>
        </w:rPr>
      </w:pPr>
      <w:r>
        <w:rPr>
          <w:rFonts w:ascii="宋体" w:hAnsi="宋体" w:eastAsia="宋体"/>
          <w:sz w:val="28"/>
          <w:szCs w:val="22"/>
        </w:rPr>
        <w:t xml:space="preserve"> </w:t>
      </w:r>
    </w:p>
    <w:p w14:paraId="74FA639D">
      <w:pPr>
        <w:spacing w:line="288" w:lineRule="auto"/>
        <w:rPr>
          <w:rFonts w:ascii="宋体" w:hAnsi="宋体" w:eastAsia="宋体"/>
          <w:sz w:val="28"/>
          <w:szCs w:val="22"/>
        </w:rPr>
      </w:pP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49</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60</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5497"/>
      <w:bookmarkStart w:id="1" w:name="_Toc22713"/>
      <w:bookmarkStart w:id="2" w:name="_Toc1787"/>
      <w:bookmarkStart w:id="3" w:name="_Toc386121562"/>
      <w:bookmarkStart w:id="4" w:name="_Toc386121751"/>
      <w:bookmarkStart w:id="5" w:name="_Toc500208499"/>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临海市桐峙中学办公室及食堂改造工程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临海市桐峙中学</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招标人提供的施工图纸所包含的临海市桐峙中学办公室及食堂改造等内容。</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919" w:type="dxa"/>
            <w:vAlign w:val="center"/>
          </w:tcPr>
          <w:p w14:paraId="7810F5DF">
            <w:pPr>
              <w:widowControl/>
              <w:jc w:val="left"/>
              <w:rPr>
                <w:rFonts w:ascii="宋体" w:hAnsi="宋体" w:eastAsia="宋体"/>
                <w:sz w:val="21"/>
              </w:rPr>
            </w:pPr>
            <w:r>
              <w:rPr>
                <w:rFonts w:hint="eastAsia" w:ascii="宋体" w:hAnsi="宋体" w:eastAsia="宋体"/>
                <w:color w:val="auto"/>
                <w:sz w:val="21"/>
                <w:highlight w:val="none"/>
                <w:lang w:val="en-US" w:eastAsia="zh-CN"/>
              </w:rPr>
              <w:t>512463</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919" w:type="dxa"/>
            <w:vAlign w:val="center"/>
          </w:tcPr>
          <w:p w14:paraId="0FE7C170">
            <w:pPr>
              <w:adjustRightInd w:val="0"/>
              <w:snapToGrid w:val="0"/>
              <w:rPr>
                <w:rFonts w:ascii="宋体" w:hAnsi="宋体" w:eastAsia="宋体"/>
                <w:sz w:val="21"/>
              </w:rPr>
            </w:pPr>
            <w:r>
              <w:rPr>
                <w:rFonts w:hint="eastAsia" w:ascii="宋体" w:hAnsi="宋体" w:eastAsia="宋体"/>
                <w:bCs/>
                <w:sz w:val="21"/>
                <w:highlight w:val="none"/>
                <w:lang w:eastAsia="zh-CN"/>
              </w:rPr>
              <w:t>招标人提供的施工图纸所包含的临海市桐峙中学办公室及食堂改造工程，具体内容以招标人提供的预算书为准。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919" w:type="dxa"/>
            <w:vAlign w:val="center"/>
          </w:tcPr>
          <w:p w14:paraId="49E3C9E8">
            <w:pPr>
              <w:adjustRightInd w:val="0"/>
              <w:snapToGrid w:val="0"/>
              <w:rPr>
                <w:rFonts w:ascii="宋体" w:hAnsi="宋体" w:eastAsia="宋体"/>
                <w:sz w:val="21"/>
              </w:rPr>
            </w:pPr>
            <w:r>
              <w:rPr>
                <w:rFonts w:hint="eastAsia" w:ascii="宋体" w:hAnsi="宋体" w:eastAsia="宋体"/>
                <w:color w:val="auto"/>
                <w:sz w:val="21"/>
                <w:highlight w:val="none"/>
                <w:lang w:val="en-US" w:eastAsia="zh-CN"/>
              </w:rPr>
              <w:t>财政100%</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919" w:type="dxa"/>
            <w:vAlign w:val="center"/>
          </w:tcPr>
          <w:p w14:paraId="3A7EA55B">
            <w:pPr>
              <w:rPr>
                <w:rFonts w:hint="eastAsia" w:ascii="宋体" w:hAnsi="宋体" w:eastAsia="宋体"/>
                <w:sz w:val="21"/>
                <w:lang w:eastAsia="zh-CN"/>
              </w:rPr>
            </w:pPr>
            <w:r>
              <w:rPr>
                <w:rFonts w:hint="eastAsia" w:ascii="宋体" w:hAnsi="宋体" w:eastAsia="宋体"/>
                <w:sz w:val="21"/>
                <w:lang w:eastAsia="zh-CN"/>
              </w:rPr>
              <w:t>全国范围内建筑工程施工总承包三级及以上资质；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6442F7E">
            <w:pPr>
              <w:jc w:val="center"/>
              <w:rPr>
                <w:rFonts w:ascii="宋体" w:hAnsi="宋体" w:eastAsia="宋体"/>
                <w:sz w:val="21"/>
              </w:rPr>
            </w:pPr>
            <w:r>
              <w:rPr>
                <w:rFonts w:ascii="宋体" w:hAnsi="宋体" w:eastAsia="宋体"/>
                <w:sz w:val="21"/>
              </w:rPr>
              <w:t>12</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037CB7C">
            <w:pPr>
              <w:jc w:val="center"/>
              <w:rPr>
                <w:rFonts w:ascii="宋体" w:hAnsi="宋体" w:eastAsia="宋体"/>
                <w:sz w:val="21"/>
              </w:rPr>
            </w:pPr>
            <w:r>
              <w:rPr>
                <w:rFonts w:ascii="宋体" w:hAnsi="宋体" w:eastAsia="宋体"/>
                <w:sz w:val="21"/>
              </w:rPr>
              <w:t>13</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4902C867">
            <w:pPr>
              <w:jc w:val="center"/>
              <w:rPr>
                <w:rFonts w:ascii="宋体" w:hAnsi="宋体" w:eastAsia="宋体"/>
                <w:sz w:val="21"/>
              </w:rPr>
            </w:pPr>
            <w:r>
              <w:rPr>
                <w:rFonts w:ascii="宋体" w:hAnsi="宋体" w:eastAsia="宋体"/>
                <w:sz w:val="21"/>
              </w:rPr>
              <w:t>14</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7B88DEC0">
            <w:pPr>
              <w:jc w:val="center"/>
              <w:rPr>
                <w:rFonts w:ascii="宋体" w:hAnsi="宋体" w:eastAsia="宋体"/>
                <w:sz w:val="21"/>
              </w:rPr>
            </w:pPr>
            <w:r>
              <w:rPr>
                <w:rFonts w:ascii="宋体" w:hAnsi="宋体" w:eastAsia="宋体"/>
                <w:sz w:val="21"/>
              </w:rPr>
              <w:t>15</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E909D">
            <w:pPr>
              <w:jc w:val="center"/>
              <w:rPr>
                <w:rFonts w:ascii="宋体" w:hAnsi="宋体" w:eastAsia="宋体"/>
                <w:sz w:val="21"/>
              </w:rPr>
            </w:pPr>
            <w:r>
              <w:rPr>
                <w:rFonts w:ascii="宋体" w:hAnsi="宋体" w:eastAsia="宋体"/>
                <w:sz w:val="21"/>
              </w:rPr>
              <w:t>16</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2BE8FF55">
            <w:pPr>
              <w:jc w:val="center"/>
              <w:rPr>
                <w:rFonts w:ascii="宋体" w:hAnsi="宋体" w:eastAsia="宋体"/>
                <w:sz w:val="21"/>
              </w:rPr>
            </w:pPr>
            <w:r>
              <w:rPr>
                <w:rFonts w:ascii="宋体" w:hAnsi="宋体" w:eastAsia="宋体"/>
                <w:sz w:val="21"/>
              </w:rPr>
              <w:t>17</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919" w:type="dxa"/>
            <w:vAlign w:val="center"/>
          </w:tcPr>
          <w:p w14:paraId="0EA027AD">
            <w:pPr>
              <w:pStyle w:val="9"/>
              <w:rPr>
                <w:rFonts w:hint="eastAsia"/>
                <w:b/>
                <w:color w:val="FF0000"/>
                <w:sz w:val="21"/>
                <w:szCs w:val="21"/>
                <w:highlight w:val="none"/>
              </w:rPr>
            </w:pPr>
            <w:r>
              <w:rPr>
                <w:rFonts w:hint="eastAsia"/>
                <w:b/>
                <w:color w:val="auto"/>
                <w:sz w:val="21"/>
                <w:szCs w:val="21"/>
                <w:highlight w:val="none"/>
              </w:rPr>
              <w:t>招标控制</w:t>
            </w:r>
            <w:r>
              <w:rPr>
                <w:rFonts w:hint="eastAsia"/>
                <w:b/>
                <w:color w:val="FF0000"/>
                <w:sz w:val="21"/>
                <w:szCs w:val="21"/>
                <w:highlight w:val="none"/>
              </w:rPr>
              <w:t>价：</w:t>
            </w:r>
            <w:r>
              <w:rPr>
                <w:rFonts w:hint="eastAsia"/>
                <w:b/>
                <w:color w:val="FF0000"/>
                <w:sz w:val="21"/>
                <w:szCs w:val="21"/>
                <w:highlight w:val="none"/>
                <w:u w:val="single"/>
                <w:lang w:val="en-US" w:eastAsia="zh-CN"/>
              </w:rPr>
              <w:t>512463</w:t>
            </w:r>
            <w:r>
              <w:rPr>
                <w:rFonts w:hint="eastAsia"/>
                <w:b/>
                <w:color w:val="FF0000"/>
                <w:sz w:val="21"/>
                <w:szCs w:val="21"/>
                <w:highlight w:val="none"/>
              </w:rPr>
              <w:t>元；</w:t>
            </w:r>
          </w:p>
          <w:p w14:paraId="304662D1">
            <w:pPr>
              <w:pStyle w:val="9"/>
              <w:rPr>
                <w:b/>
                <w:sz w:val="24"/>
                <w:szCs w:val="24"/>
                <w:highlight w:val="yellow"/>
              </w:rPr>
            </w:pPr>
            <w:r>
              <w:rPr>
                <w:rFonts w:hint="eastAsia"/>
                <w:b/>
                <w:color w:val="FF0000"/>
                <w:sz w:val="21"/>
                <w:szCs w:val="21"/>
                <w:highlight w:val="none"/>
              </w:rPr>
              <w:t>最高投标限价：</w:t>
            </w:r>
            <w:r>
              <w:rPr>
                <w:rFonts w:hint="eastAsia"/>
                <w:b/>
                <w:color w:val="FF0000"/>
                <w:sz w:val="21"/>
                <w:szCs w:val="21"/>
                <w:highlight w:val="none"/>
                <w:u w:val="single"/>
                <w:lang w:val="en-US" w:eastAsia="zh-CN"/>
              </w:rPr>
              <w:t>450967</w:t>
            </w:r>
            <w:r>
              <w:rPr>
                <w:rFonts w:hint="eastAsia"/>
                <w:b/>
                <w:color w:val="FF0000"/>
                <w:sz w:val="21"/>
                <w:szCs w:val="21"/>
                <w:highlight w:val="none"/>
              </w:rPr>
              <w:t>元（招标控制价×</w:t>
            </w:r>
            <w:r>
              <w:rPr>
                <w:rFonts w:hint="eastAsia"/>
                <w:b/>
                <w:color w:val="FF0000"/>
                <w:sz w:val="21"/>
                <w:szCs w:val="21"/>
                <w:highlight w:val="none"/>
                <w:lang w:val="en-US" w:eastAsia="zh-CN"/>
              </w:rPr>
              <w:t>88</w:t>
            </w:r>
            <w:r>
              <w:rPr>
                <w:rFonts w:hint="eastAsia"/>
                <w:b/>
                <w:color w:val="FF0000"/>
                <w:sz w:val="21"/>
                <w:szCs w:val="21"/>
                <w:highlight w:val="none"/>
              </w:rPr>
              <w:t>% ）</w:t>
            </w:r>
            <w:r>
              <w:rPr>
                <w:rFonts w:hint="eastAsia"/>
                <w:b/>
                <w:color w:val="FF0000"/>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C214530">
            <w:pPr>
              <w:jc w:val="center"/>
              <w:rPr>
                <w:rFonts w:ascii="宋体" w:hAnsi="宋体" w:eastAsia="宋体"/>
                <w:sz w:val="21"/>
              </w:rPr>
            </w:pPr>
            <w:r>
              <w:rPr>
                <w:rFonts w:ascii="宋体" w:hAnsi="宋体" w:eastAsia="宋体"/>
                <w:sz w:val="21"/>
              </w:rPr>
              <w:t>18</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8000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临海市桐峙中学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浙江鹏诚建设项目咨询有限公司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15757568869</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82" w:type="dxa"/>
            <w:vAlign w:val="center"/>
          </w:tcPr>
          <w:p w14:paraId="6120BE6B">
            <w:pPr>
              <w:jc w:val="center"/>
              <w:rPr>
                <w:rFonts w:ascii="宋体" w:hAnsi="宋体" w:eastAsia="宋体"/>
                <w:sz w:val="21"/>
              </w:rPr>
            </w:pPr>
            <w:r>
              <w:rPr>
                <w:rFonts w:ascii="宋体" w:hAnsi="宋体" w:eastAsia="宋体"/>
                <w:sz w:val="21"/>
              </w:rPr>
              <w:t xml:space="preserve"> 19</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32EB530">
            <w:pPr>
              <w:jc w:val="center"/>
              <w:rPr>
                <w:rFonts w:ascii="宋体" w:hAnsi="宋体" w:eastAsia="宋体"/>
                <w:sz w:val="21"/>
              </w:rPr>
            </w:pPr>
            <w:r>
              <w:rPr>
                <w:rFonts w:ascii="宋体" w:hAnsi="宋体" w:eastAsia="宋体"/>
                <w:sz w:val="21"/>
              </w:rPr>
              <w:t>20</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DAC62EF">
            <w:pPr>
              <w:jc w:val="center"/>
              <w:rPr>
                <w:rFonts w:ascii="宋体" w:hAnsi="宋体" w:eastAsia="宋体"/>
                <w:sz w:val="21"/>
              </w:rPr>
            </w:pPr>
            <w:r>
              <w:rPr>
                <w:rFonts w:ascii="宋体" w:hAnsi="宋体" w:eastAsia="宋体"/>
                <w:sz w:val="21"/>
              </w:rPr>
              <w:t>21</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63BD20D2">
            <w:pPr>
              <w:jc w:val="center"/>
              <w:rPr>
                <w:rFonts w:ascii="宋体" w:hAnsi="宋体" w:eastAsia="宋体"/>
                <w:sz w:val="21"/>
              </w:rPr>
            </w:pPr>
            <w:r>
              <w:rPr>
                <w:rFonts w:ascii="宋体" w:hAnsi="宋体" w:eastAsia="宋体"/>
                <w:sz w:val="21"/>
              </w:rPr>
              <w:t>22</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919"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62750EE1">
            <w:pPr>
              <w:jc w:val="center"/>
              <w:rPr>
                <w:rFonts w:ascii="宋体" w:hAnsi="宋体" w:eastAsia="宋体"/>
                <w:sz w:val="21"/>
              </w:rPr>
            </w:pPr>
            <w:r>
              <w:rPr>
                <w:rFonts w:ascii="宋体" w:hAnsi="宋体" w:eastAsia="宋体"/>
                <w:sz w:val="21"/>
              </w:rPr>
              <w:t>23</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w:t>
            </w:r>
            <w:r>
              <w:rPr>
                <w:rFonts w:hint="eastAsia" w:ascii="宋体" w:hAnsi="宋体" w:eastAsia="宋体"/>
                <w:color w:val="FF0000"/>
                <w:sz w:val="21"/>
                <w:highlight w:val="none"/>
              </w:rPr>
              <w:t>临海市限额以下公共资源交易区域平台</w:t>
            </w:r>
            <w:r>
              <w:rPr>
                <w:rFonts w:hint="eastAsia" w:ascii="宋体" w:hAnsi="宋体" w:eastAsia="宋体"/>
                <w:color w:val="FF0000"/>
                <w:sz w:val="21"/>
                <w:highlight w:val="none"/>
                <w:lang w:val="en-US" w:eastAsia="zh-CN"/>
              </w:rPr>
              <w:t>东</w:t>
            </w:r>
            <w:r>
              <w:rPr>
                <w:rFonts w:hint="eastAsia" w:ascii="宋体" w:hAnsi="宋体" w:eastAsia="宋体"/>
                <w:color w:val="FF0000"/>
                <w:sz w:val="21"/>
                <w:highlight w:val="none"/>
              </w:rPr>
              <w:t>部</w:t>
            </w:r>
            <w:r>
              <w:rPr>
                <w:rFonts w:hint="eastAsia" w:ascii="宋体" w:hAnsi="宋体" w:eastAsia="宋体"/>
                <w:color w:val="FF0000"/>
                <w:sz w:val="21"/>
                <w:highlight w:val="none"/>
                <w:lang w:val="en-US" w:eastAsia="zh-CN"/>
              </w:rPr>
              <w:t>2号</w:t>
            </w:r>
            <w:r>
              <w:rPr>
                <w:rFonts w:hint="eastAsia" w:ascii="宋体" w:hAnsi="宋体" w:eastAsia="宋体"/>
                <w:color w:val="FF0000"/>
                <w:sz w:val="21"/>
                <w:highlight w:val="none"/>
              </w:rPr>
              <w:t>开标室</w:t>
            </w:r>
            <w:r>
              <w:rPr>
                <w:rFonts w:hint="eastAsia" w:ascii="宋体" w:hAnsi="宋体" w:eastAsia="宋体"/>
                <w:color w:val="FF0000"/>
                <w:sz w:val="21"/>
                <w:highlight w:val="none"/>
                <w:lang w:eastAsia="zh-CN"/>
              </w:rPr>
              <w:t>（临海市住房和城乡建设局东部分局6楼（牌门路与祠前路交叉口））</w:t>
            </w:r>
            <w:r>
              <w:rPr>
                <w:rFonts w:hint="eastAsia" w:ascii="宋体" w:hAnsi="宋体" w:eastAsia="宋体"/>
                <w:color w:val="FF0000"/>
                <w:sz w:val="21"/>
                <w:highlight w:val="none"/>
                <w:lang w:val="en-US" w:eastAsia="zh-CN"/>
              </w:rPr>
              <w:t xml:space="preserve"> </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6BDAFC4">
            <w:pPr>
              <w:jc w:val="center"/>
              <w:rPr>
                <w:rFonts w:ascii="宋体" w:hAnsi="宋体" w:eastAsia="宋体"/>
                <w:sz w:val="21"/>
              </w:rPr>
            </w:pPr>
            <w:r>
              <w:rPr>
                <w:rFonts w:ascii="宋体" w:hAnsi="宋体" w:eastAsia="宋体"/>
                <w:sz w:val="21"/>
              </w:rPr>
              <w:t>24</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919"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FF0000"/>
                <w:sz w:val="21"/>
                <w:szCs w:val="21"/>
                <w:highlight w:val="none"/>
                <w:u w:val="single"/>
                <w:shd w:val="clear" w:color="auto" w:fill="FFFFFF"/>
                <w:lang w:val="en-US" w:eastAsia="zh-CN"/>
              </w:rPr>
              <w:t>7</w:t>
            </w:r>
            <w:r>
              <w:rPr>
                <w:rFonts w:hint="eastAsia" w:ascii="Arial" w:hAnsi="Arial" w:eastAsia="宋体" w:cs="Arial"/>
                <w:color w:val="FF0000"/>
                <w:sz w:val="21"/>
                <w:szCs w:val="21"/>
                <w:highlight w:val="none"/>
                <w:u w:val="single"/>
                <w:shd w:val="clear" w:color="auto" w:fill="FFFFFF"/>
              </w:rPr>
              <w:t>月</w:t>
            </w:r>
            <w:r>
              <w:rPr>
                <w:rFonts w:hint="eastAsia" w:ascii="Arial" w:hAnsi="Arial" w:eastAsia="宋体" w:cs="Arial"/>
                <w:color w:val="FF0000"/>
                <w:sz w:val="21"/>
                <w:szCs w:val="21"/>
                <w:highlight w:val="none"/>
                <w:u w:val="single"/>
                <w:shd w:val="clear" w:color="auto" w:fill="FFFFFF"/>
                <w:lang w:val="en-US" w:eastAsia="zh-CN"/>
              </w:rPr>
              <w:t>15</w:t>
            </w:r>
            <w:r>
              <w:rPr>
                <w:rFonts w:hint="eastAsia" w:ascii="Arial" w:hAnsi="Arial" w:eastAsia="宋体" w:cs="Arial"/>
                <w:color w:val="FF0000"/>
                <w:sz w:val="21"/>
                <w:szCs w:val="21"/>
                <w:highlight w:val="none"/>
                <w:u w:val="single"/>
                <w:shd w:val="clear" w:color="auto" w:fill="FFFFFF"/>
              </w:rPr>
              <w:t>日</w:t>
            </w:r>
            <w:r>
              <w:rPr>
                <w:rFonts w:hint="eastAsia" w:ascii="Arial" w:hAnsi="Arial" w:eastAsia="宋体" w:cs="Arial"/>
                <w:color w:val="FF0000"/>
                <w:sz w:val="21"/>
                <w:szCs w:val="21"/>
                <w:highlight w:val="none"/>
                <w:u w:val="single"/>
                <w:shd w:val="clear" w:color="auto" w:fill="FFFFFF"/>
                <w:lang w:val="en-US" w:eastAsia="zh-CN"/>
              </w:rPr>
              <w:t>15</w:t>
            </w:r>
            <w:r>
              <w:rPr>
                <w:rFonts w:hint="eastAsia" w:ascii="Arial" w:hAnsi="Arial" w:eastAsia="宋体" w:cs="Arial"/>
                <w:color w:val="FF0000"/>
                <w:sz w:val="21"/>
                <w:szCs w:val="21"/>
                <w:highlight w:val="none"/>
                <w:u w:val="single"/>
                <w:shd w:val="clear" w:color="auto" w:fill="FFFFFF"/>
              </w:rPr>
              <w:t>时</w:t>
            </w:r>
            <w:r>
              <w:rPr>
                <w:rFonts w:hint="eastAsia" w:ascii="Arial" w:hAnsi="Arial" w:eastAsia="宋体" w:cs="Arial"/>
                <w:color w:val="FF0000"/>
                <w:sz w:val="21"/>
                <w:szCs w:val="21"/>
                <w:highlight w:val="none"/>
                <w:u w:val="single"/>
                <w:shd w:val="clear" w:color="auto" w:fill="FFFFFF"/>
                <w:lang w:val="en-US" w:eastAsia="zh-CN"/>
              </w:rPr>
              <w:t>0</w:t>
            </w:r>
            <w:bookmarkStart w:id="225" w:name="_GoBack"/>
            <w:bookmarkEnd w:id="225"/>
            <w:r>
              <w:rPr>
                <w:rFonts w:hint="eastAsia" w:ascii="Arial" w:hAnsi="Arial" w:eastAsia="宋体" w:cs="Arial"/>
                <w:color w:val="FF0000"/>
                <w:sz w:val="21"/>
                <w:szCs w:val="21"/>
                <w:highlight w:val="none"/>
                <w:u w:val="single"/>
                <w:shd w:val="clear" w:color="auto" w:fill="FFFFFF"/>
                <w:lang w:val="en-US" w:eastAsia="zh-CN"/>
              </w:rPr>
              <w:t>0</w:t>
            </w:r>
            <w:r>
              <w:rPr>
                <w:rFonts w:hint="eastAsia" w:ascii="Arial" w:hAnsi="Arial" w:eastAsia="宋体" w:cs="Arial"/>
                <w:color w:val="FF0000"/>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51D7A7C9">
            <w:pPr>
              <w:jc w:val="center"/>
              <w:rPr>
                <w:rFonts w:ascii="宋体" w:hAnsi="宋体" w:eastAsia="宋体"/>
                <w:sz w:val="21"/>
              </w:rPr>
            </w:pPr>
            <w:r>
              <w:rPr>
                <w:rFonts w:ascii="宋体" w:hAnsi="宋体" w:eastAsia="宋体"/>
                <w:sz w:val="21"/>
              </w:rPr>
              <w:t>25</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3FAF711F">
            <w:pPr>
              <w:jc w:val="center"/>
              <w:rPr>
                <w:rFonts w:ascii="宋体" w:hAnsi="宋体" w:eastAsia="宋体"/>
                <w:sz w:val="21"/>
              </w:rPr>
            </w:pPr>
            <w:r>
              <w:rPr>
                <w:rFonts w:ascii="宋体" w:hAnsi="宋体" w:eastAsia="宋体"/>
                <w:sz w:val="21"/>
              </w:rPr>
              <w:t>26</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6DE68143">
            <w:pPr>
              <w:jc w:val="center"/>
              <w:rPr>
                <w:rFonts w:ascii="宋体" w:hAnsi="宋体" w:eastAsia="宋体"/>
                <w:sz w:val="21"/>
              </w:rPr>
            </w:pPr>
            <w:r>
              <w:rPr>
                <w:rFonts w:ascii="宋体" w:hAnsi="宋体" w:eastAsia="宋体"/>
                <w:sz w:val="21"/>
              </w:rPr>
              <w:t>27</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1543" w:type="dxa"/>
            <w:gridSpan w:val="2"/>
            <w:vAlign w:val="center"/>
          </w:tcPr>
          <w:p w14:paraId="624600C7">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31C9F2D5">
            <w:pPr>
              <w:pStyle w:val="32"/>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9614"/>
      <w:bookmarkStart w:id="9" w:name="_Toc500209412"/>
      <w:bookmarkStart w:id="10" w:name="_Toc26109"/>
      <w:bookmarkStart w:id="11" w:name="_Toc10147"/>
      <w:bookmarkStart w:id="12" w:name="_Toc500208463"/>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500209413"/>
      <w:bookmarkStart w:id="14" w:name="_Toc32149"/>
      <w:bookmarkStart w:id="15" w:name="_Toc4837"/>
      <w:bookmarkStart w:id="16" w:name="_Toc500208464"/>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24275"/>
      <w:bookmarkStart w:id="33" w:name="_Toc20890"/>
      <w:bookmarkStart w:id="34" w:name="_Toc500209414"/>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500208468"/>
      <w:bookmarkStart w:id="37" w:name="_Toc155342536"/>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20604"/>
      <w:bookmarkStart w:id="49" w:name="_Toc500208475"/>
      <w:bookmarkStart w:id="50" w:name="_Toc500209416"/>
      <w:bookmarkStart w:id="51" w:name="_Toc7036"/>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69095786"/>
      <w:bookmarkStart w:id="53" w:name="_Toc169487790"/>
      <w:bookmarkStart w:id="54" w:name="_Toc500208476"/>
      <w:bookmarkStart w:id="55" w:name="_Toc155342542"/>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《浙江省市政工程预算定额》（2018版）</w:t>
      </w:r>
      <w:r>
        <w:rPr>
          <w:rFonts w:hint="eastAsia"/>
          <w:highlight w:val="none"/>
          <w:lang w:eastAsia="zh-CN"/>
        </w:rPr>
        <w:t>、《浙江省建设工程计价规则》（2018版）、材料价格：《台州造价》202</w:t>
      </w:r>
      <w:r>
        <w:rPr>
          <w:rFonts w:hint="eastAsia"/>
          <w:highlight w:val="none"/>
          <w:lang w:val="en-US" w:eastAsia="zh-CN"/>
        </w:rPr>
        <w:t>6</w:t>
      </w:r>
      <w:r>
        <w:rPr>
          <w:rFonts w:hint="eastAsia"/>
          <w:highlight w:val="none"/>
          <w:lang w:eastAsia="zh-CN"/>
        </w:rPr>
        <w:t>年第</w:t>
      </w:r>
      <w:r>
        <w:rPr>
          <w:rFonts w:hint="eastAsia"/>
          <w:highlight w:val="none"/>
          <w:lang w:val="en-US" w:eastAsia="zh-CN"/>
        </w:rPr>
        <w:t>5</w:t>
      </w:r>
      <w:r>
        <w:rPr>
          <w:rFonts w:hint="eastAsia"/>
          <w:highlight w:val="none"/>
          <w:lang w:eastAsia="zh-CN"/>
        </w:rPr>
        <w:t>期【除税】</w:t>
      </w:r>
      <w:r>
        <w:rPr>
          <w:rFonts w:hint="eastAsia"/>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21258"/>
      <w:bookmarkStart w:id="74" w:name="_Toc500208480"/>
      <w:bookmarkStart w:id="75" w:name="_Toc500209417"/>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500208484"/>
      <w:bookmarkStart w:id="83" w:name="_Toc15794"/>
      <w:bookmarkStart w:id="84" w:name="_Toc500209418"/>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69487803"/>
      <w:bookmarkStart w:id="87" w:name="_Toc155342556"/>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31728"/>
      <w:bookmarkStart w:id="91" w:name="_Toc500209419"/>
      <w:bookmarkStart w:id="92" w:name="_Toc15849"/>
      <w:bookmarkStart w:id="93" w:name="_Toc500208488"/>
      <w:bookmarkStart w:id="94" w:name="_Toc500209420"/>
      <w:bookmarkStart w:id="95" w:name="_Toc500208495"/>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500208489"/>
      <w:bookmarkStart w:id="98" w:name="_Toc169487806"/>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8"/>
        <w:jc w:val="both"/>
        <w:outlineLvl w:val="0"/>
        <w:rPr>
          <w:rFonts w:ascii="黑体" w:hAnsi="黑体" w:eastAsia="黑体"/>
          <w:b/>
          <w:sz w:val="32"/>
          <w:szCs w:val="32"/>
        </w:rPr>
      </w:pPr>
      <w:bookmarkStart w:id="126" w:name="_Toc484683196"/>
      <w:bookmarkStart w:id="127" w:name="_Toc20217"/>
      <w:bookmarkStart w:id="128" w:name="_Toc561"/>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4814ED01">
      <w:pPr>
        <w:pStyle w:val="54"/>
        <w:snapToGrid w:val="0"/>
        <w:spacing w:line="360" w:lineRule="auto"/>
        <w:jc w:val="both"/>
        <w:rPr>
          <w:rFonts w:hint="eastAsia" w:ascii="宋体" w:hAnsi="宋体"/>
          <w:highlight w:val="none"/>
        </w:rPr>
      </w:pPr>
      <w:r>
        <w:rPr>
          <w:rFonts w:hint="eastAsia" w:ascii="宋体" w:hAnsi="宋体"/>
          <w:highlight w:val="none"/>
        </w:rPr>
        <w:t>评标顺序</w:t>
      </w:r>
    </w:p>
    <w:p w14:paraId="5FDBD295">
      <w:pPr>
        <w:pStyle w:val="54"/>
        <w:numPr>
          <w:ilvl w:val="0"/>
          <w:numId w:val="0"/>
        </w:numPr>
        <w:snapToGrid w:val="0"/>
        <w:spacing w:line="360" w:lineRule="auto"/>
        <w:jc w:val="both"/>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numPr>
          <w:ilvl w:val="0"/>
          <w:numId w:val="0"/>
        </w:numPr>
        <w:snapToGrid w:val="0"/>
        <w:spacing w:line="360" w:lineRule="auto"/>
        <w:jc w:val="both"/>
        <w:rPr>
          <w:rFonts w:hint="eastAsia" w:ascii="宋体" w:hAnsi="宋体"/>
          <w:highlight w:val="none"/>
        </w:rPr>
      </w:pPr>
      <w:r>
        <w:rPr>
          <w:rFonts w:hint="eastAsia" w:ascii="宋体" w:hAnsi="宋体"/>
          <w:highlight w:val="none"/>
        </w:rPr>
        <w:t>（二）资信标评审</w:t>
      </w:r>
    </w:p>
    <w:p w14:paraId="679B35A7">
      <w:pPr>
        <w:pStyle w:val="54"/>
        <w:snapToGrid w:val="0"/>
        <w:spacing w:line="360" w:lineRule="auto"/>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ind w:firstLine="420" w:firstLineChars="200"/>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67580969"/>
      <w:bookmarkStart w:id="131" w:name="_Toc239477934"/>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临海市桐峙中学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临海市桐峙中学办公室及食堂改造工程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临海市桐峙中学办公室及食堂改造工程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临海市桐峙中学</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100%</w:t>
      </w:r>
      <w:r>
        <w:rPr>
          <w:rFonts w:hint="eastAsia" w:ascii="宋体" w:hAnsi="宋体" w:eastAsia="宋体" w:cs="宋体"/>
          <w:bCs/>
          <w:sz w:val="21"/>
          <w:szCs w:val="21"/>
          <w:highlight w:val="none"/>
        </w:rPr>
        <w:t>。</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招标人提供的施工图纸所包含的临海市桐峙中学办公室及食堂改造工程</w:t>
      </w:r>
      <w:r>
        <w:rPr>
          <w:rFonts w:hint="eastAsia" w:ascii="宋体" w:hAnsi="宋体" w:eastAsia="宋体" w:cs="宋体"/>
          <w:bCs/>
          <w:sz w:val="21"/>
          <w:szCs w:val="21"/>
          <w:u w:val="single"/>
          <w:lang w:val="en-US" w:eastAsia="zh-CN"/>
        </w:rPr>
        <w:t>及安装工程</w:t>
      </w:r>
      <w:r>
        <w:rPr>
          <w:rFonts w:hint="eastAsia" w:ascii="宋体" w:hAnsi="宋体" w:eastAsia="宋体" w:cs="宋体"/>
          <w:bCs/>
          <w:sz w:val="21"/>
          <w:szCs w:val="21"/>
          <w:u w:val="single"/>
          <w:lang w:eastAsia="zh-CN"/>
        </w:rPr>
        <w:t>。</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招标人提供的施工图纸所包含的临海市桐峙中学办公室及食堂改造等内容，具体内容以招标人提供的预算书为准。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《浙江省市政工程预算定额》（2018版）</w:t>
      </w:r>
      <w:r>
        <w:rPr>
          <w:rFonts w:hint="eastAsia" w:hAnsi="宋体" w:eastAsia="宋体" w:cs="宋体"/>
          <w:kern w:val="0"/>
          <w:sz w:val="21"/>
          <w:szCs w:val="21"/>
          <w:u w:val="single"/>
          <w:lang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69FEF40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工程竣工验收合格，发包人收到承包人完整的竣工验收报告及结算资料并经审核完成后，支付至结算价款的</w:t>
      </w:r>
      <w:r>
        <w:rPr>
          <w:rFonts w:hint="eastAsia" w:ascii="宋体" w:hAnsi="宋体" w:eastAsia="宋体" w:cs="宋体"/>
          <w:sz w:val="21"/>
          <w:szCs w:val="21"/>
          <w:highlight w:val="none"/>
          <w:u w:val="single"/>
          <w:lang w:val="en-US" w:eastAsia="zh-CN"/>
        </w:rPr>
        <w:t>100%。</w:t>
      </w:r>
    </w:p>
    <w:p w14:paraId="6D9B3F5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spacing w:line="400" w:lineRule="exact"/>
        <w:ind w:firstLine="412" w:firstLineChars="200"/>
        <w:rPr>
          <w:rFonts w:hint="eastAsia" w:eastAsia="宋体"/>
          <w:color w:val="auto"/>
          <w:lang w:eastAsia="zh-CN"/>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lang w:val="en-US" w:eastAsia="zh-CN"/>
        </w:rPr>
        <w:t>2：主要设备材料一览表</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5" w:type="default"/>
          <w:headerReference r:id="rId14" w:type="even"/>
          <w:footerReference r:id="rId16"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临海市桐峙中学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临海市桐峙中学办公室及食堂改造工程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18169"/>
      <w:bookmarkStart w:id="133" w:name="_Toc6352"/>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临海市桐峙中学办公室及食堂改造工程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临海市桐峙中学</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临海市桐峙中学</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75E3E932">
      <w:pPr>
        <w:pStyle w:val="22"/>
      </w:pPr>
    </w:p>
    <w:p w14:paraId="556DE56E">
      <w:pPr>
        <w:pStyle w:val="23"/>
      </w:pPr>
    </w:p>
    <w:p w14:paraId="1CEB67C9">
      <w:pPr>
        <w:pStyle w:val="24"/>
      </w:pPr>
    </w:p>
    <w:p w14:paraId="7D90EA59">
      <w:pPr>
        <w:pStyle w:val="24"/>
      </w:pPr>
    </w:p>
    <w:p w14:paraId="0DD9D263">
      <w:pPr>
        <w:pStyle w:val="24"/>
      </w:pPr>
    </w:p>
    <w:p w14:paraId="78A8CE1B">
      <w:pPr>
        <w:pStyle w:val="24"/>
      </w:pPr>
    </w:p>
    <w:p w14:paraId="1D678287">
      <w:pPr>
        <w:pStyle w:val="24"/>
      </w:pPr>
    </w:p>
    <w:p w14:paraId="2E19B9F6">
      <w:pPr>
        <w:pStyle w:val="24"/>
      </w:pPr>
    </w:p>
    <w:p w14:paraId="711DF4E5">
      <w:pPr>
        <w:pStyle w:val="24"/>
      </w:pPr>
    </w:p>
    <w:p w14:paraId="0E25F407">
      <w:pPr>
        <w:pStyle w:val="24"/>
      </w:pPr>
    </w:p>
    <w:p w14:paraId="614585D1">
      <w:pPr>
        <w:pStyle w:val="24"/>
      </w:pPr>
    </w:p>
    <w:p w14:paraId="1D1EDA38">
      <w:pPr>
        <w:pStyle w:val="58"/>
        <w:pageBreakBefore w:val="0"/>
        <w:kinsoku/>
        <w:overflowPunct/>
        <w:bidi w:val="0"/>
        <w:spacing w:before="312" w:beforeAutospacing="0" w:afterAutospacing="0" w:line="600" w:lineRule="auto"/>
        <w:ind w:left="0" w:firstLine="241" w:firstLineChars="100"/>
        <w:rPr>
          <w:rFonts w:ascii="Times New Roman" w:hAnsi="Times New Roman"/>
          <w:color w:val="000000"/>
          <w:szCs w:val="21"/>
          <w:highlight w:val="none"/>
        </w:rPr>
      </w:pPr>
      <w:bookmarkStart w:id="134" w:name="_Toc288556318"/>
      <w:bookmarkEnd w:id="134"/>
      <w:bookmarkStart w:id="135" w:name="_Toc3770"/>
      <w:bookmarkEnd w:id="135"/>
      <w:bookmarkStart w:id="136" w:name="_Toc283886275"/>
      <w:bookmarkEnd w:id="136"/>
      <w:bookmarkStart w:id="137" w:name="_Toc229990375"/>
      <w:bookmarkEnd w:id="137"/>
      <w:bookmarkStart w:id="138" w:name="_Toc282596330"/>
      <w:bookmarkEnd w:id="138"/>
      <w:bookmarkStart w:id="139" w:name="_Toc4130"/>
      <w:bookmarkEnd w:id="139"/>
      <w:bookmarkStart w:id="140" w:name="_Toc16521987"/>
      <w:bookmarkEnd w:id="140"/>
      <w:bookmarkStart w:id="141" w:name="_Toc283976565"/>
      <w:bookmarkEnd w:id="141"/>
      <w:bookmarkStart w:id="142" w:name="_Toc394573962"/>
      <w:bookmarkEnd w:id="142"/>
      <w:bookmarkStart w:id="143" w:name="_Toc8305391"/>
      <w:bookmarkEnd w:id="143"/>
      <w:bookmarkStart w:id="144" w:name="_Toc372899892"/>
      <w:bookmarkEnd w:id="144"/>
      <w:bookmarkStart w:id="145" w:name="_Toc9911"/>
      <w:bookmarkEnd w:id="145"/>
      <w:r>
        <w:rPr>
          <w:rFonts w:ascii="Times New Roman" w:hAnsi="Times New Roman"/>
          <w:color w:val="000000"/>
          <w:szCs w:val="21"/>
          <w:highlight w:val="none"/>
        </w:rPr>
        <w:t>附件</w:t>
      </w:r>
      <w:r>
        <w:rPr>
          <w:rFonts w:ascii="Times New Roman" w:hAnsi="Times New Roman" w:eastAsia="黑体"/>
          <w:color w:val="000000"/>
          <w:szCs w:val="21"/>
          <w:highlight w:val="none"/>
        </w:rPr>
        <w:t>：</w:t>
      </w:r>
      <w:r>
        <w:rPr>
          <w:rFonts w:ascii="Times New Roman" w:hAnsi="Times New Roman"/>
          <w:color w:val="000000"/>
          <w:szCs w:val="21"/>
          <w:highlight w:val="none"/>
        </w:rPr>
        <w:t>主要设备材料备选品牌一览表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4605"/>
        <w:gridCol w:w="3635"/>
      </w:tblGrid>
      <w:tr w14:paraId="2E77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9" w:hRule="atLeast"/>
        </w:trPr>
        <w:tc>
          <w:tcPr>
            <w:tcW w:w="1158" w:type="dxa"/>
            <w:noWrap w:val="0"/>
            <w:vAlign w:val="top"/>
          </w:tcPr>
          <w:p w14:paraId="6BE68827">
            <w:pPr>
              <w:jc w:val="center"/>
              <w:rPr>
                <w:rFonts w:hint="eastAsia" w:ascii="宋体" w:hAnsi="宋体" w:cs="Times New Roman"/>
                <w:color w:val="000000"/>
                <w:kern w:val="0"/>
                <w:sz w:val="24"/>
                <w:szCs w:val="24"/>
                <w:highlight w:val="none"/>
                <w:lang w:val="en-US" w:eastAsia="zh-CN" w:bidi="ar"/>
              </w:rPr>
            </w:pPr>
            <w:r>
              <w:rPr>
                <w:rFonts w:hint="eastAsia" w:ascii="宋体" w:hAnsi="宋体" w:cs="Times New Roman"/>
                <w:color w:val="000000"/>
                <w:kern w:val="0"/>
                <w:sz w:val="24"/>
                <w:szCs w:val="24"/>
                <w:highlight w:val="none"/>
                <w:lang w:val="en-US" w:eastAsia="zh-CN" w:bidi="ar"/>
              </w:rPr>
              <w:t>序号</w:t>
            </w:r>
          </w:p>
        </w:tc>
        <w:tc>
          <w:tcPr>
            <w:tcW w:w="4605" w:type="dxa"/>
            <w:noWrap w:val="0"/>
            <w:vAlign w:val="top"/>
          </w:tcPr>
          <w:p w14:paraId="73EEAE5F">
            <w:pPr>
              <w:jc w:val="center"/>
              <w:rPr>
                <w:rFonts w:hint="eastAsia"/>
                <w:lang w:val="en-US" w:eastAsia="zh-CN"/>
              </w:rPr>
            </w:pPr>
            <w:r>
              <w:rPr>
                <w:rFonts w:hint="eastAsia" w:ascii="宋体" w:hAnsi="宋体" w:cs="Times New Roman"/>
                <w:color w:val="000000"/>
                <w:kern w:val="0"/>
                <w:sz w:val="24"/>
                <w:szCs w:val="24"/>
                <w:highlight w:val="none"/>
                <w:lang w:val="en-US" w:eastAsia="zh-CN" w:bidi="ar"/>
              </w:rPr>
              <w:t>材料名称</w:t>
            </w:r>
          </w:p>
        </w:tc>
        <w:tc>
          <w:tcPr>
            <w:tcW w:w="3635" w:type="dxa"/>
            <w:noWrap w:val="0"/>
            <w:vAlign w:val="top"/>
          </w:tcPr>
          <w:p w14:paraId="33DFE838">
            <w:pPr>
              <w:jc w:val="center"/>
              <w:rPr>
                <w:rFonts w:hint="eastAsia"/>
                <w:lang w:val="en-US" w:eastAsia="zh-CN"/>
              </w:rPr>
            </w:pPr>
            <w:r>
              <w:rPr>
                <w:rFonts w:hint="eastAsia" w:ascii="宋体" w:hAnsi="宋体" w:cs="Times New Roman"/>
                <w:color w:val="000000"/>
                <w:kern w:val="0"/>
                <w:sz w:val="24"/>
                <w:szCs w:val="24"/>
                <w:highlight w:val="none"/>
                <w:lang w:val="en-US" w:eastAsia="zh-CN" w:bidi="ar"/>
              </w:rPr>
              <w:t>推荐品牌</w:t>
            </w:r>
          </w:p>
        </w:tc>
      </w:tr>
      <w:tr w14:paraId="624FF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58" w:type="dxa"/>
            <w:noWrap w:val="0"/>
            <w:vAlign w:val="top"/>
          </w:tcPr>
          <w:p w14:paraId="21C53FA0">
            <w:pPr>
              <w:jc w:val="center"/>
              <w:rPr>
                <w:rFonts w:hint="eastAsia" w:ascii="宋体" w:hAnsi="宋体" w:cs="Times New Roman"/>
                <w:color w:val="000000"/>
                <w:kern w:val="0"/>
                <w:sz w:val="24"/>
                <w:szCs w:val="24"/>
                <w:highlight w:val="none"/>
                <w:lang w:val="en-US" w:eastAsia="zh-CN" w:bidi="ar"/>
              </w:rPr>
            </w:pPr>
            <w:r>
              <w:rPr>
                <w:rFonts w:hint="eastAsia" w:ascii="宋体" w:hAnsi="宋体" w:cs="Times New Roman"/>
                <w:color w:val="000000"/>
                <w:kern w:val="0"/>
                <w:sz w:val="24"/>
                <w:szCs w:val="24"/>
                <w:highlight w:val="none"/>
                <w:lang w:val="en-US" w:eastAsia="zh-CN" w:bidi="ar"/>
              </w:rPr>
              <w:t>1</w:t>
            </w:r>
          </w:p>
        </w:tc>
        <w:tc>
          <w:tcPr>
            <w:tcW w:w="4605" w:type="dxa"/>
            <w:noWrap w:val="0"/>
            <w:vAlign w:val="top"/>
          </w:tcPr>
          <w:p w14:paraId="69580FEC">
            <w:pPr>
              <w:jc w:val="center"/>
              <w:rPr>
                <w:rFonts w:hint="eastAsia" w:ascii="仿宋" w:hAnsi="仿宋" w:eastAsia="仿宋" w:cs="仿宋"/>
                <w:lang w:val="en-US" w:eastAsia="zh-CN"/>
              </w:rPr>
            </w:pPr>
            <w:r>
              <w:rPr>
                <w:rFonts w:hint="eastAsia" w:ascii="宋体" w:hAnsi="宋体" w:cs="Times New Roman"/>
                <w:color w:val="000000"/>
                <w:kern w:val="0"/>
                <w:sz w:val="24"/>
                <w:szCs w:val="24"/>
                <w:highlight w:val="none"/>
                <w:lang w:val="en-US" w:eastAsia="zh-CN" w:bidi="ar"/>
              </w:rPr>
              <w:t>WDZ-YJY-5*16</w:t>
            </w:r>
          </w:p>
        </w:tc>
        <w:tc>
          <w:tcPr>
            <w:tcW w:w="3635" w:type="dxa"/>
            <w:vMerge w:val="restart"/>
            <w:noWrap w:val="0"/>
            <w:vAlign w:val="top"/>
          </w:tcPr>
          <w:p w14:paraId="5D56C97B">
            <w:pPr>
              <w:jc w:val="center"/>
              <w:rPr>
                <w:rFonts w:hint="eastAsia"/>
                <w:lang w:val="en-US" w:eastAsia="zh-CN"/>
              </w:rPr>
            </w:pPr>
            <w:r>
              <w:rPr>
                <w:rFonts w:hint="eastAsia" w:ascii="宋体" w:hAnsi="宋体"/>
                <w:color w:val="000000"/>
                <w:kern w:val="0"/>
                <w:sz w:val="24"/>
                <w:szCs w:val="24"/>
                <w:highlight w:val="none"/>
                <w:lang w:eastAsia="zh-CN" w:bidi="ar"/>
              </w:rPr>
              <w:t>浙江亘古、浙江万马、杭州中策</w:t>
            </w:r>
          </w:p>
        </w:tc>
      </w:tr>
      <w:tr w14:paraId="1014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58" w:type="dxa"/>
            <w:noWrap w:val="0"/>
            <w:vAlign w:val="top"/>
          </w:tcPr>
          <w:p w14:paraId="532D15FE">
            <w:pPr>
              <w:jc w:val="center"/>
              <w:rPr>
                <w:rFonts w:hint="eastAsia" w:ascii="宋体" w:hAnsi="宋体" w:cs="Times New Roman"/>
                <w:color w:val="000000"/>
                <w:kern w:val="0"/>
                <w:sz w:val="24"/>
                <w:szCs w:val="24"/>
                <w:highlight w:val="none"/>
                <w:lang w:val="en-US" w:eastAsia="zh-CN" w:bidi="ar"/>
              </w:rPr>
            </w:pPr>
            <w:r>
              <w:rPr>
                <w:rFonts w:hint="eastAsia" w:ascii="宋体" w:hAnsi="宋体" w:cs="Times New Roman"/>
                <w:color w:val="000000"/>
                <w:kern w:val="0"/>
                <w:sz w:val="24"/>
                <w:szCs w:val="24"/>
                <w:highlight w:val="none"/>
                <w:lang w:val="en-US" w:eastAsia="zh-CN" w:bidi="ar"/>
              </w:rPr>
              <w:t>2</w:t>
            </w:r>
          </w:p>
        </w:tc>
        <w:tc>
          <w:tcPr>
            <w:tcW w:w="4605" w:type="dxa"/>
            <w:noWrap w:val="0"/>
            <w:vAlign w:val="top"/>
          </w:tcPr>
          <w:p w14:paraId="079F9243">
            <w:pPr>
              <w:jc w:val="center"/>
              <w:rPr>
                <w:rFonts w:hint="eastAsia" w:ascii="仿宋" w:hAnsi="仿宋" w:eastAsia="仿宋" w:cs="仿宋"/>
                <w:lang w:val="en-US" w:eastAsia="zh-CN"/>
              </w:rPr>
            </w:pPr>
            <w:r>
              <w:rPr>
                <w:rFonts w:hint="eastAsia" w:ascii="宋体" w:hAnsi="宋体" w:cs="Times New Roman"/>
                <w:color w:val="000000"/>
                <w:kern w:val="0"/>
                <w:sz w:val="24"/>
                <w:szCs w:val="24"/>
                <w:highlight w:val="none"/>
                <w:lang w:val="en-US" w:eastAsia="zh-CN" w:bidi="ar"/>
              </w:rPr>
              <w:t>WDZ-YJY-4*185</w:t>
            </w:r>
          </w:p>
        </w:tc>
        <w:tc>
          <w:tcPr>
            <w:tcW w:w="3635" w:type="dxa"/>
            <w:vMerge w:val="continue"/>
            <w:noWrap w:val="0"/>
            <w:vAlign w:val="top"/>
          </w:tcPr>
          <w:p w14:paraId="11ECF849">
            <w:pPr>
              <w:rPr>
                <w:rFonts w:hint="eastAsia"/>
                <w:lang w:val="en-US" w:eastAsia="zh-CN"/>
              </w:rPr>
            </w:pPr>
          </w:p>
        </w:tc>
      </w:tr>
    </w:tbl>
    <w:p w14:paraId="29B1FFB2">
      <w:pPr>
        <w:jc w:val="left"/>
        <w:rPr>
          <w:rFonts w:hint="eastAsia" w:ascii="宋体" w:hAnsi="宋体" w:cs="Times New Roman"/>
          <w:color w:val="000000"/>
          <w:kern w:val="0"/>
          <w:sz w:val="24"/>
          <w:szCs w:val="24"/>
          <w:highlight w:val="none"/>
          <w:lang w:val="en-US" w:eastAsia="zh-CN" w:bidi="ar"/>
        </w:r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cs="Times New Roman"/>
          <w:color w:val="000000"/>
          <w:kern w:val="0"/>
          <w:sz w:val="24"/>
          <w:szCs w:val="24"/>
          <w:highlight w:val="none"/>
          <w:lang w:val="en-US" w:eastAsia="zh-CN" w:bidi="ar"/>
        </w:rPr>
        <w:t>注：承包人应优先采用以上品牌、生产厂家的产品，若采用其他品牌（或相当于以上品牌档次）、生产厂家的产品时，替代产品品质不低于原有产品并经发包人签证认可。承包人选定某种品牌产品使用后，施工期间不得更换，如特殊原因确需更换的，必须经发包人同意确认。</w:t>
      </w:r>
    </w:p>
    <w:bookmarkEnd w:id="123"/>
    <w:bookmarkEnd w:id="124"/>
    <w:bookmarkEnd w:id="125"/>
    <w:p w14:paraId="368C1B51">
      <w:bookmarkStart w:id="146" w:name="_Toc9900"/>
      <w:bookmarkStart w:id="147" w:name="_Toc386121758"/>
      <w:bookmarkStart w:id="148" w:name="_Toc21472"/>
      <w:bookmarkStart w:id="149" w:name="_Toc386121569"/>
      <w:bookmarkStart w:id="150" w:name="_Toc106012814"/>
      <w:bookmarkStart w:id="151" w:name="_Toc155342575"/>
    </w:p>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46"/>
      <w:bookmarkEnd w:id="147"/>
      <w:bookmarkEnd w:id="148"/>
      <w:bookmarkEnd w:id="149"/>
    </w:p>
    <w:bookmarkEnd w:id="150"/>
    <w:bookmarkEnd w:id="151"/>
    <w:p w14:paraId="6F950473">
      <w:bookmarkStart w:id="152"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53" w:name="_Toc386122456"/>
      <w:bookmarkStart w:id="154" w:name="_Toc386121759"/>
      <w:bookmarkStart w:id="155" w:name="_Toc30925"/>
      <w:bookmarkStart w:id="156" w:name="_Toc30668"/>
      <w:r>
        <w:rPr>
          <w:rFonts w:hint="eastAsia"/>
          <w:b w:val="0"/>
          <w:sz w:val="28"/>
          <w:szCs w:val="28"/>
        </w:rPr>
        <w:t>附件一：</w:t>
      </w:r>
      <w:bookmarkEnd w:id="152"/>
      <w:bookmarkEnd w:id="153"/>
      <w:bookmarkEnd w:id="154"/>
      <w:r>
        <w:rPr>
          <w:rFonts w:hint="eastAsia"/>
          <w:b w:val="0"/>
          <w:sz w:val="28"/>
          <w:szCs w:val="28"/>
        </w:rPr>
        <w:t>投标函</w:t>
      </w:r>
      <w:bookmarkEnd w:id="155"/>
      <w:bookmarkEnd w:id="156"/>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临海市桐峙中学办公室及食堂改造工程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临海市桐峙中学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临海市桐峙中学办公室及食堂改造工程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57" w:name="_Hlk465759066"/>
      <w:bookmarkEnd w:id="157"/>
      <w:bookmarkStart w:id="158" w:name="_Hlt465761988"/>
      <w:bookmarkEnd w:id="158"/>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59" w:name="_Toc106012815"/>
      <w:bookmarkStart w:id="160" w:name="_Toc144975208"/>
      <w:bookmarkStart w:id="161" w:name="_Toc155342580"/>
      <w:bookmarkStart w:id="162" w:name="_Toc106553077"/>
      <w:bookmarkStart w:id="163" w:name="_Toc169487830"/>
    </w:p>
    <w:p w14:paraId="2702C3B2">
      <w:pPr>
        <w:pStyle w:val="3"/>
        <w:numPr>
          <w:ilvl w:val="0"/>
          <w:numId w:val="0"/>
        </w:numPr>
        <w:spacing w:afterLines="0" w:line="360" w:lineRule="exact"/>
        <w:jc w:val="both"/>
        <w:rPr>
          <w:b w:val="0"/>
          <w:sz w:val="28"/>
          <w:szCs w:val="28"/>
        </w:rPr>
      </w:pPr>
      <w:bookmarkStart w:id="164" w:name="_Toc386122457"/>
      <w:bookmarkStart w:id="165" w:name="_Toc24432"/>
      <w:bookmarkStart w:id="166" w:name="_Toc386121760"/>
      <w:bookmarkStart w:id="167" w:name="_Toc23377"/>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59"/>
      <w:bookmarkEnd w:id="160"/>
      <w:bookmarkEnd w:id="161"/>
      <w:bookmarkEnd w:id="162"/>
      <w:bookmarkEnd w:id="163"/>
      <w:bookmarkEnd w:id="164"/>
      <w:bookmarkEnd w:id="165"/>
      <w:bookmarkEnd w:id="166"/>
      <w:bookmarkEnd w:id="167"/>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临海市桐峙中学办公室及食堂改造工程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68" w:name="_Toc106553078"/>
      <w:bookmarkStart w:id="169" w:name="_Toc106012816"/>
      <w:bookmarkStart w:id="170" w:name="_Toc155342584"/>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71" w:name="_Toc386122458"/>
      <w:bookmarkStart w:id="172" w:name="_Toc386121761"/>
      <w:bookmarkStart w:id="173" w:name="_Toc14753"/>
      <w:bookmarkStart w:id="174" w:name="_Toc30036"/>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68"/>
      <w:bookmarkEnd w:id="169"/>
      <w:bookmarkEnd w:id="170"/>
      <w:bookmarkEnd w:id="171"/>
      <w:bookmarkEnd w:id="172"/>
      <w:r>
        <w:rPr>
          <w:rFonts w:hint="eastAsia"/>
          <w:b w:val="0"/>
          <w:sz w:val="28"/>
          <w:szCs w:val="28"/>
        </w:rPr>
        <w:t>项目负责人简历表</w:t>
      </w:r>
      <w:bookmarkEnd w:id="173"/>
      <w:bookmarkEnd w:id="174"/>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临海市桐峙中学办公室及食堂改造工程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75" w:name="_Toc155342585"/>
      <w:bookmarkStart w:id="176" w:name="_Toc106012817"/>
      <w:bookmarkStart w:id="177" w:name="_Toc106553079"/>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78" w:name="_Toc386121762"/>
      <w:bookmarkStart w:id="179" w:name="_Toc386122459"/>
      <w:bookmarkStart w:id="180" w:name="_Toc20785"/>
      <w:bookmarkStart w:id="181" w:name="_Toc581"/>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75"/>
      <w:bookmarkEnd w:id="176"/>
      <w:bookmarkEnd w:id="177"/>
      <w:bookmarkEnd w:id="178"/>
      <w:bookmarkEnd w:id="179"/>
      <w:r>
        <w:rPr>
          <w:rFonts w:hint="eastAsia"/>
          <w:b w:val="0"/>
          <w:sz w:val="28"/>
          <w:szCs w:val="28"/>
        </w:rPr>
        <w:t>技术负责人简历表</w:t>
      </w:r>
      <w:bookmarkEnd w:id="180"/>
      <w:bookmarkEnd w:id="181"/>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临海市桐峙中学办公室及食堂改造工程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82" w:name="_Toc106012818"/>
      <w:bookmarkStart w:id="183" w:name="_Toc155342586"/>
      <w:bookmarkStart w:id="184" w:name="_Toc106553080"/>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85" w:name="_Toc24065"/>
      <w:bookmarkStart w:id="186" w:name="_Toc4216"/>
      <w:bookmarkStart w:id="187" w:name="_Toc386209083"/>
      <w:bookmarkStart w:id="188" w:name="_Toc386208332"/>
      <w:bookmarkStart w:id="189" w:name="_Toc386207588"/>
      <w:bookmarkStart w:id="190" w:name="_Toc386207867"/>
      <w:bookmarkStart w:id="191" w:name="_Toc386207774"/>
      <w:bookmarkStart w:id="192" w:name="_Toc26311"/>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85"/>
      <w:bookmarkEnd w:id="186"/>
      <w:bookmarkEnd w:id="187"/>
      <w:bookmarkEnd w:id="188"/>
      <w:bookmarkEnd w:id="189"/>
      <w:bookmarkEnd w:id="190"/>
      <w:bookmarkEnd w:id="191"/>
      <w:bookmarkEnd w:id="192"/>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临海市桐峙中学办公室及食堂改造工程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93" w:name="_Toc386122460"/>
      <w:bookmarkStart w:id="194" w:name="_Toc386121763"/>
      <w:bookmarkStart w:id="195" w:name="_Toc13566"/>
      <w:bookmarkStart w:id="196" w:name="_Toc2589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82"/>
      <w:bookmarkEnd w:id="183"/>
      <w:bookmarkEnd w:id="184"/>
      <w:bookmarkEnd w:id="193"/>
      <w:bookmarkEnd w:id="194"/>
      <w:r>
        <w:rPr>
          <w:rFonts w:hint="eastAsia"/>
          <w:b w:val="0"/>
          <w:sz w:val="28"/>
          <w:szCs w:val="28"/>
        </w:rPr>
        <w:t>主要施工机械设备表</w:t>
      </w:r>
      <w:bookmarkEnd w:id="195"/>
      <w:bookmarkEnd w:id="196"/>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临海市桐峙中学办公室及食堂改造工程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97" w:name="_Toc155342588"/>
      <w:bookmarkStart w:id="198" w:name="_Toc386121764"/>
      <w:bookmarkStart w:id="199" w:name="_Toc386122461"/>
      <w:bookmarkStart w:id="200" w:name="_Toc169487834"/>
      <w:bookmarkStart w:id="201" w:name="_Toc20350"/>
      <w:bookmarkStart w:id="202" w:name="_Toc28874"/>
      <w:bookmarkStart w:id="203" w:name="_Toc136335625"/>
      <w:bookmarkStart w:id="204" w:name="_Toc106553081"/>
      <w:bookmarkStart w:id="205" w:name="_Toc147380660"/>
      <w:bookmarkStart w:id="206" w:name="_Toc118710617"/>
      <w:bookmarkStart w:id="207" w:name="_Toc76292000"/>
      <w:bookmarkStart w:id="208" w:name="_Toc118275606"/>
      <w:bookmarkStart w:id="209" w:name="_Toc155342587"/>
    </w:p>
    <w:p w14:paraId="6EFF9DC4">
      <w:pPr>
        <w:pStyle w:val="3"/>
        <w:numPr>
          <w:ilvl w:val="0"/>
          <w:numId w:val="0"/>
        </w:numPr>
        <w:spacing w:before="0" w:afterLines="0" w:line="240" w:lineRule="auto"/>
        <w:jc w:val="both"/>
        <w:rPr>
          <w:b w:val="0"/>
          <w:sz w:val="28"/>
          <w:szCs w:val="28"/>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97"/>
      <w:bookmarkEnd w:id="198"/>
      <w:bookmarkEnd w:id="199"/>
      <w:bookmarkEnd w:id="200"/>
      <w:r>
        <w:rPr>
          <w:rFonts w:hint="eastAsia"/>
          <w:b w:val="0"/>
          <w:sz w:val="28"/>
          <w:szCs w:val="28"/>
        </w:rPr>
        <w:t>临海市建设工程诚信投标承诺书</w:t>
      </w:r>
      <w:bookmarkEnd w:id="201"/>
      <w:bookmarkEnd w:id="202"/>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临海市桐峙中学办公室及食堂改造工程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210" w:name="_Toc146440177"/>
      <w:bookmarkStart w:id="211" w:name="_Toc141242988"/>
      <w:bookmarkStart w:id="212" w:name="_Toc143319553"/>
      <w:bookmarkStart w:id="213" w:name="_Toc148157964"/>
      <w:bookmarkStart w:id="214" w:name="_Toc155322974"/>
      <w:bookmarkStart w:id="215" w:name="_Toc143318918"/>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6" w:name="_Toc169487835"/>
      <w:bookmarkStart w:id="217" w:name="_Toc155342591"/>
    </w:p>
    <w:p w14:paraId="358C92FD">
      <w:pPr>
        <w:pStyle w:val="3"/>
        <w:numPr>
          <w:ilvl w:val="0"/>
          <w:numId w:val="0"/>
        </w:numPr>
        <w:spacing w:before="0" w:afterLines="0" w:line="240" w:lineRule="auto"/>
        <w:jc w:val="both"/>
        <w:rPr>
          <w:b w:val="0"/>
          <w:sz w:val="28"/>
          <w:szCs w:val="28"/>
        </w:rPr>
      </w:pPr>
      <w:bookmarkStart w:id="218" w:name="_Toc386122462"/>
      <w:bookmarkStart w:id="219" w:name="_Toc18290"/>
      <w:bookmarkStart w:id="220" w:name="_Toc386121765"/>
      <w:bookmarkStart w:id="221" w:name="_Toc11522"/>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16"/>
      <w:bookmarkEnd w:id="217"/>
      <w:bookmarkEnd w:id="218"/>
      <w:bookmarkEnd w:id="219"/>
      <w:bookmarkEnd w:id="220"/>
      <w:bookmarkEnd w:id="221"/>
      <w:bookmarkStart w:id="222" w:name="_Toc234382962"/>
      <w:bookmarkStart w:id="223" w:name="_Toc42587767"/>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24"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24"/>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22"/>
      <w:bookmarkEnd w:id="223"/>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Yu Gothic UI">
    <w:panose1 w:val="020B0500000000000000"/>
    <w:charset w:val="80"/>
    <w:family w:val="auto"/>
    <w:pitch w:val="default"/>
    <w:sig w:usb0="E00002FF" w:usb1="2AC7FDFF" w:usb2="00000016" w:usb3="00000000" w:csb0="2002009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D892">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7FEF">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临海市桐峙中学办公室及食堂改造工程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临海市桐峙中学办公室及食堂改造工程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9F3F9B"/>
    <w:rsid w:val="16C314C4"/>
    <w:rsid w:val="16FC472C"/>
    <w:rsid w:val="179F2284"/>
    <w:rsid w:val="18AB7C3A"/>
    <w:rsid w:val="18E12580"/>
    <w:rsid w:val="18FC3FD7"/>
    <w:rsid w:val="193B5FBC"/>
    <w:rsid w:val="19A83C96"/>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9D0D1F"/>
    <w:rsid w:val="210950AC"/>
    <w:rsid w:val="213A5CD1"/>
    <w:rsid w:val="21991C54"/>
    <w:rsid w:val="21B11C13"/>
    <w:rsid w:val="22B06CF8"/>
    <w:rsid w:val="22E018E3"/>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4F83F65"/>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921EAF"/>
    <w:rsid w:val="54C635B3"/>
    <w:rsid w:val="54EF357C"/>
    <w:rsid w:val="54F75B3D"/>
    <w:rsid w:val="5597283F"/>
    <w:rsid w:val="55BF2A09"/>
    <w:rsid w:val="55D0766F"/>
    <w:rsid w:val="561A1EEF"/>
    <w:rsid w:val="563E3F56"/>
    <w:rsid w:val="565C6BA3"/>
    <w:rsid w:val="568C5381"/>
    <w:rsid w:val="56907DB2"/>
    <w:rsid w:val="56BF79F3"/>
    <w:rsid w:val="57C355C8"/>
    <w:rsid w:val="58FE79E1"/>
    <w:rsid w:val="5B9F0DEB"/>
    <w:rsid w:val="5BB16FB8"/>
    <w:rsid w:val="5BB63711"/>
    <w:rsid w:val="5BE663CF"/>
    <w:rsid w:val="5BEE5961"/>
    <w:rsid w:val="5C2971E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5F6823"/>
    <w:rsid w:val="648C1DD2"/>
    <w:rsid w:val="64B417CF"/>
    <w:rsid w:val="64CF1B21"/>
    <w:rsid w:val="65ED7D25"/>
    <w:rsid w:val="66A03BE2"/>
    <w:rsid w:val="66B0141D"/>
    <w:rsid w:val="66BD2ECA"/>
    <w:rsid w:val="66F92416"/>
    <w:rsid w:val="66FE3079"/>
    <w:rsid w:val="67E37467"/>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7"/>
    <w:autoRedefine/>
    <w:semiHidden/>
    <w:qFormat/>
    <w:uiPriority w:val="99"/>
    <w:pPr>
      <w:jc w:val="left"/>
    </w:pPr>
  </w:style>
  <w:style w:type="paragraph" w:styleId="8">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41"/>
    <w:autoRedefine/>
    <w:qFormat/>
    <w:uiPriority w:val="99"/>
    <w:rPr>
      <w:rFonts w:ascii="宋体" w:hAnsi="Courier New"/>
    </w:rPr>
  </w:style>
  <w:style w:type="paragraph" w:styleId="12">
    <w:name w:val="Balloon Text"/>
    <w:basedOn w:val="1"/>
    <w:link w:val="42"/>
    <w:autoRedefine/>
    <w:qFormat/>
    <w:uiPriority w:val="99"/>
    <w:rPr>
      <w:sz w:val="18"/>
      <w:szCs w:val="18"/>
    </w:rPr>
  </w:style>
  <w:style w:type="paragraph" w:styleId="13">
    <w:name w:val="footer"/>
    <w:basedOn w:val="1"/>
    <w:link w:val="43"/>
    <w:autoRedefine/>
    <w:qFormat/>
    <w:uiPriority w:val="99"/>
    <w:pPr>
      <w:tabs>
        <w:tab w:val="center" w:pos="4153"/>
        <w:tab w:val="right" w:pos="8306"/>
      </w:tabs>
      <w:snapToGrid w:val="0"/>
      <w:jc w:val="left"/>
    </w:pPr>
    <w:rPr>
      <w:sz w:val="18"/>
    </w:rPr>
  </w:style>
  <w:style w:type="paragraph" w:styleId="14">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5"/>
    <w:autoRedefine/>
    <w:qFormat/>
    <w:uiPriority w:val="99"/>
    <w:pPr>
      <w:ind w:firstLine="600"/>
    </w:pPr>
    <w:rPr>
      <w:sz w:val="28"/>
    </w:rPr>
  </w:style>
  <w:style w:type="paragraph" w:styleId="18">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7"/>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40"/>
    <w:autoRedefine/>
    <w:qFormat/>
    <w:uiPriority w:val="99"/>
    <w:pPr>
      <w:spacing w:after="120" w:line="240" w:lineRule="auto"/>
      <w:ind w:firstLine="420" w:firstLineChars="100"/>
    </w:pPr>
    <w:rPr>
      <w:rFonts w:ascii="Times New Roman" w:hAnsi="Times New Roman"/>
    </w:rPr>
  </w:style>
  <w:style w:type="paragraph" w:styleId="22">
    <w:name w:val="Body Text First Indent 2"/>
    <w:basedOn w:val="23"/>
    <w:next w:val="2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23">
    <w:name w:val="文章正文"/>
    <w:basedOn w:val="1"/>
    <w:next w:val="24"/>
    <w:qFormat/>
    <w:uiPriority w:val="0"/>
    <w:pPr>
      <w:spacing w:line="360" w:lineRule="auto"/>
      <w:ind w:firstLine="200" w:firstLineChars="200"/>
      <w:jc w:val="left"/>
    </w:pPr>
    <w:rPr>
      <w:rFonts w:ascii="宋体" w:hAnsi="宋体"/>
      <w:kern w:val="0"/>
      <w:sz w:val="24"/>
    </w:rPr>
  </w:style>
  <w:style w:type="paragraph" w:customStyle="1" w:styleId="2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2"/>
    <w:autoRedefine/>
    <w:qFormat/>
    <w:uiPriority w:val="9"/>
    <w:rPr>
      <w:rFonts w:ascii="Calibri" w:hAnsi="Calibri" w:eastAsia="仿宋_GB2312"/>
      <w:b/>
      <w:bCs/>
      <w:kern w:val="44"/>
      <w:sz w:val="44"/>
      <w:szCs w:val="44"/>
    </w:rPr>
  </w:style>
  <w:style w:type="character" w:customStyle="1" w:styleId="34">
    <w:name w:val="Heading 2 Char"/>
    <w:basedOn w:val="27"/>
    <w:link w:val="3"/>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4"/>
    <w:autoRedefine/>
    <w:semiHidden/>
    <w:qFormat/>
    <w:uiPriority w:val="9"/>
    <w:rPr>
      <w:rFonts w:ascii="Calibri" w:hAnsi="Calibri" w:eastAsia="仿宋_GB2312"/>
      <w:b/>
      <w:bCs/>
      <w:sz w:val="32"/>
      <w:szCs w:val="32"/>
    </w:rPr>
  </w:style>
  <w:style w:type="character" w:customStyle="1" w:styleId="36">
    <w:name w:val="Heading 4 Char"/>
    <w:basedOn w:val="27"/>
    <w:link w:val="6"/>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7"/>
    <w:autoRedefine/>
    <w:semiHidden/>
    <w:qFormat/>
    <w:uiPriority w:val="99"/>
    <w:rPr>
      <w:rFonts w:ascii="Calibri" w:hAnsi="Calibri" w:eastAsia="仿宋_GB2312"/>
      <w:sz w:val="32"/>
      <w:szCs w:val="20"/>
    </w:rPr>
  </w:style>
  <w:style w:type="character" w:customStyle="1" w:styleId="38">
    <w:name w:val="Body Text 3 Char"/>
    <w:basedOn w:val="27"/>
    <w:link w:val="8"/>
    <w:autoRedefine/>
    <w:semiHidden/>
    <w:qFormat/>
    <w:uiPriority w:val="99"/>
    <w:rPr>
      <w:rFonts w:ascii="Calibri" w:hAnsi="Calibri" w:eastAsia="仿宋_GB2312"/>
      <w:sz w:val="16"/>
      <w:szCs w:val="16"/>
    </w:rPr>
  </w:style>
  <w:style w:type="character" w:customStyle="1" w:styleId="39">
    <w:name w:val="Body Text Char"/>
    <w:basedOn w:val="27"/>
    <w:link w:val="9"/>
    <w:autoRedefine/>
    <w:semiHidden/>
    <w:qFormat/>
    <w:uiPriority w:val="99"/>
    <w:rPr>
      <w:rFonts w:ascii="Calibri" w:hAnsi="Calibri" w:eastAsia="仿宋_GB2312"/>
      <w:sz w:val="32"/>
      <w:szCs w:val="20"/>
    </w:rPr>
  </w:style>
  <w:style w:type="character" w:customStyle="1" w:styleId="40">
    <w:name w:val="Body Text First Indent Char"/>
    <w:basedOn w:val="39"/>
    <w:link w:val="21"/>
    <w:autoRedefine/>
    <w:semiHidden/>
    <w:qFormat/>
    <w:uiPriority w:val="99"/>
  </w:style>
  <w:style w:type="character" w:customStyle="1" w:styleId="41">
    <w:name w:val="Plain Text Char"/>
    <w:basedOn w:val="27"/>
    <w:link w:val="11"/>
    <w:autoRedefine/>
    <w:semiHidden/>
    <w:qFormat/>
    <w:uiPriority w:val="99"/>
    <w:rPr>
      <w:rFonts w:ascii="宋体" w:hAnsi="Courier New" w:cs="Courier New"/>
      <w:szCs w:val="21"/>
    </w:rPr>
  </w:style>
  <w:style w:type="character" w:customStyle="1" w:styleId="42">
    <w:name w:val="Balloon Text Char"/>
    <w:basedOn w:val="27"/>
    <w:link w:val="12"/>
    <w:autoRedefine/>
    <w:qFormat/>
    <w:locked/>
    <w:uiPriority w:val="99"/>
    <w:rPr>
      <w:rFonts w:ascii="Calibri" w:hAnsi="Calibri" w:eastAsia="仿宋_GB2312" w:cs="Times New Roman"/>
      <w:kern w:val="2"/>
      <w:sz w:val="18"/>
      <w:szCs w:val="18"/>
    </w:rPr>
  </w:style>
  <w:style w:type="character" w:customStyle="1" w:styleId="43">
    <w:name w:val="Footer Char"/>
    <w:basedOn w:val="27"/>
    <w:link w:val="13"/>
    <w:autoRedefine/>
    <w:semiHidden/>
    <w:qFormat/>
    <w:uiPriority w:val="99"/>
    <w:rPr>
      <w:rFonts w:ascii="Calibri" w:hAnsi="Calibri" w:eastAsia="仿宋_GB2312"/>
      <w:sz w:val="18"/>
      <w:szCs w:val="18"/>
    </w:rPr>
  </w:style>
  <w:style w:type="character" w:customStyle="1" w:styleId="44">
    <w:name w:val="Header Char"/>
    <w:basedOn w:val="27"/>
    <w:link w:val="14"/>
    <w:autoRedefine/>
    <w:semiHidden/>
    <w:qFormat/>
    <w:uiPriority w:val="99"/>
    <w:rPr>
      <w:rFonts w:ascii="Calibri" w:hAnsi="Calibri" w:eastAsia="仿宋_GB2312"/>
      <w:sz w:val="18"/>
      <w:szCs w:val="18"/>
    </w:rPr>
  </w:style>
  <w:style w:type="character" w:customStyle="1" w:styleId="45">
    <w:name w:val="Body Text Indent 3 Char"/>
    <w:basedOn w:val="27"/>
    <w:link w:val="17"/>
    <w:autoRedefine/>
    <w:semiHidden/>
    <w:qFormat/>
    <w:uiPriority w:val="99"/>
    <w:rPr>
      <w:rFonts w:ascii="Calibri" w:hAnsi="Calibri" w:eastAsia="仿宋_GB2312"/>
      <w:sz w:val="16"/>
      <w:szCs w:val="16"/>
    </w:rPr>
  </w:style>
  <w:style w:type="character" w:customStyle="1" w:styleId="46">
    <w:name w:val="HTML Preformatted Char"/>
    <w:basedOn w:val="27"/>
    <w:link w:val="18"/>
    <w:autoRedefine/>
    <w:semiHidden/>
    <w:qFormat/>
    <w:uiPriority w:val="99"/>
    <w:rPr>
      <w:rFonts w:ascii="Courier New" w:hAnsi="Courier New" w:eastAsia="仿宋_GB2312" w:cs="Courier New"/>
      <w:sz w:val="20"/>
      <w:szCs w:val="20"/>
    </w:rPr>
  </w:style>
  <w:style w:type="character" w:customStyle="1" w:styleId="47">
    <w:name w:val="Title Char"/>
    <w:basedOn w:val="27"/>
    <w:link w:val="20"/>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 w:type="paragraph" w:customStyle="1" w:styleId="58">
    <w:name w:val="样式 标题 3 + Arial"/>
    <w:basedOn w:val="59"/>
    <w:qFormat/>
    <w:uiPriority w:val="0"/>
    <w:pPr>
      <w:spacing w:before="100" w:beforeAutospacing="0" w:after="0" w:afterAutospacing="0" w:line="360" w:lineRule="auto"/>
    </w:pPr>
    <w:rPr>
      <w:rFonts w:ascii="Arial" w:hAnsi="Arial"/>
      <w:sz w:val="24"/>
    </w:rPr>
  </w:style>
  <w:style w:type="paragraph" w:customStyle="1" w:styleId="59">
    <w:name w:val="标题 31"/>
    <w:basedOn w:val="1"/>
    <w:next w:val="1"/>
    <w:qFormat/>
    <w:uiPriority w:val="0"/>
    <w:pPr>
      <w:ind w:left="100"/>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63</Pages>
  <Words>38024</Words>
  <Characters>39637</Characters>
  <Lines>0</Lines>
  <Paragraphs>0</Paragraphs>
  <TotalTime>60</TotalTime>
  <ScaleCrop>false</ScaleCrop>
  <LinksUpToDate>false</LinksUpToDate>
  <CharactersWithSpaces>44726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孙振楠</cp:lastModifiedBy>
  <cp:lastPrinted>2026-06-26T01:22:00Z</cp:lastPrinted>
  <dcterms:modified xsi:type="dcterms:W3CDTF">2026-07-08T08:28:33Z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F12730DEEDA64503A51EE8A8F226B4FC_13</vt:lpwstr>
  </property>
  <property fmtid="{D5CDD505-2E9C-101B-9397-08002B2CF9AE}" pid="4" name="KSOTemplateDocerSaveRecord">
    <vt:lpwstr>eyJoZGlkIjoiZTc5MGNiZjIwNTA1Yzc3YTQzMWUzZTgyYWNjMjM5NTciLCJ1c2VySWQiOiI0ODEzOTEwODMifQ==</vt:lpwstr>
  </property>
</Properties>
</file>