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73171">
      <w:pPr>
        <w:rPr>
          <w:rFonts w:hint="eastAsia" w:asciiTheme="majorEastAsia" w:hAnsiTheme="majorEastAsia" w:eastAsiaTheme="majorEastAsia" w:cstheme="majorEastAsia"/>
          <w:color w:val="auto"/>
          <w:sz w:val="44"/>
          <w:szCs w:val="44"/>
          <w:highlight w:val="none"/>
        </w:rPr>
      </w:pPr>
      <w:r>
        <w:drawing>
          <wp:inline distT="0" distB="0" distL="114300" distR="114300">
            <wp:extent cx="5634355" cy="7886065"/>
            <wp:effectExtent l="0" t="0" r="444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634355" cy="7886065"/>
                    </a:xfrm>
                    <a:prstGeom prst="rect">
                      <a:avLst/>
                    </a:prstGeom>
                    <a:noFill/>
                    <a:ln>
                      <a:noFill/>
                    </a:ln>
                  </pic:spPr>
                </pic:pic>
              </a:graphicData>
            </a:graphic>
          </wp:inline>
        </w:drawing>
      </w:r>
    </w:p>
    <w:p w14:paraId="11B8D2CD">
      <w:pPr>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br w:type="page"/>
      </w:r>
    </w:p>
    <w:p w14:paraId="4399D516">
      <w:pPr>
        <w:pStyle w:val="29"/>
        <w:spacing w:beforeLines="0" w:afterLines="0" w:line="360" w:lineRule="auto"/>
        <w:jc w:val="center"/>
        <w:rPr>
          <w:rFonts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t>目    录</w:t>
      </w:r>
    </w:p>
    <w:p w14:paraId="598F1504">
      <w:pPr>
        <w:pStyle w:val="36"/>
        <w:tabs>
          <w:tab w:val="left" w:pos="6120"/>
        </w:tabs>
        <w:spacing w:line="480" w:lineRule="auto"/>
        <w:rPr>
          <w:rFonts w:ascii="宋体" w:hAnsi="宋体"/>
          <w:b/>
          <w:color w:val="auto"/>
          <w:sz w:val="28"/>
          <w:szCs w:val="28"/>
          <w:highlight w:val="none"/>
        </w:rPr>
      </w:pPr>
    </w:p>
    <w:p w14:paraId="38DD9275">
      <w:pPr>
        <w:pStyle w:val="36"/>
        <w:tabs>
          <w:tab w:val="left" w:pos="6120"/>
        </w:tabs>
        <w:spacing w:line="480" w:lineRule="auto"/>
        <w:rPr>
          <w:rFonts w:ascii="宋体" w:hAnsi="宋体"/>
          <w:b/>
          <w:color w:val="auto"/>
          <w:sz w:val="28"/>
          <w:szCs w:val="28"/>
          <w:highlight w:val="none"/>
        </w:rPr>
      </w:pPr>
      <w:r>
        <w:rPr>
          <w:rFonts w:ascii="宋体" w:hAnsi="宋体"/>
          <w:b/>
          <w:color w:val="auto"/>
          <w:sz w:val="28"/>
          <w:szCs w:val="28"/>
          <w:highlight w:val="none"/>
        </w:rPr>
        <w:tab/>
      </w:r>
    </w:p>
    <w:p w14:paraId="72F1A729">
      <w:pPr>
        <w:pStyle w:val="36"/>
        <w:tabs>
          <w:tab w:val="right" w:leader="dot" w:pos="8720"/>
        </w:tabs>
        <w:spacing w:line="480" w:lineRule="auto"/>
        <w:rPr>
          <w:rFonts w:ascii="宋体" w:hAnsi="宋体" w:cstheme="minorBidi"/>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"1-3"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rPr>
          <w:color w:val="auto"/>
          <w:highlight w:val="none"/>
        </w:rPr>
        <w:fldChar w:fldCharType="begin"/>
      </w:r>
      <w:r>
        <w:rPr>
          <w:color w:val="auto"/>
          <w:highlight w:val="none"/>
        </w:rPr>
        <w:instrText xml:space="preserve"> HYPERLINK \l "_Toc139638944" </w:instrText>
      </w:r>
      <w:r>
        <w:rPr>
          <w:color w:val="auto"/>
          <w:highlight w:val="none"/>
        </w:rPr>
        <w:fldChar w:fldCharType="separate"/>
      </w:r>
      <w:r>
        <w:rPr>
          <w:rStyle w:val="57"/>
          <w:rFonts w:ascii="宋体" w:hAnsi="宋体"/>
          <w:b/>
          <w:color w:val="auto"/>
          <w:sz w:val="28"/>
          <w:szCs w:val="28"/>
          <w:highlight w:val="none"/>
        </w:rPr>
        <w:t>第一章  投标邀请</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_Toc139638944 \h </w:instrText>
      </w:r>
      <w:r>
        <w:rPr>
          <w:rFonts w:ascii="宋体" w:hAnsi="宋体"/>
          <w:color w:val="auto"/>
          <w:sz w:val="28"/>
          <w:szCs w:val="28"/>
          <w:highlight w:val="none"/>
        </w:rPr>
        <w:fldChar w:fldCharType="separate"/>
      </w:r>
      <w:r>
        <w:rPr>
          <w:rFonts w:ascii="宋体" w:hAnsi="宋体"/>
          <w:color w:val="auto"/>
          <w:sz w:val="28"/>
          <w:szCs w:val="28"/>
          <w:highlight w:val="none"/>
        </w:rPr>
        <w:t>3</w:t>
      </w:r>
      <w:r>
        <w:rPr>
          <w:rFonts w:ascii="宋体" w:hAnsi="宋体"/>
          <w:color w:val="auto"/>
          <w:sz w:val="28"/>
          <w:szCs w:val="28"/>
          <w:highlight w:val="none"/>
        </w:rPr>
        <w:fldChar w:fldCharType="end"/>
      </w:r>
      <w:r>
        <w:rPr>
          <w:rFonts w:ascii="宋体" w:hAnsi="宋体"/>
          <w:color w:val="auto"/>
          <w:sz w:val="28"/>
          <w:szCs w:val="28"/>
          <w:highlight w:val="none"/>
        </w:rPr>
        <w:fldChar w:fldCharType="end"/>
      </w:r>
    </w:p>
    <w:p w14:paraId="237ED67D">
      <w:pPr>
        <w:pStyle w:val="36"/>
        <w:tabs>
          <w:tab w:val="right" w:leader="dot" w:pos="8720"/>
        </w:tabs>
        <w:spacing w:line="480" w:lineRule="auto"/>
        <w:rPr>
          <w:rFonts w:ascii="宋体" w:hAnsi="宋体" w:cstheme="minorBidi"/>
          <w:color w:val="auto"/>
          <w:sz w:val="28"/>
          <w:szCs w:val="28"/>
          <w:highlight w:val="none"/>
        </w:rPr>
      </w:pPr>
      <w:r>
        <w:rPr>
          <w:color w:val="auto"/>
          <w:highlight w:val="none"/>
        </w:rPr>
        <w:fldChar w:fldCharType="begin"/>
      </w:r>
      <w:r>
        <w:rPr>
          <w:color w:val="auto"/>
          <w:highlight w:val="none"/>
        </w:rPr>
        <w:instrText xml:space="preserve"> HYPERLINK \l "_Toc139638945" </w:instrText>
      </w:r>
      <w:r>
        <w:rPr>
          <w:color w:val="auto"/>
          <w:highlight w:val="none"/>
        </w:rPr>
        <w:fldChar w:fldCharType="separate"/>
      </w:r>
      <w:r>
        <w:rPr>
          <w:rStyle w:val="57"/>
          <w:rFonts w:ascii="宋体" w:hAnsi="宋体"/>
          <w:b/>
          <w:color w:val="auto"/>
          <w:sz w:val="28"/>
          <w:szCs w:val="28"/>
          <w:highlight w:val="none"/>
        </w:rPr>
        <w:t>第二章  招标需求</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_Toc139638945 \h </w:instrText>
      </w:r>
      <w:r>
        <w:rPr>
          <w:rFonts w:ascii="宋体" w:hAnsi="宋体"/>
          <w:color w:val="auto"/>
          <w:sz w:val="28"/>
          <w:szCs w:val="28"/>
          <w:highlight w:val="none"/>
        </w:rPr>
        <w:fldChar w:fldCharType="separate"/>
      </w:r>
      <w:r>
        <w:rPr>
          <w:rFonts w:ascii="宋体" w:hAnsi="宋体"/>
          <w:color w:val="auto"/>
          <w:sz w:val="28"/>
          <w:szCs w:val="28"/>
          <w:highlight w:val="none"/>
        </w:rPr>
        <w:t>5</w:t>
      </w:r>
      <w:r>
        <w:rPr>
          <w:rFonts w:ascii="宋体" w:hAnsi="宋体"/>
          <w:color w:val="auto"/>
          <w:sz w:val="28"/>
          <w:szCs w:val="28"/>
          <w:highlight w:val="none"/>
        </w:rPr>
        <w:fldChar w:fldCharType="end"/>
      </w:r>
      <w:r>
        <w:rPr>
          <w:rFonts w:ascii="宋体" w:hAnsi="宋体"/>
          <w:color w:val="auto"/>
          <w:sz w:val="28"/>
          <w:szCs w:val="28"/>
          <w:highlight w:val="none"/>
        </w:rPr>
        <w:fldChar w:fldCharType="end"/>
      </w:r>
    </w:p>
    <w:p w14:paraId="4709C73A">
      <w:pPr>
        <w:pStyle w:val="36"/>
        <w:tabs>
          <w:tab w:val="right" w:leader="dot" w:pos="8720"/>
        </w:tabs>
        <w:spacing w:line="480" w:lineRule="auto"/>
        <w:rPr>
          <w:rFonts w:ascii="宋体" w:hAnsi="宋体" w:cstheme="minorBidi"/>
          <w:color w:val="auto"/>
          <w:sz w:val="28"/>
          <w:szCs w:val="28"/>
          <w:highlight w:val="none"/>
        </w:rPr>
      </w:pPr>
      <w:r>
        <w:rPr>
          <w:color w:val="auto"/>
          <w:highlight w:val="none"/>
        </w:rPr>
        <w:fldChar w:fldCharType="begin"/>
      </w:r>
      <w:r>
        <w:rPr>
          <w:color w:val="auto"/>
          <w:highlight w:val="none"/>
        </w:rPr>
        <w:instrText xml:space="preserve"> HYPERLINK \l "_Toc139638946" </w:instrText>
      </w:r>
      <w:r>
        <w:rPr>
          <w:color w:val="auto"/>
          <w:highlight w:val="none"/>
        </w:rPr>
        <w:fldChar w:fldCharType="separate"/>
      </w:r>
      <w:r>
        <w:rPr>
          <w:rStyle w:val="57"/>
          <w:rFonts w:ascii="宋体" w:hAnsi="宋体"/>
          <w:b/>
          <w:color w:val="auto"/>
          <w:sz w:val="28"/>
          <w:szCs w:val="28"/>
          <w:highlight w:val="none"/>
        </w:rPr>
        <w:t>第三章  投标人须知</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_Toc139638946 \h </w:instrText>
      </w:r>
      <w:r>
        <w:rPr>
          <w:rFonts w:ascii="宋体" w:hAnsi="宋体"/>
          <w:color w:val="auto"/>
          <w:sz w:val="28"/>
          <w:szCs w:val="28"/>
          <w:highlight w:val="none"/>
        </w:rPr>
        <w:fldChar w:fldCharType="separate"/>
      </w:r>
      <w:r>
        <w:rPr>
          <w:rFonts w:ascii="宋体" w:hAnsi="宋体"/>
          <w:color w:val="auto"/>
          <w:sz w:val="28"/>
          <w:szCs w:val="28"/>
          <w:highlight w:val="none"/>
        </w:rPr>
        <w:t>8</w:t>
      </w:r>
      <w:r>
        <w:rPr>
          <w:rFonts w:ascii="宋体" w:hAnsi="宋体"/>
          <w:color w:val="auto"/>
          <w:sz w:val="28"/>
          <w:szCs w:val="28"/>
          <w:highlight w:val="none"/>
        </w:rPr>
        <w:fldChar w:fldCharType="end"/>
      </w:r>
      <w:r>
        <w:rPr>
          <w:rFonts w:ascii="宋体" w:hAnsi="宋体"/>
          <w:color w:val="auto"/>
          <w:sz w:val="28"/>
          <w:szCs w:val="28"/>
          <w:highlight w:val="none"/>
        </w:rPr>
        <w:fldChar w:fldCharType="end"/>
      </w:r>
    </w:p>
    <w:p w14:paraId="5B0CBAC9">
      <w:pPr>
        <w:pStyle w:val="36"/>
        <w:tabs>
          <w:tab w:val="right" w:leader="dot" w:pos="8720"/>
        </w:tabs>
        <w:spacing w:line="480" w:lineRule="auto"/>
        <w:rPr>
          <w:rFonts w:ascii="宋体" w:hAnsi="宋体" w:cstheme="minorBidi"/>
          <w:color w:val="auto"/>
          <w:sz w:val="28"/>
          <w:szCs w:val="28"/>
          <w:highlight w:val="none"/>
        </w:rPr>
      </w:pPr>
      <w:r>
        <w:rPr>
          <w:color w:val="auto"/>
          <w:highlight w:val="none"/>
        </w:rPr>
        <w:fldChar w:fldCharType="begin"/>
      </w:r>
      <w:r>
        <w:rPr>
          <w:color w:val="auto"/>
          <w:highlight w:val="none"/>
        </w:rPr>
        <w:instrText xml:space="preserve"> HYPERLINK \l "_Toc139638947" </w:instrText>
      </w:r>
      <w:r>
        <w:rPr>
          <w:color w:val="auto"/>
          <w:highlight w:val="none"/>
        </w:rPr>
        <w:fldChar w:fldCharType="separate"/>
      </w:r>
      <w:r>
        <w:rPr>
          <w:rStyle w:val="57"/>
          <w:rFonts w:ascii="宋体" w:hAnsi="宋体"/>
          <w:b/>
          <w:color w:val="auto"/>
          <w:sz w:val="28"/>
          <w:szCs w:val="28"/>
          <w:highlight w:val="none"/>
        </w:rPr>
        <w:t>第四章  评标办法及评分标准</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_Toc139638947 \h </w:instrText>
      </w:r>
      <w:r>
        <w:rPr>
          <w:rFonts w:ascii="宋体" w:hAnsi="宋体"/>
          <w:color w:val="auto"/>
          <w:sz w:val="28"/>
          <w:szCs w:val="28"/>
          <w:highlight w:val="none"/>
        </w:rPr>
        <w:fldChar w:fldCharType="separate"/>
      </w:r>
      <w:r>
        <w:rPr>
          <w:rFonts w:ascii="宋体" w:hAnsi="宋体"/>
          <w:color w:val="auto"/>
          <w:sz w:val="28"/>
          <w:szCs w:val="28"/>
          <w:highlight w:val="none"/>
        </w:rPr>
        <w:t>20</w:t>
      </w:r>
      <w:r>
        <w:rPr>
          <w:rFonts w:ascii="宋体" w:hAnsi="宋体"/>
          <w:color w:val="auto"/>
          <w:sz w:val="28"/>
          <w:szCs w:val="28"/>
          <w:highlight w:val="none"/>
        </w:rPr>
        <w:fldChar w:fldCharType="end"/>
      </w:r>
      <w:r>
        <w:rPr>
          <w:rFonts w:ascii="宋体" w:hAnsi="宋体"/>
          <w:color w:val="auto"/>
          <w:sz w:val="28"/>
          <w:szCs w:val="28"/>
          <w:highlight w:val="none"/>
        </w:rPr>
        <w:fldChar w:fldCharType="end"/>
      </w:r>
    </w:p>
    <w:p w14:paraId="289F20A6">
      <w:pPr>
        <w:pStyle w:val="36"/>
        <w:tabs>
          <w:tab w:val="right" w:leader="dot" w:pos="8720"/>
        </w:tabs>
        <w:spacing w:line="480" w:lineRule="auto"/>
        <w:rPr>
          <w:rFonts w:ascii="宋体" w:hAnsi="宋体" w:cstheme="minorBidi"/>
          <w:color w:val="auto"/>
          <w:sz w:val="28"/>
          <w:szCs w:val="28"/>
          <w:highlight w:val="none"/>
        </w:rPr>
      </w:pPr>
      <w:r>
        <w:rPr>
          <w:color w:val="auto"/>
          <w:highlight w:val="none"/>
        </w:rPr>
        <w:fldChar w:fldCharType="begin"/>
      </w:r>
      <w:r>
        <w:rPr>
          <w:color w:val="auto"/>
          <w:highlight w:val="none"/>
        </w:rPr>
        <w:instrText xml:space="preserve"> HYPERLINK \l "_Toc139638948" </w:instrText>
      </w:r>
      <w:r>
        <w:rPr>
          <w:color w:val="auto"/>
          <w:highlight w:val="none"/>
        </w:rPr>
        <w:fldChar w:fldCharType="separate"/>
      </w:r>
      <w:r>
        <w:rPr>
          <w:rStyle w:val="57"/>
          <w:rFonts w:ascii="宋体" w:hAnsi="宋体"/>
          <w:b/>
          <w:color w:val="auto"/>
          <w:sz w:val="28"/>
          <w:szCs w:val="28"/>
          <w:highlight w:val="none"/>
        </w:rPr>
        <w:t>第五章  合同主要条款</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_Toc139638948 \h </w:instrText>
      </w:r>
      <w:r>
        <w:rPr>
          <w:rFonts w:ascii="宋体" w:hAnsi="宋体"/>
          <w:color w:val="auto"/>
          <w:sz w:val="28"/>
          <w:szCs w:val="28"/>
          <w:highlight w:val="none"/>
        </w:rPr>
        <w:fldChar w:fldCharType="separate"/>
      </w:r>
      <w:r>
        <w:rPr>
          <w:rFonts w:ascii="宋体" w:hAnsi="宋体"/>
          <w:color w:val="auto"/>
          <w:sz w:val="28"/>
          <w:szCs w:val="28"/>
          <w:highlight w:val="none"/>
        </w:rPr>
        <w:t>25</w:t>
      </w:r>
      <w:r>
        <w:rPr>
          <w:rFonts w:ascii="宋体" w:hAnsi="宋体"/>
          <w:color w:val="auto"/>
          <w:sz w:val="28"/>
          <w:szCs w:val="28"/>
          <w:highlight w:val="none"/>
        </w:rPr>
        <w:fldChar w:fldCharType="end"/>
      </w:r>
      <w:r>
        <w:rPr>
          <w:rFonts w:ascii="宋体" w:hAnsi="宋体"/>
          <w:color w:val="auto"/>
          <w:sz w:val="28"/>
          <w:szCs w:val="28"/>
          <w:highlight w:val="none"/>
        </w:rPr>
        <w:fldChar w:fldCharType="end"/>
      </w:r>
    </w:p>
    <w:p w14:paraId="53FF71C6">
      <w:pPr>
        <w:pStyle w:val="36"/>
        <w:tabs>
          <w:tab w:val="right" w:leader="dot" w:pos="8720"/>
        </w:tabs>
        <w:spacing w:line="480" w:lineRule="auto"/>
        <w:rPr>
          <w:rFonts w:ascii="宋体" w:hAnsi="宋体" w:cstheme="minorBidi"/>
          <w:color w:val="auto"/>
          <w:sz w:val="28"/>
          <w:szCs w:val="28"/>
          <w:highlight w:val="none"/>
        </w:rPr>
      </w:pPr>
      <w:r>
        <w:rPr>
          <w:color w:val="auto"/>
          <w:highlight w:val="none"/>
        </w:rPr>
        <w:fldChar w:fldCharType="begin"/>
      </w:r>
      <w:r>
        <w:rPr>
          <w:color w:val="auto"/>
          <w:highlight w:val="none"/>
        </w:rPr>
        <w:instrText xml:space="preserve"> HYPERLINK \l "_Toc139638949" </w:instrText>
      </w:r>
      <w:r>
        <w:rPr>
          <w:color w:val="auto"/>
          <w:highlight w:val="none"/>
        </w:rPr>
        <w:fldChar w:fldCharType="separate"/>
      </w:r>
      <w:r>
        <w:rPr>
          <w:rStyle w:val="57"/>
          <w:rFonts w:ascii="宋体" w:hAnsi="宋体"/>
          <w:b/>
          <w:color w:val="auto"/>
          <w:sz w:val="28"/>
          <w:szCs w:val="28"/>
          <w:highlight w:val="none"/>
        </w:rPr>
        <w:t>第六章 　投标文件格式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_Toc139638949 \h </w:instrText>
      </w:r>
      <w:r>
        <w:rPr>
          <w:rFonts w:ascii="宋体" w:hAnsi="宋体"/>
          <w:color w:val="auto"/>
          <w:sz w:val="28"/>
          <w:szCs w:val="28"/>
          <w:highlight w:val="none"/>
        </w:rPr>
        <w:fldChar w:fldCharType="separate"/>
      </w:r>
      <w:r>
        <w:rPr>
          <w:rFonts w:ascii="宋体" w:hAnsi="宋体"/>
          <w:color w:val="auto"/>
          <w:sz w:val="28"/>
          <w:szCs w:val="28"/>
          <w:highlight w:val="none"/>
        </w:rPr>
        <w:t>28</w:t>
      </w:r>
      <w:r>
        <w:rPr>
          <w:rFonts w:ascii="宋体" w:hAnsi="宋体"/>
          <w:color w:val="auto"/>
          <w:sz w:val="28"/>
          <w:szCs w:val="28"/>
          <w:highlight w:val="none"/>
        </w:rPr>
        <w:fldChar w:fldCharType="end"/>
      </w:r>
      <w:r>
        <w:rPr>
          <w:rFonts w:ascii="宋体" w:hAnsi="宋体"/>
          <w:color w:val="auto"/>
          <w:sz w:val="28"/>
          <w:szCs w:val="28"/>
          <w:highlight w:val="none"/>
        </w:rPr>
        <w:fldChar w:fldCharType="end"/>
      </w:r>
    </w:p>
    <w:p w14:paraId="065EEA59">
      <w:pPr>
        <w:pStyle w:val="42"/>
        <w:tabs>
          <w:tab w:val="right" w:leader="dot" w:pos="8720"/>
        </w:tabs>
        <w:spacing w:line="480" w:lineRule="auto"/>
        <w:rPr>
          <w:rFonts w:ascii="宋体" w:hAnsi="宋体" w:cstheme="minorBidi"/>
          <w:color w:val="auto"/>
          <w:sz w:val="28"/>
          <w:szCs w:val="28"/>
          <w:highlight w:val="none"/>
        </w:rPr>
      </w:pPr>
      <w:r>
        <w:rPr>
          <w:color w:val="auto"/>
          <w:highlight w:val="none"/>
        </w:rPr>
        <w:fldChar w:fldCharType="begin"/>
      </w:r>
      <w:r>
        <w:rPr>
          <w:color w:val="auto"/>
          <w:highlight w:val="none"/>
        </w:rPr>
        <w:instrText xml:space="preserve"> HYPERLINK \l "_Toc139638950" </w:instrText>
      </w:r>
      <w:r>
        <w:rPr>
          <w:color w:val="auto"/>
          <w:highlight w:val="none"/>
        </w:rPr>
        <w:fldChar w:fldCharType="separate"/>
      </w:r>
      <w:r>
        <w:rPr>
          <w:rStyle w:val="57"/>
          <w:rFonts w:ascii="宋体" w:hAnsi="宋体"/>
          <w:b/>
          <w:bCs/>
          <w:color w:val="auto"/>
          <w:sz w:val="28"/>
          <w:szCs w:val="28"/>
          <w:highlight w:val="none"/>
        </w:rPr>
        <w:t>一、资格响应文件格式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_Toc139638950 \h </w:instrText>
      </w:r>
      <w:r>
        <w:rPr>
          <w:rFonts w:ascii="宋体" w:hAnsi="宋体"/>
          <w:color w:val="auto"/>
          <w:sz w:val="28"/>
          <w:szCs w:val="28"/>
          <w:highlight w:val="none"/>
        </w:rPr>
        <w:fldChar w:fldCharType="separate"/>
      </w:r>
      <w:r>
        <w:rPr>
          <w:rFonts w:ascii="宋体" w:hAnsi="宋体"/>
          <w:color w:val="auto"/>
          <w:sz w:val="28"/>
          <w:szCs w:val="28"/>
          <w:highlight w:val="none"/>
        </w:rPr>
        <w:t>28</w:t>
      </w:r>
      <w:r>
        <w:rPr>
          <w:rFonts w:ascii="宋体" w:hAnsi="宋体"/>
          <w:color w:val="auto"/>
          <w:sz w:val="28"/>
          <w:szCs w:val="28"/>
          <w:highlight w:val="none"/>
        </w:rPr>
        <w:fldChar w:fldCharType="end"/>
      </w:r>
      <w:r>
        <w:rPr>
          <w:rFonts w:ascii="宋体" w:hAnsi="宋体"/>
          <w:color w:val="auto"/>
          <w:sz w:val="28"/>
          <w:szCs w:val="28"/>
          <w:highlight w:val="none"/>
        </w:rPr>
        <w:fldChar w:fldCharType="end"/>
      </w:r>
    </w:p>
    <w:p w14:paraId="37F40B76">
      <w:pPr>
        <w:pStyle w:val="42"/>
        <w:tabs>
          <w:tab w:val="right" w:leader="dot" w:pos="8720"/>
        </w:tabs>
        <w:spacing w:line="480" w:lineRule="auto"/>
        <w:rPr>
          <w:rFonts w:ascii="宋体" w:hAnsi="宋体" w:cstheme="minorBidi"/>
          <w:color w:val="auto"/>
          <w:sz w:val="28"/>
          <w:szCs w:val="28"/>
          <w:highlight w:val="none"/>
        </w:rPr>
      </w:pPr>
      <w:r>
        <w:rPr>
          <w:color w:val="auto"/>
          <w:highlight w:val="none"/>
        </w:rPr>
        <w:fldChar w:fldCharType="begin"/>
      </w:r>
      <w:r>
        <w:rPr>
          <w:color w:val="auto"/>
          <w:highlight w:val="none"/>
        </w:rPr>
        <w:instrText xml:space="preserve"> HYPERLINK \l "_Toc139638951" </w:instrText>
      </w:r>
      <w:r>
        <w:rPr>
          <w:color w:val="auto"/>
          <w:highlight w:val="none"/>
        </w:rPr>
        <w:fldChar w:fldCharType="separate"/>
      </w:r>
      <w:r>
        <w:rPr>
          <w:rStyle w:val="57"/>
          <w:rFonts w:ascii="宋体" w:hAnsi="宋体"/>
          <w:b/>
          <w:bCs/>
          <w:color w:val="auto"/>
          <w:sz w:val="28"/>
          <w:szCs w:val="28"/>
          <w:highlight w:val="none"/>
        </w:rPr>
        <w:t>二、商务技术文件格式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_Toc139638951 \h </w:instrText>
      </w:r>
      <w:r>
        <w:rPr>
          <w:rFonts w:ascii="宋体" w:hAnsi="宋体"/>
          <w:color w:val="auto"/>
          <w:sz w:val="28"/>
          <w:szCs w:val="28"/>
          <w:highlight w:val="none"/>
        </w:rPr>
        <w:fldChar w:fldCharType="separate"/>
      </w:r>
      <w:r>
        <w:rPr>
          <w:rFonts w:ascii="宋体" w:hAnsi="宋体"/>
          <w:color w:val="auto"/>
          <w:sz w:val="28"/>
          <w:szCs w:val="28"/>
          <w:highlight w:val="none"/>
        </w:rPr>
        <w:t>31</w:t>
      </w:r>
      <w:r>
        <w:rPr>
          <w:rFonts w:ascii="宋体" w:hAnsi="宋体"/>
          <w:color w:val="auto"/>
          <w:sz w:val="28"/>
          <w:szCs w:val="28"/>
          <w:highlight w:val="none"/>
        </w:rPr>
        <w:fldChar w:fldCharType="end"/>
      </w:r>
      <w:r>
        <w:rPr>
          <w:rFonts w:ascii="宋体" w:hAnsi="宋体"/>
          <w:color w:val="auto"/>
          <w:sz w:val="28"/>
          <w:szCs w:val="28"/>
          <w:highlight w:val="none"/>
        </w:rPr>
        <w:fldChar w:fldCharType="end"/>
      </w:r>
    </w:p>
    <w:p w14:paraId="2AF1B30E">
      <w:pPr>
        <w:pStyle w:val="42"/>
        <w:tabs>
          <w:tab w:val="right" w:leader="dot" w:pos="8720"/>
        </w:tabs>
        <w:spacing w:line="480" w:lineRule="auto"/>
        <w:rPr>
          <w:rFonts w:ascii="宋体" w:hAnsi="宋体" w:cstheme="minorBidi"/>
          <w:color w:val="auto"/>
          <w:sz w:val="28"/>
          <w:szCs w:val="28"/>
          <w:highlight w:val="none"/>
        </w:rPr>
      </w:pPr>
      <w:r>
        <w:rPr>
          <w:color w:val="auto"/>
          <w:highlight w:val="none"/>
        </w:rPr>
        <w:fldChar w:fldCharType="begin"/>
      </w:r>
      <w:r>
        <w:rPr>
          <w:color w:val="auto"/>
          <w:highlight w:val="none"/>
        </w:rPr>
        <w:instrText xml:space="preserve"> HYPERLINK \l "_Toc139638952" </w:instrText>
      </w:r>
      <w:r>
        <w:rPr>
          <w:color w:val="auto"/>
          <w:highlight w:val="none"/>
        </w:rPr>
        <w:fldChar w:fldCharType="separate"/>
      </w:r>
      <w:r>
        <w:rPr>
          <w:rStyle w:val="57"/>
          <w:rFonts w:ascii="宋体" w:hAnsi="宋体"/>
          <w:b/>
          <w:color w:val="auto"/>
          <w:sz w:val="28"/>
          <w:szCs w:val="28"/>
          <w:highlight w:val="none"/>
        </w:rPr>
        <w:t>三、报价文件格式</w:t>
      </w:r>
      <w:r>
        <w:rPr>
          <w:rFonts w:ascii="宋体" w:hAnsi="宋体"/>
          <w:color w:val="auto"/>
          <w:sz w:val="28"/>
          <w:szCs w:val="28"/>
          <w:highlight w:val="none"/>
        </w:rPr>
        <w:tab/>
      </w:r>
      <w:r>
        <w:rPr>
          <w:rFonts w:ascii="宋体" w:hAnsi="宋体"/>
          <w:color w:val="auto"/>
          <w:sz w:val="28"/>
          <w:szCs w:val="28"/>
          <w:highlight w:val="none"/>
        </w:rPr>
        <w:fldChar w:fldCharType="begin"/>
      </w:r>
      <w:r>
        <w:rPr>
          <w:rFonts w:ascii="宋体" w:hAnsi="宋体"/>
          <w:color w:val="auto"/>
          <w:sz w:val="28"/>
          <w:szCs w:val="28"/>
          <w:highlight w:val="none"/>
        </w:rPr>
        <w:instrText xml:space="preserve"> PAGEREF _Toc139638952 \h </w:instrText>
      </w:r>
      <w:r>
        <w:rPr>
          <w:rFonts w:ascii="宋体" w:hAnsi="宋体"/>
          <w:color w:val="auto"/>
          <w:sz w:val="28"/>
          <w:szCs w:val="28"/>
          <w:highlight w:val="none"/>
        </w:rPr>
        <w:fldChar w:fldCharType="separate"/>
      </w:r>
      <w:r>
        <w:rPr>
          <w:rFonts w:ascii="宋体" w:hAnsi="宋体"/>
          <w:color w:val="auto"/>
          <w:sz w:val="28"/>
          <w:szCs w:val="28"/>
          <w:highlight w:val="none"/>
        </w:rPr>
        <w:t>40</w:t>
      </w:r>
      <w:r>
        <w:rPr>
          <w:rFonts w:ascii="宋体" w:hAnsi="宋体"/>
          <w:color w:val="auto"/>
          <w:sz w:val="28"/>
          <w:szCs w:val="28"/>
          <w:highlight w:val="none"/>
        </w:rPr>
        <w:fldChar w:fldCharType="end"/>
      </w:r>
      <w:r>
        <w:rPr>
          <w:rFonts w:ascii="宋体" w:hAnsi="宋体"/>
          <w:color w:val="auto"/>
          <w:sz w:val="28"/>
          <w:szCs w:val="28"/>
          <w:highlight w:val="none"/>
        </w:rPr>
        <w:fldChar w:fldCharType="end"/>
      </w:r>
    </w:p>
    <w:p w14:paraId="6329F585">
      <w:pPr>
        <w:pStyle w:val="36"/>
        <w:spacing w:line="480" w:lineRule="auto"/>
        <w:rPr>
          <w:rFonts w:ascii="宋体" w:hAnsi="宋体"/>
          <w:b/>
          <w:color w:val="auto"/>
          <w:sz w:val="28"/>
          <w:szCs w:val="28"/>
          <w:highlight w:val="none"/>
        </w:rPr>
      </w:pPr>
      <w:r>
        <w:rPr>
          <w:rFonts w:ascii="宋体" w:hAnsi="宋体"/>
          <w:color w:val="auto"/>
          <w:sz w:val="28"/>
          <w:szCs w:val="28"/>
          <w:highlight w:val="none"/>
        </w:rPr>
        <w:fldChar w:fldCharType="end"/>
      </w:r>
    </w:p>
    <w:p w14:paraId="75365F3A">
      <w:pPr>
        <w:pStyle w:val="36"/>
        <w:tabs>
          <w:tab w:val="right" w:leader="dot" w:pos="8720"/>
        </w:tabs>
        <w:spacing w:line="800" w:lineRule="exact"/>
        <w:rPr>
          <w:rFonts w:ascii="Calibri" w:hAnsi="Calibri"/>
          <w:color w:val="auto"/>
          <w:szCs w:val="22"/>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TOC \o "1-3" \h \z \u </w:instrText>
      </w:r>
      <w:r>
        <w:rPr>
          <w:rFonts w:hint="eastAsia" w:ascii="宋体" w:hAnsi="宋体"/>
          <w:color w:val="auto"/>
          <w:sz w:val="28"/>
          <w:szCs w:val="28"/>
          <w:highlight w:val="none"/>
        </w:rPr>
        <w:fldChar w:fldCharType="separate"/>
      </w:r>
      <w:r>
        <w:rPr>
          <w:rFonts w:hint="eastAsia"/>
          <w:color w:val="auto"/>
          <w:sz w:val="28"/>
          <w:szCs w:val="28"/>
          <w:highlight w:val="none"/>
        </w:rPr>
        <w:t xml:space="preserve">  </w:t>
      </w:r>
    </w:p>
    <w:p w14:paraId="616E44D3">
      <w:pPr>
        <w:spacing w:before="120" w:beforeLines="50" w:line="360" w:lineRule="auto"/>
        <w:rPr>
          <w:rFonts w:ascii="宋体" w:hAnsi="宋体"/>
          <w:b/>
          <w:color w:val="auto"/>
          <w:sz w:val="28"/>
          <w:szCs w:val="28"/>
          <w:highlight w:val="none"/>
        </w:rPr>
      </w:pPr>
      <w:r>
        <w:rPr>
          <w:rFonts w:hint="eastAsia" w:ascii="宋体" w:hAnsi="宋体"/>
          <w:color w:val="auto"/>
          <w:sz w:val="28"/>
          <w:szCs w:val="28"/>
          <w:highlight w:val="none"/>
        </w:rPr>
        <w:fldChar w:fldCharType="end"/>
      </w:r>
    </w:p>
    <w:p w14:paraId="231565DD">
      <w:pPr>
        <w:rPr>
          <w:color w:val="auto"/>
          <w:highlight w:val="none"/>
        </w:rPr>
      </w:pPr>
      <w:bookmarkStart w:id="65" w:name="_GoBack"/>
      <w:bookmarkEnd w:id="65"/>
    </w:p>
    <w:p w14:paraId="7CFFD29D">
      <w:pPr>
        <w:rPr>
          <w:color w:val="auto"/>
          <w:highlight w:val="none"/>
        </w:rPr>
      </w:pPr>
    </w:p>
    <w:p w14:paraId="6BF09B3B">
      <w:pPr>
        <w:rPr>
          <w:color w:val="auto"/>
          <w:highlight w:val="none"/>
        </w:rPr>
      </w:pPr>
    </w:p>
    <w:p w14:paraId="74CDA01D">
      <w:pPr>
        <w:rPr>
          <w:color w:val="auto"/>
          <w:highlight w:val="none"/>
        </w:rPr>
      </w:pPr>
    </w:p>
    <w:p w14:paraId="491B56AF">
      <w:pPr>
        <w:rPr>
          <w:color w:val="auto"/>
          <w:highlight w:val="none"/>
        </w:rPr>
      </w:pPr>
    </w:p>
    <w:p w14:paraId="1B7DE4A7">
      <w:pPr>
        <w:rPr>
          <w:color w:val="auto"/>
          <w:highlight w:val="none"/>
        </w:rPr>
      </w:pPr>
    </w:p>
    <w:p w14:paraId="7F493207">
      <w:pPr>
        <w:rPr>
          <w:color w:val="auto"/>
          <w:highlight w:val="none"/>
        </w:rPr>
      </w:pPr>
    </w:p>
    <w:p w14:paraId="089922CC">
      <w:pPr>
        <w:pStyle w:val="29"/>
        <w:snapToGrid w:val="0"/>
        <w:spacing w:beforeLines="0" w:afterLines="0" w:line="240" w:lineRule="auto"/>
        <w:jc w:val="center"/>
        <w:outlineLvl w:val="0"/>
        <w:rPr>
          <w:rFonts w:ascii="黑体" w:hAnsi="宋体" w:eastAsia="黑体"/>
          <w:b/>
          <w:color w:val="auto"/>
          <w:sz w:val="30"/>
          <w:szCs w:val="30"/>
          <w:highlight w:val="none"/>
        </w:rPr>
      </w:pPr>
      <w:r>
        <w:rPr>
          <w:rFonts w:hint="eastAsia"/>
          <w:color w:val="auto"/>
          <w:highlight w:val="none"/>
        </w:rPr>
        <w:br w:type="page"/>
      </w:r>
      <w:bookmarkStart w:id="0" w:name="_Toc139638944"/>
      <w:bookmarkStart w:id="1" w:name="_Toc466534747"/>
      <w:r>
        <w:rPr>
          <w:rFonts w:hint="eastAsia"/>
          <w:b/>
          <w:color w:val="auto"/>
          <w:sz w:val="30"/>
          <w:szCs w:val="30"/>
          <w:highlight w:val="none"/>
        </w:rPr>
        <w:t>第一章  投标邀请</w:t>
      </w:r>
      <w:bookmarkEnd w:id="0"/>
      <w:bookmarkEnd w:id="1"/>
    </w:p>
    <w:p w14:paraId="2B546AFC">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本项目为非政府采购项目，根据招标投标有关法律法规及招标人单位内控制度等规定</w:t>
      </w:r>
      <w:r>
        <w:rPr>
          <w:rFonts w:ascii="宋体" w:hAnsi="宋体" w:cs="Arial"/>
          <w:color w:val="auto"/>
          <w:sz w:val="24"/>
          <w:highlight w:val="none"/>
        </w:rPr>
        <w:t>，受</w:t>
      </w:r>
      <w:r>
        <w:rPr>
          <w:rFonts w:hint="eastAsia" w:ascii="宋体" w:hAnsi="宋体" w:cs="Arial"/>
          <w:color w:val="auto"/>
          <w:sz w:val="24"/>
          <w:highlight w:val="none"/>
          <w:u w:val="single"/>
        </w:rPr>
        <w:t>台州市生态环境局临海分局</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参照采购有关流程，现</w:t>
      </w:r>
      <w:r>
        <w:rPr>
          <w:rFonts w:ascii="宋体" w:hAnsi="宋体" w:cs="Arial"/>
          <w:color w:val="auto"/>
          <w:sz w:val="24"/>
          <w:highlight w:val="none"/>
        </w:rPr>
        <w:t>就</w:t>
      </w:r>
      <w:r>
        <w:rPr>
          <w:rFonts w:hint="eastAsia" w:ascii="宋体" w:hAnsi="宋体" w:cs="Arial"/>
          <w:color w:val="auto"/>
          <w:sz w:val="24"/>
          <w:highlight w:val="none"/>
          <w:u w:val="single"/>
          <w:lang w:eastAsia="zh-CN"/>
        </w:rPr>
        <w:t>2026年农用地土壤重金属污染整治成效评估项目</w:t>
      </w:r>
      <w:r>
        <w:rPr>
          <w:rFonts w:hint="eastAsia" w:ascii="宋体" w:hAnsi="宋体"/>
          <w:color w:val="auto"/>
          <w:sz w:val="24"/>
          <w:highlight w:val="none"/>
        </w:rPr>
        <w:t>进行</w:t>
      </w:r>
      <w:r>
        <w:rPr>
          <w:rFonts w:ascii="宋体" w:hAnsi="宋体" w:cs="Arial"/>
          <w:color w:val="auto"/>
          <w:sz w:val="24"/>
          <w:highlight w:val="none"/>
        </w:rPr>
        <w:t>公开招标，</w:t>
      </w:r>
      <w:r>
        <w:rPr>
          <w:rFonts w:ascii="宋体" w:hAnsi="宋体" w:cs="Arial"/>
          <w:color w:val="auto"/>
          <w:kern w:val="0"/>
          <w:sz w:val="24"/>
          <w:highlight w:val="none"/>
        </w:rPr>
        <w:t>欢迎</w:t>
      </w:r>
      <w:r>
        <w:rPr>
          <w:rFonts w:hint="eastAsia" w:ascii="宋体" w:hAnsi="宋体" w:cs="Arial"/>
          <w:color w:val="auto"/>
          <w:kern w:val="0"/>
          <w:sz w:val="24"/>
          <w:highlight w:val="none"/>
        </w:rPr>
        <w:t>具备本项目投标人的资格要求且能够及时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w:t>
      </w:r>
      <w:r>
        <w:rPr>
          <w:rFonts w:hint="eastAsia" w:ascii="Arial" w:hAnsi="Arial" w:eastAsia="宋体" w:cs="Arial"/>
          <w:color w:val="auto"/>
          <w:spacing w:val="4"/>
          <w:sz w:val="24"/>
          <w:highlight w:val="none"/>
        </w:rPr>
        <w:t>货物</w:t>
      </w:r>
      <w:r>
        <w:rPr>
          <w:rFonts w:hint="eastAsia" w:ascii="宋体" w:hAnsi="宋体" w:cs="Arial"/>
          <w:color w:val="auto"/>
          <w:kern w:val="0"/>
          <w:sz w:val="24"/>
          <w:highlight w:val="none"/>
        </w:rPr>
        <w:t>及服务的投标人前来</w:t>
      </w:r>
      <w:r>
        <w:rPr>
          <w:rFonts w:ascii="宋体" w:hAnsi="宋体" w:cs="Arial"/>
          <w:color w:val="auto"/>
          <w:kern w:val="0"/>
          <w:sz w:val="24"/>
          <w:highlight w:val="none"/>
        </w:rPr>
        <w:t>投标。</w:t>
      </w:r>
    </w:p>
    <w:p w14:paraId="1C341905">
      <w:pPr>
        <w:pStyle w:val="45"/>
        <w:spacing w:before="0" w:beforeAutospacing="0" w:after="0" w:afterAutospacing="0" w:line="400" w:lineRule="exact"/>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14:paraId="3403B704">
      <w:pPr>
        <w:pStyle w:val="45"/>
        <w:spacing w:before="0" w:beforeAutospacing="0" w:after="0" w:afterAutospacing="0" w:line="400" w:lineRule="exact"/>
        <w:rPr>
          <w:color w:val="auto"/>
          <w:highlight w:val="none"/>
        </w:rPr>
      </w:pPr>
      <w:r>
        <w:rPr>
          <w:color w:val="auto"/>
          <w:highlight w:val="none"/>
        </w:rPr>
        <w:t>项目名称：</w:t>
      </w:r>
      <w:r>
        <w:rPr>
          <w:rFonts w:hint="eastAsia"/>
          <w:color w:val="auto"/>
          <w:highlight w:val="none"/>
          <w:lang w:eastAsia="zh-CN"/>
        </w:rPr>
        <w:t>2026年农用地土壤重金属污染整治成效评估项目</w:t>
      </w:r>
      <w:r>
        <w:rPr>
          <w:rFonts w:hint="eastAsia"/>
          <w:color w:val="auto"/>
          <w:highlight w:val="none"/>
        </w:rPr>
        <w:t xml:space="preserve"> </w:t>
      </w:r>
    </w:p>
    <w:p w14:paraId="37F7D957">
      <w:pPr>
        <w:pStyle w:val="45"/>
        <w:spacing w:before="0" w:beforeAutospacing="0" w:after="0" w:afterAutospacing="0" w:line="400" w:lineRule="exact"/>
        <w:rPr>
          <w:color w:val="auto"/>
          <w:highlight w:val="none"/>
        </w:rPr>
      </w:pPr>
      <w:r>
        <w:rPr>
          <w:color w:val="auto"/>
          <w:highlight w:val="none"/>
        </w:rPr>
        <w:t>招</w:t>
      </w:r>
      <w:r>
        <w:rPr>
          <w:rFonts w:hint="eastAsia"/>
          <w:color w:val="auto"/>
          <w:highlight w:val="none"/>
        </w:rPr>
        <w:t xml:space="preserve"> </w:t>
      </w:r>
      <w:r>
        <w:rPr>
          <w:color w:val="auto"/>
          <w:highlight w:val="none"/>
        </w:rPr>
        <w:t>标</w:t>
      </w:r>
      <w:r>
        <w:rPr>
          <w:rFonts w:hint="eastAsia"/>
          <w:color w:val="auto"/>
          <w:highlight w:val="none"/>
        </w:rPr>
        <w:t xml:space="preserve"> </w:t>
      </w:r>
      <w:r>
        <w:rPr>
          <w:color w:val="auto"/>
          <w:highlight w:val="none"/>
        </w:rPr>
        <w:t>人：</w:t>
      </w:r>
      <w:r>
        <w:rPr>
          <w:rFonts w:hint="eastAsia"/>
          <w:color w:val="auto"/>
          <w:highlight w:val="none"/>
        </w:rPr>
        <w:t>台州市生态环境局临海分局</w:t>
      </w:r>
    </w:p>
    <w:p w14:paraId="7B7C2692">
      <w:pPr>
        <w:pStyle w:val="45"/>
        <w:spacing w:before="0" w:beforeAutospacing="0" w:after="0" w:afterAutospacing="0" w:line="400" w:lineRule="exact"/>
        <w:rPr>
          <w:rFonts w:cs="Arial"/>
          <w:color w:val="auto"/>
          <w:highlight w:val="none"/>
        </w:rPr>
      </w:pPr>
      <w:r>
        <w:rPr>
          <w:rFonts w:cs="Arial"/>
          <w:color w:val="auto"/>
          <w:highlight w:val="none"/>
        </w:rPr>
        <w:t>采购规模及内容概述：</w:t>
      </w:r>
      <w:r>
        <w:rPr>
          <w:rFonts w:hint="eastAsia" w:cs="Arial"/>
          <w:color w:val="auto"/>
          <w:highlight w:val="none"/>
          <w:lang w:eastAsia="zh-CN"/>
        </w:rPr>
        <w:t>2026年农用地土壤重金属污染整治成效评估项目</w:t>
      </w:r>
      <w:r>
        <w:rPr>
          <w:rFonts w:hint="eastAsia" w:cs="Arial"/>
          <w:color w:val="auto"/>
          <w:highlight w:val="none"/>
        </w:rPr>
        <w:t>，详见招标文件第二章。</w:t>
      </w:r>
    </w:p>
    <w:p w14:paraId="74F7D861">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采购预算</w:t>
      </w: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14.8</w:t>
      </w:r>
      <w:r>
        <w:rPr>
          <w:rFonts w:hint="eastAsia" w:ascii="宋体" w:hAnsi="宋体" w:cs="Arial"/>
          <w:color w:val="auto"/>
          <w:kern w:val="0"/>
          <w:sz w:val="24"/>
          <w:highlight w:val="none"/>
        </w:rPr>
        <w:t>万元</w:t>
      </w:r>
    </w:p>
    <w:p w14:paraId="58E41086">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最高限价：</w:t>
      </w:r>
      <w:r>
        <w:rPr>
          <w:rFonts w:hint="eastAsia" w:ascii="宋体" w:hAnsi="宋体" w:cs="Arial"/>
          <w:color w:val="auto"/>
          <w:kern w:val="0"/>
          <w:sz w:val="24"/>
          <w:highlight w:val="none"/>
          <w:lang w:val="en-US" w:eastAsia="zh-CN"/>
        </w:rPr>
        <w:t>14.8</w:t>
      </w:r>
      <w:r>
        <w:rPr>
          <w:rFonts w:hint="eastAsia" w:ascii="宋体" w:hAnsi="宋体" w:cs="Arial"/>
          <w:color w:val="auto"/>
          <w:kern w:val="0"/>
          <w:sz w:val="24"/>
          <w:highlight w:val="none"/>
        </w:rPr>
        <w:t>万元</w:t>
      </w:r>
    </w:p>
    <w:p w14:paraId="4DA9E00C">
      <w:pPr>
        <w:spacing w:line="400" w:lineRule="exact"/>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02321110">
      <w:pPr>
        <w:pStyle w:val="45"/>
        <w:spacing w:before="0" w:beforeAutospacing="0" w:after="0" w:afterAutospacing="0" w:line="400" w:lineRule="exact"/>
        <w:rPr>
          <w:rFonts w:cs="Arial"/>
          <w:color w:val="auto"/>
          <w:highlight w:val="none"/>
        </w:rPr>
      </w:pPr>
      <w:r>
        <w:rPr>
          <w:rFonts w:cs="Arial"/>
          <w:color w:val="auto"/>
          <w:highlight w:val="none"/>
        </w:rPr>
        <w:t>采购标段数：</w:t>
      </w:r>
      <w:r>
        <w:rPr>
          <w:rFonts w:hint="eastAsia" w:cs="Arial"/>
          <w:color w:val="auto"/>
          <w:highlight w:val="none"/>
        </w:rPr>
        <w:t>1</w:t>
      </w:r>
    </w:p>
    <w:p w14:paraId="47900378">
      <w:pPr>
        <w:pStyle w:val="45"/>
        <w:spacing w:before="0" w:beforeAutospacing="0" w:after="0" w:afterAutospacing="0" w:line="400" w:lineRule="exact"/>
        <w:rPr>
          <w:rFonts w:cs="Arial"/>
          <w:color w:val="auto"/>
          <w:highlight w:val="none"/>
        </w:rPr>
      </w:pPr>
      <w:r>
        <w:rPr>
          <w:rFonts w:cs="Arial"/>
          <w:color w:val="auto"/>
          <w:highlight w:val="none"/>
        </w:rPr>
        <w:t>采购方式：公开招标</w:t>
      </w:r>
    </w:p>
    <w:p w14:paraId="2138FE3F">
      <w:pPr>
        <w:pStyle w:val="45"/>
        <w:spacing w:before="0" w:beforeAutospacing="0" w:after="0" w:afterAutospacing="0" w:line="400" w:lineRule="exact"/>
        <w:rPr>
          <w:rFonts w:hint="eastAsia" w:cs="Arial"/>
          <w:color w:val="auto"/>
          <w:highlight w:val="none"/>
          <w:lang w:eastAsia="zh-CN"/>
        </w:rPr>
      </w:pPr>
      <w:r>
        <w:rPr>
          <w:rFonts w:hint="eastAsia" w:cs="宋体"/>
          <w:bCs/>
          <w:color w:val="auto"/>
          <w:sz w:val="28"/>
          <w:szCs w:val="28"/>
          <w:highlight w:val="none"/>
          <w:shd w:val="pct10" w:color="auto" w:fill="FFFFFF"/>
        </w:rPr>
        <w:t>▲</w:t>
      </w:r>
      <w:r>
        <w:rPr>
          <w:rFonts w:hint="eastAsia" w:cs="宋体"/>
          <w:bCs/>
          <w:color w:val="auto"/>
          <w:sz w:val="28"/>
          <w:szCs w:val="28"/>
          <w:highlight w:val="none"/>
          <w:shd w:val="pct10" w:color="auto" w:fill="FFFFFF"/>
          <w:lang w:val="en-US" w:eastAsia="zh-CN"/>
        </w:rPr>
        <w:t>服务期</w:t>
      </w:r>
      <w:r>
        <w:rPr>
          <w:rFonts w:cs="Arial"/>
          <w:b/>
          <w:color w:val="auto"/>
          <w:highlight w:val="none"/>
        </w:rPr>
        <w:t>：</w:t>
      </w:r>
      <w:r>
        <w:rPr>
          <w:rFonts w:hint="eastAsia" w:ascii="宋体" w:hAnsi="宋体" w:cs="宋体"/>
          <w:color w:val="auto"/>
          <w:kern w:val="0"/>
          <w:sz w:val="24"/>
          <w:szCs w:val="21"/>
          <w:highlight w:val="none"/>
          <w:lang w:val="en-US" w:eastAsia="zh-CN"/>
        </w:rPr>
        <w:t>自合同签订之日起至2026年12月31日。</w:t>
      </w:r>
    </w:p>
    <w:p w14:paraId="6E9A3F1D">
      <w:pPr>
        <w:pStyle w:val="45"/>
        <w:spacing w:before="0" w:beforeAutospacing="0" w:after="0" w:afterAutospacing="0" w:line="400" w:lineRule="exact"/>
        <w:rPr>
          <w:rFonts w:cs="宋体"/>
          <w:b/>
          <w:color w:val="auto"/>
          <w:highlight w:val="none"/>
        </w:rPr>
      </w:pPr>
      <w:r>
        <w:rPr>
          <w:rFonts w:hint="eastAsia" w:cs="宋体"/>
          <w:b/>
          <w:color w:val="auto"/>
          <w:highlight w:val="none"/>
        </w:rPr>
        <w:t>采购文件公告期限：3个工作日</w:t>
      </w:r>
    </w:p>
    <w:p w14:paraId="7F864B58">
      <w:pPr>
        <w:pStyle w:val="45"/>
        <w:spacing w:before="0" w:beforeAutospacing="0" w:after="0" w:afterAutospacing="0" w:line="400" w:lineRule="exact"/>
        <w:rPr>
          <w:rFonts w:cs="Arial"/>
          <w:color w:val="auto"/>
          <w:highlight w:val="none"/>
        </w:rPr>
      </w:pPr>
      <w:r>
        <w:rPr>
          <w:rFonts w:cs="Arial"/>
          <w:color w:val="auto"/>
          <w:highlight w:val="none"/>
        </w:rPr>
        <w:t>该项目已具备条件，现对该项目进行公开招标。</w:t>
      </w:r>
    </w:p>
    <w:p w14:paraId="1A9CFB97">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14:paraId="1333DF84">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097D03ED">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（2）</w:t>
      </w:r>
      <w:r>
        <w:rPr>
          <w:rFonts w:ascii="宋体" w:hAnsi="宋体" w:cs="Arial"/>
          <w:color w:val="auto"/>
          <w:kern w:val="0"/>
          <w:sz w:val="24"/>
          <w:highlight w:val="none"/>
        </w:rPr>
        <w:t>本项目不接受联合体投标。</w:t>
      </w:r>
    </w:p>
    <w:p w14:paraId="00085220">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3.报名</w:t>
      </w:r>
    </w:p>
    <w:p w14:paraId="6005DCEE">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2" w:name="_Hlk59307647"/>
      <w:r>
        <w:rPr>
          <w:rFonts w:hint="eastAsia" w:ascii="宋体" w:hAnsi="宋体" w:cs="Arial"/>
          <w:b/>
          <w:bCs/>
          <w:color w:val="auto"/>
          <w:kern w:val="0"/>
          <w:sz w:val="24"/>
          <w:highlight w:val="none"/>
          <w:u w:val="single"/>
          <w:shd w:val="pct10" w:color="auto" w:fill="FFFFFF"/>
        </w:rPr>
        <w:t>投标人须到临海市限额以下公共资源交易区域平台</w:t>
      </w:r>
    </w:p>
    <w:p w14:paraId="7F6EB862">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2"/>
      <w:r>
        <w:rPr>
          <w:rFonts w:hint="eastAsia" w:ascii="宋体" w:hAnsi="宋体" w:cs="Arial"/>
          <w:b/>
          <w:bCs/>
          <w:color w:val="auto"/>
          <w:kern w:val="0"/>
          <w:sz w:val="24"/>
          <w:highlight w:val="none"/>
          <w:u w:val="single"/>
          <w:shd w:val="pct10" w:color="auto" w:fill="FFFFFF"/>
        </w:rPr>
        <w:t>、提交审核通过后可参加投标，注册咨询联系人：梁工，联系电话：</w:t>
      </w:r>
      <w:r>
        <w:rPr>
          <w:rFonts w:ascii="宋体" w:hAnsi="宋体" w:cs="Arial"/>
          <w:b/>
          <w:bCs/>
          <w:color w:val="auto"/>
          <w:kern w:val="0"/>
          <w:sz w:val="24"/>
          <w:highlight w:val="none"/>
          <w:u w:val="single"/>
          <w:shd w:val="pct10" w:color="auto" w:fill="FFFFFF"/>
        </w:rPr>
        <w:t>0576-85407095</w:t>
      </w:r>
      <w:r>
        <w:rPr>
          <w:rFonts w:hint="eastAsia" w:ascii="宋体" w:hAnsi="宋体" w:cs="Arial"/>
          <w:b/>
          <w:bCs/>
          <w:color w:val="auto"/>
          <w:kern w:val="0"/>
          <w:sz w:val="24"/>
          <w:highlight w:val="none"/>
          <w:u w:val="single"/>
          <w:shd w:val="pct10" w:color="auto" w:fill="FFFFFF"/>
        </w:rPr>
        <w:t>；</w:t>
      </w:r>
    </w:p>
    <w:p w14:paraId="457B72AF">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4.招标文件的获取</w:t>
      </w:r>
    </w:p>
    <w:p w14:paraId="23D57C89">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2734DB84">
      <w:pPr>
        <w:spacing w:line="400" w:lineRule="exact"/>
        <w:rPr>
          <w:rFonts w:ascii="宋体" w:hAnsi="宋体" w:cs="Arial"/>
          <w:bCs/>
          <w:color w:val="auto"/>
          <w:sz w:val="24"/>
          <w:highlight w:val="none"/>
        </w:rPr>
      </w:pPr>
      <w:r>
        <w:rPr>
          <w:rFonts w:hint="eastAsia" w:ascii="宋体" w:hAnsi="宋体" w:cs="Arial"/>
          <w:bCs/>
          <w:color w:val="auto"/>
          <w:sz w:val="24"/>
          <w:highlight w:val="none"/>
        </w:rPr>
        <w:t>获取方式：凡有意参加投标者，在</w:t>
      </w:r>
      <w:r>
        <w:rPr>
          <w:rFonts w:hint="eastAsia" w:ascii="宋体" w:hAnsi="宋体" w:cs="Arial"/>
          <w:bCs/>
          <w:color w:val="auto"/>
          <w:sz w:val="24"/>
          <w:highlight w:val="none"/>
          <w:lang w:val="en-US" w:eastAsia="zh-CN"/>
        </w:rPr>
        <w:t>2026年7月22日</w:t>
      </w:r>
      <w:r>
        <w:rPr>
          <w:rFonts w:hint="eastAsia" w:ascii="宋体" w:hAnsi="宋体" w:cs="Arial"/>
          <w:bCs/>
          <w:color w:val="auto"/>
          <w:sz w:val="24"/>
          <w:highlight w:val="none"/>
          <w:lang w:eastAsia="zh-CN"/>
        </w:rPr>
        <w:t>08:30</w:t>
      </w:r>
      <w:r>
        <w:rPr>
          <w:rFonts w:hint="eastAsia" w:ascii="宋体" w:hAnsi="宋体" w:cs="Arial"/>
          <w:bCs/>
          <w:color w:val="auto"/>
          <w:sz w:val="24"/>
          <w:highlight w:val="none"/>
        </w:rPr>
        <w:t>前，到临海市限额以下公共资源交易区域平台可自行下载采购文件。</w:t>
      </w:r>
    </w:p>
    <w:p w14:paraId="7EC46AAE">
      <w:pPr>
        <w:pStyle w:val="45"/>
        <w:spacing w:before="0" w:beforeAutospacing="0" w:after="0" w:afterAutospacing="0" w:line="400" w:lineRule="exact"/>
        <w:rPr>
          <w:rFonts w:hint="eastAsia" w:ascii="宋体" w:hAnsi="宋体" w:eastAsia="宋体" w:cs="Times New Roman"/>
          <w:b/>
          <w:color w:val="auto"/>
          <w:kern w:val="2"/>
          <w:sz w:val="24"/>
          <w:szCs w:val="24"/>
          <w:highlight w:val="none"/>
          <w:lang w:val="en-US" w:eastAsia="zh-CN" w:bidi="ar-SA"/>
        </w:rPr>
      </w:pPr>
      <w:r>
        <w:rPr>
          <w:rFonts w:ascii="Arial" w:hAnsi="Arial" w:cs="Arial"/>
          <w:color w:val="auto"/>
          <w:highlight w:val="none"/>
        </w:rPr>
        <w:t>招标文件答疑：</w:t>
      </w:r>
      <w:r>
        <w:rPr>
          <w:rFonts w:hint="eastAsia" w:ascii="宋体" w:hAnsi="宋体" w:eastAsia="宋体" w:cs="Times New Roman"/>
          <w:b/>
          <w:color w:val="auto"/>
          <w:kern w:val="2"/>
          <w:sz w:val="24"/>
          <w:szCs w:val="24"/>
          <w:highlight w:val="none"/>
          <w:lang w:val="en-US" w:eastAsia="zh-CN" w:bidi="ar-SA"/>
        </w:rPr>
        <w:t>投标人对采购文件提出质疑的，应在投标截止前1天提出问题及要求澄清招标文件，否则被质疑人可不予接受。</w:t>
      </w:r>
    </w:p>
    <w:p w14:paraId="4E7015C8">
      <w:pPr>
        <w:pStyle w:val="45"/>
        <w:spacing w:before="0" w:beforeAutospacing="0" w:after="0" w:afterAutospacing="0" w:line="400" w:lineRule="exact"/>
        <w:rPr>
          <w:rFonts w:cs="Arial"/>
          <w:color w:val="auto"/>
          <w:highlight w:val="none"/>
        </w:rPr>
      </w:pPr>
      <w:r>
        <w:rPr>
          <w:rFonts w:cs="Arial"/>
          <w:b/>
          <w:bCs/>
          <w:color w:val="auto"/>
          <w:highlight w:val="none"/>
        </w:rPr>
        <w:t>5.投标保证金</w:t>
      </w:r>
    </w:p>
    <w:p w14:paraId="09E31D5C">
      <w:pPr>
        <w:spacing w:line="400" w:lineRule="exact"/>
        <w:rPr>
          <w:rFonts w:ascii="宋体" w:hAnsi="宋体"/>
          <w:b/>
          <w:color w:val="auto"/>
          <w:sz w:val="24"/>
          <w:highlight w:val="none"/>
        </w:rPr>
      </w:pPr>
      <w:r>
        <w:rPr>
          <w:rFonts w:hint="eastAsia" w:ascii="宋体" w:hAnsi="宋体"/>
          <w:b/>
          <w:color w:val="auto"/>
          <w:sz w:val="24"/>
          <w:highlight w:val="none"/>
        </w:rPr>
        <w:t>本项目不收取投标保证金。</w:t>
      </w:r>
    </w:p>
    <w:p w14:paraId="71F9D826">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14:paraId="0AC1DC16">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7CB832D1">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2</w:t>
      </w:r>
      <w:r>
        <w:rPr>
          <w:rFonts w:hint="eastAsia" w:ascii="宋体" w:hAnsi="宋体" w:cs="Arial"/>
          <w:color w:val="auto"/>
          <w:kern w:val="0"/>
          <w:sz w:val="24"/>
          <w:highlight w:val="none"/>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31DF776">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3</w:t>
      </w:r>
      <w:r>
        <w:rPr>
          <w:rFonts w:hint="eastAsia" w:ascii="宋体" w:hAnsi="宋体" w:cs="Arial"/>
          <w:color w:val="auto"/>
          <w:kern w:val="0"/>
          <w:sz w:val="24"/>
          <w:highlight w:val="none"/>
        </w:rPr>
        <w:t>）投标人应在开标前完成CA数字证书办理。（办理流程详见临海市限额以下公共资源交易区域平台-办事指南的操作说明）。</w:t>
      </w:r>
    </w:p>
    <w:p w14:paraId="73D7FB17">
      <w:pPr>
        <w:spacing w:line="400" w:lineRule="exact"/>
        <w:rPr>
          <w:rFonts w:ascii="宋体" w:hAnsi="宋体" w:cs="Arial"/>
          <w:b/>
          <w:bCs/>
          <w:color w:val="auto"/>
          <w:kern w:val="0"/>
          <w:sz w:val="24"/>
          <w:highlight w:val="none"/>
          <w:shd w:val="pct10" w:color="auto" w:fill="FFFFFF"/>
        </w:rPr>
      </w:pPr>
      <w:r>
        <w:rPr>
          <w:rFonts w:hint="eastAsia" w:ascii="宋体" w:hAnsi="宋体" w:cs="Arial"/>
          <w:color w:val="auto"/>
          <w:kern w:val="0"/>
          <w:sz w:val="24"/>
          <w:highlight w:val="none"/>
        </w:rPr>
        <w:t>（</w:t>
      </w:r>
      <w:r>
        <w:rPr>
          <w:rFonts w:ascii="宋体" w:hAnsi="宋体" w:cs="Arial"/>
          <w:color w:val="auto"/>
          <w:kern w:val="0"/>
          <w:sz w:val="24"/>
          <w:highlight w:val="none"/>
        </w:rPr>
        <w:t>4</w:t>
      </w:r>
      <w:r>
        <w:rPr>
          <w:rFonts w:hint="eastAsia" w:ascii="宋体" w:hAnsi="宋体" w:cs="Arial"/>
          <w:color w:val="auto"/>
          <w:kern w:val="0"/>
          <w:sz w:val="24"/>
          <w:highlight w:val="none"/>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highlight w:val="none"/>
        </w:rPr>
        <w:t>投标截止时间后传输、递交的投标文件，将被拒收。</w:t>
      </w:r>
    </w:p>
    <w:p w14:paraId="4E3E2F40">
      <w:pPr>
        <w:spacing w:line="400" w:lineRule="exact"/>
        <w:rPr>
          <w:rFonts w:ascii="宋体" w:hAnsi="宋体" w:cs="Arial"/>
          <w:b/>
          <w:bCs/>
          <w:color w:val="auto"/>
          <w:kern w:val="0"/>
          <w:sz w:val="24"/>
          <w:highlight w:val="none"/>
          <w:shd w:val="pct10" w:color="auto" w:fill="FFFFFF"/>
        </w:rPr>
      </w:pPr>
      <w:r>
        <w:rPr>
          <w:rFonts w:hint="eastAsia" w:ascii="宋体" w:hAnsi="宋体" w:cs="Arial"/>
          <w:b/>
          <w:bCs/>
          <w:color w:val="auto"/>
          <w:kern w:val="0"/>
          <w:sz w:val="24"/>
          <w:highlight w:val="none"/>
          <w:shd w:val="pct10" w:color="auto" w:fill="FFFFFF"/>
        </w:rPr>
        <w:t>（5）本招标文件中关于电子招投标内容、流程如与</w:t>
      </w:r>
      <w:r>
        <w:rPr>
          <w:rFonts w:hint="eastAsia" w:ascii="宋体" w:hAnsi="宋体" w:cs="Arial"/>
          <w:color w:val="auto"/>
          <w:kern w:val="0"/>
          <w:sz w:val="24"/>
          <w:highlight w:val="none"/>
        </w:rPr>
        <w:t>临海市限额以下公共资源交易区域平台</w:t>
      </w:r>
      <w:r>
        <w:rPr>
          <w:rFonts w:hint="eastAsia" w:ascii="宋体" w:hAnsi="宋体" w:cs="Arial"/>
          <w:b/>
          <w:bCs/>
          <w:color w:val="auto"/>
          <w:kern w:val="0"/>
          <w:sz w:val="24"/>
          <w:highlight w:val="none"/>
          <w:shd w:val="pct10" w:color="auto" w:fill="FFFFFF"/>
        </w:rPr>
        <w:t>中最新的内容、操作不一致的，以平台中的要求为准。</w:t>
      </w:r>
    </w:p>
    <w:p w14:paraId="3DB73B29">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rPr>
        <w:t>投标文件的组成、效力</w:t>
      </w:r>
    </w:p>
    <w:p w14:paraId="7F6E74A6">
      <w:pPr>
        <w:spacing w:line="400" w:lineRule="exact"/>
        <w:rPr>
          <w:color w:val="auto"/>
          <w:sz w:val="24"/>
          <w:highlight w:val="none"/>
        </w:rPr>
      </w:pPr>
      <w:r>
        <w:rPr>
          <w:rFonts w:hint="eastAsia"/>
          <w:color w:val="auto"/>
          <w:sz w:val="24"/>
          <w:highlight w:val="none"/>
        </w:rPr>
        <w:t>（1）本项目实行电子投标，投标人应准备电子投标文件，本项目线下无需提供任何备份投标文件。电子投标文件应按本招标文件要求编制。</w:t>
      </w:r>
    </w:p>
    <w:p w14:paraId="49C03086">
      <w:pPr>
        <w:spacing w:line="400" w:lineRule="exact"/>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）未在</w:t>
      </w:r>
      <w:r>
        <w:rPr>
          <w:rFonts w:hint="eastAsia" w:ascii="宋体" w:hAnsi="宋体" w:cs="Arial"/>
          <w:color w:val="auto"/>
          <w:kern w:val="0"/>
          <w:sz w:val="24"/>
          <w:highlight w:val="none"/>
        </w:rPr>
        <w:t>“临海市限额以下公共资源交易区域平台”</w:t>
      </w:r>
      <w:r>
        <w:rPr>
          <w:rFonts w:hint="eastAsia"/>
          <w:color w:val="auto"/>
          <w:sz w:val="24"/>
          <w:highlight w:val="none"/>
        </w:rPr>
        <w:t>传输递交电子投标文件的，投标无效。</w:t>
      </w:r>
    </w:p>
    <w:p w14:paraId="0D03094E">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ascii="宋体" w:hAnsi="宋体"/>
          <w:b/>
          <w:color w:val="auto"/>
          <w:sz w:val="24"/>
          <w:highlight w:val="none"/>
        </w:rPr>
        <w:t>投标文件的递交</w:t>
      </w:r>
    </w:p>
    <w:p w14:paraId="7887F0B9">
      <w:pPr>
        <w:spacing w:line="400" w:lineRule="exact"/>
        <w:rPr>
          <w:rFonts w:ascii="宋体" w:hAnsi="宋体" w:cs="Arial"/>
          <w:color w:val="auto"/>
          <w:kern w:val="0"/>
          <w:sz w:val="24"/>
          <w:highlight w:val="none"/>
        </w:rPr>
      </w:pPr>
      <w:r>
        <w:rPr>
          <w:rFonts w:hint="eastAsia" w:ascii="宋体" w:hAnsi="宋体" w:cs="Arial"/>
          <w:b/>
          <w:bCs/>
          <w:color w:val="auto"/>
          <w:kern w:val="0"/>
          <w:sz w:val="24"/>
          <w:highlight w:val="none"/>
        </w:rPr>
        <w:t>电子投标文件</w:t>
      </w:r>
      <w:r>
        <w:rPr>
          <w:rFonts w:ascii="宋体" w:hAnsi="宋体"/>
          <w:b/>
          <w:color w:val="auto"/>
          <w:sz w:val="24"/>
          <w:highlight w:val="none"/>
        </w:rPr>
        <w:t>投标截止时间</w:t>
      </w:r>
      <w:r>
        <w:rPr>
          <w:rFonts w:hint="eastAsia" w:ascii="宋体" w:hAnsi="宋体"/>
          <w:b/>
          <w:color w:val="auto"/>
          <w:sz w:val="24"/>
          <w:highlight w:val="none"/>
        </w:rPr>
        <w:t>：</w:t>
      </w:r>
      <w:r>
        <w:rPr>
          <w:rFonts w:hint="eastAsia" w:ascii="宋体" w:hAnsi="宋体" w:cs="Arial"/>
          <w:b/>
          <w:bCs w:val="0"/>
          <w:color w:val="auto"/>
          <w:sz w:val="24"/>
          <w:highlight w:val="none"/>
          <w:lang w:eastAsia="zh-CN"/>
        </w:rPr>
        <w:t>2026年7月22日08时30分</w:t>
      </w:r>
      <w:r>
        <w:rPr>
          <w:rFonts w:hint="eastAsia" w:ascii="宋体" w:hAnsi="宋体"/>
          <w:b/>
          <w:color w:val="auto"/>
          <w:sz w:val="24"/>
          <w:highlight w:val="none"/>
        </w:rPr>
        <w:t>00秒，</w:t>
      </w:r>
      <w:r>
        <w:rPr>
          <w:rFonts w:hint="eastAsia" w:ascii="宋体" w:hAnsi="宋体" w:cs="Arial"/>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color w:val="auto"/>
          <w:sz w:val="24"/>
          <w:highlight w:val="none"/>
        </w:rPr>
        <w:t>，投标无效。</w:t>
      </w:r>
    </w:p>
    <w:p w14:paraId="49120C9F">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cs="Arial"/>
          <w:color w:val="auto"/>
          <w:kern w:val="0"/>
          <w:sz w:val="24"/>
          <w:highlight w:val="none"/>
        </w:rPr>
        <w:t>临海市限额以下公共资源交易区域平台</w:t>
      </w:r>
      <w:r>
        <w:rPr>
          <w:rFonts w:hint="eastAsia" w:ascii="宋体" w:hAnsi="宋体"/>
          <w:b/>
          <w:color w:val="auto"/>
          <w:sz w:val="24"/>
          <w:highlight w:val="none"/>
        </w:rPr>
        <w:t xml:space="preserve">及开评标期间出现网络故障或停电时的应急处理措施： </w:t>
      </w:r>
      <w:r>
        <w:rPr>
          <w:rFonts w:ascii="宋体" w:hAnsi="宋体"/>
          <w:b/>
          <w:color w:val="auto"/>
          <w:sz w:val="24"/>
          <w:highlight w:val="none"/>
        </w:rPr>
        <w:t xml:space="preserve">     </w:t>
      </w:r>
    </w:p>
    <w:p w14:paraId="0EF0F15F">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626E5604">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11F0CD8F">
      <w:pPr>
        <w:spacing w:line="400" w:lineRule="exact"/>
        <w:rPr>
          <w:rFonts w:ascii="宋体" w:hAnsi="宋体"/>
          <w:color w:val="auto"/>
          <w:sz w:val="24"/>
          <w:highlight w:val="none"/>
        </w:rPr>
      </w:pPr>
      <w:r>
        <w:rPr>
          <w:rFonts w:ascii="宋体" w:hAnsi="宋体"/>
          <w:b/>
          <w:color w:val="auto"/>
          <w:sz w:val="24"/>
          <w:highlight w:val="none"/>
        </w:rPr>
        <w:t>10.开标</w:t>
      </w:r>
    </w:p>
    <w:p w14:paraId="6116F03E">
      <w:pPr>
        <w:spacing w:line="400" w:lineRule="exact"/>
        <w:rPr>
          <w:rFonts w:ascii="宋体" w:hAnsi="宋体"/>
          <w:color w:val="auto"/>
          <w:sz w:val="24"/>
          <w:highlight w:val="none"/>
        </w:rPr>
      </w:pPr>
      <w:r>
        <w:rPr>
          <w:rFonts w:ascii="宋体" w:hAnsi="宋体"/>
          <w:color w:val="auto"/>
          <w:sz w:val="24"/>
          <w:highlight w:val="none"/>
        </w:rPr>
        <w:t>开标时间：</w:t>
      </w:r>
      <w:r>
        <w:rPr>
          <w:rFonts w:hint="eastAsia" w:ascii="宋体" w:hAnsi="宋体" w:cs="Arial"/>
          <w:b/>
          <w:bCs w:val="0"/>
          <w:color w:val="auto"/>
          <w:sz w:val="24"/>
          <w:highlight w:val="none"/>
          <w:lang w:eastAsia="zh-CN"/>
        </w:rPr>
        <w:t>2026年7月</w:t>
      </w:r>
      <w:r>
        <w:rPr>
          <w:rFonts w:hint="eastAsia" w:ascii="宋体" w:hAnsi="宋体" w:cs="Arial"/>
          <w:b/>
          <w:bCs w:val="0"/>
          <w:color w:val="auto"/>
          <w:sz w:val="24"/>
          <w:highlight w:val="none"/>
          <w:lang w:val="en-US" w:eastAsia="zh-CN"/>
        </w:rPr>
        <w:t>22</w:t>
      </w:r>
      <w:r>
        <w:rPr>
          <w:rFonts w:hint="eastAsia" w:ascii="宋体" w:hAnsi="宋体" w:cs="Arial"/>
          <w:b/>
          <w:bCs w:val="0"/>
          <w:color w:val="auto"/>
          <w:sz w:val="24"/>
          <w:highlight w:val="none"/>
          <w:lang w:eastAsia="zh-CN"/>
        </w:rPr>
        <w:t>日</w:t>
      </w:r>
      <w:r>
        <w:rPr>
          <w:rFonts w:hint="eastAsia" w:ascii="宋体" w:hAnsi="宋体"/>
          <w:b/>
          <w:color w:val="auto"/>
          <w:sz w:val="24"/>
          <w:highlight w:val="none"/>
          <w:lang w:eastAsia="zh-CN"/>
        </w:rPr>
        <w:t>08时30分</w:t>
      </w:r>
      <w:r>
        <w:rPr>
          <w:rFonts w:hint="eastAsia" w:ascii="宋体" w:hAnsi="宋体"/>
          <w:b/>
          <w:color w:val="auto"/>
          <w:sz w:val="24"/>
          <w:highlight w:val="none"/>
        </w:rPr>
        <w:t xml:space="preserve"> </w:t>
      </w:r>
      <w:r>
        <w:rPr>
          <w:rFonts w:ascii="宋体" w:hAnsi="宋体"/>
          <w:color w:val="auto"/>
          <w:sz w:val="24"/>
          <w:highlight w:val="none"/>
        </w:rPr>
        <w:t>。</w:t>
      </w:r>
      <w:r>
        <w:rPr>
          <w:rFonts w:ascii="宋体" w:hAnsi="宋体"/>
          <w:color w:val="auto"/>
          <w:sz w:val="24"/>
          <w:highlight w:val="none"/>
        </w:rPr>
        <w:br w:type="textWrapping"/>
      </w:r>
      <w:r>
        <w:rPr>
          <w:rFonts w:ascii="宋体" w:hAnsi="宋体"/>
          <w:color w:val="auto"/>
          <w:sz w:val="24"/>
          <w:highlight w:val="none"/>
        </w:rPr>
        <w:t>开标地点：</w:t>
      </w:r>
      <w:r>
        <w:rPr>
          <w:rFonts w:hint="eastAsia" w:ascii="宋体" w:hAnsi="宋体"/>
          <w:color w:val="auto"/>
          <w:sz w:val="24"/>
          <w:highlight w:val="none"/>
          <w:u w:val="single"/>
          <w:lang w:eastAsia="zh-CN"/>
        </w:rPr>
        <w:t>临海市大田街道城隍街与东方大道交汇处办公楼3楼</w:t>
      </w:r>
      <w:r>
        <w:rPr>
          <w:rFonts w:hint="eastAsia" w:ascii="宋体" w:hAnsi="宋体"/>
          <w:color w:val="auto"/>
          <w:sz w:val="24"/>
          <w:highlight w:val="none"/>
        </w:rPr>
        <w:t>（不见面开标大厅）</w:t>
      </w:r>
    </w:p>
    <w:p w14:paraId="2487DDC9">
      <w:pPr>
        <w:spacing w:line="400" w:lineRule="exact"/>
        <w:rPr>
          <w:rFonts w:ascii="宋体" w:hAnsi="宋体"/>
          <w:color w:val="auto"/>
          <w:sz w:val="24"/>
          <w:highlight w:val="none"/>
        </w:rPr>
      </w:pPr>
      <w:r>
        <w:rPr>
          <w:rFonts w:ascii="宋体" w:hAnsi="宋体"/>
          <w:b/>
          <w:color w:val="auto"/>
          <w:sz w:val="24"/>
          <w:highlight w:val="none"/>
        </w:rPr>
        <w:t>11.发布公告的媒介</w:t>
      </w:r>
      <w:r>
        <w:rPr>
          <w:rFonts w:ascii="宋体" w:hAnsi="宋体"/>
          <w:color w:val="auto"/>
          <w:sz w:val="24"/>
          <w:highlight w:val="none"/>
        </w:rPr>
        <w:br w:type="textWrapping"/>
      </w:r>
      <w:r>
        <w:rPr>
          <w:rFonts w:ascii="宋体" w:hAnsi="宋体"/>
          <w:color w:val="auto"/>
          <w:sz w:val="24"/>
          <w:highlight w:val="none"/>
        </w:rPr>
        <w:t>本次招标公告在</w:t>
      </w:r>
      <w:r>
        <w:rPr>
          <w:rFonts w:hint="eastAsia" w:ascii="宋体" w:hAnsi="宋体" w:cs="Arial"/>
          <w:color w:val="auto"/>
          <w:kern w:val="0"/>
          <w:sz w:val="24"/>
          <w:highlight w:val="none"/>
        </w:rPr>
        <w:t>临海市限额以下公共资源交易区域平台</w:t>
      </w:r>
      <w:r>
        <w:rPr>
          <w:rFonts w:ascii="宋体" w:hAnsi="宋体"/>
          <w:color w:val="auto"/>
          <w:sz w:val="24"/>
          <w:highlight w:val="none"/>
        </w:rPr>
        <w:t>上发布。</w:t>
      </w:r>
    </w:p>
    <w:p w14:paraId="4E74CF8C">
      <w:pPr>
        <w:spacing w:line="400" w:lineRule="exact"/>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其他事项</w:t>
      </w:r>
    </w:p>
    <w:p w14:paraId="54287B5B">
      <w:pPr>
        <w:spacing w:line="400" w:lineRule="exact"/>
        <w:rPr>
          <w:rFonts w:ascii="宋体" w:hAnsi="宋体"/>
          <w:color w:val="auto"/>
          <w:sz w:val="24"/>
          <w:highlight w:val="none"/>
        </w:rPr>
      </w:pPr>
      <w:r>
        <w:rPr>
          <w:rFonts w:hint="eastAsia" w:ascii="宋体" w:hAnsi="宋体"/>
          <w:color w:val="auto"/>
          <w:sz w:val="24"/>
          <w:highlight w:val="none"/>
        </w:rPr>
        <w:t>（1）接标截止时间以平台服务器时间为准，请准时提交投标文件。</w:t>
      </w:r>
    </w:p>
    <w:p w14:paraId="233553FF">
      <w:pPr>
        <w:spacing w:line="400" w:lineRule="exac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除注明要求进口产品外,投标时进口产品比例不得超过50%</w:t>
      </w:r>
      <w:r>
        <w:rPr>
          <w:rFonts w:hint="eastAsia" w:ascii="宋体" w:hAnsi="宋体"/>
          <w:color w:val="auto"/>
          <w:sz w:val="24"/>
          <w:highlight w:val="none"/>
        </w:rPr>
        <w:t>；</w:t>
      </w:r>
    </w:p>
    <w:p w14:paraId="3F047751">
      <w:pPr>
        <w:spacing w:line="400" w:lineRule="exact"/>
        <w:rPr>
          <w:rFonts w:ascii="宋体" w:hAnsi="宋体"/>
          <w:color w:val="auto"/>
          <w:sz w:val="24"/>
          <w:highlight w:val="none"/>
        </w:rPr>
      </w:pPr>
      <w:r>
        <w:rPr>
          <w:rFonts w:hint="eastAsia" w:ascii="宋体" w:hAnsi="宋体"/>
          <w:b/>
          <w:color w:val="auto"/>
          <w:sz w:val="24"/>
          <w:highlight w:val="none"/>
        </w:rPr>
        <w:t>13、联系方式</w:t>
      </w:r>
    </w:p>
    <w:p w14:paraId="36FB8B02">
      <w:pPr>
        <w:spacing w:line="400" w:lineRule="exact"/>
        <w:rPr>
          <w:rFonts w:ascii="宋体" w:hAnsi="宋体"/>
          <w:b/>
          <w:bCs/>
          <w:color w:val="auto"/>
          <w:sz w:val="24"/>
          <w:highlight w:val="none"/>
        </w:rPr>
      </w:pPr>
      <w:bookmarkStart w:id="3" w:name="_Toc467749357"/>
      <w:bookmarkStart w:id="4" w:name="_Toc139638945"/>
      <w:bookmarkStart w:id="5" w:name="_Toc466534748"/>
      <w:r>
        <w:rPr>
          <w:rFonts w:hint="eastAsia" w:ascii="宋体" w:hAnsi="宋体"/>
          <w:b/>
          <w:bCs/>
          <w:color w:val="auto"/>
          <w:sz w:val="24"/>
          <w:highlight w:val="none"/>
        </w:rPr>
        <w:t>（1）招标人信息</w:t>
      </w:r>
    </w:p>
    <w:p w14:paraId="7C753B52">
      <w:pPr>
        <w:spacing w:line="400" w:lineRule="exact"/>
        <w:rPr>
          <w:rFonts w:ascii="宋体" w:hAnsi="宋体"/>
          <w:color w:val="auto"/>
          <w:spacing w:val="-4"/>
          <w:sz w:val="24"/>
          <w:highlight w:val="none"/>
        </w:rPr>
      </w:pPr>
      <w:r>
        <w:rPr>
          <w:rFonts w:hint="eastAsia" w:ascii="宋体" w:hAnsi="宋体"/>
          <w:bCs/>
          <w:color w:val="auto"/>
          <w:sz w:val="24"/>
          <w:highlight w:val="none"/>
        </w:rPr>
        <w:t>名称：</w:t>
      </w:r>
      <w:r>
        <w:rPr>
          <w:rFonts w:hint="eastAsia" w:ascii="宋体" w:hAnsi="宋体"/>
          <w:color w:val="auto"/>
          <w:spacing w:val="-4"/>
          <w:sz w:val="24"/>
          <w:highlight w:val="none"/>
        </w:rPr>
        <w:t>台州市生态环境局临海分局</w:t>
      </w:r>
    </w:p>
    <w:p w14:paraId="3A3ABE6A">
      <w:pPr>
        <w:spacing w:line="400" w:lineRule="exact"/>
        <w:rPr>
          <w:rFonts w:ascii="宋体" w:hAnsi="宋体"/>
          <w:bCs/>
          <w:color w:val="auto"/>
          <w:sz w:val="24"/>
          <w:highlight w:val="none"/>
        </w:rPr>
      </w:pPr>
      <w:r>
        <w:rPr>
          <w:rFonts w:hint="eastAsia" w:ascii="宋体" w:hAnsi="宋体"/>
          <w:bCs/>
          <w:color w:val="auto"/>
          <w:sz w:val="24"/>
          <w:highlight w:val="none"/>
        </w:rPr>
        <w:t xml:space="preserve">地址：临海市临海大道399号 </w:t>
      </w:r>
    </w:p>
    <w:p w14:paraId="0A079AA4">
      <w:pPr>
        <w:spacing w:line="400" w:lineRule="exact"/>
        <w:rPr>
          <w:rFonts w:hint="eastAsia" w:ascii="宋体" w:hAnsi="宋体" w:eastAsia="宋体" w:cs="Arial"/>
          <w:color w:val="auto"/>
          <w:kern w:val="0"/>
          <w:sz w:val="24"/>
          <w:szCs w:val="24"/>
          <w:highlight w:val="none"/>
          <w:lang w:val="en-US" w:eastAsia="zh-CN" w:bidi="ar-SA"/>
        </w:rPr>
      </w:pPr>
      <w:r>
        <w:rPr>
          <w:rFonts w:hint="eastAsia" w:ascii="宋体" w:hAnsi="宋体" w:eastAsia="宋体" w:cs="Arial"/>
          <w:color w:val="auto"/>
          <w:kern w:val="0"/>
          <w:sz w:val="24"/>
          <w:szCs w:val="24"/>
          <w:highlight w:val="none"/>
          <w:lang w:val="en-US" w:eastAsia="zh-CN" w:bidi="ar-SA"/>
        </w:rPr>
        <w:t>项目联系人（询问）：</w:t>
      </w:r>
      <w:r>
        <w:rPr>
          <w:rFonts w:hint="eastAsia" w:ascii="宋体" w:hAnsi="宋体" w:cs="Arial"/>
          <w:color w:val="auto"/>
          <w:kern w:val="0"/>
          <w:sz w:val="24"/>
          <w:szCs w:val="24"/>
          <w:highlight w:val="none"/>
          <w:lang w:val="en-US" w:eastAsia="zh-CN" w:bidi="ar-SA"/>
        </w:rPr>
        <w:t>王女士</w:t>
      </w:r>
      <w:r>
        <w:rPr>
          <w:rFonts w:hint="eastAsia" w:ascii="宋体" w:hAnsi="宋体" w:eastAsia="宋体" w:cs="Arial"/>
          <w:color w:val="auto"/>
          <w:kern w:val="0"/>
          <w:sz w:val="24"/>
          <w:szCs w:val="24"/>
          <w:highlight w:val="none"/>
          <w:lang w:val="en-US" w:eastAsia="zh-CN" w:bidi="ar-SA"/>
        </w:rPr>
        <w:t xml:space="preserve"> </w:t>
      </w:r>
    </w:p>
    <w:p w14:paraId="3E007092">
      <w:pPr>
        <w:spacing w:line="400" w:lineRule="exact"/>
        <w:rPr>
          <w:rFonts w:hint="default" w:ascii="宋体" w:hAnsi="宋体" w:cs="Arial"/>
          <w:color w:val="auto"/>
          <w:kern w:val="0"/>
          <w:sz w:val="24"/>
          <w:szCs w:val="24"/>
          <w:highlight w:val="none"/>
          <w:lang w:val="en-US" w:eastAsia="zh-CN" w:bidi="ar-SA"/>
          <w:woUserID w:val="1"/>
        </w:rPr>
      </w:pPr>
      <w:r>
        <w:rPr>
          <w:rFonts w:hint="eastAsia" w:ascii="宋体" w:hAnsi="宋体" w:eastAsia="宋体" w:cs="Arial"/>
          <w:color w:val="auto"/>
          <w:kern w:val="0"/>
          <w:sz w:val="24"/>
          <w:szCs w:val="24"/>
          <w:highlight w:val="none"/>
          <w:lang w:val="en-US" w:eastAsia="zh-CN" w:bidi="ar-SA"/>
        </w:rPr>
        <w:t>项目联系方式：0576-</w:t>
      </w:r>
      <w:r>
        <w:rPr>
          <w:rFonts w:hint="eastAsia" w:ascii="宋体" w:hAnsi="宋体" w:cs="Arial"/>
          <w:color w:val="auto"/>
          <w:kern w:val="0"/>
          <w:sz w:val="24"/>
          <w:szCs w:val="24"/>
          <w:highlight w:val="none"/>
          <w:lang w:val="en-US" w:eastAsia="zh-CN" w:bidi="ar-SA"/>
        </w:rPr>
        <w:t>85227906</w:t>
      </w:r>
    </w:p>
    <w:p w14:paraId="3573A7B6">
      <w:pPr>
        <w:spacing w:line="400" w:lineRule="exact"/>
        <w:rPr>
          <w:rFonts w:hint="default" w:ascii="宋体" w:hAnsi="宋体" w:eastAsia="宋体" w:cs="Arial"/>
          <w:color w:val="auto"/>
          <w:kern w:val="0"/>
          <w:sz w:val="24"/>
          <w:szCs w:val="24"/>
          <w:highlight w:val="none"/>
          <w:lang w:val="en-US" w:eastAsia="zh-CN" w:bidi="ar-SA"/>
        </w:rPr>
      </w:pPr>
      <w:r>
        <w:rPr>
          <w:rFonts w:hint="eastAsia" w:ascii="宋体" w:hAnsi="宋体" w:eastAsia="宋体" w:cs="Arial"/>
          <w:color w:val="auto"/>
          <w:kern w:val="0"/>
          <w:sz w:val="24"/>
          <w:szCs w:val="24"/>
          <w:highlight w:val="none"/>
          <w:lang w:val="en-US" w:eastAsia="zh-CN" w:bidi="ar-SA"/>
        </w:rPr>
        <w:t>质疑联系人：</w:t>
      </w:r>
      <w:r>
        <w:rPr>
          <w:rFonts w:hint="eastAsia" w:ascii="宋体" w:hAnsi="宋体" w:cs="Arial"/>
          <w:color w:val="auto"/>
          <w:kern w:val="0"/>
          <w:sz w:val="24"/>
          <w:szCs w:val="24"/>
          <w:highlight w:val="none"/>
          <w:lang w:val="en-US" w:eastAsia="zh-CN" w:bidi="ar-SA"/>
        </w:rPr>
        <w:t>廖先生</w:t>
      </w:r>
    </w:p>
    <w:p w14:paraId="060C23E9">
      <w:pPr>
        <w:spacing w:line="400" w:lineRule="exact"/>
        <w:rPr>
          <w:rFonts w:hint="default" w:ascii="宋体" w:hAnsi="宋体" w:eastAsia="宋体" w:cs="Arial"/>
          <w:color w:val="auto"/>
          <w:kern w:val="0"/>
          <w:sz w:val="24"/>
          <w:szCs w:val="24"/>
          <w:highlight w:val="none"/>
          <w:lang w:val="en-US" w:eastAsia="zh-CN" w:bidi="ar-SA"/>
        </w:rPr>
      </w:pPr>
      <w:r>
        <w:rPr>
          <w:rFonts w:hint="eastAsia" w:ascii="宋体" w:hAnsi="宋体" w:eastAsia="宋体" w:cs="Arial"/>
          <w:color w:val="auto"/>
          <w:kern w:val="0"/>
          <w:sz w:val="24"/>
          <w:szCs w:val="24"/>
          <w:highlight w:val="none"/>
          <w:lang w:val="en-US" w:eastAsia="zh-CN" w:bidi="ar-SA"/>
        </w:rPr>
        <w:t>质疑联系方式：0576-</w:t>
      </w:r>
      <w:r>
        <w:rPr>
          <w:rFonts w:hint="eastAsia" w:ascii="宋体" w:hAnsi="宋体" w:cs="Arial"/>
          <w:color w:val="auto"/>
          <w:kern w:val="0"/>
          <w:sz w:val="24"/>
          <w:szCs w:val="24"/>
          <w:highlight w:val="none"/>
          <w:lang w:val="en-US" w:eastAsia="zh-CN" w:bidi="ar-SA"/>
        </w:rPr>
        <w:t>85183990</w:t>
      </w:r>
    </w:p>
    <w:p w14:paraId="49803C72">
      <w:pPr>
        <w:spacing w:line="400" w:lineRule="exact"/>
        <w:rPr>
          <w:rFonts w:ascii="宋体" w:hAnsi="宋体"/>
          <w:b/>
          <w:bCs/>
          <w:color w:val="auto"/>
          <w:sz w:val="24"/>
          <w:highlight w:val="none"/>
        </w:rPr>
      </w:pPr>
      <w:r>
        <w:rPr>
          <w:rFonts w:hint="eastAsia" w:ascii="宋体" w:hAnsi="宋体"/>
          <w:b/>
          <w:bCs/>
          <w:color w:val="auto"/>
          <w:sz w:val="24"/>
          <w:highlight w:val="none"/>
        </w:rPr>
        <w:t>（2）代理机构信息</w:t>
      </w:r>
    </w:p>
    <w:p w14:paraId="3BA974F4">
      <w:pPr>
        <w:spacing w:line="400" w:lineRule="exact"/>
        <w:rPr>
          <w:rFonts w:ascii="宋体" w:hAnsi="宋体"/>
          <w:bCs/>
          <w:color w:val="auto"/>
          <w:sz w:val="24"/>
          <w:highlight w:val="none"/>
        </w:rPr>
      </w:pPr>
      <w:r>
        <w:rPr>
          <w:rFonts w:hint="eastAsia" w:ascii="宋体" w:hAnsi="宋体"/>
          <w:bCs/>
          <w:color w:val="auto"/>
          <w:sz w:val="24"/>
          <w:highlight w:val="none"/>
        </w:rPr>
        <w:t>名 称：</w:t>
      </w:r>
      <w:r>
        <w:rPr>
          <w:rFonts w:hint="eastAsia" w:ascii="宋体" w:hAnsi="宋体"/>
          <w:bCs/>
          <w:color w:val="auto"/>
          <w:sz w:val="24"/>
          <w:highlight w:val="none"/>
          <w:lang w:eastAsia="zh-CN"/>
        </w:rPr>
        <w:t>台州永安工程咨询有限公司</w:t>
      </w:r>
      <w:r>
        <w:rPr>
          <w:rFonts w:hint="eastAsia" w:ascii="宋体" w:hAnsi="宋体"/>
          <w:bCs/>
          <w:color w:val="auto"/>
          <w:sz w:val="24"/>
          <w:highlight w:val="none"/>
        </w:rPr>
        <w:t xml:space="preserve">  </w:t>
      </w:r>
    </w:p>
    <w:p w14:paraId="1C3D8931">
      <w:pPr>
        <w:spacing w:line="400" w:lineRule="exact"/>
        <w:rPr>
          <w:rFonts w:ascii="宋体" w:hAnsi="宋体"/>
          <w:bCs/>
          <w:color w:val="auto"/>
          <w:sz w:val="24"/>
          <w:highlight w:val="none"/>
        </w:rPr>
      </w:pPr>
      <w:r>
        <w:rPr>
          <w:rFonts w:hint="eastAsia" w:ascii="宋体" w:hAnsi="宋体"/>
          <w:bCs/>
          <w:color w:val="auto"/>
          <w:sz w:val="24"/>
          <w:highlight w:val="none"/>
        </w:rPr>
        <w:t xml:space="preserve">地 址：台州市椒江区中环世纪6幢801室（交通银行台州分行楼上） </w:t>
      </w:r>
    </w:p>
    <w:p w14:paraId="6ACA112A">
      <w:pPr>
        <w:spacing w:line="400" w:lineRule="exact"/>
        <w:rPr>
          <w:rFonts w:hint="eastAsia" w:ascii="宋体" w:hAnsi="宋体"/>
          <w:bCs/>
          <w:color w:val="auto"/>
          <w:sz w:val="24"/>
          <w:highlight w:val="none"/>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林</w:t>
      </w:r>
      <w:r>
        <w:rPr>
          <w:rFonts w:hint="eastAsia" w:ascii="宋体" w:hAnsi="宋体"/>
          <w:bCs/>
          <w:color w:val="auto"/>
          <w:sz w:val="24"/>
          <w:highlight w:val="none"/>
        </w:rPr>
        <w:t xml:space="preserve">女士 </w:t>
      </w:r>
    </w:p>
    <w:p w14:paraId="4C8F994C">
      <w:pPr>
        <w:spacing w:line="400" w:lineRule="exact"/>
        <w:rPr>
          <w:rFonts w:ascii="宋体" w:hAnsi="宋体"/>
          <w:bCs/>
          <w:color w:val="auto"/>
          <w:sz w:val="24"/>
          <w:highlight w:val="none"/>
        </w:rPr>
      </w:pPr>
      <w:r>
        <w:rPr>
          <w:rFonts w:hint="eastAsia" w:ascii="宋体" w:hAnsi="宋体"/>
          <w:bCs/>
          <w:color w:val="auto"/>
          <w:sz w:val="24"/>
          <w:highlight w:val="none"/>
        </w:rPr>
        <w:t>项目联系方式：0576-8888</w:t>
      </w:r>
      <w:r>
        <w:rPr>
          <w:rFonts w:hint="eastAsia" w:ascii="宋体" w:hAnsi="宋体"/>
          <w:bCs/>
          <w:color w:val="auto"/>
          <w:sz w:val="24"/>
          <w:highlight w:val="none"/>
          <w:lang w:val="en-US" w:eastAsia="zh-CN"/>
        </w:rPr>
        <w:t>2270</w:t>
      </w:r>
      <w:r>
        <w:rPr>
          <w:rFonts w:hint="eastAsia" w:ascii="宋体" w:hAnsi="宋体"/>
          <w:bCs/>
          <w:color w:val="auto"/>
          <w:sz w:val="24"/>
          <w:highlight w:val="none"/>
        </w:rPr>
        <w:t>，</w:t>
      </w:r>
      <w:r>
        <w:rPr>
          <w:rFonts w:hint="eastAsia" w:ascii="宋体" w:hAnsi="宋体"/>
          <w:bCs/>
          <w:color w:val="auto"/>
          <w:sz w:val="24"/>
          <w:highlight w:val="none"/>
          <w:lang w:val="en-US" w:eastAsia="zh-CN"/>
        </w:rPr>
        <w:t>15757696186</w:t>
      </w:r>
      <w:r>
        <w:rPr>
          <w:rFonts w:hint="eastAsia" w:ascii="宋体" w:hAnsi="宋体"/>
          <w:bCs/>
          <w:color w:val="auto"/>
          <w:sz w:val="24"/>
          <w:highlight w:val="none"/>
        </w:rPr>
        <w:t xml:space="preserve"> </w:t>
      </w:r>
    </w:p>
    <w:p w14:paraId="17621F48">
      <w:pPr>
        <w:spacing w:line="400" w:lineRule="exact"/>
        <w:rPr>
          <w:rFonts w:ascii="宋体" w:hAnsi="宋体"/>
          <w:bCs/>
          <w:color w:val="auto"/>
          <w:sz w:val="24"/>
          <w:highlight w:val="none"/>
        </w:rPr>
      </w:pPr>
      <w:r>
        <w:rPr>
          <w:rFonts w:hint="eastAsia" w:ascii="宋体" w:hAnsi="宋体"/>
          <w:bCs/>
          <w:color w:val="auto"/>
          <w:sz w:val="24"/>
          <w:highlight w:val="none"/>
        </w:rPr>
        <w:t>质疑联系人：叶先生</w:t>
      </w:r>
    </w:p>
    <w:p w14:paraId="04A8596F">
      <w:pPr>
        <w:spacing w:line="400" w:lineRule="exact"/>
        <w:rPr>
          <w:rFonts w:ascii="宋体" w:hAnsi="宋体"/>
          <w:bCs/>
          <w:color w:val="auto"/>
          <w:sz w:val="24"/>
          <w:highlight w:val="none"/>
        </w:rPr>
      </w:pPr>
      <w:r>
        <w:rPr>
          <w:rFonts w:hint="eastAsia" w:ascii="宋体" w:hAnsi="宋体"/>
          <w:bCs/>
          <w:color w:val="auto"/>
          <w:sz w:val="24"/>
          <w:highlight w:val="none"/>
        </w:rPr>
        <w:t>质疑联系方式：13857637980</w:t>
      </w:r>
    </w:p>
    <w:p w14:paraId="2A86E6E7">
      <w:pPr>
        <w:spacing w:line="400" w:lineRule="exact"/>
        <w:rPr>
          <w:rFonts w:ascii="宋体" w:hAnsi="宋体"/>
          <w:color w:val="auto"/>
          <w:spacing w:val="-4"/>
          <w:sz w:val="24"/>
          <w:highlight w:val="none"/>
        </w:rPr>
      </w:pPr>
      <w:r>
        <w:rPr>
          <w:rFonts w:hint="eastAsia" w:ascii="宋体" w:hAnsi="宋体"/>
          <w:color w:val="auto"/>
          <w:spacing w:val="-4"/>
          <w:sz w:val="24"/>
          <w:highlight w:val="none"/>
        </w:rPr>
        <w:t>电子邮箱:</w:t>
      </w:r>
      <w:r>
        <w:rPr>
          <w:rFonts w:hint="eastAsia" w:ascii="宋体" w:hAnsi="宋体"/>
          <w:color w:val="auto"/>
          <w:spacing w:val="-4"/>
          <w:sz w:val="24"/>
          <w:highlight w:val="none"/>
          <w:lang w:val="en-US" w:eastAsia="zh-CN"/>
        </w:rPr>
        <w:t>tzyazb</w:t>
      </w:r>
      <w:r>
        <w:rPr>
          <w:rFonts w:hint="eastAsia" w:ascii="宋体" w:hAnsi="宋体"/>
          <w:color w:val="auto"/>
          <w:spacing w:val="-4"/>
          <w:sz w:val="24"/>
          <w:highlight w:val="none"/>
        </w:rPr>
        <w:t>@</w:t>
      </w:r>
      <w:r>
        <w:rPr>
          <w:rFonts w:hint="eastAsia" w:ascii="宋体" w:hAnsi="宋体"/>
          <w:color w:val="auto"/>
          <w:spacing w:val="-4"/>
          <w:sz w:val="24"/>
          <w:highlight w:val="none"/>
          <w:lang w:val="en-US" w:eastAsia="zh-CN"/>
        </w:rPr>
        <w:t>163</w:t>
      </w:r>
      <w:r>
        <w:rPr>
          <w:rFonts w:hint="eastAsia" w:ascii="宋体" w:hAnsi="宋体"/>
          <w:color w:val="auto"/>
          <w:spacing w:val="-4"/>
          <w:sz w:val="24"/>
          <w:highlight w:val="none"/>
        </w:rPr>
        <w:t>.com</w:t>
      </w:r>
    </w:p>
    <w:p w14:paraId="15F3BEAC">
      <w:pPr>
        <w:spacing w:line="400" w:lineRule="exact"/>
        <w:rPr>
          <w:rFonts w:ascii="宋体" w:hAnsi="宋体"/>
          <w:b/>
          <w:color w:val="auto"/>
          <w:spacing w:val="-4"/>
          <w:sz w:val="24"/>
          <w:highlight w:val="none"/>
        </w:rPr>
      </w:pPr>
      <w:r>
        <w:rPr>
          <w:rFonts w:hint="eastAsia" w:ascii="宋体" w:hAnsi="宋体"/>
          <w:b/>
          <w:color w:val="auto"/>
          <w:spacing w:val="-4"/>
          <w:sz w:val="24"/>
          <w:highlight w:val="none"/>
        </w:rPr>
        <w:t>（3）本次非政府采购项目监管机构信息</w:t>
      </w:r>
    </w:p>
    <w:p w14:paraId="48F0BF97">
      <w:pPr>
        <w:spacing w:line="400" w:lineRule="exact"/>
        <w:rPr>
          <w:rFonts w:ascii="宋体" w:hAnsi="宋体"/>
          <w:color w:val="auto"/>
          <w:spacing w:val="-4"/>
          <w:sz w:val="24"/>
          <w:highlight w:val="none"/>
        </w:rPr>
      </w:pPr>
      <w:r>
        <w:rPr>
          <w:rFonts w:hint="eastAsia" w:ascii="宋体" w:hAnsi="宋体"/>
          <w:color w:val="auto"/>
          <w:spacing w:val="-4"/>
          <w:sz w:val="24"/>
          <w:highlight w:val="none"/>
        </w:rPr>
        <w:t xml:space="preserve">名 称：台州市生态环境局临海分局 </w:t>
      </w:r>
    </w:p>
    <w:p w14:paraId="5212102A">
      <w:pPr>
        <w:spacing w:line="400" w:lineRule="exact"/>
        <w:rPr>
          <w:rFonts w:ascii="宋体" w:hAnsi="宋体"/>
          <w:color w:val="auto"/>
          <w:spacing w:val="-4"/>
          <w:sz w:val="24"/>
          <w:highlight w:val="none"/>
        </w:rPr>
      </w:pPr>
      <w:r>
        <w:rPr>
          <w:rFonts w:hint="eastAsia" w:ascii="宋体" w:hAnsi="宋体"/>
          <w:color w:val="auto"/>
          <w:spacing w:val="-4"/>
          <w:sz w:val="24"/>
          <w:highlight w:val="none"/>
        </w:rPr>
        <w:t>地 址：临海市</w:t>
      </w:r>
      <w:r>
        <w:rPr>
          <w:rFonts w:hint="eastAsia" w:ascii="宋体" w:hAnsi="宋体"/>
          <w:bCs/>
          <w:color w:val="auto"/>
          <w:sz w:val="24"/>
          <w:highlight w:val="none"/>
        </w:rPr>
        <w:t xml:space="preserve">临海大道399号 </w:t>
      </w:r>
      <w:r>
        <w:rPr>
          <w:rFonts w:hint="eastAsia" w:ascii="宋体" w:hAnsi="宋体"/>
          <w:color w:val="auto"/>
          <w:spacing w:val="-4"/>
          <w:sz w:val="24"/>
          <w:highlight w:val="none"/>
        </w:rPr>
        <w:t xml:space="preserve">  </w:t>
      </w:r>
    </w:p>
    <w:p w14:paraId="4C5BFDAB">
      <w:pPr>
        <w:spacing w:line="400" w:lineRule="exact"/>
        <w:rPr>
          <w:rFonts w:hint="eastAsia" w:ascii="宋体" w:hAnsi="宋体"/>
          <w:color w:val="auto"/>
          <w:spacing w:val="-4"/>
          <w:sz w:val="24"/>
          <w:highlight w:val="none"/>
        </w:rPr>
      </w:pPr>
      <w:r>
        <w:rPr>
          <w:rFonts w:hint="eastAsia" w:ascii="宋体" w:hAnsi="宋体"/>
          <w:color w:val="auto"/>
          <w:spacing w:val="-4"/>
          <w:sz w:val="24"/>
          <w:highlight w:val="none"/>
        </w:rPr>
        <w:t>联系人：尹先生</w:t>
      </w:r>
    </w:p>
    <w:p w14:paraId="03A32D08">
      <w:pPr>
        <w:spacing w:line="400" w:lineRule="exact"/>
        <w:rPr>
          <w:b/>
          <w:color w:val="auto"/>
          <w:sz w:val="30"/>
          <w:szCs w:val="30"/>
          <w:highlight w:val="none"/>
        </w:rPr>
      </w:pPr>
      <w:r>
        <w:rPr>
          <w:rFonts w:hint="eastAsia" w:ascii="宋体" w:hAnsi="宋体"/>
          <w:color w:val="auto"/>
          <w:spacing w:val="-4"/>
          <w:sz w:val="24"/>
          <w:highlight w:val="none"/>
        </w:rPr>
        <w:t>联系电话：0576-85221653</w:t>
      </w:r>
      <w:r>
        <w:rPr>
          <w:b/>
          <w:color w:val="auto"/>
          <w:sz w:val="30"/>
          <w:szCs w:val="30"/>
          <w:highlight w:val="none"/>
        </w:rPr>
        <w:br w:type="page"/>
      </w:r>
    </w:p>
    <w:p w14:paraId="1D2030CC">
      <w:pPr>
        <w:pStyle w:val="29"/>
        <w:snapToGrid w:val="0"/>
        <w:spacing w:beforeLines="0" w:afterLines="0" w:line="240" w:lineRule="auto"/>
        <w:jc w:val="center"/>
        <w:outlineLvl w:val="0"/>
        <w:rPr>
          <w:rFonts w:ascii="宋体" w:hAnsi="宋体"/>
          <w:b/>
          <w:color w:val="auto"/>
          <w:sz w:val="28"/>
          <w:szCs w:val="28"/>
          <w:highlight w:val="none"/>
        </w:rPr>
      </w:pPr>
      <w:r>
        <w:rPr>
          <w:rFonts w:hint="eastAsia"/>
          <w:b/>
          <w:color w:val="auto"/>
          <w:sz w:val="30"/>
          <w:szCs w:val="30"/>
          <w:highlight w:val="none"/>
        </w:rPr>
        <w:t>第二章  招标需求</w:t>
      </w:r>
      <w:bookmarkEnd w:id="3"/>
      <w:bookmarkEnd w:id="4"/>
      <w:bookmarkEnd w:id="5"/>
    </w:p>
    <w:p w14:paraId="07DA41E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b/>
          <w:color w:val="auto"/>
          <w:kern w:val="0"/>
          <w:sz w:val="24"/>
          <w:szCs w:val="24"/>
          <w:highlight w:val="none"/>
          <w:lang w:val="en-US" w:eastAsia="zh-CN"/>
        </w:rPr>
      </w:pPr>
      <w:bookmarkStart w:id="6" w:name="_Toc114838474"/>
      <w:r>
        <w:rPr>
          <w:rFonts w:hint="eastAsia" w:ascii="宋体" w:hAnsi="宋体" w:eastAsia="宋体" w:cs="宋体"/>
          <w:b/>
          <w:color w:val="auto"/>
          <w:kern w:val="0"/>
          <w:sz w:val="24"/>
          <w:szCs w:val="24"/>
          <w:highlight w:val="none"/>
        </w:rPr>
        <w:t>一、项目</w:t>
      </w:r>
      <w:r>
        <w:rPr>
          <w:rFonts w:hint="eastAsia" w:ascii="宋体" w:hAnsi="宋体" w:cs="宋体"/>
          <w:b/>
          <w:color w:val="auto"/>
          <w:kern w:val="0"/>
          <w:sz w:val="24"/>
          <w:szCs w:val="24"/>
          <w:highlight w:val="none"/>
          <w:lang w:val="en-US" w:eastAsia="zh-CN"/>
        </w:rPr>
        <w:t>概况</w:t>
      </w:r>
    </w:p>
    <w:bookmarkEnd w:id="6"/>
    <w:p w14:paraId="5A2F7F5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bCs w:val="0"/>
          <w:color w:val="auto"/>
          <w:kern w:val="0"/>
          <w:sz w:val="24"/>
          <w:szCs w:val="24"/>
          <w:highlight w:val="none"/>
        </w:rPr>
      </w:pPr>
      <w:r>
        <w:rPr>
          <w:rFonts w:hint="eastAsia" w:ascii="宋体" w:hAnsi="宋体" w:eastAsia="宋体" w:cs="宋体"/>
          <w:b w:val="0"/>
          <w:bCs w:val="0"/>
          <w:color w:val="auto"/>
          <w:sz w:val="24"/>
          <w:szCs w:val="24"/>
          <w:highlight w:val="none"/>
          <w:lang w:val="en-US" w:eastAsia="zh-CN"/>
        </w:rPr>
        <w:t>为进一步加快美丽乡村建设、推进乡村产业振兴，落实响应《乡村振兴领域整治行动方案》，持续深化土壤、地下水、农业农村和重金属污染防治，根据《2026年浙江省土壤、地下水、农业农村和重金属污染防治工作要点》要求，推进农用地土壤重金属污染溯源整治清单式管理和污染源整治，需开展农用地土壤重金属污染源整治和效果评估工作。</w:t>
      </w:r>
    </w:p>
    <w:p w14:paraId="7224F327">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w:t>
      </w:r>
      <w:r>
        <w:rPr>
          <w:rFonts w:hint="eastAsia" w:ascii="宋体" w:hAnsi="宋体" w:cs="宋体"/>
          <w:b/>
          <w:bCs/>
          <w:color w:val="auto"/>
          <w:sz w:val="24"/>
          <w:szCs w:val="24"/>
          <w:highlight w:val="none"/>
          <w:lang w:val="en-US" w:eastAsia="zh-CN"/>
        </w:rPr>
        <w:t>工作</w:t>
      </w:r>
      <w:r>
        <w:rPr>
          <w:rFonts w:hint="eastAsia" w:ascii="宋体" w:hAnsi="宋体" w:eastAsia="宋体" w:cs="宋体"/>
          <w:b/>
          <w:bCs/>
          <w:color w:val="auto"/>
          <w:sz w:val="24"/>
          <w:szCs w:val="24"/>
          <w:highlight w:val="none"/>
          <w:lang w:val="en-US" w:eastAsia="zh-CN"/>
        </w:rPr>
        <w:t>内容</w:t>
      </w:r>
    </w:p>
    <w:p w14:paraId="32410ED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推进农用地土壤重金属污染溯源整治清单式管理和污染源整治，开展农用地土壤重金属污染源整治工作，</w:t>
      </w:r>
      <w:r>
        <w:rPr>
          <w:rFonts w:hint="eastAsia" w:ascii="宋体" w:hAnsi="宋体" w:cs="宋体"/>
          <w:color w:val="auto"/>
          <w:sz w:val="24"/>
          <w:szCs w:val="24"/>
          <w:highlight w:val="none"/>
          <w:lang w:val="en-US" w:eastAsia="zh-CN"/>
        </w:rPr>
        <w:t>2026年</w:t>
      </w:r>
      <w:r>
        <w:rPr>
          <w:rFonts w:hint="eastAsia" w:ascii="宋体" w:hAnsi="宋体" w:eastAsia="宋体" w:cs="宋体"/>
          <w:color w:val="auto"/>
          <w:sz w:val="24"/>
          <w:szCs w:val="24"/>
          <w:highlight w:val="none"/>
          <w:lang w:val="en-US" w:eastAsia="zh-CN"/>
        </w:rPr>
        <w:t>10月初完成临海市受污染农用地土壤重金属污染源整治效果评估报告</w:t>
      </w:r>
      <w:r>
        <w:rPr>
          <w:rFonts w:hint="eastAsia" w:ascii="宋体" w:hAnsi="宋体" w:cs="宋体"/>
          <w:color w:val="auto"/>
          <w:sz w:val="24"/>
          <w:szCs w:val="24"/>
          <w:highlight w:val="none"/>
          <w:lang w:val="en-US" w:eastAsia="zh-CN"/>
        </w:rPr>
        <w:t>。</w:t>
      </w:r>
    </w:p>
    <w:p w14:paraId="7822E1D4">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w:t>
      </w:r>
      <w:r>
        <w:rPr>
          <w:rFonts w:hint="eastAsia" w:ascii="宋体" w:hAnsi="宋体" w:cs="宋体"/>
          <w:b/>
          <w:bCs/>
          <w:color w:val="auto"/>
          <w:sz w:val="24"/>
          <w:szCs w:val="24"/>
          <w:highlight w:val="none"/>
          <w:lang w:val="en-US" w:eastAsia="zh-CN"/>
        </w:rPr>
        <w:t>其他要求</w:t>
      </w:r>
    </w:p>
    <w:p w14:paraId="02356DA7">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color w:val="auto"/>
          <w:kern w:val="0"/>
          <w:sz w:val="24"/>
          <w:szCs w:val="24"/>
          <w:highlight w:val="none"/>
          <w:lang w:val="en-US" w:eastAsia="zh-CN"/>
        </w:rPr>
        <w:t>、</w:t>
      </w:r>
      <w:r>
        <w:rPr>
          <w:rFonts w:hint="eastAsia" w:ascii="宋体" w:hAnsi="宋体" w:cs="宋体"/>
          <w:b/>
          <w:bCs/>
          <w:color w:val="auto"/>
          <w:sz w:val="24"/>
          <w:szCs w:val="24"/>
          <w:highlight w:val="none"/>
          <w:lang w:val="en-US" w:eastAsia="zh-CN"/>
        </w:rPr>
        <w:t>服务期</w:t>
      </w:r>
    </w:p>
    <w:p w14:paraId="2896C4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自合同签订之日起至2026年12月31日。</w:t>
      </w:r>
    </w:p>
    <w:p w14:paraId="7B063A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1"/>
        <w:rPr>
          <w:rFonts w:hint="default" w:ascii="宋体" w:hAnsi="宋体" w:eastAsia="宋体" w:cs="宋体"/>
          <w:b/>
          <w:color w:val="auto"/>
          <w:kern w:val="0"/>
          <w:sz w:val="24"/>
          <w:szCs w:val="24"/>
          <w:highlight w:val="none"/>
          <w:lang w:val="en-US" w:eastAsia="zh-CN"/>
        </w:rPr>
      </w:pPr>
      <w:r>
        <w:rPr>
          <w:rFonts w:hint="eastAsia" w:ascii="宋体" w:hAnsi="宋体" w:cs="宋体"/>
          <w:b/>
          <w:color w:val="auto"/>
          <w:kern w:val="0"/>
          <w:sz w:val="24"/>
          <w:szCs w:val="24"/>
          <w:highlight w:val="none"/>
          <w:lang w:val="en-US" w:eastAsia="zh-CN" w:bidi="ar-SA"/>
        </w:rPr>
        <w:t>2</w:t>
      </w:r>
      <w:r>
        <w:rPr>
          <w:rFonts w:hint="default" w:ascii="宋体" w:hAnsi="宋体" w:eastAsia="宋体" w:cs="宋体"/>
          <w:b/>
          <w:color w:val="auto"/>
          <w:kern w:val="0"/>
          <w:sz w:val="24"/>
          <w:szCs w:val="24"/>
          <w:highlight w:val="none"/>
          <w:lang w:val="en-US" w:eastAsia="zh-CN" w:bidi="ar-SA"/>
        </w:rPr>
        <w:t>、</w:t>
      </w:r>
      <w:r>
        <w:rPr>
          <w:rFonts w:hint="eastAsia" w:ascii="宋体" w:hAnsi="宋体" w:cs="宋体"/>
          <w:b/>
          <w:color w:val="auto"/>
          <w:kern w:val="0"/>
          <w:sz w:val="24"/>
          <w:szCs w:val="24"/>
          <w:highlight w:val="none"/>
          <w:lang w:val="en-US" w:eastAsia="zh-CN"/>
        </w:rPr>
        <w:t>付款方式</w:t>
      </w:r>
    </w:p>
    <w:p w14:paraId="23B79B5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合同签订后支付合同金额的50%作为预付款，提交临海市受污染农用地土壤重金属污染源整治效果评估报告</w:t>
      </w:r>
      <w:r>
        <w:rPr>
          <w:rFonts w:hint="eastAsia" w:ascii="宋体" w:hAnsi="宋体" w:cs="宋体"/>
          <w:color w:val="auto"/>
          <w:kern w:val="0"/>
          <w:sz w:val="24"/>
          <w:szCs w:val="24"/>
          <w:highlight w:val="none"/>
          <w:lang w:val="en-US" w:eastAsia="zh-CN" w:bidi="ar-SA"/>
        </w:rPr>
        <w:t>经采购人确认后</w:t>
      </w:r>
      <w:r>
        <w:rPr>
          <w:rFonts w:hint="eastAsia" w:ascii="宋体" w:hAnsi="宋体" w:eastAsia="宋体" w:cs="宋体"/>
          <w:color w:val="auto"/>
          <w:kern w:val="0"/>
          <w:sz w:val="24"/>
          <w:szCs w:val="24"/>
          <w:highlight w:val="none"/>
          <w:lang w:val="en-US" w:eastAsia="zh-CN" w:bidi="ar-SA"/>
        </w:rPr>
        <w:t>再支付合同金额的50%。</w:t>
      </w:r>
    </w:p>
    <w:p w14:paraId="716073F9">
      <w:pPr>
        <w:snapToGrid w:val="0"/>
        <w:spacing w:line="360" w:lineRule="auto"/>
        <w:ind w:firstLine="482"/>
        <w:rPr>
          <w:rFonts w:hint="eastAsia" w:ascii="宋体" w:hAnsi="宋体" w:cs="宋体"/>
          <w:color w:val="auto"/>
          <w:kern w:val="0"/>
          <w:sz w:val="24"/>
          <w:szCs w:val="24"/>
          <w:highlight w:val="none"/>
          <w:lang w:val="en-US" w:eastAsia="zh-CN" w:bidi="ar-SA"/>
        </w:rPr>
      </w:pPr>
    </w:p>
    <w:p w14:paraId="2700F12A">
      <w:pPr>
        <w:snapToGrid w:val="0"/>
        <w:spacing w:line="360" w:lineRule="auto"/>
        <w:ind w:firstLine="482"/>
        <w:rPr>
          <w:rFonts w:hint="default" w:ascii="宋体" w:hAnsi="宋体" w:eastAsia="宋体" w:cs="宋体"/>
          <w:color w:val="auto"/>
          <w:kern w:val="0"/>
          <w:sz w:val="24"/>
          <w:szCs w:val="24"/>
          <w:highlight w:val="none"/>
          <w:lang w:val="en-US" w:eastAsia="zh-CN" w:bidi="ar-SA"/>
        </w:rPr>
      </w:pPr>
    </w:p>
    <w:p w14:paraId="3D7B4ED1">
      <w:pPr>
        <w:rPr>
          <w:rFonts w:hint="eastAsia"/>
          <w:b/>
          <w:color w:val="auto"/>
          <w:sz w:val="30"/>
          <w:szCs w:val="30"/>
          <w:highlight w:val="none"/>
        </w:rPr>
      </w:pPr>
      <w:bookmarkStart w:id="7" w:name="_Toc466534749"/>
      <w:bookmarkStart w:id="8" w:name="_Toc139638946"/>
      <w:r>
        <w:rPr>
          <w:rFonts w:hint="eastAsia"/>
          <w:b/>
          <w:color w:val="auto"/>
          <w:sz w:val="30"/>
          <w:szCs w:val="30"/>
          <w:highlight w:val="none"/>
        </w:rPr>
        <w:br w:type="page"/>
      </w:r>
    </w:p>
    <w:p w14:paraId="08A002C2">
      <w:pPr>
        <w:pStyle w:val="21"/>
        <w:spacing w:line="360" w:lineRule="auto"/>
        <w:ind w:firstLine="210"/>
        <w:jc w:val="center"/>
        <w:rPr>
          <w:b/>
          <w:color w:val="auto"/>
          <w:sz w:val="30"/>
          <w:szCs w:val="30"/>
          <w:highlight w:val="none"/>
        </w:rPr>
      </w:pPr>
      <w:r>
        <w:rPr>
          <w:rFonts w:hint="eastAsia"/>
          <w:b/>
          <w:color w:val="auto"/>
          <w:sz w:val="30"/>
          <w:szCs w:val="30"/>
          <w:highlight w:val="none"/>
        </w:rPr>
        <w:t>第三章  投标人须知</w:t>
      </w:r>
      <w:bookmarkEnd w:id="7"/>
      <w:bookmarkEnd w:id="8"/>
    </w:p>
    <w:p w14:paraId="3BA20E2F">
      <w:pPr>
        <w:snapToGrid w:val="0"/>
        <w:spacing w:before="120" w:beforeLines="50" w:after="120" w:afterLines="50" w:line="280" w:lineRule="exact"/>
        <w:ind w:left="476"/>
        <w:jc w:val="center"/>
        <w:rPr>
          <w:rFonts w:ascii="宋体" w:hAnsi="宋体"/>
          <w:b/>
          <w:color w:val="auto"/>
          <w:szCs w:val="21"/>
          <w:highlight w:val="none"/>
        </w:rPr>
      </w:pPr>
      <w:r>
        <w:rPr>
          <w:rFonts w:hint="eastAsia" w:ascii="宋体" w:hAnsi="宋体"/>
          <w:b/>
          <w:color w:val="auto"/>
          <w:szCs w:val="21"/>
          <w:highlight w:val="none"/>
        </w:rPr>
        <w:t>前附表</w:t>
      </w:r>
    </w:p>
    <w:tbl>
      <w:tblPr>
        <w:tblStyle w:val="50"/>
        <w:tblW w:w="101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9429"/>
      </w:tblGrid>
      <w:tr w14:paraId="09A9F4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89E02F9">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9429" w:type="dxa"/>
            <w:tcBorders>
              <w:top w:val="single" w:color="auto" w:sz="4" w:space="0"/>
              <w:left w:val="single" w:color="auto" w:sz="4" w:space="0"/>
              <w:bottom w:val="single" w:color="auto" w:sz="4" w:space="0"/>
              <w:right w:val="single" w:color="auto" w:sz="4" w:space="0"/>
            </w:tcBorders>
            <w:vAlign w:val="center"/>
          </w:tcPr>
          <w:p w14:paraId="46AD76D1">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内容、要求</w:t>
            </w:r>
          </w:p>
        </w:tc>
      </w:tr>
      <w:tr w14:paraId="286A09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BE832F2">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9429" w:type="dxa"/>
            <w:tcBorders>
              <w:top w:val="single" w:color="auto" w:sz="4" w:space="0"/>
              <w:left w:val="single" w:color="auto" w:sz="4" w:space="0"/>
              <w:bottom w:val="single" w:color="auto" w:sz="4" w:space="0"/>
              <w:right w:val="single" w:color="auto" w:sz="4" w:space="0"/>
            </w:tcBorders>
            <w:vAlign w:val="center"/>
          </w:tcPr>
          <w:p w14:paraId="53A14B5A">
            <w:pPr>
              <w:pStyle w:val="45"/>
              <w:spacing w:before="0" w:beforeAutospacing="0" w:after="0" w:afterAutospacing="0" w:line="400" w:lineRule="exact"/>
              <w:rPr>
                <w:rFonts w:hint="eastAsia" w:eastAsia="宋体"/>
                <w:color w:val="auto"/>
                <w:kern w:val="2"/>
                <w:highlight w:val="none"/>
                <w:lang w:eastAsia="zh-CN"/>
              </w:rPr>
            </w:pPr>
            <w:r>
              <w:rPr>
                <w:rFonts w:hint="eastAsia"/>
                <w:color w:val="auto"/>
                <w:kern w:val="2"/>
                <w:highlight w:val="none"/>
              </w:rPr>
              <w:t>项目名称：</w:t>
            </w:r>
            <w:r>
              <w:rPr>
                <w:rFonts w:hint="eastAsia"/>
                <w:color w:val="auto"/>
                <w:highlight w:val="none"/>
                <w:lang w:eastAsia="zh-CN"/>
              </w:rPr>
              <w:t>2026年农用地土壤重金属污染整治成效评估项目</w:t>
            </w:r>
          </w:p>
        </w:tc>
      </w:tr>
      <w:tr w14:paraId="41DEE0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2A73792">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9429" w:type="dxa"/>
            <w:tcBorders>
              <w:top w:val="single" w:color="auto" w:sz="4" w:space="0"/>
              <w:left w:val="single" w:color="auto" w:sz="4" w:space="0"/>
              <w:bottom w:val="single" w:color="auto" w:sz="4" w:space="0"/>
              <w:right w:val="single" w:color="auto" w:sz="4" w:space="0"/>
            </w:tcBorders>
            <w:vAlign w:val="center"/>
          </w:tcPr>
          <w:p w14:paraId="696101A5">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643FE7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539F9F9">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429" w:type="dxa"/>
            <w:tcBorders>
              <w:top w:val="single" w:color="auto" w:sz="4" w:space="0"/>
              <w:left w:val="single" w:color="auto" w:sz="4" w:space="0"/>
              <w:bottom w:val="single" w:color="auto" w:sz="4" w:space="0"/>
              <w:right w:val="single" w:color="auto" w:sz="4" w:space="0"/>
            </w:tcBorders>
            <w:vAlign w:val="center"/>
          </w:tcPr>
          <w:p w14:paraId="7EAD7BF3">
            <w:pPr>
              <w:snapToGrid w:val="0"/>
              <w:spacing w:line="400" w:lineRule="exact"/>
              <w:rPr>
                <w:rFonts w:ascii="宋体" w:hAnsi="宋体"/>
                <w:b/>
                <w:bCs/>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r>
              <w:rPr>
                <w:rFonts w:hint="eastAsia" w:ascii="宋体" w:hAnsi="宋体"/>
                <w:b/>
                <w:bCs/>
                <w:color w:val="auto"/>
                <w:sz w:val="24"/>
                <w:highlight w:val="none"/>
              </w:rPr>
              <w:t>3、本项目招标代理服务费按</w:t>
            </w:r>
            <w:r>
              <w:rPr>
                <w:rFonts w:hint="eastAsia" w:ascii="宋体" w:hAnsi="宋体"/>
                <w:b/>
                <w:bCs/>
                <w:color w:val="auto"/>
                <w:sz w:val="24"/>
                <w:highlight w:val="none"/>
                <w:lang w:val="en-US" w:eastAsia="zh-CN"/>
              </w:rPr>
              <w:t>6</w:t>
            </w:r>
            <w:r>
              <w:rPr>
                <w:rFonts w:ascii="宋体" w:hAnsi="宋体"/>
                <w:b/>
                <w:bCs/>
                <w:color w:val="auto"/>
                <w:sz w:val="24"/>
                <w:highlight w:val="none"/>
              </w:rPr>
              <w:t>000</w:t>
            </w:r>
            <w:r>
              <w:rPr>
                <w:rFonts w:hint="eastAsia" w:ascii="宋体" w:hAnsi="宋体"/>
                <w:b/>
                <w:bCs/>
                <w:color w:val="auto"/>
                <w:sz w:val="24"/>
                <w:highlight w:val="none"/>
              </w:rPr>
              <w:t>元收取，由中标人支付给代理机构，在代理机构发出成交通知书前一次性付清招标代理服务费用。</w:t>
            </w:r>
            <w:r>
              <w:rPr>
                <w:rFonts w:ascii="宋体" w:hAnsi="宋体"/>
                <w:b/>
                <w:bCs/>
                <w:color w:val="auto"/>
                <w:sz w:val="24"/>
                <w:highlight w:val="none"/>
              </w:rPr>
              <w:t xml:space="preserve"> </w:t>
            </w:r>
          </w:p>
        </w:tc>
      </w:tr>
      <w:tr w14:paraId="28EDC1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0CCC761">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9429" w:type="dxa"/>
            <w:tcBorders>
              <w:top w:val="single" w:color="auto" w:sz="4" w:space="0"/>
              <w:left w:val="single" w:color="auto" w:sz="4" w:space="0"/>
              <w:bottom w:val="single" w:color="auto" w:sz="4" w:space="0"/>
              <w:right w:val="single" w:color="auto" w:sz="4" w:space="0"/>
            </w:tcBorders>
            <w:vAlign w:val="center"/>
          </w:tcPr>
          <w:p w14:paraId="15663395">
            <w:pPr>
              <w:snapToGrid w:val="0"/>
              <w:spacing w:line="240" w:lineRule="auto"/>
              <w:rPr>
                <w:rFonts w:ascii="宋体" w:hAnsi="宋体"/>
                <w:color w:val="auto"/>
                <w:sz w:val="24"/>
                <w:highlight w:val="none"/>
              </w:rPr>
            </w:pPr>
            <w:r>
              <w:rPr>
                <w:rFonts w:hint="eastAsia" w:ascii="宋体" w:hAnsi="宋体"/>
                <w:b/>
                <w:bCs/>
                <w:color w:val="auto"/>
                <w:sz w:val="24"/>
                <w:highlight w:val="none"/>
              </w:rPr>
              <w:t>现场踏勘</w:t>
            </w:r>
            <w:r>
              <w:rPr>
                <w:rFonts w:hint="eastAsia" w:ascii="宋体" w:hAnsi="宋体"/>
                <w:color w:val="auto"/>
                <w:sz w:val="24"/>
                <w:highlight w:val="none"/>
              </w:rPr>
              <w:t>：投标人可对</w:t>
            </w:r>
            <w:r>
              <w:rPr>
                <w:rFonts w:ascii="宋体" w:hAnsi="宋体"/>
                <w:color w:val="auto"/>
                <w:sz w:val="24"/>
                <w:highlight w:val="none"/>
              </w:rPr>
              <w:t>项目</w:t>
            </w:r>
            <w:r>
              <w:rPr>
                <w:rFonts w:hint="eastAsia" w:ascii="宋体" w:hAnsi="宋体"/>
                <w:color w:val="auto"/>
                <w:sz w:val="24"/>
                <w:highlight w:val="none"/>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02EA8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3FF6556">
            <w:pPr>
              <w:snapToGrid w:val="0"/>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9429" w:type="dxa"/>
            <w:tcBorders>
              <w:top w:val="single" w:color="auto" w:sz="4" w:space="0"/>
              <w:left w:val="single" w:color="auto" w:sz="4" w:space="0"/>
              <w:bottom w:val="single" w:color="auto" w:sz="4" w:space="0"/>
              <w:right w:val="single" w:color="auto" w:sz="4" w:space="0"/>
            </w:tcBorders>
            <w:vAlign w:val="center"/>
          </w:tcPr>
          <w:p w14:paraId="282B9A73">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潜在投标人</w:t>
            </w:r>
            <w:r>
              <w:rPr>
                <w:rFonts w:hint="eastAsia" w:ascii="宋体" w:hAnsi="宋体" w:eastAsia="宋体" w:cs="Times New Roman"/>
                <w:b/>
                <w:color w:val="auto"/>
                <w:sz w:val="24"/>
                <w:highlight w:val="none"/>
              </w:rPr>
              <w:t>已依法获取其可质疑的采购文件的，可以（参照采购质疑函范本）向招标人就该文件提出质疑。投标人对采购文件提出质疑的，应在投标截止前1天提出问题及要求澄清招标文件，否则被质疑人可不予接受。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标人对已发出的招标文件进行必要的澄清、答复、修改和补充将以更正公告的形式，通过采购公告发布的网站予以发布。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6A558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E31B311">
            <w:pPr>
              <w:snapToGrid w:val="0"/>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9429" w:type="dxa"/>
            <w:tcBorders>
              <w:top w:val="single" w:color="auto" w:sz="4" w:space="0"/>
              <w:left w:val="single" w:color="auto" w:sz="4" w:space="0"/>
              <w:bottom w:val="single" w:color="auto" w:sz="4" w:space="0"/>
              <w:right w:val="single" w:color="auto" w:sz="4" w:space="0"/>
            </w:tcBorders>
            <w:vAlign w:val="center"/>
          </w:tcPr>
          <w:p w14:paraId="603C8B06">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投标邀请”</w:t>
            </w:r>
          </w:p>
        </w:tc>
      </w:tr>
      <w:tr w14:paraId="5CA057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7787BAC">
            <w:pPr>
              <w:snapToGrid w:val="0"/>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9429" w:type="dxa"/>
            <w:tcBorders>
              <w:top w:val="single" w:color="auto" w:sz="4" w:space="0"/>
              <w:left w:val="single" w:color="auto" w:sz="4" w:space="0"/>
              <w:bottom w:val="single" w:color="auto" w:sz="4" w:space="0"/>
              <w:right w:val="single" w:color="auto" w:sz="4" w:space="0"/>
            </w:tcBorders>
            <w:vAlign w:val="center"/>
          </w:tcPr>
          <w:p w14:paraId="5B87900A">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评标办法</w:t>
            </w:r>
            <w:r>
              <w:rPr>
                <w:rFonts w:hint="eastAsia" w:ascii="宋体" w:hAnsi="宋体"/>
                <w:b/>
                <w:color w:val="auto"/>
                <w:sz w:val="24"/>
                <w:highlight w:val="none"/>
              </w:rPr>
              <w:t>：</w:t>
            </w:r>
            <w:r>
              <w:rPr>
                <w:rFonts w:hint="eastAsia" w:ascii="宋体" w:hAnsi="宋体"/>
                <w:color w:val="auto"/>
                <w:sz w:val="24"/>
                <w:highlight w:val="none"/>
              </w:rPr>
              <w:t>综合评分法</w:t>
            </w:r>
          </w:p>
        </w:tc>
      </w:tr>
      <w:tr w14:paraId="3D15C1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D23D0C0">
            <w:pPr>
              <w:snapToGrid w:val="0"/>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9429" w:type="dxa"/>
            <w:tcBorders>
              <w:top w:val="single" w:color="auto" w:sz="4" w:space="0"/>
              <w:left w:val="single" w:color="auto" w:sz="4" w:space="0"/>
              <w:bottom w:val="single" w:color="auto" w:sz="4" w:space="0"/>
              <w:right w:val="single" w:color="auto" w:sz="4" w:space="0"/>
            </w:tcBorders>
            <w:vAlign w:val="center"/>
          </w:tcPr>
          <w:p w14:paraId="670D5739">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14:paraId="2E34E5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9AC1B72">
            <w:pPr>
              <w:snapToGrid w:val="0"/>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9429" w:type="dxa"/>
            <w:tcBorders>
              <w:top w:val="single" w:color="auto" w:sz="4" w:space="0"/>
              <w:left w:val="single" w:color="auto" w:sz="4" w:space="0"/>
              <w:bottom w:val="single" w:color="auto" w:sz="4" w:space="0"/>
              <w:right w:val="single" w:color="auto" w:sz="4" w:space="0"/>
            </w:tcBorders>
            <w:vAlign w:val="center"/>
          </w:tcPr>
          <w:p w14:paraId="61A85B09">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5E76FC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1F43C06">
            <w:pPr>
              <w:snapToGrid w:val="0"/>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9429" w:type="dxa"/>
            <w:tcBorders>
              <w:top w:val="single" w:color="auto" w:sz="4" w:space="0"/>
              <w:left w:val="single" w:color="auto" w:sz="4" w:space="0"/>
              <w:bottom w:val="single" w:color="auto" w:sz="4" w:space="0"/>
              <w:right w:val="single" w:color="auto" w:sz="4" w:space="0"/>
            </w:tcBorders>
            <w:vAlign w:val="center"/>
          </w:tcPr>
          <w:p w14:paraId="7D997FFE">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w:t>
            </w:r>
            <w:r>
              <w:rPr>
                <w:rFonts w:hint="eastAsia" w:ascii="宋体" w:hAnsi="宋体"/>
                <w:color w:val="auto"/>
                <w:sz w:val="24"/>
                <w:highlight w:val="none"/>
                <w:lang w:val="en-US" w:eastAsia="zh-CN"/>
              </w:rPr>
              <w:t>评</w:t>
            </w:r>
            <w:r>
              <w:rPr>
                <w:rFonts w:hint="eastAsia" w:ascii="宋体" w:hAnsi="宋体"/>
                <w:color w:val="auto"/>
                <w:sz w:val="24"/>
                <w:highlight w:val="none"/>
              </w:rPr>
              <w:t>标结束后</w:t>
            </w:r>
            <w:r>
              <w:rPr>
                <w:rFonts w:hint="eastAsia" w:ascii="宋体" w:hAnsi="宋体"/>
                <w:color w:val="auto"/>
                <w:sz w:val="24"/>
                <w:highlight w:val="none"/>
                <w:lang w:val="en-US" w:eastAsia="zh-CN"/>
              </w:rPr>
              <w:t>7</w:t>
            </w:r>
            <w:r>
              <w:rPr>
                <w:rFonts w:hint="eastAsia" w:ascii="宋体" w:hAnsi="宋体"/>
                <w:color w:val="auto"/>
                <w:sz w:val="24"/>
                <w:highlight w:val="none"/>
              </w:rPr>
              <w:t>个工作日内,中标公告发布于</w:t>
            </w:r>
            <w:r>
              <w:rPr>
                <w:rFonts w:hint="eastAsia" w:ascii="宋体" w:hAnsi="宋体" w:cs="Arial"/>
                <w:color w:val="auto"/>
                <w:sz w:val="24"/>
                <w:highlight w:val="none"/>
              </w:rPr>
              <w:t>采购公告发布的网站（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6D8250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992989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11</w:t>
            </w:r>
          </w:p>
        </w:tc>
        <w:tc>
          <w:tcPr>
            <w:tcW w:w="9429" w:type="dxa"/>
            <w:tcBorders>
              <w:top w:val="single" w:color="auto" w:sz="4" w:space="0"/>
              <w:left w:val="single" w:color="auto" w:sz="4" w:space="0"/>
              <w:bottom w:val="single" w:color="auto" w:sz="4" w:space="0"/>
              <w:right w:val="single" w:color="auto" w:sz="4" w:space="0"/>
            </w:tcBorders>
            <w:vAlign w:val="center"/>
          </w:tcPr>
          <w:p w14:paraId="1B03C51F">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2FA5DC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F27681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12</w:t>
            </w:r>
          </w:p>
        </w:tc>
        <w:tc>
          <w:tcPr>
            <w:tcW w:w="9429" w:type="dxa"/>
            <w:tcBorders>
              <w:top w:val="single" w:color="auto" w:sz="4" w:space="0"/>
              <w:left w:val="single" w:color="auto" w:sz="4" w:space="0"/>
              <w:bottom w:val="single" w:color="auto" w:sz="4" w:space="0"/>
              <w:right w:val="single" w:color="auto" w:sz="4" w:space="0"/>
            </w:tcBorders>
            <w:vAlign w:val="center"/>
          </w:tcPr>
          <w:p w14:paraId="0BC74F14">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cs="宋体"/>
                <w:color w:val="auto"/>
                <w:kern w:val="0"/>
                <w:sz w:val="24"/>
                <w:szCs w:val="21"/>
                <w:highlight w:val="none"/>
              </w:rPr>
            </w:pP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付款条件：</w:t>
            </w:r>
            <w:r>
              <w:rPr>
                <w:rFonts w:hint="eastAsia" w:ascii="宋体" w:hAnsi="宋体" w:eastAsia="宋体" w:cs="宋体"/>
                <w:color w:val="auto"/>
                <w:kern w:val="0"/>
                <w:sz w:val="24"/>
                <w:szCs w:val="24"/>
                <w:highlight w:val="none"/>
                <w:lang w:val="en-US" w:eastAsia="zh-CN" w:bidi="ar-SA"/>
              </w:rPr>
              <w:t>合同签订后支付合同金额的50%作为预付款，提交临海市受污染农用地土壤重金属污染源整治效果评估报告</w:t>
            </w:r>
            <w:r>
              <w:rPr>
                <w:rFonts w:hint="eastAsia" w:ascii="宋体" w:hAnsi="宋体" w:cs="宋体"/>
                <w:color w:val="auto"/>
                <w:kern w:val="0"/>
                <w:sz w:val="24"/>
                <w:szCs w:val="24"/>
                <w:highlight w:val="none"/>
                <w:lang w:val="en-US" w:eastAsia="zh-CN" w:bidi="ar-SA"/>
              </w:rPr>
              <w:t>经采购人确认后</w:t>
            </w:r>
            <w:r>
              <w:rPr>
                <w:rFonts w:hint="eastAsia" w:ascii="宋体" w:hAnsi="宋体" w:eastAsia="宋体" w:cs="宋体"/>
                <w:color w:val="auto"/>
                <w:kern w:val="0"/>
                <w:sz w:val="24"/>
                <w:szCs w:val="24"/>
                <w:highlight w:val="none"/>
                <w:lang w:val="en-US" w:eastAsia="zh-CN" w:bidi="ar-SA"/>
              </w:rPr>
              <w:t>再支付合同金额的50%。</w:t>
            </w:r>
          </w:p>
        </w:tc>
      </w:tr>
      <w:tr w14:paraId="4BFB2C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B4CD5EA">
            <w:pPr>
              <w:snapToGrid w:val="0"/>
              <w:spacing w:line="400" w:lineRule="exact"/>
              <w:jc w:val="center"/>
              <w:rPr>
                <w:rFonts w:ascii="宋体" w:hAnsi="宋体"/>
                <w:color w:val="auto"/>
                <w:sz w:val="24"/>
                <w:highlight w:val="none"/>
              </w:rPr>
            </w:pPr>
            <w:r>
              <w:rPr>
                <w:rFonts w:hint="eastAsia" w:ascii="宋体" w:hAnsi="宋体"/>
                <w:color w:val="auto"/>
                <w:sz w:val="24"/>
                <w:highlight w:val="none"/>
              </w:rPr>
              <w:t>13</w:t>
            </w:r>
          </w:p>
        </w:tc>
        <w:tc>
          <w:tcPr>
            <w:tcW w:w="9429" w:type="dxa"/>
            <w:tcBorders>
              <w:top w:val="single" w:color="auto" w:sz="4" w:space="0"/>
              <w:left w:val="single" w:color="auto" w:sz="4" w:space="0"/>
              <w:bottom w:val="single" w:color="auto" w:sz="4" w:space="0"/>
              <w:right w:val="single" w:color="auto" w:sz="4" w:space="0"/>
            </w:tcBorders>
            <w:vAlign w:val="center"/>
          </w:tcPr>
          <w:p w14:paraId="698415F8">
            <w:pPr>
              <w:spacing w:line="240" w:lineRule="auto"/>
              <w:rPr>
                <w:rFonts w:ascii="宋体" w:hAnsi="宋体"/>
                <w:color w:val="auto"/>
                <w:sz w:val="24"/>
                <w:highlight w:val="none"/>
              </w:rPr>
            </w:pPr>
            <w:r>
              <w:rPr>
                <w:rFonts w:hint="eastAsia" w:ascii="宋体" w:hAnsi="宋体"/>
                <w:color w:val="auto"/>
                <w:sz w:val="24"/>
                <w:highlight w:val="none"/>
              </w:rPr>
              <w:t>履约保证金的收取及退还:</w:t>
            </w:r>
            <w:r>
              <w:rPr>
                <w:rFonts w:ascii="宋体" w:hAnsi="宋体"/>
                <w:color w:val="auto"/>
                <w:sz w:val="24"/>
                <w:highlight w:val="none"/>
              </w:rPr>
              <w:t xml:space="preserve"> </w:t>
            </w:r>
            <w:r>
              <w:rPr>
                <w:rFonts w:hint="eastAsia" w:ascii="宋体" w:hAnsi="宋体"/>
                <w:color w:val="auto"/>
                <w:sz w:val="24"/>
                <w:highlight w:val="none"/>
              </w:rPr>
              <w:t>本项目不设履约保证金。</w:t>
            </w:r>
          </w:p>
        </w:tc>
      </w:tr>
      <w:tr w14:paraId="39BE72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9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442A2D6">
            <w:pPr>
              <w:snapToGrid w:val="0"/>
              <w:spacing w:line="400" w:lineRule="exact"/>
              <w:jc w:val="center"/>
              <w:rPr>
                <w:rFonts w:ascii="宋体" w:hAnsi="宋体"/>
                <w:color w:val="auto"/>
                <w:sz w:val="24"/>
                <w:highlight w:val="none"/>
              </w:rPr>
            </w:pPr>
            <w:r>
              <w:rPr>
                <w:rFonts w:hint="eastAsia" w:ascii="宋体" w:hAnsi="宋体"/>
                <w:color w:val="auto"/>
                <w:sz w:val="24"/>
                <w:highlight w:val="none"/>
              </w:rPr>
              <w:t>14</w:t>
            </w:r>
          </w:p>
        </w:tc>
        <w:tc>
          <w:tcPr>
            <w:tcW w:w="9429" w:type="dxa"/>
            <w:tcBorders>
              <w:top w:val="single" w:color="auto" w:sz="4" w:space="0"/>
              <w:left w:val="single" w:color="auto" w:sz="4" w:space="0"/>
              <w:bottom w:val="single" w:color="auto" w:sz="4" w:space="0"/>
              <w:right w:val="single" w:color="auto" w:sz="4" w:space="0"/>
            </w:tcBorders>
            <w:vAlign w:val="center"/>
          </w:tcPr>
          <w:p w14:paraId="50160B99">
            <w:pPr>
              <w:pStyle w:val="20"/>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ascii="宋体" w:hAnsi="宋体"/>
                <w:color w:val="auto"/>
                <w:sz w:val="24"/>
                <w:highlight w:val="none"/>
              </w:rPr>
            </w:pPr>
            <w:r>
              <w:rPr>
                <w:rFonts w:hint="eastAsia" w:ascii="宋体" w:hAnsi="宋体"/>
                <w:color w:val="auto"/>
                <w:sz w:val="24"/>
                <w:highlight w:val="none"/>
              </w:rPr>
              <w:t>电子投标文件的上传：</w:t>
            </w:r>
          </w:p>
          <w:p w14:paraId="44623633">
            <w:pPr>
              <w:pStyle w:val="20"/>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ascii="宋体" w:hAnsi="宋体"/>
                <w:color w:val="auto"/>
                <w:sz w:val="24"/>
                <w:highlight w:val="none"/>
              </w:rPr>
            </w:pPr>
            <w:r>
              <w:rPr>
                <w:rFonts w:hint="eastAsia" w:ascii="宋体" w:hAnsi="宋体"/>
                <w:color w:val="auto"/>
                <w:sz w:val="24"/>
                <w:highlight w:val="none"/>
              </w:rPr>
              <w:t>（1）电子投标文件可在投标截止时间前上传，未在投标截止时间前上传的投标文件视为无效标。</w:t>
            </w:r>
          </w:p>
          <w:p w14:paraId="702F4638">
            <w:pPr>
              <w:pStyle w:val="20"/>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ascii="宋体" w:hAnsi="宋体"/>
                <w:color w:val="auto"/>
                <w:sz w:val="24"/>
                <w:highlight w:val="none"/>
              </w:rPr>
            </w:pPr>
            <w:r>
              <w:rPr>
                <w:rFonts w:hint="eastAsia" w:ascii="宋体" w:hAnsi="宋体"/>
                <w:color w:val="auto"/>
                <w:sz w:val="24"/>
                <w:highlight w:val="none"/>
              </w:rPr>
              <w:t>（2）上传加密的电子投标文件，后缀名为（.投标文件）（</w:t>
            </w:r>
            <w:r>
              <w:rPr>
                <w:rFonts w:hint="eastAsia" w:ascii="宋体" w:hAnsi="宋体"/>
                <w:color w:val="auto"/>
                <w:sz w:val="24"/>
                <w:highlight w:val="none"/>
                <w:lang w:val="en-US" w:eastAsia="zh-CN"/>
              </w:rPr>
              <w:t>投标阶段，</w:t>
            </w:r>
            <w:r>
              <w:rPr>
                <w:rFonts w:hint="eastAsia" w:ascii="宋体" w:hAnsi="宋体"/>
                <w:color w:val="auto"/>
                <w:sz w:val="24"/>
                <w:highlight w:val="none"/>
              </w:rPr>
              <w:t>本项目无需提供纸质投标文件，只要求上传电子投标文件正本一份）</w:t>
            </w:r>
          </w:p>
          <w:p w14:paraId="49369251">
            <w:pPr>
              <w:pStyle w:val="20"/>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43B2760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w:t>
            </w:r>
            <w:r>
              <w:rPr>
                <w:rFonts w:hint="eastAsia" w:ascii="宋体" w:hAnsi="宋体"/>
                <w:color w:val="auto"/>
                <w:kern w:val="0"/>
                <w:sz w:val="24"/>
                <w:highlight w:val="none"/>
                <w:lang w:val="en-US" w:eastAsia="zh-CN"/>
              </w:rPr>
              <w:t>60</w:t>
            </w:r>
            <w:r>
              <w:rPr>
                <w:rFonts w:hint="eastAsia" w:ascii="宋体" w:hAnsi="宋体"/>
                <w:color w:val="auto"/>
                <w:kern w:val="0"/>
                <w:sz w:val="24"/>
                <w:highlight w:val="none"/>
              </w:rPr>
              <w:t>分钟内（具体时间以不见面开标大厅</w:t>
            </w:r>
            <w:bookmarkStart w:id="9" w:name="_Hlk59625364"/>
            <w:r>
              <w:rPr>
                <w:rFonts w:hint="eastAsia" w:ascii="宋体" w:hAnsi="宋体"/>
                <w:color w:val="auto"/>
                <w:kern w:val="0"/>
                <w:sz w:val="24"/>
                <w:highlight w:val="none"/>
              </w:rPr>
              <w:t>中显示的</w:t>
            </w:r>
            <w:bookmarkEnd w:id="9"/>
            <w:r>
              <w:rPr>
                <w:rFonts w:hint="eastAsia" w:ascii="宋体" w:hAnsi="宋体"/>
                <w:color w:val="auto"/>
                <w:kern w:val="0"/>
                <w:sz w:val="24"/>
                <w:highlight w:val="none"/>
              </w:rPr>
              <w:t>解密截止时间为准），投标人须登录临海市限额以下公共资源交易区域平台-不见面开标大厅，找到所参与的项目进行解密投标文件，</w:t>
            </w:r>
            <w:bookmarkStart w:id="10" w:name="_Hlk59625972"/>
            <w:r>
              <w:rPr>
                <w:rFonts w:hint="eastAsia" w:ascii="宋体" w:hAnsi="宋体"/>
                <w:color w:val="auto"/>
                <w:kern w:val="0"/>
                <w:sz w:val="24"/>
                <w:highlight w:val="none"/>
              </w:rPr>
              <w:t xml:space="preserve">投标人未按时解密或解密失败的，其投标文件为无效标。 </w:t>
            </w:r>
            <w:bookmarkEnd w:id="10"/>
          </w:p>
        </w:tc>
      </w:tr>
      <w:tr w14:paraId="2659CC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4F0EF9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15</w:t>
            </w:r>
          </w:p>
        </w:tc>
        <w:tc>
          <w:tcPr>
            <w:tcW w:w="9429" w:type="dxa"/>
            <w:tcBorders>
              <w:top w:val="single" w:color="auto" w:sz="4" w:space="0"/>
              <w:left w:val="single" w:color="auto" w:sz="4" w:space="0"/>
              <w:bottom w:val="single" w:color="auto" w:sz="4" w:space="0"/>
              <w:right w:val="single" w:color="auto" w:sz="4" w:space="0"/>
            </w:tcBorders>
            <w:vAlign w:val="center"/>
          </w:tcPr>
          <w:p w14:paraId="7D6AC2E9">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投标人平台使用费：</w:t>
            </w:r>
          </w:p>
          <w:p w14:paraId="26566388">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166ACF42">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7F9FA4B9">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3EFC5F33">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6FE24AE1">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临海市产权交易所有限公司财务咨询电话：</w:t>
            </w:r>
            <w:r>
              <w:rPr>
                <w:rFonts w:ascii="宋体" w:hAnsi="宋体"/>
                <w:color w:val="auto"/>
                <w:sz w:val="24"/>
                <w:highlight w:val="none"/>
              </w:rPr>
              <w:t>0576—85407100</w:t>
            </w:r>
            <w:r>
              <w:rPr>
                <w:rFonts w:hint="eastAsia" w:ascii="宋体" w:hAnsi="宋体"/>
                <w:color w:val="auto"/>
                <w:sz w:val="24"/>
                <w:highlight w:val="none"/>
              </w:rPr>
              <w:t>。</w:t>
            </w:r>
          </w:p>
          <w:p w14:paraId="58040424">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注意：请提前缴纳相关费用，以防影响正常投标。</w:t>
            </w:r>
          </w:p>
        </w:tc>
      </w:tr>
      <w:tr w14:paraId="62C133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8C34EA1">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6</w:t>
            </w:r>
          </w:p>
        </w:tc>
        <w:tc>
          <w:tcPr>
            <w:tcW w:w="9429" w:type="dxa"/>
            <w:tcBorders>
              <w:top w:val="single" w:color="auto" w:sz="4" w:space="0"/>
              <w:left w:val="single" w:color="auto" w:sz="4" w:space="0"/>
              <w:bottom w:val="single" w:color="auto" w:sz="4" w:space="0"/>
              <w:right w:val="single" w:color="auto" w:sz="4" w:space="0"/>
            </w:tcBorders>
            <w:vAlign w:val="center"/>
          </w:tcPr>
          <w:p w14:paraId="256F89E1">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DEB1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2C8BD12">
            <w:pPr>
              <w:snapToGrid w:val="0"/>
              <w:spacing w:line="400" w:lineRule="exact"/>
              <w:jc w:val="center"/>
              <w:rPr>
                <w:rFonts w:ascii="宋体" w:hAnsi="宋体"/>
                <w:color w:val="auto"/>
                <w:sz w:val="24"/>
                <w:highlight w:val="none"/>
              </w:rPr>
            </w:pPr>
            <w:r>
              <w:rPr>
                <w:rFonts w:hint="eastAsia" w:ascii="宋体" w:hAnsi="宋体"/>
                <w:color w:val="auto"/>
                <w:sz w:val="24"/>
                <w:highlight w:val="none"/>
              </w:rPr>
              <w:t>17</w:t>
            </w:r>
          </w:p>
        </w:tc>
        <w:tc>
          <w:tcPr>
            <w:tcW w:w="9429" w:type="dxa"/>
            <w:tcBorders>
              <w:top w:val="single" w:color="auto" w:sz="4" w:space="0"/>
              <w:left w:val="single" w:color="auto" w:sz="4" w:space="0"/>
              <w:bottom w:val="single" w:color="auto" w:sz="4" w:space="0"/>
              <w:right w:val="single" w:color="auto" w:sz="4" w:space="0"/>
            </w:tcBorders>
            <w:vAlign w:val="center"/>
          </w:tcPr>
          <w:p w14:paraId="42768656">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特别事项：</w:t>
            </w:r>
          </w:p>
          <w:p w14:paraId="4FF0AEF9">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BC114CE">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418A4636">
            <w:pPr>
              <w:pStyle w:val="20"/>
              <w:spacing w:after="80" w:line="240" w:lineRule="auto"/>
              <w:jc w:val="left"/>
              <w:rPr>
                <w:rFonts w:ascii="宋体" w:hAnsi="宋体"/>
                <w:color w:val="auto"/>
                <w:sz w:val="24"/>
                <w:highlight w:val="none"/>
              </w:rPr>
            </w:pPr>
            <w:r>
              <w:rPr>
                <w:rFonts w:hint="eastAsia" w:ascii="宋体" w:hAnsi="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软件技术支持电话：15267291759（同微信）。</w:t>
            </w:r>
          </w:p>
        </w:tc>
      </w:tr>
      <w:tr w14:paraId="765FE1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2B9AD75">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b/>
                <w:bCs/>
                <w:color w:val="auto"/>
                <w:sz w:val="24"/>
                <w:highlight w:val="none"/>
                <w:u w:val="single"/>
                <w:lang w:val="en-US" w:eastAsia="zh-CN"/>
              </w:rPr>
              <w:t>18</w:t>
            </w:r>
          </w:p>
        </w:tc>
        <w:tc>
          <w:tcPr>
            <w:tcW w:w="9429" w:type="dxa"/>
            <w:tcBorders>
              <w:top w:val="single" w:color="auto" w:sz="4" w:space="0"/>
              <w:left w:val="single" w:color="auto" w:sz="4" w:space="0"/>
              <w:bottom w:val="single" w:color="auto" w:sz="4" w:space="0"/>
              <w:right w:val="single" w:color="auto" w:sz="4" w:space="0"/>
            </w:tcBorders>
            <w:vAlign w:val="center"/>
          </w:tcPr>
          <w:p w14:paraId="38867483">
            <w:pPr>
              <w:pStyle w:val="20"/>
              <w:spacing w:after="80" w:line="240" w:lineRule="auto"/>
              <w:jc w:val="left"/>
              <w:rPr>
                <w:rFonts w:hint="eastAsia" w:ascii="宋体" w:hAnsi="宋体"/>
                <w:b/>
                <w:bCs/>
                <w:color w:val="auto"/>
                <w:sz w:val="24"/>
                <w:highlight w:val="none"/>
                <w:u w:val="single"/>
              </w:rPr>
            </w:pPr>
            <w:r>
              <w:rPr>
                <w:rFonts w:hint="eastAsia" w:ascii="宋体" w:hAnsi="宋体"/>
                <w:b/>
                <w:bCs/>
                <w:color w:val="auto"/>
                <w:sz w:val="24"/>
                <w:highlight w:val="none"/>
                <w:u w:val="single"/>
              </w:rPr>
              <w:t>温馨提示：</w:t>
            </w:r>
          </w:p>
          <w:p w14:paraId="1648915E">
            <w:pPr>
              <w:pStyle w:val="20"/>
              <w:spacing w:after="80" w:line="240" w:lineRule="auto"/>
              <w:jc w:val="left"/>
              <w:rPr>
                <w:rFonts w:hint="eastAsia" w:ascii="宋体" w:hAnsi="宋体"/>
                <w:b/>
                <w:bCs/>
                <w:color w:val="auto"/>
                <w:sz w:val="24"/>
                <w:highlight w:val="none"/>
                <w:u w:val="single"/>
              </w:rPr>
            </w:pPr>
            <w:r>
              <w:rPr>
                <w:rFonts w:hint="eastAsia" w:ascii="宋体" w:hAnsi="宋体"/>
                <w:b/>
                <w:bCs/>
                <w:color w:val="auto"/>
                <w:sz w:val="24"/>
                <w:highlight w:val="none"/>
                <w:u w:val="single"/>
              </w:rPr>
              <w:t>因业务调整，“平台使用费、中标服务费”预存功能即将停用。请相关各单位结合业务需求，及时办理款项缴纳，具体要求如下：</w:t>
            </w:r>
          </w:p>
          <w:p w14:paraId="3B4696A0">
            <w:pPr>
              <w:pStyle w:val="20"/>
              <w:spacing w:after="80" w:line="240" w:lineRule="auto"/>
              <w:jc w:val="left"/>
              <w:rPr>
                <w:rFonts w:hint="eastAsia" w:ascii="宋体" w:hAnsi="宋体"/>
                <w:b/>
                <w:bCs/>
                <w:color w:val="auto"/>
                <w:sz w:val="24"/>
                <w:highlight w:val="none"/>
                <w:u w:val="single"/>
              </w:rPr>
            </w:pPr>
            <w:r>
              <w:rPr>
                <w:rFonts w:hint="eastAsia" w:ascii="宋体" w:hAnsi="宋体"/>
                <w:b/>
                <w:bCs/>
                <w:color w:val="auto"/>
                <w:sz w:val="24"/>
                <w:highlight w:val="none"/>
                <w:u w:val="single"/>
              </w:rPr>
              <w:t>1.预存余额已清零的，请按单个项目、标段金额逐笔打款；</w:t>
            </w:r>
          </w:p>
          <w:p w14:paraId="0ED1F9D7">
            <w:pPr>
              <w:pStyle w:val="20"/>
              <w:spacing w:after="80" w:line="240" w:lineRule="auto"/>
              <w:jc w:val="left"/>
              <w:rPr>
                <w:rFonts w:hint="eastAsia" w:ascii="宋体" w:hAnsi="宋体"/>
                <w:color w:val="auto"/>
                <w:sz w:val="24"/>
                <w:highlight w:val="none"/>
              </w:rPr>
            </w:pPr>
            <w:r>
              <w:rPr>
                <w:rFonts w:hint="eastAsia" w:ascii="宋体" w:hAnsi="宋体"/>
                <w:b/>
                <w:bCs/>
                <w:color w:val="auto"/>
                <w:sz w:val="24"/>
                <w:highlight w:val="none"/>
                <w:u w:val="single"/>
              </w:rPr>
              <w:t>2.预存余额不足的，请先按对应项目、标段金额补足款项，再完成绑定操作。</w:t>
            </w:r>
          </w:p>
        </w:tc>
      </w:tr>
      <w:tr w14:paraId="51A47A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9D0ED9C">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9</w:t>
            </w:r>
          </w:p>
        </w:tc>
        <w:tc>
          <w:tcPr>
            <w:tcW w:w="9429" w:type="dxa"/>
            <w:tcBorders>
              <w:top w:val="single" w:color="auto" w:sz="4" w:space="0"/>
              <w:left w:val="single" w:color="auto" w:sz="4" w:space="0"/>
              <w:bottom w:val="single" w:color="auto" w:sz="4" w:space="0"/>
              <w:right w:val="single" w:color="auto" w:sz="4" w:space="0"/>
            </w:tcBorders>
            <w:vAlign w:val="center"/>
          </w:tcPr>
          <w:p w14:paraId="7EA0F5F4">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解释：本招标文件的解释权属于招标人。</w:t>
            </w:r>
          </w:p>
        </w:tc>
      </w:tr>
    </w:tbl>
    <w:p w14:paraId="63A51F23">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color w:val="auto"/>
          <w:highlight w:val="none"/>
        </w:rPr>
      </w:pPr>
      <w:r>
        <w:rPr>
          <w:rFonts w:hAnsi="宋体"/>
          <w:b/>
          <w:color w:val="auto"/>
          <w:highlight w:val="none"/>
        </w:rPr>
        <w:br w:type="page"/>
      </w:r>
      <w:r>
        <w:rPr>
          <w:rFonts w:hint="eastAsia" w:hAnsi="宋体"/>
          <w:b/>
          <w:color w:val="auto"/>
          <w:highlight w:val="none"/>
        </w:rPr>
        <w:t>一 、总  则</w:t>
      </w:r>
    </w:p>
    <w:p w14:paraId="3F347B54">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（一）适用范围</w:t>
      </w:r>
    </w:p>
    <w:p w14:paraId="28345A6C">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本招标文件适用于本项目的招标、投标、评标、定标、验收、合同履约、付款等行为。</w:t>
      </w:r>
    </w:p>
    <w:p w14:paraId="750D53FB">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（二）定义</w:t>
      </w:r>
    </w:p>
    <w:p w14:paraId="0CD1D935">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w:t>
      </w:r>
      <w:r>
        <w:rPr>
          <w:rFonts w:hint="eastAsia" w:ascii="宋体" w:hAnsi="宋体"/>
          <w:color w:val="auto"/>
          <w:sz w:val="24"/>
          <w:highlight w:val="none"/>
          <w:u w:val="single"/>
        </w:rPr>
        <w:t>代理机构</w:t>
      </w:r>
      <w:r>
        <w:rPr>
          <w:rFonts w:hint="eastAsia" w:ascii="宋体" w:hAnsi="宋体"/>
          <w:color w:val="auto"/>
          <w:sz w:val="24"/>
          <w:highlight w:val="none"/>
        </w:rPr>
        <w:t>和招标人。</w:t>
      </w:r>
    </w:p>
    <w:p w14:paraId="0A956773">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2.“投标人”系指向招标人提交投标文件的单位。</w:t>
      </w:r>
    </w:p>
    <w:p w14:paraId="1051C9F6">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3.“产品”系指供方按招标文件规定，须向招标人提供的一切设备、保险、税金、备品备件、工具、手册及其它有关技术资料和材料。</w:t>
      </w:r>
    </w:p>
    <w:p w14:paraId="7AC38E7D">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4.“服务”系指招标文件规定投标人须承担的安装、调试、技术协助、校准、培训、技术指导以及其他类似的义务。</w:t>
      </w:r>
    </w:p>
    <w:p w14:paraId="38A749FC">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5.“项目”系指投标人按招标文件规定向招标人提供的产品和服务。</w:t>
      </w:r>
    </w:p>
    <w:p w14:paraId="7C4D66DC">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14:paraId="17B91DDB">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7E5CBAE7">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（三）招标方式</w:t>
      </w:r>
    </w:p>
    <w:p w14:paraId="21379B2F">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本次招标采用公开招标方式进行。</w:t>
      </w:r>
    </w:p>
    <w:p w14:paraId="2FA0AC78">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（四）投标委托</w:t>
      </w:r>
    </w:p>
    <w:p w14:paraId="434EDFBB">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4BB0A723">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（五）投标费用及结算</w:t>
      </w:r>
    </w:p>
    <w:p w14:paraId="1800204C">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79FF30BA">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2）除业主要求或设计变更要求外不签署任何增加费用的联系单，</w:t>
      </w:r>
      <w:r>
        <w:rPr>
          <w:rFonts w:hint="eastAsia" w:ascii="宋体" w:hAnsi="宋体" w:cs="宋体"/>
          <w:bCs/>
          <w:color w:val="auto"/>
          <w:sz w:val="24"/>
          <w:highlight w:val="none"/>
        </w:rPr>
        <w:t>工程量清单外而要完成本项目所必需的设备、物料、服务等各</w:t>
      </w:r>
      <w:r>
        <w:rPr>
          <w:rFonts w:hint="eastAsia" w:ascii="宋体" w:hAnsi="宋体" w:cs="宋体"/>
          <w:color w:val="auto"/>
          <w:sz w:val="24"/>
          <w:highlight w:val="none"/>
        </w:rPr>
        <w:t>投标人请自行考虑并计入投标总报价，中标后不予调整。</w:t>
      </w:r>
      <w:r>
        <w:rPr>
          <w:rFonts w:hint="eastAsia" w:ascii="宋体" w:hAnsi="宋体" w:cs="宋体"/>
          <w:b/>
          <w:color w:val="auto"/>
          <w:sz w:val="24"/>
          <w:highlight w:val="none"/>
        </w:rPr>
        <w:t>投标时工程量按照招标文件中提供的工程量进行投标报价，竣工决算时按实决算。</w:t>
      </w:r>
    </w:p>
    <w:p w14:paraId="280BB9AF">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14:paraId="77DEDCE2">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6D94218C">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（七）特别说明</w:t>
      </w:r>
    </w:p>
    <w:p w14:paraId="1A5DB849">
      <w:pPr>
        <w:keepNext w:val="0"/>
        <w:keepLines w:val="0"/>
        <w:pageBreakBefore w:val="0"/>
        <w:widowControl/>
        <w:kinsoku/>
        <w:wordWrap/>
        <w:overflowPunct/>
        <w:topLinePunct w:val="0"/>
        <w:bidi w:val="0"/>
        <w:adjustRightInd/>
        <w:snapToGrid/>
        <w:spacing w:beforeAutospacing="0" w:afterAutospacing="0" w:line="360" w:lineRule="auto"/>
        <w:ind w:left="0" w:leftChars="0" w:firstLine="482" w:firstLineChars="200"/>
        <w:jc w:val="left"/>
        <w:rPr>
          <w:rFonts w:ascii="宋体" w:hAnsi="宋体" w:cs="宋体"/>
          <w:color w:val="auto"/>
          <w:kern w:val="0"/>
          <w:sz w:val="24"/>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color w:val="auto"/>
          <w:kern w:val="0"/>
          <w:sz w:val="24"/>
          <w:highlight w:val="none"/>
        </w:rPr>
        <w:t xml:space="preserve">  </w:t>
      </w:r>
    </w:p>
    <w:p w14:paraId="29B434FD">
      <w:pPr>
        <w:keepNext w:val="0"/>
        <w:keepLines w:val="0"/>
        <w:pageBreakBefore w:val="0"/>
        <w:widowControl/>
        <w:kinsoku/>
        <w:wordWrap/>
        <w:overflowPunct/>
        <w:topLinePunct w:val="0"/>
        <w:bidi w:val="0"/>
        <w:adjustRightInd/>
        <w:snapToGrid/>
        <w:spacing w:beforeAutospacing="0" w:afterAutospacing="0" w:line="360" w:lineRule="auto"/>
        <w:ind w:left="0" w:leftChars="0"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36D7F013">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2.投标人投标所使用的资格、信誉、荣誉、业绩必须为本法人所拥有。投标人投标所使用的采购项目实施人员须为本法人员工。</w:t>
      </w:r>
    </w:p>
    <w:p w14:paraId="4FDB49EF">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3.投标人应仔细阅读招标文件的所有内容，按照招标文件的要求提交投标文件，并对所提供的全部资料的真实性承担法律责任。</w:t>
      </w:r>
    </w:p>
    <w:p w14:paraId="40545DCC">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
          <w:color w:val="auto"/>
          <w:highlight w:val="none"/>
        </w:rPr>
      </w:pPr>
      <w:r>
        <w:rPr>
          <w:rFonts w:hint="eastAsia" w:hAnsi="宋体"/>
          <w:color w:val="auto"/>
          <w:highlight w:val="none"/>
        </w:rPr>
        <w:t>4.投标人在投标活动中提供任何虚假材料,其投标无效，并报</w:t>
      </w:r>
      <w:r>
        <w:rPr>
          <w:rFonts w:hint="eastAsia" w:hAnsi="宋体"/>
          <w:b/>
          <w:color w:val="auto"/>
          <w:highlight w:val="none"/>
        </w:rPr>
        <w:t>有权受理非政府采购项目的</w:t>
      </w:r>
      <w:r>
        <w:rPr>
          <w:rFonts w:hint="eastAsia" w:hAnsi="宋体"/>
          <w:color w:val="auto"/>
          <w:highlight w:val="none"/>
        </w:rPr>
        <w:t>监管部门查处（</w:t>
      </w:r>
      <w:r>
        <w:rPr>
          <w:rFonts w:hint="eastAsia" w:hAnsi="宋体"/>
          <w:b/>
          <w:color w:val="auto"/>
          <w:highlight w:val="none"/>
        </w:rPr>
        <w:t>特别说明：临海市财政局非有权受理非政府采购项目的监管部门</w:t>
      </w:r>
      <w:r>
        <w:rPr>
          <w:rFonts w:hint="eastAsia" w:hAnsi="宋体"/>
          <w:color w:val="auto"/>
          <w:highlight w:val="none"/>
        </w:rPr>
        <w:t>）。中标后发现的,中标人须依照《中华人民共和国消费者权益保护法》第49条之规定双倍赔偿招标人，且民事赔偿并不免除违法投标人的行政与刑事责任。</w:t>
      </w:r>
    </w:p>
    <w:p w14:paraId="6F16E45B">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bCs/>
          <w:color w:val="auto"/>
          <w:highlight w:val="none"/>
        </w:rPr>
      </w:pPr>
      <w:r>
        <w:rPr>
          <w:rFonts w:hint="eastAsia" w:hAnsi="宋体"/>
          <w:b/>
          <w:bCs/>
          <w:color w:val="auto"/>
          <w:highlight w:val="none"/>
        </w:rPr>
        <w:t>（八）质疑</w:t>
      </w:r>
    </w:p>
    <w:p w14:paraId="64996493">
      <w:pPr>
        <w:keepNext w:val="0"/>
        <w:keepLines w:val="0"/>
        <w:pageBreakBefore w:val="0"/>
        <w:widowControl/>
        <w:kinsoku/>
        <w:wordWrap/>
        <w:overflowPunct/>
        <w:topLinePunct w:val="0"/>
        <w:bidi w:val="0"/>
        <w:adjustRightInd/>
        <w:snapToGrid/>
        <w:spacing w:beforeAutospacing="0" w:afterAutospacing="0" w:line="360" w:lineRule="auto"/>
        <w:ind w:left="0" w:leftChars="0"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67BA4DE2">
      <w:pPr>
        <w:keepNext w:val="0"/>
        <w:keepLines w:val="0"/>
        <w:pageBreakBefore w:val="0"/>
        <w:widowControl/>
        <w:kinsoku/>
        <w:wordWrap/>
        <w:overflowPunct/>
        <w:topLinePunct w:val="0"/>
        <w:bidi w:val="0"/>
        <w:adjustRightInd/>
        <w:snapToGrid/>
        <w:spacing w:beforeAutospacing="0" w:afterAutospacing="0" w:line="360" w:lineRule="auto"/>
        <w:ind w:left="0" w:leftChars="0"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（1）投标人认为招标文件的内容损害其权益的，应在投标截止前1天</w:t>
      </w:r>
      <w:r>
        <w:rPr>
          <w:rFonts w:hint="eastAsia" w:ascii="宋体" w:hAnsi="宋体" w:cs="宋体"/>
          <w:color w:val="auto"/>
          <w:kern w:val="0"/>
          <w:sz w:val="24"/>
          <w:highlight w:val="none"/>
          <w:lang w:val="en-US" w:eastAsia="zh-CN"/>
        </w:rPr>
        <w:t>以书面形式</w:t>
      </w:r>
      <w:r>
        <w:rPr>
          <w:rFonts w:hint="eastAsia" w:ascii="宋体" w:hAnsi="宋体" w:cs="宋体"/>
          <w:color w:val="auto"/>
          <w:kern w:val="0"/>
          <w:sz w:val="24"/>
          <w:highlight w:val="none"/>
        </w:rPr>
        <w:t>提出问题及要求澄清招标文件；</w:t>
      </w:r>
    </w:p>
    <w:p w14:paraId="59C1ABCF">
      <w:pPr>
        <w:keepNext w:val="0"/>
        <w:keepLines w:val="0"/>
        <w:pageBreakBefore w:val="0"/>
        <w:widowControl/>
        <w:kinsoku/>
        <w:wordWrap/>
        <w:overflowPunct/>
        <w:topLinePunct w:val="0"/>
        <w:bidi w:val="0"/>
        <w:adjustRightInd/>
        <w:snapToGrid/>
        <w:spacing w:beforeAutospacing="0" w:afterAutospacing="0" w:line="360" w:lineRule="auto"/>
        <w:ind w:left="0" w:leftChars="0"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u w:val="single"/>
          <w:lang w:val="en-US" w:eastAsia="zh-CN"/>
        </w:rPr>
        <w:t>3</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27B920F2">
      <w:pPr>
        <w:keepNext w:val="0"/>
        <w:keepLines w:val="0"/>
        <w:pageBreakBefore w:val="0"/>
        <w:widowControl/>
        <w:kinsoku/>
        <w:wordWrap/>
        <w:overflowPunct/>
        <w:topLinePunct w:val="0"/>
        <w:bidi w:val="0"/>
        <w:adjustRightInd/>
        <w:snapToGrid/>
        <w:spacing w:beforeAutospacing="0" w:afterAutospacing="0" w:line="360" w:lineRule="auto"/>
        <w:ind w:left="0" w:leftChars="0"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u w:val="single"/>
          <w:lang w:val="en-US" w:eastAsia="zh-CN"/>
        </w:rPr>
        <w:t>3</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5ACCEDE3">
      <w:pPr>
        <w:keepNext w:val="0"/>
        <w:keepLines w:val="0"/>
        <w:pageBreakBefore w:val="0"/>
        <w:widowControl/>
        <w:kinsoku/>
        <w:wordWrap/>
        <w:overflowPunct/>
        <w:topLinePunct w:val="0"/>
        <w:bidi w:val="0"/>
        <w:adjustRightInd/>
        <w:snapToGrid/>
        <w:spacing w:beforeAutospacing="0" w:afterAutospacing="0" w:line="360" w:lineRule="auto"/>
        <w:ind w:left="0" w:leftChars="0"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u w:val="single"/>
          <w:lang w:val="en-US" w:eastAsia="zh-CN"/>
        </w:rPr>
        <w:t>3</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50AA6BBF">
      <w:pPr>
        <w:keepNext w:val="0"/>
        <w:keepLines w:val="0"/>
        <w:pageBreakBefore w:val="0"/>
        <w:widowControl/>
        <w:kinsoku/>
        <w:wordWrap/>
        <w:overflowPunct/>
        <w:topLinePunct w:val="0"/>
        <w:bidi w:val="0"/>
        <w:adjustRightInd/>
        <w:snapToGrid/>
        <w:spacing w:beforeAutospacing="0" w:afterAutospacing="0" w:line="360" w:lineRule="auto"/>
        <w:ind w:left="0" w:leftChars="0"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30B6683">
      <w:pPr>
        <w:keepNext w:val="0"/>
        <w:keepLines w:val="0"/>
        <w:pageBreakBefore w:val="0"/>
        <w:widowControl/>
        <w:kinsoku/>
        <w:wordWrap/>
        <w:overflowPunct/>
        <w:topLinePunct w:val="0"/>
        <w:bidi w:val="0"/>
        <w:adjustRightInd/>
        <w:snapToGrid/>
        <w:spacing w:beforeAutospacing="0" w:afterAutospacing="0" w:line="360" w:lineRule="auto"/>
        <w:ind w:left="0" w:leftChars="0"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1AB562E6">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cs="宋体"/>
          <w:b/>
          <w:color w:val="auto"/>
          <w:highlight w:val="none"/>
        </w:rPr>
      </w:pPr>
      <w:r>
        <w:rPr>
          <w:rFonts w:hint="eastAsia" w:hAnsi="宋体" w:cs="宋体"/>
          <w:b/>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6EE5842">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color w:val="auto"/>
          <w:highlight w:val="none"/>
        </w:rPr>
      </w:pPr>
      <w:r>
        <w:rPr>
          <w:rFonts w:hint="eastAsia" w:hAnsi="宋体"/>
          <w:b/>
          <w:color w:val="auto"/>
          <w:highlight w:val="none"/>
        </w:rPr>
        <w:t>二、招标文件</w:t>
      </w:r>
    </w:p>
    <w:p w14:paraId="74543DF2">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（一）招标文件的构成</w:t>
      </w:r>
    </w:p>
    <w:p w14:paraId="62896E21">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1.投标邀请</w:t>
      </w:r>
    </w:p>
    <w:p w14:paraId="4AA8F112">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2.招标需求</w:t>
      </w:r>
    </w:p>
    <w:p w14:paraId="6129C1B8">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3.投标人须知</w:t>
      </w:r>
    </w:p>
    <w:p w14:paraId="57F6677B">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4.评标办法及标准</w:t>
      </w:r>
    </w:p>
    <w:p w14:paraId="1680639F">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20612DAB">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6.投标文件格式</w:t>
      </w:r>
    </w:p>
    <w:p w14:paraId="59974232">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7.本项目招标文件的澄清、答复、修改、补充的内容（如有）</w:t>
      </w:r>
    </w:p>
    <w:p w14:paraId="2C5F5042">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（二）投标人的风险</w:t>
      </w:r>
    </w:p>
    <w:p w14:paraId="299E8317">
      <w:pPr>
        <w:pStyle w:val="40"/>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3FDBF81B">
      <w:pPr>
        <w:pStyle w:val="12"/>
        <w:keepNext w:val="0"/>
        <w:keepLines w:val="0"/>
        <w:pageBreakBefore w:val="0"/>
        <w:widowControl w:val="0"/>
        <w:tabs>
          <w:tab w:val="left" w:pos="420"/>
        </w:tabs>
        <w:kinsoku/>
        <w:wordWrap/>
        <w:overflowPunct/>
        <w:topLinePunct w:val="0"/>
        <w:bidi w:val="0"/>
        <w:adjustRightInd/>
        <w:snapToGrid/>
        <w:spacing w:beforeAutospacing="0" w:afterLines="0" w:afterAutospacing="0" w:line="360" w:lineRule="auto"/>
        <w:ind w:left="0" w:leftChars="0" w:firstLine="482" w:firstLineChars="200"/>
        <w:rPr>
          <w:rFonts w:ascii="宋体" w:hAnsi="宋体"/>
          <w:b/>
          <w:color w:val="auto"/>
          <w:szCs w:val="24"/>
          <w:highlight w:val="none"/>
        </w:rPr>
      </w:pPr>
      <w:r>
        <w:rPr>
          <w:rFonts w:hint="eastAsia" w:ascii="宋体" w:hAnsi="宋体"/>
          <w:b/>
          <w:color w:val="auto"/>
          <w:szCs w:val="24"/>
          <w:highlight w:val="none"/>
        </w:rPr>
        <w:t xml:space="preserve">（三）招标文件的澄清与修改 </w:t>
      </w:r>
    </w:p>
    <w:p w14:paraId="0A38B8CD">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1.</w:t>
      </w:r>
      <w:r>
        <w:rPr>
          <w:rFonts w:hint="eastAsia" w:hAnsi="宋体"/>
          <w:bCs/>
          <w:color w:val="auto"/>
          <w:highlight w:val="none"/>
        </w:rPr>
        <w:t>投标人应认真阅读本招标文件，发现其中有误或有不合理要求的，投标人必须在前附表规定的时间前以书面形式要求招标人澄清</w:t>
      </w:r>
      <w:r>
        <w:rPr>
          <w:rFonts w:hint="eastAsia" w:hAnsi="宋体"/>
          <w:color w:val="auto"/>
          <w:highlight w:val="none"/>
        </w:rPr>
        <w:t>。招标人对已发出的招标文件进行必要澄清、答复、修改或补充的，应当在招标文件要求提交投标文件截止时间前，以采购公告发布的网站予以发布。</w:t>
      </w:r>
    </w:p>
    <w:p w14:paraId="53548A12">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2.招标文件澄清、答复、修改、补充的内容为招标文件的组成部分。当招标文件与招标文件的答复、澄清、修改、补充通知就同一内容的表述不一致时，以最后发出的公告为准。</w:t>
      </w:r>
    </w:p>
    <w:p w14:paraId="59F167D5">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3.招标文件的澄清、答复、修改或补充都应该通过招标人以法定形式发布，招标人没有通过招标人，不得擅自澄清、答复、修改或补充招标文件。</w:t>
      </w:r>
    </w:p>
    <w:p w14:paraId="206B7635">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color w:val="auto"/>
          <w:highlight w:val="none"/>
        </w:rPr>
      </w:pPr>
      <w:r>
        <w:rPr>
          <w:rFonts w:hint="eastAsia" w:hAnsi="宋体"/>
          <w:b/>
          <w:color w:val="auto"/>
          <w:highlight w:val="none"/>
        </w:rPr>
        <w:t>三、投标文件的编制</w:t>
      </w:r>
    </w:p>
    <w:p w14:paraId="526761A9">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本项目实行电子投标，投标人应准备电子投标文件，本项目线下无需提供任何备份投标文件。电子投标文件，按及本招标文件要求编制。</w:t>
      </w:r>
    </w:p>
    <w:p w14:paraId="24648748">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（一）投标文件的组成</w:t>
      </w:r>
    </w:p>
    <w:p w14:paraId="2D568EF1">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投标文件由资格响应文件、商务技术文件、报价文件三部份组成。</w:t>
      </w:r>
      <w:r>
        <w:rPr>
          <w:rFonts w:hint="eastAsia" w:ascii="宋体" w:hAnsi="宋体"/>
          <w:color w:val="auto"/>
          <w:sz w:val="24"/>
          <w:highlight w:val="none"/>
        </w:rPr>
        <w:t>相关格式见附件，其余格式自拟。</w:t>
      </w:r>
    </w:p>
    <w:p w14:paraId="1E0623BA">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bookmarkStart w:id="11"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1"/>
    <w:p w14:paraId="0C677AD5">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或事业法人登记证或其他工商等登记证明材料原件扫描件或复印件；</w:t>
      </w:r>
    </w:p>
    <w:p w14:paraId="412DBB44">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）没有重大违法记录的承诺函</w:t>
      </w:r>
      <w:bookmarkStart w:id="12"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12"/>
    <w:p w14:paraId="2C584DAD">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color w:val="auto"/>
          <w:sz w:val="24"/>
          <w:highlight w:val="none"/>
        </w:rPr>
      </w:pPr>
      <w:bookmarkStart w:id="13" w:name="_Hlk72672204"/>
      <w:r>
        <w:rPr>
          <w:rFonts w:ascii="宋体" w:hAnsi="宋体"/>
          <w:b/>
          <w:color w:val="auto"/>
          <w:sz w:val="24"/>
          <w:highlight w:val="none"/>
        </w:rPr>
        <w:t>2</w:t>
      </w:r>
      <w:r>
        <w:rPr>
          <w:rFonts w:hint="eastAsia" w:ascii="宋体" w:hAnsi="宋体"/>
          <w:b/>
          <w:color w:val="auto"/>
          <w:sz w:val="24"/>
          <w:highlight w:val="none"/>
        </w:rPr>
        <w:t>.</w:t>
      </w:r>
      <w:bookmarkEnd w:id="13"/>
      <w:bookmarkStart w:id="14"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14"/>
    </w:p>
    <w:p w14:paraId="6E06761B">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（1）投标函；</w:t>
      </w:r>
    </w:p>
    <w:p w14:paraId="6FFFBF08">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（2）</w:t>
      </w:r>
      <w:bookmarkStart w:id="15" w:name="_Hlk534200539"/>
      <w:r>
        <w:rPr>
          <w:rFonts w:hint="eastAsia" w:ascii="宋体" w:hAnsi="宋体"/>
          <w:color w:val="auto"/>
          <w:sz w:val="24"/>
          <w:highlight w:val="none"/>
        </w:rPr>
        <w:t>法定代表人授权委托书</w:t>
      </w:r>
      <w:bookmarkEnd w:id="15"/>
      <w:r>
        <w:rPr>
          <w:rFonts w:hint="eastAsia" w:ascii="宋体" w:hAnsi="宋体"/>
          <w:color w:val="auto"/>
          <w:sz w:val="24"/>
          <w:highlight w:val="none"/>
        </w:rPr>
        <w:t>；</w:t>
      </w:r>
    </w:p>
    <w:p w14:paraId="461C823A">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）投标人按照评分标准要求提供的相应资料；</w:t>
      </w:r>
    </w:p>
    <w:p w14:paraId="1AE30811">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）服务内容响应表；</w:t>
      </w:r>
    </w:p>
    <w:p w14:paraId="2FEF8F56">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）项目负责人简历表；</w:t>
      </w:r>
    </w:p>
    <w:p w14:paraId="15D0A90F">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 xml:space="preserve">）项目实施人员一览表； </w:t>
      </w:r>
    </w:p>
    <w:p w14:paraId="1A47C668">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）投标人类似成功案例一览表；</w:t>
      </w:r>
    </w:p>
    <w:p w14:paraId="5A242C7F">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8</w:t>
      </w:r>
      <w:r>
        <w:rPr>
          <w:rFonts w:hint="eastAsia" w:ascii="宋体" w:hAnsi="宋体"/>
          <w:color w:val="auto"/>
          <w:sz w:val="24"/>
          <w:highlight w:val="none"/>
        </w:rPr>
        <w:t>）售后服务网点情况表；</w:t>
      </w:r>
    </w:p>
    <w:p w14:paraId="68D024C8">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9</w:t>
      </w:r>
      <w:r>
        <w:rPr>
          <w:rFonts w:hint="eastAsia" w:ascii="宋体" w:hAnsi="宋体"/>
          <w:color w:val="auto"/>
          <w:sz w:val="24"/>
          <w:highlight w:val="none"/>
        </w:rPr>
        <w:t>）商务技术响应表；</w:t>
      </w:r>
    </w:p>
    <w:p w14:paraId="6CD7B49A">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10</w:t>
      </w:r>
      <w:r>
        <w:rPr>
          <w:rFonts w:hint="eastAsia" w:ascii="宋体" w:hAnsi="宋体"/>
          <w:color w:val="auto"/>
          <w:sz w:val="24"/>
          <w:highlight w:val="none"/>
        </w:rPr>
        <w:t>）投标人认为需要提供的其他资料。</w:t>
      </w:r>
    </w:p>
    <w:p w14:paraId="6DC38143">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63E996FD">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（1）开标一览表；</w:t>
      </w:r>
    </w:p>
    <w:p w14:paraId="055090B2">
      <w:pPr>
        <w:pStyle w:val="30"/>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（2）报价明细表；</w:t>
      </w:r>
    </w:p>
    <w:p w14:paraId="497A102C">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pacing w:val="-4"/>
          <w:sz w:val="24"/>
          <w:highlight w:val="none"/>
        </w:rPr>
      </w:pPr>
      <w:r>
        <w:rPr>
          <w:rFonts w:hint="eastAsia" w:ascii="宋体" w:hAnsi="宋体"/>
          <w:b/>
          <w:color w:val="auto"/>
          <w:sz w:val="24"/>
          <w:highlight w:val="none"/>
        </w:rPr>
        <w:t>（二）</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69436F67">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（三）投标文件的语言及计量</w:t>
      </w:r>
    </w:p>
    <w:p w14:paraId="1986B976">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13CEE327">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5A1C5A91">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（四）投标报价</w:t>
      </w:r>
    </w:p>
    <w:p w14:paraId="7FA574B0">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jc w:val="left"/>
        <w:rPr>
          <w:rFonts w:hint="eastAsia" w:hAnsi="宋体"/>
          <w:color w:val="auto"/>
          <w:highlight w:val="none"/>
        </w:rPr>
      </w:pPr>
      <w:r>
        <w:rPr>
          <w:rFonts w:hint="eastAsia" w:hAnsi="宋体"/>
          <w:color w:val="auto"/>
          <w:highlight w:val="none"/>
        </w:rPr>
        <w:t>1.投标报价应按招标文件中相关附表格式填写。</w:t>
      </w:r>
    </w:p>
    <w:p w14:paraId="1DDDDBB4">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jc w:val="left"/>
        <w:rPr>
          <w:rFonts w:hint="eastAsia" w:hAnsi="宋体"/>
          <w:color w:val="auto"/>
          <w:highlight w:val="none"/>
        </w:rPr>
      </w:pPr>
      <w:r>
        <w:rPr>
          <w:rFonts w:hint="eastAsia" w:hAnsi="宋体"/>
          <w:color w:val="auto"/>
          <w:highlight w:val="none"/>
        </w:rPr>
        <w:t>2.投标报价是履行合同的最终价格，应包含所有人员的人工费、交通费、住宿费、伙食费、办公设施费、管理费、利润、税金及成果鉴定验收会发生的费用等一切费用。</w:t>
      </w:r>
    </w:p>
    <w:p w14:paraId="00F95D0B">
      <w:pPr>
        <w:keepNext w:val="0"/>
        <w:keepLines w:val="0"/>
        <w:pageBreakBefore w:val="0"/>
        <w:tabs>
          <w:tab w:val="left" w:pos="525"/>
        </w:tabs>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▲3.投标文件只允许有一个报价，有选择的或有条件的报价将不予接受。</w:t>
      </w:r>
    </w:p>
    <w:p w14:paraId="68713F32">
      <w:pPr>
        <w:pStyle w:val="12"/>
        <w:keepNext w:val="0"/>
        <w:keepLines w:val="0"/>
        <w:pageBreakBefore w:val="0"/>
        <w:widowControl w:val="0"/>
        <w:tabs>
          <w:tab w:val="left" w:pos="420"/>
        </w:tabs>
        <w:kinsoku/>
        <w:wordWrap/>
        <w:overflowPunct/>
        <w:topLinePunct w:val="0"/>
        <w:bidi w:val="0"/>
        <w:adjustRightInd/>
        <w:snapToGrid/>
        <w:spacing w:beforeAutospacing="0" w:afterLines="0" w:afterAutospacing="0" w:line="360" w:lineRule="auto"/>
        <w:ind w:left="0" w:leftChars="0" w:firstLine="482" w:firstLineChars="200"/>
        <w:rPr>
          <w:rFonts w:ascii="宋体" w:hAnsi="宋体"/>
          <w:b/>
          <w:color w:val="auto"/>
          <w:szCs w:val="24"/>
          <w:highlight w:val="none"/>
        </w:rPr>
      </w:pPr>
      <w:r>
        <w:rPr>
          <w:rFonts w:hint="eastAsia" w:ascii="宋体" w:hAnsi="宋体"/>
          <w:b/>
          <w:color w:val="auto"/>
          <w:szCs w:val="24"/>
          <w:highlight w:val="none"/>
        </w:rPr>
        <w:t>（五）投标有效期</w:t>
      </w:r>
    </w:p>
    <w:p w14:paraId="2D6687A6">
      <w:pPr>
        <w:pStyle w:val="12"/>
        <w:keepNext w:val="0"/>
        <w:keepLines w:val="0"/>
        <w:pageBreakBefore w:val="0"/>
        <w:widowControl w:val="0"/>
        <w:tabs>
          <w:tab w:val="left" w:pos="420"/>
        </w:tabs>
        <w:kinsoku/>
        <w:wordWrap/>
        <w:overflowPunct/>
        <w:topLinePunct w:val="0"/>
        <w:bidi w:val="0"/>
        <w:adjustRightInd/>
        <w:snapToGrid/>
        <w:spacing w:beforeAutospacing="0" w:afterLines="0" w:afterAutospacing="0" w:line="360" w:lineRule="auto"/>
        <w:ind w:left="0" w:leftChars="0" w:firstLine="480" w:firstLineChars="20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天投标文件应保持有效。</w:t>
      </w:r>
    </w:p>
    <w:p w14:paraId="25368967">
      <w:pPr>
        <w:pStyle w:val="12"/>
        <w:keepNext w:val="0"/>
        <w:keepLines w:val="0"/>
        <w:pageBreakBefore w:val="0"/>
        <w:widowControl w:val="0"/>
        <w:tabs>
          <w:tab w:val="left" w:pos="420"/>
        </w:tabs>
        <w:kinsoku/>
        <w:wordWrap/>
        <w:overflowPunct/>
        <w:topLinePunct w:val="0"/>
        <w:bidi w:val="0"/>
        <w:adjustRightInd/>
        <w:snapToGrid/>
        <w:spacing w:beforeAutospacing="0" w:afterLines="0" w:afterAutospacing="0" w:line="360" w:lineRule="auto"/>
        <w:ind w:left="0" w:leftChars="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2.在特殊情况下，招标人可与投标人协商延长投标文件的有效期，这种要求和答复均以书面形式进行。</w:t>
      </w:r>
    </w:p>
    <w:p w14:paraId="178CF90A">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 xml:space="preserve">3.投标人可拒绝接受延期要求，同意延长有效期的投标人不能修改投标文件内容。 </w:t>
      </w:r>
    </w:p>
    <w:p w14:paraId="49458967">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b/>
          <w:color w:val="auto"/>
          <w:sz w:val="24"/>
          <w:highlight w:val="none"/>
        </w:rPr>
      </w:pPr>
      <w:r>
        <w:rPr>
          <w:rFonts w:hint="eastAsia" w:ascii="宋体" w:hAnsi="宋体"/>
          <w:color w:val="auto"/>
          <w:sz w:val="24"/>
          <w:highlight w:val="none"/>
        </w:rPr>
        <w:t>4.中标人的投标文件自开标之日起至合同履行完毕止均应保持有效。</w:t>
      </w:r>
    </w:p>
    <w:p w14:paraId="3F1DFCFD">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2AF854E5">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（1）投标人在投标有效期内撤回投标文件的；</w:t>
      </w:r>
    </w:p>
    <w:p w14:paraId="5BC32FE7">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（2）未按规定提交履约保证金的；</w:t>
      </w:r>
    </w:p>
    <w:p w14:paraId="3D277CAC">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60B16711">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（4）中标人无正当理由不与招标人签订合同的；</w:t>
      </w:r>
    </w:p>
    <w:p w14:paraId="6DC9D4BF">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将中标项目转让给他人或者在投标文件中未说明且未经招标人同意，将中标项目分包给他人的；</w:t>
      </w:r>
    </w:p>
    <w:p w14:paraId="241F61AB">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0CCEDD53">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5F83694F">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jc w:val="left"/>
        <w:rPr>
          <w:rFonts w:ascii="宋体" w:hAnsi="宋体"/>
          <w:b/>
          <w:color w:val="auto"/>
          <w:sz w:val="24"/>
          <w:highlight w:val="none"/>
        </w:rPr>
      </w:pPr>
      <w:r>
        <w:rPr>
          <w:rFonts w:hint="eastAsia" w:ascii="宋体" w:hAnsi="宋体"/>
          <w:b/>
          <w:color w:val="auto"/>
          <w:sz w:val="24"/>
          <w:highlight w:val="none"/>
        </w:rPr>
        <w:t>（六）投标文件的签署</w:t>
      </w:r>
    </w:p>
    <w:p w14:paraId="5063238E">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hint="eastAsia" w:ascii="宋体" w:hAnsi="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76FD915D">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电子投标文件中公章采用CA签章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并根据本招标文件规定的格式和顺序编制电子投标文件，</w:t>
      </w:r>
      <w:r>
        <w:rPr>
          <w:rFonts w:hint="eastAsia" w:ascii="宋体" w:hAnsi="宋体" w:cs="仿宋_GB2312"/>
          <w:bCs/>
          <w:color w:val="auto"/>
          <w:sz w:val="24"/>
          <w:highlight w:val="none"/>
        </w:rPr>
        <w:t>电子投标文件如内容不完整、编排混乱导致投标文件被误读、漏读，或者在按采购文件规定的部位查找不到相关内容的，由投标人自行承担。</w:t>
      </w:r>
    </w:p>
    <w:p w14:paraId="54864805">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.投标文件不得涂改，若有修改错漏处，须加盖单位公章或者法定代表人或授权委托人签字或盖章。投标文件因字迹潦草或表达不清所引起的后果由投标人负责。</w:t>
      </w:r>
    </w:p>
    <w:p w14:paraId="2E8CF169">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color w:val="auto"/>
          <w:sz w:val="24"/>
          <w:highlight w:val="none"/>
        </w:rPr>
      </w:pPr>
      <w:r>
        <w:rPr>
          <w:rFonts w:hint="eastAsia" w:ascii="宋体" w:hAnsi="宋体"/>
          <w:b/>
          <w:color w:val="auto"/>
          <w:sz w:val="24"/>
          <w:highlight w:val="none"/>
        </w:rPr>
        <w:t>（七）投标无效的情形</w:t>
      </w:r>
    </w:p>
    <w:p w14:paraId="29B26895">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bCs/>
          <w:color w:val="auto"/>
          <w:sz w:val="24"/>
          <w:highlight w:val="none"/>
        </w:rPr>
      </w:pPr>
      <w:r>
        <w:rPr>
          <w:rFonts w:hint="eastAsia" w:ascii="宋体" w:hAnsi="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9D7222A">
      <w:pPr>
        <w:keepNext w:val="0"/>
        <w:keepLines w:val="0"/>
        <w:pageBreakBefore w:val="0"/>
        <w:kinsoku/>
        <w:wordWrap/>
        <w:overflowPunct/>
        <w:topLinePunct w:val="0"/>
        <w:bidi w:val="0"/>
        <w:adjustRightInd/>
        <w:snapToGrid/>
        <w:spacing w:beforeAutospacing="0" w:afterAutospacing="0" w:line="360" w:lineRule="auto"/>
        <w:ind w:left="0" w:leftChars="0" w:firstLine="466" w:firstLineChars="200"/>
        <w:rPr>
          <w:rFonts w:ascii="宋体" w:hAnsi="宋体"/>
          <w:b/>
          <w:bCs/>
          <w:color w:val="auto"/>
          <w:spacing w:val="-4"/>
          <w:sz w:val="24"/>
          <w:highlight w:val="none"/>
        </w:rPr>
      </w:pPr>
      <w:bookmarkStart w:id="16" w:name="_Hlk59462445"/>
      <w:r>
        <w:rPr>
          <w:rFonts w:hint="eastAsia" w:ascii="宋体" w:hAnsi="宋体"/>
          <w:b/>
          <w:bCs/>
          <w:color w:val="auto"/>
          <w:spacing w:val="-4"/>
          <w:sz w:val="24"/>
          <w:highlight w:val="none"/>
        </w:rPr>
        <w:t>1.</w:t>
      </w:r>
      <w:bookmarkStart w:id="17" w:name="_Hlk534294335"/>
      <w:r>
        <w:rPr>
          <w:rFonts w:hint="eastAsia" w:ascii="宋体" w:hAnsi="宋体"/>
          <w:b/>
          <w:bCs/>
          <w:color w:val="auto"/>
          <w:spacing w:val="-4"/>
          <w:sz w:val="24"/>
          <w:highlight w:val="none"/>
        </w:rPr>
        <w:t>在符合性审查和商务技术评审时，如发现下列情形之一的，投标文件将被视为无效：</w:t>
      </w:r>
    </w:p>
    <w:bookmarkEnd w:id="17"/>
    <w:p w14:paraId="4C8970A5">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（1）资格响应文件未提供齐全的或者资格响应文件存在过期的或者不符合招标文件标明的资格要求的；</w:t>
      </w:r>
    </w:p>
    <w:p w14:paraId="58FE7866">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电子投标文件</w:t>
      </w:r>
      <w:r>
        <w:rPr>
          <w:rFonts w:hint="eastAsia" w:ascii="宋体" w:hAnsi="宋体"/>
          <w:b/>
          <w:bCs/>
          <w:color w:val="auto"/>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未提供法定代表人授权委托书、未提供投标函、未提供《没有重大违法记录的承诺函》或者投标函、《没有重大违法记录的承诺函》格式不符合招标文件要求或填写项目不齐全的；</w:t>
      </w:r>
    </w:p>
    <w:p w14:paraId="40722B4F">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）多项主要服务响应或者主要设备功能响应不满足招标文件要求或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主要设备尺寸严重不满足招标文件要求的。</w:t>
      </w:r>
    </w:p>
    <w:p w14:paraId="5965037D">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招标文件中标“▲”的技术指标、主要功能参数、服务响应发生实质性负偏离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2110C4A9">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）未如实提供投标货物的技术参数，或者投标文件标明的响应或偏离存在虚假的；</w:t>
      </w:r>
    </w:p>
    <w:p w14:paraId="12B2FA2C">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）投标有效期、工期（供货期、交货时间、服务期）、保修期（质保期）、付款方式等商务条款不能满足招标文件要求或缺失的</w:t>
      </w:r>
      <w:r>
        <w:rPr>
          <w:rFonts w:hint="eastAsia" w:hAnsi="宋体"/>
          <w:snapToGrid w:val="0"/>
          <w:color w:val="auto"/>
          <w:sz w:val="24"/>
          <w:szCs w:val="24"/>
          <w:highlight w:val="none"/>
        </w:rPr>
        <w:t>；</w:t>
      </w:r>
    </w:p>
    <w:bookmarkEnd w:id="16"/>
    <w:p w14:paraId="3A10AFFA">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w:t>
      </w:r>
      <w:r>
        <w:rPr>
          <w:rFonts w:hint="eastAsia" w:hAnsi="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4E4D370B">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）投标文件有招标方不能接受的附加条件的；</w:t>
      </w:r>
    </w:p>
    <w:p w14:paraId="32F79CBC">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）商务技术文件中出现投标总报价的；</w:t>
      </w:r>
    </w:p>
    <w:p w14:paraId="344ACC7E">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10</w:t>
      </w:r>
      <w:r>
        <w:rPr>
          <w:rFonts w:hint="eastAsia" w:hAnsi="宋体"/>
          <w:color w:val="auto"/>
          <w:sz w:val="24"/>
          <w:szCs w:val="24"/>
          <w:highlight w:val="none"/>
        </w:rPr>
        <w:t>）不同投标人的投标文件，存在IP地址重复或硬件设备信息异常的。</w:t>
      </w:r>
    </w:p>
    <w:p w14:paraId="2BD2DEEA">
      <w:pPr>
        <w:pStyle w:val="22"/>
        <w:keepNext w:val="0"/>
        <w:keepLines w:val="0"/>
        <w:pageBreakBefore w:val="0"/>
        <w:kinsoku/>
        <w:wordWrap/>
        <w:overflowPunct/>
        <w:topLinePunct w:val="0"/>
        <w:bidi w:val="0"/>
        <w:adjustRightInd/>
        <w:snapToGrid/>
        <w:spacing w:beforeAutospacing="0" w:afterAutospacing="0" w:line="360" w:lineRule="auto"/>
        <w:ind w:left="0" w:leftChars="0" w:firstLine="466" w:firstLineChars="200"/>
        <w:rPr>
          <w:rFonts w:hAnsi="宋体"/>
          <w:b/>
          <w:bCs/>
          <w:color w:val="auto"/>
          <w:sz w:val="24"/>
          <w:szCs w:val="24"/>
          <w:highlight w:val="none"/>
        </w:rPr>
      </w:pPr>
      <w:r>
        <w:rPr>
          <w:rFonts w:hint="eastAsia" w:hAnsi="宋体"/>
          <w:b/>
          <w:bCs/>
          <w:color w:val="auto"/>
          <w:sz w:val="24"/>
          <w:szCs w:val="24"/>
          <w:highlight w:val="none"/>
        </w:rPr>
        <w:t>2.在报价评审时，如发现下列情形之一的，投标文件将被视为无效：</w:t>
      </w:r>
    </w:p>
    <w:p w14:paraId="75CCD8D4">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rPr>
          <w:rFonts w:hAnsi="宋体"/>
          <w:color w:val="auto"/>
          <w:sz w:val="24"/>
          <w:szCs w:val="24"/>
          <w:highlight w:val="none"/>
        </w:rPr>
      </w:pPr>
      <w:r>
        <w:rPr>
          <w:rFonts w:hint="eastAsia" w:hAnsi="宋体"/>
          <w:color w:val="auto"/>
          <w:sz w:val="24"/>
          <w:szCs w:val="24"/>
          <w:highlight w:val="none"/>
        </w:rPr>
        <w:t>（1）未采用人民币报价或者未按照招标文件标明的币种报价的；</w:t>
      </w:r>
    </w:p>
    <w:p w14:paraId="412922D6">
      <w:pPr>
        <w:pStyle w:val="22"/>
        <w:keepNext w:val="0"/>
        <w:keepLines w:val="0"/>
        <w:pageBreakBefore w:val="0"/>
        <w:kinsoku/>
        <w:wordWrap/>
        <w:overflowPunct/>
        <w:topLinePunct w:val="0"/>
        <w:bidi w:val="0"/>
        <w:adjustRightInd/>
        <w:snapToGrid/>
        <w:spacing w:beforeAutospacing="0" w:afterAutospacing="0" w:line="360" w:lineRule="auto"/>
        <w:ind w:left="0" w:leftChars="0" w:firstLine="464" w:firstLineChars="200"/>
        <w:rPr>
          <w:rFonts w:hAnsi="宋体"/>
          <w:color w:val="auto"/>
          <w:sz w:val="24"/>
          <w:szCs w:val="24"/>
          <w:highlight w:val="none"/>
        </w:rPr>
      </w:pPr>
      <w:r>
        <w:rPr>
          <w:rFonts w:hint="eastAsia" w:hAnsi="宋体"/>
          <w:color w:val="auto"/>
          <w:sz w:val="24"/>
          <w:szCs w:val="24"/>
          <w:highlight w:val="none"/>
        </w:rPr>
        <w:t>（2）投标报价具有选择性，或者开标价格与投标文件承诺的优惠（折扣）价格不一致的；</w:t>
      </w:r>
    </w:p>
    <w:p w14:paraId="5039860D">
      <w:pPr>
        <w:pStyle w:val="22"/>
        <w:keepNext w:val="0"/>
        <w:keepLines w:val="0"/>
        <w:pageBreakBefore w:val="0"/>
        <w:kinsoku/>
        <w:wordWrap/>
        <w:overflowPunct/>
        <w:topLinePunct w:val="0"/>
        <w:bidi w:val="0"/>
        <w:adjustRightInd/>
        <w:snapToGrid/>
        <w:spacing w:beforeAutospacing="0" w:afterAutospacing="0" w:line="360" w:lineRule="auto"/>
        <w:ind w:left="0" w:leftChars="0" w:firstLine="466" w:firstLineChars="200"/>
        <w:rPr>
          <w:rFonts w:hAnsi="宋体"/>
          <w:b/>
          <w:bCs/>
          <w:color w:val="auto"/>
          <w:sz w:val="24"/>
          <w:szCs w:val="24"/>
          <w:highlight w:val="none"/>
        </w:rPr>
      </w:pPr>
      <w:r>
        <w:rPr>
          <w:rFonts w:hint="eastAsia" w:hAnsi="宋体"/>
          <w:b/>
          <w:bCs/>
          <w:color w:val="auto"/>
          <w:sz w:val="24"/>
          <w:szCs w:val="24"/>
          <w:highlight w:val="none"/>
        </w:rPr>
        <w:t>（3）报价超过招标文件中规定的预算金额或者最高限价的；</w:t>
      </w:r>
    </w:p>
    <w:p w14:paraId="4ABFE2DE">
      <w:pPr>
        <w:pStyle w:val="22"/>
        <w:keepNext w:val="0"/>
        <w:keepLines w:val="0"/>
        <w:pageBreakBefore w:val="0"/>
        <w:kinsoku/>
        <w:wordWrap/>
        <w:overflowPunct/>
        <w:topLinePunct w:val="0"/>
        <w:bidi w:val="0"/>
        <w:adjustRightInd/>
        <w:snapToGrid/>
        <w:spacing w:beforeAutospacing="0" w:afterAutospacing="0" w:line="360" w:lineRule="auto"/>
        <w:ind w:left="0" w:leftChars="0" w:firstLine="466" w:firstLineChars="200"/>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2C05441D">
      <w:pPr>
        <w:pStyle w:val="22"/>
        <w:keepNext w:val="0"/>
        <w:keepLines w:val="0"/>
        <w:pageBreakBefore w:val="0"/>
        <w:kinsoku/>
        <w:wordWrap/>
        <w:overflowPunct/>
        <w:topLinePunct w:val="0"/>
        <w:bidi w:val="0"/>
        <w:adjustRightInd/>
        <w:snapToGrid/>
        <w:spacing w:beforeAutospacing="0" w:afterAutospacing="0" w:line="360" w:lineRule="auto"/>
        <w:ind w:left="0" w:leftChars="0" w:firstLine="466" w:firstLineChars="200"/>
        <w:rPr>
          <w:rFonts w:hAnsi="宋体"/>
          <w:b/>
          <w:color w:val="auto"/>
          <w:sz w:val="24"/>
          <w:szCs w:val="24"/>
          <w:highlight w:val="none"/>
        </w:rPr>
      </w:pPr>
      <w:r>
        <w:rPr>
          <w:rFonts w:hint="eastAsia" w:hAnsi="宋体"/>
          <w:b/>
          <w:color w:val="auto"/>
          <w:sz w:val="24"/>
          <w:szCs w:val="24"/>
          <w:highlight w:val="none"/>
        </w:rPr>
        <w:t>3.被拒绝的投标文件为无效。</w:t>
      </w:r>
    </w:p>
    <w:p w14:paraId="2176D714">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14:paraId="404AB29C">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67047289">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39E5B62E">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3、投标人的报价均超过了采购预算价，招标人不能支付的。</w:t>
      </w:r>
    </w:p>
    <w:p w14:paraId="692DB700">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67503F3F">
      <w:pPr>
        <w:pStyle w:val="22"/>
        <w:keepNext w:val="0"/>
        <w:keepLines w:val="0"/>
        <w:pageBreakBefore w:val="0"/>
        <w:kinsoku/>
        <w:wordWrap/>
        <w:overflowPunct/>
        <w:topLinePunct w:val="0"/>
        <w:bidi w:val="0"/>
        <w:adjustRightInd/>
        <w:snapToGrid/>
        <w:spacing w:beforeAutospacing="0" w:afterAutospacing="0" w:line="360" w:lineRule="auto"/>
        <w:ind w:left="0" w:leftChars="0" w:firstLine="466" w:firstLineChars="200"/>
        <w:rPr>
          <w:rFonts w:hAnsi="宋体"/>
          <w:b/>
          <w:snapToGrid w:val="0"/>
          <w:color w:val="auto"/>
          <w:sz w:val="24"/>
          <w:szCs w:val="24"/>
          <w:highlight w:val="none"/>
        </w:rPr>
      </w:pPr>
      <w:r>
        <w:rPr>
          <w:rFonts w:hint="eastAsia" w:hAnsi="宋体"/>
          <w:b/>
          <w:color w:val="auto"/>
          <w:sz w:val="24"/>
          <w:szCs w:val="24"/>
          <w:highlight w:val="none"/>
        </w:rPr>
        <w:t>四、开标</w:t>
      </w:r>
    </w:p>
    <w:p w14:paraId="25B91ADF">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color w:val="auto"/>
          <w:highlight w:val="none"/>
        </w:rPr>
      </w:pPr>
      <w:r>
        <w:rPr>
          <w:rFonts w:hint="eastAsia" w:hAnsi="宋体"/>
          <w:b/>
          <w:color w:val="auto"/>
          <w:highlight w:val="none"/>
        </w:rPr>
        <w:t>（一）开标准备</w:t>
      </w:r>
    </w:p>
    <w:p w14:paraId="4865101C">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0F7E0360">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采购过程中出现以下情形，导致电子交易平台无法正常运行，或者无法保证电子交易的公平、公正和安全时，代理机构可中止电子交易活动：</w:t>
      </w:r>
    </w:p>
    <w:p w14:paraId="198E345A">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 xml:space="preserve">（1）电子交易平台发生故障、停电而无法登录访问的； </w:t>
      </w:r>
    </w:p>
    <w:p w14:paraId="1A6A6D78">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（2）电子交易平台应用或数据库出现错误，不能进行正常操作的；</w:t>
      </w:r>
    </w:p>
    <w:p w14:paraId="2AEBF182">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（3）电子交易平台发现严重安全漏洞，有潜在泄密危险的；</w:t>
      </w:r>
    </w:p>
    <w:p w14:paraId="728753B1">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 xml:space="preserve">（4）病毒发作导致不能进行正常操作的； </w:t>
      </w:r>
    </w:p>
    <w:p w14:paraId="6CAC17AC">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（5）其他无法保证电子交易的公平、公正和安全的情况。</w:t>
      </w:r>
    </w:p>
    <w:p w14:paraId="5EB11862">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出现前款规定情形，不影响采购公平、公正性的，代理机构可以待上述情形消除后继续组织电子交易活动，影响或可能影响采购公平、公正性的，应当重新采购。</w:t>
      </w:r>
    </w:p>
    <w:p w14:paraId="28E9DFB1">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Cs/>
          <w:color w:val="auto"/>
          <w:highlight w:val="none"/>
        </w:rPr>
      </w:pPr>
      <w:r>
        <w:rPr>
          <w:rFonts w:hint="eastAsia" w:hAnsi="宋体"/>
          <w:b/>
          <w:color w:val="auto"/>
          <w:highlight w:val="none"/>
        </w:rPr>
        <w:t xml:space="preserve">（二）开标程序    </w:t>
      </w:r>
    </w:p>
    <w:p w14:paraId="6693DA2A">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1.开标会由招标人主持，</w:t>
      </w:r>
      <w:bookmarkStart w:id="18" w:name="_Hlk59694585"/>
      <w:r>
        <w:rPr>
          <w:rFonts w:hint="eastAsia" w:hAnsi="宋体"/>
          <w:b/>
          <w:bCs/>
          <w:color w:val="auto"/>
          <w:highlight w:val="none"/>
          <w:u w:val="single"/>
          <w:shd w:val="pct10" w:color="auto" w:fill="FFFFFF"/>
        </w:rPr>
        <w:t>并通过临海市限额以下公共资源交易区域平台--每日直播平台进行现场直播，各投标人请准时在线参加。</w:t>
      </w:r>
      <w:bookmarkStart w:id="19" w:name="_Hlk59690176"/>
      <w:r>
        <w:rPr>
          <w:rFonts w:hint="eastAsia" w:hAnsi="宋体"/>
          <w:b/>
          <w:bCs/>
          <w:color w:val="auto"/>
          <w:highlight w:val="none"/>
          <w:u w:val="single"/>
          <w:shd w:val="pct10" w:color="auto" w:fill="FFFFFF"/>
        </w:rPr>
        <w:t>各投标人如对开、评标过程有异议的，应该登陆临海市限额以下公共资源交易区域平台</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-每日直播平台---点击该项目</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登陆，进入答疑进行提问，招标人（代理机构）应当及时作出答复，并制作记录</w:t>
      </w:r>
      <w:bookmarkEnd w:id="18"/>
      <w:r>
        <w:rPr>
          <w:rFonts w:hint="eastAsia" w:hAnsi="宋体"/>
          <w:b/>
          <w:bCs/>
          <w:color w:val="auto"/>
          <w:highlight w:val="none"/>
          <w:u w:val="single"/>
          <w:shd w:val="pct10" w:color="auto" w:fill="FFFFFF"/>
        </w:rPr>
        <w:t>；</w:t>
      </w:r>
    </w:p>
    <w:bookmarkEnd w:id="19"/>
    <w:p w14:paraId="044BDCD0">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2. 招标人点击临海市限额以下公共资源交易区域平台-不见面开标大厅--【开始解密】按钮，</w:t>
      </w:r>
      <w:bookmarkStart w:id="20" w:name="_Hlk59625783"/>
      <w:r>
        <w:rPr>
          <w:rFonts w:hint="eastAsia" w:hAnsi="宋体"/>
          <w:color w:val="auto"/>
          <w:highlight w:val="none"/>
        </w:rPr>
        <w:t>由投标人按招标文件规定的时间及</w:t>
      </w:r>
      <w:bookmarkStart w:id="21" w:name="_Hlk59626264"/>
      <w:r>
        <w:rPr>
          <w:rFonts w:hint="eastAsia" w:hAnsi="宋体"/>
          <w:color w:val="auto"/>
          <w:highlight w:val="none"/>
        </w:rPr>
        <w:t>平台</w:t>
      </w:r>
      <w:bookmarkEnd w:id="21"/>
      <w:r>
        <w:rPr>
          <w:rFonts w:hint="eastAsia" w:hAnsi="宋体"/>
          <w:color w:val="auto"/>
          <w:highlight w:val="none"/>
        </w:rPr>
        <w:t>显示的时间内自行进行投标文件解密。</w:t>
      </w:r>
      <w:bookmarkEnd w:id="20"/>
      <w:r>
        <w:rPr>
          <w:rFonts w:hint="eastAsia" w:hAnsi="宋体"/>
          <w:color w:val="auto"/>
          <w:highlight w:val="none"/>
        </w:rPr>
        <w:t>投标文件的制作和解密应使用同一个数字证书，否则将可能解密失败。解密过程中如因CA数字证书等问题而无法解密的，请马上致电服务热线400-0571-337寻求解决。</w:t>
      </w:r>
      <w:bookmarkStart w:id="22" w:name="_Hlk59805375"/>
      <w:r>
        <w:rPr>
          <w:rFonts w:hint="eastAsia" w:hAnsi="宋体"/>
          <w:color w:val="auto"/>
          <w:highlight w:val="none"/>
        </w:rPr>
        <w:t>投标人未按时解密或解密失败的，其投标文件为无效标。</w:t>
      </w:r>
      <w:bookmarkEnd w:id="22"/>
    </w:p>
    <w:p w14:paraId="0658A267">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bCs/>
          <w:color w:val="auto"/>
          <w:highlight w:val="none"/>
          <w:u w:val="single"/>
          <w:shd w:val="pct10" w:color="auto" w:fill="FFFFFF"/>
        </w:rPr>
      </w:pPr>
      <w:r>
        <w:rPr>
          <w:rFonts w:hint="eastAsia" w:hAnsi="宋体"/>
          <w:b/>
          <w:bCs/>
          <w:color w:val="auto"/>
          <w:highlight w:val="none"/>
          <w:u w:val="single"/>
          <w:shd w:val="pct10" w:color="auto" w:fill="FFFFFF"/>
        </w:rPr>
        <w:t>该项目投标人数量及各投标人投标文件是否完成解密以平台显示内容为准。</w:t>
      </w:r>
    </w:p>
    <w:p w14:paraId="55326E21">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
          <w:bCs/>
          <w:color w:val="auto"/>
          <w:highlight w:val="none"/>
          <w:u w:val="single"/>
          <w:shd w:val="pct10" w:color="auto" w:fill="FFFFFF"/>
        </w:rPr>
      </w:pPr>
      <w:r>
        <w:rPr>
          <w:rFonts w:hAnsi="宋体"/>
          <w:color w:val="auto"/>
          <w:highlight w:val="none"/>
        </w:rPr>
        <w:t>3</w:t>
      </w:r>
      <w:r>
        <w:rPr>
          <w:rFonts w:hint="eastAsia" w:hAnsi="宋体"/>
          <w:color w:val="auto"/>
          <w:highlight w:val="none"/>
        </w:rPr>
        <w:t>.解密结束后，主持人介绍参加开标会的人员名单，告知应当回避的情形,提请有关人员回避；</w:t>
      </w:r>
    </w:p>
    <w:p w14:paraId="508EA40B">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Ansi="宋体"/>
          <w:color w:val="auto"/>
          <w:highlight w:val="none"/>
        </w:rPr>
        <w:t>4</w:t>
      </w:r>
      <w:r>
        <w:rPr>
          <w:rFonts w:hint="eastAsia" w:hAnsi="宋体"/>
          <w:color w:val="auto"/>
          <w:highlight w:val="none"/>
        </w:rPr>
        <w:t>.投标文件结束解密后，投标人应当通过邮件形式，将经授权代表签署的《</w:t>
      </w:r>
      <w:r>
        <w:rPr>
          <w:rFonts w:hint="eastAsia" w:hAnsi="宋体"/>
          <w:color w:val="auto"/>
          <w:highlight w:val="none"/>
          <w:lang w:val="en-US" w:eastAsia="zh-CN"/>
        </w:rPr>
        <w:t>投标</w:t>
      </w:r>
      <w:r>
        <w:rPr>
          <w:rFonts w:hint="eastAsia" w:hAnsi="宋体"/>
          <w:color w:val="auto"/>
          <w:highlight w:val="none"/>
        </w:rPr>
        <w:t>活动现场确认声明书》</w:t>
      </w:r>
      <w:r>
        <w:rPr>
          <w:rFonts w:hint="eastAsia" w:hAnsi="宋体"/>
          <w:b/>
          <w:bCs/>
          <w:color w:val="auto"/>
          <w:highlight w:val="none"/>
          <w:u w:val="single"/>
        </w:rPr>
        <w:t>（格式见招标文件最后一页1</w:t>
      </w:r>
      <w:r>
        <w:rPr>
          <w:rFonts w:hint="eastAsia" w:hAnsi="宋体"/>
          <w:b/>
          <w:bCs/>
          <w:color w:val="auto"/>
          <w:highlight w:val="none"/>
          <w:u w:val="single"/>
          <w:lang w:val="en-US" w:eastAsia="zh-CN"/>
        </w:rPr>
        <w:t>6</w:t>
      </w:r>
      <w:r>
        <w:rPr>
          <w:rFonts w:hint="eastAsia" w:hAnsi="宋体"/>
          <w:b/>
          <w:bCs/>
          <w:color w:val="auto"/>
          <w:highlight w:val="none"/>
          <w:u w:val="single"/>
        </w:rPr>
        <w:t>.</w:t>
      </w:r>
      <w:r>
        <w:rPr>
          <w:rFonts w:hint="eastAsia" w:hAnsi="宋体"/>
          <w:b/>
          <w:bCs/>
          <w:color w:val="auto"/>
          <w:highlight w:val="none"/>
          <w:u w:val="single"/>
          <w:lang w:val="en-US" w:eastAsia="zh-CN"/>
        </w:rPr>
        <w:t>投标</w:t>
      </w:r>
      <w:r>
        <w:rPr>
          <w:rFonts w:hint="eastAsia" w:hAnsi="宋体"/>
          <w:b/>
          <w:bCs/>
          <w:color w:val="auto"/>
          <w:highlight w:val="none"/>
          <w:u w:val="single"/>
        </w:rPr>
        <w:t>活动现场确认声明书）</w:t>
      </w:r>
      <w:r>
        <w:rPr>
          <w:rFonts w:hint="eastAsia" w:hAnsi="宋体"/>
          <w:color w:val="auto"/>
          <w:highlight w:val="none"/>
        </w:rPr>
        <w:t>扫描件发至代理机构电子邮箱（</w:t>
      </w:r>
      <w:r>
        <w:rPr>
          <w:rFonts w:hint="eastAsia" w:hAnsi="宋体"/>
          <w:color w:val="auto"/>
          <w:highlight w:val="none"/>
          <w:lang w:eastAsia="zh-CN"/>
        </w:rPr>
        <w:t>tzyazb@163.com</w:t>
      </w:r>
      <w:r>
        <w:rPr>
          <w:rFonts w:hint="eastAsia" w:hAnsi="宋体"/>
          <w:color w:val="auto"/>
          <w:highlight w:val="none"/>
        </w:rPr>
        <w:t>）</w:t>
      </w:r>
      <w:r>
        <w:rPr>
          <w:rFonts w:hint="eastAsia" w:hAnsi="宋体"/>
          <w:color w:val="auto"/>
          <w:highlight w:val="none"/>
          <w:lang w:eastAsia="zh-CN"/>
        </w:rPr>
        <w:t>，</w:t>
      </w:r>
      <w:r>
        <w:rPr>
          <w:rFonts w:hint="eastAsia" w:hAnsi="宋体"/>
          <w:color w:val="auto"/>
          <w:highlight w:val="none"/>
        </w:rPr>
        <w:t>联系人：</w:t>
      </w:r>
      <w:r>
        <w:rPr>
          <w:rFonts w:hint="eastAsia" w:hAnsi="宋体"/>
          <w:color w:val="auto"/>
          <w:highlight w:val="none"/>
          <w:lang w:val="en-US" w:eastAsia="zh-CN"/>
        </w:rPr>
        <w:t>林</w:t>
      </w:r>
      <w:r>
        <w:rPr>
          <w:rFonts w:hint="eastAsia" w:hAnsi="宋体"/>
          <w:color w:val="auto"/>
          <w:highlight w:val="none"/>
        </w:rPr>
        <w:t>女士</w:t>
      </w:r>
      <w:r>
        <w:rPr>
          <w:rFonts w:hint="eastAsia" w:hAnsi="宋体"/>
          <w:color w:val="auto"/>
          <w:highlight w:val="none"/>
          <w:lang w:eastAsia="zh-CN"/>
        </w:rPr>
        <w:t>，</w:t>
      </w:r>
      <w:r>
        <w:rPr>
          <w:rFonts w:hint="eastAsia" w:hAnsi="宋体"/>
          <w:color w:val="auto"/>
          <w:highlight w:val="none"/>
        </w:rPr>
        <w:t>联系电话：</w:t>
      </w:r>
      <w:r>
        <w:rPr>
          <w:rFonts w:hint="eastAsia" w:hAnsi="宋体"/>
          <w:color w:val="auto"/>
          <w:highlight w:val="none"/>
          <w:lang w:eastAsia="zh-CN"/>
        </w:rPr>
        <w:t>0576-88882270，15757696186</w:t>
      </w:r>
      <w:r>
        <w:rPr>
          <w:rFonts w:hint="eastAsia" w:hAnsi="宋体"/>
          <w:color w:val="auto"/>
          <w:highlight w:val="none"/>
        </w:rPr>
        <w:t>；</w:t>
      </w:r>
    </w:p>
    <w:p w14:paraId="656E2026">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23" w:name="_Hlk59371589"/>
      <w:r>
        <w:rPr>
          <w:rFonts w:hint="eastAsia" w:hAnsi="宋体"/>
          <w:color w:val="auto"/>
          <w:highlight w:val="none"/>
        </w:rPr>
        <w:t>开启标书信息</w:t>
      </w:r>
      <w:bookmarkEnd w:id="23"/>
      <w:r>
        <w:rPr>
          <w:rFonts w:hint="eastAsia" w:hAnsi="宋体"/>
          <w:color w:val="auto"/>
          <w:highlight w:val="none"/>
        </w:rPr>
        <w:t>】，开启标书成功后进入评标流程；</w:t>
      </w:r>
    </w:p>
    <w:p w14:paraId="72128D5A">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Ansi="宋体"/>
          <w:color w:val="auto"/>
          <w:highlight w:val="none"/>
        </w:rPr>
        <w:t>6</w:t>
      </w:r>
      <w:r>
        <w:rPr>
          <w:rFonts w:hint="eastAsia" w:hAnsi="宋体"/>
          <w:color w:val="auto"/>
          <w:highlight w:val="none"/>
        </w:rPr>
        <w:t>.</w:t>
      </w:r>
      <w:bookmarkStart w:id="24" w:name="_Hlk59392570"/>
      <w:r>
        <w:rPr>
          <w:rFonts w:hint="eastAsia" w:hAnsi="宋体"/>
          <w:color w:val="auto"/>
          <w:highlight w:val="none"/>
        </w:rPr>
        <w:t>资格及商务技术文件</w:t>
      </w:r>
      <w:bookmarkEnd w:id="24"/>
      <w:r>
        <w:rPr>
          <w:rFonts w:hint="eastAsia" w:hAnsi="宋体"/>
          <w:color w:val="auto"/>
          <w:highlight w:val="none"/>
        </w:rPr>
        <w:t>评审；</w:t>
      </w:r>
    </w:p>
    <w:p w14:paraId="3E4818F2">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
          <w:bCs/>
          <w:color w:val="auto"/>
          <w:highlight w:val="none"/>
        </w:rPr>
      </w:pPr>
      <w:r>
        <w:rPr>
          <w:rFonts w:hAnsi="宋体"/>
          <w:color w:val="auto"/>
          <w:highlight w:val="none"/>
        </w:rPr>
        <w:t>7</w:t>
      </w:r>
      <w:r>
        <w:rPr>
          <w:rFonts w:hint="eastAsia" w:hAnsi="宋体"/>
          <w:color w:val="auto"/>
          <w:highlight w:val="none"/>
        </w:rPr>
        <w:t>.由主持人公布资格及商务技术文件无效的投标人名单、投标无效的原因及其他有效投标的评分汇总分</w:t>
      </w:r>
      <w:r>
        <w:rPr>
          <w:rFonts w:hint="eastAsia" w:hAnsi="宋体"/>
          <w:b/>
          <w:bCs/>
          <w:color w:val="auto"/>
          <w:highlight w:val="none"/>
        </w:rPr>
        <w:t>；</w:t>
      </w:r>
    </w:p>
    <w:p w14:paraId="52E0B00E">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Ansi="宋体"/>
          <w:color w:val="auto"/>
          <w:highlight w:val="none"/>
        </w:rPr>
        <w:t>8</w:t>
      </w:r>
      <w:r>
        <w:rPr>
          <w:rFonts w:hint="eastAsia" w:hAnsi="宋体"/>
          <w:color w:val="auto"/>
          <w:highlight w:val="none"/>
        </w:rPr>
        <w:t>.开启报价响应文件：代理机构成功开启报价响应文件后，方可查看各投标人报价情况。</w:t>
      </w:r>
      <w:r>
        <w:rPr>
          <w:rFonts w:hint="eastAsia" w:hAnsi="宋体"/>
          <w:b/>
          <w:bCs/>
          <w:color w:val="auto"/>
          <w:highlight w:val="none"/>
          <w:u w:val="single"/>
        </w:rPr>
        <w:t>代理机构在线公布开标一览表有关内容，投标人应在1</w:t>
      </w:r>
      <w:r>
        <w:rPr>
          <w:rFonts w:hAnsi="宋体"/>
          <w:b/>
          <w:bCs/>
          <w:color w:val="auto"/>
          <w:highlight w:val="none"/>
          <w:u w:val="single"/>
        </w:rPr>
        <w:t>0</w:t>
      </w:r>
      <w:r>
        <w:rPr>
          <w:rFonts w:hint="eastAsia" w:hAnsi="宋体"/>
          <w:b/>
          <w:bCs/>
          <w:color w:val="auto"/>
          <w:highlight w:val="none"/>
          <w:u w:val="single"/>
        </w:rPr>
        <w:t>分钟内在线签字确认（不予确认或超时确认的应说明原因，否则视为无异议）；</w:t>
      </w:r>
    </w:p>
    <w:p w14:paraId="0F54C04E">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Ansi="宋体"/>
          <w:color w:val="auto"/>
          <w:highlight w:val="none"/>
        </w:rPr>
        <w:t>9</w:t>
      </w:r>
      <w:r>
        <w:rPr>
          <w:rFonts w:hint="eastAsia" w:hAnsi="宋体"/>
          <w:color w:val="auto"/>
          <w:highlight w:val="none"/>
        </w:rPr>
        <w:t>.报价文件评审；</w:t>
      </w:r>
    </w:p>
    <w:p w14:paraId="261B94DD">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Ansi="宋体"/>
          <w:color w:val="auto"/>
          <w:highlight w:val="none"/>
        </w:rPr>
        <w:t>10</w:t>
      </w:r>
      <w:r>
        <w:rPr>
          <w:rFonts w:hint="eastAsia" w:hAnsi="宋体"/>
          <w:color w:val="auto"/>
          <w:highlight w:val="none"/>
        </w:rPr>
        <w:t>．由主持人公布报价文件无效的投标人名单、投标无效的原因，宣布综合</w:t>
      </w:r>
      <w:bookmarkStart w:id="25" w:name="_Hlk59371720"/>
      <w:r>
        <w:rPr>
          <w:rFonts w:hint="eastAsia" w:hAnsi="宋体"/>
          <w:color w:val="auto"/>
          <w:highlight w:val="none"/>
        </w:rPr>
        <w:t>得分结果</w:t>
      </w:r>
      <w:bookmarkEnd w:id="25"/>
      <w:r>
        <w:rPr>
          <w:rFonts w:hint="eastAsia" w:hAnsi="宋体"/>
          <w:color w:val="auto"/>
          <w:highlight w:val="none"/>
        </w:rPr>
        <w:t>及中标候选人名单。</w:t>
      </w:r>
      <w:r>
        <w:rPr>
          <w:rFonts w:hint="eastAsia" w:hAnsi="宋体"/>
          <w:b/>
          <w:bCs/>
          <w:color w:val="auto"/>
          <w:highlight w:val="none"/>
          <w:u w:val="single"/>
        </w:rPr>
        <w:t>投标人可通过</w:t>
      </w:r>
      <w:bookmarkStart w:id="26" w:name="_Hlk59626287"/>
      <w:r>
        <w:rPr>
          <w:rFonts w:hint="eastAsia" w:hAnsi="宋体"/>
          <w:b/>
          <w:bCs/>
          <w:color w:val="auto"/>
          <w:highlight w:val="none"/>
          <w:u w:val="single"/>
        </w:rPr>
        <w:t>临海市限额以下公共资源交易区域平台</w:t>
      </w:r>
      <w:bookmarkEnd w:id="26"/>
      <w:r>
        <w:rPr>
          <w:rFonts w:hint="eastAsia" w:hAnsi="宋体"/>
          <w:b/>
          <w:bCs/>
          <w:color w:val="auto"/>
          <w:highlight w:val="none"/>
          <w:u w:val="single"/>
        </w:rPr>
        <w:t>-每日直播平台查看评审结果，请各投标人注意收看；</w:t>
      </w:r>
    </w:p>
    <w:p w14:paraId="09857FED">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1</w:t>
      </w:r>
      <w:r>
        <w:rPr>
          <w:rFonts w:hAnsi="宋体"/>
          <w:color w:val="auto"/>
          <w:highlight w:val="none"/>
        </w:rPr>
        <w:t>1</w:t>
      </w:r>
      <w:r>
        <w:rPr>
          <w:rFonts w:hint="eastAsia" w:hAnsi="宋体"/>
          <w:color w:val="auto"/>
          <w:highlight w:val="none"/>
        </w:rPr>
        <w:t>．开标会议结束。</w:t>
      </w:r>
    </w:p>
    <w:p w14:paraId="273B88CE">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color w:val="auto"/>
          <w:highlight w:val="none"/>
        </w:rPr>
      </w:pPr>
      <w:r>
        <w:rPr>
          <w:rFonts w:hint="eastAsia" w:hAnsi="宋体"/>
          <w:b/>
          <w:color w:val="auto"/>
          <w:highlight w:val="none"/>
        </w:rPr>
        <w:t>五、评标</w:t>
      </w:r>
    </w:p>
    <w:p w14:paraId="7715E849">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color w:val="auto"/>
          <w:highlight w:val="none"/>
        </w:rPr>
      </w:pPr>
      <w:r>
        <w:rPr>
          <w:rFonts w:hint="eastAsia" w:hAnsi="宋体"/>
          <w:b/>
          <w:color w:val="auto"/>
          <w:highlight w:val="none"/>
        </w:rPr>
        <w:t>（一）组建评标委员会</w:t>
      </w:r>
    </w:p>
    <w:p w14:paraId="097F18D1">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color w:val="auto"/>
          <w:highlight w:val="none"/>
        </w:rPr>
      </w:pPr>
      <w:r>
        <w:rPr>
          <w:rFonts w:hint="eastAsia" w:hAnsi="宋体"/>
          <w:b/>
          <w:color w:val="auto"/>
          <w:highlight w:val="none"/>
        </w:rPr>
        <w:t>（1）本项目评标委员会由招标人依法组建。</w:t>
      </w:r>
    </w:p>
    <w:p w14:paraId="0E80D6F9">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color w:val="auto"/>
          <w:highlight w:val="none"/>
        </w:rPr>
      </w:pPr>
      <w:r>
        <w:rPr>
          <w:rFonts w:hint="eastAsia" w:hAnsi="宋体"/>
          <w:b/>
          <w:color w:val="auto"/>
          <w:highlight w:val="none"/>
        </w:rPr>
        <w:t>（2）评标委员会成员与参与投标的投标人有下列情形之一的，应当回避：</w:t>
      </w:r>
    </w:p>
    <w:p w14:paraId="26FC297C">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①参加采购活动前3年内与投标人存在劳动关系；</w:t>
      </w:r>
    </w:p>
    <w:p w14:paraId="59164C73">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②参加采购活动前3年内担任投标人的董事、监事；</w:t>
      </w:r>
    </w:p>
    <w:p w14:paraId="72247D1B">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③参加采购活动前3年内是投标人的控股股东或者实际控制人；</w:t>
      </w:r>
    </w:p>
    <w:p w14:paraId="568BF265">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④与投标人的法定代表人或者负责人有夫妻、直系血亲、三代以内旁系血亲或者近姻亲关系；</w:t>
      </w:r>
    </w:p>
    <w:p w14:paraId="1DD1CE49">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⑤与投标人有其他可能影响采购活动公平、公正进行的关系。</w:t>
      </w:r>
    </w:p>
    <w:p w14:paraId="541B4B07">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color w:val="auto"/>
          <w:highlight w:val="none"/>
        </w:rPr>
      </w:pPr>
      <w:r>
        <w:rPr>
          <w:rFonts w:hint="eastAsia" w:hAnsi="宋体"/>
          <w:b/>
          <w:color w:val="auto"/>
          <w:highlight w:val="none"/>
        </w:rPr>
        <w:t>（3）评标委员会负责具体评标事务，并独立履行下列职责：</w:t>
      </w:r>
    </w:p>
    <w:p w14:paraId="7DEE649B">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1.审查、评价投标文件是否符合招标文件的商务、技术等实质性要求；</w:t>
      </w:r>
    </w:p>
    <w:p w14:paraId="26589E5E">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2.要求投标人对投标文件有关事项作出澄清或者说明；</w:t>
      </w:r>
    </w:p>
    <w:p w14:paraId="6B084765">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3.对投标文件进行比较和评价；</w:t>
      </w:r>
    </w:p>
    <w:p w14:paraId="20DD633F">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4.确定中标候选人名单，以及根据招标人委托直接确定中标人；</w:t>
      </w:r>
    </w:p>
    <w:p w14:paraId="5ACBFF9C">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5.向招标人、代理机构或者有关部门报告评标中发现的违法行为；</w:t>
      </w:r>
    </w:p>
    <w:p w14:paraId="1DF0C7A1">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bCs/>
          <w:color w:val="auto"/>
          <w:highlight w:val="none"/>
        </w:rPr>
      </w:pPr>
      <w:r>
        <w:rPr>
          <w:rFonts w:hint="eastAsia" w:hAnsi="宋体"/>
          <w:bCs/>
          <w:color w:val="auto"/>
          <w:highlight w:val="none"/>
        </w:rPr>
        <w:t>6.法律法规规定的其他职责。</w:t>
      </w:r>
    </w:p>
    <w:p w14:paraId="6A698ED4">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color w:val="auto"/>
          <w:highlight w:val="none"/>
        </w:rPr>
      </w:pPr>
      <w:r>
        <w:rPr>
          <w:rFonts w:hint="eastAsia" w:hAnsi="宋体"/>
          <w:b/>
          <w:color w:val="auto"/>
          <w:highlight w:val="none"/>
        </w:rPr>
        <w:t>（二）评标的方式</w:t>
      </w:r>
    </w:p>
    <w:p w14:paraId="42AD755A">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本项目采用不公开方式评标，评标的依据为招标文件和投标文件，本项目采用电子评审方法。</w:t>
      </w:r>
    </w:p>
    <w:p w14:paraId="3550C006">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color w:val="auto"/>
          <w:highlight w:val="none"/>
        </w:rPr>
      </w:pPr>
      <w:r>
        <w:rPr>
          <w:rFonts w:hint="eastAsia" w:hAnsi="宋体"/>
          <w:b/>
          <w:color w:val="auto"/>
          <w:highlight w:val="none"/>
        </w:rPr>
        <w:t>（三）</w:t>
      </w:r>
      <w:r>
        <w:rPr>
          <w:rFonts w:hint="eastAsia" w:hAnsi="宋体"/>
          <w:b/>
          <w:bCs/>
          <w:color w:val="auto"/>
          <w:highlight w:val="none"/>
        </w:rPr>
        <w:t>评标程序</w:t>
      </w:r>
    </w:p>
    <w:p w14:paraId="71790A14">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bCs/>
          <w:color w:val="auto"/>
          <w:sz w:val="24"/>
          <w:highlight w:val="none"/>
        </w:rPr>
      </w:pPr>
      <w:r>
        <w:rPr>
          <w:rFonts w:hint="eastAsia" w:ascii="宋体" w:hAnsi="宋体"/>
          <w:b/>
          <w:bCs/>
          <w:color w:val="auto"/>
          <w:sz w:val="24"/>
          <w:highlight w:val="none"/>
        </w:rPr>
        <w:t>1.资格审查</w:t>
      </w:r>
    </w:p>
    <w:p w14:paraId="0537C2FB">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4144CFF5">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bCs/>
          <w:color w:val="auto"/>
          <w:sz w:val="24"/>
          <w:highlight w:val="none"/>
        </w:rPr>
      </w:pPr>
      <w:r>
        <w:rPr>
          <w:rFonts w:hint="eastAsia" w:ascii="宋体" w:hAnsi="宋体"/>
          <w:b/>
          <w:bCs/>
          <w:color w:val="auto"/>
          <w:sz w:val="24"/>
          <w:highlight w:val="none"/>
        </w:rPr>
        <w:t>2.符合性审查</w:t>
      </w:r>
    </w:p>
    <w:p w14:paraId="6D813B86">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5A523577">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color w:val="auto"/>
          <w:sz w:val="24"/>
          <w:highlight w:val="none"/>
        </w:rPr>
      </w:pPr>
      <w:r>
        <w:rPr>
          <w:rFonts w:hint="eastAsia" w:ascii="宋体" w:hAnsi="宋体"/>
          <w:b/>
          <w:color w:val="auto"/>
          <w:sz w:val="24"/>
          <w:highlight w:val="none"/>
        </w:rPr>
        <w:t>（四）澄清问题的形式</w:t>
      </w:r>
    </w:p>
    <w:p w14:paraId="60AF122D">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对投标文件中含义不明确、同类问题表述不一致或者有明显文字和计算错误的内容，评标委员会可要求投标人作出必要的</w:t>
      </w:r>
      <w:bookmarkStart w:id="27" w:name="_Hlk59372079"/>
      <w:r>
        <w:rPr>
          <w:rFonts w:hint="eastAsia" w:hAnsi="宋体"/>
          <w:color w:val="auto"/>
          <w:highlight w:val="none"/>
        </w:rPr>
        <w:t>澄清、说明</w:t>
      </w:r>
      <w:bookmarkEnd w:id="27"/>
      <w:r>
        <w:rPr>
          <w:rFonts w:hint="eastAsia" w:hAnsi="宋体"/>
          <w:color w:val="auto"/>
          <w:highlight w:val="none"/>
        </w:rPr>
        <w:t>或者补正。评标委员会的澄清内容及投标人的澄清、说明或者补正均通过</w:t>
      </w:r>
      <w:bookmarkStart w:id="28" w:name="_Hlk59371846"/>
      <w:r>
        <w:rPr>
          <w:rFonts w:hint="eastAsia" w:hAnsi="宋体"/>
          <w:color w:val="auto"/>
          <w:highlight w:val="none"/>
        </w:rPr>
        <w:t>电子交易平台交换数据电文。</w:t>
      </w:r>
      <w:bookmarkEnd w:id="28"/>
      <w:bookmarkStart w:id="29" w:name="_Hlk59700505"/>
      <w:r>
        <w:rPr>
          <w:rFonts w:hint="eastAsia" w:hAnsi="宋体"/>
          <w:color w:val="auto"/>
          <w:highlight w:val="none"/>
        </w:rPr>
        <w:t>同时代理机构也将通过临海市限额以下公共资源交易区域平台--每日直播平台</w:t>
      </w:r>
      <w:bookmarkStart w:id="30" w:name="_Hlk59371920"/>
      <w:r>
        <w:rPr>
          <w:rFonts w:hint="eastAsia" w:hAnsi="宋体"/>
          <w:color w:val="auto"/>
          <w:highlight w:val="none"/>
        </w:rPr>
        <w:t>进行问题澄清。</w:t>
      </w:r>
      <w:bookmarkEnd w:id="29"/>
    </w:p>
    <w:bookmarkEnd w:id="30"/>
    <w:p w14:paraId="4ABFA3EA">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w:t>
      </w:r>
      <w:r>
        <w:rPr>
          <w:rFonts w:hint="eastAsia" w:ascii="宋体" w:hAnsi="宋体"/>
          <w:b/>
          <w:bCs/>
          <w:color w:val="auto"/>
          <w:sz w:val="24"/>
          <w:highlight w:val="none"/>
          <w:u w:val="single"/>
          <w:lang w:val="en-US" w:eastAsia="zh-CN"/>
        </w:rPr>
        <w:t>60</w:t>
      </w:r>
      <w:r>
        <w:rPr>
          <w:rFonts w:hint="eastAsia" w:ascii="宋体" w:hAnsi="宋体"/>
          <w:b/>
          <w:bCs/>
          <w:color w:val="auto"/>
          <w:sz w:val="24"/>
          <w:highlight w:val="none"/>
          <w:u w:val="single"/>
        </w:rPr>
        <w:t>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04D2CB50">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color w:val="auto"/>
          <w:sz w:val="24"/>
          <w:highlight w:val="none"/>
        </w:rPr>
      </w:pPr>
      <w:r>
        <w:rPr>
          <w:rFonts w:hint="eastAsia" w:ascii="宋体" w:hAnsi="宋体"/>
          <w:b/>
          <w:color w:val="auto"/>
          <w:sz w:val="24"/>
          <w:highlight w:val="none"/>
        </w:rPr>
        <w:t>（五）错误修正</w:t>
      </w:r>
    </w:p>
    <w:p w14:paraId="56278F0A">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投标文件报价出现前后不一致的，按照下列规定修正：</w:t>
      </w:r>
    </w:p>
    <w:p w14:paraId="37A3FE04">
      <w:pPr>
        <w:keepNext w:val="0"/>
        <w:keepLines w:val="0"/>
        <w:pageBreakBefore w:val="0"/>
        <w:numPr>
          <w:ilvl w:val="0"/>
          <w:numId w:val="0"/>
        </w:numPr>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eastAsia="宋体" w:cs="Times New Roman"/>
          <w:color w:val="auto"/>
          <w:kern w:val="2"/>
          <w:sz w:val="24"/>
          <w:szCs w:val="24"/>
          <w:highlight w:val="none"/>
          <w:lang w:val="en-US" w:eastAsia="zh-CN" w:bidi="ar-SA"/>
        </w:rPr>
        <w:t>（一）</w:t>
      </w:r>
      <w:r>
        <w:rPr>
          <w:rFonts w:hint="eastAsia" w:ascii="宋体" w:hAnsi="宋体"/>
          <w:color w:val="auto"/>
          <w:sz w:val="24"/>
          <w:highlight w:val="none"/>
        </w:rPr>
        <w:t>投标文件中开标一览表（报价表）内容与投标文件中相应内容不一致的，以开标一览表（报价表）为准</w:t>
      </w:r>
      <w:r>
        <w:rPr>
          <w:rFonts w:hint="eastAsia" w:ascii="宋体" w:hAnsi="宋体"/>
          <w:color w:val="auto"/>
          <w:sz w:val="24"/>
          <w:highlight w:val="none"/>
          <w:lang w:eastAsia="zh-CN"/>
        </w:rPr>
        <w:t>。</w:t>
      </w:r>
      <w:r>
        <w:rPr>
          <w:rFonts w:hint="eastAsia" w:ascii="宋体" w:hAnsi="宋体"/>
          <w:b/>
          <w:bCs/>
          <w:color w:val="auto"/>
          <w:sz w:val="24"/>
          <w:highlight w:val="none"/>
          <w:u w:val="single"/>
          <w:shd w:val="pct10" w:color="auto" w:fill="FFFFFF"/>
          <w:lang w:eastAsia="zh-CN"/>
        </w:rPr>
        <w:t>临海市限额以下公共资源交易区域平台</w:t>
      </w:r>
      <w:r>
        <w:rPr>
          <w:rFonts w:hint="eastAsia" w:ascii="宋体" w:hAnsi="宋体"/>
          <w:b/>
          <w:bCs/>
          <w:color w:val="auto"/>
          <w:sz w:val="24"/>
          <w:highlight w:val="none"/>
          <w:u w:val="single"/>
          <w:shd w:val="pct10" w:color="auto" w:fill="FFFFFF"/>
        </w:rPr>
        <w:t>客户端里开标一览表录入的投标报价信息与扫描上传的报价响应文件中开标一览表的报价信息不一致的，以扫描上传的报价响应文件中开标一览表的报价信息为准，修正</w:t>
      </w:r>
      <w:r>
        <w:rPr>
          <w:rFonts w:hint="eastAsia" w:ascii="宋体" w:hAnsi="宋体"/>
          <w:b/>
          <w:bCs/>
          <w:color w:val="auto"/>
          <w:sz w:val="24"/>
          <w:highlight w:val="none"/>
          <w:u w:val="single"/>
          <w:shd w:val="pct10" w:color="auto" w:fill="FFFFFF"/>
          <w:lang w:eastAsia="zh-CN"/>
        </w:rPr>
        <w:t>临海市限额以下公共资源交易区域平台</w:t>
      </w:r>
      <w:r>
        <w:rPr>
          <w:rFonts w:hint="eastAsia" w:ascii="宋体" w:hAnsi="宋体"/>
          <w:b/>
          <w:bCs/>
          <w:color w:val="auto"/>
          <w:sz w:val="24"/>
          <w:highlight w:val="none"/>
          <w:u w:val="single"/>
          <w:shd w:val="pct10" w:color="auto" w:fill="FFFFFF"/>
        </w:rPr>
        <w:t>上的报价信息。</w:t>
      </w:r>
    </w:p>
    <w:p w14:paraId="1B96AF18">
      <w:pPr>
        <w:keepNext w:val="0"/>
        <w:keepLines w:val="0"/>
        <w:pageBreakBefore w:val="0"/>
        <w:numPr>
          <w:ilvl w:val="0"/>
          <w:numId w:val="0"/>
        </w:numPr>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eastAsia="宋体" w:cs="Times New Roman"/>
          <w:color w:val="auto"/>
          <w:kern w:val="2"/>
          <w:sz w:val="24"/>
          <w:szCs w:val="24"/>
          <w:highlight w:val="none"/>
          <w:lang w:val="en-US" w:eastAsia="zh-CN" w:bidi="ar-SA"/>
        </w:rPr>
        <w:t>（二）</w:t>
      </w:r>
      <w:r>
        <w:rPr>
          <w:rFonts w:hint="eastAsia" w:ascii="宋体" w:hAnsi="宋体"/>
          <w:color w:val="auto"/>
          <w:sz w:val="24"/>
          <w:highlight w:val="none"/>
        </w:rPr>
        <w:t>大写金额和小写金额不一致的，以大写金额为准；</w:t>
      </w:r>
    </w:p>
    <w:p w14:paraId="347EC052">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（三）单价金额小数点或者百分比有明显错位的，以开标一览表的总价为准，并修改单价；</w:t>
      </w:r>
    </w:p>
    <w:p w14:paraId="69513DAC">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（四）总价金额与按单价汇总金额不一致的，以单价金额计算结果为准。</w:t>
      </w:r>
    </w:p>
    <w:p w14:paraId="17E67D9B">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（五）对不同文字文本投标文件的解释发生异议的，以中文文本为准。</w:t>
      </w:r>
    </w:p>
    <w:p w14:paraId="67F8B063">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35130CC">
      <w:pPr>
        <w:pStyle w:val="29"/>
        <w:keepNext w:val="0"/>
        <w:keepLines w:val="0"/>
        <w:pageBreakBefore w:val="0"/>
        <w:tabs>
          <w:tab w:val="left" w:pos="630"/>
        </w:tabs>
        <w:kinsoku/>
        <w:wordWrap/>
        <w:overflowPunct/>
        <w:topLinePunct w:val="0"/>
        <w:bidi w:val="0"/>
        <w:adjustRightInd/>
        <w:snapToGrid/>
        <w:spacing w:beforeLines="0" w:beforeAutospacing="0" w:afterLines="0" w:afterAutospacing="0" w:line="360" w:lineRule="auto"/>
        <w:ind w:left="0" w:leftChars="0" w:firstLine="482" w:firstLineChars="200"/>
        <w:rPr>
          <w:rFonts w:hAnsi="宋体"/>
          <w:b/>
          <w:color w:val="auto"/>
          <w:highlight w:val="none"/>
        </w:rPr>
      </w:pPr>
      <w:r>
        <w:rPr>
          <w:rFonts w:hint="eastAsia" w:hAnsi="宋体"/>
          <w:b/>
          <w:color w:val="auto"/>
          <w:highlight w:val="none"/>
        </w:rPr>
        <w:t>（六）评标原则和评标办法</w:t>
      </w:r>
    </w:p>
    <w:p w14:paraId="5766CCC8">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4DEC062">
      <w:pPr>
        <w:pStyle w:val="29"/>
        <w:keepNext w:val="0"/>
        <w:keepLines w:val="0"/>
        <w:pageBreakBefore w:val="0"/>
        <w:kinsoku/>
        <w:wordWrap/>
        <w:overflowPunct/>
        <w:topLinePunct w:val="0"/>
        <w:bidi w:val="0"/>
        <w:adjustRightInd/>
        <w:snapToGrid/>
        <w:spacing w:beforeLines="0" w:beforeAutospacing="0" w:afterLines="0" w:afterAutospacing="0" w:line="360" w:lineRule="auto"/>
        <w:ind w:left="0" w:leftChars="0" w:firstLine="480" w:firstLineChars="200"/>
        <w:rPr>
          <w:rFonts w:hAnsi="宋体"/>
          <w:color w:val="auto"/>
          <w:highlight w:val="none"/>
        </w:rPr>
      </w:pPr>
      <w:r>
        <w:rPr>
          <w:rFonts w:hint="eastAsia" w:hAnsi="宋体"/>
          <w:color w:val="auto"/>
          <w:highlight w:val="none"/>
        </w:rPr>
        <w:t>2.评标办法。本项目评标办法是</w:t>
      </w:r>
      <w:r>
        <w:rPr>
          <w:rFonts w:hint="eastAsia" w:hAnsi="宋体"/>
          <w:b/>
          <w:color w:val="auto"/>
          <w:highlight w:val="none"/>
          <w:u w:val="single"/>
        </w:rPr>
        <w:t>综合评分法</w:t>
      </w:r>
      <w:r>
        <w:rPr>
          <w:rFonts w:hint="eastAsia" w:hAnsi="宋体"/>
          <w:color w:val="auto"/>
          <w:highlight w:val="none"/>
        </w:rPr>
        <w:t>，具体评标内容及评分标准等详见《第四章：评标办法及评分标准》。</w:t>
      </w:r>
    </w:p>
    <w:p w14:paraId="4E346E06">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color w:val="auto"/>
          <w:sz w:val="24"/>
          <w:highlight w:val="none"/>
        </w:rPr>
      </w:pPr>
      <w:r>
        <w:rPr>
          <w:rFonts w:hint="eastAsia" w:ascii="宋体" w:hAnsi="宋体"/>
          <w:b/>
          <w:color w:val="auto"/>
          <w:sz w:val="24"/>
          <w:highlight w:val="none"/>
        </w:rPr>
        <w:t>六、定标</w:t>
      </w:r>
    </w:p>
    <w:p w14:paraId="78E40FD0">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color w:val="auto"/>
          <w:sz w:val="24"/>
          <w:highlight w:val="none"/>
        </w:rPr>
      </w:pPr>
      <w:r>
        <w:rPr>
          <w:rFonts w:hint="eastAsia" w:ascii="宋体" w:hAnsi="宋体"/>
          <w:b/>
          <w:color w:val="auto"/>
          <w:sz w:val="24"/>
          <w:highlight w:val="none"/>
        </w:rPr>
        <w:t>（一）确定中标人</w:t>
      </w:r>
    </w:p>
    <w:p w14:paraId="36262CA0">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bCs/>
          <w:color w:val="auto"/>
          <w:sz w:val="24"/>
          <w:highlight w:val="none"/>
        </w:rPr>
        <w:t>招标人在评标结束后2</w:t>
      </w:r>
      <w:r>
        <w:rPr>
          <w:rFonts w:hint="eastAsia" w:ascii="宋体" w:hAnsi="宋体"/>
          <w:color w:val="auto"/>
          <w:sz w:val="24"/>
          <w:highlight w:val="none"/>
        </w:rPr>
        <w:t>个工作日内将评标报告交招标人确认</w:t>
      </w:r>
      <w:r>
        <w:rPr>
          <w:rFonts w:hint="eastAsia" w:ascii="宋体" w:hAnsi="宋体"/>
          <w:b/>
          <w:bCs/>
          <w:color w:val="auto"/>
          <w:sz w:val="24"/>
          <w:highlight w:val="none"/>
        </w:rPr>
        <w:t>，</w:t>
      </w:r>
      <w:r>
        <w:rPr>
          <w:rFonts w:hint="eastAsia" w:ascii="宋体" w:hAnsi="宋体"/>
          <w:color w:val="auto"/>
          <w:sz w:val="24"/>
          <w:highlight w:val="none"/>
        </w:rPr>
        <w:t>招标人应在收到评标报告后5个工作日内对评标结果进行确认。如有投标人对评标结果提出质疑的，招标人可在质疑处理完毕后确定中标人。</w:t>
      </w:r>
    </w:p>
    <w:p w14:paraId="09938054">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b/>
          <w:bCs/>
          <w:color w:val="auto"/>
          <w:sz w:val="24"/>
          <w:highlight w:val="none"/>
          <w:u w:val="single"/>
          <w:shd w:val="pct10" w:color="auto" w:fill="FFFFFF"/>
        </w:rPr>
      </w:pPr>
      <w:r>
        <w:rPr>
          <w:rFonts w:hint="eastAsia" w:ascii="宋体" w:hAnsi="宋体" w:eastAsia="宋体" w:cs="Times New Roman"/>
          <w:color w:val="auto"/>
          <w:sz w:val="24"/>
          <w:highlight w:val="none"/>
        </w:rPr>
        <w:t>2.招</w:t>
      </w:r>
      <w:r>
        <w:rPr>
          <w:rFonts w:hint="eastAsia" w:ascii="宋体" w:hAnsi="宋体"/>
          <w:color w:val="auto"/>
          <w:sz w:val="24"/>
          <w:highlight w:val="none"/>
        </w:rPr>
        <w:t>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C06E5CF">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31" w:name="_Hlk59369379"/>
      <w:r>
        <w:rPr>
          <w:rFonts w:hint="eastAsia" w:ascii="宋体" w:hAnsi="宋体"/>
          <w:color w:val="auto"/>
          <w:sz w:val="24"/>
          <w:highlight w:val="none"/>
        </w:rPr>
        <w:t xml:space="preserve"> </w:t>
      </w:r>
    </w:p>
    <w:p w14:paraId="0D14149C">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47078610">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color w:val="auto"/>
          <w:sz w:val="24"/>
          <w:highlight w:val="none"/>
        </w:rPr>
      </w:pPr>
      <w:r>
        <w:rPr>
          <w:rFonts w:hint="eastAsia" w:ascii="宋体" w:hAnsi="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316C2850">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32"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32"/>
      <w:bookmarkStart w:id="33" w:name="_Hlk59708451"/>
      <w:r>
        <w:rPr>
          <w:rFonts w:hint="eastAsia" w:ascii="宋体" w:hAnsi="宋体"/>
          <w:b/>
          <w:bCs/>
          <w:color w:val="auto"/>
          <w:sz w:val="24"/>
          <w:highlight w:val="none"/>
          <w:u w:val="single"/>
          <w:shd w:val="pct10" w:color="auto" w:fill="FFFFFF"/>
        </w:rPr>
        <w:t>同时中标人应在中标后</w:t>
      </w:r>
      <w:bookmarkStart w:id="34" w:name="_Hlk59521069"/>
      <w:r>
        <w:rPr>
          <w:rFonts w:hint="eastAsia" w:ascii="宋体" w:hAnsi="宋体"/>
          <w:b/>
          <w:bCs/>
          <w:color w:val="auto"/>
          <w:sz w:val="24"/>
          <w:highlight w:val="none"/>
          <w:u w:val="single"/>
          <w:shd w:val="pct10" w:color="auto" w:fill="FFFFFF"/>
        </w:rPr>
        <w:t>以邮寄</w:t>
      </w:r>
      <w:bookmarkEnd w:id="34"/>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套与电子版投标文件相同的胶装版本投标文件。</w:t>
      </w:r>
      <w:bookmarkEnd w:id="31"/>
      <w:bookmarkEnd w:id="33"/>
    </w:p>
    <w:p w14:paraId="30A1CD78">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color w:val="auto"/>
          <w:sz w:val="24"/>
          <w:highlight w:val="none"/>
        </w:rPr>
      </w:pPr>
      <w:r>
        <w:rPr>
          <w:rFonts w:hint="eastAsia" w:ascii="宋体" w:hAnsi="宋体"/>
          <w:b/>
          <w:color w:val="auto"/>
          <w:sz w:val="24"/>
          <w:highlight w:val="none"/>
        </w:rPr>
        <w:t>七、合同授予</w:t>
      </w:r>
    </w:p>
    <w:p w14:paraId="2D5E7D7E">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bCs/>
          <w:color w:val="auto"/>
          <w:sz w:val="24"/>
          <w:highlight w:val="none"/>
        </w:rPr>
      </w:pPr>
      <w:r>
        <w:rPr>
          <w:rFonts w:hint="eastAsia" w:ascii="宋体" w:hAnsi="宋体"/>
          <w:b/>
          <w:bCs/>
          <w:color w:val="auto"/>
          <w:sz w:val="24"/>
          <w:highlight w:val="none"/>
        </w:rPr>
        <w:t>（一）签订合同</w:t>
      </w:r>
    </w:p>
    <w:p w14:paraId="17144CA0">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color w:val="auto"/>
          <w:sz w:val="24"/>
          <w:highlight w:val="none"/>
        </w:rPr>
      </w:pPr>
      <w:r>
        <w:rPr>
          <w:rFonts w:hint="eastAsia" w:ascii="宋体" w:hAnsi="宋体"/>
          <w:color w:val="auto"/>
          <w:sz w:val="24"/>
          <w:highlight w:val="none"/>
        </w:rPr>
        <w:t>1.招标人与中标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并且在同一时间送至代理机构见证盖章（合同一式不少于六份，招标人与中标人各执二份，</w:t>
      </w:r>
      <w:bookmarkStart w:id="35" w:name="_Hlk59626706"/>
      <w:r>
        <w:rPr>
          <w:rFonts w:hint="eastAsia" w:ascii="宋体" w:hAnsi="宋体"/>
          <w:color w:val="auto"/>
          <w:sz w:val="24"/>
          <w:highlight w:val="none"/>
        </w:rPr>
        <w:t>代理机构</w:t>
      </w:r>
      <w:bookmarkEnd w:id="35"/>
      <w:r>
        <w:rPr>
          <w:rFonts w:hint="eastAsia" w:ascii="宋体" w:hAnsi="宋体"/>
          <w:color w:val="auto"/>
          <w:sz w:val="24"/>
          <w:highlight w:val="none"/>
        </w:rPr>
        <w:t>留存二份），招标人对合同内容进行审查，如发现与采购结果和投标承诺内容不一致的，予以纠正。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36" w:name="_Hlk59627623"/>
      <w:r>
        <w:rPr>
          <w:rFonts w:hint="eastAsia" w:ascii="宋体" w:hAnsi="宋体"/>
          <w:b/>
          <w:bCs/>
          <w:color w:val="auto"/>
          <w:sz w:val="24"/>
          <w:highlight w:val="none"/>
          <w:u w:val="single"/>
          <w:shd w:val="pct10" w:color="auto" w:fill="FFFFFF"/>
        </w:rPr>
        <w:t>中标人可选择代理机构以邮寄方式向其寄达</w:t>
      </w:r>
      <w:bookmarkStart w:id="37" w:name="_Hlk59708805"/>
      <w:r>
        <w:rPr>
          <w:rFonts w:hint="eastAsia" w:ascii="宋体" w:hAnsi="宋体"/>
          <w:b/>
          <w:bCs/>
          <w:color w:val="auto"/>
          <w:sz w:val="24"/>
          <w:highlight w:val="none"/>
          <w:u w:val="single"/>
          <w:shd w:val="pct10" w:color="auto" w:fill="FFFFFF"/>
        </w:rPr>
        <w:t>《采购合同》</w:t>
      </w:r>
      <w:bookmarkEnd w:id="37"/>
      <w:r>
        <w:rPr>
          <w:rFonts w:hint="eastAsia" w:ascii="宋体" w:hAnsi="宋体"/>
          <w:b/>
          <w:bCs/>
          <w:color w:val="auto"/>
          <w:sz w:val="24"/>
          <w:highlight w:val="none"/>
          <w:u w:val="single"/>
          <w:shd w:val="pct10" w:color="auto" w:fill="FFFFFF"/>
        </w:rPr>
        <w:t>。</w:t>
      </w:r>
    </w:p>
    <w:bookmarkEnd w:id="36"/>
    <w:p w14:paraId="7AEAF921">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bCs/>
          <w:color w:val="auto"/>
          <w:sz w:val="24"/>
          <w:highlight w:val="none"/>
        </w:rPr>
      </w:pPr>
      <w:r>
        <w:rPr>
          <w:rFonts w:hint="eastAsia" w:ascii="宋体" w:hAnsi="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3B69E707">
      <w:pPr>
        <w:keepNext w:val="0"/>
        <w:keepLines w:val="0"/>
        <w:pageBreakBefore w:val="0"/>
        <w:kinsoku/>
        <w:wordWrap/>
        <w:overflowPunct/>
        <w:topLinePunct w:val="0"/>
        <w:bidi w:val="0"/>
        <w:adjustRightInd/>
        <w:snapToGrid/>
        <w:spacing w:beforeAutospacing="0" w:afterAutospacing="0" w:line="360" w:lineRule="auto"/>
        <w:ind w:left="0" w:leftChars="0" w:firstLine="482" w:firstLineChars="200"/>
        <w:rPr>
          <w:rFonts w:ascii="宋体" w:hAnsi="宋体"/>
          <w:b/>
          <w:color w:val="auto"/>
          <w:sz w:val="24"/>
          <w:highlight w:val="none"/>
        </w:rPr>
      </w:pPr>
      <w:r>
        <w:rPr>
          <w:rFonts w:hint="eastAsia" w:ascii="宋体" w:hAnsi="宋体"/>
          <w:b/>
          <w:color w:val="auto"/>
          <w:sz w:val="24"/>
          <w:highlight w:val="none"/>
        </w:rPr>
        <w:t>（二）履约保证金</w:t>
      </w:r>
    </w:p>
    <w:p w14:paraId="715A1223">
      <w:pPr>
        <w:keepNext w:val="0"/>
        <w:keepLines w:val="0"/>
        <w:pageBreakBefore w:val="0"/>
        <w:kinsoku/>
        <w:wordWrap/>
        <w:overflowPunct/>
        <w:topLinePunct w:val="0"/>
        <w:bidi w:val="0"/>
        <w:adjustRightInd/>
        <w:snapToGrid/>
        <w:spacing w:beforeAutospacing="0" w:afterAutospacing="0" w:line="360" w:lineRule="auto"/>
        <w:ind w:left="0" w:leftChars="0" w:firstLine="480" w:firstLineChars="200"/>
        <w:rPr>
          <w:rFonts w:ascii="宋体" w:hAnsi="宋体"/>
          <w:b/>
          <w:color w:val="auto"/>
          <w:sz w:val="24"/>
          <w:highlight w:val="none"/>
        </w:rPr>
      </w:pPr>
      <w:r>
        <w:rPr>
          <w:rFonts w:hint="eastAsia"/>
          <w:color w:val="auto"/>
          <w:sz w:val="24"/>
          <w:highlight w:val="none"/>
        </w:rPr>
        <w:t>签订合同后，如中标人不按双方合同约定履约，则其履约保证金将予以扣罚，履约保证金不足以赔偿损失的，按实际损失赔偿。</w:t>
      </w:r>
      <w:r>
        <w:rPr>
          <w:rFonts w:hint="eastAsia"/>
          <w:color w:val="auto"/>
          <w:sz w:val="24"/>
          <w:highlight w:val="none"/>
        </w:rPr>
        <w:br w:type="textWrapping"/>
      </w:r>
      <w:r>
        <w:rPr>
          <w:rFonts w:hint="eastAsia"/>
          <w:color w:val="auto"/>
          <w:sz w:val="24"/>
          <w:highlight w:val="none"/>
        </w:rPr>
        <w:t xml:space="preserve"> </w:t>
      </w:r>
      <w:bookmarkStart w:id="38" w:name="_Toc466534750"/>
    </w:p>
    <w:p w14:paraId="6F618DAE">
      <w:pPr>
        <w:spacing w:before="120" w:beforeLines="50" w:after="120" w:afterLines="50" w:line="420" w:lineRule="exact"/>
        <w:jc w:val="center"/>
        <w:outlineLvl w:val="0"/>
        <w:rPr>
          <w:rFonts w:ascii="宋体" w:hAnsi="宋体"/>
          <w:b/>
          <w:color w:val="auto"/>
          <w:sz w:val="24"/>
          <w:highlight w:val="none"/>
        </w:rPr>
      </w:pPr>
      <w:r>
        <w:rPr>
          <w:rFonts w:ascii="宋体" w:hAnsi="宋体"/>
          <w:b/>
          <w:color w:val="auto"/>
          <w:sz w:val="24"/>
          <w:highlight w:val="none"/>
        </w:rPr>
        <w:br w:type="page"/>
      </w:r>
    </w:p>
    <w:p w14:paraId="36E003A7">
      <w:pPr>
        <w:spacing w:before="120" w:beforeLines="50" w:after="120" w:afterLines="50" w:line="400" w:lineRule="exact"/>
        <w:jc w:val="center"/>
        <w:outlineLvl w:val="0"/>
        <w:rPr>
          <w:rFonts w:ascii="宋体" w:hAnsi="宋体"/>
          <w:b/>
          <w:color w:val="auto"/>
          <w:sz w:val="30"/>
          <w:szCs w:val="30"/>
          <w:highlight w:val="none"/>
        </w:rPr>
      </w:pPr>
      <w:bookmarkStart w:id="39" w:name="_Toc139638947"/>
      <w:r>
        <w:rPr>
          <w:rFonts w:hint="eastAsia" w:ascii="宋体" w:hAnsi="宋体"/>
          <w:b/>
          <w:color w:val="auto"/>
          <w:sz w:val="30"/>
          <w:szCs w:val="30"/>
          <w:highlight w:val="none"/>
        </w:rPr>
        <w:t xml:space="preserve">第四章 </w:t>
      </w:r>
      <w:r>
        <w:rPr>
          <w:rFonts w:ascii="宋体" w:hAnsi="宋体"/>
          <w:b/>
          <w:color w:val="auto"/>
          <w:sz w:val="30"/>
          <w:szCs w:val="30"/>
          <w:highlight w:val="none"/>
        </w:rPr>
        <w:t xml:space="preserve"> </w:t>
      </w:r>
      <w:r>
        <w:rPr>
          <w:rFonts w:hint="eastAsia" w:ascii="宋体" w:hAnsi="宋体"/>
          <w:b/>
          <w:color w:val="auto"/>
          <w:sz w:val="30"/>
          <w:szCs w:val="30"/>
          <w:highlight w:val="none"/>
        </w:rPr>
        <w:t>评标办法及评分标准</w:t>
      </w:r>
      <w:bookmarkEnd w:id="38"/>
      <w:bookmarkEnd w:id="39"/>
    </w:p>
    <w:p w14:paraId="6212EE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highlight w:val="none"/>
        </w:rPr>
      </w:pPr>
      <w:r>
        <w:rPr>
          <w:rFonts w:hint="eastAsia" w:ascii="宋体" w:hAnsi="宋体"/>
          <w:color w:val="auto"/>
          <w:sz w:val="24"/>
          <w:highlight w:val="none"/>
        </w:rPr>
        <w:t>为公正、公平、科学地选择中标人，本项目参照执行《中华人民共和国政府采购法》等有关法律法规的规定，并结合本项目的实际，制定本办法。</w:t>
      </w:r>
    </w:p>
    <w:p w14:paraId="700480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color w:val="auto"/>
          <w:sz w:val="24"/>
          <w:highlight w:val="none"/>
        </w:rPr>
        <w:t>本办法适用于本项目的</w:t>
      </w:r>
      <w:r>
        <w:rPr>
          <w:rFonts w:hint="eastAsia" w:ascii="宋体" w:hAnsi="宋体"/>
          <w:bCs/>
          <w:color w:val="auto"/>
          <w:sz w:val="24"/>
          <w:highlight w:val="none"/>
        </w:rPr>
        <w:t>评标。</w:t>
      </w:r>
    </w:p>
    <w:p w14:paraId="4CE33D0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color w:val="auto"/>
          <w:sz w:val="24"/>
          <w:highlight w:val="none"/>
        </w:rPr>
      </w:pPr>
      <w:r>
        <w:rPr>
          <w:rFonts w:hint="eastAsia" w:ascii="宋体" w:hAnsi="宋体"/>
          <w:b/>
          <w:color w:val="auto"/>
          <w:sz w:val="24"/>
          <w:highlight w:val="none"/>
        </w:rPr>
        <w:t>一、总则</w:t>
      </w:r>
    </w:p>
    <w:p w14:paraId="3427FE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highlight w:val="none"/>
        </w:rPr>
      </w:pPr>
      <w:r>
        <w:rPr>
          <w:rFonts w:hint="eastAsia" w:ascii="宋体" w:hAnsi="宋体"/>
          <w:color w:val="auto"/>
          <w:sz w:val="24"/>
          <w:highlight w:val="none"/>
        </w:rPr>
        <w:t>本次评标采用综合评分法，总分为100分，其中</w:t>
      </w:r>
      <w:r>
        <w:rPr>
          <w:rFonts w:hint="eastAsia" w:ascii="宋体" w:hAnsi="宋体"/>
          <w:b/>
          <w:bCs/>
          <w:color w:val="auto"/>
          <w:sz w:val="24"/>
          <w:highlight w:val="none"/>
        </w:rPr>
        <w:t>价格分</w:t>
      </w:r>
      <w:r>
        <w:rPr>
          <w:rFonts w:hint="eastAsia" w:ascii="宋体" w:hAnsi="宋体"/>
          <w:b/>
          <w:bCs/>
          <w:color w:val="auto"/>
          <w:sz w:val="24"/>
          <w:highlight w:val="none"/>
          <w:lang w:val="en-US" w:eastAsia="zh-CN"/>
        </w:rPr>
        <w:t>10</w:t>
      </w:r>
      <w:r>
        <w:rPr>
          <w:rFonts w:hint="eastAsia" w:ascii="宋体" w:hAnsi="宋体"/>
          <w:b/>
          <w:bCs/>
          <w:color w:val="auto"/>
          <w:sz w:val="24"/>
          <w:highlight w:val="none"/>
        </w:rPr>
        <w:t>分、商务技术分</w:t>
      </w:r>
      <w:r>
        <w:rPr>
          <w:rFonts w:hint="eastAsia" w:ascii="宋体" w:hAnsi="宋体"/>
          <w:b/>
          <w:bCs/>
          <w:color w:val="auto"/>
          <w:sz w:val="24"/>
          <w:highlight w:val="none"/>
          <w:lang w:val="en-US" w:eastAsia="zh-CN"/>
        </w:rPr>
        <w:t>90</w:t>
      </w:r>
      <w:r>
        <w:rPr>
          <w:rFonts w:hint="eastAsia" w:ascii="宋体" w:hAnsi="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bCs/>
          <w:color w:val="auto"/>
          <w:sz w:val="24"/>
          <w:highlight w:val="none"/>
        </w:rPr>
        <w:t>评分过程中采用四舍五入法，并保留小数2位。</w:t>
      </w:r>
    </w:p>
    <w:p w14:paraId="7A353DB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olor w:val="auto"/>
          <w:sz w:val="24"/>
          <w:highlight w:val="none"/>
        </w:rPr>
      </w:pPr>
      <w:r>
        <w:rPr>
          <w:rFonts w:hint="eastAsia" w:ascii="宋体" w:hAnsi="宋体"/>
          <w:b/>
          <w:bCs/>
          <w:color w:val="auto"/>
          <w:sz w:val="24"/>
          <w:highlight w:val="none"/>
        </w:rPr>
        <w:t>本项目参照执行采购优惠政策，</w:t>
      </w:r>
      <w:r>
        <w:rPr>
          <w:rFonts w:ascii="宋体" w:hAnsi="宋体"/>
          <w:b/>
          <w:bCs/>
          <w:color w:val="auto"/>
          <w:sz w:val="24"/>
          <w:highlight w:val="none"/>
        </w:rPr>
        <w:t>节能环保产品，不发达地区、少数民族地区、</w:t>
      </w:r>
      <w:r>
        <w:rPr>
          <w:rFonts w:hint="eastAsia" w:ascii="宋体" w:hAnsi="宋体"/>
          <w:b/>
          <w:bCs/>
          <w:color w:val="auto"/>
          <w:sz w:val="24"/>
          <w:highlight w:val="none"/>
        </w:rPr>
        <w:t>监狱企业、残疾人企业、制造精品</w:t>
      </w:r>
      <w:r>
        <w:rPr>
          <w:rFonts w:ascii="宋体" w:hAnsi="宋体"/>
          <w:b/>
          <w:bCs/>
          <w:color w:val="auto"/>
          <w:sz w:val="24"/>
          <w:highlight w:val="none"/>
        </w:rPr>
        <w:t>产品</w:t>
      </w:r>
      <w:r>
        <w:rPr>
          <w:rFonts w:hint="eastAsia" w:ascii="宋体" w:hAnsi="宋体"/>
          <w:b/>
          <w:bCs/>
          <w:color w:val="auto"/>
          <w:sz w:val="24"/>
          <w:highlight w:val="none"/>
        </w:rPr>
        <w:t>的采购优惠政策按相关文件规定执行</w:t>
      </w:r>
      <w:r>
        <w:rPr>
          <w:rFonts w:ascii="宋体" w:hAnsi="宋体"/>
          <w:b/>
          <w:bCs/>
          <w:color w:val="auto"/>
          <w:sz w:val="24"/>
          <w:highlight w:val="none"/>
        </w:rPr>
        <w:t>。</w:t>
      </w:r>
      <w:r>
        <w:rPr>
          <w:rFonts w:hint="eastAsia" w:ascii="宋体" w:hAnsi="宋体"/>
          <w:color w:val="auto"/>
          <w:sz w:val="24"/>
          <w:highlight w:val="none"/>
        </w:rPr>
        <w:t>投标人提供的产品如为</w:t>
      </w:r>
      <w:r>
        <w:rPr>
          <w:rFonts w:hint="eastAsia" w:ascii="宋体" w:hAnsi="宋体"/>
          <w:b/>
          <w:bCs/>
          <w:color w:val="auto"/>
          <w:sz w:val="24"/>
          <w:highlight w:val="none"/>
        </w:rPr>
        <w:t>首台套产品的，业绩分为满分。</w:t>
      </w:r>
    </w:p>
    <w:p w14:paraId="2620D2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highlight w:val="none"/>
        </w:rPr>
      </w:pPr>
      <w:r>
        <w:rPr>
          <w:rFonts w:hint="eastAsia" w:ascii="宋体" w:hAnsi="宋体"/>
          <w:color w:val="auto"/>
          <w:sz w:val="24"/>
          <w:highlight w:val="none"/>
        </w:rPr>
        <w:t>投标人评标</w:t>
      </w:r>
      <w:r>
        <w:rPr>
          <w:rFonts w:hint="eastAsia" w:ascii="宋体" w:hAnsi="宋体"/>
          <w:bCs/>
          <w:color w:val="auto"/>
          <w:sz w:val="24"/>
          <w:highlight w:val="none"/>
        </w:rPr>
        <w:t>综合得分=价格分+商务技术分</w:t>
      </w:r>
    </w:p>
    <w:p w14:paraId="4E79D7C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color w:val="auto"/>
          <w:sz w:val="24"/>
          <w:highlight w:val="none"/>
        </w:rPr>
      </w:pPr>
      <w:r>
        <w:rPr>
          <w:rFonts w:hint="eastAsia" w:ascii="宋体" w:hAnsi="宋体"/>
          <w:b/>
          <w:color w:val="auto"/>
          <w:sz w:val="24"/>
          <w:highlight w:val="none"/>
        </w:rPr>
        <w:t>二、评标内容及标准</w:t>
      </w:r>
    </w:p>
    <w:p w14:paraId="7571A86E">
      <w:pPr>
        <w:pStyle w:val="22"/>
        <w:keepNext w:val="0"/>
        <w:keepLines w:val="0"/>
        <w:pageBreakBefore w:val="0"/>
        <w:widowControl w:val="0"/>
        <w:kinsoku/>
        <w:wordWrap/>
        <w:overflowPunct/>
        <w:topLinePunct w:val="0"/>
        <w:autoSpaceDE/>
        <w:autoSpaceDN/>
        <w:bidi w:val="0"/>
        <w:adjustRightInd/>
        <w:snapToGrid/>
        <w:spacing w:line="360" w:lineRule="auto"/>
        <w:ind w:firstLine="466" w:firstLineChars="200"/>
        <w:textAlignment w:val="auto"/>
        <w:rPr>
          <w:rFonts w:hAnsi="宋体"/>
          <w:b/>
          <w:bCs/>
          <w:color w:val="auto"/>
          <w:sz w:val="24"/>
          <w:szCs w:val="24"/>
          <w:highlight w:val="none"/>
        </w:rPr>
      </w:pPr>
      <w:r>
        <w:rPr>
          <w:rFonts w:hint="eastAsia" w:hAnsi="宋体"/>
          <w:b/>
          <w:color w:val="auto"/>
          <w:sz w:val="24"/>
          <w:szCs w:val="24"/>
          <w:highlight w:val="none"/>
        </w:rPr>
        <w:t>（一）</w:t>
      </w:r>
      <w:r>
        <w:rPr>
          <w:rFonts w:hint="eastAsia" w:hAnsi="宋体"/>
          <w:b/>
          <w:bCs/>
          <w:color w:val="auto"/>
          <w:sz w:val="24"/>
          <w:szCs w:val="24"/>
          <w:highlight w:val="none"/>
        </w:rPr>
        <w:t>价格分（</w:t>
      </w:r>
      <w:r>
        <w:rPr>
          <w:rFonts w:hint="eastAsia" w:hAnsi="宋体"/>
          <w:b/>
          <w:bCs/>
          <w:color w:val="auto"/>
          <w:sz w:val="24"/>
          <w:szCs w:val="24"/>
          <w:highlight w:val="none"/>
          <w:lang w:val="en-US" w:eastAsia="zh-CN"/>
        </w:rPr>
        <w:t>10</w:t>
      </w:r>
      <w:r>
        <w:rPr>
          <w:rFonts w:hint="eastAsia" w:hAnsi="宋体"/>
          <w:b/>
          <w:color w:val="auto"/>
          <w:spacing w:val="0"/>
          <w:sz w:val="24"/>
          <w:szCs w:val="24"/>
          <w:highlight w:val="none"/>
        </w:rPr>
        <w:t>分</w:t>
      </w:r>
      <w:r>
        <w:rPr>
          <w:rFonts w:hint="eastAsia" w:hAnsi="宋体"/>
          <w:b/>
          <w:bCs/>
          <w:color w:val="auto"/>
          <w:sz w:val="24"/>
          <w:szCs w:val="24"/>
          <w:highlight w:val="none"/>
        </w:rPr>
        <w:t>）</w:t>
      </w:r>
    </w:p>
    <w:p w14:paraId="4140ECE7">
      <w:pPr>
        <w:pStyle w:val="22"/>
        <w:keepNext w:val="0"/>
        <w:keepLines w:val="0"/>
        <w:pageBreakBefore w:val="0"/>
        <w:widowControl w:val="0"/>
        <w:kinsoku/>
        <w:wordWrap/>
        <w:overflowPunct/>
        <w:topLinePunct w:val="0"/>
        <w:autoSpaceDE/>
        <w:autoSpaceDN/>
        <w:bidi w:val="0"/>
        <w:adjustRightInd/>
        <w:snapToGrid/>
        <w:spacing w:line="360" w:lineRule="auto"/>
        <w:ind w:firstLine="464" w:firstLineChars="200"/>
        <w:textAlignment w:val="auto"/>
        <w:rPr>
          <w:rFonts w:hAnsi="宋体"/>
          <w:bCs/>
          <w:color w:val="auto"/>
          <w:sz w:val="24"/>
          <w:szCs w:val="24"/>
          <w:highlight w:val="none"/>
        </w:rPr>
      </w:pPr>
      <w:r>
        <w:rPr>
          <w:rFonts w:hint="eastAsia" w:hAnsi="宋体"/>
          <w:bCs/>
          <w:color w:val="auto"/>
          <w:sz w:val="24"/>
          <w:szCs w:val="24"/>
          <w:highlight w:val="none"/>
        </w:rPr>
        <w:t>1.价格分采用低价优先法计算，即满足招标文件要求且投标价格最低的投标报价为评标基准价，其他投标人的价格分按照下列公式计算：</w:t>
      </w:r>
    </w:p>
    <w:p w14:paraId="4B1A9F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highlight w:val="none"/>
        </w:rPr>
      </w:pPr>
      <w:r>
        <w:rPr>
          <w:rFonts w:hint="eastAsia" w:ascii="宋体" w:hAnsi="宋体"/>
          <w:color w:val="auto"/>
          <w:sz w:val="24"/>
          <w:highlight w:val="none"/>
        </w:rPr>
        <w:t>价格分=（评标基准价/投标报价）×</w:t>
      </w:r>
      <w:r>
        <w:rPr>
          <w:rFonts w:hint="eastAsia" w:ascii="宋体" w:hAnsi="宋体"/>
          <w:color w:val="auto"/>
          <w:sz w:val="24"/>
          <w:highlight w:val="none"/>
          <w:lang w:val="en-US" w:eastAsia="zh-CN"/>
        </w:rPr>
        <w:t>10</w:t>
      </w:r>
      <w:r>
        <w:rPr>
          <w:rFonts w:hint="eastAsia" w:ascii="宋体" w:hAnsi="宋体"/>
          <w:color w:val="auto"/>
          <w:sz w:val="24"/>
          <w:highlight w:val="none"/>
        </w:rPr>
        <w:t>%×100</w:t>
      </w:r>
    </w:p>
    <w:p w14:paraId="2B379AC7">
      <w:pPr>
        <w:pStyle w:val="22"/>
        <w:keepNext w:val="0"/>
        <w:keepLines w:val="0"/>
        <w:pageBreakBefore w:val="0"/>
        <w:widowControl w:val="0"/>
        <w:kinsoku/>
        <w:wordWrap/>
        <w:overflowPunct/>
        <w:topLinePunct w:val="0"/>
        <w:autoSpaceDE/>
        <w:autoSpaceDN/>
        <w:bidi w:val="0"/>
        <w:adjustRightInd/>
        <w:snapToGrid/>
        <w:spacing w:line="360" w:lineRule="auto"/>
        <w:ind w:firstLine="466" w:firstLineChars="200"/>
        <w:textAlignment w:val="auto"/>
        <w:rPr>
          <w:rFonts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C524807">
      <w:pPr>
        <w:keepNext w:val="0"/>
        <w:keepLines w:val="0"/>
        <w:pageBreakBefore w:val="0"/>
        <w:widowControl w:val="0"/>
        <w:kinsoku/>
        <w:wordWrap/>
        <w:overflowPunct/>
        <w:topLinePunct w:val="0"/>
        <w:autoSpaceDE/>
        <w:autoSpaceDN/>
        <w:bidi w:val="0"/>
        <w:adjustRightInd/>
        <w:snapToGrid/>
        <w:spacing w:line="360" w:lineRule="auto"/>
        <w:ind w:firstLine="466" w:firstLineChars="200"/>
        <w:textAlignment w:val="auto"/>
        <w:rPr>
          <w:rFonts w:ascii="宋体" w:hAnsi="宋体"/>
          <w:b/>
          <w:bCs/>
          <w:color w:val="auto"/>
          <w:spacing w:val="-4"/>
          <w:kern w:val="0"/>
          <w:sz w:val="24"/>
          <w:highlight w:val="none"/>
          <w:u w:val="single"/>
          <w:shd w:val="pct10" w:color="auto" w:fill="FFFFFF"/>
        </w:rPr>
      </w:pPr>
      <w:r>
        <w:rPr>
          <w:rFonts w:hint="eastAsia" w:ascii="宋体" w:hAnsi="宋体"/>
          <w:b/>
          <w:bCs/>
          <w:color w:val="auto"/>
          <w:spacing w:val="-4"/>
          <w:kern w:val="0"/>
          <w:sz w:val="24"/>
          <w:highlight w:val="none"/>
          <w:u w:val="single"/>
          <w:shd w:val="pct10" w:color="auto" w:fill="FFFFFF"/>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0" w:name="_Hlk80007663"/>
      <w:r>
        <w:rPr>
          <w:rFonts w:hint="eastAsia" w:ascii="宋体" w:hAnsi="宋体"/>
          <w:b/>
          <w:bCs/>
          <w:color w:val="auto"/>
          <w:spacing w:val="-4"/>
          <w:kern w:val="0"/>
          <w:sz w:val="24"/>
          <w:highlight w:val="none"/>
          <w:u w:val="single"/>
          <w:shd w:val="pct10" w:color="auto" w:fill="FFFFFF"/>
        </w:rPr>
        <w:t>提供原与其他招标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w:t>
      </w:r>
      <w:bookmarkEnd w:id="40"/>
      <w:r>
        <w:rPr>
          <w:rFonts w:hint="eastAsia" w:ascii="宋体" w:hAnsi="宋体"/>
          <w:b/>
          <w:bCs/>
          <w:color w:val="auto"/>
          <w:spacing w:val="-4"/>
          <w:kern w:val="0"/>
          <w:sz w:val="24"/>
          <w:highlight w:val="none"/>
          <w:u w:val="single"/>
          <w:shd w:val="pct10" w:color="auto" w:fill="FFFFFF"/>
        </w:rPr>
        <w:t>服务类：提供原与其他招标人签订的包含</w:t>
      </w:r>
      <w:bookmarkStart w:id="41" w:name="_Hlk80007879"/>
      <w:r>
        <w:rPr>
          <w:rFonts w:hint="eastAsia" w:ascii="宋体" w:hAnsi="宋体"/>
          <w:b/>
          <w:bCs/>
          <w:color w:val="auto"/>
          <w:spacing w:val="-4"/>
          <w:kern w:val="0"/>
          <w:sz w:val="24"/>
          <w:highlight w:val="none"/>
          <w:u w:val="single"/>
          <w:shd w:val="pct10" w:color="auto" w:fill="FFFFFF"/>
        </w:rPr>
        <w:t>本次主要采购服务内容的</w:t>
      </w:r>
      <w:bookmarkEnd w:id="41"/>
      <w:r>
        <w:rPr>
          <w:rFonts w:hint="eastAsia" w:ascii="宋体" w:hAnsi="宋体"/>
          <w:b/>
          <w:bCs/>
          <w:color w:val="auto"/>
          <w:spacing w:val="-4"/>
          <w:kern w:val="0"/>
          <w:sz w:val="24"/>
          <w:highlight w:val="none"/>
          <w:u w:val="single"/>
          <w:shd w:val="pct10" w:color="auto" w:fill="FFFFFF"/>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69FAE0D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color w:val="auto"/>
          <w:sz w:val="24"/>
          <w:highlight w:val="none"/>
        </w:rPr>
      </w:pPr>
      <w:r>
        <w:rPr>
          <w:rFonts w:hint="eastAsia" w:ascii="宋体" w:hAnsi="宋体"/>
          <w:b/>
          <w:bCs/>
          <w:color w:val="auto"/>
          <w:sz w:val="24"/>
          <w:highlight w:val="none"/>
        </w:rPr>
        <w:t>（二）商务</w:t>
      </w:r>
      <w:r>
        <w:rPr>
          <w:rFonts w:hint="eastAsia" w:ascii="宋体" w:hAnsi="宋体"/>
          <w:b/>
          <w:color w:val="auto"/>
          <w:sz w:val="24"/>
          <w:highlight w:val="none"/>
        </w:rPr>
        <w:t>技术分（</w:t>
      </w:r>
      <w:r>
        <w:rPr>
          <w:rFonts w:hint="eastAsia" w:ascii="宋体" w:hAnsi="宋体"/>
          <w:b/>
          <w:color w:val="auto"/>
          <w:sz w:val="24"/>
          <w:highlight w:val="none"/>
          <w:lang w:val="en-US" w:eastAsia="zh-CN"/>
        </w:rPr>
        <w:t>90</w:t>
      </w:r>
      <w:r>
        <w:rPr>
          <w:rFonts w:hint="eastAsia" w:ascii="宋体" w:hAnsi="宋体"/>
          <w:b/>
          <w:color w:val="auto"/>
          <w:sz w:val="24"/>
          <w:highlight w:val="none"/>
        </w:rPr>
        <w:t>分）</w:t>
      </w:r>
    </w:p>
    <w:p w14:paraId="3F2381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Ansi="宋体"/>
          <w:color w:val="auto"/>
          <w:sz w:val="24"/>
          <w:highlight w:val="none"/>
          <w:lang w:val="zh-CN"/>
        </w:rPr>
      </w:pPr>
      <w:r>
        <w:rPr>
          <w:rFonts w:hint="eastAsia" w:hAnsi="宋体"/>
          <w:color w:val="auto"/>
          <w:sz w:val="24"/>
          <w:highlight w:val="none"/>
          <w:lang w:val="zh-CN"/>
        </w:rPr>
        <w:t>评标委员会对通过符合性审查的投标人的投标技术参数或方案充分审核后，进行综合评定独立打分。</w:t>
      </w:r>
    </w:p>
    <w:tbl>
      <w:tblPr>
        <w:tblStyle w:val="50"/>
        <w:tblW w:w="8744"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064"/>
        <w:gridCol w:w="709"/>
        <w:gridCol w:w="6307"/>
      </w:tblGrid>
      <w:tr w14:paraId="291EE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64" w:type="dxa"/>
            <w:shd w:val="clear" w:color="000000" w:fill="FFFFFF"/>
            <w:noWrap w:val="0"/>
            <w:vAlign w:val="center"/>
          </w:tcPr>
          <w:p w14:paraId="72875D5E">
            <w:pPr>
              <w:ind w:left="0" w:leftChars="0" w:firstLine="0" w:firstLine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序号</w:t>
            </w:r>
          </w:p>
        </w:tc>
        <w:tc>
          <w:tcPr>
            <w:tcW w:w="1064" w:type="dxa"/>
            <w:shd w:val="clear" w:color="000000" w:fill="FFFFFF"/>
            <w:noWrap w:val="0"/>
            <w:vAlign w:val="center"/>
          </w:tcPr>
          <w:p w14:paraId="7570A611">
            <w:pPr>
              <w:ind w:left="0" w:leftChars="0"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评分内容</w:t>
            </w:r>
          </w:p>
        </w:tc>
        <w:tc>
          <w:tcPr>
            <w:tcW w:w="709" w:type="dxa"/>
            <w:shd w:val="clear" w:color="000000" w:fill="FFFFFF"/>
            <w:noWrap w:val="0"/>
            <w:vAlign w:val="center"/>
          </w:tcPr>
          <w:p w14:paraId="37715F1E">
            <w:pPr>
              <w:ind w:left="0" w:leftChars="0"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6307" w:type="dxa"/>
            <w:shd w:val="clear" w:color="000000" w:fill="FFFFFF"/>
            <w:noWrap w:val="0"/>
            <w:vAlign w:val="center"/>
          </w:tcPr>
          <w:p w14:paraId="7F7A305B">
            <w:pPr>
              <w:ind w:left="0" w:leftChars="0"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评分细则</w:t>
            </w:r>
          </w:p>
        </w:tc>
      </w:tr>
      <w:tr w14:paraId="041FE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4" w:type="dxa"/>
            <w:shd w:val="clear" w:color="000000" w:fill="FFFFFF"/>
            <w:noWrap w:val="0"/>
            <w:vAlign w:val="center"/>
          </w:tcPr>
          <w:p w14:paraId="24665B9D">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064" w:type="dxa"/>
            <w:shd w:val="clear" w:color="000000" w:fill="FFFFFF"/>
            <w:noWrap w:val="0"/>
            <w:vAlign w:val="center"/>
          </w:tcPr>
          <w:p w14:paraId="49B70263">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企业情况</w:t>
            </w:r>
          </w:p>
        </w:tc>
        <w:tc>
          <w:tcPr>
            <w:tcW w:w="709" w:type="dxa"/>
            <w:shd w:val="clear" w:color="000000" w:fill="FFFFFF"/>
            <w:noWrap w:val="0"/>
            <w:vAlign w:val="center"/>
          </w:tcPr>
          <w:p w14:paraId="27D6F805">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2分</w:t>
            </w:r>
          </w:p>
        </w:tc>
        <w:tc>
          <w:tcPr>
            <w:tcW w:w="6307" w:type="dxa"/>
            <w:shd w:val="clear" w:color="000000" w:fill="FFFFFF"/>
            <w:noWrap w:val="0"/>
            <w:vAlign w:val="center"/>
          </w:tcPr>
          <w:p w14:paraId="17639A32">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Cs/>
                <w:color w:val="auto"/>
                <w:sz w:val="21"/>
                <w:szCs w:val="21"/>
                <w:highlight w:val="none"/>
              </w:rPr>
              <w:t>投标人自202</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年1月1日（以颁发时间为准）以来，获得过政府单位颁发的环保技术类奖项的，每提供一个得1分，本项最高得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p>
          <w:p w14:paraId="5C66680C">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备注：</w:t>
            </w:r>
          </w:p>
          <w:p w14:paraId="04CD2A9C">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1、提供的荣誉奖项证书必须真实、合规，在要求时间范围内。</w:t>
            </w:r>
          </w:p>
          <w:p w14:paraId="6F11D73A">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2、投标文件中须提供清晰可辨的证书彩色扫描件并加盖</w:t>
            </w:r>
            <w:r>
              <w:rPr>
                <w:rFonts w:hint="eastAsia" w:ascii="宋体" w:hAnsi="宋体" w:eastAsia="宋体" w:cs="宋体"/>
                <w:b/>
                <w:color w:val="auto"/>
                <w:sz w:val="21"/>
                <w:szCs w:val="21"/>
                <w:highlight w:val="none"/>
                <w:u w:val="single"/>
                <w:lang w:eastAsia="zh-CN"/>
              </w:rPr>
              <w:t>投标人公章</w:t>
            </w:r>
            <w:r>
              <w:rPr>
                <w:rFonts w:hint="eastAsia" w:ascii="宋体" w:hAnsi="宋体" w:eastAsia="宋体" w:cs="宋体"/>
                <w:b/>
                <w:color w:val="auto"/>
                <w:sz w:val="21"/>
                <w:szCs w:val="21"/>
                <w:highlight w:val="none"/>
                <w:u w:val="single"/>
              </w:rPr>
              <w:t>，否者不得分。</w:t>
            </w:r>
          </w:p>
          <w:p w14:paraId="4CB6E234">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color w:val="auto"/>
                <w:sz w:val="21"/>
                <w:szCs w:val="21"/>
                <w:highlight w:val="none"/>
                <w:u w:val="single"/>
                <w:shd w:val="clear" w:color="auto" w:fill="auto"/>
              </w:rPr>
            </w:pPr>
            <w:r>
              <w:rPr>
                <w:rFonts w:hint="eastAsia" w:ascii="宋体" w:hAnsi="宋体" w:eastAsia="宋体" w:cs="宋体"/>
                <w:b/>
                <w:color w:val="auto"/>
                <w:sz w:val="21"/>
                <w:szCs w:val="21"/>
                <w:highlight w:val="none"/>
                <w:u w:val="single"/>
              </w:rPr>
              <w:t>3、如</w:t>
            </w:r>
            <w:r>
              <w:rPr>
                <w:rFonts w:hint="eastAsia" w:ascii="宋体" w:hAnsi="宋体" w:eastAsia="宋体" w:cs="宋体"/>
                <w:b/>
                <w:color w:val="auto"/>
                <w:sz w:val="21"/>
                <w:szCs w:val="21"/>
                <w:highlight w:val="none"/>
                <w:u w:val="single"/>
                <w:lang w:eastAsia="zh-CN"/>
              </w:rPr>
              <w:t>投标人</w:t>
            </w:r>
            <w:r>
              <w:rPr>
                <w:rFonts w:hint="eastAsia" w:ascii="宋体" w:hAnsi="宋体" w:eastAsia="宋体" w:cs="宋体"/>
                <w:b/>
                <w:color w:val="auto"/>
                <w:sz w:val="21"/>
                <w:szCs w:val="21"/>
                <w:highlight w:val="none"/>
                <w:u w:val="single"/>
              </w:rPr>
              <w:t>提供的证书、报告扫描件因模糊不清而造成评标委员会在评审时做出对</w:t>
            </w:r>
            <w:r>
              <w:rPr>
                <w:rFonts w:hint="eastAsia" w:ascii="宋体" w:hAnsi="宋体" w:eastAsia="宋体" w:cs="宋体"/>
                <w:b/>
                <w:color w:val="auto"/>
                <w:sz w:val="21"/>
                <w:szCs w:val="21"/>
                <w:highlight w:val="none"/>
                <w:u w:val="single"/>
                <w:lang w:eastAsia="zh-CN"/>
              </w:rPr>
              <w:t>投标人</w:t>
            </w:r>
            <w:r>
              <w:rPr>
                <w:rFonts w:hint="eastAsia" w:ascii="宋体" w:hAnsi="宋体" w:eastAsia="宋体" w:cs="宋体"/>
                <w:b/>
                <w:color w:val="auto"/>
                <w:sz w:val="21"/>
                <w:szCs w:val="21"/>
                <w:highlight w:val="none"/>
                <w:u w:val="single"/>
              </w:rPr>
              <w:t>不利的评审由</w:t>
            </w:r>
            <w:r>
              <w:rPr>
                <w:rFonts w:hint="eastAsia" w:ascii="宋体" w:hAnsi="宋体" w:eastAsia="宋体" w:cs="宋体"/>
                <w:b/>
                <w:color w:val="auto"/>
                <w:sz w:val="21"/>
                <w:szCs w:val="21"/>
                <w:highlight w:val="none"/>
                <w:u w:val="single"/>
                <w:lang w:eastAsia="zh-CN"/>
              </w:rPr>
              <w:t>投标人</w:t>
            </w:r>
            <w:r>
              <w:rPr>
                <w:rFonts w:hint="eastAsia" w:ascii="宋体" w:hAnsi="宋体" w:eastAsia="宋体" w:cs="宋体"/>
                <w:b/>
                <w:color w:val="auto"/>
                <w:sz w:val="21"/>
                <w:szCs w:val="21"/>
                <w:highlight w:val="none"/>
                <w:u w:val="single"/>
              </w:rPr>
              <w:t>自行承担。</w:t>
            </w:r>
          </w:p>
        </w:tc>
      </w:tr>
      <w:tr w14:paraId="18E47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9" w:hRule="atLeast"/>
        </w:trPr>
        <w:tc>
          <w:tcPr>
            <w:tcW w:w="664" w:type="dxa"/>
            <w:vMerge w:val="restart"/>
            <w:shd w:val="clear" w:color="000000" w:fill="FFFFFF"/>
            <w:noWrap w:val="0"/>
            <w:vAlign w:val="center"/>
          </w:tcPr>
          <w:p w14:paraId="54F04B20">
            <w:pPr>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064" w:type="dxa"/>
            <w:vMerge w:val="restart"/>
            <w:shd w:val="clear" w:color="000000" w:fill="FFFFFF"/>
            <w:noWrap w:val="0"/>
            <w:vAlign w:val="center"/>
          </w:tcPr>
          <w:p w14:paraId="45A4C973">
            <w:pPr>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承接经验</w:t>
            </w:r>
          </w:p>
        </w:tc>
        <w:tc>
          <w:tcPr>
            <w:tcW w:w="709" w:type="dxa"/>
            <w:vMerge w:val="restart"/>
            <w:shd w:val="clear" w:color="000000" w:fill="FFFFFF"/>
            <w:noWrap w:val="0"/>
            <w:vAlign w:val="center"/>
          </w:tcPr>
          <w:p w14:paraId="30815B1E">
            <w:pPr>
              <w:spacing w:line="240" w:lineRule="auto"/>
              <w:ind w:left="0" w:leftChars="0" w:firstLine="0" w:firstLineChars="0"/>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1分</w:t>
            </w:r>
          </w:p>
        </w:tc>
        <w:tc>
          <w:tcPr>
            <w:tcW w:w="6307" w:type="dxa"/>
            <w:shd w:val="clear" w:color="000000" w:fill="FFFFFF"/>
            <w:noWrap w:val="0"/>
            <w:vAlign w:val="center"/>
          </w:tcPr>
          <w:p w14:paraId="14D54A90">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投标人自202</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年1月1日（以合同签订时间为准）以来，承接过环境排查类</w:t>
            </w:r>
            <w:r>
              <w:rPr>
                <w:rFonts w:hint="eastAsia" w:ascii="宋体" w:hAnsi="宋体" w:eastAsia="宋体" w:cs="宋体"/>
                <w:bCs/>
                <w:color w:val="auto"/>
                <w:sz w:val="21"/>
                <w:szCs w:val="21"/>
                <w:highlight w:val="none"/>
                <w:lang w:val="en-US" w:eastAsia="zh-CN"/>
              </w:rPr>
              <w:t>项目</w:t>
            </w:r>
            <w:r>
              <w:rPr>
                <w:rFonts w:hint="eastAsia" w:ascii="宋体" w:hAnsi="宋体" w:eastAsia="宋体" w:cs="宋体"/>
                <w:bCs/>
                <w:color w:val="auto"/>
                <w:sz w:val="21"/>
                <w:szCs w:val="21"/>
                <w:highlight w:val="none"/>
              </w:rPr>
              <w:t>的</w:t>
            </w:r>
            <w:r>
              <w:rPr>
                <w:rFonts w:hint="eastAsia" w:ascii="宋体" w:hAnsi="宋体" w:eastAsia="宋体" w:cs="宋体"/>
                <w:bCs/>
                <w:color w:val="auto"/>
                <w:sz w:val="21"/>
                <w:szCs w:val="21"/>
                <w:highlight w:val="none"/>
                <w:lang w:eastAsia="zh-CN"/>
              </w:rPr>
              <w:t>，</w:t>
            </w:r>
            <w:r>
              <w:rPr>
                <w:rFonts w:hint="eastAsia" w:ascii="宋体" w:hAnsi="宋体" w:eastAsia="宋体" w:cs="宋体"/>
                <w:color w:val="auto"/>
                <w:sz w:val="21"/>
                <w:szCs w:val="21"/>
                <w:highlight w:val="none"/>
              </w:rPr>
              <w:t>每个项目得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本项最高得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DE18CD3">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备注：</w:t>
            </w:r>
          </w:p>
          <w:p w14:paraId="1473B11E">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1、提供的合同必须真实、合规，在时间要求范围内。</w:t>
            </w:r>
          </w:p>
          <w:p w14:paraId="07D0AFFC">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2、投标文件中须提供清晰可辨的合同彩色扫描件并加盖</w:t>
            </w:r>
            <w:r>
              <w:rPr>
                <w:rFonts w:hint="eastAsia" w:ascii="宋体" w:hAnsi="宋体" w:eastAsia="宋体" w:cs="宋体"/>
                <w:b/>
                <w:color w:val="auto"/>
                <w:sz w:val="21"/>
                <w:szCs w:val="21"/>
                <w:highlight w:val="none"/>
                <w:u w:val="single"/>
                <w:lang w:eastAsia="zh-CN"/>
              </w:rPr>
              <w:t>投标人公章</w:t>
            </w:r>
            <w:r>
              <w:rPr>
                <w:rFonts w:hint="eastAsia" w:ascii="宋体" w:hAnsi="宋体" w:eastAsia="宋体" w:cs="宋体"/>
                <w:b/>
                <w:color w:val="auto"/>
                <w:sz w:val="21"/>
                <w:szCs w:val="21"/>
                <w:highlight w:val="none"/>
                <w:u w:val="single"/>
              </w:rPr>
              <w:t>，否者不得分。</w:t>
            </w:r>
          </w:p>
          <w:p w14:paraId="520866F5">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u w:val="single"/>
              </w:rPr>
              <w:t>3、如</w:t>
            </w:r>
            <w:r>
              <w:rPr>
                <w:rFonts w:hint="eastAsia" w:ascii="宋体" w:hAnsi="宋体" w:eastAsia="宋体" w:cs="宋体"/>
                <w:b/>
                <w:color w:val="auto"/>
                <w:sz w:val="21"/>
                <w:szCs w:val="21"/>
                <w:highlight w:val="none"/>
                <w:u w:val="single"/>
                <w:lang w:eastAsia="zh-CN"/>
              </w:rPr>
              <w:t>投标人</w:t>
            </w:r>
            <w:r>
              <w:rPr>
                <w:rFonts w:hint="eastAsia" w:ascii="宋体" w:hAnsi="宋体" w:eastAsia="宋体" w:cs="宋体"/>
                <w:b/>
                <w:color w:val="auto"/>
                <w:sz w:val="21"/>
                <w:szCs w:val="21"/>
                <w:highlight w:val="none"/>
                <w:u w:val="single"/>
              </w:rPr>
              <w:t>提供的合同扫描件因模糊不清而造成评标委员会在评审时做出对</w:t>
            </w:r>
            <w:r>
              <w:rPr>
                <w:rFonts w:hint="eastAsia" w:ascii="宋体" w:hAnsi="宋体" w:eastAsia="宋体" w:cs="宋体"/>
                <w:b/>
                <w:color w:val="auto"/>
                <w:sz w:val="21"/>
                <w:szCs w:val="21"/>
                <w:highlight w:val="none"/>
                <w:u w:val="single"/>
                <w:lang w:eastAsia="zh-CN"/>
              </w:rPr>
              <w:t>投标人</w:t>
            </w:r>
            <w:r>
              <w:rPr>
                <w:rFonts w:hint="eastAsia" w:ascii="宋体" w:hAnsi="宋体" w:eastAsia="宋体" w:cs="宋体"/>
                <w:b/>
                <w:color w:val="auto"/>
                <w:sz w:val="21"/>
                <w:szCs w:val="21"/>
                <w:highlight w:val="none"/>
                <w:u w:val="single"/>
              </w:rPr>
              <w:t>不利的评审由</w:t>
            </w:r>
            <w:r>
              <w:rPr>
                <w:rFonts w:hint="eastAsia" w:ascii="宋体" w:hAnsi="宋体" w:eastAsia="宋体" w:cs="宋体"/>
                <w:b/>
                <w:color w:val="auto"/>
                <w:sz w:val="21"/>
                <w:szCs w:val="21"/>
                <w:highlight w:val="none"/>
                <w:u w:val="single"/>
                <w:lang w:eastAsia="zh-CN"/>
              </w:rPr>
              <w:t>投标人</w:t>
            </w:r>
            <w:r>
              <w:rPr>
                <w:rFonts w:hint="eastAsia" w:ascii="宋体" w:hAnsi="宋体" w:eastAsia="宋体" w:cs="宋体"/>
                <w:b/>
                <w:color w:val="auto"/>
                <w:sz w:val="21"/>
                <w:szCs w:val="21"/>
                <w:highlight w:val="none"/>
                <w:u w:val="single"/>
              </w:rPr>
              <w:t>自行承担。</w:t>
            </w:r>
          </w:p>
        </w:tc>
      </w:tr>
      <w:tr w14:paraId="37563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0" w:hRule="atLeast"/>
        </w:trPr>
        <w:tc>
          <w:tcPr>
            <w:tcW w:w="664" w:type="dxa"/>
            <w:vMerge w:val="restart"/>
            <w:shd w:val="clear" w:color="000000" w:fill="FFFFFF"/>
            <w:noWrap w:val="0"/>
            <w:vAlign w:val="center"/>
          </w:tcPr>
          <w:p w14:paraId="2AE62288">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064" w:type="dxa"/>
            <w:vMerge w:val="restart"/>
            <w:shd w:val="clear" w:color="000000" w:fill="FFFFFF"/>
            <w:noWrap w:val="0"/>
            <w:vAlign w:val="center"/>
          </w:tcPr>
          <w:p w14:paraId="340ED2F7">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项目负责人</w:t>
            </w:r>
          </w:p>
        </w:tc>
        <w:tc>
          <w:tcPr>
            <w:tcW w:w="709" w:type="dxa"/>
            <w:vMerge w:val="restart"/>
            <w:shd w:val="clear" w:color="000000" w:fill="FFFFFF"/>
            <w:noWrap w:val="0"/>
            <w:vAlign w:val="center"/>
          </w:tcPr>
          <w:p w14:paraId="25AD55AA">
            <w:pPr>
              <w:spacing w:line="240" w:lineRule="auto"/>
              <w:ind w:left="0" w:leftChars="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6分</w:t>
            </w:r>
          </w:p>
        </w:tc>
        <w:tc>
          <w:tcPr>
            <w:tcW w:w="6307" w:type="dxa"/>
            <w:shd w:val="clear" w:color="000000" w:fill="FFFFFF"/>
            <w:noWrap w:val="0"/>
            <w:vAlign w:val="center"/>
          </w:tcPr>
          <w:p w14:paraId="4BBC42F7">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项目负责人具有环保相关专业正高级（教授级）职称的得</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分，环保相关专业</w:t>
            </w:r>
            <w:r>
              <w:rPr>
                <w:rFonts w:hint="eastAsia" w:ascii="宋体" w:hAnsi="宋体" w:eastAsia="宋体" w:cs="宋体"/>
                <w:bCs/>
                <w:color w:val="auto"/>
                <w:sz w:val="21"/>
                <w:szCs w:val="21"/>
                <w:highlight w:val="none"/>
                <w:lang w:val="en-US" w:eastAsia="zh-CN"/>
              </w:rPr>
              <w:t>副</w:t>
            </w:r>
            <w:r>
              <w:rPr>
                <w:rFonts w:hint="eastAsia" w:ascii="宋体" w:hAnsi="宋体" w:eastAsia="宋体" w:cs="宋体"/>
                <w:bCs/>
                <w:color w:val="auto"/>
                <w:sz w:val="21"/>
                <w:szCs w:val="21"/>
                <w:highlight w:val="none"/>
              </w:rPr>
              <w:t>高级（副教授级）职称的得</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分，环保相关专业中级职称的得</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其他不得分。</w:t>
            </w:r>
          </w:p>
          <w:p w14:paraId="3DDBB688">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备注：</w:t>
            </w:r>
          </w:p>
          <w:p w14:paraId="303A9814">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1、所有证书必须真实、合规，在有效期内。</w:t>
            </w:r>
          </w:p>
          <w:p w14:paraId="5419F623">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2、响应文件中须提供清晰可辨的证书彩色扫描件并加盖</w:t>
            </w:r>
            <w:r>
              <w:rPr>
                <w:rFonts w:hint="eastAsia" w:ascii="宋体" w:hAnsi="宋体" w:eastAsia="宋体" w:cs="宋体"/>
                <w:b/>
                <w:bCs/>
                <w:color w:val="auto"/>
                <w:sz w:val="21"/>
                <w:szCs w:val="21"/>
                <w:highlight w:val="none"/>
                <w:u w:val="single"/>
                <w:lang w:eastAsia="zh-CN"/>
              </w:rPr>
              <w:t>投标人公章</w:t>
            </w:r>
            <w:r>
              <w:rPr>
                <w:rFonts w:hint="eastAsia" w:ascii="宋体" w:hAnsi="宋体" w:eastAsia="宋体" w:cs="宋体"/>
                <w:b/>
                <w:bCs/>
                <w:color w:val="auto"/>
                <w:sz w:val="21"/>
                <w:szCs w:val="21"/>
                <w:highlight w:val="none"/>
                <w:u w:val="single"/>
              </w:rPr>
              <w:t>，</w:t>
            </w:r>
            <w:r>
              <w:rPr>
                <w:rFonts w:hint="eastAsia" w:ascii="宋体" w:hAnsi="宋体" w:eastAsia="宋体" w:cs="宋体"/>
                <w:b/>
                <w:color w:val="auto"/>
                <w:sz w:val="21"/>
                <w:szCs w:val="21"/>
                <w:highlight w:val="none"/>
                <w:u w:val="single"/>
              </w:rPr>
              <w:t>否者不得分</w:t>
            </w:r>
            <w:r>
              <w:rPr>
                <w:rFonts w:hint="eastAsia" w:ascii="宋体" w:hAnsi="宋体" w:eastAsia="宋体" w:cs="宋体"/>
                <w:b/>
                <w:bCs/>
                <w:color w:val="auto"/>
                <w:sz w:val="21"/>
                <w:szCs w:val="21"/>
                <w:highlight w:val="none"/>
                <w:u w:val="single"/>
              </w:rPr>
              <w:t>。</w:t>
            </w:r>
          </w:p>
          <w:p w14:paraId="68C0B611">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3、如</w:t>
            </w:r>
            <w:r>
              <w:rPr>
                <w:rFonts w:hint="eastAsia" w:ascii="宋体" w:hAnsi="宋体" w:eastAsia="宋体" w:cs="宋体"/>
                <w:b/>
                <w:bCs/>
                <w:color w:val="auto"/>
                <w:sz w:val="21"/>
                <w:szCs w:val="21"/>
                <w:highlight w:val="none"/>
                <w:u w:val="single"/>
                <w:lang w:eastAsia="zh-CN"/>
              </w:rPr>
              <w:t>投标人</w:t>
            </w:r>
            <w:r>
              <w:rPr>
                <w:rFonts w:hint="eastAsia" w:ascii="宋体" w:hAnsi="宋体" w:eastAsia="宋体" w:cs="宋体"/>
                <w:b/>
                <w:bCs/>
                <w:color w:val="auto"/>
                <w:sz w:val="21"/>
                <w:szCs w:val="21"/>
                <w:highlight w:val="none"/>
                <w:u w:val="single"/>
              </w:rPr>
              <w:t>提供的证书扫描件因模糊不清而造成</w:t>
            </w:r>
            <w:r>
              <w:rPr>
                <w:rFonts w:hint="eastAsia" w:ascii="宋体" w:hAnsi="宋体" w:eastAsia="宋体" w:cs="宋体"/>
                <w:b/>
                <w:color w:val="auto"/>
                <w:sz w:val="21"/>
                <w:szCs w:val="21"/>
                <w:highlight w:val="none"/>
                <w:u w:val="single"/>
              </w:rPr>
              <w:t>评标委员会</w:t>
            </w:r>
            <w:r>
              <w:rPr>
                <w:rFonts w:hint="eastAsia" w:ascii="宋体" w:hAnsi="宋体" w:eastAsia="宋体" w:cs="宋体"/>
                <w:b/>
                <w:bCs/>
                <w:color w:val="auto"/>
                <w:sz w:val="21"/>
                <w:szCs w:val="21"/>
                <w:highlight w:val="none"/>
                <w:u w:val="single"/>
              </w:rPr>
              <w:t>在评审时做出对</w:t>
            </w:r>
            <w:r>
              <w:rPr>
                <w:rFonts w:hint="eastAsia" w:ascii="宋体" w:hAnsi="宋体" w:eastAsia="宋体" w:cs="宋体"/>
                <w:b/>
                <w:bCs/>
                <w:color w:val="auto"/>
                <w:sz w:val="21"/>
                <w:szCs w:val="21"/>
                <w:highlight w:val="none"/>
                <w:u w:val="single"/>
                <w:lang w:eastAsia="zh-CN"/>
              </w:rPr>
              <w:t>投标人</w:t>
            </w:r>
            <w:r>
              <w:rPr>
                <w:rFonts w:hint="eastAsia" w:ascii="宋体" w:hAnsi="宋体" w:eastAsia="宋体" w:cs="宋体"/>
                <w:b/>
                <w:bCs/>
                <w:color w:val="auto"/>
                <w:sz w:val="21"/>
                <w:szCs w:val="21"/>
                <w:highlight w:val="none"/>
                <w:u w:val="single"/>
              </w:rPr>
              <w:t>不利的评审由</w:t>
            </w:r>
            <w:r>
              <w:rPr>
                <w:rFonts w:hint="eastAsia" w:ascii="宋体" w:hAnsi="宋体" w:eastAsia="宋体" w:cs="宋体"/>
                <w:b/>
                <w:bCs/>
                <w:color w:val="auto"/>
                <w:sz w:val="21"/>
                <w:szCs w:val="21"/>
                <w:highlight w:val="none"/>
                <w:u w:val="single"/>
                <w:lang w:eastAsia="zh-CN"/>
              </w:rPr>
              <w:t>投标人</w:t>
            </w:r>
            <w:r>
              <w:rPr>
                <w:rFonts w:hint="eastAsia" w:ascii="宋体" w:hAnsi="宋体" w:eastAsia="宋体" w:cs="宋体"/>
                <w:b/>
                <w:bCs/>
                <w:color w:val="auto"/>
                <w:sz w:val="21"/>
                <w:szCs w:val="21"/>
                <w:highlight w:val="none"/>
                <w:u w:val="single"/>
              </w:rPr>
              <w:t>自行承担。</w:t>
            </w:r>
          </w:p>
          <w:p w14:paraId="5DE88A65">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color w:val="auto"/>
                <w:sz w:val="21"/>
                <w:szCs w:val="21"/>
                <w:highlight w:val="none"/>
                <w:u w:val="none"/>
                <w:shd w:val="clear" w:color="auto" w:fill="auto"/>
                <w:lang w:val="en-US" w:eastAsia="zh-CN"/>
              </w:rPr>
            </w:pPr>
            <w:r>
              <w:rPr>
                <w:rFonts w:hint="eastAsia" w:ascii="宋体" w:hAnsi="宋体" w:eastAsia="宋体" w:cs="宋体"/>
                <w:b/>
                <w:bCs/>
                <w:color w:val="auto"/>
                <w:sz w:val="21"/>
                <w:szCs w:val="21"/>
                <w:highlight w:val="none"/>
                <w:u w:val="single"/>
              </w:rPr>
              <w:t>4、提供</w:t>
            </w:r>
            <w:r>
              <w:rPr>
                <w:rFonts w:hint="eastAsia" w:ascii="宋体" w:hAnsi="宋体" w:eastAsia="宋体" w:cs="宋体"/>
                <w:b/>
                <w:bCs/>
                <w:color w:val="auto"/>
                <w:sz w:val="21"/>
                <w:szCs w:val="21"/>
                <w:highlight w:val="none"/>
                <w:u w:val="single"/>
                <w:lang w:val="en-US" w:eastAsia="zh-CN"/>
              </w:rPr>
              <w:t>投标时间截止前</w:t>
            </w:r>
            <w:r>
              <w:rPr>
                <w:rFonts w:hint="eastAsia" w:ascii="宋体" w:hAnsi="宋体" w:eastAsia="宋体" w:cs="宋体"/>
                <w:b/>
                <w:bCs/>
                <w:color w:val="auto"/>
                <w:sz w:val="21"/>
                <w:szCs w:val="21"/>
                <w:highlight w:val="none"/>
                <w:u w:val="single"/>
              </w:rPr>
              <w:t>近3个月</w:t>
            </w:r>
            <w:r>
              <w:rPr>
                <w:rFonts w:hint="eastAsia" w:ascii="宋体" w:hAnsi="宋体" w:eastAsia="宋体" w:cs="宋体"/>
                <w:b/>
                <w:bCs/>
                <w:color w:val="auto"/>
                <w:sz w:val="21"/>
                <w:szCs w:val="21"/>
                <w:highlight w:val="none"/>
                <w:u w:val="single"/>
                <w:lang w:val="en-US" w:eastAsia="zh-CN"/>
              </w:rPr>
              <w:t>内任意1个月</w:t>
            </w:r>
            <w:r>
              <w:rPr>
                <w:rFonts w:hint="eastAsia" w:ascii="宋体" w:hAnsi="宋体" w:eastAsia="宋体" w:cs="宋体"/>
                <w:b/>
                <w:bCs/>
                <w:color w:val="auto"/>
                <w:sz w:val="21"/>
                <w:szCs w:val="21"/>
                <w:highlight w:val="none"/>
                <w:u w:val="single"/>
              </w:rPr>
              <w:t>社保缴纳证明材料（如为社会保险机构盖章的网上打印件亦可），未按上述规定提供社保资料的不得分。</w:t>
            </w:r>
          </w:p>
        </w:tc>
      </w:tr>
      <w:tr w14:paraId="6CEF8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8" w:hRule="atLeast"/>
        </w:trPr>
        <w:tc>
          <w:tcPr>
            <w:tcW w:w="664" w:type="dxa"/>
            <w:vMerge w:val="restart"/>
            <w:shd w:val="clear" w:color="000000" w:fill="FFFFFF"/>
            <w:noWrap w:val="0"/>
            <w:vAlign w:val="center"/>
          </w:tcPr>
          <w:p w14:paraId="1EF7764E">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064" w:type="dxa"/>
            <w:vMerge w:val="restart"/>
            <w:shd w:val="clear" w:color="000000" w:fill="FFFFFF"/>
            <w:noWrap w:val="0"/>
            <w:vAlign w:val="center"/>
          </w:tcPr>
          <w:p w14:paraId="597F8E3A">
            <w:pPr>
              <w:spacing w:line="24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项目组成员</w:t>
            </w:r>
          </w:p>
        </w:tc>
        <w:tc>
          <w:tcPr>
            <w:tcW w:w="709" w:type="dxa"/>
            <w:vMerge w:val="restart"/>
            <w:shd w:val="clear" w:color="000000" w:fill="FFFFFF"/>
            <w:noWrap w:val="0"/>
            <w:vAlign w:val="center"/>
          </w:tcPr>
          <w:p w14:paraId="027CE76B">
            <w:pPr>
              <w:spacing w:line="240" w:lineRule="auto"/>
              <w:ind w:left="0" w:leftChars="0" w:firstLine="0" w:firstLineChars="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6分</w:t>
            </w:r>
          </w:p>
        </w:tc>
        <w:tc>
          <w:tcPr>
            <w:tcW w:w="6307" w:type="dxa"/>
            <w:shd w:val="clear" w:color="000000" w:fill="FFFFFF"/>
            <w:noWrap w:val="0"/>
            <w:vAlign w:val="center"/>
          </w:tcPr>
          <w:p w14:paraId="06275218">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项目组成员（除项目负责人外）具有环保相关专业的</w:t>
            </w:r>
            <w:r>
              <w:rPr>
                <w:rFonts w:hint="eastAsia" w:ascii="宋体" w:hAnsi="宋体" w:eastAsia="宋体" w:cs="宋体"/>
                <w:color w:val="auto"/>
                <w:sz w:val="21"/>
                <w:szCs w:val="21"/>
                <w:highlight w:val="none"/>
                <w:lang w:val="en-US" w:eastAsia="zh-CN"/>
              </w:rPr>
              <w:t>中级</w:t>
            </w:r>
            <w:r>
              <w:rPr>
                <w:rFonts w:hint="eastAsia" w:ascii="宋体" w:hAnsi="宋体" w:eastAsia="宋体" w:cs="宋体"/>
                <w:color w:val="auto"/>
                <w:sz w:val="21"/>
                <w:szCs w:val="21"/>
                <w:highlight w:val="none"/>
              </w:rPr>
              <w:t>及以上职称的，每一</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本项</w:t>
            </w:r>
            <w:r>
              <w:rPr>
                <w:rFonts w:hint="eastAsia" w:ascii="宋体" w:hAnsi="宋体" w:eastAsia="宋体" w:cs="宋体"/>
                <w:color w:val="auto"/>
                <w:sz w:val="21"/>
                <w:szCs w:val="21"/>
                <w:highlight w:val="none"/>
              </w:rPr>
              <w:t>最高得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50B2CB54">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备注：</w:t>
            </w:r>
          </w:p>
          <w:p w14:paraId="28E5FEF2">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1、所有证书必须真实、合规，在有效期内。</w:t>
            </w:r>
          </w:p>
          <w:p w14:paraId="024239F3">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2、响应文件中须提供清晰可辨的证书彩色扫描件并加盖</w:t>
            </w:r>
            <w:r>
              <w:rPr>
                <w:rFonts w:hint="eastAsia" w:ascii="宋体" w:hAnsi="宋体" w:eastAsia="宋体" w:cs="宋体"/>
                <w:b/>
                <w:bCs/>
                <w:color w:val="auto"/>
                <w:sz w:val="21"/>
                <w:szCs w:val="21"/>
                <w:highlight w:val="none"/>
                <w:u w:val="single"/>
                <w:lang w:eastAsia="zh-CN"/>
              </w:rPr>
              <w:t>投标人公章</w:t>
            </w:r>
            <w:r>
              <w:rPr>
                <w:rFonts w:hint="eastAsia" w:ascii="宋体" w:hAnsi="宋体" w:eastAsia="宋体" w:cs="宋体"/>
                <w:b/>
                <w:bCs/>
                <w:color w:val="auto"/>
                <w:sz w:val="21"/>
                <w:szCs w:val="21"/>
                <w:highlight w:val="none"/>
                <w:u w:val="single"/>
              </w:rPr>
              <w:t>，</w:t>
            </w:r>
            <w:r>
              <w:rPr>
                <w:rFonts w:hint="eastAsia" w:ascii="宋体" w:hAnsi="宋体" w:eastAsia="宋体" w:cs="宋体"/>
                <w:b/>
                <w:color w:val="auto"/>
                <w:sz w:val="21"/>
                <w:szCs w:val="21"/>
                <w:highlight w:val="none"/>
                <w:u w:val="single"/>
              </w:rPr>
              <w:t>否者不得分</w:t>
            </w:r>
            <w:r>
              <w:rPr>
                <w:rFonts w:hint="eastAsia" w:ascii="宋体" w:hAnsi="宋体" w:eastAsia="宋体" w:cs="宋体"/>
                <w:b/>
                <w:bCs/>
                <w:color w:val="auto"/>
                <w:sz w:val="21"/>
                <w:szCs w:val="21"/>
                <w:highlight w:val="none"/>
                <w:u w:val="single"/>
              </w:rPr>
              <w:t>。</w:t>
            </w:r>
          </w:p>
          <w:p w14:paraId="5790CE3B">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3、如</w:t>
            </w:r>
            <w:r>
              <w:rPr>
                <w:rFonts w:hint="eastAsia" w:ascii="宋体" w:hAnsi="宋体" w:eastAsia="宋体" w:cs="宋体"/>
                <w:b/>
                <w:bCs/>
                <w:color w:val="auto"/>
                <w:sz w:val="21"/>
                <w:szCs w:val="21"/>
                <w:highlight w:val="none"/>
                <w:u w:val="single"/>
                <w:lang w:eastAsia="zh-CN"/>
              </w:rPr>
              <w:t>投标人</w:t>
            </w:r>
            <w:r>
              <w:rPr>
                <w:rFonts w:hint="eastAsia" w:ascii="宋体" w:hAnsi="宋体" w:eastAsia="宋体" w:cs="宋体"/>
                <w:b/>
                <w:bCs/>
                <w:color w:val="auto"/>
                <w:sz w:val="21"/>
                <w:szCs w:val="21"/>
                <w:highlight w:val="none"/>
                <w:u w:val="single"/>
              </w:rPr>
              <w:t>提供的证书扫描件因模糊不清而造成</w:t>
            </w:r>
            <w:r>
              <w:rPr>
                <w:rFonts w:hint="eastAsia" w:ascii="宋体" w:hAnsi="宋体" w:eastAsia="宋体" w:cs="宋体"/>
                <w:b/>
                <w:color w:val="auto"/>
                <w:sz w:val="21"/>
                <w:szCs w:val="21"/>
                <w:highlight w:val="none"/>
                <w:u w:val="single"/>
              </w:rPr>
              <w:t>评标委员会</w:t>
            </w:r>
            <w:r>
              <w:rPr>
                <w:rFonts w:hint="eastAsia" w:ascii="宋体" w:hAnsi="宋体" w:eastAsia="宋体" w:cs="宋体"/>
                <w:b/>
                <w:bCs/>
                <w:color w:val="auto"/>
                <w:sz w:val="21"/>
                <w:szCs w:val="21"/>
                <w:highlight w:val="none"/>
                <w:u w:val="single"/>
              </w:rPr>
              <w:t>在评审时做出对</w:t>
            </w:r>
            <w:r>
              <w:rPr>
                <w:rFonts w:hint="eastAsia" w:ascii="宋体" w:hAnsi="宋体" w:eastAsia="宋体" w:cs="宋体"/>
                <w:b/>
                <w:bCs/>
                <w:color w:val="auto"/>
                <w:sz w:val="21"/>
                <w:szCs w:val="21"/>
                <w:highlight w:val="none"/>
                <w:u w:val="single"/>
                <w:lang w:eastAsia="zh-CN"/>
              </w:rPr>
              <w:t>投标人</w:t>
            </w:r>
            <w:r>
              <w:rPr>
                <w:rFonts w:hint="eastAsia" w:ascii="宋体" w:hAnsi="宋体" w:eastAsia="宋体" w:cs="宋体"/>
                <w:b/>
                <w:bCs/>
                <w:color w:val="auto"/>
                <w:sz w:val="21"/>
                <w:szCs w:val="21"/>
                <w:highlight w:val="none"/>
                <w:u w:val="single"/>
              </w:rPr>
              <w:t>不利的评审由</w:t>
            </w:r>
            <w:r>
              <w:rPr>
                <w:rFonts w:hint="eastAsia" w:ascii="宋体" w:hAnsi="宋体" w:eastAsia="宋体" w:cs="宋体"/>
                <w:b/>
                <w:bCs/>
                <w:color w:val="auto"/>
                <w:sz w:val="21"/>
                <w:szCs w:val="21"/>
                <w:highlight w:val="none"/>
                <w:u w:val="single"/>
                <w:lang w:eastAsia="zh-CN"/>
              </w:rPr>
              <w:t>投标人</w:t>
            </w:r>
            <w:r>
              <w:rPr>
                <w:rFonts w:hint="eastAsia" w:ascii="宋体" w:hAnsi="宋体" w:eastAsia="宋体" w:cs="宋体"/>
                <w:b/>
                <w:bCs/>
                <w:color w:val="auto"/>
                <w:sz w:val="21"/>
                <w:szCs w:val="21"/>
                <w:highlight w:val="none"/>
                <w:u w:val="single"/>
              </w:rPr>
              <w:t>自行承担。</w:t>
            </w:r>
          </w:p>
          <w:p w14:paraId="33B8DE6B">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rPr>
              <w:t>4、提供</w:t>
            </w:r>
            <w:r>
              <w:rPr>
                <w:rFonts w:hint="eastAsia" w:ascii="宋体" w:hAnsi="宋体" w:eastAsia="宋体" w:cs="宋体"/>
                <w:b/>
                <w:bCs/>
                <w:color w:val="auto"/>
                <w:sz w:val="21"/>
                <w:szCs w:val="21"/>
                <w:highlight w:val="none"/>
                <w:u w:val="single"/>
                <w:lang w:val="en-US" w:eastAsia="zh-CN"/>
              </w:rPr>
              <w:t>投标时间截止前</w:t>
            </w:r>
            <w:r>
              <w:rPr>
                <w:rFonts w:hint="eastAsia" w:ascii="宋体" w:hAnsi="宋体" w:eastAsia="宋体" w:cs="宋体"/>
                <w:b/>
                <w:bCs/>
                <w:color w:val="auto"/>
                <w:sz w:val="21"/>
                <w:szCs w:val="21"/>
                <w:highlight w:val="none"/>
                <w:u w:val="single"/>
              </w:rPr>
              <w:t>近3个月</w:t>
            </w:r>
            <w:r>
              <w:rPr>
                <w:rFonts w:hint="eastAsia" w:ascii="宋体" w:hAnsi="宋体" w:eastAsia="宋体" w:cs="宋体"/>
                <w:b/>
                <w:bCs/>
                <w:color w:val="auto"/>
                <w:sz w:val="21"/>
                <w:szCs w:val="21"/>
                <w:highlight w:val="none"/>
                <w:u w:val="single"/>
                <w:lang w:val="en-US" w:eastAsia="zh-CN"/>
              </w:rPr>
              <w:t>内任意1个月</w:t>
            </w:r>
            <w:r>
              <w:rPr>
                <w:rFonts w:hint="eastAsia" w:ascii="宋体" w:hAnsi="宋体" w:eastAsia="宋体" w:cs="宋体"/>
                <w:b/>
                <w:bCs/>
                <w:color w:val="auto"/>
                <w:sz w:val="21"/>
                <w:szCs w:val="21"/>
                <w:highlight w:val="none"/>
                <w:u w:val="single"/>
              </w:rPr>
              <w:t>社保缴纳证明材料（如为社会保险机构盖章的网上打印件亦可），未按上述规定提供社保资料的不得分。</w:t>
            </w:r>
          </w:p>
        </w:tc>
      </w:tr>
      <w:tr w14:paraId="5548B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64" w:type="dxa"/>
            <w:vMerge w:val="restart"/>
            <w:shd w:val="clear" w:color="000000" w:fill="FFFFFF"/>
            <w:noWrap w:val="0"/>
            <w:vAlign w:val="center"/>
          </w:tcPr>
          <w:p w14:paraId="588E51D1">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064" w:type="dxa"/>
            <w:vMerge w:val="restart"/>
            <w:shd w:val="clear" w:color="000000" w:fill="FFFFFF"/>
            <w:noWrap w:val="0"/>
            <w:vAlign w:val="center"/>
          </w:tcPr>
          <w:p w14:paraId="53290A9A">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技术方案</w:t>
            </w:r>
          </w:p>
        </w:tc>
        <w:tc>
          <w:tcPr>
            <w:tcW w:w="709" w:type="dxa"/>
            <w:vMerge w:val="restart"/>
            <w:shd w:val="clear" w:color="000000" w:fill="FFFFFF"/>
            <w:noWrap w:val="0"/>
            <w:vAlign w:val="center"/>
          </w:tcPr>
          <w:p w14:paraId="17C337B5">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20分</w:t>
            </w:r>
          </w:p>
        </w:tc>
        <w:tc>
          <w:tcPr>
            <w:tcW w:w="6307" w:type="dxa"/>
            <w:shd w:val="clear" w:color="000000" w:fill="FFFFFF"/>
            <w:noWrap w:val="0"/>
            <w:vAlign w:val="top"/>
          </w:tcPr>
          <w:p w14:paraId="06021DB7">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根据投标人提供的技术方案，对项目实施所涉及的工作思路、技术措施是否清晰、完整情况进行打分。</w:t>
            </w:r>
          </w:p>
          <w:p w14:paraId="7F086200">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工作思路、技术措施清晰、完整的得5.0-7.0分；</w:t>
            </w:r>
          </w:p>
          <w:p w14:paraId="7D50DAD7">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工作思路、技术措施较清晰、较完整的得3.0-4.9分；</w:t>
            </w:r>
          </w:p>
          <w:p w14:paraId="39141F9A">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工作思路、技术措施有遗漏、完整程度有待加强的得1.0-2.9分；</w:t>
            </w:r>
          </w:p>
          <w:p w14:paraId="78AADA6A">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工作思路、技术措施简单、缺乏完整性的得0.1-0.9分；</w:t>
            </w:r>
          </w:p>
          <w:p w14:paraId="158F37E9">
            <w:pPr>
              <w:spacing w:line="240" w:lineRule="auto"/>
              <w:ind w:left="0" w:leftChars="0" w:firstLine="0" w:firstLineChars="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未提及此项不得分。</w:t>
            </w:r>
          </w:p>
        </w:tc>
      </w:tr>
      <w:tr w14:paraId="5B0AF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64" w:type="dxa"/>
            <w:vMerge w:val="continue"/>
            <w:shd w:val="clear" w:color="000000" w:fill="FFFFFF"/>
            <w:noWrap w:val="0"/>
            <w:vAlign w:val="center"/>
          </w:tcPr>
          <w:p w14:paraId="2D224C90">
            <w:pPr>
              <w:spacing w:line="240" w:lineRule="auto"/>
              <w:ind w:left="0" w:leftChars="0" w:firstLine="0" w:firstLineChars="0"/>
              <w:jc w:val="left"/>
              <w:rPr>
                <w:rFonts w:ascii="Times New Roman" w:hAnsi="Times New Roman" w:eastAsia="宋体" w:cs="Times New Roman"/>
                <w:color w:val="auto"/>
                <w:highlight w:val="none"/>
              </w:rPr>
            </w:pPr>
          </w:p>
        </w:tc>
        <w:tc>
          <w:tcPr>
            <w:tcW w:w="1064" w:type="dxa"/>
            <w:vMerge w:val="continue"/>
            <w:shd w:val="clear" w:color="000000" w:fill="FFFFFF"/>
            <w:noWrap w:val="0"/>
            <w:vAlign w:val="center"/>
          </w:tcPr>
          <w:p w14:paraId="1E3A534D">
            <w:pPr>
              <w:spacing w:line="240" w:lineRule="auto"/>
              <w:ind w:left="0" w:leftChars="0" w:firstLine="0" w:firstLineChars="0"/>
              <w:jc w:val="left"/>
              <w:rPr>
                <w:rFonts w:ascii="Times New Roman" w:hAnsi="Times New Roman" w:eastAsia="宋体" w:cs="Times New Roman"/>
                <w:color w:val="auto"/>
                <w:highlight w:val="none"/>
              </w:rPr>
            </w:pPr>
          </w:p>
        </w:tc>
        <w:tc>
          <w:tcPr>
            <w:tcW w:w="709" w:type="dxa"/>
            <w:vMerge w:val="continue"/>
            <w:shd w:val="clear" w:color="000000" w:fill="FFFFFF"/>
            <w:noWrap w:val="0"/>
            <w:vAlign w:val="center"/>
          </w:tcPr>
          <w:p w14:paraId="19D865BB">
            <w:pPr>
              <w:spacing w:line="240" w:lineRule="auto"/>
              <w:ind w:left="0" w:leftChars="0" w:firstLine="0" w:firstLineChars="0"/>
              <w:jc w:val="left"/>
              <w:rPr>
                <w:rFonts w:ascii="Times New Roman" w:hAnsi="Times New Roman" w:eastAsia="宋体" w:cs="Times New Roman"/>
                <w:color w:val="auto"/>
                <w:highlight w:val="none"/>
              </w:rPr>
            </w:pPr>
          </w:p>
        </w:tc>
        <w:tc>
          <w:tcPr>
            <w:tcW w:w="6307" w:type="dxa"/>
            <w:shd w:val="clear" w:color="000000" w:fill="FFFFFF"/>
            <w:noWrap w:val="0"/>
            <w:vAlign w:val="top"/>
          </w:tcPr>
          <w:p w14:paraId="033B563D">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根据投标人提供的技术方案，对技术方案总体的合理性、可行性以及对本项目的了解程度情况进行打分。</w:t>
            </w:r>
          </w:p>
          <w:p w14:paraId="29753967">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总体技术方案可行性强的得4.0-6.0分；</w:t>
            </w:r>
          </w:p>
          <w:p w14:paraId="131D2BA1">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总体技术方案可行性较强的得2.0-3.9分；</w:t>
            </w:r>
          </w:p>
          <w:p w14:paraId="395970E8">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总体技术方案可行性有待加强的得1.0-1.9分；</w:t>
            </w:r>
          </w:p>
          <w:p w14:paraId="34BBF1AC">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总体技术方案缺乏可行性的得0.1-0.9分；</w:t>
            </w:r>
          </w:p>
          <w:p w14:paraId="6F3C1236">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未提及此项不得分。</w:t>
            </w:r>
          </w:p>
        </w:tc>
      </w:tr>
      <w:tr w14:paraId="4E09A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64" w:type="dxa"/>
            <w:vMerge w:val="continue"/>
            <w:shd w:val="clear" w:color="000000" w:fill="FFFFFF"/>
            <w:noWrap w:val="0"/>
            <w:vAlign w:val="center"/>
          </w:tcPr>
          <w:p w14:paraId="41AD1CC2">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p>
        </w:tc>
        <w:tc>
          <w:tcPr>
            <w:tcW w:w="1064" w:type="dxa"/>
            <w:vMerge w:val="continue"/>
            <w:shd w:val="clear" w:color="000000" w:fill="FFFFFF"/>
            <w:noWrap w:val="0"/>
            <w:vAlign w:val="center"/>
          </w:tcPr>
          <w:p w14:paraId="233EB532">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p>
        </w:tc>
        <w:tc>
          <w:tcPr>
            <w:tcW w:w="709" w:type="dxa"/>
            <w:vMerge w:val="continue"/>
            <w:shd w:val="clear" w:color="000000" w:fill="FFFFFF"/>
            <w:noWrap w:val="0"/>
            <w:vAlign w:val="center"/>
          </w:tcPr>
          <w:p w14:paraId="6F829FFA">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p>
        </w:tc>
        <w:tc>
          <w:tcPr>
            <w:tcW w:w="6307" w:type="dxa"/>
            <w:shd w:val="clear" w:color="000000" w:fill="FFFFFF"/>
            <w:noWrap w:val="0"/>
            <w:vAlign w:val="top"/>
          </w:tcPr>
          <w:p w14:paraId="3D8BB74B">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根据投标人提供的技术方案，对是否能把握重点以及相关应对措施情况进行打分。</w:t>
            </w:r>
          </w:p>
          <w:p w14:paraId="71A14CD1">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重点把握情况清晰、相关应对措施可行性强的得5.0-7.0分；</w:t>
            </w:r>
          </w:p>
          <w:p w14:paraId="2B5081E6">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重点把握情况较清晰、相关应对措施可行性较强的得3.0-4.9分；</w:t>
            </w:r>
          </w:p>
          <w:p w14:paraId="24A9C7AD">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重点把握情况有遗漏、相关应对措施可行性有待加强的得1.0-2.9分；</w:t>
            </w:r>
          </w:p>
          <w:p w14:paraId="7F64B419">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重点把握情况有提及、相关应对措施缺乏可行性的得0.1-0.9分；</w:t>
            </w:r>
          </w:p>
          <w:p w14:paraId="504BCF6D">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未提及此项不得分。</w:t>
            </w:r>
          </w:p>
        </w:tc>
      </w:tr>
      <w:tr w14:paraId="1A537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trPr>
        <w:tc>
          <w:tcPr>
            <w:tcW w:w="664" w:type="dxa"/>
            <w:vMerge w:val="restart"/>
            <w:shd w:val="clear" w:color="000000" w:fill="FFFFFF"/>
            <w:noWrap w:val="0"/>
            <w:vAlign w:val="center"/>
          </w:tcPr>
          <w:p w14:paraId="399996C6">
            <w:pPr>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064" w:type="dxa"/>
            <w:vMerge w:val="restart"/>
            <w:shd w:val="clear" w:color="000000" w:fill="FFFFFF"/>
            <w:noWrap w:val="0"/>
            <w:vAlign w:val="center"/>
          </w:tcPr>
          <w:p w14:paraId="2BFC2DFA">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实施方案</w:t>
            </w:r>
          </w:p>
        </w:tc>
        <w:tc>
          <w:tcPr>
            <w:tcW w:w="709" w:type="dxa"/>
            <w:vMerge w:val="restart"/>
            <w:shd w:val="clear" w:color="000000" w:fill="FFFFFF"/>
            <w:noWrap w:val="0"/>
            <w:vAlign w:val="center"/>
          </w:tcPr>
          <w:p w14:paraId="206DF450">
            <w:pPr>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28分</w:t>
            </w:r>
          </w:p>
        </w:tc>
        <w:tc>
          <w:tcPr>
            <w:tcW w:w="6307" w:type="dxa"/>
            <w:shd w:val="clear" w:color="000000" w:fill="FFFFFF"/>
            <w:noWrap w:val="0"/>
            <w:vAlign w:val="top"/>
          </w:tcPr>
          <w:p w14:paraId="077D2F2B">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根据投标人提供的实施方案在实施路线、进度计划方面的全面性、合理性、可行性等方面进行打分。</w:t>
            </w:r>
          </w:p>
          <w:p w14:paraId="1D1FBDFF">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内容齐全详细、合理、</w:t>
            </w:r>
            <w:r>
              <w:rPr>
                <w:rFonts w:hint="eastAsia" w:ascii="Times New Roman" w:hAnsi="Times New Roman" w:eastAsia="宋体" w:cs="Times New Roman"/>
                <w:color w:val="auto"/>
                <w:szCs w:val="24"/>
                <w:highlight w:val="none"/>
                <w:lang w:val="en-US"/>
              </w:rPr>
              <w:t>可行性高</w:t>
            </w:r>
            <w:r>
              <w:rPr>
                <w:rFonts w:hint="eastAsia" w:ascii="Times New Roman" w:hAnsi="Times New Roman" w:eastAsia="宋体" w:cs="Times New Roman"/>
                <w:color w:val="auto"/>
                <w:szCs w:val="24"/>
                <w:highlight w:val="none"/>
                <w:lang w:val="en-US" w:eastAsia="zh-CN"/>
              </w:rPr>
              <w:t>，</w:t>
            </w:r>
            <w:r>
              <w:rPr>
                <w:rFonts w:hint="eastAsia" w:ascii="宋体" w:hAnsi="宋体" w:eastAsia="宋体" w:cs="宋体"/>
                <w:color w:val="auto"/>
                <w:sz w:val="21"/>
                <w:szCs w:val="21"/>
                <w:highlight w:val="none"/>
                <w:lang w:val="en-US" w:eastAsia="zh-CN"/>
              </w:rPr>
              <w:t>进度安排明确的得5.0-7.0分；</w:t>
            </w:r>
          </w:p>
          <w:p w14:paraId="7954C2B7">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内容较齐全详细、较合理、</w:t>
            </w:r>
            <w:r>
              <w:rPr>
                <w:rFonts w:hint="eastAsia" w:ascii="Times New Roman" w:hAnsi="Times New Roman" w:eastAsia="宋体" w:cs="Times New Roman"/>
                <w:color w:val="auto"/>
                <w:szCs w:val="24"/>
                <w:highlight w:val="none"/>
                <w:lang w:val="en-US"/>
              </w:rPr>
              <w:t>可行性</w:t>
            </w:r>
            <w:r>
              <w:rPr>
                <w:rFonts w:hint="eastAsia" w:ascii="Times New Roman" w:hAnsi="Times New Roman" w:eastAsia="宋体" w:cs="Times New Roman"/>
                <w:color w:val="auto"/>
                <w:szCs w:val="24"/>
                <w:highlight w:val="none"/>
                <w:lang w:val="en-US" w:eastAsia="zh-CN"/>
              </w:rPr>
              <w:t>较</w:t>
            </w:r>
            <w:r>
              <w:rPr>
                <w:rFonts w:hint="eastAsia" w:ascii="Times New Roman" w:hAnsi="Times New Roman" w:eastAsia="宋体" w:cs="Times New Roman"/>
                <w:color w:val="auto"/>
                <w:szCs w:val="24"/>
                <w:highlight w:val="none"/>
                <w:lang w:val="en-US"/>
              </w:rPr>
              <w:t>高</w:t>
            </w:r>
            <w:r>
              <w:rPr>
                <w:rFonts w:hint="eastAsia" w:ascii="Times New Roman" w:hAnsi="Times New Roman" w:eastAsia="宋体" w:cs="Times New Roman"/>
                <w:color w:val="auto"/>
                <w:szCs w:val="24"/>
                <w:highlight w:val="none"/>
                <w:lang w:val="en-US" w:eastAsia="zh-CN"/>
              </w:rPr>
              <w:t>，</w:t>
            </w:r>
            <w:r>
              <w:rPr>
                <w:rFonts w:hint="eastAsia" w:ascii="宋体" w:hAnsi="宋体" w:eastAsia="宋体" w:cs="宋体"/>
                <w:color w:val="auto"/>
                <w:sz w:val="21"/>
                <w:szCs w:val="21"/>
                <w:highlight w:val="none"/>
                <w:lang w:val="en-US" w:eastAsia="zh-CN"/>
              </w:rPr>
              <w:t>进度安排较明确的得3.0-4.9分；</w:t>
            </w:r>
          </w:p>
          <w:p w14:paraId="22C7987C">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内容全面性有待加强、合理性有待加强、可行性有待加强，进度安排有待加强的得1.0-2.9分；</w:t>
            </w:r>
          </w:p>
          <w:p w14:paraId="3634F5FE">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内容简单，进度安排缺乏合理性的得0.1-0.9分；</w:t>
            </w:r>
          </w:p>
          <w:p w14:paraId="1592AE02">
            <w:pPr>
              <w:spacing w:line="240" w:lineRule="auto"/>
              <w:ind w:left="0" w:leftChars="0" w:firstLine="0" w:firstLineChars="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未提及此项不得分。</w:t>
            </w:r>
          </w:p>
        </w:tc>
      </w:tr>
      <w:tr w14:paraId="6D4BF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7" w:hRule="atLeast"/>
        </w:trPr>
        <w:tc>
          <w:tcPr>
            <w:tcW w:w="664" w:type="dxa"/>
            <w:vMerge w:val="continue"/>
            <w:shd w:val="clear" w:color="000000" w:fill="FFFFFF"/>
            <w:noWrap w:val="0"/>
            <w:vAlign w:val="center"/>
          </w:tcPr>
          <w:p w14:paraId="4C9F60E7">
            <w:pPr>
              <w:spacing w:line="240" w:lineRule="auto"/>
              <w:ind w:left="0" w:leftChars="0" w:firstLine="0" w:firstLineChars="0"/>
              <w:jc w:val="left"/>
              <w:rPr>
                <w:rFonts w:ascii="Times New Roman" w:hAnsi="Times New Roman" w:eastAsia="宋体" w:cs="Times New Roman"/>
                <w:color w:val="auto"/>
                <w:highlight w:val="none"/>
              </w:rPr>
            </w:pPr>
          </w:p>
        </w:tc>
        <w:tc>
          <w:tcPr>
            <w:tcW w:w="1064" w:type="dxa"/>
            <w:vMerge w:val="continue"/>
            <w:shd w:val="clear" w:color="000000" w:fill="FFFFFF"/>
            <w:noWrap w:val="0"/>
            <w:vAlign w:val="center"/>
          </w:tcPr>
          <w:p w14:paraId="4B7B9409">
            <w:pPr>
              <w:spacing w:line="240" w:lineRule="auto"/>
              <w:ind w:left="0" w:leftChars="0" w:firstLine="0" w:firstLineChars="0"/>
              <w:jc w:val="left"/>
              <w:rPr>
                <w:rFonts w:ascii="Times New Roman" w:hAnsi="Times New Roman" w:eastAsia="宋体" w:cs="Times New Roman"/>
                <w:color w:val="auto"/>
                <w:highlight w:val="none"/>
              </w:rPr>
            </w:pPr>
          </w:p>
        </w:tc>
        <w:tc>
          <w:tcPr>
            <w:tcW w:w="709" w:type="dxa"/>
            <w:vMerge w:val="continue"/>
            <w:shd w:val="clear" w:color="000000" w:fill="FFFFFF"/>
            <w:noWrap w:val="0"/>
            <w:vAlign w:val="center"/>
          </w:tcPr>
          <w:p w14:paraId="4ACC30A8">
            <w:pPr>
              <w:spacing w:line="240" w:lineRule="auto"/>
              <w:ind w:left="0" w:leftChars="0" w:firstLine="0" w:firstLineChars="0"/>
              <w:jc w:val="left"/>
              <w:rPr>
                <w:rFonts w:ascii="Times New Roman" w:hAnsi="Times New Roman" w:eastAsia="宋体" w:cs="Times New Roman"/>
                <w:color w:val="auto"/>
                <w:highlight w:val="none"/>
              </w:rPr>
            </w:pPr>
          </w:p>
        </w:tc>
        <w:tc>
          <w:tcPr>
            <w:tcW w:w="6307" w:type="dxa"/>
            <w:shd w:val="clear" w:color="000000" w:fill="FFFFFF"/>
            <w:noWrap w:val="0"/>
            <w:vAlign w:val="top"/>
          </w:tcPr>
          <w:p w14:paraId="5D0C5584">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根据投标人提供的实施方案在人员培训安排、工作方法方面的全面性、合理性、可行性等方面进行打分。</w:t>
            </w:r>
          </w:p>
          <w:p w14:paraId="6B78E9A7">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内容齐全详细、合理、可行性高的得5.0-7.0分；</w:t>
            </w:r>
          </w:p>
          <w:p w14:paraId="63EA458C">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内容较齐全详细、较合理、可行性较高的得3.0-4.9分；</w:t>
            </w:r>
          </w:p>
          <w:p w14:paraId="4233D2DA">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内容全面性有待加强、合理性有待加强、可行性有待加强的得1.0-2.9分；</w:t>
            </w:r>
          </w:p>
          <w:p w14:paraId="3062E7F1">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内容简单，缺乏可行性和合理性的得0.1-0.9分；</w:t>
            </w:r>
          </w:p>
          <w:p w14:paraId="761AB7F7">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未提及此项不得分。</w:t>
            </w:r>
          </w:p>
        </w:tc>
      </w:tr>
      <w:tr w14:paraId="7FC5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664" w:type="dxa"/>
            <w:vMerge w:val="continue"/>
            <w:shd w:val="clear" w:color="000000" w:fill="FFFFFF"/>
            <w:noWrap w:val="0"/>
            <w:vAlign w:val="center"/>
          </w:tcPr>
          <w:p w14:paraId="318DE766">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p>
        </w:tc>
        <w:tc>
          <w:tcPr>
            <w:tcW w:w="1064" w:type="dxa"/>
            <w:vMerge w:val="continue"/>
            <w:shd w:val="clear" w:color="000000" w:fill="FFFFFF"/>
            <w:noWrap w:val="0"/>
            <w:vAlign w:val="center"/>
          </w:tcPr>
          <w:p w14:paraId="1FA1C94E">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p>
        </w:tc>
        <w:tc>
          <w:tcPr>
            <w:tcW w:w="709" w:type="dxa"/>
            <w:vMerge w:val="continue"/>
            <w:shd w:val="clear" w:color="000000" w:fill="FFFFFF"/>
            <w:noWrap w:val="0"/>
            <w:vAlign w:val="center"/>
          </w:tcPr>
          <w:p w14:paraId="6C1ECD66">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p>
        </w:tc>
        <w:tc>
          <w:tcPr>
            <w:tcW w:w="6307" w:type="dxa"/>
            <w:shd w:val="clear" w:color="000000" w:fill="FFFFFF"/>
            <w:noWrap w:val="0"/>
            <w:vAlign w:val="top"/>
          </w:tcPr>
          <w:p w14:paraId="3870BBFA">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根据投标人提供的实施方案在工作流程、管理制度方面的全面性、合理性、可行性等方面进行打分。</w:t>
            </w:r>
          </w:p>
          <w:p w14:paraId="483DBF46">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内容齐全详细、合理、可行性高的得5.0-7.0分；</w:t>
            </w:r>
          </w:p>
          <w:p w14:paraId="40F6D1CA">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内容较齐全详细、较合理、可行性较高的得3.0-4.9分；</w:t>
            </w:r>
          </w:p>
          <w:p w14:paraId="7C1039D5">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内容全面性有待加强、合理性有待加强、可行性有待加强的得1.0-2.9分；</w:t>
            </w:r>
          </w:p>
          <w:p w14:paraId="0856B8A0">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内容简单，缺乏可行性和合理性的得0.1-0.9分；</w:t>
            </w:r>
          </w:p>
          <w:p w14:paraId="73E286B6">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未提及此项不得分。</w:t>
            </w:r>
          </w:p>
        </w:tc>
      </w:tr>
      <w:tr w14:paraId="19E36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664" w:type="dxa"/>
            <w:vMerge w:val="continue"/>
            <w:shd w:val="clear" w:color="000000" w:fill="FFFFFF"/>
            <w:noWrap w:val="0"/>
            <w:vAlign w:val="center"/>
          </w:tcPr>
          <w:p w14:paraId="6FF0C01D">
            <w:pPr>
              <w:spacing w:line="240" w:lineRule="auto"/>
              <w:ind w:left="0" w:leftChars="0" w:firstLine="0" w:firstLineChars="0"/>
              <w:jc w:val="left"/>
              <w:rPr>
                <w:rFonts w:ascii="Times New Roman" w:hAnsi="Times New Roman" w:eastAsia="宋体" w:cs="Times New Roman"/>
                <w:color w:val="auto"/>
                <w:highlight w:val="none"/>
              </w:rPr>
            </w:pPr>
          </w:p>
        </w:tc>
        <w:tc>
          <w:tcPr>
            <w:tcW w:w="1064" w:type="dxa"/>
            <w:vMerge w:val="continue"/>
            <w:shd w:val="clear" w:color="000000" w:fill="FFFFFF"/>
            <w:noWrap w:val="0"/>
            <w:vAlign w:val="center"/>
          </w:tcPr>
          <w:p w14:paraId="26F406A3">
            <w:pPr>
              <w:spacing w:line="240" w:lineRule="auto"/>
              <w:ind w:left="0" w:leftChars="0" w:firstLine="0" w:firstLineChars="0"/>
              <w:jc w:val="left"/>
              <w:rPr>
                <w:rFonts w:ascii="Times New Roman" w:hAnsi="Times New Roman" w:eastAsia="宋体" w:cs="Times New Roman"/>
                <w:color w:val="auto"/>
                <w:highlight w:val="none"/>
              </w:rPr>
            </w:pPr>
          </w:p>
        </w:tc>
        <w:tc>
          <w:tcPr>
            <w:tcW w:w="709" w:type="dxa"/>
            <w:vMerge w:val="continue"/>
            <w:shd w:val="clear" w:color="000000" w:fill="FFFFFF"/>
            <w:noWrap w:val="0"/>
            <w:vAlign w:val="center"/>
          </w:tcPr>
          <w:p w14:paraId="2CD47B2D">
            <w:pPr>
              <w:spacing w:line="240" w:lineRule="auto"/>
              <w:ind w:left="0" w:leftChars="0" w:firstLine="0" w:firstLineChars="0"/>
              <w:jc w:val="left"/>
              <w:rPr>
                <w:rFonts w:ascii="Times New Roman" w:hAnsi="Times New Roman" w:eastAsia="宋体" w:cs="Times New Roman"/>
                <w:color w:val="auto"/>
                <w:highlight w:val="none"/>
              </w:rPr>
            </w:pPr>
          </w:p>
        </w:tc>
        <w:tc>
          <w:tcPr>
            <w:tcW w:w="6307" w:type="dxa"/>
            <w:shd w:val="clear" w:color="000000" w:fill="FFFFFF"/>
            <w:noWrap w:val="0"/>
            <w:vAlign w:val="top"/>
          </w:tcPr>
          <w:p w14:paraId="3BE5BCC1">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根据投标人提供的实施方案在质量控制、考核措施方面的全面性、合理性、可行性等方面进行打分。</w:t>
            </w:r>
          </w:p>
          <w:p w14:paraId="474C1BC7">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内容齐全详细、合理、可行性高的得5.0-7.0分；</w:t>
            </w:r>
          </w:p>
          <w:p w14:paraId="25A46E81">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内容较齐全详细、较合理、可行性较高的得3.0-4.9分；</w:t>
            </w:r>
          </w:p>
          <w:p w14:paraId="779D3854">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内容全面性有待加强、合理性有待加强、可行性有待加强的得1.0-2.9分；</w:t>
            </w:r>
          </w:p>
          <w:p w14:paraId="22A66DB4">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内容简单，缺乏可行性和合理性的得0.1-0.9分；</w:t>
            </w:r>
          </w:p>
          <w:p w14:paraId="1C9BDC11">
            <w:pPr>
              <w:spacing w:line="240" w:lineRule="auto"/>
              <w:ind w:left="0" w:leftChars="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未提及此项不得分。</w:t>
            </w:r>
          </w:p>
        </w:tc>
      </w:tr>
      <w:tr w14:paraId="35BA4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4" w:type="dxa"/>
            <w:vMerge w:val="restart"/>
            <w:shd w:val="clear" w:color="000000" w:fill="FFFFFF"/>
            <w:noWrap w:val="0"/>
            <w:vAlign w:val="center"/>
          </w:tcPr>
          <w:p w14:paraId="341F4687">
            <w:pPr>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064" w:type="dxa"/>
            <w:vMerge w:val="restart"/>
            <w:shd w:val="clear" w:color="000000" w:fill="FFFFFF"/>
            <w:noWrap w:val="0"/>
            <w:vAlign w:val="center"/>
          </w:tcPr>
          <w:p w14:paraId="5060DD94">
            <w:pPr>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Times New Roman" w:hAnsi="Times New Roman" w:eastAsia="宋体" w:cs="Times New Roman"/>
                <w:color w:val="auto"/>
                <w:highlight w:val="none"/>
                <w:lang w:val="en-US" w:eastAsia="zh-CN"/>
              </w:rPr>
              <w:t>售后服务</w:t>
            </w:r>
          </w:p>
        </w:tc>
        <w:tc>
          <w:tcPr>
            <w:tcW w:w="709" w:type="dxa"/>
            <w:vMerge w:val="restart"/>
            <w:shd w:val="clear" w:color="000000" w:fill="FFFFFF"/>
            <w:noWrap w:val="0"/>
            <w:vAlign w:val="center"/>
          </w:tcPr>
          <w:p w14:paraId="4CAB3C8B">
            <w:pPr>
              <w:spacing w:line="240" w:lineRule="auto"/>
              <w:ind w:left="0" w:leftChars="0" w:firstLine="0" w:firstLineChars="0"/>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15分</w:t>
            </w:r>
          </w:p>
        </w:tc>
        <w:tc>
          <w:tcPr>
            <w:tcW w:w="6307" w:type="dxa"/>
            <w:shd w:val="clear" w:color="000000" w:fill="FFFFFF"/>
            <w:noWrap w:val="0"/>
            <w:vAlign w:val="center"/>
          </w:tcPr>
          <w:p w14:paraId="05C3C09A">
            <w:pPr>
              <w:keepNext w:val="0"/>
              <w:keepLines w:val="0"/>
              <w:pageBreakBefore w:val="0"/>
              <w:widowControl w:val="0"/>
              <w:kinsoku/>
              <w:wordWrap/>
              <w:overflowPunct/>
              <w:topLinePunct w:val="0"/>
              <w:bidi w:val="0"/>
              <w:spacing w:line="24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根据投标人对本项目承诺的售后服务后续技术支持情况进行打分。</w:t>
            </w:r>
          </w:p>
          <w:p w14:paraId="39F1C1D1">
            <w:pPr>
              <w:keepNext w:val="0"/>
              <w:keepLines w:val="0"/>
              <w:pageBreakBefore w:val="0"/>
              <w:widowControl w:val="0"/>
              <w:kinsoku/>
              <w:wordWrap/>
              <w:overflowPunct/>
              <w:topLinePunct w:val="0"/>
              <w:bidi w:val="0"/>
              <w:spacing w:line="24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方案完整详细，后续技术支持措施保障可行，贴合项目实际，能有效保证项目服务质量的得6.0-8.0分；</w:t>
            </w:r>
          </w:p>
          <w:p w14:paraId="5238A955">
            <w:pPr>
              <w:keepNext w:val="0"/>
              <w:keepLines w:val="0"/>
              <w:pageBreakBefore w:val="0"/>
              <w:widowControl w:val="0"/>
              <w:kinsoku/>
              <w:wordWrap/>
              <w:overflowPunct/>
              <w:topLinePunct w:val="0"/>
              <w:bidi w:val="0"/>
              <w:spacing w:line="24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方案较完整详细，后续技术支持措施保障较可行，较贴合项目实际，能较有效保证项目服务质量的得4.0-5.9分；</w:t>
            </w:r>
          </w:p>
          <w:p w14:paraId="0A0C6F0A">
            <w:pPr>
              <w:keepNext w:val="0"/>
              <w:keepLines w:val="0"/>
              <w:pageBreakBefore w:val="0"/>
              <w:widowControl w:val="0"/>
              <w:kinsoku/>
              <w:wordWrap/>
              <w:overflowPunct/>
              <w:topLinePunct w:val="0"/>
              <w:bidi w:val="0"/>
              <w:spacing w:line="24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方案内容基本完善，基本贴合项目实际，基本保证项目服务质量的得2.0-3.9分；</w:t>
            </w:r>
          </w:p>
          <w:p w14:paraId="7569FE48">
            <w:pPr>
              <w:keepNext w:val="0"/>
              <w:keepLines w:val="0"/>
              <w:pageBreakBefore w:val="0"/>
              <w:widowControl w:val="0"/>
              <w:kinsoku/>
              <w:wordWrap/>
              <w:overflowPunct/>
              <w:topLinePunct w:val="0"/>
              <w:bidi w:val="0"/>
              <w:spacing w:line="24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方案简单，后续支持措施保障缺乏可行性的得0.1-1.9分；</w:t>
            </w:r>
          </w:p>
          <w:p w14:paraId="464BDCEA">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未提及此项不得分。</w:t>
            </w:r>
          </w:p>
        </w:tc>
      </w:tr>
      <w:tr w14:paraId="1ED1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4" w:type="dxa"/>
            <w:vMerge w:val="continue"/>
            <w:shd w:val="clear" w:color="000000" w:fill="FFFFFF"/>
            <w:noWrap w:val="0"/>
            <w:vAlign w:val="center"/>
          </w:tcPr>
          <w:p w14:paraId="0ACA242A">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ascii="宋体" w:hAnsi="Courier New" w:eastAsia="宋体" w:cs="Times New Roman"/>
                <w:color w:val="auto"/>
                <w:kern w:val="0"/>
                <w:sz w:val="24"/>
                <w:szCs w:val="24"/>
                <w:highlight w:val="none"/>
                <w:lang w:val="en-US" w:eastAsia="zh-CN" w:bidi="ar-SA"/>
              </w:rPr>
            </w:pPr>
          </w:p>
        </w:tc>
        <w:tc>
          <w:tcPr>
            <w:tcW w:w="1064" w:type="dxa"/>
            <w:vMerge w:val="continue"/>
            <w:shd w:val="clear" w:color="000000" w:fill="FFFFFF"/>
            <w:noWrap w:val="0"/>
            <w:vAlign w:val="center"/>
          </w:tcPr>
          <w:p w14:paraId="46034D95">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ascii="宋体" w:hAnsi="Courier New" w:eastAsia="宋体" w:cs="Times New Roman"/>
                <w:color w:val="auto"/>
                <w:kern w:val="0"/>
                <w:sz w:val="24"/>
                <w:szCs w:val="24"/>
                <w:highlight w:val="none"/>
                <w:lang w:val="en-US" w:eastAsia="zh-CN" w:bidi="ar-SA"/>
              </w:rPr>
            </w:pPr>
          </w:p>
        </w:tc>
        <w:tc>
          <w:tcPr>
            <w:tcW w:w="709" w:type="dxa"/>
            <w:vMerge w:val="continue"/>
            <w:shd w:val="clear" w:color="000000" w:fill="FFFFFF"/>
            <w:noWrap w:val="0"/>
            <w:vAlign w:val="center"/>
          </w:tcPr>
          <w:p w14:paraId="1805D1B7">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ascii="宋体" w:hAnsi="Courier New" w:eastAsia="宋体" w:cs="Times New Roman"/>
                <w:color w:val="auto"/>
                <w:kern w:val="0"/>
                <w:sz w:val="24"/>
                <w:szCs w:val="24"/>
                <w:highlight w:val="none"/>
                <w:lang w:val="en-US" w:eastAsia="zh-CN" w:bidi="ar-SA"/>
              </w:rPr>
            </w:pPr>
          </w:p>
        </w:tc>
        <w:tc>
          <w:tcPr>
            <w:tcW w:w="6307" w:type="dxa"/>
            <w:shd w:val="clear" w:color="000000" w:fill="FFFFFF"/>
            <w:noWrap w:val="0"/>
            <w:vAlign w:val="center"/>
          </w:tcPr>
          <w:p w14:paraId="08DB5301">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根据投标人对本项目提供的售后服务承诺情况进行打分。</w:t>
            </w:r>
          </w:p>
          <w:p w14:paraId="52606AE3">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售后服务承诺可行性强的得5.0-7.0分；</w:t>
            </w:r>
          </w:p>
          <w:p w14:paraId="0BED6026">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可行性较强的得3.0-4.9分；</w:t>
            </w:r>
          </w:p>
          <w:p w14:paraId="2B5ADBCD">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可行性有待加强的得1.0-2.9分；</w:t>
            </w:r>
          </w:p>
          <w:p w14:paraId="2335F10F">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缺乏可行性的得0.1-0.9分；</w:t>
            </w:r>
          </w:p>
          <w:p w14:paraId="171A5C45">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未提及此项不得分。</w:t>
            </w:r>
          </w:p>
        </w:tc>
      </w:tr>
      <w:tr w14:paraId="62542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4" w:type="dxa"/>
            <w:shd w:val="clear" w:color="000000" w:fill="FFFFFF"/>
            <w:noWrap w:val="0"/>
            <w:vAlign w:val="center"/>
          </w:tcPr>
          <w:p w14:paraId="5DE384A4">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8</w:t>
            </w:r>
          </w:p>
        </w:tc>
        <w:tc>
          <w:tcPr>
            <w:tcW w:w="1064" w:type="dxa"/>
            <w:shd w:val="clear" w:color="000000" w:fill="FFFFFF"/>
            <w:noWrap w:val="0"/>
            <w:vAlign w:val="center"/>
          </w:tcPr>
          <w:p w14:paraId="22BC3B54">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default"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保密措施</w:t>
            </w:r>
          </w:p>
        </w:tc>
        <w:tc>
          <w:tcPr>
            <w:tcW w:w="709" w:type="dxa"/>
            <w:shd w:val="clear" w:color="000000" w:fill="FFFFFF"/>
            <w:noWrap w:val="0"/>
            <w:vAlign w:val="center"/>
          </w:tcPr>
          <w:p w14:paraId="208A8A75">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5分</w:t>
            </w:r>
          </w:p>
        </w:tc>
        <w:tc>
          <w:tcPr>
            <w:tcW w:w="6307" w:type="dxa"/>
            <w:shd w:val="clear" w:color="000000" w:fill="FFFFFF"/>
            <w:noWrap w:val="0"/>
            <w:vAlign w:val="center"/>
          </w:tcPr>
          <w:p w14:paraId="09B64858">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根据投标人提供的保密方案，对工作中的形成的资料、数据、材料、报告等的信息安全、资料保密，以及后续服务等环节的保密措施等情况进行打分。</w:t>
            </w:r>
          </w:p>
          <w:p w14:paraId="7DA6B301">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保密方案阐述详细、措施合理有效的得3.0-5.0分；</w:t>
            </w:r>
          </w:p>
          <w:p w14:paraId="453FD0E7">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保密方案较全面、措施较合理有效的得得1.0-2.9分；</w:t>
            </w:r>
          </w:p>
          <w:p w14:paraId="7DA41993">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default"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保密方案简单，承诺的后续措施有欠缺的得0.1-0.9分；</w:t>
            </w:r>
          </w:p>
          <w:p w14:paraId="566A0DD5">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未提及此项不得分。</w:t>
            </w:r>
          </w:p>
        </w:tc>
      </w:tr>
      <w:tr w14:paraId="3C6C2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664" w:type="dxa"/>
            <w:shd w:val="clear" w:color="000000" w:fill="FFFFFF"/>
            <w:noWrap w:val="0"/>
            <w:vAlign w:val="center"/>
          </w:tcPr>
          <w:p w14:paraId="4C662A97">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eastAsia" w:ascii="宋体" w:hAnsi="Courier New" w:eastAsia="宋体" w:cs="Times New Roman"/>
                <w:color w:val="auto"/>
                <w:kern w:val="0"/>
                <w:sz w:val="24"/>
                <w:szCs w:val="24"/>
                <w:highlight w:val="none"/>
                <w:lang w:val="en-US" w:eastAsia="zh-CN" w:bidi="ar-SA"/>
              </w:rPr>
            </w:pPr>
            <w:r>
              <w:rPr>
                <w:rFonts w:hint="eastAsia" w:ascii="宋体" w:hAnsi="Courier New" w:eastAsia="宋体" w:cs="Times New Roman"/>
                <w:color w:val="auto"/>
                <w:kern w:val="0"/>
                <w:sz w:val="24"/>
                <w:szCs w:val="24"/>
                <w:highlight w:val="none"/>
                <w:lang w:val="en-US" w:eastAsia="zh-CN" w:bidi="ar-SA"/>
              </w:rPr>
              <w:t>9</w:t>
            </w:r>
          </w:p>
        </w:tc>
        <w:tc>
          <w:tcPr>
            <w:tcW w:w="1064" w:type="dxa"/>
            <w:shd w:val="clear" w:color="000000" w:fill="FFFFFF"/>
            <w:noWrap w:val="0"/>
            <w:vAlign w:val="center"/>
          </w:tcPr>
          <w:p w14:paraId="7288B6C6">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default" w:ascii="宋体" w:hAnsi="宋体" w:eastAsia="宋体" w:cs="宋体"/>
                <w:b w:val="0"/>
                <w:bCs w:val="0"/>
                <w:color w:val="auto"/>
                <w:kern w:val="0"/>
                <w:sz w:val="21"/>
                <w:szCs w:val="21"/>
                <w:highlight w:val="none"/>
                <w:lang w:val="en-US" w:eastAsia="zh-CN" w:bidi="ar-SA"/>
              </w:rPr>
            </w:pPr>
            <w:r>
              <w:rPr>
                <w:rFonts w:hint="eastAsia" w:ascii="Times New Roman" w:hAnsi="Times New Roman" w:eastAsia="宋体" w:cs="Times New Roman"/>
                <w:bCs/>
                <w:color w:val="auto"/>
                <w:sz w:val="21"/>
                <w:szCs w:val="21"/>
                <w:highlight w:val="none"/>
                <w:lang w:val="en-US" w:eastAsia="zh-CN"/>
              </w:rPr>
              <w:t>报告大纲</w:t>
            </w:r>
          </w:p>
        </w:tc>
        <w:tc>
          <w:tcPr>
            <w:tcW w:w="709" w:type="dxa"/>
            <w:shd w:val="clear" w:color="000000" w:fill="FFFFFF"/>
            <w:noWrap w:val="0"/>
            <w:vAlign w:val="center"/>
          </w:tcPr>
          <w:p w14:paraId="606469D0">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default"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7分</w:t>
            </w:r>
          </w:p>
        </w:tc>
        <w:tc>
          <w:tcPr>
            <w:tcW w:w="6307" w:type="dxa"/>
            <w:shd w:val="clear" w:color="000000" w:fill="FFFFFF"/>
            <w:noWrap w:val="0"/>
            <w:vAlign w:val="center"/>
          </w:tcPr>
          <w:p w14:paraId="2DC10AED">
            <w:pPr>
              <w:pStyle w:val="397"/>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w:t>
            </w:r>
            <w:r>
              <w:rPr>
                <w:rFonts w:hint="eastAsia" w:ascii="宋体" w:hAnsi="宋体" w:eastAsia="宋体" w:cs="宋体"/>
                <w:b w:val="0"/>
                <w:bCs w:val="0"/>
                <w:color w:val="auto"/>
                <w:kern w:val="0"/>
                <w:sz w:val="21"/>
                <w:szCs w:val="21"/>
                <w:highlight w:val="none"/>
                <w:lang w:val="en-US" w:eastAsia="zh-CN" w:bidi="ar-SA"/>
              </w:rPr>
              <w:t>投标人</w:t>
            </w:r>
            <w:r>
              <w:rPr>
                <w:rFonts w:hint="eastAsia" w:ascii="宋体" w:hAnsi="宋体" w:eastAsia="宋体" w:cs="宋体"/>
                <w:color w:val="auto"/>
                <w:kern w:val="2"/>
                <w:sz w:val="21"/>
                <w:szCs w:val="21"/>
                <w:highlight w:val="none"/>
                <w:lang w:val="en-US" w:eastAsia="zh-CN" w:bidi="ar-SA"/>
              </w:rPr>
              <w:t>对本项目评估报告的成果内容大纲，是否完整详细、明确、科学进行打分。</w:t>
            </w:r>
          </w:p>
          <w:p w14:paraId="2CF2EE1A">
            <w:pPr>
              <w:pStyle w:val="397"/>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成果内容大纲完整齐全、思路新颖、有针对性的得</w:t>
            </w:r>
            <w:r>
              <w:rPr>
                <w:rFonts w:hint="eastAsia"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.0-</w:t>
            </w:r>
            <w:r>
              <w:rPr>
                <w:rFonts w:hint="eastAsia"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kern w:val="2"/>
                <w:sz w:val="21"/>
                <w:szCs w:val="21"/>
                <w:highlight w:val="none"/>
                <w:lang w:val="en-US" w:eastAsia="zh-CN" w:bidi="ar-SA"/>
              </w:rPr>
              <w:t>分；</w:t>
            </w:r>
          </w:p>
          <w:p w14:paraId="6C0B01D8">
            <w:pPr>
              <w:pStyle w:val="397"/>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成果内容大纲较齐全、思路清晰，有一定针对性的得</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.0-</w:t>
            </w: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kern w:val="2"/>
                <w:sz w:val="21"/>
                <w:szCs w:val="21"/>
                <w:highlight w:val="none"/>
                <w:lang w:val="en-US" w:eastAsia="zh-CN" w:bidi="ar-SA"/>
              </w:rPr>
              <w:t>分；</w:t>
            </w:r>
          </w:p>
          <w:p w14:paraId="5655B939">
            <w:pPr>
              <w:pStyle w:val="397"/>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成果内容大纲</w:t>
            </w:r>
            <w:r>
              <w:rPr>
                <w:rFonts w:hint="eastAsia" w:cs="宋体"/>
                <w:color w:val="auto"/>
                <w:kern w:val="2"/>
                <w:sz w:val="21"/>
                <w:szCs w:val="21"/>
                <w:highlight w:val="none"/>
                <w:lang w:val="en-US" w:eastAsia="zh-CN" w:bidi="ar-SA"/>
              </w:rPr>
              <w:t>内容一般，针对性有待加强</w:t>
            </w:r>
            <w:r>
              <w:rPr>
                <w:rFonts w:hint="eastAsia" w:ascii="宋体" w:hAnsi="宋体" w:eastAsia="宋体" w:cs="宋体"/>
                <w:color w:val="auto"/>
                <w:kern w:val="2"/>
                <w:sz w:val="21"/>
                <w:szCs w:val="21"/>
                <w:highlight w:val="none"/>
                <w:lang w:val="en-US" w:eastAsia="zh-CN" w:bidi="ar-SA"/>
              </w:rPr>
              <w:t>的得</w:t>
            </w:r>
            <w:r>
              <w:rPr>
                <w:rFonts w:hint="eastAsia" w:ascii="宋体" w:hAnsi="宋体" w:eastAsia="宋体" w:cs="宋体"/>
                <w:color w:val="auto"/>
                <w:sz w:val="21"/>
                <w:szCs w:val="21"/>
                <w:highlight w:val="none"/>
                <w:lang w:val="en-US" w:eastAsia="zh-CN"/>
              </w:rPr>
              <w:t>1.0-</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kern w:val="2"/>
                <w:sz w:val="21"/>
                <w:szCs w:val="21"/>
                <w:highlight w:val="none"/>
                <w:lang w:val="en-US" w:eastAsia="zh-CN" w:bidi="ar-SA"/>
              </w:rPr>
              <w:t>分；</w:t>
            </w:r>
          </w:p>
          <w:p w14:paraId="5D19D969">
            <w:pPr>
              <w:pStyle w:val="397"/>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成果内容大纲不够完整、思路不够清晰、缺少针对性的得</w:t>
            </w:r>
            <w:r>
              <w:rPr>
                <w:rFonts w:hint="eastAsia" w:ascii="宋体" w:hAnsi="宋体" w:eastAsia="宋体" w:cs="宋体"/>
                <w:color w:val="auto"/>
                <w:sz w:val="21"/>
                <w:szCs w:val="21"/>
                <w:highlight w:val="none"/>
                <w:lang w:val="en-US" w:eastAsia="zh-CN"/>
              </w:rPr>
              <w:t>0.1-0.9</w:t>
            </w:r>
            <w:r>
              <w:rPr>
                <w:rFonts w:hint="eastAsia" w:ascii="宋体" w:hAnsi="宋体" w:eastAsia="宋体" w:cs="宋体"/>
                <w:color w:val="auto"/>
                <w:kern w:val="2"/>
                <w:sz w:val="21"/>
                <w:szCs w:val="21"/>
                <w:highlight w:val="none"/>
                <w:lang w:val="en-US" w:eastAsia="zh-CN" w:bidi="ar-SA"/>
              </w:rPr>
              <w:t>分；</w:t>
            </w:r>
          </w:p>
          <w:p w14:paraId="227A83FE">
            <w:pPr>
              <w:pStyle w:val="397"/>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jc w:val="both"/>
              <w:textAlignment w:val="auto"/>
              <w:rPr>
                <w:rFonts w:hint="eastAsia"/>
                <w:color w:val="auto"/>
                <w:highlight w:val="none"/>
                <w:lang w:val="en-US" w:eastAsia="zh-CN"/>
              </w:rPr>
            </w:pPr>
            <w:r>
              <w:rPr>
                <w:rFonts w:hint="eastAsia" w:ascii="宋体" w:hAnsi="宋体" w:eastAsia="宋体" w:cs="宋体"/>
                <w:color w:val="auto"/>
                <w:kern w:val="2"/>
                <w:sz w:val="21"/>
                <w:szCs w:val="21"/>
                <w:highlight w:val="none"/>
                <w:lang w:val="en-US" w:eastAsia="zh-CN" w:bidi="ar-SA"/>
              </w:rPr>
              <w:t>未提及此项不得分。</w:t>
            </w:r>
          </w:p>
        </w:tc>
      </w:tr>
    </w:tbl>
    <w:p w14:paraId="0DE802AC">
      <w:pPr>
        <w:spacing w:line="400" w:lineRule="exact"/>
        <w:rPr>
          <w:rFonts w:hAnsi="宋体"/>
          <w:b/>
          <w:bCs/>
          <w:color w:val="auto"/>
          <w:sz w:val="24"/>
          <w:highlight w:val="none"/>
        </w:rPr>
      </w:pPr>
      <w:r>
        <w:rPr>
          <w:rFonts w:hint="eastAsia" w:hAnsi="宋体"/>
          <w:b/>
          <w:bCs/>
          <w:color w:val="auto"/>
          <w:sz w:val="24"/>
          <w:highlight w:val="none"/>
        </w:rPr>
        <w:t>提示：</w:t>
      </w:r>
    </w:p>
    <w:p w14:paraId="2D07DF38">
      <w:pPr>
        <w:spacing w:line="400" w:lineRule="exact"/>
        <w:rPr>
          <w:rFonts w:hAnsi="宋体"/>
          <w:b/>
          <w:bCs/>
          <w:color w:val="auto"/>
          <w:sz w:val="24"/>
          <w:highlight w:val="none"/>
          <w:u w:val="single"/>
        </w:rPr>
      </w:pPr>
      <w:r>
        <w:rPr>
          <w:rFonts w:hAnsi="宋体"/>
          <w:b/>
          <w:bCs/>
          <w:color w:val="auto"/>
          <w:sz w:val="24"/>
          <w:highlight w:val="none"/>
          <w:u w:val="single"/>
        </w:rPr>
        <w:t>1</w:t>
      </w:r>
      <w:r>
        <w:rPr>
          <w:rFonts w:hint="eastAsia" w:hAnsi="宋体"/>
          <w:b/>
          <w:bCs/>
          <w:color w:val="auto"/>
          <w:sz w:val="24"/>
          <w:highlight w:val="none"/>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46CAF081">
      <w:pPr>
        <w:spacing w:line="400" w:lineRule="exact"/>
        <w:rPr>
          <w:rFonts w:hAnsi="宋体"/>
          <w:b/>
          <w:bCs/>
          <w:color w:val="auto"/>
          <w:sz w:val="24"/>
          <w:highlight w:val="none"/>
          <w:u w:val="single"/>
          <w:shd w:val="pct10" w:color="auto" w:fill="FFFFFF"/>
        </w:rPr>
      </w:pPr>
      <w:r>
        <w:rPr>
          <w:rFonts w:hAnsi="宋体"/>
          <w:b/>
          <w:bCs/>
          <w:color w:val="auto"/>
          <w:sz w:val="24"/>
          <w:highlight w:val="none"/>
          <w:u w:val="single"/>
          <w:shd w:val="pct10" w:color="auto" w:fill="FFFFFF"/>
        </w:rPr>
        <w:t>2</w:t>
      </w:r>
      <w:r>
        <w:rPr>
          <w:rFonts w:hint="eastAsia" w:hAnsi="宋体"/>
          <w:b/>
          <w:bCs/>
          <w:color w:val="auto"/>
          <w:sz w:val="24"/>
          <w:highlight w:val="none"/>
          <w:u w:val="single"/>
          <w:shd w:val="pct10" w:color="auto" w:fill="FFFFFF"/>
        </w:rPr>
        <w:t>、投标人提交的所有投标文件、资料（包括所有证书、合同、报告等）都是准确、真实、合规的，如提供虚假资料，投标人需承担一切后果。</w:t>
      </w:r>
    </w:p>
    <w:p w14:paraId="0644DF1E">
      <w:pPr>
        <w:spacing w:line="400" w:lineRule="exact"/>
        <w:rPr>
          <w:rFonts w:ascii="宋体" w:hAnsi="宋体"/>
          <w:b/>
          <w:bCs/>
          <w:color w:val="auto"/>
          <w:sz w:val="24"/>
          <w:highlight w:val="none"/>
          <w:u w:val="single"/>
          <w:shd w:val="pct10" w:color="auto" w:fill="FFFFFF"/>
        </w:rPr>
      </w:pPr>
      <w:r>
        <w:rPr>
          <w:rFonts w:hAnsi="宋体"/>
          <w:b/>
          <w:bCs/>
          <w:color w:val="auto"/>
          <w:sz w:val="24"/>
          <w:highlight w:val="none"/>
          <w:u w:val="single"/>
          <w:shd w:val="pct10" w:color="auto" w:fill="FFFFFF"/>
        </w:rPr>
        <w:t>3</w:t>
      </w:r>
      <w:r>
        <w:rPr>
          <w:rFonts w:hint="eastAsia" w:hAnsi="宋体"/>
          <w:b/>
          <w:bCs/>
          <w:color w:val="auto"/>
          <w:sz w:val="24"/>
          <w:highlight w:val="none"/>
          <w:u w:val="single"/>
          <w:shd w:val="pct10" w:color="auto" w:fill="FFFFFF"/>
        </w:rPr>
        <w:t>、为了评审工作更加优质、高效，投标文件</w:t>
      </w:r>
      <w:r>
        <w:rPr>
          <w:rFonts w:hint="eastAsia" w:ascii="宋体" w:hAnsi="宋体"/>
          <w:b/>
          <w:bCs/>
          <w:color w:val="auto"/>
          <w:sz w:val="24"/>
          <w:highlight w:val="none"/>
          <w:u w:val="single"/>
          <w:shd w:val="pct10" w:color="auto" w:fill="FFFFFF"/>
        </w:rPr>
        <w:t>张数建议不要超过</w:t>
      </w:r>
      <w:r>
        <w:rPr>
          <w:rFonts w:ascii="宋体" w:hAnsi="宋体"/>
          <w:b/>
          <w:bCs/>
          <w:color w:val="auto"/>
          <w:sz w:val="24"/>
          <w:highlight w:val="none"/>
          <w:u w:val="single"/>
          <w:shd w:val="pct10" w:color="auto" w:fill="FFFFFF"/>
        </w:rPr>
        <w:t>300</w:t>
      </w:r>
      <w:r>
        <w:rPr>
          <w:rFonts w:hint="eastAsia" w:ascii="宋体" w:hAnsi="宋体"/>
          <w:b/>
          <w:bCs/>
          <w:color w:val="auto"/>
          <w:sz w:val="24"/>
          <w:highlight w:val="none"/>
          <w:u w:val="single"/>
          <w:shd w:val="pct10" w:color="auto" w:fill="FFFFFF"/>
        </w:rPr>
        <w:t>张。</w:t>
      </w:r>
    </w:p>
    <w:p w14:paraId="7A228C98">
      <w:pPr>
        <w:spacing w:line="400" w:lineRule="exact"/>
        <w:rPr>
          <w:rFonts w:hAnsi="宋体"/>
          <w:color w:val="auto"/>
          <w:sz w:val="24"/>
          <w:highlight w:val="none"/>
          <w:shd w:val="pct10" w:color="auto" w:fill="FFFFFF"/>
          <w:lang w:val="zh-CN"/>
        </w:rPr>
      </w:pPr>
      <w:r>
        <w:rPr>
          <w:rFonts w:hint="eastAsia" w:ascii="宋体" w:hAnsi="宋体"/>
          <w:b/>
          <w:bCs/>
          <w:color w:val="auto"/>
          <w:sz w:val="24"/>
          <w:highlight w:val="none"/>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414059D4">
      <w:pPr>
        <w:spacing w:before="120" w:beforeLines="50" w:after="120" w:afterLines="50" w:line="400" w:lineRule="exact"/>
        <w:ind w:right="480" w:firstLine="361" w:firstLineChars="150"/>
        <w:rPr>
          <w:rFonts w:ascii="宋体" w:hAnsi="宋体"/>
          <w:b/>
          <w:bCs/>
          <w:color w:val="auto"/>
          <w:sz w:val="24"/>
          <w:highlight w:val="none"/>
        </w:rPr>
      </w:pPr>
      <w:r>
        <w:rPr>
          <w:rFonts w:hint="eastAsia" w:ascii="宋体" w:hAnsi="宋体"/>
          <w:b/>
          <w:bCs/>
          <w:color w:val="auto"/>
          <w:sz w:val="24"/>
          <w:highlight w:val="none"/>
        </w:rPr>
        <w:t>（三）商务技术分的计算方式</w:t>
      </w:r>
    </w:p>
    <w:p w14:paraId="1585BA26">
      <w:pPr>
        <w:spacing w:line="360" w:lineRule="exact"/>
        <w:ind w:firstLine="480" w:firstLineChars="200"/>
        <w:rPr>
          <w:rFonts w:ascii="宋体" w:hAnsi="宋体"/>
          <w:color w:val="auto"/>
          <w:sz w:val="24"/>
          <w:highlight w:val="none"/>
        </w:rPr>
      </w:pPr>
      <w:r>
        <w:rPr>
          <w:rFonts w:hint="eastAsia" w:ascii="宋体" w:hAnsi="宋体"/>
          <w:color w:val="auto"/>
          <w:sz w:val="24"/>
          <w:highlight w:val="none"/>
        </w:rPr>
        <w:t>商务技术分按照评标委员会成员的独立评分结果汇总后，取全部评标委员会成员评分值的算术平均分，计算公式为：</w:t>
      </w:r>
    </w:p>
    <w:p w14:paraId="773E3CBF">
      <w:pPr>
        <w:spacing w:line="360" w:lineRule="exact"/>
        <w:ind w:firstLine="495"/>
        <w:rPr>
          <w:rFonts w:ascii="宋体" w:hAnsi="宋体"/>
          <w:color w:val="auto"/>
          <w:sz w:val="24"/>
          <w:highlight w:val="none"/>
        </w:rPr>
      </w:pPr>
      <w:r>
        <w:rPr>
          <w:rFonts w:hint="eastAsia" w:ascii="宋体" w:hAnsi="宋体"/>
          <w:color w:val="auto"/>
          <w:sz w:val="24"/>
          <w:highlight w:val="none"/>
        </w:rPr>
        <w:t>商务技术分=（评标委员会所有成员评分合计数）/（评标委员会组成人员数）</w:t>
      </w:r>
    </w:p>
    <w:p w14:paraId="10E5D0F3">
      <w:pPr>
        <w:pStyle w:val="22"/>
        <w:spacing w:before="120" w:beforeLines="50" w:after="120" w:afterLines="50" w:line="360" w:lineRule="auto"/>
        <w:ind w:firstLine="466" w:firstLineChars="200"/>
        <w:rPr>
          <w:rFonts w:hAnsi="宋体"/>
          <w:b/>
          <w:color w:val="auto"/>
          <w:sz w:val="24"/>
          <w:szCs w:val="24"/>
          <w:highlight w:val="none"/>
        </w:rPr>
      </w:pPr>
      <w:r>
        <w:rPr>
          <w:rFonts w:hint="eastAsia" w:hAnsi="宋体"/>
          <w:b/>
          <w:color w:val="auto"/>
          <w:sz w:val="24"/>
          <w:szCs w:val="24"/>
          <w:highlight w:val="none"/>
        </w:rPr>
        <w:t>三、投标人义务</w:t>
      </w:r>
    </w:p>
    <w:p w14:paraId="05462A88">
      <w:pPr>
        <w:pStyle w:val="22"/>
        <w:spacing w:before="120" w:beforeLines="50" w:after="120" w:afterLines="50" w:line="360" w:lineRule="auto"/>
        <w:ind w:firstLine="464" w:firstLineChars="200"/>
        <w:rPr>
          <w:b/>
          <w:color w:val="auto"/>
          <w:sz w:val="24"/>
          <w:highlight w:val="none"/>
          <w:lang w:val="zh-CN"/>
        </w:rPr>
      </w:pPr>
      <w:r>
        <w:rPr>
          <w:rFonts w:hint="eastAsia" w:hAnsi="宋体"/>
          <w:bCs/>
          <w:color w:val="auto"/>
          <w:sz w:val="24"/>
          <w:szCs w:val="24"/>
          <w:highlight w:val="none"/>
        </w:rPr>
        <w:t>评标期间，投标人应随时随地答复评标委员会的询标，解答包括有关的商务、技术问题等。</w:t>
      </w:r>
    </w:p>
    <w:p w14:paraId="3965A9E8">
      <w:pPr>
        <w:jc w:val="center"/>
        <w:rPr>
          <w:rFonts w:ascii="宋体" w:hAnsi="宋体"/>
          <w:b/>
          <w:color w:val="auto"/>
          <w:sz w:val="24"/>
          <w:highlight w:val="none"/>
        </w:rPr>
      </w:pPr>
      <w:r>
        <w:rPr>
          <w:rFonts w:ascii="宋体" w:hAnsi="宋体"/>
          <w:b/>
          <w:color w:val="auto"/>
          <w:sz w:val="24"/>
          <w:highlight w:val="none"/>
        </w:rPr>
        <w:br w:type="page"/>
      </w:r>
      <w:r>
        <w:rPr>
          <w:rFonts w:hint="eastAsia" w:ascii="宋体" w:hAnsi="宋体"/>
          <w:b/>
          <w:color w:val="auto"/>
          <w:sz w:val="30"/>
          <w:szCs w:val="30"/>
          <w:highlight w:val="none"/>
        </w:rPr>
        <w:t>采购项目评分索引表</w:t>
      </w:r>
    </w:p>
    <w:p w14:paraId="68395F92">
      <w:pPr>
        <w:snapToGrid w:val="0"/>
        <w:spacing w:before="100" w:beforeAutospacing="1" w:after="100" w:afterAutospacing="1" w:line="400" w:lineRule="exact"/>
        <w:rPr>
          <w:rFonts w:ascii="宋体" w:hAnsi="宋体"/>
          <w:b/>
          <w:color w:val="auto"/>
          <w:spacing w:val="-4"/>
          <w:sz w:val="24"/>
          <w:highlight w:val="none"/>
          <w:shd w:val="pct10" w:color="auto" w:fill="FFFFFF"/>
        </w:rPr>
      </w:pPr>
      <w:r>
        <w:rPr>
          <w:rFonts w:hint="eastAsia" w:ascii="宋体" w:hAnsi="宋体"/>
          <w:b/>
          <w:color w:val="auto"/>
          <w:spacing w:val="-4"/>
          <w:sz w:val="24"/>
          <w:highlight w:val="none"/>
        </w:rPr>
        <w:t>（</w:t>
      </w:r>
      <w:r>
        <w:rPr>
          <w:rFonts w:hint="eastAsia" w:ascii="宋体" w:hAnsi="宋体"/>
          <w:b/>
          <w:color w:val="auto"/>
          <w:spacing w:val="-4"/>
          <w:sz w:val="24"/>
          <w:highlight w:val="none"/>
          <w:shd w:val="pct10" w:color="auto" w:fill="FFFFFF"/>
        </w:rPr>
        <w:t>重要提示：本采购项目评分索引表</w:t>
      </w:r>
      <w:r>
        <w:rPr>
          <w:rFonts w:ascii="宋体" w:hAnsi="宋体"/>
          <w:b/>
          <w:color w:val="auto"/>
          <w:spacing w:val="-4"/>
          <w:sz w:val="24"/>
          <w:highlight w:val="none"/>
          <w:shd w:val="pct10" w:color="auto" w:fill="FFFFFF"/>
        </w:rPr>
        <w:t>放在商务技术文件目录的前</w:t>
      </w:r>
      <w:r>
        <w:rPr>
          <w:rFonts w:hint="eastAsia" w:ascii="宋体" w:hAnsi="宋体"/>
          <w:b/>
          <w:color w:val="auto"/>
          <w:spacing w:val="-4"/>
          <w:sz w:val="24"/>
          <w:highlight w:val="none"/>
          <w:shd w:val="pct10" w:color="auto" w:fill="FFFFFF"/>
        </w:rPr>
        <w:t>页</w:t>
      </w:r>
      <w:r>
        <w:rPr>
          <w:rFonts w:ascii="宋体" w:hAnsi="宋体"/>
          <w:b/>
          <w:color w:val="auto"/>
          <w:spacing w:val="-4"/>
          <w:sz w:val="24"/>
          <w:highlight w:val="none"/>
          <w:shd w:val="pct10" w:color="auto" w:fill="FFFFFF"/>
        </w:rPr>
        <w:t>，</w:t>
      </w:r>
      <w:r>
        <w:rPr>
          <w:rFonts w:hint="eastAsia" w:ascii="宋体" w:hAnsi="宋体"/>
          <w:b/>
          <w:color w:val="auto"/>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sz w:val="24"/>
          <w:highlight w:val="none"/>
          <w:shd w:val="pct10" w:color="auto" w:fill="FFFFFF"/>
        </w:rPr>
        <w:t>)</w:t>
      </w:r>
    </w:p>
    <w:p w14:paraId="2197A849">
      <w:pPr>
        <w:rPr>
          <w:rFonts w:hint="eastAsia" w:ascii="宋体" w:hAnsi="宋体"/>
          <w:b/>
          <w:color w:val="auto"/>
          <w:sz w:val="24"/>
          <w:highlight w:val="none"/>
        </w:rPr>
      </w:pPr>
      <w:r>
        <w:rPr>
          <w:rFonts w:hint="eastAsia" w:ascii="宋体" w:hAnsi="宋体"/>
          <w:b/>
          <w:color w:val="auto"/>
          <w:sz w:val="24"/>
          <w:highlight w:val="none"/>
        </w:rPr>
        <w:t xml:space="preserve">项目名称： </w:t>
      </w:r>
      <w:r>
        <w:rPr>
          <w:rFonts w:ascii="宋体" w:hAnsi="宋体"/>
          <w:b/>
          <w:color w:val="auto"/>
          <w:sz w:val="24"/>
          <w:highlight w:val="none"/>
        </w:rPr>
        <w:t xml:space="preserve">                                </w:t>
      </w:r>
      <w:r>
        <w:rPr>
          <w:rFonts w:hint="eastAsia" w:ascii="宋体" w:hAnsi="宋体"/>
          <w:b/>
          <w:color w:val="auto"/>
          <w:sz w:val="24"/>
          <w:highlight w:val="none"/>
        </w:rPr>
        <w:t>投标人名称：</w:t>
      </w:r>
    </w:p>
    <w:tbl>
      <w:tblPr>
        <w:tblStyle w:val="50"/>
        <w:tblW w:w="9054"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232"/>
        <w:gridCol w:w="700"/>
        <w:gridCol w:w="1267"/>
        <w:gridCol w:w="3417"/>
        <w:gridCol w:w="1800"/>
      </w:tblGrid>
      <w:tr w14:paraId="2B9B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38" w:type="dxa"/>
            <w:shd w:val="clear" w:color="000000" w:fill="FFFFFF"/>
            <w:noWrap w:val="0"/>
            <w:vAlign w:val="center"/>
          </w:tcPr>
          <w:p w14:paraId="1795ADBC">
            <w:pPr>
              <w:ind w:left="0" w:leftChars="0" w:firstLine="0" w:firstLineChars="0"/>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宋体" w:hAnsi="宋体" w:eastAsia="宋体" w:cs="宋体"/>
                <w:b/>
                <w:color w:val="auto"/>
                <w:sz w:val="21"/>
                <w:szCs w:val="21"/>
                <w:highlight w:val="none"/>
                <w:lang w:val="en-US" w:eastAsia="zh-CN"/>
              </w:rPr>
              <w:t>序号</w:t>
            </w:r>
          </w:p>
        </w:tc>
        <w:tc>
          <w:tcPr>
            <w:tcW w:w="1232" w:type="dxa"/>
            <w:shd w:val="clear" w:color="000000" w:fill="FFFFFF"/>
            <w:noWrap w:val="0"/>
            <w:vAlign w:val="center"/>
          </w:tcPr>
          <w:p w14:paraId="650EC5E3">
            <w:pPr>
              <w:ind w:left="0" w:leftChars="0" w:firstLine="0" w:firstLineChars="0"/>
              <w:jc w:val="center"/>
              <w:rPr>
                <w:rFonts w:hint="eastAsia" w:asciiTheme="minorEastAsia" w:hAnsiTheme="minorEastAsia" w:eastAsiaTheme="minorEastAsia" w:cstheme="minorEastAsia"/>
                <w:b/>
                <w:color w:val="auto"/>
                <w:sz w:val="24"/>
                <w:szCs w:val="24"/>
                <w:highlight w:val="none"/>
              </w:rPr>
            </w:pPr>
            <w:r>
              <w:rPr>
                <w:rFonts w:hint="eastAsia" w:ascii="宋体" w:hAnsi="宋体" w:eastAsia="宋体" w:cs="宋体"/>
                <w:b/>
                <w:color w:val="auto"/>
                <w:sz w:val="21"/>
                <w:szCs w:val="21"/>
                <w:highlight w:val="none"/>
              </w:rPr>
              <w:t>评分内容</w:t>
            </w:r>
          </w:p>
        </w:tc>
        <w:tc>
          <w:tcPr>
            <w:tcW w:w="700" w:type="dxa"/>
            <w:shd w:val="clear" w:color="000000" w:fill="FFFFFF"/>
            <w:noWrap w:val="0"/>
            <w:vAlign w:val="center"/>
          </w:tcPr>
          <w:p w14:paraId="05886787">
            <w:pPr>
              <w:ind w:left="0" w:leftChars="0" w:firstLine="0" w:firstLineChars="0"/>
              <w:jc w:val="center"/>
              <w:rPr>
                <w:rFonts w:hint="eastAsia" w:asciiTheme="minorEastAsia" w:hAnsiTheme="minorEastAsia" w:eastAsiaTheme="minorEastAsia" w:cstheme="minorEastAsia"/>
                <w:b/>
                <w:color w:val="auto"/>
                <w:sz w:val="24"/>
                <w:szCs w:val="24"/>
                <w:highlight w:val="none"/>
              </w:rPr>
            </w:pPr>
            <w:r>
              <w:rPr>
                <w:rFonts w:hint="eastAsia" w:ascii="宋体" w:hAnsi="宋体" w:eastAsia="宋体" w:cs="宋体"/>
                <w:b/>
                <w:color w:val="auto"/>
                <w:sz w:val="21"/>
                <w:szCs w:val="21"/>
                <w:highlight w:val="none"/>
              </w:rPr>
              <w:t>分值</w:t>
            </w:r>
          </w:p>
        </w:tc>
        <w:tc>
          <w:tcPr>
            <w:tcW w:w="1267" w:type="dxa"/>
            <w:shd w:val="clear" w:color="000000" w:fill="FFFFFF"/>
            <w:noWrap w:val="0"/>
            <w:vAlign w:val="center"/>
          </w:tcPr>
          <w:p w14:paraId="633CBFF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投标文件</w:t>
            </w:r>
          </w:p>
          <w:p w14:paraId="1092EAF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响应页码</w:t>
            </w:r>
          </w:p>
        </w:tc>
        <w:tc>
          <w:tcPr>
            <w:tcW w:w="3417" w:type="dxa"/>
            <w:shd w:val="clear" w:color="000000" w:fill="FFFFFF"/>
            <w:noWrap w:val="0"/>
            <w:vAlign w:val="center"/>
          </w:tcPr>
          <w:p w14:paraId="4242B8C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投标人</w:t>
            </w:r>
          </w:p>
          <w:p w14:paraId="3F604C1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应标情况</w:t>
            </w:r>
          </w:p>
        </w:tc>
        <w:tc>
          <w:tcPr>
            <w:tcW w:w="1800" w:type="dxa"/>
            <w:shd w:val="clear" w:color="000000" w:fill="FFFFFF"/>
            <w:noWrap w:val="0"/>
            <w:vAlign w:val="center"/>
          </w:tcPr>
          <w:p w14:paraId="3CE8AAA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投标人自评分值</w:t>
            </w:r>
          </w:p>
        </w:tc>
      </w:tr>
      <w:tr w14:paraId="3D1B8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638" w:type="dxa"/>
            <w:shd w:val="clear" w:color="000000" w:fill="FFFFFF"/>
            <w:noWrap w:val="0"/>
            <w:vAlign w:val="center"/>
          </w:tcPr>
          <w:p w14:paraId="762BF526">
            <w:pPr>
              <w:spacing w:line="240" w:lineRule="auto"/>
              <w:ind w:left="0" w:lef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宋体" w:hAnsi="宋体" w:eastAsia="宋体" w:cs="宋体"/>
                <w:color w:val="auto"/>
                <w:sz w:val="21"/>
                <w:szCs w:val="21"/>
                <w:highlight w:val="none"/>
                <w:lang w:val="en-US" w:eastAsia="zh-CN"/>
              </w:rPr>
              <w:t>1</w:t>
            </w:r>
          </w:p>
        </w:tc>
        <w:tc>
          <w:tcPr>
            <w:tcW w:w="1232" w:type="dxa"/>
            <w:shd w:val="clear" w:color="000000" w:fill="FFFFFF"/>
            <w:noWrap w:val="0"/>
            <w:vAlign w:val="center"/>
          </w:tcPr>
          <w:p w14:paraId="419BB1EB">
            <w:pPr>
              <w:spacing w:line="240" w:lineRule="auto"/>
              <w:ind w:left="0" w:leftChars="0" w:firstLine="0" w:firstLine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宋体" w:hAnsi="宋体" w:eastAsia="宋体" w:cs="宋体"/>
                <w:color w:val="auto"/>
                <w:sz w:val="21"/>
                <w:szCs w:val="21"/>
                <w:highlight w:val="none"/>
                <w:lang w:val="en-US" w:eastAsia="zh-CN"/>
              </w:rPr>
              <w:t>企业情况</w:t>
            </w:r>
          </w:p>
        </w:tc>
        <w:tc>
          <w:tcPr>
            <w:tcW w:w="700" w:type="dxa"/>
            <w:shd w:val="clear" w:color="000000" w:fill="FFFFFF"/>
            <w:noWrap w:val="0"/>
            <w:vAlign w:val="center"/>
          </w:tcPr>
          <w:p w14:paraId="798A5A20">
            <w:pPr>
              <w:spacing w:line="240" w:lineRule="auto"/>
              <w:ind w:left="0" w:leftChars="0" w:firstLine="0" w:firstLineChars="0"/>
              <w:jc w:val="center"/>
              <w:rPr>
                <w:rFonts w:hint="eastAsia" w:asciiTheme="minorEastAsia" w:hAnsiTheme="minorEastAsia" w:eastAsiaTheme="minorEastAsia" w:cstheme="minorEastAsia"/>
                <w:bCs/>
                <w:color w:val="auto"/>
                <w:kern w:val="2"/>
                <w:sz w:val="24"/>
                <w:szCs w:val="24"/>
                <w:highlight w:val="none"/>
                <w:lang w:val="en-US" w:eastAsia="zh-CN" w:bidi="ar-SA"/>
              </w:rPr>
            </w:pPr>
            <w:r>
              <w:rPr>
                <w:rFonts w:hint="eastAsia" w:ascii="宋体" w:hAnsi="宋体" w:eastAsia="宋体" w:cs="宋体"/>
                <w:color w:val="auto"/>
                <w:sz w:val="21"/>
                <w:szCs w:val="21"/>
                <w:highlight w:val="none"/>
                <w:lang w:val="en-US" w:eastAsia="zh-CN"/>
              </w:rPr>
              <w:t>2分</w:t>
            </w:r>
          </w:p>
        </w:tc>
        <w:tc>
          <w:tcPr>
            <w:tcW w:w="1267" w:type="dxa"/>
            <w:shd w:val="clear" w:color="000000" w:fill="FFFFFF"/>
            <w:noWrap w:val="0"/>
            <w:vAlign w:val="center"/>
          </w:tcPr>
          <w:p w14:paraId="72B1DE5D">
            <w:pPr>
              <w:spacing w:line="240" w:lineRule="auto"/>
              <w:ind w:left="0" w:leftChars="0" w:firstLine="0" w:firstLineChars="0"/>
              <w:jc w:val="center"/>
              <w:rPr>
                <w:rFonts w:hint="eastAsia" w:asciiTheme="minorEastAsia" w:hAnsiTheme="minorEastAsia" w:eastAsiaTheme="minorEastAsia" w:cstheme="minorEastAsia"/>
                <w:bCs/>
                <w:color w:val="auto"/>
                <w:sz w:val="24"/>
                <w:szCs w:val="24"/>
                <w:highlight w:val="none"/>
                <w:lang w:val="en-US" w:eastAsia="zh-CN"/>
              </w:rPr>
            </w:pPr>
          </w:p>
        </w:tc>
        <w:tc>
          <w:tcPr>
            <w:tcW w:w="3417" w:type="dxa"/>
            <w:shd w:val="clear" w:color="000000" w:fill="FFFFFF"/>
            <w:noWrap w:val="0"/>
            <w:vAlign w:val="center"/>
          </w:tcPr>
          <w:p w14:paraId="64185FF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shd w:val="pct10" w:color="auto" w:fill="FFFFFF"/>
              </w:rPr>
              <w:t>投标人务必将应标情况逐项详细填写齐全，以方便评委进行更加优质、高效的评审</w:t>
            </w:r>
          </w:p>
        </w:tc>
        <w:tc>
          <w:tcPr>
            <w:tcW w:w="1800" w:type="dxa"/>
            <w:shd w:val="clear" w:color="000000" w:fill="FFFFFF"/>
            <w:noWrap w:val="0"/>
            <w:vAlign w:val="center"/>
          </w:tcPr>
          <w:p w14:paraId="7F3111C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shd w:val="pct10" w:color="auto" w:fill="FFFFFF"/>
              </w:rPr>
              <w:t>投标人将应得分值填写准确</w:t>
            </w:r>
          </w:p>
        </w:tc>
      </w:tr>
      <w:tr w14:paraId="557A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38" w:type="dxa"/>
            <w:shd w:val="clear" w:color="000000" w:fill="FFFFFF"/>
            <w:noWrap w:val="0"/>
            <w:vAlign w:val="center"/>
          </w:tcPr>
          <w:p w14:paraId="288DE9B0">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1"/>
                <w:szCs w:val="21"/>
                <w:highlight w:val="none"/>
                <w:lang w:val="en-US" w:eastAsia="zh-CN"/>
              </w:rPr>
              <w:t>2</w:t>
            </w:r>
          </w:p>
        </w:tc>
        <w:tc>
          <w:tcPr>
            <w:tcW w:w="1232" w:type="dxa"/>
            <w:shd w:val="clear" w:color="000000" w:fill="FFFFFF"/>
            <w:noWrap w:val="0"/>
            <w:vAlign w:val="center"/>
          </w:tcPr>
          <w:p w14:paraId="42F28B2C">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1"/>
                <w:szCs w:val="21"/>
                <w:highlight w:val="none"/>
                <w:lang w:val="en-US" w:eastAsia="zh-CN"/>
              </w:rPr>
              <w:t>承接经验</w:t>
            </w:r>
          </w:p>
        </w:tc>
        <w:tc>
          <w:tcPr>
            <w:tcW w:w="700" w:type="dxa"/>
            <w:shd w:val="clear" w:color="000000" w:fill="FFFFFF"/>
            <w:noWrap w:val="0"/>
            <w:vAlign w:val="center"/>
          </w:tcPr>
          <w:p w14:paraId="7BB5407D">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Cs/>
                <w:color w:val="auto"/>
                <w:sz w:val="21"/>
                <w:szCs w:val="21"/>
                <w:highlight w:val="none"/>
                <w:lang w:val="en-US" w:eastAsia="zh-CN"/>
              </w:rPr>
              <w:t>1分</w:t>
            </w:r>
          </w:p>
        </w:tc>
        <w:tc>
          <w:tcPr>
            <w:tcW w:w="1267" w:type="dxa"/>
            <w:shd w:val="clear" w:color="000000" w:fill="FFFFFF"/>
            <w:noWrap w:val="0"/>
            <w:vAlign w:val="center"/>
          </w:tcPr>
          <w:p w14:paraId="7F983BB0">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3417" w:type="dxa"/>
            <w:shd w:val="clear" w:color="000000" w:fill="FFFFFF"/>
            <w:noWrap w:val="0"/>
            <w:vAlign w:val="center"/>
          </w:tcPr>
          <w:p w14:paraId="5CD3EB3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shd w:val="pct10" w:color="auto" w:fill="FFFFFF"/>
              </w:rPr>
              <w:t>投标人务必将应标情况逐项详细填写齐全，以方便评委进行更加优质、高效的评审</w:t>
            </w:r>
          </w:p>
        </w:tc>
        <w:tc>
          <w:tcPr>
            <w:tcW w:w="1800" w:type="dxa"/>
            <w:shd w:val="clear" w:color="000000" w:fill="FFFFFF"/>
            <w:noWrap w:val="0"/>
            <w:vAlign w:val="center"/>
          </w:tcPr>
          <w:p w14:paraId="5BF3A5C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shd w:val="pct10" w:color="auto" w:fill="FFFFFF"/>
              </w:rPr>
              <w:t>投标人将应得分值填写准确</w:t>
            </w:r>
          </w:p>
        </w:tc>
      </w:tr>
      <w:tr w14:paraId="788C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38" w:type="dxa"/>
            <w:shd w:val="clear" w:color="000000" w:fill="FFFFFF"/>
            <w:noWrap w:val="0"/>
            <w:vAlign w:val="center"/>
          </w:tcPr>
          <w:p w14:paraId="713BD9D4">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1"/>
                <w:szCs w:val="21"/>
                <w:highlight w:val="none"/>
                <w:lang w:val="en-US" w:eastAsia="zh-CN"/>
              </w:rPr>
              <w:t>3</w:t>
            </w:r>
          </w:p>
        </w:tc>
        <w:tc>
          <w:tcPr>
            <w:tcW w:w="1232" w:type="dxa"/>
            <w:shd w:val="clear" w:color="000000" w:fill="FFFFFF"/>
            <w:noWrap w:val="0"/>
            <w:vAlign w:val="center"/>
          </w:tcPr>
          <w:p w14:paraId="79AE4EE1">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1"/>
                <w:szCs w:val="21"/>
                <w:highlight w:val="none"/>
                <w:lang w:val="en-US" w:eastAsia="zh-CN"/>
              </w:rPr>
              <w:t>项目负责人</w:t>
            </w:r>
          </w:p>
        </w:tc>
        <w:tc>
          <w:tcPr>
            <w:tcW w:w="700" w:type="dxa"/>
            <w:shd w:val="clear" w:color="000000" w:fill="FFFFFF"/>
            <w:noWrap w:val="0"/>
            <w:vAlign w:val="center"/>
          </w:tcPr>
          <w:p w14:paraId="1BC84ED7">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Cs/>
                <w:color w:val="auto"/>
                <w:sz w:val="21"/>
                <w:szCs w:val="21"/>
                <w:highlight w:val="none"/>
                <w:lang w:val="en-US" w:eastAsia="zh-CN"/>
              </w:rPr>
              <w:t>6分</w:t>
            </w:r>
          </w:p>
        </w:tc>
        <w:tc>
          <w:tcPr>
            <w:tcW w:w="1267" w:type="dxa"/>
            <w:shd w:val="clear" w:color="000000" w:fill="FFFFFF"/>
            <w:noWrap w:val="0"/>
            <w:vAlign w:val="center"/>
          </w:tcPr>
          <w:p w14:paraId="5AB90034">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3417" w:type="dxa"/>
            <w:shd w:val="clear" w:color="000000" w:fill="FFFFFF"/>
            <w:noWrap w:val="0"/>
            <w:vAlign w:val="center"/>
          </w:tcPr>
          <w:p w14:paraId="54C9399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shd w:val="pct10" w:color="auto" w:fill="FFFFFF"/>
              </w:rPr>
              <w:t>投标人务必将应标情况逐项详细填写齐全，以方便评委进行更加优质、高效的评审</w:t>
            </w:r>
          </w:p>
        </w:tc>
        <w:tc>
          <w:tcPr>
            <w:tcW w:w="1800" w:type="dxa"/>
            <w:shd w:val="clear" w:color="000000" w:fill="FFFFFF"/>
            <w:noWrap w:val="0"/>
            <w:vAlign w:val="center"/>
          </w:tcPr>
          <w:p w14:paraId="779190D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kern w:val="0"/>
                <w:sz w:val="24"/>
                <w:szCs w:val="24"/>
                <w:highlight w:val="none"/>
                <w:shd w:val="pct10" w:color="auto" w:fill="FFFFFF"/>
              </w:rPr>
              <w:t>投标人将应得分值填写准确</w:t>
            </w:r>
          </w:p>
        </w:tc>
      </w:tr>
      <w:tr w14:paraId="7C1C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638" w:type="dxa"/>
            <w:shd w:val="clear" w:color="000000" w:fill="FFFFFF"/>
            <w:noWrap w:val="0"/>
            <w:vAlign w:val="center"/>
          </w:tcPr>
          <w:p w14:paraId="078B5F97">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1"/>
                <w:szCs w:val="21"/>
                <w:highlight w:val="none"/>
                <w:lang w:val="en-US" w:eastAsia="zh-CN"/>
              </w:rPr>
              <w:t>4</w:t>
            </w:r>
          </w:p>
        </w:tc>
        <w:tc>
          <w:tcPr>
            <w:tcW w:w="1232" w:type="dxa"/>
            <w:shd w:val="clear" w:color="000000" w:fill="FFFFFF"/>
            <w:noWrap w:val="0"/>
            <w:vAlign w:val="center"/>
          </w:tcPr>
          <w:p w14:paraId="476E4542">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rPr>
            </w:pPr>
            <w:r>
              <w:rPr>
                <w:rFonts w:hint="eastAsia" w:ascii="宋体" w:hAnsi="宋体" w:eastAsia="宋体" w:cs="宋体"/>
                <w:color w:val="auto"/>
                <w:sz w:val="21"/>
                <w:szCs w:val="21"/>
                <w:highlight w:val="none"/>
                <w:lang w:val="en-US" w:eastAsia="zh-CN"/>
              </w:rPr>
              <w:t>项目组成员</w:t>
            </w:r>
          </w:p>
        </w:tc>
        <w:tc>
          <w:tcPr>
            <w:tcW w:w="700" w:type="dxa"/>
            <w:shd w:val="clear" w:color="000000" w:fill="FFFFFF"/>
            <w:noWrap w:val="0"/>
            <w:vAlign w:val="center"/>
          </w:tcPr>
          <w:p w14:paraId="5924F1F4">
            <w:pPr>
              <w:spacing w:line="240" w:lineRule="auto"/>
              <w:ind w:left="0" w:leftChars="0" w:firstLine="0" w:firstLineChars="0"/>
              <w:jc w:val="center"/>
              <w:rPr>
                <w:rFonts w:hint="default" w:asciiTheme="minorEastAsia" w:hAnsiTheme="minorEastAsia" w:eastAsiaTheme="minorEastAsia" w:cstheme="minorEastAsia"/>
                <w:bCs/>
                <w:color w:val="auto"/>
                <w:sz w:val="24"/>
                <w:szCs w:val="24"/>
                <w:highlight w:val="none"/>
                <w:lang w:val="en-US" w:eastAsia="zh-CN"/>
              </w:rPr>
            </w:pPr>
            <w:r>
              <w:rPr>
                <w:rFonts w:hint="eastAsia" w:ascii="宋体" w:hAnsi="宋体" w:eastAsia="宋体" w:cs="宋体"/>
                <w:bCs/>
                <w:color w:val="auto"/>
                <w:sz w:val="21"/>
                <w:szCs w:val="21"/>
                <w:highlight w:val="none"/>
                <w:lang w:val="en-US" w:eastAsia="zh-CN"/>
              </w:rPr>
              <w:t>6分</w:t>
            </w:r>
          </w:p>
        </w:tc>
        <w:tc>
          <w:tcPr>
            <w:tcW w:w="1267" w:type="dxa"/>
            <w:shd w:val="clear" w:color="000000" w:fill="FFFFFF"/>
            <w:noWrap w:val="0"/>
            <w:vAlign w:val="center"/>
          </w:tcPr>
          <w:p w14:paraId="0AF9638D">
            <w:pPr>
              <w:autoSpaceDE w:val="0"/>
              <w:autoSpaceDN w:val="0"/>
              <w:adjustRightInd w:val="0"/>
              <w:spacing w:line="240" w:lineRule="auto"/>
              <w:jc w:val="center"/>
              <w:rPr>
                <w:rFonts w:hint="eastAsia" w:asciiTheme="minorEastAsia" w:hAnsiTheme="minorEastAsia" w:eastAsiaTheme="minorEastAsia" w:cstheme="minorEastAsia"/>
                <w:color w:val="auto"/>
                <w:kern w:val="2"/>
                <w:sz w:val="24"/>
                <w:szCs w:val="24"/>
                <w:highlight w:val="none"/>
                <w:lang w:val="en-US" w:eastAsia="zh-CN" w:bidi="ar-SA"/>
              </w:rPr>
            </w:pPr>
          </w:p>
        </w:tc>
        <w:tc>
          <w:tcPr>
            <w:tcW w:w="3417" w:type="dxa"/>
            <w:shd w:val="clear" w:color="000000" w:fill="FFFFFF"/>
            <w:noWrap w:val="0"/>
            <w:vAlign w:val="center"/>
          </w:tcPr>
          <w:p w14:paraId="0AF41BE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shd w:val="pct10" w:color="auto" w:fill="FFFFFF"/>
              </w:rPr>
              <w:t>投标人务必将应标情况逐项详细填写齐全，以方便评委进行更加优质、高效的评审</w:t>
            </w:r>
          </w:p>
        </w:tc>
        <w:tc>
          <w:tcPr>
            <w:tcW w:w="1800" w:type="dxa"/>
            <w:shd w:val="clear" w:color="000000" w:fill="FFFFFF"/>
            <w:noWrap w:val="0"/>
            <w:vAlign w:val="center"/>
          </w:tcPr>
          <w:p w14:paraId="388A409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shd w:val="pct10" w:color="auto" w:fill="FFFFFF"/>
              </w:rPr>
              <w:t>投标人将应得分值填写准确</w:t>
            </w:r>
          </w:p>
        </w:tc>
      </w:tr>
      <w:tr w14:paraId="50A9F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38" w:type="dxa"/>
            <w:vMerge w:val="restart"/>
            <w:shd w:val="clear" w:color="000000" w:fill="FFFFFF"/>
            <w:noWrap w:val="0"/>
            <w:vAlign w:val="center"/>
          </w:tcPr>
          <w:p w14:paraId="0BE376A4">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1"/>
                <w:szCs w:val="21"/>
                <w:highlight w:val="none"/>
                <w:lang w:val="en-US" w:eastAsia="zh-CN"/>
              </w:rPr>
              <w:t>5</w:t>
            </w:r>
          </w:p>
        </w:tc>
        <w:tc>
          <w:tcPr>
            <w:tcW w:w="1232" w:type="dxa"/>
            <w:vMerge w:val="restart"/>
            <w:shd w:val="clear" w:color="000000" w:fill="FFFFFF"/>
            <w:noWrap w:val="0"/>
            <w:vAlign w:val="center"/>
          </w:tcPr>
          <w:p w14:paraId="66482CC6">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1"/>
                <w:szCs w:val="21"/>
                <w:highlight w:val="none"/>
                <w:lang w:val="en-US" w:eastAsia="zh-CN"/>
              </w:rPr>
              <w:t>技术方案</w:t>
            </w:r>
          </w:p>
        </w:tc>
        <w:tc>
          <w:tcPr>
            <w:tcW w:w="700" w:type="dxa"/>
            <w:vMerge w:val="restart"/>
            <w:shd w:val="clear" w:color="000000" w:fill="FFFFFF"/>
            <w:noWrap w:val="0"/>
            <w:vAlign w:val="center"/>
          </w:tcPr>
          <w:p w14:paraId="342CB646">
            <w:pPr>
              <w:spacing w:line="240" w:lineRule="auto"/>
              <w:ind w:left="0" w:leftChars="0" w:firstLine="0" w:firstLineChars="0"/>
              <w:jc w:val="center"/>
              <w:rPr>
                <w:rFonts w:hint="default" w:asciiTheme="minorEastAsia" w:hAnsiTheme="minorEastAsia" w:eastAsiaTheme="minorEastAsia" w:cstheme="minorEastAsia"/>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20分</w:t>
            </w:r>
          </w:p>
        </w:tc>
        <w:tc>
          <w:tcPr>
            <w:tcW w:w="1267" w:type="dxa"/>
            <w:shd w:val="clear" w:color="000000" w:fill="FFFFFF"/>
            <w:noWrap w:val="0"/>
            <w:vAlign w:val="center"/>
          </w:tcPr>
          <w:p w14:paraId="5569E1DF">
            <w:pPr>
              <w:autoSpaceDE w:val="0"/>
              <w:autoSpaceDN w:val="0"/>
              <w:adjustRightInd w:val="0"/>
              <w:spacing w:line="240" w:lineRule="auto"/>
              <w:jc w:val="center"/>
              <w:rPr>
                <w:rFonts w:hint="eastAsia" w:asciiTheme="minorEastAsia" w:hAnsiTheme="minorEastAsia" w:eastAsiaTheme="minorEastAsia" w:cstheme="minorEastAsia"/>
                <w:bCs/>
                <w:color w:val="auto"/>
                <w:sz w:val="24"/>
                <w:szCs w:val="24"/>
                <w:highlight w:val="none"/>
                <w:lang w:val="en-US" w:eastAsia="zh-CN"/>
              </w:rPr>
            </w:pPr>
          </w:p>
        </w:tc>
        <w:tc>
          <w:tcPr>
            <w:tcW w:w="3417" w:type="dxa"/>
            <w:shd w:val="clear" w:color="000000" w:fill="FFFFFF"/>
            <w:noWrap w:val="0"/>
            <w:vAlign w:val="center"/>
          </w:tcPr>
          <w:p w14:paraId="4206204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c>
          <w:tcPr>
            <w:tcW w:w="1800" w:type="dxa"/>
            <w:shd w:val="clear" w:color="000000" w:fill="FFFFFF"/>
            <w:noWrap w:val="0"/>
            <w:vAlign w:val="center"/>
          </w:tcPr>
          <w:p w14:paraId="74AC27C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r>
      <w:tr w14:paraId="6C41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38" w:type="dxa"/>
            <w:vMerge w:val="continue"/>
            <w:shd w:val="clear" w:color="000000" w:fill="FFFFFF"/>
            <w:noWrap w:val="0"/>
            <w:vAlign w:val="center"/>
          </w:tcPr>
          <w:p w14:paraId="3EC9BA27">
            <w:pPr>
              <w:keepNext w:val="0"/>
              <w:keepLines w:val="0"/>
              <w:pageBreakBefore w:val="0"/>
              <w:kinsoku/>
              <w:wordWrap/>
              <w:overflowPunct/>
              <w:topLinePunct w:val="0"/>
              <w:autoSpaceDE/>
              <w:autoSpaceDN/>
              <w:bidi w:val="0"/>
              <w:adjustRightInd/>
              <w:snapToGrid/>
              <w:spacing w:line="240" w:lineRule="auto"/>
              <w:jc w:val="center"/>
              <w:textAlignment w:val="auto"/>
              <w:rPr>
                <w:color w:val="auto"/>
                <w:highlight w:val="none"/>
              </w:rPr>
            </w:pPr>
          </w:p>
        </w:tc>
        <w:tc>
          <w:tcPr>
            <w:tcW w:w="1232" w:type="dxa"/>
            <w:vMerge w:val="continue"/>
            <w:shd w:val="clear" w:color="000000" w:fill="FFFFFF"/>
            <w:noWrap w:val="0"/>
            <w:vAlign w:val="center"/>
          </w:tcPr>
          <w:p w14:paraId="59638385">
            <w:pPr>
              <w:keepNext w:val="0"/>
              <w:keepLines w:val="0"/>
              <w:pageBreakBefore w:val="0"/>
              <w:kinsoku/>
              <w:wordWrap/>
              <w:overflowPunct/>
              <w:topLinePunct w:val="0"/>
              <w:autoSpaceDE/>
              <w:autoSpaceDN/>
              <w:bidi w:val="0"/>
              <w:adjustRightInd/>
              <w:snapToGrid/>
              <w:spacing w:line="240" w:lineRule="auto"/>
              <w:jc w:val="center"/>
              <w:textAlignment w:val="auto"/>
              <w:rPr>
                <w:color w:val="auto"/>
                <w:highlight w:val="none"/>
              </w:rPr>
            </w:pPr>
          </w:p>
        </w:tc>
        <w:tc>
          <w:tcPr>
            <w:tcW w:w="700" w:type="dxa"/>
            <w:vMerge w:val="continue"/>
            <w:shd w:val="clear" w:color="000000" w:fill="FFFFFF"/>
            <w:noWrap w:val="0"/>
            <w:vAlign w:val="center"/>
          </w:tcPr>
          <w:p w14:paraId="5DC59C6F">
            <w:pPr>
              <w:keepNext w:val="0"/>
              <w:keepLines w:val="0"/>
              <w:pageBreakBefore w:val="0"/>
              <w:kinsoku/>
              <w:wordWrap/>
              <w:overflowPunct/>
              <w:topLinePunct w:val="0"/>
              <w:autoSpaceDE/>
              <w:autoSpaceDN/>
              <w:bidi w:val="0"/>
              <w:adjustRightInd/>
              <w:snapToGrid/>
              <w:spacing w:line="240" w:lineRule="auto"/>
              <w:jc w:val="center"/>
              <w:textAlignment w:val="auto"/>
              <w:rPr>
                <w:color w:val="auto"/>
                <w:highlight w:val="none"/>
              </w:rPr>
            </w:pPr>
          </w:p>
        </w:tc>
        <w:tc>
          <w:tcPr>
            <w:tcW w:w="1267" w:type="dxa"/>
            <w:shd w:val="clear" w:color="000000" w:fill="FFFFFF"/>
            <w:noWrap w:val="0"/>
            <w:vAlign w:val="center"/>
          </w:tcPr>
          <w:p w14:paraId="6C12C88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c>
          <w:tcPr>
            <w:tcW w:w="3417" w:type="dxa"/>
            <w:shd w:val="clear" w:color="000000" w:fill="FFFFFF"/>
            <w:noWrap w:val="0"/>
            <w:vAlign w:val="center"/>
          </w:tcPr>
          <w:p w14:paraId="49C57DD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c>
          <w:tcPr>
            <w:tcW w:w="1800" w:type="dxa"/>
            <w:shd w:val="clear" w:color="000000" w:fill="FFFFFF"/>
            <w:noWrap w:val="0"/>
            <w:vAlign w:val="center"/>
          </w:tcPr>
          <w:p w14:paraId="33A3C78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r>
      <w:tr w14:paraId="4D986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38" w:type="dxa"/>
            <w:vMerge w:val="continue"/>
            <w:shd w:val="clear" w:color="000000" w:fill="FFFFFF"/>
            <w:noWrap w:val="0"/>
            <w:vAlign w:val="center"/>
          </w:tcPr>
          <w:p w14:paraId="2C7869E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c>
          <w:tcPr>
            <w:tcW w:w="1232" w:type="dxa"/>
            <w:vMerge w:val="continue"/>
            <w:shd w:val="clear" w:color="000000" w:fill="FFFFFF"/>
            <w:noWrap w:val="0"/>
            <w:vAlign w:val="center"/>
          </w:tcPr>
          <w:p w14:paraId="5FD3F40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c>
          <w:tcPr>
            <w:tcW w:w="700" w:type="dxa"/>
            <w:vMerge w:val="continue"/>
            <w:shd w:val="clear" w:color="000000" w:fill="FFFFFF"/>
            <w:noWrap w:val="0"/>
            <w:vAlign w:val="center"/>
          </w:tcPr>
          <w:p w14:paraId="129CC02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c>
          <w:tcPr>
            <w:tcW w:w="1267" w:type="dxa"/>
            <w:shd w:val="clear" w:color="000000" w:fill="FFFFFF"/>
            <w:noWrap w:val="0"/>
            <w:vAlign w:val="center"/>
          </w:tcPr>
          <w:p w14:paraId="1CF5F89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c>
          <w:tcPr>
            <w:tcW w:w="3417" w:type="dxa"/>
            <w:shd w:val="clear" w:color="000000" w:fill="FFFFFF"/>
            <w:noWrap w:val="0"/>
            <w:vAlign w:val="center"/>
          </w:tcPr>
          <w:p w14:paraId="48932D0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c>
          <w:tcPr>
            <w:tcW w:w="1800" w:type="dxa"/>
            <w:shd w:val="clear" w:color="000000" w:fill="FFFFFF"/>
            <w:noWrap w:val="0"/>
            <w:vAlign w:val="center"/>
          </w:tcPr>
          <w:p w14:paraId="7ACB4FD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Cs/>
                <w:color w:val="auto"/>
                <w:sz w:val="24"/>
                <w:szCs w:val="24"/>
                <w:highlight w:val="none"/>
                <w:lang w:val="en-US" w:eastAsia="zh-CN"/>
              </w:rPr>
            </w:pPr>
          </w:p>
        </w:tc>
      </w:tr>
      <w:tr w14:paraId="21081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638" w:type="dxa"/>
            <w:vMerge w:val="restart"/>
            <w:shd w:val="clear" w:color="000000" w:fill="FFFFFF"/>
            <w:noWrap w:val="0"/>
            <w:vAlign w:val="center"/>
          </w:tcPr>
          <w:p w14:paraId="356BF7F3">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1"/>
                <w:szCs w:val="21"/>
                <w:highlight w:val="none"/>
                <w:lang w:val="en-US" w:eastAsia="zh-CN"/>
              </w:rPr>
              <w:t>6</w:t>
            </w:r>
          </w:p>
        </w:tc>
        <w:tc>
          <w:tcPr>
            <w:tcW w:w="1232" w:type="dxa"/>
            <w:vMerge w:val="restart"/>
            <w:shd w:val="clear" w:color="000000" w:fill="FFFFFF"/>
            <w:noWrap w:val="0"/>
            <w:vAlign w:val="center"/>
          </w:tcPr>
          <w:p w14:paraId="232D9A7C">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1"/>
                <w:szCs w:val="21"/>
                <w:highlight w:val="none"/>
                <w:lang w:val="en-US" w:eastAsia="zh-CN"/>
              </w:rPr>
              <w:t>实施方案</w:t>
            </w:r>
          </w:p>
        </w:tc>
        <w:tc>
          <w:tcPr>
            <w:tcW w:w="700" w:type="dxa"/>
            <w:vMerge w:val="restart"/>
            <w:shd w:val="clear" w:color="000000" w:fill="FFFFFF"/>
            <w:noWrap w:val="0"/>
            <w:vAlign w:val="center"/>
          </w:tcPr>
          <w:p w14:paraId="2FC3E04B">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1"/>
                <w:szCs w:val="21"/>
                <w:highlight w:val="none"/>
                <w:lang w:val="en-US" w:eastAsia="zh-CN"/>
              </w:rPr>
              <w:t>28分</w:t>
            </w:r>
          </w:p>
        </w:tc>
        <w:tc>
          <w:tcPr>
            <w:tcW w:w="1267" w:type="dxa"/>
            <w:shd w:val="clear" w:color="000000" w:fill="FFFFFF"/>
            <w:noWrap w:val="0"/>
            <w:vAlign w:val="center"/>
          </w:tcPr>
          <w:p w14:paraId="79BCB607">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3417" w:type="dxa"/>
            <w:shd w:val="clear" w:color="000000" w:fill="FFFFFF"/>
            <w:noWrap w:val="0"/>
            <w:vAlign w:val="center"/>
          </w:tcPr>
          <w:p w14:paraId="7227E737">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800" w:type="dxa"/>
            <w:shd w:val="clear" w:color="000000" w:fill="FFFFFF"/>
            <w:noWrap w:val="0"/>
            <w:vAlign w:val="center"/>
          </w:tcPr>
          <w:p w14:paraId="284CA96F">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r>
      <w:tr w14:paraId="428A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638" w:type="dxa"/>
            <w:vMerge w:val="continue"/>
            <w:shd w:val="clear" w:color="000000" w:fill="FFFFFF"/>
            <w:noWrap w:val="0"/>
            <w:vAlign w:val="center"/>
          </w:tcPr>
          <w:p w14:paraId="3B11CE24">
            <w:pPr>
              <w:spacing w:line="240" w:lineRule="auto"/>
              <w:ind w:left="0" w:leftChars="0" w:firstLine="0" w:firstLineChars="0"/>
              <w:jc w:val="center"/>
              <w:rPr>
                <w:color w:val="auto"/>
                <w:highlight w:val="none"/>
              </w:rPr>
            </w:pPr>
          </w:p>
        </w:tc>
        <w:tc>
          <w:tcPr>
            <w:tcW w:w="1232" w:type="dxa"/>
            <w:vMerge w:val="continue"/>
            <w:shd w:val="clear" w:color="000000" w:fill="FFFFFF"/>
            <w:noWrap w:val="0"/>
            <w:vAlign w:val="center"/>
          </w:tcPr>
          <w:p w14:paraId="0DD10449">
            <w:pPr>
              <w:spacing w:line="240" w:lineRule="auto"/>
              <w:ind w:left="0" w:leftChars="0" w:firstLine="0" w:firstLineChars="0"/>
              <w:jc w:val="center"/>
              <w:rPr>
                <w:color w:val="auto"/>
                <w:highlight w:val="none"/>
              </w:rPr>
            </w:pPr>
          </w:p>
        </w:tc>
        <w:tc>
          <w:tcPr>
            <w:tcW w:w="700" w:type="dxa"/>
            <w:vMerge w:val="continue"/>
            <w:shd w:val="clear" w:color="000000" w:fill="FFFFFF"/>
            <w:noWrap w:val="0"/>
            <w:vAlign w:val="center"/>
          </w:tcPr>
          <w:p w14:paraId="51E7B089">
            <w:pPr>
              <w:spacing w:line="240" w:lineRule="auto"/>
              <w:ind w:left="0" w:leftChars="0" w:firstLine="0" w:firstLineChars="0"/>
              <w:jc w:val="center"/>
              <w:rPr>
                <w:color w:val="auto"/>
                <w:highlight w:val="none"/>
              </w:rPr>
            </w:pPr>
          </w:p>
        </w:tc>
        <w:tc>
          <w:tcPr>
            <w:tcW w:w="1267" w:type="dxa"/>
            <w:shd w:val="clear" w:color="000000" w:fill="FFFFFF"/>
            <w:noWrap w:val="0"/>
            <w:vAlign w:val="center"/>
          </w:tcPr>
          <w:p w14:paraId="3004E29D">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3417" w:type="dxa"/>
            <w:shd w:val="clear" w:color="000000" w:fill="FFFFFF"/>
            <w:noWrap w:val="0"/>
            <w:vAlign w:val="center"/>
          </w:tcPr>
          <w:p w14:paraId="3410AE74">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800" w:type="dxa"/>
            <w:shd w:val="clear" w:color="000000" w:fill="FFFFFF"/>
            <w:noWrap w:val="0"/>
            <w:vAlign w:val="center"/>
          </w:tcPr>
          <w:p w14:paraId="354653A6">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r>
      <w:tr w14:paraId="3DD8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638" w:type="dxa"/>
            <w:vMerge w:val="continue"/>
            <w:shd w:val="clear" w:color="000000" w:fill="FFFFFF"/>
            <w:noWrap w:val="0"/>
            <w:vAlign w:val="center"/>
          </w:tcPr>
          <w:p w14:paraId="29985E19">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232" w:type="dxa"/>
            <w:vMerge w:val="continue"/>
            <w:shd w:val="clear" w:color="000000" w:fill="FFFFFF"/>
            <w:noWrap w:val="0"/>
            <w:vAlign w:val="center"/>
          </w:tcPr>
          <w:p w14:paraId="5B38F373">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700" w:type="dxa"/>
            <w:vMerge w:val="continue"/>
            <w:shd w:val="clear" w:color="000000" w:fill="FFFFFF"/>
            <w:noWrap w:val="0"/>
            <w:vAlign w:val="center"/>
          </w:tcPr>
          <w:p w14:paraId="4FBBD6BA">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267" w:type="dxa"/>
            <w:shd w:val="clear" w:color="000000" w:fill="FFFFFF"/>
            <w:noWrap w:val="0"/>
            <w:vAlign w:val="center"/>
          </w:tcPr>
          <w:p w14:paraId="7AA597DF">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3417" w:type="dxa"/>
            <w:shd w:val="clear" w:color="000000" w:fill="FFFFFF"/>
            <w:noWrap w:val="0"/>
            <w:vAlign w:val="center"/>
          </w:tcPr>
          <w:p w14:paraId="78ED0E46">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800" w:type="dxa"/>
            <w:shd w:val="clear" w:color="000000" w:fill="FFFFFF"/>
            <w:noWrap w:val="0"/>
            <w:vAlign w:val="center"/>
          </w:tcPr>
          <w:p w14:paraId="106CE5D2">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r>
      <w:tr w14:paraId="3DFB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638" w:type="dxa"/>
            <w:vMerge w:val="continue"/>
            <w:shd w:val="clear" w:color="000000" w:fill="FFFFFF"/>
            <w:noWrap w:val="0"/>
            <w:vAlign w:val="center"/>
          </w:tcPr>
          <w:p w14:paraId="14625995">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232" w:type="dxa"/>
            <w:vMerge w:val="continue"/>
            <w:shd w:val="clear" w:color="000000" w:fill="FFFFFF"/>
            <w:noWrap w:val="0"/>
            <w:vAlign w:val="center"/>
          </w:tcPr>
          <w:p w14:paraId="6AE4B158">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700" w:type="dxa"/>
            <w:vMerge w:val="continue"/>
            <w:shd w:val="clear" w:color="000000" w:fill="FFFFFF"/>
            <w:noWrap w:val="0"/>
            <w:vAlign w:val="center"/>
          </w:tcPr>
          <w:p w14:paraId="41D21D1A">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267" w:type="dxa"/>
            <w:shd w:val="clear" w:color="000000" w:fill="FFFFFF"/>
            <w:noWrap w:val="0"/>
            <w:vAlign w:val="center"/>
          </w:tcPr>
          <w:p w14:paraId="11F13E2C">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3417" w:type="dxa"/>
            <w:shd w:val="clear" w:color="000000" w:fill="FFFFFF"/>
            <w:noWrap w:val="0"/>
            <w:vAlign w:val="center"/>
          </w:tcPr>
          <w:p w14:paraId="7C0B5251">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800" w:type="dxa"/>
            <w:shd w:val="clear" w:color="000000" w:fill="FFFFFF"/>
            <w:noWrap w:val="0"/>
            <w:vAlign w:val="center"/>
          </w:tcPr>
          <w:p w14:paraId="5E2E5940">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r>
      <w:tr w14:paraId="09F6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638" w:type="dxa"/>
            <w:vMerge w:val="restart"/>
            <w:shd w:val="clear" w:color="000000" w:fill="FFFFFF"/>
            <w:noWrap w:val="0"/>
            <w:vAlign w:val="center"/>
          </w:tcPr>
          <w:p w14:paraId="145A3D15">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1"/>
                <w:szCs w:val="21"/>
                <w:highlight w:val="none"/>
                <w:lang w:val="en-US" w:eastAsia="zh-CN"/>
              </w:rPr>
              <w:t>7</w:t>
            </w:r>
          </w:p>
        </w:tc>
        <w:tc>
          <w:tcPr>
            <w:tcW w:w="1232" w:type="dxa"/>
            <w:vMerge w:val="restart"/>
            <w:shd w:val="clear" w:color="000000" w:fill="FFFFFF"/>
            <w:noWrap w:val="0"/>
            <w:vAlign w:val="center"/>
          </w:tcPr>
          <w:p w14:paraId="0C28FA2C">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color w:val="auto"/>
                <w:highlight w:val="none"/>
                <w:lang w:val="en-US" w:eastAsia="zh-CN"/>
              </w:rPr>
              <w:t>售后服务</w:t>
            </w:r>
          </w:p>
        </w:tc>
        <w:tc>
          <w:tcPr>
            <w:tcW w:w="700" w:type="dxa"/>
            <w:vMerge w:val="restart"/>
            <w:shd w:val="clear" w:color="000000" w:fill="FFFFFF"/>
            <w:noWrap w:val="0"/>
            <w:vAlign w:val="center"/>
          </w:tcPr>
          <w:p w14:paraId="12B7E000">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val="0"/>
                <w:bCs w:val="0"/>
                <w:color w:val="auto"/>
                <w:kern w:val="0"/>
                <w:sz w:val="21"/>
                <w:szCs w:val="21"/>
                <w:highlight w:val="none"/>
                <w:lang w:val="en-US" w:eastAsia="zh-CN" w:bidi="ar-SA"/>
              </w:rPr>
              <w:t>15分</w:t>
            </w:r>
          </w:p>
        </w:tc>
        <w:tc>
          <w:tcPr>
            <w:tcW w:w="1267" w:type="dxa"/>
            <w:shd w:val="clear" w:color="000000" w:fill="FFFFFF"/>
            <w:noWrap w:val="0"/>
            <w:vAlign w:val="center"/>
          </w:tcPr>
          <w:p w14:paraId="19E2F198">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3417" w:type="dxa"/>
            <w:shd w:val="clear" w:color="000000" w:fill="FFFFFF"/>
            <w:noWrap w:val="0"/>
            <w:vAlign w:val="center"/>
          </w:tcPr>
          <w:p w14:paraId="6C55B79A">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800" w:type="dxa"/>
            <w:shd w:val="clear" w:color="000000" w:fill="FFFFFF"/>
            <w:noWrap w:val="0"/>
            <w:vAlign w:val="center"/>
          </w:tcPr>
          <w:p w14:paraId="5F66017D">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r>
      <w:tr w14:paraId="7AD07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638" w:type="dxa"/>
            <w:vMerge w:val="continue"/>
            <w:shd w:val="clear" w:color="000000" w:fill="FFFFFF"/>
            <w:noWrap w:val="0"/>
            <w:vAlign w:val="center"/>
          </w:tcPr>
          <w:p w14:paraId="430C2E0E">
            <w:pPr>
              <w:spacing w:line="240" w:lineRule="auto"/>
              <w:ind w:left="0" w:leftChars="0" w:firstLine="0" w:firstLineChars="0"/>
              <w:jc w:val="center"/>
              <w:rPr>
                <w:color w:val="auto"/>
                <w:highlight w:val="none"/>
              </w:rPr>
            </w:pPr>
          </w:p>
        </w:tc>
        <w:tc>
          <w:tcPr>
            <w:tcW w:w="1232" w:type="dxa"/>
            <w:vMerge w:val="continue"/>
            <w:shd w:val="clear" w:color="000000" w:fill="FFFFFF"/>
            <w:noWrap w:val="0"/>
            <w:vAlign w:val="center"/>
          </w:tcPr>
          <w:p w14:paraId="76C3CA34">
            <w:pPr>
              <w:spacing w:line="240" w:lineRule="auto"/>
              <w:ind w:left="0" w:leftChars="0" w:firstLine="0" w:firstLineChars="0"/>
              <w:jc w:val="center"/>
              <w:rPr>
                <w:color w:val="auto"/>
                <w:highlight w:val="none"/>
              </w:rPr>
            </w:pPr>
          </w:p>
        </w:tc>
        <w:tc>
          <w:tcPr>
            <w:tcW w:w="700" w:type="dxa"/>
            <w:vMerge w:val="continue"/>
            <w:shd w:val="clear" w:color="000000" w:fill="FFFFFF"/>
            <w:noWrap w:val="0"/>
            <w:vAlign w:val="center"/>
          </w:tcPr>
          <w:p w14:paraId="47BF1CD4">
            <w:pPr>
              <w:spacing w:line="240" w:lineRule="auto"/>
              <w:ind w:left="0" w:leftChars="0" w:firstLine="0" w:firstLineChars="0"/>
              <w:jc w:val="center"/>
              <w:rPr>
                <w:color w:val="auto"/>
                <w:highlight w:val="none"/>
              </w:rPr>
            </w:pPr>
          </w:p>
        </w:tc>
        <w:tc>
          <w:tcPr>
            <w:tcW w:w="1267" w:type="dxa"/>
            <w:shd w:val="clear" w:color="000000" w:fill="FFFFFF"/>
            <w:noWrap w:val="0"/>
            <w:vAlign w:val="center"/>
          </w:tcPr>
          <w:p w14:paraId="382F20FD">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3417" w:type="dxa"/>
            <w:shd w:val="clear" w:color="000000" w:fill="FFFFFF"/>
            <w:noWrap w:val="0"/>
            <w:vAlign w:val="center"/>
          </w:tcPr>
          <w:p w14:paraId="519ED282">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800" w:type="dxa"/>
            <w:shd w:val="clear" w:color="000000" w:fill="FFFFFF"/>
            <w:noWrap w:val="0"/>
            <w:vAlign w:val="center"/>
          </w:tcPr>
          <w:p w14:paraId="21AE1550">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r>
      <w:tr w14:paraId="25D5C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38" w:type="dxa"/>
            <w:shd w:val="clear" w:color="000000" w:fill="FFFFFF"/>
            <w:noWrap w:val="0"/>
            <w:vAlign w:val="center"/>
          </w:tcPr>
          <w:p w14:paraId="1235AC7B">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val="0"/>
                <w:bCs w:val="0"/>
                <w:color w:val="auto"/>
                <w:kern w:val="0"/>
                <w:sz w:val="21"/>
                <w:szCs w:val="21"/>
                <w:highlight w:val="none"/>
                <w:lang w:val="en-US" w:eastAsia="zh-CN" w:bidi="ar-SA"/>
              </w:rPr>
              <w:t>8</w:t>
            </w:r>
          </w:p>
        </w:tc>
        <w:tc>
          <w:tcPr>
            <w:tcW w:w="1232" w:type="dxa"/>
            <w:shd w:val="clear" w:color="000000" w:fill="FFFFFF"/>
            <w:noWrap w:val="0"/>
            <w:vAlign w:val="center"/>
          </w:tcPr>
          <w:p w14:paraId="55F09567">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val="0"/>
                <w:bCs w:val="0"/>
                <w:color w:val="auto"/>
                <w:kern w:val="0"/>
                <w:sz w:val="21"/>
                <w:szCs w:val="21"/>
                <w:highlight w:val="none"/>
                <w:lang w:val="en-US" w:eastAsia="zh-CN" w:bidi="ar-SA"/>
              </w:rPr>
              <w:t>保密措施</w:t>
            </w:r>
          </w:p>
        </w:tc>
        <w:tc>
          <w:tcPr>
            <w:tcW w:w="700" w:type="dxa"/>
            <w:shd w:val="clear" w:color="000000" w:fill="FFFFFF"/>
            <w:noWrap w:val="0"/>
            <w:vAlign w:val="center"/>
          </w:tcPr>
          <w:p w14:paraId="6D3E8236">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val="0"/>
                <w:bCs w:val="0"/>
                <w:color w:val="auto"/>
                <w:kern w:val="0"/>
                <w:sz w:val="21"/>
                <w:szCs w:val="21"/>
                <w:highlight w:val="none"/>
                <w:lang w:val="en-US" w:eastAsia="zh-CN" w:bidi="ar-SA"/>
              </w:rPr>
              <w:t>5分</w:t>
            </w:r>
          </w:p>
        </w:tc>
        <w:tc>
          <w:tcPr>
            <w:tcW w:w="1267" w:type="dxa"/>
            <w:shd w:val="clear" w:color="000000" w:fill="FFFFFF"/>
            <w:noWrap w:val="0"/>
            <w:vAlign w:val="center"/>
          </w:tcPr>
          <w:p w14:paraId="29F2CDC1">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3417" w:type="dxa"/>
            <w:shd w:val="clear" w:color="000000" w:fill="FFFFFF"/>
            <w:noWrap w:val="0"/>
            <w:vAlign w:val="center"/>
          </w:tcPr>
          <w:p w14:paraId="79CCACF0">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800" w:type="dxa"/>
            <w:shd w:val="clear" w:color="000000" w:fill="FFFFFF"/>
            <w:noWrap w:val="0"/>
            <w:vAlign w:val="center"/>
          </w:tcPr>
          <w:p w14:paraId="1C144F6E">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r>
      <w:tr w14:paraId="620D2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638" w:type="dxa"/>
            <w:shd w:val="clear" w:color="000000" w:fill="FFFFFF"/>
            <w:noWrap w:val="0"/>
            <w:vAlign w:val="center"/>
          </w:tcPr>
          <w:p w14:paraId="1B41BF3C">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Courier New" w:eastAsia="宋体" w:cs="Times New Roman"/>
                <w:color w:val="auto"/>
                <w:kern w:val="0"/>
                <w:sz w:val="24"/>
                <w:szCs w:val="24"/>
                <w:highlight w:val="none"/>
                <w:lang w:val="en-US" w:eastAsia="zh-CN" w:bidi="ar-SA"/>
              </w:rPr>
              <w:t>9</w:t>
            </w:r>
          </w:p>
        </w:tc>
        <w:tc>
          <w:tcPr>
            <w:tcW w:w="1232" w:type="dxa"/>
            <w:shd w:val="clear" w:color="000000" w:fill="FFFFFF"/>
            <w:noWrap w:val="0"/>
            <w:vAlign w:val="center"/>
          </w:tcPr>
          <w:p w14:paraId="3624C176">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imes New Roman" w:hAnsi="Times New Roman" w:eastAsia="宋体" w:cs="Times New Roman"/>
                <w:bCs/>
                <w:color w:val="auto"/>
                <w:sz w:val="21"/>
                <w:szCs w:val="21"/>
                <w:highlight w:val="none"/>
                <w:lang w:val="en-US" w:eastAsia="zh-CN"/>
              </w:rPr>
              <w:t>报告大纲</w:t>
            </w:r>
          </w:p>
        </w:tc>
        <w:tc>
          <w:tcPr>
            <w:tcW w:w="700" w:type="dxa"/>
            <w:shd w:val="clear" w:color="000000" w:fill="FFFFFF"/>
            <w:noWrap w:val="0"/>
            <w:vAlign w:val="center"/>
          </w:tcPr>
          <w:p w14:paraId="7C2F3493">
            <w:pPr>
              <w:keepNext w:val="0"/>
              <w:keepLines w:val="0"/>
              <w:pageBreakBefore w:val="0"/>
              <w:widowControl w:val="0"/>
              <w:kinsoku/>
              <w:wordWrap/>
              <w:overflowPunct/>
              <w:topLinePunct w:val="0"/>
              <w:autoSpaceDE/>
              <w:autoSpaceDN/>
              <w:bidi w:val="0"/>
              <w:adjustRightInd/>
              <w:snapToGrid/>
              <w:spacing w:beforeLines="0" w:afterLines="0" w:line="240" w:lineRule="auto"/>
              <w:ind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b w:val="0"/>
                <w:bCs w:val="0"/>
                <w:color w:val="auto"/>
                <w:kern w:val="0"/>
                <w:sz w:val="21"/>
                <w:szCs w:val="21"/>
                <w:highlight w:val="none"/>
                <w:lang w:val="en-US" w:eastAsia="zh-CN" w:bidi="ar-SA"/>
              </w:rPr>
              <w:t>7分</w:t>
            </w:r>
          </w:p>
        </w:tc>
        <w:tc>
          <w:tcPr>
            <w:tcW w:w="1267" w:type="dxa"/>
            <w:shd w:val="clear" w:color="000000" w:fill="FFFFFF"/>
            <w:noWrap w:val="0"/>
            <w:vAlign w:val="center"/>
          </w:tcPr>
          <w:p w14:paraId="09C89477">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3417" w:type="dxa"/>
            <w:shd w:val="clear" w:color="000000" w:fill="FFFFFF"/>
            <w:noWrap w:val="0"/>
            <w:vAlign w:val="center"/>
          </w:tcPr>
          <w:p w14:paraId="65361B20">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c>
          <w:tcPr>
            <w:tcW w:w="1800" w:type="dxa"/>
            <w:shd w:val="clear" w:color="000000" w:fill="FFFFFF"/>
            <w:noWrap w:val="0"/>
            <w:vAlign w:val="center"/>
          </w:tcPr>
          <w:p w14:paraId="79A1E60D">
            <w:pPr>
              <w:spacing w:line="24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p>
        </w:tc>
      </w:tr>
    </w:tbl>
    <w:p w14:paraId="211AB1E4">
      <w:pPr>
        <w:rPr>
          <w:rFonts w:ascii="宋体" w:hAnsi="宋体"/>
          <w:b/>
          <w:color w:val="auto"/>
          <w:sz w:val="24"/>
          <w:highlight w:val="none"/>
        </w:rPr>
      </w:pPr>
    </w:p>
    <w:p w14:paraId="623195C7">
      <w:pPr>
        <w:spacing w:before="120" w:beforeLines="50" w:after="120" w:afterLines="50" w:line="400" w:lineRule="exact"/>
        <w:jc w:val="center"/>
        <w:outlineLvl w:val="0"/>
        <w:rPr>
          <w:rFonts w:hint="eastAsia" w:ascii="宋体" w:hAnsi="宋体"/>
          <w:b/>
          <w:color w:val="auto"/>
          <w:sz w:val="30"/>
          <w:szCs w:val="30"/>
          <w:highlight w:val="none"/>
        </w:rPr>
        <w:sectPr>
          <w:headerReference r:id="rId3" w:type="default"/>
          <w:footerReference r:id="rId4" w:type="default"/>
          <w:footerReference r:id="rId5" w:type="even"/>
          <w:pgSz w:w="11906" w:h="16838"/>
          <w:pgMar w:top="1021" w:right="1588" w:bottom="851" w:left="1588" w:header="567" w:footer="454" w:gutter="0"/>
          <w:cols w:space="720" w:num="1"/>
          <w:docGrid w:linePitch="286" w:charSpace="0"/>
        </w:sectPr>
      </w:pPr>
      <w:bookmarkStart w:id="42" w:name="_Toc139638948"/>
    </w:p>
    <w:p w14:paraId="090CCF3E">
      <w:pPr>
        <w:spacing w:before="120" w:beforeLines="50" w:after="120" w:afterLines="50" w:line="400" w:lineRule="exact"/>
        <w:jc w:val="center"/>
        <w:outlineLvl w:val="0"/>
        <w:rPr>
          <w:rFonts w:hAnsi="宋体"/>
          <w:b/>
          <w:color w:val="auto"/>
          <w:sz w:val="30"/>
          <w:szCs w:val="30"/>
          <w:highlight w:val="none"/>
        </w:rPr>
      </w:pPr>
      <w:r>
        <w:rPr>
          <w:rFonts w:hint="eastAsia" w:ascii="宋体" w:hAnsi="宋体"/>
          <w:b/>
          <w:color w:val="auto"/>
          <w:sz w:val="30"/>
          <w:szCs w:val="30"/>
          <w:highlight w:val="none"/>
        </w:rPr>
        <w:t>第五章  合同主要条款</w:t>
      </w:r>
      <w:bookmarkEnd w:id="42"/>
    </w:p>
    <w:p w14:paraId="30E78D18">
      <w:pPr>
        <w:adjustRightInd w:val="0"/>
        <w:spacing w:line="440" w:lineRule="exact"/>
        <w:jc w:val="center"/>
        <w:rPr>
          <w:rFonts w:hAnsi="宋体"/>
          <w:color w:val="auto"/>
          <w:sz w:val="28"/>
          <w:szCs w:val="28"/>
          <w:highlight w:val="none"/>
          <w:shd w:val="pct10" w:color="auto" w:fill="FFFFFF"/>
        </w:rPr>
      </w:pPr>
      <w:bookmarkStart w:id="43" w:name="_Toc466534751"/>
      <w:r>
        <w:rPr>
          <w:rFonts w:hint="eastAsia" w:hAnsi="宋体"/>
          <w:color w:val="auto"/>
          <w:sz w:val="28"/>
          <w:szCs w:val="28"/>
          <w:highlight w:val="none"/>
          <w:shd w:val="pct10" w:color="auto" w:fill="FFFFFF"/>
        </w:rPr>
        <w:t>（此稿为合同样本，最终定稿待双方协商后商定）</w:t>
      </w:r>
    </w:p>
    <w:p w14:paraId="4714309E">
      <w:pPr>
        <w:adjustRightInd w:val="0"/>
        <w:spacing w:line="440" w:lineRule="exact"/>
        <w:jc w:val="center"/>
        <w:rPr>
          <w:rFonts w:hAnsi="宋体"/>
          <w:color w:val="auto"/>
          <w:sz w:val="28"/>
          <w:szCs w:val="28"/>
          <w:highlight w:val="none"/>
          <w:shd w:val="pct10" w:color="auto" w:fill="FFFFFF"/>
        </w:rPr>
      </w:pPr>
    </w:p>
    <w:p w14:paraId="475DA8B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r>
        <w:rPr>
          <w:rFonts w:hint="eastAsia" w:ascii="宋体" w:hAnsi="宋体" w:cs="宋体"/>
          <w:bCs/>
          <w:color w:val="auto"/>
          <w:sz w:val="24"/>
          <w:szCs w:val="24"/>
          <w:highlight w:val="none"/>
          <w:u w:val="single"/>
          <w:lang w:eastAsia="zh-CN"/>
        </w:rPr>
        <w:t>2026年农用地土壤重金属污染整治成效评估项目</w:t>
      </w:r>
      <w:r>
        <w:rPr>
          <w:rFonts w:hint="eastAsia" w:ascii="宋体" w:hAnsi="宋体" w:eastAsia="宋体" w:cs="宋体"/>
          <w:color w:val="auto"/>
          <w:kern w:val="0"/>
          <w:sz w:val="24"/>
          <w:szCs w:val="24"/>
          <w:highlight w:val="none"/>
        </w:rPr>
        <w:t xml:space="preserve">                                  </w:t>
      </w:r>
    </w:p>
    <w:p w14:paraId="63F934A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rPr>
        <w:t>项目编号：</w:t>
      </w:r>
      <w:r>
        <w:rPr>
          <w:rFonts w:hint="eastAsia" w:ascii="宋体" w:hAnsi="宋体" w:cs="宋体"/>
          <w:color w:val="auto"/>
          <w:sz w:val="24"/>
          <w:szCs w:val="24"/>
          <w:highlight w:val="none"/>
          <w:u w:val="single"/>
          <w:lang w:val="en-US" w:eastAsia="zh-CN"/>
        </w:rPr>
        <w:t>tzya2026-lh02</w:t>
      </w:r>
    </w:p>
    <w:p w14:paraId="52D6FE9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甲方（采购方）</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sz w:val="24"/>
          <w:szCs w:val="24"/>
          <w:highlight w:val="none"/>
          <w:u w:val="single"/>
        </w:rPr>
        <w:t>台州市生态环境局临海分局</w:t>
      </w:r>
      <w:r>
        <w:rPr>
          <w:rFonts w:hint="eastAsia" w:ascii="宋体" w:hAnsi="宋体" w:eastAsia="宋体" w:cs="宋体"/>
          <w:color w:val="auto"/>
          <w:kern w:val="0"/>
          <w:sz w:val="24"/>
          <w:szCs w:val="24"/>
          <w:highlight w:val="none"/>
        </w:rPr>
        <w:t xml:space="preserve">                             </w:t>
      </w:r>
    </w:p>
    <w:p w14:paraId="2AA5707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乙方（供应商）</w:t>
      </w:r>
      <w:r>
        <w:rPr>
          <w:rFonts w:hint="eastAsia" w:ascii="宋体" w:hAnsi="宋体" w:eastAsia="宋体" w:cs="宋体"/>
          <w:color w:val="auto"/>
          <w:kern w:val="0"/>
          <w:sz w:val="24"/>
          <w:szCs w:val="24"/>
          <w:highlight w:val="none"/>
          <w:lang w:eastAsia="zh-CN"/>
        </w:rPr>
        <w:t>：</w:t>
      </w:r>
    </w:p>
    <w:p w14:paraId="43ABA6B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见证方：采购代理机构</w:t>
      </w:r>
    </w:p>
    <w:p w14:paraId="1D15E8F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甲、乙双方根据《中华人民共和国政府采购法》、《中华人民共和国民法典》和</w:t>
      </w:r>
      <w:r>
        <w:rPr>
          <w:rFonts w:hint="eastAsia" w:ascii="宋体" w:hAnsi="宋体" w:cs="宋体"/>
          <w:bCs/>
          <w:color w:val="auto"/>
          <w:sz w:val="24"/>
          <w:szCs w:val="24"/>
          <w:highlight w:val="none"/>
          <w:u w:val="single"/>
          <w:lang w:eastAsia="zh-CN"/>
        </w:rPr>
        <w:t>2026年农用地土壤重金属污染整治成效评估项目</w:t>
      </w:r>
      <w:r>
        <w:rPr>
          <w:rFonts w:hint="eastAsia" w:ascii="宋体" w:hAnsi="宋体" w:eastAsia="宋体" w:cs="宋体"/>
          <w:color w:val="auto"/>
          <w:kern w:val="0"/>
          <w:sz w:val="24"/>
          <w:szCs w:val="24"/>
          <w:highlight w:val="none"/>
          <w:lang w:eastAsia="zh-CN"/>
        </w:rPr>
        <w:t>公开招标</w:t>
      </w:r>
      <w:r>
        <w:rPr>
          <w:rFonts w:hint="eastAsia" w:ascii="宋体" w:hAnsi="宋体" w:eastAsia="宋体" w:cs="宋体"/>
          <w:color w:val="auto"/>
          <w:kern w:val="0"/>
          <w:sz w:val="24"/>
          <w:szCs w:val="24"/>
          <w:highlight w:val="none"/>
        </w:rPr>
        <w:t>文件的相关规定，双方达成一致签署本合同。</w:t>
      </w:r>
    </w:p>
    <w:p w14:paraId="2B50E95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一、项目内容</w:t>
      </w:r>
    </w:p>
    <w:p w14:paraId="3416191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color w:val="auto"/>
          <w:sz w:val="24"/>
          <w:szCs w:val="24"/>
          <w:highlight w:val="none"/>
        </w:rPr>
      </w:pPr>
      <w:r>
        <w:rPr>
          <w:rFonts w:hint="eastAsia" w:hAnsi="宋体" w:cs="宋体"/>
          <w:color w:val="auto"/>
          <w:sz w:val="24"/>
          <w:szCs w:val="24"/>
          <w:highlight w:val="none"/>
        </w:rPr>
        <w:t>详见本项目招标文件</w:t>
      </w:r>
      <w:r>
        <w:rPr>
          <w:rFonts w:hint="eastAsia" w:hAnsi="宋体" w:cs="宋体"/>
          <w:bCs/>
          <w:color w:val="auto"/>
          <w:sz w:val="24"/>
          <w:szCs w:val="24"/>
          <w:highlight w:val="none"/>
        </w:rPr>
        <w:t>第</w:t>
      </w:r>
      <w:r>
        <w:rPr>
          <w:rFonts w:hint="eastAsia" w:hAnsi="宋体" w:cs="宋体"/>
          <w:bCs/>
          <w:color w:val="auto"/>
          <w:sz w:val="24"/>
          <w:szCs w:val="24"/>
          <w:highlight w:val="none"/>
          <w:lang w:val="en-US" w:eastAsia="zh-CN"/>
        </w:rPr>
        <w:t>二</w:t>
      </w:r>
      <w:r>
        <w:rPr>
          <w:rFonts w:hint="eastAsia" w:hAnsi="宋体" w:cs="宋体"/>
          <w:bCs/>
          <w:color w:val="auto"/>
          <w:sz w:val="24"/>
          <w:szCs w:val="24"/>
          <w:highlight w:val="none"/>
        </w:rPr>
        <w:t>部分《</w:t>
      </w:r>
      <w:r>
        <w:rPr>
          <w:rFonts w:hint="eastAsia" w:hAnsi="宋体" w:cs="宋体"/>
          <w:bCs/>
          <w:color w:val="auto"/>
          <w:sz w:val="24"/>
          <w:szCs w:val="24"/>
          <w:highlight w:val="none"/>
          <w:lang w:val="en-US" w:eastAsia="zh-CN"/>
        </w:rPr>
        <w:t>招标</w:t>
      </w:r>
      <w:r>
        <w:rPr>
          <w:rFonts w:hint="eastAsia" w:hAnsi="宋体" w:cs="宋体"/>
          <w:color w:val="auto"/>
          <w:sz w:val="24"/>
          <w:szCs w:val="24"/>
          <w:highlight w:val="none"/>
        </w:rPr>
        <w:t>需求》</w:t>
      </w:r>
      <w:r>
        <w:rPr>
          <w:rFonts w:hint="eastAsia" w:hAnsi="宋体" w:cs="宋体"/>
          <w:color w:val="auto"/>
          <w:sz w:val="24"/>
          <w:szCs w:val="24"/>
          <w:highlight w:val="none"/>
          <w:lang w:eastAsia="zh-CN"/>
        </w:rPr>
        <w:t>。</w:t>
      </w:r>
    </w:p>
    <w:p w14:paraId="51A46DDB">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2D1FD03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本合同金额为（大写）：_______________________________元（￥_______________元）人民币。</w:t>
      </w:r>
    </w:p>
    <w:p w14:paraId="1CE6C074">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6FD57C2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olor w:val="auto"/>
          <w:sz w:val="24"/>
          <w:highlight w:val="none"/>
        </w:rPr>
        <w:t>．</w:t>
      </w:r>
      <w:r>
        <w:rPr>
          <w:rFonts w:hint="eastAsia" w:ascii="宋体" w:hAnsi="宋体" w:eastAsia="宋体" w:cs="宋体"/>
          <w:color w:val="auto"/>
          <w:sz w:val="24"/>
          <w:szCs w:val="24"/>
          <w:highlight w:val="none"/>
        </w:rPr>
        <w:t>乙方应按</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文件规定的时间向甲方提供有关技术资料。</w:t>
      </w:r>
    </w:p>
    <w:p w14:paraId="415A6C3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olor w:val="auto"/>
          <w:sz w:val="24"/>
          <w:highlight w:val="none"/>
        </w:rPr>
        <w:t>．</w:t>
      </w:r>
      <w:r>
        <w:rPr>
          <w:rFonts w:hint="eastAsia" w:ascii="宋体" w:hAnsi="宋体" w:eastAsia="宋体" w:cs="宋体"/>
          <w:color w:val="auto"/>
          <w:sz w:val="24"/>
          <w:szCs w:val="24"/>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BFF9F4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7F57D0D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乙方应保证提供服务过程中不会侵犯任何第三方的</w:t>
      </w:r>
      <w:r>
        <w:rPr>
          <w:rFonts w:hint="eastAsia" w:ascii="宋体" w:hAnsi="宋体" w:eastAsia="宋体" w:cs="宋体"/>
          <w:b/>
          <w:color w:val="auto"/>
          <w:sz w:val="24"/>
          <w:szCs w:val="24"/>
          <w:highlight w:val="none"/>
        </w:rPr>
        <w:t>知识产权</w:t>
      </w:r>
      <w:r>
        <w:rPr>
          <w:rFonts w:hint="eastAsia" w:ascii="宋体" w:hAnsi="宋体" w:eastAsia="宋体" w:cs="宋体"/>
          <w:b/>
          <w:bCs/>
          <w:color w:val="auto"/>
          <w:sz w:val="24"/>
          <w:szCs w:val="24"/>
          <w:highlight w:val="none"/>
        </w:rPr>
        <w:t>。</w:t>
      </w:r>
    </w:p>
    <w:p w14:paraId="337FAE7F">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五、转包或分包</w:t>
      </w:r>
    </w:p>
    <w:p w14:paraId="17591B2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olor w:val="auto"/>
          <w:sz w:val="24"/>
          <w:highlight w:val="none"/>
        </w:rPr>
        <w:t>．</w:t>
      </w:r>
      <w:r>
        <w:rPr>
          <w:rFonts w:hint="eastAsia" w:ascii="宋体" w:hAnsi="宋体" w:eastAsia="宋体" w:cs="宋体"/>
          <w:color w:val="auto"/>
          <w:sz w:val="24"/>
          <w:szCs w:val="24"/>
          <w:highlight w:val="none"/>
        </w:rPr>
        <w:t>本合同范围的服务，应由乙方直接供应，不得转让他人供应；</w:t>
      </w:r>
    </w:p>
    <w:p w14:paraId="29FB2CC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olor w:val="auto"/>
          <w:sz w:val="24"/>
          <w:highlight w:val="none"/>
        </w:rPr>
        <w:t>．</w:t>
      </w:r>
      <w:r>
        <w:rPr>
          <w:rFonts w:hint="eastAsia" w:ascii="宋体" w:hAnsi="宋体" w:eastAsia="宋体" w:cs="宋体"/>
          <w:color w:val="auto"/>
          <w:sz w:val="24"/>
          <w:szCs w:val="24"/>
          <w:highlight w:val="none"/>
        </w:rPr>
        <w:t>除非得到甲方的书面同意，乙方不得将本合同范围的服务全部或部分分包给他人供应；</w:t>
      </w:r>
    </w:p>
    <w:p w14:paraId="65D0498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olor w:val="auto"/>
          <w:sz w:val="24"/>
          <w:highlight w:val="none"/>
        </w:rPr>
        <w:t>．</w:t>
      </w:r>
      <w:r>
        <w:rPr>
          <w:rFonts w:hint="eastAsia" w:ascii="宋体" w:hAnsi="宋体" w:eastAsia="宋体" w:cs="宋体"/>
          <w:color w:val="auto"/>
          <w:sz w:val="24"/>
          <w:szCs w:val="24"/>
          <w:highlight w:val="none"/>
        </w:rPr>
        <w:t>如有转让和未经甲方同意的分包行为，甲方有权解除合同，并追究乙方的违约责任。</w:t>
      </w:r>
    </w:p>
    <w:p w14:paraId="730DD982">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宋体" w:hAnsi="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w:t>
      </w:r>
      <w:r>
        <w:rPr>
          <w:rFonts w:hint="eastAsia" w:ascii="宋体" w:hAnsi="宋体" w:cs="宋体"/>
          <w:b/>
          <w:bCs/>
          <w:color w:val="auto"/>
          <w:sz w:val="24"/>
          <w:szCs w:val="24"/>
          <w:highlight w:val="none"/>
          <w:lang w:val="en-US" w:eastAsia="zh-CN"/>
        </w:rPr>
        <w:t>服务期</w:t>
      </w:r>
    </w:p>
    <w:p w14:paraId="1D8EE9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自合同签订之日起至2026年12月31日。</w:t>
      </w:r>
    </w:p>
    <w:p w14:paraId="568DFC36">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、款项支付</w:t>
      </w:r>
    </w:p>
    <w:p w14:paraId="624B37B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Arial"/>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合同签订后支付合同金额的50%作为预付款，提交临海市受污染农用地土壤重金属污染源整治效果评估报告</w:t>
      </w:r>
      <w:r>
        <w:rPr>
          <w:rFonts w:hint="eastAsia" w:ascii="宋体" w:hAnsi="宋体" w:cs="宋体"/>
          <w:color w:val="auto"/>
          <w:kern w:val="0"/>
          <w:sz w:val="24"/>
          <w:szCs w:val="24"/>
          <w:highlight w:val="none"/>
          <w:lang w:val="en-US" w:eastAsia="zh-CN" w:bidi="ar-SA"/>
        </w:rPr>
        <w:t>经甲方确认后</w:t>
      </w:r>
      <w:r>
        <w:rPr>
          <w:rFonts w:hint="eastAsia" w:ascii="宋体" w:hAnsi="宋体" w:eastAsia="宋体" w:cs="宋体"/>
          <w:color w:val="auto"/>
          <w:kern w:val="0"/>
          <w:sz w:val="24"/>
          <w:szCs w:val="24"/>
          <w:highlight w:val="none"/>
          <w:lang w:val="en-US" w:eastAsia="zh-CN" w:bidi="ar-SA"/>
        </w:rPr>
        <w:t>再支付合同金额的50%。</w:t>
      </w:r>
    </w:p>
    <w:p w14:paraId="78FCAFEA">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、税费</w:t>
      </w:r>
    </w:p>
    <w:p w14:paraId="242A882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19DE3CA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ascii="宋体" w:hAnsi="宋体"/>
          <w:color w:val="auto"/>
          <w:sz w:val="24"/>
          <w:highlight w:val="none"/>
        </w:rPr>
      </w:pPr>
      <w:r>
        <w:rPr>
          <w:rFonts w:hint="eastAsia" w:ascii="宋体" w:hAnsi="宋体"/>
          <w:b/>
          <w:color w:val="auto"/>
          <w:sz w:val="24"/>
          <w:highlight w:val="none"/>
          <w:lang w:val="en-US" w:eastAsia="zh-CN"/>
        </w:rPr>
        <w:t>九</w:t>
      </w:r>
      <w:r>
        <w:rPr>
          <w:rFonts w:hint="eastAsia" w:ascii="宋体" w:hAnsi="宋体"/>
          <w:b/>
          <w:color w:val="auto"/>
          <w:sz w:val="24"/>
          <w:highlight w:val="none"/>
        </w:rPr>
        <w:t>、质量保证及后续服务</w:t>
      </w:r>
    </w:p>
    <w:p w14:paraId="4CDA995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1．乙方应按招标文件规定向甲方提供服务。</w:t>
      </w:r>
    </w:p>
    <w:p w14:paraId="25953A7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2．乙方提供的服务成</w:t>
      </w:r>
      <w:r>
        <w:rPr>
          <w:rFonts w:hint="eastAsia" w:ascii="宋体" w:hAnsi="宋体"/>
          <w:color w:val="auto"/>
          <w:sz w:val="24"/>
          <w:highlight w:val="none"/>
          <w:lang w:val="en-US" w:eastAsia="zh-CN"/>
        </w:rPr>
        <w:t>果在服务期内出现问题需要修改等的</w:t>
      </w:r>
      <w:r>
        <w:rPr>
          <w:rFonts w:hint="eastAsia" w:ascii="宋体" w:hAnsi="宋体"/>
          <w:color w:val="auto"/>
          <w:sz w:val="24"/>
          <w:highlight w:val="none"/>
        </w:rPr>
        <w:t>，乙方应负责免费提供后续服务。对达不到要求者，根据实际情况，经双方协商，可按以下办法处理：</w:t>
      </w:r>
    </w:p>
    <w:p w14:paraId="56208CE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⑴重做：由乙方承担所发生的全部费用。</w:t>
      </w:r>
    </w:p>
    <w:p w14:paraId="23AE075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⑵贬值处理：由甲乙双方合议定价。</w:t>
      </w:r>
    </w:p>
    <w:p w14:paraId="7C7AD74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⑶解除合同。</w:t>
      </w:r>
    </w:p>
    <w:p w14:paraId="604F39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eastAsia="宋体" w:cs="Times New Roman"/>
          <w:color w:val="auto"/>
          <w:kern w:val="2"/>
          <w:sz w:val="24"/>
          <w:szCs w:val="24"/>
          <w:highlight w:val="none"/>
          <w:lang w:val="en-US" w:eastAsia="zh-CN" w:bidi="ar-SA"/>
        </w:rPr>
        <w:t>3．</w:t>
      </w:r>
      <w:r>
        <w:rPr>
          <w:rFonts w:hint="eastAsia" w:ascii="宋体" w:hAnsi="宋体"/>
          <w:color w:val="auto"/>
          <w:sz w:val="24"/>
          <w:highlight w:val="none"/>
        </w:rPr>
        <w:t>在</w:t>
      </w:r>
      <w:r>
        <w:rPr>
          <w:rFonts w:hint="eastAsia" w:ascii="宋体" w:hAnsi="宋体"/>
          <w:color w:val="auto"/>
          <w:sz w:val="24"/>
          <w:highlight w:val="none"/>
          <w:lang w:val="en-US" w:eastAsia="zh-CN"/>
        </w:rPr>
        <w:t>服务期</w:t>
      </w:r>
      <w:r>
        <w:rPr>
          <w:rFonts w:hint="eastAsia" w:ascii="宋体" w:hAnsi="宋体"/>
          <w:color w:val="auto"/>
          <w:sz w:val="24"/>
          <w:highlight w:val="none"/>
        </w:rPr>
        <w:t>内，乙方应对出现的质量及安全问题负责处理解决并承担一切费用。</w:t>
      </w:r>
    </w:p>
    <w:p w14:paraId="1FCF218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十、违约责任</w:t>
      </w:r>
    </w:p>
    <w:p w14:paraId="6D697F5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1．甲方无正当理由拒收接受服务的，甲方向乙方偿付合同款项百分之五作为违约金。</w:t>
      </w:r>
    </w:p>
    <w:p w14:paraId="3C7BECE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2．甲方无故逾期验收和办理款项支付手续的,甲方应按逾期付款总额每日万分之五向乙方支付违约金。甲方因故需延迟验收或办理款项支付手续的，应征得乙方同意。</w:t>
      </w:r>
    </w:p>
    <w:p w14:paraId="57DB39C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57D3C5EE">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b/>
          <w:color w:val="auto"/>
          <w:sz w:val="24"/>
          <w:highlight w:val="none"/>
        </w:rPr>
      </w:pPr>
      <w:r>
        <w:rPr>
          <w:rFonts w:hint="eastAsia" w:ascii="宋体" w:hAnsi="宋体"/>
          <w:b/>
          <w:color w:val="auto"/>
          <w:sz w:val="24"/>
          <w:highlight w:val="none"/>
        </w:rPr>
        <w:t>十</w:t>
      </w:r>
      <w:r>
        <w:rPr>
          <w:rFonts w:hint="eastAsia" w:ascii="宋体" w:hAnsi="宋体"/>
          <w:b/>
          <w:color w:val="auto"/>
          <w:sz w:val="24"/>
          <w:highlight w:val="none"/>
          <w:lang w:val="en-US" w:eastAsia="zh-CN"/>
        </w:rPr>
        <w:t>一</w:t>
      </w:r>
      <w:r>
        <w:rPr>
          <w:rFonts w:hint="eastAsia" w:ascii="宋体" w:hAnsi="宋体"/>
          <w:b/>
          <w:color w:val="auto"/>
          <w:sz w:val="24"/>
          <w:highlight w:val="none"/>
        </w:rPr>
        <w:t>、不可抗力事件处理</w:t>
      </w:r>
    </w:p>
    <w:p w14:paraId="6C16BC5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1．在合同有效期内，任何一方因不可抗力事件导致不能履行合同，则合同履行期可延长，其延长期与不可抗力影响期相同。</w:t>
      </w:r>
    </w:p>
    <w:p w14:paraId="0631AAB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2．不可抗力事件发生后，应立即通知对方，并寄送有关权威机构出具的证明。</w:t>
      </w:r>
    </w:p>
    <w:p w14:paraId="0394D38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3．不可抗力事件延续120天以上，双方应通过友好协商，确定是否继续履行合同。</w:t>
      </w:r>
    </w:p>
    <w:p w14:paraId="22D19786">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十</w:t>
      </w:r>
      <w:r>
        <w:rPr>
          <w:rFonts w:hint="eastAsia" w:ascii="宋体" w:hAnsi="宋体"/>
          <w:b/>
          <w:color w:val="auto"/>
          <w:sz w:val="24"/>
          <w:highlight w:val="none"/>
          <w:lang w:val="en-US" w:eastAsia="zh-CN"/>
        </w:rPr>
        <w:t>二</w:t>
      </w:r>
      <w:r>
        <w:rPr>
          <w:rFonts w:hint="eastAsia" w:ascii="宋体" w:hAnsi="宋体"/>
          <w:b/>
          <w:color w:val="auto"/>
          <w:sz w:val="24"/>
          <w:highlight w:val="none"/>
        </w:rPr>
        <w:t>、诉讼</w:t>
      </w:r>
    </w:p>
    <w:p w14:paraId="561D055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双方在执行合同中所发生的一切争议，应通过协商解决。如协商不成，可向甲方所在地法院起诉。</w:t>
      </w:r>
    </w:p>
    <w:p w14:paraId="307EC0F7">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十</w:t>
      </w:r>
      <w:r>
        <w:rPr>
          <w:rFonts w:hint="eastAsia" w:ascii="宋体" w:hAnsi="宋体"/>
          <w:b/>
          <w:color w:val="auto"/>
          <w:sz w:val="24"/>
          <w:highlight w:val="none"/>
          <w:lang w:val="en-US" w:eastAsia="zh-CN"/>
        </w:rPr>
        <w:t>三</w:t>
      </w:r>
      <w:r>
        <w:rPr>
          <w:rFonts w:hint="eastAsia" w:ascii="宋体" w:hAnsi="宋体"/>
          <w:b/>
          <w:color w:val="auto"/>
          <w:sz w:val="24"/>
          <w:highlight w:val="none"/>
        </w:rPr>
        <w:t>、合同生效及其它</w:t>
      </w:r>
    </w:p>
    <w:p w14:paraId="110F820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olor w:val="auto"/>
          <w:kern w:val="0"/>
          <w:sz w:val="24"/>
          <w:highlight w:val="none"/>
        </w:rPr>
      </w:pPr>
      <w:r>
        <w:rPr>
          <w:rFonts w:hint="eastAsia" w:ascii="宋体" w:hAnsi="宋体"/>
          <w:color w:val="auto"/>
          <w:kern w:val="0"/>
          <w:sz w:val="24"/>
          <w:highlight w:val="none"/>
        </w:rPr>
        <w:t>1．合同经双方法定代表人或授权代表签字并加盖单位公章后生效。招标文件、投标文件与本合同具有同等法律效力。</w:t>
      </w:r>
    </w:p>
    <w:p w14:paraId="1D9ADFF1">
      <w:pPr>
        <w:pStyle w:val="29"/>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480" w:firstLineChars="200"/>
        <w:textAlignment w:val="auto"/>
        <w:rPr>
          <w:rFonts w:hint="eastAsia" w:hAnsi="宋体"/>
          <w:color w:val="auto"/>
          <w:highlight w:val="none"/>
        </w:rPr>
      </w:pPr>
      <w:r>
        <w:rPr>
          <w:rFonts w:hint="eastAsia" w:hAnsi="宋体"/>
          <w:color w:val="auto"/>
          <w:highlight w:val="none"/>
        </w:rPr>
        <w:t>2.合同执行中涉及采购资金和采购内容修改或补充的，需签订书面补充协议作为主合同不可分割的一部分。</w:t>
      </w:r>
    </w:p>
    <w:p w14:paraId="730CDF6C">
      <w:pPr>
        <w:pStyle w:val="29"/>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3．本合同未尽事宜，遵照《中华人民共和国民法典》有关条文执行。</w:t>
      </w:r>
    </w:p>
    <w:p w14:paraId="2C0EC72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b/>
          <w:bCs/>
          <w:color w:val="auto"/>
          <w:kern w:val="0"/>
          <w:sz w:val="24"/>
          <w:highlight w:val="none"/>
        </w:rPr>
      </w:pPr>
      <w:r>
        <w:rPr>
          <w:rFonts w:hint="eastAsia" w:ascii="宋体" w:hAnsi="宋体"/>
          <w:color w:val="auto"/>
          <w:kern w:val="0"/>
          <w:sz w:val="24"/>
          <w:highlight w:val="none"/>
        </w:rPr>
        <w:t>4. 本合同正本一式六份,甲乙双方签订后代理机构见证盖章，</w:t>
      </w:r>
      <w:r>
        <w:rPr>
          <w:rFonts w:hint="eastAsia" w:ascii="宋体" w:hAnsi="宋体"/>
          <w:b/>
          <w:bCs/>
          <w:color w:val="auto"/>
          <w:kern w:val="0"/>
          <w:sz w:val="24"/>
          <w:highlight w:val="none"/>
        </w:rPr>
        <w:t>代理机构需留备二份。</w:t>
      </w:r>
    </w:p>
    <w:p w14:paraId="58942272">
      <w:pPr>
        <w:snapToGrid w:val="0"/>
        <w:spacing w:line="460" w:lineRule="exact"/>
        <w:rPr>
          <w:rFonts w:ascii="宋体" w:hAnsi="宋体"/>
          <w:color w:val="auto"/>
          <w:kern w:val="0"/>
          <w:sz w:val="24"/>
          <w:highlight w:val="none"/>
        </w:rPr>
      </w:pPr>
    </w:p>
    <w:p w14:paraId="1B678291">
      <w:pPr>
        <w:snapToGrid w:val="0"/>
        <w:spacing w:line="460" w:lineRule="exact"/>
        <w:ind w:firstLine="240" w:firstLineChars="100"/>
        <w:rPr>
          <w:rFonts w:ascii="宋体" w:hAnsi="宋体"/>
          <w:color w:val="auto"/>
          <w:kern w:val="0"/>
          <w:sz w:val="24"/>
          <w:highlight w:val="none"/>
        </w:rPr>
      </w:pPr>
      <w:r>
        <w:rPr>
          <w:rFonts w:hint="eastAsia" w:ascii="宋体" w:hAnsi="宋体"/>
          <w:color w:val="auto"/>
          <w:kern w:val="0"/>
          <w:sz w:val="24"/>
          <w:highlight w:val="none"/>
        </w:rPr>
        <w:t xml:space="preserve">甲方：                                   乙方： </w:t>
      </w:r>
    </w:p>
    <w:p w14:paraId="1BFFF012">
      <w:pPr>
        <w:snapToGrid w:val="0"/>
        <w:spacing w:line="460" w:lineRule="exact"/>
        <w:rPr>
          <w:rFonts w:ascii="宋体" w:hAnsi="宋体"/>
          <w:color w:val="auto"/>
          <w:kern w:val="0"/>
          <w:sz w:val="24"/>
          <w:highlight w:val="none"/>
        </w:rPr>
      </w:pPr>
      <w:r>
        <w:rPr>
          <w:rFonts w:hint="eastAsia" w:ascii="宋体" w:hAnsi="宋体"/>
          <w:color w:val="auto"/>
          <w:kern w:val="0"/>
          <w:sz w:val="24"/>
          <w:highlight w:val="none"/>
        </w:rPr>
        <w:t xml:space="preserve">  地址：                                   地址： </w:t>
      </w:r>
    </w:p>
    <w:p w14:paraId="4624EE69">
      <w:pPr>
        <w:snapToGrid w:val="0"/>
        <w:spacing w:line="460" w:lineRule="exact"/>
        <w:rPr>
          <w:rFonts w:ascii="宋体" w:hAnsi="宋体"/>
          <w:color w:val="auto"/>
          <w:kern w:val="0"/>
          <w:sz w:val="24"/>
          <w:highlight w:val="none"/>
        </w:rPr>
      </w:pPr>
      <w:r>
        <w:rPr>
          <w:rFonts w:hint="eastAsia" w:ascii="宋体" w:hAnsi="宋体"/>
          <w:color w:val="auto"/>
          <w:kern w:val="0"/>
          <w:sz w:val="24"/>
          <w:highlight w:val="none"/>
        </w:rPr>
        <w:t xml:space="preserve">  法定（授权）代表人：                     法定（授权）代表人：</w:t>
      </w:r>
    </w:p>
    <w:p w14:paraId="009014B0">
      <w:pPr>
        <w:snapToGrid w:val="0"/>
        <w:spacing w:line="460" w:lineRule="exact"/>
        <w:ind w:firstLine="240" w:firstLineChars="100"/>
        <w:rPr>
          <w:rFonts w:ascii="宋体" w:hAnsi="宋体"/>
          <w:color w:val="auto"/>
          <w:kern w:val="0"/>
          <w:sz w:val="24"/>
          <w:highlight w:val="none"/>
        </w:rPr>
      </w:pPr>
      <w:r>
        <w:rPr>
          <w:rFonts w:hint="eastAsia" w:ascii="宋体" w:hAnsi="宋体"/>
          <w:color w:val="auto"/>
          <w:kern w:val="0"/>
          <w:sz w:val="24"/>
          <w:highlight w:val="none"/>
        </w:rPr>
        <w:t>签订日期：     年　  月　 日            签订日期：     年　  月　 日</w:t>
      </w:r>
    </w:p>
    <w:p w14:paraId="7036D8B5">
      <w:pPr>
        <w:snapToGrid w:val="0"/>
        <w:spacing w:line="460" w:lineRule="exact"/>
        <w:ind w:firstLine="241" w:firstLineChars="100"/>
        <w:rPr>
          <w:rFonts w:hint="eastAsia" w:hAnsi="宋体"/>
          <w:b/>
          <w:bCs/>
          <w:color w:val="auto"/>
          <w:kern w:val="0"/>
          <w:sz w:val="24"/>
          <w:highlight w:val="none"/>
        </w:rPr>
      </w:pPr>
    </w:p>
    <w:p w14:paraId="585C461E">
      <w:pPr>
        <w:snapToGrid w:val="0"/>
        <w:spacing w:line="460" w:lineRule="exact"/>
        <w:ind w:firstLine="241" w:firstLineChars="100"/>
        <w:rPr>
          <w:rFonts w:hAnsi="宋体"/>
          <w:color w:val="auto"/>
          <w:highlight w:val="none"/>
        </w:rPr>
      </w:pPr>
      <w:r>
        <w:rPr>
          <w:rFonts w:hint="eastAsia" w:hAnsi="宋体"/>
          <w:b/>
          <w:bCs/>
          <w:color w:val="auto"/>
          <w:kern w:val="0"/>
          <w:sz w:val="24"/>
          <w:highlight w:val="none"/>
        </w:rPr>
        <w:t>见证方：（盖章）</w:t>
      </w:r>
      <w:r>
        <w:rPr>
          <w:rFonts w:hAnsi="宋体"/>
          <w:b/>
          <w:bCs/>
          <w:color w:val="auto"/>
          <w:kern w:val="0"/>
          <w:sz w:val="24"/>
          <w:highlight w:val="none"/>
        </w:rPr>
        <w:t xml:space="preserve">  </w:t>
      </w:r>
      <w:r>
        <w:rPr>
          <w:rFonts w:hAnsi="宋体"/>
          <w:b/>
          <w:bCs/>
          <w:color w:val="auto"/>
          <w:kern w:val="0"/>
          <w:highlight w:val="none"/>
        </w:rPr>
        <w:t xml:space="preserve"> </w:t>
      </w:r>
      <w:r>
        <w:rPr>
          <w:rFonts w:hAnsi="宋体"/>
          <w:color w:val="auto"/>
          <w:kern w:val="0"/>
          <w:highlight w:val="none"/>
        </w:rPr>
        <w:t xml:space="preserve">     </w:t>
      </w:r>
    </w:p>
    <w:p w14:paraId="45C6386B">
      <w:pPr>
        <w:snapToGrid w:val="0"/>
        <w:spacing w:line="460" w:lineRule="exact"/>
        <w:ind w:firstLine="201"/>
        <w:rPr>
          <w:rFonts w:ascii="宋体" w:hAnsi="宋体"/>
          <w:b/>
          <w:bCs/>
          <w:color w:val="auto"/>
          <w:kern w:val="0"/>
          <w:sz w:val="24"/>
          <w:highlight w:val="none"/>
        </w:rPr>
      </w:pPr>
    </w:p>
    <w:p w14:paraId="138C1399">
      <w:pPr>
        <w:pStyle w:val="29"/>
        <w:snapToGrid w:val="0"/>
        <w:spacing w:beforeLines="0" w:afterLines="0" w:line="440" w:lineRule="exact"/>
        <w:ind w:firstLine="281" w:firstLineChars="100"/>
        <w:rPr>
          <w:rFonts w:hAnsi="宋体"/>
          <w:b/>
          <w:bCs/>
          <w:color w:val="auto"/>
          <w:sz w:val="30"/>
          <w:szCs w:val="30"/>
          <w:highlight w:val="none"/>
        </w:rPr>
      </w:pPr>
      <w:r>
        <w:rPr>
          <w:rFonts w:hint="eastAsia" w:ascii="Times New Roman" w:hAnsi="宋体"/>
          <w:b/>
          <w:bCs/>
          <w:color w:val="auto"/>
          <w:kern w:val="2"/>
          <w:sz w:val="28"/>
          <w:szCs w:val="28"/>
          <w:highlight w:val="none"/>
          <w:u w:val="single"/>
          <w:shd w:val="pct10" w:color="auto" w:fill="FFFFFF"/>
        </w:rPr>
        <w:t>附件：附上报价明细表</w:t>
      </w:r>
      <w:r>
        <w:rPr>
          <w:rFonts w:ascii="Times New Roman" w:hAnsi="宋体"/>
          <w:b/>
          <w:bCs/>
          <w:color w:val="auto"/>
          <w:kern w:val="2"/>
          <w:sz w:val="28"/>
          <w:szCs w:val="28"/>
          <w:highlight w:val="none"/>
          <w:u w:val="single"/>
          <w:shd w:val="pct10" w:color="auto" w:fill="FFFFFF"/>
        </w:rPr>
        <w:t xml:space="preserve">   </w:t>
      </w:r>
      <w:r>
        <w:rPr>
          <w:rFonts w:hAnsi="宋体"/>
          <w:b/>
          <w:bCs/>
          <w:color w:val="auto"/>
          <w:highlight w:val="none"/>
        </w:rPr>
        <w:br w:type="page"/>
      </w:r>
    </w:p>
    <w:p w14:paraId="49358032">
      <w:pPr>
        <w:pStyle w:val="29"/>
        <w:snapToGrid w:val="0"/>
        <w:spacing w:beforeLines="0" w:afterLines="0" w:line="420" w:lineRule="exact"/>
        <w:jc w:val="center"/>
        <w:outlineLvl w:val="0"/>
        <w:rPr>
          <w:rFonts w:hAnsi="宋体"/>
          <w:b/>
          <w:color w:val="auto"/>
          <w:sz w:val="30"/>
          <w:szCs w:val="30"/>
          <w:highlight w:val="none"/>
        </w:rPr>
      </w:pPr>
      <w:bookmarkStart w:id="44" w:name="_Toc139638949"/>
      <w:r>
        <w:rPr>
          <w:rFonts w:hint="eastAsia" w:hAnsi="宋体"/>
          <w:b/>
          <w:color w:val="auto"/>
          <w:sz w:val="30"/>
          <w:szCs w:val="30"/>
          <w:highlight w:val="none"/>
        </w:rPr>
        <w:t>第六章 　投标文件格式</w:t>
      </w:r>
      <w:bookmarkEnd w:id="43"/>
      <w:bookmarkEnd w:id="44"/>
    </w:p>
    <w:p w14:paraId="38358C92">
      <w:pPr>
        <w:pStyle w:val="29"/>
        <w:snapToGrid w:val="0"/>
        <w:spacing w:beforeLines="0" w:afterLines="0" w:line="420" w:lineRule="exact"/>
        <w:jc w:val="center"/>
        <w:rPr>
          <w:rFonts w:hAnsi="宋体"/>
          <w:color w:val="auto"/>
          <w:sz w:val="30"/>
          <w:szCs w:val="30"/>
          <w:highlight w:val="none"/>
        </w:rPr>
      </w:pPr>
    </w:p>
    <w:p w14:paraId="2BFDB7A8">
      <w:pPr>
        <w:snapToGrid w:val="0"/>
        <w:spacing w:before="120" w:beforeLines="50" w:after="50"/>
        <w:jc w:val="center"/>
        <w:outlineLvl w:val="1"/>
        <w:rPr>
          <w:rFonts w:ascii="宋体" w:hAnsi="宋体"/>
          <w:b/>
          <w:bCs/>
          <w:color w:val="auto"/>
          <w:sz w:val="28"/>
          <w:szCs w:val="28"/>
          <w:highlight w:val="none"/>
        </w:rPr>
      </w:pPr>
      <w:bookmarkStart w:id="45" w:name="_Toc139638950"/>
      <w:bookmarkStart w:id="46" w:name="_Toc265669850"/>
      <w:r>
        <w:rPr>
          <w:rFonts w:hint="eastAsia" w:ascii="宋体" w:hAnsi="宋体"/>
          <w:b/>
          <w:bCs/>
          <w:color w:val="auto"/>
          <w:sz w:val="28"/>
          <w:szCs w:val="28"/>
          <w:highlight w:val="none"/>
        </w:rPr>
        <w:t>一、资格响应文件格式</w:t>
      </w:r>
      <w:bookmarkEnd w:id="45"/>
    </w:p>
    <w:p w14:paraId="3FD64DD0">
      <w:pPr>
        <w:snapToGrid w:val="0"/>
        <w:spacing w:before="120" w:beforeLines="50" w:after="50"/>
        <w:jc w:val="center"/>
        <w:rPr>
          <w:rFonts w:ascii="宋体" w:hAnsi="宋体"/>
          <w:color w:val="auto"/>
          <w:sz w:val="28"/>
          <w:szCs w:val="28"/>
          <w:highlight w:val="none"/>
        </w:rPr>
      </w:pPr>
    </w:p>
    <w:p w14:paraId="58EF6F0B">
      <w:pPr>
        <w:snapToGrid w:val="0"/>
        <w:spacing w:before="120" w:beforeLines="50" w:after="50"/>
        <w:jc w:val="center"/>
        <w:rPr>
          <w:rFonts w:ascii="宋体" w:hAnsi="宋体"/>
          <w:color w:val="auto"/>
          <w:sz w:val="28"/>
          <w:szCs w:val="28"/>
          <w:highlight w:val="none"/>
        </w:rPr>
      </w:pPr>
    </w:p>
    <w:p w14:paraId="105F3954">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40BB834D">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5FD94FAB">
      <w:pPr>
        <w:snapToGrid w:val="0"/>
        <w:spacing w:before="120" w:beforeLines="50" w:after="50"/>
        <w:rPr>
          <w:rFonts w:ascii="宋体" w:hAnsi="宋体"/>
          <w:color w:val="auto"/>
          <w:sz w:val="28"/>
          <w:szCs w:val="28"/>
          <w:highlight w:val="none"/>
        </w:rPr>
      </w:pPr>
    </w:p>
    <w:p w14:paraId="0026BFCD">
      <w:pPr>
        <w:snapToGrid w:val="0"/>
        <w:spacing w:before="120" w:beforeLines="50" w:after="50"/>
        <w:jc w:val="center"/>
        <w:rPr>
          <w:rFonts w:ascii="宋体" w:hAnsi="宋体"/>
          <w:bCs/>
          <w:color w:val="auto"/>
          <w:sz w:val="28"/>
          <w:szCs w:val="28"/>
          <w:highlight w:val="none"/>
        </w:rPr>
      </w:pPr>
    </w:p>
    <w:p w14:paraId="195E10B4">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7B554A6E">
      <w:pPr>
        <w:snapToGrid w:val="0"/>
        <w:spacing w:before="120" w:beforeLines="50" w:after="50" w:line="360" w:lineRule="auto"/>
        <w:jc w:val="center"/>
        <w:rPr>
          <w:rFonts w:ascii="宋体" w:hAnsi="宋体"/>
          <w:bCs/>
          <w:color w:val="auto"/>
          <w:sz w:val="28"/>
          <w:szCs w:val="28"/>
          <w:highlight w:val="none"/>
        </w:rPr>
      </w:pPr>
    </w:p>
    <w:p w14:paraId="35AD3C66">
      <w:pPr>
        <w:snapToGrid w:val="0"/>
        <w:spacing w:before="120" w:beforeLines="50" w:after="50" w:line="360" w:lineRule="auto"/>
        <w:jc w:val="center"/>
        <w:rPr>
          <w:rFonts w:ascii="宋体" w:hAnsi="宋体"/>
          <w:bCs/>
          <w:color w:val="auto"/>
          <w:sz w:val="28"/>
          <w:szCs w:val="28"/>
          <w:highlight w:val="none"/>
        </w:rPr>
      </w:pPr>
    </w:p>
    <w:p w14:paraId="4BB0BA5A">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02FDFA49">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1FFF42F4">
      <w:pPr>
        <w:pStyle w:val="13"/>
        <w:snapToGrid w:val="0"/>
        <w:spacing w:before="50" w:after="50" w:line="360" w:lineRule="auto"/>
        <w:ind w:firstLine="1164" w:firstLineChars="416"/>
        <w:rPr>
          <w:rFonts w:ascii="宋体" w:hAnsi="宋体"/>
          <w:bCs/>
          <w:color w:val="auto"/>
          <w:sz w:val="28"/>
          <w:szCs w:val="28"/>
          <w:highlight w:val="none"/>
        </w:rPr>
      </w:pPr>
    </w:p>
    <w:p w14:paraId="74218D1C">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5512F6AB">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31851B0F">
      <w:pPr>
        <w:pStyle w:val="13"/>
        <w:snapToGrid w:val="0"/>
        <w:spacing w:before="50" w:after="50"/>
        <w:ind w:firstLine="1120" w:firstLineChars="400"/>
        <w:rPr>
          <w:rFonts w:ascii="宋体" w:hAnsi="宋体"/>
          <w:bCs/>
          <w:color w:val="auto"/>
          <w:sz w:val="28"/>
          <w:szCs w:val="28"/>
          <w:highlight w:val="none"/>
        </w:rPr>
      </w:pPr>
    </w:p>
    <w:p w14:paraId="1126B9AD">
      <w:pPr>
        <w:snapToGrid w:val="0"/>
        <w:spacing w:line="360" w:lineRule="auto"/>
        <w:ind w:firstLine="3360" w:firstLineChars="1200"/>
        <w:jc w:val="left"/>
        <w:rPr>
          <w:rFonts w:ascii="宋体" w:hAnsi="宋体"/>
          <w:color w:val="auto"/>
          <w:sz w:val="28"/>
          <w:szCs w:val="28"/>
          <w:highlight w:val="none"/>
        </w:rPr>
      </w:pPr>
    </w:p>
    <w:p w14:paraId="613948CA">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47" w:name="_Hlk60757343"/>
      <w:r>
        <w:rPr>
          <w:rFonts w:ascii="宋体" w:hAnsi="宋体"/>
          <w:color w:val="auto"/>
          <w:sz w:val="24"/>
          <w:highlight w:val="none"/>
        </w:rPr>
        <w:t>2</w:t>
      </w:r>
      <w:r>
        <w:rPr>
          <w:rFonts w:hint="eastAsia" w:ascii="宋体" w:hAnsi="宋体"/>
          <w:color w:val="auto"/>
          <w:sz w:val="24"/>
          <w:highlight w:val="none"/>
        </w:rPr>
        <w:t>.营业执照等：</w:t>
      </w:r>
      <w:bookmarkEnd w:id="47"/>
    </w:p>
    <w:p w14:paraId="2D2C7BBD">
      <w:pPr>
        <w:snapToGrid w:val="0"/>
        <w:spacing w:line="360" w:lineRule="auto"/>
        <w:jc w:val="center"/>
        <w:rPr>
          <w:rFonts w:ascii="仿宋_GB2312" w:hAnsi="仿宋" w:eastAsia="仿宋_GB2312" w:cs="仿宋_GB2312"/>
          <w:b/>
          <w:color w:val="auto"/>
          <w:kern w:val="0"/>
          <w:sz w:val="32"/>
          <w:szCs w:val="32"/>
          <w:highlight w:val="none"/>
          <w:lang w:val="zh-CN"/>
        </w:rPr>
      </w:pPr>
    </w:p>
    <w:p w14:paraId="7100C02F">
      <w:pPr>
        <w:snapToGrid w:val="0"/>
        <w:spacing w:line="360" w:lineRule="auto"/>
        <w:jc w:val="center"/>
        <w:rPr>
          <w:rFonts w:ascii="宋体" w:hAnsi="宋体" w:cs="仿宋_GB2312"/>
          <w:b/>
          <w:color w:val="auto"/>
          <w:kern w:val="0"/>
          <w:sz w:val="32"/>
          <w:szCs w:val="32"/>
          <w:highlight w:val="none"/>
          <w:lang w:val="zh-CN"/>
        </w:rPr>
      </w:pPr>
    </w:p>
    <w:p w14:paraId="42CDE93E">
      <w:pPr>
        <w:snapToGrid w:val="0"/>
        <w:spacing w:line="360" w:lineRule="auto"/>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44A7C303">
      <w:pPr>
        <w:snapToGrid w:val="0"/>
        <w:spacing w:line="360" w:lineRule="auto"/>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1785C8B4">
      <w:pPr>
        <w:snapToGrid w:val="0"/>
        <w:spacing w:line="360" w:lineRule="auto"/>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71AA8E1A">
      <w:pPr>
        <w:snapToGrid w:val="0"/>
        <w:spacing w:line="360" w:lineRule="auto"/>
        <w:jc w:val="center"/>
        <w:rPr>
          <w:rFonts w:ascii="宋体" w:hAnsi="宋体" w:cs="仿宋_GB2312"/>
          <w:b/>
          <w:color w:val="auto"/>
          <w:sz w:val="30"/>
          <w:szCs w:val="30"/>
          <w:highlight w:val="none"/>
        </w:rPr>
      </w:pPr>
    </w:p>
    <w:p w14:paraId="713B3F1A">
      <w:pPr>
        <w:spacing w:line="360" w:lineRule="auto"/>
        <w:jc w:val="center"/>
        <w:rPr>
          <w:rFonts w:ascii="宋体" w:hAnsi="宋体" w:cs="仿宋_GB2312"/>
          <w:b/>
          <w:color w:val="auto"/>
          <w:sz w:val="32"/>
          <w:szCs w:val="32"/>
          <w:highlight w:val="none"/>
        </w:rPr>
      </w:pPr>
    </w:p>
    <w:p w14:paraId="2418F080">
      <w:pPr>
        <w:spacing w:line="360" w:lineRule="auto"/>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4399FE8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04545D27">
      <w:pPr>
        <w:spacing w:line="360" w:lineRule="auto"/>
        <w:jc w:val="center"/>
        <w:rPr>
          <w:rFonts w:ascii="宋体" w:hAnsi="宋体"/>
          <w:b/>
          <w:bCs/>
          <w:color w:val="auto"/>
          <w:sz w:val="32"/>
          <w:szCs w:val="32"/>
          <w:highlight w:val="none"/>
        </w:rPr>
      </w:pPr>
    </w:p>
    <w:p w14:paraId="6A1915EA">
      <w:pPr>
        <w:spacing w:line="360" w:lineRule="auto"/>
        <w:jc w:val="center"/>
        <w:rPr>
          <w:rFonts w:ascii="宋体" w:hAnsi="宋体"/>
          <w:b/>
          <w:bCs/>
          <w:color w:val="auto"/>
          <w:sz w:val="32"/>
          <w:szCs w:val="32"/>
          <w:highlight w:val="none"/>
        </w:rPr>
      </w:pPr>
    </w:p>
    <w:p w14:paraId="0E07DE98">
      <w:pPr>
        <w:spacing w:line="360" w:lineRule="auto"/>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14:paraId="58B55E0D">
      <w:pPr>
        <w:spacing w:line="360" w:lineRule="auto"/>
        <w:jc w:val="center"/>
        <w:rPr>
          <w:rFonts w:ascii="宋体" w:hAnsi="宋体" w:cs="仿宋_GB2312"/>
          <w:b/>
          <w:color w:val="auto"/>
          <w:kern w:val="0"/>
          <w:sz w:val="32"/>
          <w:szCs w:val="32"/>
          <w:highlight w:val="none"/>
        </w:rPr>
      </w:pPr>
    </w:p>
    <w:p w14:paraId="7C0EBCFC">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031A7607">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44211D72">
      <w:pPr>
        <w:spacing w:line="520" w:lineRule="exact"/>
        <w:jc w:val="center"/>
        <w:rPr>
          <w:rFonts w:ascii="宋体" w:hAnsi="宋体" w:cs="宋体"/>
          <w:bCs/>
          <w:color w:val="auto"/>
          <w:sz w:val="24"/>
          <w:highlight w:val="none"/>
        </w:rPr>
      </w:pPr>
    </w:p>
    <w:p w14:paraId="528DD269">
      <w:pPr>
        <w:ind w:firstLine="420"/>
        <w:rPr>
          <w:rFonts w:ascii="宋体" w:hAnsi="宋体" w:cs="宋体"/>
          <w:color w:val="auto"/>
          <w:sz w:val="24"/>
          <w:highlight w:val="none"/>
        </w:rPr>
      </w:pPr>
    </w:p>
    <w:p w14:paraId="2BA2CF60">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58C22BDB">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17330D0B">
      <w:pPr>
        <w:ind w:firstLine="420"/>
        <w:rPr>
          <w:rFonts w:ascii="宋体" w:hAnsi="宋体" w:cs="宋体"/>
          <w:color w:val="auto"/>
          <w:sz w:val="24"/>
          <w:highlight w:val="none"/>
        </w:rPr>
      </w:pPr>
    </w:p>
    <w:p w14:paraId="6390A399">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726EA60D">
      <w:pPr>
        <w:snapToGrid w:val="0"/>
        <w:spacing w:before="50" w:after="120" w:afterLines="50"/>
        <w:jc w:val="left"/>
        <w:rPr>
          <w:rFonts w:ascii="宋体" w:hAnsi="宋体" w:cs="宋体"/>
          <w:color w:val="auto"/>
          <w:kern w:val="0"/>
          <w:sz w:val="24"/>
          <w:highlight w:val="none"/>
          <w:lang w:val="zh-CN"/>
        </w:rPr>
      </w:pPr>
    </w:p>
    <w:p w14:paraId="6BA065F3">
      <w:pPr>
        <w:snapToGrid w:val="0"/>
        <w:spacing w:before="50" w:after="120" w:afterLines="50"/>
        <w:jc w:val="left"/>
        <w:rPr>
          <w:rFonts w:ascii="宋体" w:hAnsi="宋体" w:cs="宋体"/>
          <w:color w:val="auto"/>
          <w:kern w:val="0"/>
          <w:sz w:val="24"/>
          <w:highlight w:val="none"/>
          <w:lang w:val="zh-CN"/>
        </w:rPr>
      </w:pPr>
    </w:p>
    <w:p w14:paraId="64F05765">
      <w:pPr>
        <w:snapToGrid w:val="0"/>
        <w:spacing w:before="50" w:after="120" w:afterLines="50"/>
        <w:jc w:val="left"/>
        <w:rPr>
          <w:rFonts w:ascii="宋体" w:hAnsi="宋体" w:cs="宋体"/>
          <w:color w:val="auto"/>
          <w:kern w:val="0"/>
          <w:sz w:val="24"/>
          <w:highlight w:val="none"/>
          <w:lang w:val="zh-CN"/>
        </w:rPr>
      </w:pPr>
    </w:p>
    <w:p w14:paraId="707A1926">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5790A91F">
      <w:pPr>
        <w:snapToGrid w:val="0"/>
        <w:spacing w:before="50" w:after="120" w:afterLines="50"/>
        <w:jc w:val="left"/>
        <w:rPr>
          <w:rFonts w:ascii="宋体" w:hAnsi="宋体"/>
          <w:b/>
          <w:color w:val="auto"/>
          <w:sz w:val="24"/>
          <w:highlight w:val="none"/>
        </w:rPr>
      </w:pPr>
    </w:p>
    <w:p w14:paraId="687CB450">
      <w:pPr>
        <w:snapToGrid w:val="0"/>
        <w:spacing w:before="50" w:after="120" w:afterLines="50"/>
        <w:jc w:val="left"/>
        <w:rPr>
          <w:rFonts w:ascii="宋体" w:hAnsi="宋体"/>
          <w:b/>
          <w:color w:val="auto"/>
          <w:sz w:val="24"/>
          <w:highlight w:val="none"/>
        </w:rPr>
      </w:pPr>
    </w:p>
    <w:p w14:paraId="454BE53D">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2556D08D">
      <w:pPr>
        <w:snapToGrid w:val="0"/>
        <w:spacing w:before="50" w:after="120" w:afterLines="50"/>
        <w:jc w:val="left"/>
        <w:rPr>
          <w:rFonts w:ascii="宋体" w:hAnsi="宋体"/>
          <w:color w:val="auto"/>
          <w:sz w:val="28"/>
          <w:szCs w:val="28"/>
          <w:highlight w:val="none"/>
        </w:rPr>
      </w:pPr>
    </w:p>
    <w:p w14:paraId="304B3110">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6EDDF0F6">
      <w:pPr>
        <w:snapToGrid w:val="0"/>
        <w:spacing w:before="120" w:beforeLines="50" w:after="50"/>
        <w:jc w:val="center"/>
        <w:outlineLvl w:val="1"/>
        <w:rPr>
          <w:rFonts w:ascii="宋体" w:hAnsi="宋体"/>
          <w:b/>
          <w:bCs/>
          <w:color w:val="auto"/>
          <w:sz w:val="28"/>
          <w:szCs w:val="28"/>
          <w:highlight w:val="none"/>
        </w:rPr>
      </w:pPr>
      <w:bookmarkStart w:id="48" w:name="_Toc139638951"/>
      <w:bookmarkStart w:id="49" w:name="_Toc466534753"/>
      <w:r>
        <w:rPr>
          <w:rFonts w:hint="eastAsia" w:ascii="宋体" w:hAnsi="宋体"/>
          <w:b/>
          <w:bCs/>
          <w:color w:val="auto"/>
          <w:sz w:val="28"/>
          <w:szCs w:val="28"/>
          <w:highlight w:val="none"/>
        </w:rPr>
        <w:t>二、商务技术文件格式</w:t>
      </w:r>
      <w:bookmarkEnd w:id="46"/>
      <w:bookmarkEnd w:id="48"/>
      <w:bookmarkEnd w:id="49"/>
    </w:p>
    <w:p w14:paraId="7BA0B9AD">
      <w:pPr>
        <w:snapToGrid w:val="0"/>
        <w:spacing w:before="120" w:beforeLines="50" w:after="50"/>
        <w:jc w:val="center"/>
        <w:rPr>
          <w:rFonts w:ascii="宋体" w:hAnsi="宋体"/>
          <w:color w:val="auto"/>
          <w:sz w:val="28"/>
          <w:szCs w:val="28"/>
          <w:highlight w:val="none"/>
        </w:rPr>
      </w:pPr>
    </w:p>
    <w:p w14:paraId="6614C2BA">
      <w:pPr>
        <w:snapToGrid w:val="0"/>
        <w:spacing w:before="120" w:beforeLines="50" w:after="50"/>
        <w:jc w:val="center"/>
        <w:rPr>
          <w:rFonts w:ascii="宋体" w:hAnsi="宋体"/>
          <w:color w:val="auto"/>
          <w:sz w:val="28"/>
          <w:szCs w:val="28"/>
          <w:highlight w:val="none"/>
        </w:rPr>
      </w:pPr>
    </w:p>
    <w:p w14:paraId="45ECF65D">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12A06B96">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29BA9206">
      <w:pPr>
        <w:snapToGrid w:val="0"/>
        <w:spacing w:before="120" w:beforeLines="50" w:after="50"/>
        <w:rPr>
          <w:rFonts w:ascii="宋体" w:hAnsi="宋体"/>
          <w:color w:val="auto"/>
          <w:sz w:val="28"/>
          <w:szCs w:val="28"/>
          <w:highlight w:val="none"/>
        </w:rPr>
      </w:pPr>
    </w:p>
    <w:p w14:paraId="35E0E5D8">
      <w:pPr>
        <w:snapToGrid w:val="0"/>
        <w:spacing w:before="120" w:beforeLines="50" w:after="50"/>
        <w:jc w:val="center"/>
        <w:rPr>
          <w:rFonts w:ascii="宋体" w:hAnsi="宋体"/>
          <w:bCs/>
          <w:color w:val="auto"/>
          <w:sz w:val="28"/>
          <w:szCs w:val="28"/>
          <w:highlight w:val="none"/>
        </w:rPr>
      </w:pPr>
    </w:p>
    <w:p w14:paraId="5284D143">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4B284894">
      <w:pPr>
        <w:snapToGrid w:val="0"/>
        <w:spacing w:before="120" w:beforeLines="50" w:after="50" w:line="360" w:lineRule="auto"/>
        <w:jc w:val="center"/>
        <w:rPr>
          <w:rFonts w:ascii="宋体" w:hAnsi="宋体"/>
          <w:bCs/>
          <w:color w:val="auto"/>
          <w:sz w:val="28"/>
          <w:szCs w:val="28"/>
          <w:highlight w:val="none"/>
        </w:rPr>
      </w:pPr>
    </w:p>
    <w:p w14:paraId="2F251ED3">
      <w:pPr>
        <w:snapToGrid w:val="0"/>
        <w:spacing w:before="120" w:beforeLines="50" w:after="50" w:line="360" w:lineRule="auto"/>
        <w:jc w:val="center"/>
        <w:rPr>
          <w:rFonts w:ascii="宋体" w:hAnsi="宋体"/>
          <w:bCs/>
          <w:color w:val="auto"/>
          <w:sz w:val="28"/>
          <w:szCs w:val="28"/>
          <w:highlight w:val="none"/>
        </w:rPr>
      </w:pPr>
    </w:p>
    <w:p w14:paraId="3E49C6C6">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35E44BFC">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389C63A6">
      <w:pPr>
        <w:pStyle w:val="13"/>
        <w:snapToGrid w:val="0"/>
        <w:spacing w:before="50" w:after="50" w:line="360" w:lineRule="auto"/>
        <w:ind w:firstLine="1164" w:firstLineChars="416"/>
        <w:rPr>
          <w:rFonts w:ascii="宋体" w:hAnsi="宋体"/>
          <w:bCs/>
          <w:color w:val="auto"/>
          <w:sz w:val="28"/>
          <w:szCs w:val="28"/>
          <w:highlight w:val="none"/>
        </w:rPr>
      </w:pPr>
    </w:p>
    <w:p w14:paraId="519C774E">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3C27FA8F">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4B5C7DD1">
      <w:pPr>
        <w:pStyle w:val="13"/>
        <w:snapToGrid w:val="0"/>
        <w:spacing w:before="50" w:after="50"/>
        <w:ind w:firstLine="1120" w:firstLineChars="400"/>
        <w:rPr>
          <w:rFonts w:ascii="宋体" w:hAnsi="宋体"/>
          <w:bCs/>
          <w:color w:val="auto"/>
          <w:sz w:val="28"/>
          <w:szCs w:val="28"/>
          <w:highlight w:val="none"/>
        </w:rPr>
      </w:pPr>
    </w:p>
    <w:p w14:paraId="57D1AA01">
      <w:pPr>
        <w:snapToGrid w:val="0"/>
        <w:spacing w:before="120" w:beforeLines="50" w:after="50"/>
        <w:ind w:firstLine="645"/>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50" w:name="_Hlk60757098"/>
      <w:r>
        <w:rPr>
          <w:rFonts w:ascii="宋体" w:hAnsi="宋体"/>
          <w:color w:val="auto"/>
          <w:sz w:val="24"/>
          <w:highlight w:val="none"/>
        </w:rPr>
        <w:t>5</w:t>
      </w:r>
      <w:r>
        <w:rPr>
          <w:rFonts w:hint="eastAsia" w:ascii="宋体" w:hAnsi="宋体"/>
          <w:color w:val="auto"/>
          <w:sz w:val="24"/>
          <w:highlight w:val="none"/>
        </w:rPr>
        <w:t>.投标函格式：</w:t>
      </w:r>
      <w:bookmarkEnd w:id="50"/>
    </w:p>
    <w:p w14:paraId="61C489D1">
      <w:pPr>
        <w:snapToGrid w:val="0"/>
        <w:spacing w:before="120" w:beforeLines="50" w:after="50"/>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55C14A44">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致：______</w:t>
      </w:r>
      <w:r>
        <w:rPr>
          <w:rFonts w:hint="eastAsia" w:ascii="宋体" w:hAnsi="宋体"/>
          <w:color w:val="auto"/>
          <w:sz w:val="24"/>
          <w:highlight w:val="none"/>
          <w:u w:val="single"/>
        </w:rPr>
        <w:t>_     _</w:t>
      </w:r>
      <w:r>
        <w:rPr>
          <w:rFonts w:hint="eastAsia" w:ascii="宋体" w:hAnsi="宋体"/>
          <w:color w:val="auto"/>
          <w:sz w:val="24"/>
          <w:highlight w:val="none"/>
        </w:rPr>
        <w:t>_（招标人名称）：</w:t>
      </w:r>
    </w:p>
    <w:p w14:paraId="0ACDC691">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1、我方自愿参加贵方组织的_____</w:t>
      </w:r>
      <w:r>
        <w:rPr>
          <w:rFonts w:hint="eastAsia" w:ascii="宋体" w:hAnsi="宋体"/>
          <w:color w:val="auto"/>
          <w:sz w:val="24"/>
          <w:highlight w:val="none"/>
          <w:u w:val="single"/>
        </w:rPr>
        <w:t>_              _</w:t>
      </w:r>
      <w:r>
        <w:rPr>
          <w:rFonts w:hint="eastAsia" w:ascii="宋体" w:hAnsi="宋体"/>
          <w:color w:val="auto"/>
          <w:sz w:val="24"/>
          <w:highlight w:val="none"/>
        </w:rPr>
        <w:t>_项目（项目编号：____</w:t>
      </w:r>
      <w:r>
        <w:rPr>
          <w:rFonts w:hint="eastAsia" w:ascii="宋体" w:hAnsi="宋体"/>
          <w:color w:val="auto"/>
          <w:sz w:val="24"/>
          <w:highlight w:val="none"/>
          <w:u w:val="single"/>
        </w:rPr>
        <w:t>_     _</w:t>
      </w:r>
      <w:r>
        <w:rPr>
          <w:rFonts w:hint="eastAsia" w:ascii="宋体" w:hAnsi="宋体"/>
          <w:color w:val="auto"/>
          <w:sz w:val="24"/>
          <w:highlight w:val="none"/>
        </w:rPr>
        <w:t>_）的投标，并</w:t>
      </w:r>
      <w:r>
        <w:rPr>
          <w:rFonts w:ascii="宋体" w:hAnsi="宋体"/>
          <w:color w:val="auto"/>
          <w:sz w:val="24"/>
          <w:highlight w:val="none"/>
        </w:rPr>
        <w:t>按采购文件的要求</w:t>
      </w:r>
      <w:r>
        <w:rPr>
          <w:rFonts w:hint="eastAsia" w:ascii="宋体" w:hAnsi="宋体"/>
          <w:color w:val="auto"/>
          <w:sz w:val="24"/>
          <w:highlight w:val="none"/>
        </w:rPr>
        <w:t>提交商务技术文件、报价文件。</w:t>
      </w:r>
    </w:p>
    <w:p w14:paraId="500FD4F8">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、我方完全理解并接受招标文件（包括修改补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再对招标文件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3A7F0D8D">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、我方不是招标人的附属机构以及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4DC9C48E">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.、我方向贵方提交的所有投标文件、资料（包括所有</w:t>
      </w:r>
      <w:bookmarkStart w:id="51" w:name="_Hlk59707887"/>
      <w:r>
        <w:rPr>
          <w:rFonts w:hint="eastAsia" w:ascii="宋体" w:hAnsi="宋体"/>
          <w:b/>
          <w:bCs/>
          <w:color w:val="auto"/>
          <w:sz w:val="24"/>
          <w:highlight w:val="none"/>
          <w:shd w:val="pct10" w:color="auto" w:fill="FFFFFF"/>
        </w:rPr>
        <w:t>证书、合同、报告等</w:t>
      </w:r>
      <w:bookmarkEnd w:id="51"/>
      <w:r>
        <w:rPr>
          <w:rFonts w:hint="eastAsia" w:ascii="宋体" w:hAnsi="宋体"/>
          <w:b/>
          <w:bCs/>
          <w:color w:val="auto"/>
          <w:sz w:val="24"/>
          <w:highlight w:val="none"/>
          <w:shd w:val="pct10" w:color="auto" w:fill="FFFFFF"/>
        </w:rPr>
        <w:t>）都是准确、真实、合规的，如有虚假或隐瞒，我方愿意承担一切后果。</w:t>
      </w:r>
    </w:p>
    <w:p w14:paraId="65D13E5B">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14:paraId="180E4E1A">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14:paraId="6A3E95A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并对招标人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5A91E6C7">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2AE375D7">
      <w:pPr>
        <w:snapToGrid w:val="0"/>
        <w:spacing w:line="360" w:lineRule="auto"/>
        <w:ind w:firstLine="361" w:firstLineChars="150"/>
        <w:rPr>
          <w:rFonts w:ascii="宋体" w:hAnsi="宋体"/>
          <w:b/>
          <w:bCs/>
          <w:color w:val="auto"/>
          <w:sz w:val="24"/>
          <w:highlight w:val="none"/>
          <w:u w:val="single"/>
          <w:shd w:val="pct10" w:color="auto" w:fill="FFFFFF"/>
        </w:rPr>
      </w:pPr>
      <w:bookmarkStart w:id="52" w:name="_Hlk36048718"/>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26067293">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邮寄详细地址：__________</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07B9585A">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收件人姓名：_______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rPr>
        <w:t>联系手机：</w:t>
      </w:r>
      <w:bookmarkStart w:id="53" w:name="_Hlk59370410"/>
      <w:r>
        <w:rPr>
          <w:rFonts w:hint="eastAsia" w:ascii="宋体" w:hAnsi="宋体"/>
          <w:color w:val="auto"/>
          <w:sz w:val="24"/>
          <w:highlight w:val="none"/>
        </w:rPr>
        <w:t>_______</w:t>
      </w:r>
      <w:r>
        <w:rPr>
          <w:rFonts w:hint="eastAsia" w:ascii="宋体" w:hAnsi="宋体"/>
          <w:color w:val="auto"/>
          <w:sz w:val="24"/>
          <w:highlight w:val="none"/>
          <w:u w:val="single"/>
        </w:rPr>
        <w:t>_</w:t>
      </w:r>
      <w:r>
        <w:rPr>
          <w:rFonts w:ascii="宋体" w:hAnsi="宋体"/>
          <w:color w:val="auto"/>
          <w:sz w:val="24"/>
          <w:highlight w:val="none"/>
          <w:u w:val="single"/>
        </w:rPr>
        <w:t xml:space="preserve">       </w:t>
      </w:r>
      <w:bookmarkEnd w:id="53"/>
      <w:r>
        <w:rPr>
          <w:rFonts w:hint="eastAsia" w:ascii="宋体" w:hAnsi="宋体"/>
          <w:color w:val="auto"/>
          <w:sz w:val="24"/>
          <w:highlight w:val="none"/>
        </w:rPr>
        <w:t>公司电子邮箱</w:t>
      </w:r>
      <w:r>
        <w:rPr>
          <w:rFonts w:hint="eastAsia" w:ascii="宋体" w:hAnsi="宋体"/>
          <w:b/>
          <w:bCs/>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r>
        <w:rPr>
          <w:rFonts w:ascii="宋体" w:hAnsi="宋体"/>
          <w:color w:val="auto"/>
          <w:sz w:val="24"/>
          <w:highlight w:val="none"/>
        </w:rPr>
        <w:t xml:space="preserve"> </w:t>
      </w:r>
    </w:p>
    <w:p w14:paraId="3C600355">
      <w:pPr>
        <w:snapToGrid w:val="0"/>
        <w:spacing w:line="360" w:lineRule="auto"/>
        <w:ind w:firstLine="361" w:firstLineChars="150"/>
        <w:jc w:val="left"/>
        <w:rPr>
          <w:rFonts w:ascii="宋体" w:hAnsi="宋体"/>
          <w:b/>
          <w:bCs/>
          <w:color w:val="auto"/>
          <w:sz w:val="24"/>
          <w:highlight w:val="none"/>
          <w:shd w:val="pct10" w:color="auto" w:fill="FFFFFF"/>
        </w:rPr>
      </w:pPr>
      <w:bookmarkStart w:id="54" w:name="_Hlk59370586"/>
      <w:r>
        <w:rPr>
          <w:rFonts w:hint="eastAsia" w:ascii="宋体" w:hAnsi="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558D77FE">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w:t>
      </w:r>
      <w:bookmarkEnd w:id="54"/>
      <w:r>
        <w:rPr>
          <w:rFonts w:hint="eastAsia" w:ascii="宋体" w:hAnsi="宋体"/>
          <w:b/>
          <w:bCs/>
          <w:color w:val="auto"/>
          <w:sz w:val="24"/>
          <w:highlight w:val="none"/>
        </w:rPr>
        <w:t>姓名：_</w:t>
      </w:r>
      <w:r>
        <w:rPr>
          <w:rFonts w:hint="eastAsia" w:ascii="宋体" w:hAnsi="宋体"/>
          <w:b/>
          <w:bCs/>
          <w:color w:val="auto"/>
          <w:sz w:val="24"/>
          <w:highlight w:val="none"/>
          <w:u w:val="single"/>
        </w:rPr>
        <w:t>_</w:t>
      </w:r>
      <w:r>
        <w:rPr>
          <w:rFonts w:hint="eastAsia" w:ascii="宋体" w:hAnsi="宋体"/>
          <w:b/>
          <w:bCs/>
          <w:color w:val="auto"/>
          <w:sz w:val="24"/>
          <w:highlight w:val="none"/>
        </w:rPr>
        <w:t xml:space="preserve">________  </w:t>
      </w:r>
      <w:r>
        <w:rPr>
          <w:rFonts w:ascii="宋体" w:hAnsi="宋体"/>
          <w:b/>
          <w:bCs/>
          <w:color w:val="auto"/>
          <w:sz w:val="24"/>
          <w:highlight w:val="none"/>
        </w:rPr>
        <w:t xml:space="preserve">  </w:t>
      </w:r>
      <w:r>
        <w:rPr>
          <w:rFonts w:hint="eastAsia" w:ascii="宋体" w:hAnsi="宋体"/>
          <w:b/>
          <w:bCs/>
          <w:color w:val="auto"/>
          <w:sz w:val="24"/>
          <w:highlight w:val="none"/>
        </w:rPr>
        <w:t>手机号码：__</w:t>
      </w:r>
      <w:r>
        <w:rPr>
          <w:rFonts w:hint="eastAsia" w:ascii="宋体" w:hAnsi="宋体"/>
          <w:b/>
          <w:bCs/>
          <w:color w:val="auto"/>
          <w:sz w:val="24"/>
          <w:highlight w:val="none"/>
          <w:u w:val="single"/>
        </w:rPr>
        <w:t>____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__</w:t>
      </w:r>
    </w:p>
    <w:p w14:paraId="12D7CF2E">
      <w:pPr>
        <w:snapToGrid w:val="0"/>
        <w:spacing w:line="360" w:lineRule="auto"/>
        <w:ind w:firstLine="361" w:firstLineChars="150"/>
        <w:jc w:val="left"/>
        <w:rPr>
          <w:rFonts w:ascii="宋体" w:hAnsi="宋体"/>
          <w:b/>
          <w:color w:val="auto"/>
          <w:sz w:val="24"/>
          <w:highlight w:val="none"/>
          <w:u w:val="single"/>
          <w:shd w:val="pct10" w:color="auto" w:fill="FFFFFF"/>
        </w:rPr>
      </w:pPr>
      <w:r>
        <w:rPr>
          <w:rFonts w:hint="eastAsia" w:ascii="宋体" w:hAnsi="宋体"/>
          <w:b/>
          <w:color w:val="auto"/>
          <w:sz w:val="24"/>
          <w:highlight w:val="none"/>
          <w:shd w:val="pct10" w:color="auto" w:fill="FFFFFF"/>
        </w:rPr>
        <w:t>法定代表人（签字或盖章）：</w:t>
      </w:r>
    </w:p>
    <w:p w14:paraId="6E7AADED">
      <w:pPr>
        <w:snapToGrid w:val="0"/>
        <w:spacing w:line="360" w:lineRule="auto"/>
        <w:ind w:firstLine="361" w:firstLineChars="150"/>
        <w:jc w:val="left"/>
        <w:rPr>
          <w:rFonts w:ascii="宋体" w:hAnsi="宋体"/>
          <w:b/>
          <w:bCs/>
          <w:color w:val="auto"/>
          <w:sz w:val="24"/>
          <w:highlight w:val="none"/>
        </w:rPr>
      </w:pPr>
      <w:r>
        <w:rPr>
          <w:rFonts w:hint="eastAsia" w:ascii="宋体" w:hAnsi="宋体"/>
          <w:b/>
          <w:color w:val="auto"/>
          <w:sz w:val="24"/>
          <w:highlight w:val="none"/>
          <w:shd w:val="pct10" w:color="auto" w:fill="FFFFFF"/>
        </w:rPr>
        <w:t>被授权人（签字）:</w:t>
      </w:r>
      <w:bookmarkStart w:id="55" w:name="_Hlk34136414"/>
      <w:r>
        <w:rPr>
          <w:rFonts w:hint="eastAsia" w:ascii="宋体" w:hAnsi="宋体"/>
          <w:b/>
          <w:color w:val="auto"/>
          <w:sz w:val="24"/>
          <w:highlight w:val="none"/>
        </w:rPr>
        <w:t>_</w:t>
      </w:r>
      <w:r>
        <w:rPr>
          <w:rFonts w:hint="eastAsia" w:ascii="宋体" w:hAnsi="宋体"/>
          <w:color w:val="auto"/>
          <w:sz w:val="24"/>
          <w:highlight w:val="none"/>
        </w:rPr>
        <w:t>_</w:t>
      </w:r>
      <w:r>
        <w:rPr>
          <w:rFonts w:hint="eastAsia" w:ascii="宋体" w:hAnsi="宋体"/>
          <w:color w:val="auto"/>
          <w:sz w:val="24"/>
          <w:highlight w:val="none"/>
          <w:u w:val="single"/>
        </w:rPr>
        <w:t>_</w:t>
      </w:r>
      <w:r>
        <w:rPr>
          <w:rFonts w:hint="eastAsia" w:ascii="宋体" w:hAnsi="宋体"/>
          <w:color w:val="auto"/>
          <w:sz w:val="24"/>
          <w:highlight w:val="none"/>
        </w:rPr>
        <w:t>________</w:t>
      </w:r>
      <w:bookmarkEnd w:id="55"/>
      <w:r>
        <w:rPr>
          <w:rFonts w:hint="eastAsia" w:ascii="宋体" w:hAnsi="宋体"/>
          <w:color w:val="auto"/>
          <w:sz w:val="24"/>
          <w:highlight w:val="none"/>
        </w:rPr>
        <w:t xml:space="preserve">  </w:t>
      </w:r>
      <w:r>
        <w:rPr>
          <w:rFonts w:hint="eastAsia" w:ascii="宋体" w:hAnsi="宋体"/>
          <w:b/>
          <w:bCs/>
          <w:color w:val="auto"/>
          <w:sz w:val="24"/>
          <w:highlight w:val="none"/>
        </w:rPr>
        <w:t>被授权人手机号码：</w:t>
      </w:r>
      <w:r>
        <w:rPr>
          <w:rFonts w:hint="eastAsia" w:ascii="宋体" w:hAnsi="宋体"/>
          <w:b/>
          <w:color w:val="auto"/>
          <w:sz w:val="24"/>
          <w:highlight w:val="none"/>
        </w:rPr>
        <w:t>_</w:t>
      </w:r>
      <w:r>
        <w:rPr>
          <w:rFonts w:hint="eastAsia" w:ascii="宋体" w:hAnsi="宋体"/>
          <w:color w:val="auto"/>
          <w:sz w:val="24"/>
          <w:highlight w:val="none"/>
        </w:rPr>
        <w:t>_</w:t>
      </w:r>
      <w:r>
        <w:rPr>
          <w:rFonts w:hint="eastAsia" w:ascii="宋体" w:hAnsi="宋体"/>
          <w:color w:val="auto"/>
          <w:sz w:val="24"/>
          <w:highlight w:val="none"/>
          <w:u w:val="single"/>
        </w:rPr>
        <w:t>____</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p>
    <w:bookmarkEnd w:id="52"/>
    <w:p w14:paraId="022BF3B2">
      <w:pPr>
        <w:snapToGrid w:val="0"/>
        <w:spacing w:line="360" w:lineRule="auto"/>
        <w:jc w:val="left"/>
        <w:rPr>
          <w:rFonts w:ascii="宋体" w:hAnsi="宋体"/>
          <w:color w:val="auto"/>
          <w:sz w:val="24"/>
          <w:highlight w:val="none"/>
        </w:rPr>
      </w:pPr>
    </w:p>
    <w:p w14:paraId="252DDEE8">
      <w:pPr>
        <w:snapToGrid w:val="0"/>
        <w:spacing w:line="360" w:lineRule="auto"/>
        <w:ind w:firstLine="482" w:firstLineChars="200"/>
        <w:jc w:val="left"/>
        <w:rPr>
          <w:rFonts w:ascii="宋体" w:hAnsi="宋体"/>
          <w:color w:val="auto"/>
          <w:sz w:val="24"/>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p>
    <w:p w14:paraId="67E74D92">
      <w:pPr>
        <w:snapToGrid w:val="0"/>
        <w:spacing w:before="120" w:beforeLines="50" w:after="50"/>
        <w:rPr>
          <w:rFonts w:ascii="宋体" w:hAnsi="宋体"/>
          <w:color w:val="auto"/>
          <w:sz w:val="24"/>
          <w:szCs w:val="20"/>
          <w:highlight w:val="none"/>
        </w:rPr>
      </w:pPr>
      <w:r>
        <w:rPr>
          <w:rFonts w:hint="eastAsia" w:ascii="宋体" w:hAnsi="宋体"/>
          <w:color w:val="auto"/>
          <w:highlight w:val="none"/>
        </w:rPr>
        <w:br w:type="page"/>
      </w:r>
      <w:r>
        <w:rPr>
          <w:rFonts w:ascii="宋体" w:hAnsi="宋体"/>
          <w:color w:val="auto"/>
          <w:sz w:val="24"/>
          <w:highlight w:val="none"/>
        </w:rPr>
        <w:t>6</w:t>
      </w:r>
      <w:r>
        <w:rPr>
          <w:rFonts w:hint="eastAsia" w:ascii="宋体" w:hAnsi="宋体"/>
          <w:color w:val="auto"/>
          <w:sz w:val="24"/>
          <w:highlight w:val="none"/>
        </w:rPr>
        <w:t>.法定代表人授权委托书格式：</w:t>
      </w:r>
    </w:p>
    <w:p w14:paraId="4B8B8F8B">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法定代表人授权委托书</w:t>
      </w:r>
    </w:p>
    <w:p w14:paraId="264B70B3">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w:t>
      </w:r>
      <w:r>
        <w:rPr>
          <w:rFonts w:hint="eastAsia" w:ascii="宋体" w:hAnsi="宋体"/>
          <w:color w:val="auto"/>
          <w:sz w:val="24"/>
          <w:highlight w:val="none"/>
          <w:u w:val="single"/>
        </w:rPr>
        <w:t>_     _</w:t>
      </w:r>
      <w:r>
        <w:rPr>
          <w:rFonts w:hint="eastAsia" w:ascii="宋体" w:hAnsi="宋体"/>
          <w:color w:val="auto"/>
          <w:sz w:val="24"/>
          <w:highlight w:val="none"/>
        </w:rPr>
        <w:t>_（招标人名称）：</w:t>
      </w:r>
    </w:p>
    <w:p w14:paraId="33A101A6">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w:t>
      </w:r>
      <w:bookmarkStart w:id="56" w:name="_Hlk12177807"/>
      <w:r>
        <w:rPr>
          <w:rFonts w:hint="eastAsia" w:ascii="宋体" w:hAnsi="宋体"/>
          <w:color w:val="auto"/>
          <w:sz w:val="24"/>
          <w:highlight w:val="none"/>
        </w:rPr>
        <w:t>______</w:t>
      </w:r>
      <w:r>
        <w:rPr>
          <w:rFonts w:hint="eastAsia" w:ascii="宋体" w:hAnsi="宋体"/>
          <w:color w:val="auto"/>
          <w:sz w:val="24"/>
          <w:highlight w:val="none"/>
          <w:u w:val="single"/>
        </w:rPr>
        <w:t>_</w:t>
      </w:r>
      <w:r>
        <w:rPr>
          <w:rFonts w:hint="eastAsia" w:ascii="宋体" w:hAnsi="宋体"/>
          <w:color w:val="auto"/>
          <w:sz w:val="24"/>
          <w:highlight w:val="none"/>
        </w:rPr>
        <w:t>_</w:t>
      </w:r>
      <w:bookmarkEnd w:id="56"/>
      <w:r>
        <w:rPr>
          <w:rFonts w:hint="eastAsia" w:ascii="宋体" w:hAnsi="宋体"/>
          <w:color w:val="auto"/>
          <w:sz w:val="24"/>
          <w:highlight w:val="none"/>
        </w:rPr>
        <w:t>（姓名）系______</w:t>
      </w:r>
      <w:r>
        <w:rPr>
          <w:rFonts w:hint="eastAsia" w:ascii="宋体" w:hAnsi="宋体"/>
          <w:color w:val="auto"/>
          <w:sz w:val="24"/>
          <w:highlight w:val="none"/>
          <w:u w:val="single"/>
        </w:rPr>
        <w:t>_     _</w:t>
      </w:r>
      <w:r>
        <w:rPr>
          <w:rFonts w:hint="eastAsia" w:ascii="宋体" w:hAnsi="宋体"/>
          <w:color w:val="auto"/>
          <w:sz w:val="24"/>
          <w:highlight w:val="none"/>
        </w:rPr>
        <w:t xml:space="preserve">_（投标单位名称）的法定代表人，现授权委托本单位职工 </w:t>
      </w:r>
      <w:bookmarkStart w:id="57" w:name="_Hlk12177819"/>
      <w:r>
        <w:rPr>
          <w:rFonts w:hint="eastAsia" w:ascii="宋体" w:hAnsi="宋体"/>
          <w:color w:val="auto"/>
          <w:sz w:val="24"/>
          <w:highlight w:val="none"/>
        </w:rPr>
        <w:t>______</w:t>
      </w:r>
      <w:r>
        <w:rPr>
          <w:rFonts w:hint="eastAsia" w:ascii="宋体" w:hAnsi="宋体"/>
          <w:color w:val="auto"/>
          <w:sz w:val="24"/>
          <w:highlight w:val="none"/>
          <w:u w:val="single"/>
        </w:rPr>
        <w:t xml:space="preserve">_ </w:t>
      </w:r>
      <w:bookmarkEnd w:id="57"/>
      <w:r>
        <w:rPr>
          <w:rFonts w:hint="eastAsia" w:ascii="宋体" w:hAnsi="宋体"/>
          <w:color w:val="auto"/>
          <w:sz w:val="24"/>
          <w:highlight w:val="none"/>
        </w:rPr>
        <w:t>（姓名）以我方的名义参加______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项目的投标活动，并代表我方全权办理针对上述项目的投标、开标、评标、签约等具体事务和签署相关文件。</w:t>
      </w:r>
    </w:p>
    <w:p w14:paraId="75EBC2A4">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7257AD71">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7146F5C1">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0560CF03">
      <w:pPr>
        <w:snapToGrid w:val="0"/>
        <w:spacing w:before="120" w:beforeLines="50" w:after="50" w:line="460" w:lineRule="exact"/>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1AB1C347">
      <w:pPr>
        <w:snapToGrid w:val="0"/>
        <w:spacing w:before="120" w:beforeLines="50" w:after="50" w:line="460" w:lineRule="exact"/>
        <w:rPr>
          <w:rFonts w:ascii="宋体" w:hAnsi="宋体"/>
          <w:color w:val="auto"/>
          <w:sz w:val="24"/>
          <w:szCs w:val="20"/>
          <w:highlight w:val="none"/>
          <w:u w:val="single"/>
        </w:rPr>
      </w:pPr>
    </w:p>
    <w:p w14:paraId="2D5658C8">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0"/>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191BAB2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6ACFB2D">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6C93C9EA">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63C870E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38E5357">
            <w:pPr>
              <w:spacing w:line="360" w:lineRule="auto"/>
              <w:rPr>
                <w:color w:val="auto"/>
                <w:sz w:val="30"/>
                <w:szCs w:val="30"/>
                <w:highlight w:val="none"/>
              </w:rPr>
            </w:pPr>
          </w:p>
        </w:tc>
        <w:tc>
          <w:tcPr>
            <w:tcW w:w="4961" w:type="dxa"/>
          </w:tcPr>
          <w:p w14:paraId="7866D29F">
            <w:pPr>
              <w:spacing w:line="360" w:lineRule="auto"/>
              <w:rPr>
                <w:color w:val="auto"/>
                <w:sz w:val="30"/>
                <w:szCs w:val="30"/>
                <w:highlight w:val="none"/>
              </w:rPr>
            </w:pPr>
          </w:p>
        </w:tc>
      </w:tr>
    </w:tbl>
    <w:p w14:paraId="4DF83010">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46700808">
      <w:pPr>
        <w:snapToGrid w:val="0"/>
        <w:spacing w:before="120" w:beforeLines="50" w:after="50"/>
        <w:jc w:val="center"/>
        <w:rPr>
          <w:rFonts w:ascii="宋体" w:hAnsi="宋体"/>
          <w:b/>
          <w:color w:val="auto"/>
          <w:sz w:val="24"/>
          <w:szCs w:val="20"/>
          <w:highlight w:val="none"/>
        </w:rPr>
      </w:pPr>
      <w:r>
        <w:rPr>
          <w:rFonts w:hint="eastAsia" w:ascii="宋体" w:hAnsi="宋体"/>
          <w:b/>
          <w:color w:val="auto"/>
          <w:sz w:val="24"/>
          <w:highlight w:val="none"/>
        </w:rPr>
        <w:t xml:space="preserve">                                        日期：  _____年___月___日</w:t>
      </w:r>
    </w:p>
    <w:p w14:paraId="270C03E9">
      <w:pPr>
        <w:snapToGrid w:val="0"/>
        <w:spacing w:before="120" w:beforeLines="50" w:after="50" w:line="460" w:lineRule="exac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.服务内容响应表格式：</w:t>
      </w:r>
    </w:p>
    <w:p w14:paraId="400B311D">
      <w:pPr>
        <w:snapToGrid w:val="0"/>
        <w:spacing w:before="120" w:beforeLines="50" w:after="50" w:line="360" w:lineRule="auto"/>
        <w:jc w:val="center"/>
        <w:rPr>
          <w:rFonts w:ascii="宋体" w:hAnsi="宋体"/>
          <w:b/>
          <w:color w:val="auto"/>
          <w:sz w:val="24"/>
          <w:highlight w:val="none"/>
        </w:rPr>
      </w:pPr>
      <w:r>
        <w:rPr>
          <w:rFonts w:hint="eastAsia" w:ascii="宋体" w:hAnsi="宋体"/>
          <w:b/>
          <w:color w:val="auto"/>
          <w:sz w:val="24"/>
          <w:highlight w:val="none"/>
        </w:rPr>
        <w:t>服务内容响应表</w:t>
      </w:r>
    </w:p>
    <w:p w14:paraId="1A6066E2">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796442DF">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0"/>
        <w:tblW w:w="8549" w:type="dxa"/>
        <w:tblInd w:w="93" w:type="dxa"/>
        <w:tblLayout w:type="fixed"/>
        <w:tblCellMar>
          <w:top w:w="0" w:type="dxa"/>
          <w:left w:w="108" w:type="dxa"/>
          <w:bottom w:w="0" w:type="dxa"/>
          <w:right w:w="108" w:type="dxa"/>
        </w:tblCellMar>
      </w:tblPr>
      <w:tblGrid>
        <w:gridCol w:w="1036"/>
        <w:gridCol w:w="2552"/>
        <w:gridCol w:w="3544"/>
        <w:gridCol w:w="1417"/>
      </w:tblGrid>
      <w:tr w14:paraId="588851CA">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2418F1">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359987">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F54616">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16C6EFF2">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6BFA1EF2">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523F6B5E">
            <w:pPr>
              <w:widowControl/>
              <w:jc w:val="left"/>
              <w:rPr>
                <w:rFonts w:ascii="宋体" w:hAnsi="宋体" w:cs="宋体"/>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4B056ABD">
            <w:pPr>
              <w:widowControl/>
              <w:jc w:val="left"/>
              <w:rPr>
                <w:rFonts w:ascii="宋体" w:hAnsi="宋体" w:cs="宋体"/>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4C057CA3">
            <w:pPr>
              <w:widowControl/>
              <w:jc w:val="left"/>
              <w:rPr>
                <w:rFonts w:ascii="宋体" w:hAnsi="宋体" w:cs="宋体"/>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5C75FA6E">
            <w:pPr>
              <w:widowControl/>
              <w:jc w:val="left"/>
              <w:rPr>
                <w:rFonts w:ascii="宋体" w:hAnsi="宋体" w:cs="宋体"/>
                <w:color w:val="auto"/>
                <w:kern w:val="0"/>
                <w:sz w:val="24"/>
                <w:highlight w:val="none"/>
              </w:rPr>
            </w:pPr>
          </w:p>
        </w:tc>
      </w:tr>
      <w:tr w14:paraId="7090B74E">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042CEA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17E606D1">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BA0554B">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CD03AA1">
            <w:pPr>
              <w:widowControl/>
              <w:jc w:val="center"/>
              <w:rPr>
                <w:rFonts w:ascii="宋体" w:hAnsi="宋体" w:cs="宋体"/>
                <w:color w:val="auto"/>
                <w:kern w:val="0"/>
                <w:sz w:val="24"/>
                <w:highlight w:val="none"/>
              </w:rPr>
            </w:pPr>
          </w:p>
        </w:tc>
      </w:tr>
      <w:tr w14:paraId="537C2DA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AC67E2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1B102DFF">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0F069798">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C94C772">
            <w:pPr>
              <w:widowControl/>
              <w:jc w:val="center"/>
              <w:rPr>
                <w:rFonts w:ascii="宋体" w:hAnsi="宋体" w:cs="宋体"/>
                <w:color w:val="auto"/>
                <w:kern w:val="0"/>
                <w:sz w:val="24"/>
                <w:highlight w:val="none"/>
              </w:rPr>
            </w:pPr>
          </w:p>
        </w:tc>
      </w:tr>
      <w:tr w14:paraId="3927676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CC7C09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2B0EBE0F">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002462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0D92865">
            <w:pPr>
              <w:widowControl/>
              <w:jc w:val="center"/>
              <w:rPr>
                <w:rFonts w:ascii="宋体" w:hAnsi="宋体" w:cs="宋体"/>
                <w:color w:val="auto"/>
                <w:kern w:val="0"/>
                <w:sz w:val="24"/>
                <w:highlight w:val="none"/>
              </w:rPr>
            </w:pPr>
          </w:p>
        </w:tc>
      </w:tr>
      <w:tr w14:paraId="4C2E5C4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530B54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16C7939C">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003221C">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5A16D66">
            <w:pPr>
              <w:widowControl/>
              <w:jc w:val="center"/>
              <w:rPr>
                <w:rFonts w:ascii="宋体" w:hAnsi="宋体" w:cs="宋体"/>
                <w:color w:val="auto"/>
                <w:kern w:val="0"/>
                <w:sz w:val="24"/>
                <w:highlight w:val="none"/>
              </w:rPr>
            </w:pPr>
          </w:p>
        </w:tc>
      </w:tr>
      <w:tr w14:paraId="46472A0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B7D086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07312DAE">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AA0F984">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9D539D7">
            <w:pPr>
              <w:widowControl/>
              <w:jc w:val="center"/>
              <w:rPr>
                <w:rFonts w:ascii="宋体" w:hAnsi="宋体" w:cs="宋体"/>
                <w:color w:val="auto"/>
                <w:kern w:val="0"/>
                <w:sz w:val="24"/>
                <w:highlight w:val="none"/>
              </w:rPr>
            </w:pPr>
          </w:p>
        </w:tc>
      </w:tr>
      <w:tr w14:paraId="747AE62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6D57F5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1E90B6FF">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CB261C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B953B89">
            <w:pPr>
              <w:widowControl/>
              <w:jc w:val="center"/>
              <w:rPr>
                <w:rFonts w:ascii="宋体" w:hAnsi="宋体" w:cs="宋体"/>
                <w:color w:val="auto"/>
                <w:kern w:val="0"/>
                <w:sz w:val="24"/>
                <w:highlight w:val="none"/>
              </w:rPr>
            </w:pPr>
          </w:p>
        </w:tc>
      </w:tr>
      <w:tr w14:paraId="47147C0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615375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3F852103">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275AC96">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8DBCD21">
            <w:pPr>
              <w:widowControl/>
              <w:jc w:val="center"/>
              <w:rPr>
                <w:rFonts w:ascii="宋体" w:hAnsi="宋体" w:cs="宋体"/>
                <w:color w:val="auto"/>
                <w:kern w:val="0"/>
                <w:sz w:val="24"/>
                <w:highlight w:val="none"/>
              </w:rPr>
            </w:pPr>
          </w:p>
        </w:tc>
      </w:tr>
      <w:tr w14:paraId="288720F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A3E544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25CFF6DC">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2BACCC6">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573BBAE">
            <w:pPr>
              <w:widowControl/>
              <w:jc w:val="center"/>
              <w:rPr>
                <w:rFonts w:ascii="宋体" w:hAnsi="宋体" w:cs="宋体"/>
                <w:color w:val="auto"/>
                <w:kern w:val="0"/>
                <w:sz w:val="24"/>
                <w:highlight w:val="none"/>
              </w:rPr>
            </w:pPr>
          </w:p>
        </w:tc>
      </w:tr>
      <w:tr w14:paraId="0120629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D95A4D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5D8DA33D">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EDFDA40">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9C05E6D">
            <w:pPr>
              <w:widowControl/>
              <w:jc w:val="center"/>
              <w:rPr>
                <w:rFonts w:ascii="宋体" w:hAnsi="宋体" w:cs="宋体"/>
                <w:color w:val="auto"/>
                <w:kern w:val="0"/>
                <w:sz w:val="24"/>
                <w:highlight w:val="none"/>
              </w:rPr>
            </w:pPr>
          </w:p>
        </w:tc>
      </w:tr>
      <w:tr w14:paraId="3113F75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A722DE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0815E06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C840CC8">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E468723">
            <w:pPr>
              <w:widowControl/>
              <w:jc w:val="center"/>
              <w:rPr>
                <w:rFonts w:ascii="宋体" w:hAnsi="宋体" w:cs="宋体"/>
                <w:color w:val="auto"/>
                <w:kern w:val="0"/>
                <w:sz w:val="24"/>
                <w:highlight w:val="none"/>
              </w:rPr>
            </w:pPr>
          </w:p>
        </w:tc>
      </w:tr>
      <w:tr w14:paraId="286C441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67AECC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552" w:type="dxa"/>
            <w:tcBorders>
              <w:top w:val="nil"/>
              <w:left w:val="nil"/>
              <w:bottom w:val="single" w:color="000000" w:sz="4" w:space="0"/>
              <w:right w:val="single" w:color="000000" w:sz="4" w:space="0"/>
            </w:tcBorders>
            <w:shd w:val="clear" w:color="auto" w:fill="FFFFFF"/>
            <w:vAlign w:val="center"/>
          </w:tcPr>
          <w:p w14:paraId="33EE70C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51AC1B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73ACC98">
            <w:pPr>
              <w:widowControl/>
              <w:jc w:val="center"/>
              <w:rPr>
                <w:rFonts w:ascii="宋体" w:hAnsi="宋体" w:cs="宋体"/>
                <w:color w:val="auto"/>
                <w:kern w:val="0"/>
                <w:sz w:val="24"/>
                <w:highlight w:val="none"/>
              </w:rPr>
            </w:pPr>
          </w:p>
        </w:tc>
      </w:tr>
      <w:tr w14:paraId="0123817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4AB727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552" w:type="dxa"/>
            <w:tcBorders>
              <w:top w:val="nil"/>
              <w:left w:val="nil"/>
              <w:bottom w:val="single" w:color="000000" w:sz="4" w:space="0"/>
              <w:right w:val="single" w:color="000000" w:sz="4" w:space="0"/>
            </w:tcBorders>
            <w:shd w:val="clear" w:color="auto" w:fill="FFFFFF"/>
            <w:vAlign w:val="center"/>
          </w:tcPr>
          <w:p w14:paraId="655F8709">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930001F">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F1D33B2">
            <w:pPr>
              <w:widowControl/>
              <w:jc w:val="center"/>
              <w:rPr>
                <w:rFonts w:ascii="宋体" w:hAnsi="宋体" w:cs="宋体"/>
                <w:color w:val="auto"/>
                <w:kern w:val="0"/>
                <w:sz w:val="24"/>
                <w:highlight w:val="none"/>
              </w:rPr>
            </w:pPr>
          </w:p>
        </w:tc>
      </w:tr>
      <w:tr w14:paraId="35481584">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2B76DF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552" w:type="dxa"/>
            <w:tcBorders>
              <w:top w:val="nil"/>
              <w:left w:val="nil"/>
              <w:bottom w:val="single" w:color="000000" w:sz="4" w:space="0"/>
              <w:right w:val="single" w:color="000000" w:sz="4" w:space="0"/>
            </w:tcBorders>
            <w:shd w:val="clear" w:color="auto" w:fill="FFFFFF"/>
            <w:vAlign w:val="center"/>
          </w:tcPr>
          <w:p w14:paraId="53877A7E">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C32D26E">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3B96F14">
            <w:pPr>
              <w:widowControl/>
              <w:jc w:val="center"/>
              <w:rPr>
                <w:rFonts w:ascii="宋体" w:hAnsi="宋体" w:cs="宋体"/>
                <w:color w:val="auto"/>
                <w:kern w:val="0"/>
                <w:sz w:val="24"/>
                <w:highlight w:val="none"/>
              </w:rPr>
            </w:pPr>
          </w:p>
        </w:tc>
      </w:tr>
    </w:tbl>
    <w:p w14:paraId="7B02EC8E">
      <w:pPr>
        <w:snapToGrid w:val="0"/>
        <w:spacing w:before="50" w:after="120" w:afterLines="50"/>
        <w:jc w:val="left"/>
        <w:rPr>
          <w:rFonts w:ascii="宋体" w:hAnsi="宋体"/>
          <w:color w:val="auto"/>
          <w:spacing w:val="20"/>
          <w:sz w:val="24"/>
          <w:highlight w:val="none"/>
        </w:rPr>
      </w:pPr>
    </w:p>
    <w:p w14:paraId="206D0442">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注：投标人根据采购服务需求中的内容进行填写，勿填写价格信息。</w:t>
      </w:r>
    </w:p>
    <w:p w14:paraId="6CEE3AC0">
      <w:pPr>
        <w:snapToGrid w:val="0"/>
        <w:spacing w:before="50" w:after="120" w:afterLines="50"/>
        <w:jc w:val="left"/>
        <w:rPr>
          <w:rFonts w:ascii="宋体" w:hAnsi="宋体"/>
          <w:b/>
          <w:color w:val="auto"/>
          <w:spacing w:val="20"/>
          <w:sz w:val="24"/>
          <w:highlight w:val="none"/>
        </w:rPr>
      </w:pPr>
    </w:p>
    <w:p w14:paraId="5EC683C5">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A996C12">
      <w:pPr>
        <w:snapToGrid w:val="0"/>
        <w:spacing w:before="50" w:after="120" w:afterLines="50"/>
        <w:jc w:val="left"/>
        <w:rPr>
          <w:rFonts w:ascii="宋体" w:hAnsi="宋体"/>
          <w:b/>
          <w:color w:val="auto"/>
          <w:sz w:val="24"/>
          <w:highlight w:val="none"/>
        </w:rPr>
      </w:pPr>
    </w:p>
    <w:p w14:paraId="1973CF6F">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6B5B8675">
      <w:pPr>
        <w:snapToGrid w:val="0"/>
        <w:spacing w:before="50" w:after="120" w:afterLines="50"/>
        <w:jc w:val="left"/>
        <w:rPr>
          <w:rFonts w:ascii="宋体" w:hAnsi="宋体"/>
          <w:color w:val="auto"/>
          <w:sz w:val="24"/>
          <w:highlight w:val="none"/>
        </w:rPr>
      </w:pPr>
      <w:r>
        <w:rPr>
          <w:rFonts w:ascii="宋体" w:hAnsi="宋体"/>
          <w:color w:val="auto"/>
          <w:sz w:val="24"/>
          <w:highlight w:val="none"/>
        </w:rPr>
        <w:br w:type="page"/>
      </w:r>
      <w:r>
        <w:rPr>
          <w:rFonts w:ascii="宋体" w:hAnsi="宋体"/>
          <w:color w:val="auto"/>
          <w:sz w:val="24"/>
          <w:highlight w:val="none"/>
        </w:rPr>
        <w:t>8</w:t>
      </w:r>
      <w:r>
        <w:rPr>
          <w:rFonts w:hint="eastAsia" w:ascii="宋体" w:hAnsi="宋体"/>
          <w:color w:val="auto"/>
          <w:sz w:val="24"/>
          <w:highlight w:val="none"/>
        </w:rPr>
        <w:t>.项目负责人简历：</w:t>
      </w:r>
    </w:p>
    <w:p w14:paraId="29944B1C">
      <w:pPr>
        <w:snapToGrid w:val="0"/>
        <w:spacing w:before="50" w:after="120" w:afterLines="50"/>
        <w:jc w:val="left"/>
        <w:rPr>
          <w:rFonts w:ascii="宋体" w:hAnsi="宋体"/>
          <w:color w:val="auto"/>
          <w:sz w:val="24"/>
          <w:szCs w:val="20"/>
          <w:highlight w:val="none"/>
        </w:rPr>
      </w:pPr>
    </w:p>
    <w:p w14:paraId="788D7DE7">
      <w:pPr>
        <w:jc w:val="center"/>
        <w:rPr>
          <w:rFonts w:ascii="宋体" w:hAnsi="宋体"/>
          <w:snapToGrid w:val="0"/>
          <w:color w:val="auto"/>
          <w:sz w:val="28"/>
          <w:highlight w:val="none"/>
        </w:rPr>
      </w:pPr>
      <w:r>
        <w:rPr>
          <w:rFonts w:hint="eastAsia" w:ascii="宋体" w:hAnsi="宋体"/>
          <w:b/>
          <w:bCs/>
          <w:snapToGrid w:val="0"/>
          <w:color w:val="auto"/>
          <w:sz w:val="28"/>
          <w:highlight w:val="none"/>
        </w:rPr>
        <w:t>项目负责人简历表</w:t>
      </w:r>
    </w:p>
    <w:p w14:paraId="51327992">
      <w:pPr>
        <w:snapToGrid w:val="0"/>
        <w:spacing w:before="120" w:beforeLines="50" w:after="50" w:line="360" w:lineRule="auto"/>
        <w:jc w:val="center"/>
        <w:rPr>
          <w:rFonts w:ascii="宋体" w:hAnsi="宋体"/>
          <w:bCs/>
          <w:color w:val="auto"/>
          <w:sz w:val="24"/>
          <w:highlight w:val="none"/>
        </w:rPr>
      </w:pPr>
    </w:p>
    <w:p w14:paraId="1E72AC45">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62772448">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0"/>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15F3C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B49C74E">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12699C6B">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76ABFB8">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5A1AEE63">
            <w:pPr>
              <w:spacing w:line="351" w:lineRule="atLeast"/>
              <w:jc w:val="center"/>
              <w:rPr>
                <w:rFonts w:ascii="宋体" w:hAnsi="宋体"/>
                <w:color w:val="auto"/>
                <w:sz w:val="28"/>
                <w:highlight w:val="none"/>
                <w:u w:color="000000"/>
              </w:rPr>
            </w:pPr>
          </w:p>
        </w:tc>
      </w:tr>
      <w:tr w14:paraId="2BB20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880528D">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CBDE2B6">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B8F9E5D">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30A6EC70">
            <w:pPr>
              <w:spacing w:line="351" w:lineRule="atLeast"/>
              <w:jc w:val="center"/>
              <w:rPr>
                <w:rFonts w:ascii="宋体" w:hAnsi="宋体"/>
                <w:color w:val="auto"/>
                <w:sz w:val="28"/>
                <w:highlight w:val="none"/>
                <w:u w:color="000000"/>
              </w:rPr>
            </w:pPr>
          </w:p>
        </w:tc>
      </w:tr>
      <w:tr w14:paraId="0B88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68F6A4EE">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06AB06AB">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646E6525">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0DA8B8CC">
            <w:pPr>
              <w:spacing w:line="351" w:lineRule="atLeast"/>
              <w:jc w:val="center"/>
              <w:rPr>
                <w:rFonts w:ascii="宋体" w:hAnsi="宋体"/>
                <w:color w:val="auto"/>
                <w:sz w:val="28"/>
                <w:highlight w:val="none"/>
                <w:u w:color="000000"/>
              </w:rPr>
            </w:pPr>
          </w:p>
        </w:tc>
      </w:tr>
      <w:tr w14:paraId="49BB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263386D">
            <w:pPr>
              <w:spacing w:line="351" w:lineRule="atLeast"/>
              <w:ind w:firstLine="557" w:firstLineChars="199"/>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BEDB5B0">
            <w:pPr>
              <w:spacing w:line="351" w:lineRule="atLeast"/>
              <w:ind w:firstLine="41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9B0A98D">
            <w:pPr>
              <w:spacing w:line="351" w:lineRule="atLeast"/>
              <w:ind w:firstLine="554" w:firstLineChars="198"/>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42EC09AE">
            <w:pPr>
              <w:spacing w:line="351" w:lineRule="atLeast"/>
              <w:jc w:val="center"/>
              <w:rPr>
                <w:rFonts w:ascii="宋体" w:hAnsi="宋体"/>
                <w:color w:val="auto"/>
                <w:sz w:val="28"/>
                <w:highlight w:val="none"/>
                <w:u w:color="000000"/>
              </w:rPr>
            </w:pPr>
          </w:p>
        </w:tc>
      </w:tr>
      <w:tr w14:paraId="3683A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5316BB7A">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50C05E1F">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C363728">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1967B54F">
            <w:pPr>
              <w:spacing w:line="351" w:lineRule="atLeast"/>
              <w:jc w:val="center"/>
              <w:rPr>
                <w:rFonts w:ascii="宋体" w:hAnsi="宋体"/>
                <w:color w:val="auto"/>
                <w:sz w:val="28"/>
                <w:highlight w:val="none"/>
                <w:u w:color="000000"/>
              </w:rPr>
            </w:pPr>
          </w:p>
        </w:tc>
      </w:tr>
      <w:tr w14:paraId="1EB8F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EB4CF13">
            <w:pPr>
              <w:jc w:val="center"/>
              <w:rPr>
                <w:rFonts w:ascii="宋体" w:hAnsi="宋体"/>
                <w:color w:val="auto"/>
                <w:sz w:val="28"/>
                <w:highlight w:val="none"/>
                <w:u w:color="000000"/>
              </w:rPr>
            </w:pPr>
            <w:r>
              <w:rPr>
                <w:rFonts w:hint="eastAsia" w:ascii="宋体" w:hAnsi="宋体"/>
                <w:color w:val="auto"/>
                <w:sz w:val="28"/>
                <w:highlight w:val="none"/>
              </w:rPr>
              <w:t>简</w:t>
            </w:r>
          </w:p>
          <w:p w14:paraId="3E1A98C2">
            <w:pPr>
              <w:jc w:val="center"/>
              <w:rPr>
                <w:rFonts w:ascii="宋体" w:hAnsi="宋体"/>
                <w:color w:val="auto"/>
                <w:sz w:val="28"/>
                <w:highlight w:val="none"/>
              </w:rPr>
            </w:pPr>
          </w:p>
          <w:p w14:paraId="70F156F6">
            <w:pPr>
              <w:jc w:val="center"/>
              <w:rPr>
                <w:rFonts w:ascii="宋体" w:hAnsi="宋体"/>
                <w:color w:val="auto"/>
                <w:sz w:val="28"/>
                <w:highlight w:val="none"/>
              </w:rPr>
            </w:pPr>
          </w:p>
          <w:p w14:paraId="160FE538">
            <w:pPr>
              <w:spacing w:line="351" w:lineRule="atLeast"/>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56B2E7BD">
            <w:pPr>
              <w:spacing w:line="351" w:lineRule="atLeast"/>
              <w:jc w:val="center"/>
              <w:rPr>
                <w:rFonts w:ascii="宋体" w:hAnsi="宋体"/>
                <w:color w:val="auto"/>
                <w:highlight w:val="none"/>
                <w:u w:color="000000"/>
              </w:rPr>
            </w:pPr>
          </w:p>
        </w:tc>
      </w:tr>
    </w:tbl>
    <w:p w14:paraId="7DB29F3E">
      <w:pPr>
        <w:rPr>
          <w:rFonts w:ascii="宋体" w:hAnsi="宋体"/>
          <w:bCs/>
          <w:snapToGrid w:val="0"/>
          <w:color w:val="auto"/>
          <w:highlight w:val="none"/>
        </w:rPr>
      </w:pPr>
    </w:p>
    <w:p w14:paraId="6B837813">
      <w:pPr>
        <w:snapToGrid w:val="0"/>
        <w:spacing w:before="50" w:after="120" w:afterLines="50"/>
        <w:jc w:val="left"/>
        <w:rPr>
          <w:rFonts w:ascii="宋体" w:hAnsi="宋体"/>
          <w:b/>
          <w:color w:val="auto"/>
          <w:spacing w:val="20"/>
          <w:sz w:val="24"/>
          <w:highlight w:val="none"/>
        </w:rPr>
      </w:pPr>
      <w:bookmarkStart w:id="58" w:name="_Hlk60757472"/>
      <w:r>
        <w:rPr>
          <w:rFonts w:hint="eastAsia" w:ascii="宋体" w:hAnsi="宋体"/>
          <w:b/>
          <w:color w:val="auto"/>
          <w:spacing w:val="20"/>
          <w:sz w:val="24"/>
          <w:highlight w:val="none"/>
        </w:rPr>
        <w:t>法定代表人签字（或盖章）：            投标人（盖章）：</w:t>
      </w:r>
    </w:p>
    <w:p w14:paraId="706BE088">
      <w:pPr>
        <w:snapToGrid w:val="0"/>
        <w:spacing w:before="50" w:after="120" w:afterLines="50"/>
        <w:jc w:val="left"/>
        <w:rPr>
          <w:rFonts w:ascii="宋体" w:hAnsi="宋体"/>
          <w:b/>
          <w:color w:val="auto"/>
          <w:sz w:val="24"/>
          <w:highlight w:val="none"/>
        </w:rPr>
      </w:pPr>
    </w:p>
    <w:p w14:paraId="72EAE5E3">
      <w:pPr>
        <w:snapToGrid w:val="0"/>
        <w:spacing w:before="50" w:after="120" w:afterLines="50"/>
        <w:jc w:val="left"/>
        <w:rPr>
          <w:rFonts w:ascii="宋体" w:hAnsi="宋体"/>
          <w:color w:val="auto"/>
          <w:sz w:val="24"/>
          <w:highlight w:val="none"/>
        </w:rPr>
      </w:pPr>
      <w:r>
        <w:rPr>
          <w:rFonts w:hint="eastAsia" w:ascii="宋体" w:hAnsi="宋体"/>
          <w:b/>
          <w:color w:val="auto"/>
          <w:sz w:val="24"/>
          <w:highlight w:val="none"/>
        </w:rPr>
        <w:t>日期：  _____年___月___日</w:t>
      </w:r>
      <w:r>
        <w:rPr>
          <w:rFonts w:ascii="宋体" w:hAnsi="宋体"/>
          <w:b/>
          <w:color w:val="auto"/>
          <w:sz w:val="24"/>
          <w:highlight w:val="none"/>
        </w:rPr>
        <w:br w:type="page"/>
      </w:r>
      <w:bookmarkEnd w:id="58"/>
      <w:r>
        <w:rPr>
          <w:rFonts w:ascii="宋体" w:hAnsi="宋体"/>
          <w:color w:val="auto"/>
          <w:sz w:val="24"/>
          <w:highlight w:val="none"/>
        </w:rPr>
        <w:t>9</w:t>
      </w:r>
      <w:r>
        <w:rPr>
          <w:rFonts w:hint="eastAsia" w:ascii="宋体" w:hAnsi="宋体"/>
          <w:color w:val="auto"/>
          <w:sz w:val="24"/>
          <w:highlight w:val="none"/>
          <w:lang w:val="en-US" w:eastAsia="zh-CN"/>
        </w:rPr>
        <w:t>.</w:t>
      </w:r>
      <w:r>
        <w:rPr>
          <w:rFonts w:hint="eastAsia" w:ascii="宋体" w:hAnsi="宋体"/>
          <w:color w:val="auto"/>
          <w:sz w:val="24"/>
          <w:highlight w:val="none"/>
        </w:rPr>
        <w:t>项目实施人员一览表格式</w:t>
      </w:r>
    </w:p>
    <w:p w14:paraId="28454B78">
      <w:pPr>
        <w:snapToGrid w:val="0"/>
        <w:spacing w:before="50" w:after="120" w:afterLines="50"/>
        <w:jc w:val="left"/>
        <w:rPr>
          <w:rFonts w:ascii="宋体" w:hAnsi="宋体"/>
          <w:color w:val="auto"/>
          <w:sz w:val="24"/>
          <w:szCs w:val="20"/>
          <w:highlight w:val="none"/>
        </w:rPr>
      </w:pPr>
    </w:p>
    <w:p w14:paraId="02D6EC49">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2FD4EC25">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62F4B910">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0"/>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0DF2EA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405F96E">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0B4F40E7">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5FA39C6">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730F39B6">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CE474C2">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6C7D499E">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392E7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259565A">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0E209CD">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850C493">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E696D67">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93A6CF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B754181">
            <w:pPr>
              <w:snapToGrid w:val="0"/>
              <w:spacing w:before="120" w:beforeLines="50" w:after="50" w:line="360" w:lineRule="auto"/>
              <w:rPr>
                <w:rFonts w:ascii="宋体" w:hAnsi="宋体"/>
                <w:color w:val="auto"/>
                <w:sz w:val="24"/>
                <w:highlight w:val="none"/>
              </w:rPr>
            </w:pPr>
          </w:p>
        </w:tc>
      </w:tr>
      <w:tr w14:paraId="57850F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11AA9B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03CAB75">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5A623A1">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0796A1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D7D5DD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12EA855">
            <w:pPr>
              <w:snapToGrid w:val="0"/>
              <w:spacing w:before="120" w:beforeLines="50" w:after="50" w:line="360" w:lineRule="auto"/>
              <w:rPr>
                <w:rFonts w:ascii="宋体" w:hAnsi="宋体"/>
                <w:color w:val="auto"/>
                <w:sz w:val="24"/>
                <w:highlight w:val="none"/>
              </w:rPr>
            </w:pPr>
          </w:p>
        </w:tc>
      </w:tr>
      <w:tr w14:paraId="41255B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CA0658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6C2AB6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10911D2">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E2D0640">
            <w:pPr>
              <w:pStyle w:val="30"/>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E3ED7CD">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A0DA3B2">
            <w:pPr>
              <w:snapToGrid w:val="0"/>
              <w:spacing w:before="120" w:beforeLines="50" w:after="50" w:line="360" w:lineRule="auto"/>
              <w:rPr>
                <w:rFonts w:ascii="宋体" w:hAnsi="宋体"/>
                <w:color w:val="auto"/>
                <w:sz w:val="24"/>
                <w:highlight w:val="none"/>
              </w:rPr>
            </w:pPr>
          </w:p>
        </w:tc>
      </w:tr>
      <w:tr w14:paraId="2FF385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607BB6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3D19B0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DC3C26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3D72CCA">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297FC3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B6E41FA">
            <w:pPr>
              <w:snapToGrid w:val="0"/>
              <w:spacing w:before="120" w:beforeLines="50" w:after="50" w:line="360" w:lineRule="auto"/>
              <w:rPr>
                <w:rFonts w:ascii="宋体" w:hAnsi="宋体"/>
                <w:color w:val="auto"/>
                <w:sz w:val="24"/>
                <w:highlight w:val="none"/>
              </w:rPr>
            </w:pPr>
          </w:p>
        </w:tc>
      </w:tr>
      <w:tr w14:paraId="2D2F52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7CEC7D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3CE0DC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34B753A">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76B124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76A6164">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F66E441">
            <w:pPr>
              <w:snapToGrid w:val="0"/>
              <w:spacing w:before="120" w:beforeLines="50" w:after="50" w:line="360" w:lineRule="auto"/>
              <w:rPr>
                <w:rFonts w:ascii="宋体" w:hAnsi="宋体"/>
                <w:color w:val="auto"/>
                <w:sz w:val="24"/>
                <w:highlight w:val="none"/>
              </w:rPr>
            </w:pPr>
          </w:p>
        </w:tc>
      </w:tr>
      <w:tr w14:paraId="59BDB7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F42C5A2">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571C0F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E1E42D1">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EE54F4C">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72D5C7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704C23B">
            <w:pPr>
              <w:snapToGrid w:val="0"/>
              <w:spacing w:before="120" w:beforeLines="50" w:after="50" w:line="360" w:lineRule="auto"/>
              <w:rPr>
                <w:rFonts w:ascii="宋体" w:hAnsi="宋体"/>
                <w:color w:val="auto"/>
                <w:sz w:val="24"/>
                <w:highlight w:val="none"/>
              </w:rPr>
            </w:pPr>
          </w:p>
        </w:tc>
      </w:tr>
      <w:tr w14:paraId="5A2E6F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64D56C">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4E52E8A">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EA44D07">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C52C2E9">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EA57B8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6FEE0EC">
            <w:pPr>
              <w:snapToGrid w:val="0"/>
              <w:spacing w:before="120" w:beforeLines="50" w:after="50" w:line="360" w:lineRule="auto"/>
              <w:rPr>
                <w:rFonts w:ascii="宋体" w:hAnsi="宋体"/>
                <w:color w:val="auto"/>
                <w:sz w:val="24"/>
                <w:highlight w:val="none"/>
              </w:rPr>
            </w:pPr>
          </w:p>
        </w:tc>
      </w:tr>
      <w:tr w14:paraId="1F8673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8F2A49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CF0032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74FEAC4">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EDABFCC">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45DC57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47CC5C1">
            <w:pPr>
              <w:snapToGrid w:val="0"/>
              <w:spacing w:before="120" w:beforeLines="50" w:after="50" w:line="360" w:lineRule="auto"/>
              <w:rPr>
                <w:rFonts w:ascii="宋体" w:hAnsi="宋体"/>
                <w:color w:val="auto"/>
                <w:sz w:val="24"/>
                <w:highlight w:val="none"/>
              </w:rPr>
            </w:pPr>
          </w:p>
        </w:tc>
      </w:tr>
      <w:tr w14:paraId="2EADF6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7039C6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23B7CB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DFE044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16AAAE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373057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5D317F0">
            <w:pPr>
              <w:snapToGrid w:val="0"/>
              <w:spacing w:before="120" w:beforeLines="50" w:after="50" w:line="360" w:lineRule="auto"/>
              <w:rPr>
                <w:rFonts w:ascii="宋体" w:hAnsi="宋体"/>
                <w:color w:val="auto"/>
                <w:sz w:val="24"/>
                <w:highlight w:val="none"/>
              </w:rPr>
            </w:pPr>
          </w:p>
        </w:tc>
      </w:tr>
    </w:tbl>
    <w:p w14:paraId="522B3B68">
      <w:pPr>
        <w:snapToGrid w:val="0"/>
        <w:spacing w:before="120" w:beforeLines="50" w:after="50" w:line="480" w:lineRule="auto"/>
        <w:rPr>
          <w:rFonts w:ascii="宋体" w:hAnsi="宋体"/>
          <w:bCs/>
          <w:color w:val="auto"/>
          <w:sz w:val="24"/>
          <w:highlight w:val="none"/>
        </w:rPr>
      </w:pPr>
    </w:p>
    <w:p w14:paraId="532B29CF">
      <w:pPr>
        <w:snapToGrid w:val="0"/>
        <w:spacing w:before="50" w:after="120" w:afterLines="50"/>
        <w:jc w:val="left"/>
        <w:rPr>
          <w:rFonts w:ascii="宋体" w:hAnsi="宋体"/>
          <w:b/>
          <w:bCs/>
          <w:color w:val="auto"/>
          <w:sz w:val="24"/>
          <w:highlight w:val="none"/>
        </w:rPr>
      </w:pPr>
      <w:r>
        <w:rPr>
          <w:rFonts w:hint="eastAsia" w:ascii="宋体" w:hAnsi="宋体"/>
          <w:b/>
          <w:bCs/>
          <w:color w:val="auto"/>
          <w:sz w:val="24"/>
          <w:highlight w:val="none"/>
        </w:rPr>
        <w:t>注：在填写时，如本表格不适合投标人的实际情况，可根据本表格式自行划表填写。</w:t>
      </w:r>
    </w:p>
    <w:p w14:paraId="4C2CA8BB">
      <w:pPr>
        <w:snapToGrid w:val="0"/>
        <w:spacing w:before="50" w:after="120" w:afterLines="50" w:line="360" w:lineRule="auto"/>
        <w:jc w:val="left"/>
        <w:rPr>
          <w:rFonts w:ascii="宋体" w:hAnsi="宋体"/>
          <w:color w:val="auto"/>
          <w:sz w:val="24"/>
          <w:szCs w:val="20"/>
          <w:highlight w:val="none"/>
        </w:rPr>
      </w:pPr>
    </w:p>
    <w:p w14:paraId="77A01FE9">
      <w:pPr>
        <w:snapToGrid w:val="0"/>
        <w:spacing w:before="50" w:after="120" w:afterLines="50" w:line="360" w:lineRule="auto"/>
        <w:jc w:val="left"/>
        <w:rPr>
          <w:rFonts w:ascii="宋体" w:hAnsi="宋体"/>
          <w:color w:val="auto"/>
          <w:sz w:val="24"/>
          <w:szCs w:val="20"/>
          <w:highlight w:val="none"/>
        </w:rPr>
      </w:pPr>
    </w:p>
    <w:p w14:paraId="5B431B28">
      <w:pPr>
        <w:snapToGrid w:val="0"/>
        <w:spacing w:before="50" w:after="50" w:line="360" w:lineRule="auto"/>
        <w:rPr>
          <w:rFonts w:ascii="宋体" w:hAnsi="宋体"/>
          <w:b/>
          <w:color w:val="auto"/>
          <w:sz w:val="24"/>
          <w:szCs w:val="20"/>
          <w:highlight w:val="none"/>
        </w:rPr>
      </w:pPr>
      <w:r>
        <w:rPr>
          <w:rFonts w:hint="eastAsia" w:ascii="宋体" w:hAnsi="宋体"/>
          <w:b/>
          <w:color w:val="auto"/>
          <w:spacing w:val="20"/>
          <w:sz w:val="24"/>
          <w:highlight w:val="none"/>
        </w:rPr>
        <w:t xml:space="preserve">法定代表人签字（或盖章）：            投标人（盖章）：          </w:t>
      </w:r>
    </w:p>
    <w:p w14:paraId="3B1BCB79">
      <w:pPr>
        <w:pStyle w:val="29"/>
        <w:snapToGrid w:val="0"/>
        <w:spacing w:beforeLines="0" w:afterLines="0" w:line="240" w:lineRule="auto"/>
        <w:rPr>
          <w:rFonts w:hAnsi="宋体"/>
          <w:b/>
          <w:color w:val="auto"/>
          <w:highlight w:val="none"/>
        </w:rPr>
      </w:pPr>
    </w:p>
    <w:p w14:paraId="1FBDEF88">
      <w:pPr>
        <w:pStyle w:val="29"/>
        <w:snapToGrid w:val="0"/>
        <w:spacing w:beforeLines="0" w:afterLines="0" w:line="240" w:lineRule="auto"/>
        <w:rPr>
          <w:rFonts w:hAnsi="宋体"/>
          <w:b/>
          <w:color w:val="auto"/>
          <w:highlight w:val="none"/>
        </w:rPr>
      </w:pPr>
      <w:r>
        <w:rPr>
          <w:rFonts w:hint="eastAsia" w:hAnsi="宋体"/>
          <w:b/>
          <w:color w:val="auto"/>
          <w:highlight w:val="none"/>
        </w:rPr>
        <w:t>日期：  _____年___月___日</w:t>
      </w:r>
    </w:p>
    <w:p w14:paraId="35D52A6E">
      <w:pPr>
        <w:pStyle w:val="29"/>
        <w:snapToGrid w:val="0"/>
        <w:spacing w:beforeLines="0" w:afterLines="0" w:line="240" w:lineRule="auto"/>
        <w:rPr>
          <w:rFonts w:hAnsi="宋体"/>
          <w:color w:val="auto"/>
          <w:highlight w:val="none"/>
        </w:rPr>
      </w:pPr>
    </w:p>
    <w:p w14:paraId="3541F710">
      <w:pPr>
        <w:pStyle w:val="29"/>
        <w:snapToGrid w:val="0"/>
        <w:spacing w:beforeLines="0" w:afterLines="0" w:line="240" w:lineRule="auto"/>
        <w:rPr>
          <w:rFonts w:hAnsi="宋体"/>
          <w:color w:val="auto"/>
          <w:highlight w:val="none"/>
        </w:rPr>
        <w:sectPr>
          <w:pgSz w:w="11906" w:h="16838"/>
          <w:pgMar w:top="1021" w:right="1588" w:bottom="851" w:left="1588" w:header="567" w:footer="454" w:gutter="0"/>
          <w:cols w:space="720" w:num="1"/>
          <w:docGrid w:linePitch="286" w:charSpace="0"/>
        </w:sectPr>
      </w:pPr>
    </w:p>
    <w:p w14:paraId="11DDE540">
      <w:pPr>
        <w:snapToGrid w:val="0"/>
        <w:spacing w:before="50" w:after="120" w:afterLines="50"/>
        <w:ind w:firstLine="360" w:firstLineChars="150"/>
        <w:jc w:val="left"/>
        <w:rPr>
          <w:rFonts w:ascii="宋体" w:hAnsi="宋体"/>
          <w:color w:val="auto"/>
          <w:sz w:val="24"/>
          <w:highlight w:val="none"/>
        </w:rPr>
      </w:pPr>
      <w:r>
        <w:rPr>
          <w:rFonts w:ascii="宋体" w:hAnsi="宋体"/>
          <w:color w:val="auto"/>
          <w:sz w:val="24"/>
          <w:highlight w:val="none"/>
        </w:rPr>
        <w:t>10</w:t>
      </w:r>
      <w:r>
        <w:rPr>
          <w:rFonts w:hint="eastAsia" w:ascii="宋体" w:hAnsi="宋体"/>
          <w:color w:val="auto"/>
          <w:sz w:val="24"/>
          <w:highlight w:val="none"/>
        </w:rPr>
        <w:t>.投标人类似合同案例一览表格式：</w:t>
      </w:r>
    </w:p>
    <w:p w14:paraId="156D2623">
      <w:pPr>
        <w:snapToGrid w:val="0"/>
        <w:spacing w:before="50" w:after="120" w:afterLines="50"/>
        <w:jc w:val="center"/>
        <w:rPr>
          <w:rFonts w:ascii="宋体" w:hAnsi="宋体"/>
          <w:b/>
          <w:color w:val="auto"/>
          <w:sz w:val="24"/>
          <w:highlight w:val="none"/>
        </w:rPr>
      </w:pPr>
      <w:r>
        <w:rPr>
          <w:rFonts w:hint="eastAsia" w:ascii="宋体" w:hAnsi="宋体"/>
          <w:b/>
          <w:color w:val="auto"/>
          <w:sz w:val="24"/>
          <w:highlight w:val="none"/>
        </w:rPr>
        <w:t>投标人类似合同案例一览表</w:t>
      </w:r>
    </w:p>
    <w:p w14:paraId="6CD750FB">
      <w:pPr>
        <w:snapToGrid w:val="0"/>
        <w:spacing w:before="120" w:beforeLines="50" w:after="50" w:line="480" w:lineRule="auto"/>
        <w:ind w:firstLine="1068" w:firstLineChars="445"/>
        <w:rPr>
          <w:rFonts w:ascii="宋体" w:hAnsi="宋体"/>
          <w:bCs/>
          <w:color w:val="auto"/>
          <w:sz w:val="24"/>
          <w:highlight w:val="none"/>
        </w:rPr>
      </w:pPr>
    </w:p>
    <w:p w14:paraId="366ED383">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0"/>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1CC520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40B07EA9">
            <w:pPr>
              <w:snapToGrid w:val="0"/>
              <w:spacing w:line="400" w:lineRule="exact"/>
              <w:jc w:val="center"/>
              <w:rPr>
                <w:rFonts w:ascii="宋体" w:hAnsi="宋体"/>
                <w:color w:val="auto"/>
                <w:sz w:val="24"/>
                <w:highlight w:val="none"/>
              </w:rPr>
            </w:pPr>
            <w:r>
              <w:rPr>
                <w:rFonts w:hint="eastAsia" w:ascii="宋体" w:hAnsi="宋体"/>
                <w:color w:val="auto"/>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3F0ED7A2">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4CF2B001">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12EBD3E7">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03F7ECD3">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6BB629C2">
            <w:pPr>
              <w:snapToGrid w:val="0"/>
              <w:spacing w:line="400" w:lineRule="exact"/>
              <w:jc w:val="center"/>
              <w:rPr>
                <w:rFonts w:ascii="宋体" w:hAnsi="宋体"/>
                <w:color w:val="auto"/>
                <w:sz w:val="24"/>
                <w:highlight w:val="none"/>
              </w:rPr>
            </w:pPr>
            <w:r>
              <w:rPr>
                <w:rFonts w:hint="eastAsia" w:ascii="宋体" w:hAnsi="宋体"/>
                <w:color w:val="auto"/>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6B0559A3">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14:paraId="5BE6C1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0C6781A4">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20E407B1">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1334DAA3">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157C40C1">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1B8CED52">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3C247035">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1B000046">
            <w:pPr>
              <w:snapToGrid w:val="0"/>
              <w:spacing w:line="240" w:lineRule="exact"/>
              <w:jc w:val="left"/>
              <w:rPr>
                <w:rFonts w:ascii="宋体" w:hAnsi="宋体"/>
                <w:color w:val="auto"/>
                <w:sz w:val="24"/>
                <w:highlight w:val="none"/>
              </w:rPr>
            </w:pPr>
          </w:p>
        </w:tc>
      </w:tr>
      <w:tr w14:paraId="3BF914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4D32830">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1D4C4D25">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A6131EF">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745CE652">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6C3C8679">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F817238">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C2BB14D">
            <w:pPr>
              <w:snapToGrid w:val="0"/>
              <w:spacing w:before="50" w:after="120" w:afterLines="50" w:line="400" w:lineRule="exact"/>
              <w:jc w:val="left"/>
              <w:rPr>
                <w:rFonts w:ascii="宋体" w:hAnsi="宋体"/>
                <w:color w:val="auto"/>
                <w:sz w:val="24"/>
                <w:szCs w:val="20"/>
                <w:highlight w:val="none"/>
              </w:rPr>
            </w:pPr>
          </w:p>
        </w:tc>
      </w:tr>
      <w:tr w14:paraId="3811A6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74A81AD7">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466F1B60">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47B30C84">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007D1294">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26BFD1D">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1E87AE19">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6AE779E">
            <w:pPr>
              <w:snapToGrid w:val="0"/>
              <w:spacing w:before="50" w:after="120" w:afterLines="50" w:line="400" w:lineRule="exact"/>
              <w:jc w:val="left"/>
              <w:rPr>
                <w:rFonts w:ascii="宋体" w:hAnsi="宋体"/>
                <w:color w:val="auto"/>
                <w:sz w:val="24"/>
                <w:szCs w:val="20"/>
                <w:highlight w:val="none"/>
              </w:rPr>
            </w:pPr>
          </w:p>
        </w:tc>
      </w:tr>
      <w:tr w14:paraId="515E75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58DA4F9">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71FDD37D">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643DBA16">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7CD8CB63">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2486947E">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70374AC">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671AF4A0">
            <w:pPr>
              <w:snapToGrid w:val="0"/>
              <w:spacing w:before="50" w:after="120" w:afterLines="50" w:line="400" w:lineRule="exact"/>
              <w:jc w:val="left"/>
              <w:rPr>
                <w:rFonts w:ascii="宋体" w:hAnsi="宋体"/>
                <w:color w:val="auto"/>
                <w:sz w:val="24"/>
                <w:szCs w:val="20"/>
                <w:highlight w:val="none"/>
              </w:rPr>
            </w:pPr>
          </w:p>
        </w:tc>
      </w:tr>
      <w:tr w14:paraId="6B7418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8A4575A">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12EDC226">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3A265AF5">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1ACBEE91">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1813C251">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13AD5CC">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64C4C512">
            <w:pPr>
              <w:snapToGrid w:val="0"/>
              <w:spacing w:before="50" w:after="120" w:afterLines="50" w:line="400" w:lineRule="exact"/>
              <w:jc w:val="left"/>
              <w:rPr>
                <w:rFonts w:ascii="宋体" w:hAnsi="宋体"/>
                <w:color w:val="auto"/>
                <w:sz w:val="24"/>
                <w:szCs w:val="20"/>
                <w:highlight w:val="none"/>
              </w:rPr>
            </w:pPr>
          </w:p>
        </w:tc>
      </w:tr>
    </w:tbl>
    <w:p w14:paraId="0D6C52F7">
      <w:pPr>
        <w:pStyle w:val="14"/>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2D6864AA">
      <w:pPr>
        <w:pStyle w:val="14"/>
        <w:snapToGrid w:val="0"/>
        <w:ind w:firstLine="361" w:firstLineChars="150"/>
        <w:rPr>
          <w:rFonts w:ascii="宋体" w:hAnsi="宋体" w:eastAsia="宋体"/>
          <w:b/>
          <w:color w:val="auto"/>
          <w:sz w:val="24"/>
          <w:szCs w:val="24"/>
          <w:highlight w:val="none"/>
        </w:rPr>
      </w:pPr>
    </w:p>
    <w:p w14:paraId="258F61AB">
      <w:pPr>
        <w:pStyle w:val="14"/>
        <w:snapToGrid w:val="0"/>
        <w:ind w:firstLine="482" w:firstLineChars="200"/>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法定代表人签字（或盖章）：                            投标人（盖章）：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14:paraId="248FB8BA">
      <w:pPr>
        <w:pStyle w:val="14"/>
        <w:snapToGrid w:val="0"/>
        <w:rPr>
          <w:rFonts w:ascii="宋体" w:hAnsi="宋体" w:eastAsia="宋体"/>
          <w:color w:val="auto"/>
          <w:sz w:val="24"/>
          <w:szCs w:val="24"/>
          <w:highlight w:val="none"/>
        </w:rPr>
        <w:sectPr>
          <w:pgSz w:w="16838" w:h="11906" w:orient="landscape"/>
          <w:pgMar w:top="1588" w:right="1021" w:bottom="1588" w:left="851" w:header="851" w:footer="851" w:gutter="0"/>
          <w:cols w:space="720" w:num="1"/>
        </w:sectPr>
      </w:pPr>
    </w:p>
    <w:p w14:paraId="65DEDEDB">
      <w:pPr>
        <w:snapToGrid w:val="0"/>
        <w:spacing w:before="50" w:after="120" w:afterLines="50"/>
        <w:jc w:val="left"/>
        <w:rPr>
          <w:rFonts w:ascii="宋体" w:hAnsi="宋体"/>
          <w:color w:val="auto"/>
          <w:sz w:val="24"/>
          <w:szCs w:val="20"/>
          <w:highlight w:val="none"/>
        </w:rPr>
      </w:pPr>
      <w:r>
        <w:rPr>
          <w:rFonts w:ascii="宋体" w:hAnsi="宋体"/>
          <w:color w:val="auto"/>
          <w:sz w:val="24"/>
          <w:highlight w:val="none"/>
        </w:rPr>
        <w:t>11</w:t>
      </w:r>
      <w:r>
        <w:rPr>
          <w:rFonts w:hint="eastAsia" w:ascii="宋体" w:hAnsi="宋体"/>
          <w:color w:val="auto"/>
          <w:sz w:val="24"/>
          <w:highlight w:val="none"/>
        </w:rPr>
        <w:t>.售后服务网点情况表格式：</w:t>
      </w:r>
    </w:p>
    <w:p w14:paraId="161F6619">
      <w:pPr>
        <w:snapToGrid w:val="0"/>
        <w:spacing w:before="50" w:after="120" w:afterLines="50"/>
        <w:jc w:val="left"/>
        <w:rPr>
          <w:rFonts w:ascii="宋体" w:hAnsi="宋体"/>
          <w:color w:val="auto"/>
          <w:sz w:val="24"/>
          <w:szCs w:val="20"/>
          <w:highlight w:val="none"/>
        </w:rPr>
      </w:pPr>
      <w:r>
        <w:rPr>
          <w:rFonts w:hint="eastAsia" w:ascii="宋体" w:hAnsi="宋体"/>
          <w:color w:val="auto"/>
          <w:sz w:val="24"/>
          <w:szCs w:val="20"/>
          <w:highlight w:val="none"/>
        </w:rPr>
        <w:t xml:space="preserve"> </w:t>
      </w:r>
    </w:p>
    <w:p w14:paraId="5F65185B">
      <w:pPr>
        <w:pStyle w:val="38"/>
        <w:snapToGrid w:val="0"/>
        <w:ind w:left="480" w:hanging="480"/>
        <w:rPr>
          <w:rFonts w:ascii="宋体" w:hAnsi="宋体"/>
          <w:color w:val="auto"/>
          <w:sz w:val="24"/>
          <w:highlight w:val="none"/>
        </w:rPr>
      </w:pPr>
    </w:p>
    <w:p w14:paraId="1D845E06">
      <w:pPr>
        <w:pStyle w:val="38"/>
        <w:snapToGrid w:val="0"/>
        <w:ind w:left="482" w:hanging="482"/>
        <w:jc w:val="center"/>
        <w:rPr>
          <w:rFonts w:ascii="宋体" w:hAnsi="宋体"/>
          <w:b/>
          <w:color w:val="auto"/>
          <w:sz w:val="24"/>
          <w:highlight w:val="none"/>
        </w:rPr>
      </w:pPr>
      <w:r>
        <w:rPr>
          <w:rFonts w:hint="eastAsia" w:ascii="宋体" w:hAnsi="宋体"/>
          <w:b/>
          <w:color w:val="auto"/>
          <w:sz w:val="24"/>
          <w:highlight w:val="none"/>
        </w:rPr>
        <w:t>售后服务网点情况表</w:t>
      </w:r>
    </w:p>
    <w:p w14:paraId="7D3EBE68">
      <w:pPr>
        <w:snapToGrid w:val="0"/>
        <w:spacing w:before="120" w:beforeLines="50" w:after="50" w:line="360" w:lineRule="auto"/>
        <w:jc w:val="center"/>
        <w:rPr>
          <w:rFonts w:ascii="宋体" w:hAnsi="宋体"/>
          <w:bCs/>
          <w:color w:val="auto"/>
          <w:sz w:val="24"/>
          <w:highlight w:val="none"/>
        </w:rPr>
      </w:pPr>
    </w:p>
    <w:p w14:paraId="0E8D61C9">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项目名称：</w:t>
      </w:r>
    </w:p>
    <w:p w14:paraId="152603C9">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0"/>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6A2BFD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B9C8CBF">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16585167">
            <w:pPr>
              <w:snapToGrid w:val="0"/>
              <w:spacing w:before="50" w:after="120" w:afterLines="50" w:line="360" w:lineRule="auto"/>
              <w:jc w:val="left"/>
              <w:rPr>
                <w:rFonts w:ascii="宋体" w:hAnsi="宋体"/>
                <w:color w:val="auto"/>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1D6F28C6">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投标文件页码</w:t>
            </w:r>
          </w:p>
        </w:tc>
      </w:tr>
      <w:tr w14:paraId="41D219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BFBDB53">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0CD94C2B">
            <w:pPr>
              <w:snapToGrid w:val="0"/>
              <w:spacing w:before="50" w:after="120" w:afterLines="50" w:line="360" w:lineRule="auto"/>
              <w:jc w:val="left"/>
              <w:rPr>
                <w:rFonts w:ascii="宋体" w:hAnsi="宋体"/>
                <w:color w:val="auto"/>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4E8BF5F5">
            <w:pPr>
              <w:widowControl/>
              <w:spacing w:line="360" w:lineRule="auto"/>
              <w:jc w:val="left"/>
              <w:rPr>
                <w:rFonts w:ascii="宋体" w:hAnsi="宋体"/>
                <w:color w:val="auto"/>
                <w:sz w:val="24"/>
                <w:szCs w:val="20"/>
                <w:highlight w:val="none"/>
              </w:rPr>
            </w:pPr>
          </w:p>
        </w:tc>
      </w:tr>
      <w:tr w14:paraId="759323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A265543">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555F9CD4">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2745E819">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70B10F96">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CEF96AE">
            <w:pPr>
              <w:snapToGrid w:val="0"/>
              <w:spacing w:before="50" w:after="120" w:afterLines="50" w:line="360" w:lineRule="auto"/>
              <w:jc w:val="left"/>
              <w:rPr>
                <w:rFonts w:ascii="宋体" w:hAnsi="宋体"/>
                <w:color w:val="auto"/>
                <w:sz w:val="24"/>
                <w:szCs w:val="20"/>
                <w:highlight w:val="none"/>
              </w:rPr>
            </w:pPr>
          </w:p>
        </w:tc>
      </w:tr>
      <w:tr w14:paraId="46E47A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0C1E066">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6C9FC8FB">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757EEA94">
            <w:pPr>
              <w:snapToGrid w:val="0"/>
              <w:spacing w:before="50" w:after="120" w:afterLines="50" w:line="360" w:lineRule="auto"/>
              <w:ind w:left="120"/>
              <w:jc w:val="left"/>
              <w:rPr>
                <w:rFonts w:ascii="宋体" w:hAnsi="宋体"/>
                <w:color w:val="auto"/>
                <w:sz w:val="24"/>
                <w:szCs w:val="20"/>
                <w:highlight w:val="none"/>
              </w:rPr>
            </w:pPr>
            <w:r>
              <w:rPr>
                <w:rFonts w:hint="eastAsia" w:ascii="宋体" w:hAnsi="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57C28FB">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016DAB62">
            <w:pPr>
              <w:snapToGrid w:val="0"/>
              <w:spacing w:before="50" w:after="120" w:afterLines="50" w:line="360" w:lineRule="auto"/>
              <w:jc w:val="left"/>
              <w:rPr>
                <w:rFonts w:ascii="宋体" w:hAnsi="宋体"/>
                <w:color w:val="auto"/>
                <w:sz w:val="24"/>
                <w:szCs w:val="20"/>
                <w:highlight w:val="none"/>
              </w:rPr>
            </w:pPr>
          </w:p>
        </w:tc>
      </w:tr>
      <w:tr w14:paraId="18A1FF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A287461">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4005E99">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62222387">
            <w:pPr>
              <w:snapToGrid w:val="0"/>
              <w:spacing w:before="50" w:after="120" w:afterLines="50" w:line="360" w:lineRule="auto"/>
              <w:jc w:val="left"/>
              <w:rPr>
                <w:rFonts w:ascii="宋体" w:hAnsi="宋体"/>
                <w:color w:val="auto"/>
                <w:sz w:val="24"/>
                <w:szCs w:val="20"/>
                <w:highlight w:val="none"/>
              </w:rPr>
            </w:pPr>
          </w:p>
        </w:tc>
      </w:tr>
      <w:tr w14:paraId="0A7937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8A20662">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97AAC02">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6FE6515C">
            <w:pPr>
              <w:snapToGrid w:val="0"/>
              <w:spacing w:before="50" w:after="120" w:afterLines="50" w:line="360" w:lineRule="auto"/>
              <w:jc w:val="left"/>
              <w:rPr>
                <w:rFonts w:ascii="宋体" w:hAnsi="宋体"/>
                <w:color w:val="auto"/>
                <w:sz w:val="24"/>
                <w:szCs w:val="20"/>
                <w:highlight w:val="none"/>
              </w:rPr>
            </w:pPr>
          </w:p>
        </w:tc>
      </w:tr>
      <w:tr w14:paraId="72BE8F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2995980">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4A6EF243">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883296F">
            <w:pPr>
              <w:snapToGrid w:val="0"/>
              <w:spacing w:before="50" w:after="120" w:afterLines="50" w:line="360" w:lineRule="auto"/>
              <w:jc w:val="left"/>
              <w:rPr>
                <w:rFonts w:ascii="宋体" w:hAnsi="宋体"/>
                <w:color w:val="auto"/>
                <w:sz w:val="24"/>
                <w:szCs w:val="20"/>
                <w:highlight w:val="none"/>
              </w:rPr>
            </w:pPr>
          </w:p>
        </w:tc>
      </w:tr>
      <w:tr w14:paraId="5FCE06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0ADE286">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4DD0034">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5247956F">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8789D91">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656BE161">
            <w:pPr>
              <w:snapToGrid w:val="0"/>
              <w:spacing w:before="50" w:after="120" w:afterLines="50" w:line="360" w:lineRule="auto"/>
              <w:jc w:val="left"/>
              <w:rPr>
                <w:rFonts w:ascii="宋体" w:hAnsi="宋体"/>
                <w:color w:val="auto"/>
                <w:sz w:val="24"/>
                <w:szCs w:val="20"/>
                <w:highlight w:val="none"/>
              </w:rPr>
            </w:pPr>
          </w:p>
        </w:tc>
      </w:tr>
      <w:tr w14:paraId="3D1E1E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1E541945">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68B9BA87">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2835E822">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C6F04BF">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4E84EC2">
            <w:pPr>
              <w:snapToGrid w:val="0"/>
              <w:spacing w:before="50" w:after="120" w:afterLines="50" w:line="360" w:lineRule="auto"/>
              <w:jc w:val="left"/>
              <w:rPr>
                <w:rFonts w:ascii="宋体" w:hAnsi="宋体"/>
                <w:color w:val="auto"/>
                <w:sz w:val="24"/>
                <w:szCs w:val="20"/>
                <w:highlight w:val="none"/>
              </w:rPr>
            </w:pPr>
          </w:p>
        </w:tc>
      </w:tr>
    </w:tbl>
    <w:p w14:paraId="6C28F030">
      <w:pPr>
        <w:pStyle w:val="38"/>
        <w:snapToGrid w:val="0"/>
        <w:ind w:left="199" w:hanging="199" w:hangingChars="83"/>
        <w:rPr>
          <w:rFonts w:ascii="宋体" w:hAnsi="宋体"/>
          <w:color w:val="auto"/>
          <w:sz w:val="24"/>
          <w:highlight w:val="none"/>
        </w:rPr>
      </w:pPr>
    </w:p>
    <w:p w14:paraId="143E19D2">
      <w:pPr>
        <w:pStyle w:val="14"/>
        <w:snapToGrid w:val="0"/>
        <w:rPr>
          <w:rFonts w:ascii="宋体" w:hAnsi="宋体" w:eastAsia="宋体"/>
          <w:color w:val="auto"/>
          <w:sz w:val="24"/>
          <w:highlight w:val="none"/>
        </w:rPr>
      </w:pPr>
    </w:p>
    <w:p w14:paraId="14D2B80C">
      <w:pPr>
        <w:pStyle w:val="20"/>
        <w:snapToGrid w:val="0"/>
        <w:rPr>
          <w:rFonts w:ascii="宋体" w:hAnsi="宋体"/>
          <w:b/>
          <w:color w:val="auto"/>
          <w:sz w:val="24"/>
          <w:highlight w:val="none"/>
        </w:rPr>
      </w:pPr>
      <w:r>
        <w:rPr>
          <w:rFonts w:hint="eastAsia" w:ascii="宋体" w:hAnsi="宋体"/>
          <w:b/>
          <w:color w:val="auto"/>
          <w:spacing w:val="20"/>
          <w:sz w:val="24"/>
          <w:highlight w:val="none"/>
        </w:rPr>
        <w:t xml:space="preserve">法定代表人签字（或盖章）：            投标人（盖章）： </w:t>
      </w:r>
      <w:r>
        <w:rPr>
          <w:rFonts w:hint="eastAsia" w:ascii="宋体" w:hAnsi="宋体"/>
          <w:b/>
          <w:color w:val="auto"/>
          <w:sz w:val="24"/>
          <w:highlight w:val="none"/>
        </w:rPr>
        <w:t xml:space="preserve">           　 </w:t>
      </w:r>
    </w:p>
    <w:p w14:paraId="6D62E7E8">
      <w:pPr>
        <w:pStyle w:val="20"/>
        <w:snapToGrid w:val="0"/>
        <w:rPr>
          <w:rFonts w:ascii="宋体" w:hAnsi="宋体"/>
          <w:b/>
          <w:color w:val="auto"/>
          <w:sz w:val="24"/>
          <w:highlight w:val="none"/>
        </w:rPr>
      </w:pPr>
    </w:p>
    <w:p w14:paraId="63335930">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0DBD83DD">
      <w:pPr>
        <w:snapToGrid w:val="0"/>
        <w:spacing w:before="50"/>
        <w:jc w:val="left"/>
        <w:rPr>
          <w:rFonts w:ascii="宋体" w:hAnsi="宋体"/>
          <w:color w:val="auto"/>
          <w:sz w:val="24"/>
          <w:highlight w:val="none"/>
        </w:rPr>
      </w:pPr>
    </w:p>
    <w:p w14:paraId="0E38E0CB">
      <w:pPr>
        <w:snapToGrid w:val="0"/>
        <w:spacing w:before="50"/>
        <w:jc w:val="left"/>
        <w:rPr>
          <w:rFonts w:ascii="宋体" w:hAnsi="宋体"/>
          <w:color w:val="auto"/>
          <w:sz w:val="24"/>
          <w:highlight w:val="none"/>
        </w:rPr>
      </w:pPr>
    </w:p>
    <w:p w14:paraId="7CF43D99">
      <w:pPr>
        <w:snapToGrid w:val="0"/>
        <w:spacing w:before="50"/>
        <w:jc w:val="left"/>
        <w:rPr>
          <w:rFonts w:ascii="宋体" w:hAnsi="宋体"/>
          <w:color w:val="auto"/>
          <w:sz w:val="24"/>
          <w:highlight w:val="none"/>
        </w:rPr>
      </w:pPr>
      <w:r>
        <w:rPr>
          <w:rFonts w:ascii="宋体" w:hAnsi="宋体"/>
          <w:color w:val="auto"/>
          <w:sz w:val="24"/>
          <w:highlight w:val="none"/>
        </w:rPr>
        <w:br w:type="page"/>
      </w:r>
      <w:bookmarkStart w:id="59" w:name="_Hlk77588362"/>
      <w:r>
        <w:rPr>
          <w:rFonts w:ascii="宋体" w:hAnsi="宋体"/>
          <w:color w:val="auto"/>
          <w:sz w:val="24"/>
          <w:highlight w:val="none"/>
        </w:rPr>
        <w:t>12</w:t>
      </w:r>
      <w:r>
        <w:rPr>
          <w:rFonts w:hint="eastAsia" w:ascii="宋体" w:hAnsi="宋体"/>
          <w:color w:val="auto"/>
          <w:sz w:val="24"/>
          <w:highlight w:val="none"/>
        </w:rPr>
        <w:t>.商务及技术响应表格式：</w:t>
      </w:r>
      <w:bookmarkEnd w:id="59"/>
    </w:p>
    <w:p w14:paraId="14C87BA2">
      <w:pPr>
        <w:snapToGrid w:val="0"/>
        <w:spacing w:before="50"/>
        <w:jc w:val="left"/>
        <w:rPr>
          <w:rFonts w:ascii="宋体" w:hAnsi="宋体"/>
          <w:color w:val="auto"/>
          <w:sz w:val="24"/>
          <w:highlight w:val="none"/>
        </w:rPr>
      </w:pPr>
    </w:p>
    <w:p w14:paraId="520ABCC6">
      <w:pPr>
        <w:snapToGrid w:val="0"/>
        <w:spacing w:before="50"/>
        <w:jc w:val="center"/>
        <w:rPr>
          <w:rFonts w:ascii="宋体" w:hAnsi="宋体"/>
          <w:b/>
          <w:color w:val="auto"/>
          <w:sz w:val="24"/>
          <w:highlight w:val="none"/>
        </w:rPr>
      </w:pPr>
      <w:r>
        <w:rPr>
          <w:rFonts w:hint="eastAsia" w:ascii="宋体" w:hAnsi="宋体"/>
          <w:b/>
          <w:color w:val="auto"/>
          <w:sz w:val="24"/>
          <w:highlight w:val="none"/>
        </w:rPr>
        <w:t>商务及技术响应表</w:t>
      </w:r>
    </w:p>
    <w:p w14:paraId="19C284D8">
      <w:pPr>
        <w:snapToGrid w:val="0"/>
        <w:spacing w:before="120" w:beforeLines="50" w:after="50" w:line="360" w:lineRule="auto"/>
        <w:jc w:val="center"/>
        <w:rPr>
          <w:rFonts w:ascii="宋体" w:hAnsi="宋体"/>
          <w:bCs/>
          <w:color w:val="auto"/>
          <w:sz w:val="24"/>
          <w:highlight w:val="none"/>
        </w:rPr>
      </w:pPr>
    </w:p>
    <w:p w14:paraId="0E5BE22A">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6870DCC7">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0"/>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599977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54E0EBCB">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29EB08CC">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6C6BC0E3">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5B106E2D">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14:paraId="2E101E5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73095F61">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6CE969EB">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相应内容在投标文件中页码</w:t>
            </w:r>
          </w:p>
        </w:tc>
      </w:tr>
      <w:tr w14:paraId="4B3B33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45976C89">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3210DBCD">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B581D22">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4F0D951B">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7DC09A76">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FE7401F">
            <w:pPr>
              <w:snapToGrid w:val="0"/>
              <w:spacing w:before="120" w:beforeLines="50" w:line="360" w:lineRule="auto"/>
              <w:rPr>
                <w:rFonts w:ascii="宋体" w:hAnsi="宋体"/>
                <w:color w:val="auto"/>
                <w:sz w:val="24"/>
                <w:szCs w:val="20"/>
                <w:highlight w:val="none"/>
              </w:rPr>
            </w:pPr>
          </w:p>
        </w:tc>
      </w:tr>
      <w:tr w14:paraId="74D2FB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7E729CB9">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191E460C">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9B6B502">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43FAD5C8">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7DD42622">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91817B5">
            <w:pPr>
              <w:snapToGrid w:val="0"/>
              <w:spacing w:before="120" w:beforeLines="50" w:line="360" w:lineRule="auto"/>
              <w:rPr>
                <w:rFonts w:ascii="宋体" w:hAnsi="宋体"/>
                <w:color w:val="auto"/>
                <w:sz w:val="24"/>
                <w:szCs w:val="20"/>
                <w:highlight w:val="none"/>
              </w:rPr>
            </w:pPr>
          </w:p>
        </w:tc>
      </w:tr>
      <w:tr w14:paraId="0139B2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2A94DE6E">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31108FF2">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00E20AC">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5BD6B954">
            <w:pPr>
              <w:snapToGrid w:val="0"/>
              <w:spacing w:before="120" w:beforeLines="50" w:line="360" w:lineRule="auto"/>
              <w:ind w:left="86"/>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09A73CC4">
            <w:pPr>
              <w:snapToGrid w:val="0"/>
              <w:spacing w:before="120" w:beforeLines="50" w:line="360" w:lineRule="auto"/>
              <w:ind w:left="86"/>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9FE11C7">
            <w:pPr>
              <w:snapToGrid w:val="0"/>
              <w:spacing w:before="120" w:beforeLines="50" w:line="360" w:lineRule="auto"/>
              <w:ind w:left="86"/>
              <w:rPr>
                <w:rFonts w:ascii="宋体" w:hAnsi="宋体"/>
                <w:color w:val="auto"/>
                <w:sz w:val="24"/>
                <w:szCs w:val="20"/>
                <w:highlight w:val="none"/>
              </w:rPr>
            </w:pPr>
          </w:p>
        </w:tc>
      </w:tr>
      <w:tr w14:paraId="3D92EA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05422C95">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72BB2D59">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E39B59C">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5E32F25">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37B9212D">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A015CCD">
            <w:pPr>
              <w:snapToGrid w:val="0"/>
              <w:spacing w:before="120" w:beforeLines="50" w:line="360" w:lineRule="auto"/>
              <w:rPr>
                <w:rFonts w:ascii="宋体" w:hAnsi="宋体"/>
                <w:color w:val="auto"/>
                <w:sz w:val="24"/>
                <w:szCs w:val="20"/>
                <w:highlight w:val="none"/>
              </w:rPr>
            </w:pPr>
          </w:p>
        </w:tc>
      </w:tr>
      <w:tr w14:paraId="3DD0CF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5B65AEA3">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081698AE">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324DC5BD">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3A0451DD">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0A63FEE2">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06D7C7D">
            <w:pPr>
              <w:snapToGrid w:val="0"/>
              <w:spacing w:before="120" w:beforeLines="50" w:line="360" w:lineRule="auto"/>
              <w:rPr>
                <w:rFonts w:ascii="宋体" w:hAnsi="宋体"/>
                <w:color w:val="auto"/>
                <w:sz w:val="24"/>
                <w:szCs w:val="20"/>
                <w:highlight w:val="none"/>
              </w:rPr>
            </w:pPr>
          </w:p>
        </w:tc>
      </w:tr>
      <w:tr w14:paraId="777848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4906EA81">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6427A40">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466C0D8">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464649C6">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0EF78EF3">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ED98CED">
            <w:pPr>
              <w:snapToGrid w:val="0"/>
              <w:spacing w:before="120" w:beforeLines="50" w:line="360" w:lineRule="auto"/>
              <w:rPr>
                <w:rFonts w:ascii="宋体" w:hAnsi="宋体"/>
                <w:color w:val="auto"/>
                <w:sz w:val="24"/>
                <w:szCs w:val="20"/>
                <w:highlight w:val="none"/>
              </w:rPr>
            </w:pPr>
          </w:p>
        </w:tc>
      </w:tr>
      <w:tr w14:paraId="3E0291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383A9749">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0C3AD66F">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D5B50AC">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2CB72828">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A6D7891">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32172407">
            <w:pPr>
              <w:snapToGrid w:val="0"/>
              <w:spacing w:before="120" w:beforeLines="50" w:line="360" w:lineRule="auto"/>
              <w:rPr>
                <w:rFonts w:ascii="宋体" w:hAnsi="宋体"/>
                <w:color w:val="auto"/>
                <w:sz w:val="24"/>
                <w:szCs w:val="20"/>
                <w:highlight w:val="none"/>
              </w:rPr>
            </w:pPr>
          </w:p>
        </w:tc>
      </w:tr>
      <w:tr w14:paraId="1E2718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4715C32C">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55428D01">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7DA4E23">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4FFC5F84">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8445E89">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0647AB4">
            <w:pPr>
              <w:snapToGrid w:val="0"/>
              <w:spacing w:before="120" w:beforeLines="50" w:line="360" w:lineRule="auto"/>
              <w:rPr>
                <w:rFonts w:ascii="宋体" w:hAnsi="宋体"/>
                <w:color w:val="auto"/>
                <w:sz w:val="24"/>
                <w:szCs w:val="20"/>
                <w:highlight w:val="none"/>
              </w:rPr>
            </w:pPr>
          </w:p>
        </w:tc>
      </w:tr>
    </w:tbl>
    <w:p w14:paraId="27A25BD8">
      <w:pPr>
        <w:snapToGrid w:val="0"/>
        <w:spacing w:line="40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12DD0F9D">
      <w:pPr>
        <w:snapToGrid w:val="0"/>
        <w:spacing w:line="400" w:lineRule="exac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1、投标人应在此表中将招标文件中列明</w:t>
      </w:r>
      <w:bookmarkStart w:id="60"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60"/>
      <w:r>
        <w:rPr>
          <w:rFonts w:hint="eastAsia" w:ascii="宋体" w:hAnsi="宋体"/>
          <w:b/>
          <w:color w:val="auto"/>
          <w:sz w:val="24"/>
          <w:highlight w:val="none"/>
          <w:u w:val="single"/>
          <w:shd w:val="pct10" w:color="auto" w:fill="FFFFFF"/>
        </w:rPr>
        <w:t>特别是勿遗漏招标文件中打▲的商务和技术要求的应标内容。</w:t>
      </w:r>
      <w:r>
        <w:rPr>
          <w:rFonts w:hint="eastAsia" w:hAnsi="宋体"/>
          <w:b/>
          <w:color w:val="auto"/>
          <w:sz w:val="24"/>
          <w:highlight w:val="none"/>
          <w:u w:val="single"/>
          <w:shd w:val="pct10" w:color="auto" w:fill="FFFFFF"/>
        </w:rPr>
        <w:t>如果投标人在本响应表中缺失部分招标文件中</w:t>
      </w:r>
      <w:r>
        <w:rPr>
          <w:rFonts w:hint="eastAsia" w:ascii="宋体" w:hAnsi="宋体"/>
          <w:b/>
          <w:color w:val="auto"/>
          <w:sz w:val="24"/>
          <w:highlight w:val="none"/>
          <w:u w:val="single"/>
          <w:shd w:val="pct10" w:color="auto" w:fill="FFFFFF"/>
        </w:rPr>
        <w:t>打▲</w:t>
      </w:r>
      <w:r>
        <w:rPr>
          <w:rFonts w:hint="eastAsia" w:hAnsi="宋体"/>
          <w:b/>
          <w:color w:val="auto"/>
          <w:sz w:val="24"/>
          <w:highlight w:val="none"/>
          <w:u w:val="single"/>
          <w:shd w:val="pct10" w:color="auto" w:fill="FFFFFF"/>
        </w:rPr>
        <w:t>的</w:t>
      </w:r>
      <w:r>
        <w:rPr>
          <w:rFonts w:hint="eastAsia" w:ascii="宋体" w:hAnsi="宋体"/>
          <w:b/>
          <w:color w:val="auto"/>
          <w:sz w:val="24"/>
          <w:highlight w:val="none"/>
          <w:u w:val="single"/>
          <w:shd w:val="pct10" w:color="auto" w:fill="FFFFFF"/>
        </w:rPr>
        <w:t>商务和技术</w:t>
      </w:r>
      <w:r>
        <w:rPr>
          <w:rFonts w:hint="eastAsia" w:hAnsi="宋体"/>
          <w:b/>
          <w:color w:val="auto"/>
          <w:sz w:val="24"/>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37D93C4D">
      <w:pPr>
        <w:snapToGrid w:val="0"/>
        <w:spacing w:line="400" w:lineRule="exact"/>
        <w:rPr>
          <w:rFonts w:ascii="宋体" w:hAnsi="宋体"/>
          <w:b/>
          <w:color w:val="auto"/>
          <w:sz w:val="24"/>
          <w:highlight w:val="none"/>
          <w:u w:val="single"/>
          <w:shd w:val="pct10" w:color="auto" w:fill="FFFFFF"/>
        </w:rPr>
      </w:pPr>
      <w:r>
        <w:rPr>
          <w:rFonts w:ascii="宋体" w:hAnsi="宋体"/>
          <w:b/>
          <w:color w:val="auto"/>
          <w:sz w:val="24"/>
          <w:highlight w:val="none"/>
          <w:u w:val="single"/>
          <w:shd w:val="pct10" w:color="auto" w:fill="FFFFFF"/>
        </w:rPr>
        <w:t>2</w:t>
      </w:r>
      <w:r>
        <w:rPr>
          <w:rFonts w:hint="eastAsia" w:ascii="宋体" w:hAnsi="宋体"/>
          <w:b/>
          <w:color w:val="auto"/>
          <w:sz w:val="24"/>
          <w:highlight w:val="none"/>
          <w:u w:val="single"/>
          <w:shd w:val="pct10" w:color="auto" w:fill="FFFFFF"/>
        </w:rPr>
        <w:t>、如果在本表格中仅填写完全响应而不列出详细的应标内容，不予认可该商务及技术条款已作响应。</w:t>
      </w:r>
    </w:p>
    <w:p w14:paraId="0692622B">
      <w:pPr>
        <w:pStyle w:val="29"/>
        <w:snapToGrid w:val="0"/>
        <w:spacing w:beforeLines="0" w:afterLines="0" w:line="240" w:lineRule="auto"/>
        <w:rPr>
          <w:rFonts w:hAnsi="宋体"/>
          <w:color w:val="auto"/>
          <w:spacing w:val="20"/>
          <w:highlight w:val="none"/>
        </w:rPr>
      </w:pPr>
    </w:p>
    <w:p w14:paraId="58050B3F">
      <w:pPr>
        <w:pStyle w:val="29"/>
        <w:snapToGrid w:val="0"/>
        <w:spacing w:beforeLines="0" w:afterLines="0" w:line="240" w:lineRule="auto"/>
        <w:rPr>
          <w:rFonts w:hAnsi="宋体"/>
          <w:b/>
          <w:color w:val="auto"/>
          <w:highlight w:val="none"/>
        </w:rPr>
      </w:pPr>
      <w:r>
        <w:rPr>
          <w:rFonts w:hint="eastAsia" w:hAnsi="宋体"/>
          <w:b/>
          <w:color w:val="auto"/>
          <w:spacing w:val="20"/>
          <w:highlight w:val="none"/>
        </w:rPr>
        <w:t>法定代表人签字（或盖章）：            投标人（盖章）：</w:t>
      </w:r>
    </w:p>
    <w:p w14:paraId="472F4387">
      <w:pPr>
        <w:widowControl/>
        <w:jc w:val="left"/>
        <w:rPr>
          <w:rFonts w:ascii="宋体" w:hAnsi="宋体"/>
          <w:b/>
          <w:color w:val="auto"/>
          <w:sz w:val="24"/>
          <w:highlight w:val="none"/>
        </w:rPr>
      </w:pPr>
    </w:p>
    <w:p w14:paraId="1B290CF7">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6AC37139">
      <w:pPr>
        <w:snapToGrid w:val="0"/>
        <w:spacing w:line="400" w:lineRule="exact"/>
        <w:jc w:val="left"/>
        <w:rPr>
          <w:rFonts w:ascii="宋体" w:hAnsi="宋体"/>
          <w:b/>
          <w:bCs/>
          <w:color w:val="auto"/>
          <w:sz w:val="24"/>
          <w:highlight w:val="none"/>
        </w:rPr>
      </w:pPr>
      <w:r>
        <w:rPr>
          <w:rFonts w:ascii="宋体" w:hAnsi="宋体"/>
          <w:color w:val="auto"/>
          <w:sz w:val="24"/>
          <w:highlight w:val="none"/>
        </w:rPr>
        <w:br w:type="page"/>
      </w:r>
      <w:bookmarkStart w:id="61" w:name="_Toc265669851"/>
    </w:p>
    <w:p w14:paraId="60925780">
      <w:pPr>
        <w:snapToGrid w:val="0"/>
        <w:spacing w:line="400" w:lineRule="exact"/>
        <w:ind w:firstLine="472" w:firstLineChars="196"/>
        <w:jc w:val="left"/>
        <w:rPr>
          <w:rFonts w:ascii="宋体" w:hAnsi="宋体"/>
          <w:b/>
          <w:bCs/>
          <w:color w:val="auto"/>
          <w:sz w:val="24"/>
          <w:highlight w:val="none"/>
        </w:rPr>
      </w:pPr>
    </w:p>
    <w:p w14:paraId="7B21C6F3">
      <w:pPr>
        <w:widowControl/>
        <w:jc w:val="left"/>
        <w:rPr>
          <w:rFonts w:ascii="宋体" w:hAnsi="宋体"/>
          <w:b/>
          <w:color w:val="auto"/>
          <w:sz w:val="24"/>
          <w:highlight w:val="none"/>
        </w:rPr>
      </w:pPr>
    </w:p>
    <w:p w14:paraId="519A33AD">
      <w:pPr>
        <w:snapToGrid w:val="0"/>
        <w:spacing w:before="50" w:after="120" w:afterLines="50"/>
        <w:jc w:val="center"/>
        <w:outlineLvl w:val="1"/>
        <w:rPr>
          <w:rFonts w:ascii="宋体" w:hAnsi="宋体"/>
          <w:b/>
          <w:color w:val="auto"/>
          <w:sz w:val="30"/>
          <w:szCs w:val="30"/>
          <w:highlight w:val="none"/>
        </w:rPr>
      </w:pPr>
      <w:bookmarkStart w:id="62" w:name="_Toc139638952"/>
      <w:bookmarkStart w:id="63" w:name="_Toc466534754"/>
      <w:r>
        <w:rPr>
          <w:rFonts w:hint="eastAsia" w:ascii="宋体" w:hAnsi="宋体"/>
          <w:b/>
          <w:color w:val="auto"/>
          <w:sz w:val="30"/>
          <w:szCs w:val="30"/>
          <w:highlight w:val="none"/>
        </w:rPr>
        <w:t>三、报价文件格式</w:t>
      </w:r>
      <w:bookmarkEnd w:id="61"/>
      <w:bookmarkEnd w:id="62"/>
      <w:bookmarkEnd w:id="63"/>
    </w:p>
    <w:p w14:paraId="0F913E54">
      <w:pPr>
        <w:snapToGrid w:val="0"/>
        <w:spacing w:before="120"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0C8BC7AD">
      <w:pPr>
        <w:snapToGrid w:val="0"/>
        <w:spacing w:before="120" w:beforeLines="50" w:after="50"/>
        <w:rPr>
          <w:rFonts w:ascii="宋体" w:hAnsi="宋体"/>
          <w:color w:val="auto"/>
          <w:sz w:val="24"/>
          <w:szCs w:val="20"/>
          <w:highlight w:val="none"/>
        </w:rPr>
      </w:pPr>
    </w:p>
    <w:p w14:paraId="3401F78E">
      <w:pPr>
        <w:snapToGrid w:val="0"/>
        <w:spacing w:before="120" w:beforeLines="50" w:after="50"/>
        <w:rPr>
          <w:rFonts w:ascii="宋体" w:hAnsi="宋体"/>
          <w:color w:val="auto"/>
          <w:sz w:val="24"/>
          <w:szCs w:val="20"/>
          <w:highlight w:val="none"/>
        </w:rPr>
      </w:pPr>
    </w:p>
    <w:p w14:paraId="1A266C65">
      <w:pPr>
        <w:snapToGrid w:val="0"/>
        <w:spacing w:before="120"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rPr>
        <w:t>1</w:t>
      </w:r>
      <w:r>
        <w:rPr>
          <w:rFonts w:ascii="宋体" w:hAnsi="宋体"/>
          <w:color w:val="auto"/>
          <w:sz w:val="28"/>
          <w:szCs w:val="28"/>
          <w:highlight w:val="none"/>
        </w:rPr>
        <w:t>3</w:t>
      </w:r>
      <w:r>
        <w:rPr>
          <w:rFonts w:hint="eastAsia" w:ascii="宋体" w:hAnsi="宋体"/>
          <w:color w:val="auto"/>
          <w:sz w:val="28"/>
          <w:szCs w:val="28"/>
          <w:highlight w:val="none"/>
        </w:rPr>
        <w:t xml:space="preserve">.报价文件封面格式： </w:t>
      </w:r>
    </w:p>
    <w:p w14:paraId="2DB9F45C">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56629627">
      <w:pPr>
        <w:snapToGrid w:val="0"/>
        <w:spacing w:before="120"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7FE1D783">
      <w:pPr>
        <w:snapToGrid w:val="0"/>
        <w:spacing w:before="120" w:beforeLines="50" w:after="50" w:line="360" w:lineRule="auto"/>
        <w:jc w:val="center"/>
        <w:rPr>
          <w:rFonts w:ascii="宋体" w:hAnsi="宋体"/>
          <w:bCs/>
          <w:color w:val="auto"/>
          <w:sz w:val="28"/>
          <w:szCs w:val="28"/>
          <w:highlight w:val="none"/>
        </w:rPr>
      </w:pPr>
    </w:p>
    <w:p w14:paraId="5AC7AC12">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62BA4906">
      <w:pPr>
        <w:snapToGrid w:val="0"/>
        <w:spacing w:before="120"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w:t>
      </w:r>
    </w:p>
    <w:p w14:paraId="092A63BC">
      <w:pPr>
        <w:pStyle w:val="13"/>
        <w:snapToGrid w:val="0"/>
        <w:spacing w:before="50" w:after="50" w:line="360" w:lineRule="auto"/>
        <w:ind w:firstLine="1164" w:firstLineChars="416"/>
        <w:rPr>
          <w:rFonts w:ascii="宋体" w:hAnsi="宋体"/>
          <w:bCs/>
          <w:color w:val="auto"/>
          <w:sz w:val="28"/>
          <w:szCs w:val="28"/>
          <w:highlight w:val="none"/>
        </w:rPr>
      </w:pPr>
    </w:p>
    <w:p w14:paraId="0CDECE57">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14:paraId="1DEDA884">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14:paraId="428C4501">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68DEBA9F">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2D2E474B">
      <w:pPr>
        <w:pStyle w:val="29"/>
        <w:snapToGrid w:val="0"/>
        <w:spacing w:beforeLines="0" w:afterLines="0" w:line="240" w:lineRule="auto"/>
        <w:rPr>
          <w:rFonts w:hAnsi="宋体"/>
          <w:color w:val="auto"/>
          <w:highlight w:val="none"/>
        </w:rPr>
      </w:pPr>
      <w:r>
        <w:rPr>
          <w:rFonts w:hint="eastAsia" w:hAnsi="宋体"/>
          <w:color w:val="auto"/>
          <w:highlight w:val="none"/>
        </w:rPr>
        <w:br w:type="page"/>
      </w:r>
      <w:r>
        <w:rPr>
          <w:rFonts w:hint="eastAsia" w:hAnsi="宋体"/>
          <w:color w:val="auto"/>
          <w:highlight w:val="none"/>
        </w:rPr>
        <w:t>1</w:t>
      </w:r>
      <w:r>
        <w:rPr>
          <w:rFonts w:hAnsi="宋体"/>
          <w:color w:val="auto"/>
          <w:highlight w:val="none"/>
        </w:rPr>
        <w:t>4</w:t>
      </w:r>
      <w:r>
        <w:rPr>
          <w:rFonts w:hint="eastAsia" w:hAnsi="宋体"/>
          <w:color w:val="auto"/>
          <w:highlight w:val="none"/>
        </w:rPr>
        <w:t>.开标一览表格式：</w:t>
      </w:r>
    </w:p>
    <w:p w14:paraId="2BD02A73">
      <w:pPr>
        <w:pStyle w:val="29"/>
        <w:snapToGrid w:val="0"/>
        <w:spacing w:beforeLines="0" w:afterLines="0" w:line="240" w:lineRule="auto"/>
        <w:jc w:val="center"/>
        <w:rPr>
          <w:rFonts w:hAnsi="宋体"/>
          <w:b/>
          <w:color w:val="auto"/>
          <w:highlight w:val="none"/>
        </w:rPr>
      </w:pPr>
      <w:r>
        <w:rPr>
          <w:rFonts w:hint="eastAsia" w:hAnsi="宋体"/>
          <w:b/>
          <w:color w:val="auto"/>
          <w:highlight w:val="none"/>
        </w:rPr>
        <w:t>开标一览表</w:t>
      </w:r>
    </w:p>
    <w:p w14:paraId="60DDB2C4">
      <w:pPr>
        <w:snapToGrid w:val="0"/>
        <w:spacing w:before="120" w:beforeLines="50" w:after="50" w:line="480" w:lineRule="auto"/>
        <w:rPr>
          <w:rFonts w:ascii="宋体" w:hAnsi="宋体"/>
          <w:b/>
          <w:color w:val="auto"/>
          <w:sz w:val="24"/>
          <w:highlight w:val="none"/>
        </w:rPr>
      </w:pPr>
    </w:p>
    <w:p w14:paraId="3DBC9746">
      <w:pPr>
        <w:snapToGrid w:val="0"/>
        <w:spacing w:before="120" w:beforeLines="50" w:after="50" w:line="480" w:lineRule="auto"/>
        <w:ind w:firstLine="480" w:firstLineChars="200"/>
        <w:rPr>
          <w:rFonts w:ascii="宋体" w:hAnsi="宋体"/>
          <w:bCs/>
          <w:color w:val="auto"/>
          <w:sz w:val="24"/>
          <w:szCs w:val="20"/>
          <w:highlight w:val="none"/>
        </w:rPr>
      </w:pPr>
      <w:r>
        <w:rPr>
          <w:rFonts w:hint="eastAsia" w:ascii="宋体" w:hAnsi="宋体"/>
          <w:bCs/>
          <w:color w:val="auto"/>
          <w:sz w:val="24"/>
          <w:highlight w:val="none"/>
        </w:rPr>
        <w:t>项目名称：</w:t>
      </w:r>
    </w:p>
    <w:p w14:paraId="71DA936E">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376E4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2322E4B7">
            <w:pPr>
              <w:pStyle w:val="29"/>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名称</w:t>
            </w:r>
          </w:p>
        </w:tc>
        <w:tc>
          <w:tcPr>
            <w:tcW w:w="5760" w:type="dxa"/>
            <w:vAlign w:val="center"/>
          </w:tcPr>
          <w:p w14:paraId="399E7946">
            <w:pPr>
              <w:pStyle w:val="29"/>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内容</w:t>
            </w:r>
          </w:p>
        </w:tc>
        <w:tc>
          <w:tcPr>
            <w:tcW w:w="1620" w:type="dxa"/>
            <w:vAlign w:val="center"/>
          </w:tcPr>
          <w:p w14:paraId="17705E27">
            <w:pPr>
              <w:pStyle w:val="29"/>
              <w:snapToGrid w:val="0"/>
              <w:spacing w:beforeLines="0" w:afterLines="0" w:line="240" w:lineRule="auto"/>
              <w:jc w:val="center"/>
              <w:rPr>
                <w:rFonts w:hAnsi="宋体"/>
                <w:b/>
                <w:color w:val="auto"/>
                <w:kern w:val="2"/>
                <w:highlight w:val="none"/>
              </w:rPr>
            </w:pPr>
            <w:r>
              <w:rPr>
                <w:rFonts w:hint="eastAsia" w:hAnsi="宋体"/>
                <w:b/>
                <w:color w:val="auto"/>
                <w:kern w:val="2"/>
                <w:highlight w:val="none"/>
              </w:rPr>
              <w:t>备注</w:t>
            </w:r>
          </w:p>
        </w:tc>
      </w:tr>
      <w:tr w14:paraId="0AF74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10BCBB9A">
            <w:pPr>
              <w:pStyle w:val="29"/>
              <w:snapToGrid w:val="0"/>
              <w:spacing w:beforeLines="0" w:afterLines="0" w:line="240" w:lineRule="auto"/>
              <w:jc w:val="center"/>
              <w:rPr>
                <w:rFonts w:hAnsi="宋体"/>
                <w:b/>
                <w:color w:val="auto"/>
                <w:kern w:val="2"/>
                <w:highlight w:val="none"/>
              </w:rPr>
            </w:pPr>
          </w:p>
          <w:p w14:paraId="7820F498">
            <w:pPr>
              <w:pStyle w:val="29"/>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w:t>
            </w:r>
            <w:r>
              <w:rPr>
                <w:rFonts w:hint="eastAsia" w:hAnsi="宋体"/>
                <w:b/>
                <w:bCs/>
                <w:color w:val="auto"/>
                <w:kern w:val="2"/>
                <w:highlight w:val="none"/>
              </w:rPr>
              <w:t>总</w:t>
            </w:r>
            <w:r>
              <w:rPr>
                <w:rFonts w:hint="eastAsia" w:hAnsi="宋体"/>
                <w:color w:val="auto"/>
                <w:kern w:val="2"/>
                <w:highlight w:val="none"/>
              </w:rPr>
              <w:t>报价</w:t>
            </w:r>
          </w:p>
          <w:p w14:paraId="14797BF6">
            <w:pPr>
              <w:pStyle w:val="29"/>
              <w:snapToGrid w:val="0"/>
              <w:spacing w:beforeLines="0" w:afterLines="0" w:line="240" w:lineRule="auto"/>
              <w:jc w:val="center"/>
              <w:rPr>
                <w:rFonts w:hAnsi="宋体"/>
                <w:b/>
                <w:color w:val="auto"/>
                <w:kern w:val="2"/>
                <w:highlight w:val="none"/>
              </w:rPr>
            </w:pPr>
          </w:p>
          <w:p w14:paraId="582CAA27">
            <w:pPr>
              <w:pStyle w:val="29"/>
              <w:snapToGrid w:val="0"/>
              <w:spacing w:beforeLines="0" w:afterLines="0" w:line="240" w:lineRule="auto"/>
              <w:jc w:val="center"/>
              <w:rPr>
                <w:rFonts w:hAnsi="宋体"/>
                <w:b/>
                <w:color w:val="auto"/>
                <w:kern w:val="2"/>
                <w:highlight w:val="none"/>
              </w:rPr>
            </w:pPr>
          </w:p>
          <w:p w14:paraId="23ED780E">
            <w:pPr>
              <w:pStyle w:val="29"/>
              <w:snapToGrid w:val="0"/>
              <w:spacing w:beforeLines="0" w:afterLines="0" w:line="240" w:lineRule="auto"/>
              <w:jc w:val="center"/>
              <w:rPr>
                <w:rFonts w:hAnsi="宋体"/>
                <w:b/>
                <w:color w:val="auto"/>
                <w:kern w:val="2"/>
                <w:highlight w:val="none"/>
              </w:rPr>
            </w:pPr>
          </w:p>
        </w:tc>
        <w:tc>
          <w:tcPr>
            <w:tcW w:w="5760" w:type="dxa"/>
            <w:vAlign w:val="center"/>
          </w:tcPr>
          <w:p w14:paraId="13ACA25B">
            <w:pPr>
              <w:pStyle w:val="29"/>
              <w:snapToGrid w:val="0"/>
              <w:spacing w:beforeLines="0" w:afterLines="0" w:line="240" w:lineRule="auto"/>
              <w:rPr>
                <w:rFonts w:hAnsi="宋体"/>
                <w:color w:val="auto"/>
                <w:kern w:val="2"/>
                <w:highlight w:val="none"/>
              </w:rPr>
            </w:pPr>
          </w:p>
          <w:p w14:paraId="7C9CBA27">
            <w:pPr>
              <w:pStyle w:val="29"/>
              <w:snapToGrid w:val="0"/>
              <w:spacing w:beforeLines="0" w:afterLines="0" w:line="240" w:lineRule="auto"/>
              <w:ind w:left="240" w:hanging="240" w:hangingChars="100"/>
              <w:rPr>
                <w:rFonts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p>
          <w:p w14:paraId="4F510959">
            <w:pPr>
              <w:pStyle w:val="29"/>
              <w:snapToGrid w:val="0"/>
              <w:spacing w:beforeLines="0" w:afterLines="0" w:line="240" w:lineRule="auto"/>
              <w:ind w:left="210" w:leftChars="100" w:firstLine="480" w:firstLineChars="200"/>
              <w:rPr>
                <w:rFonts w:hAnsi="宋体"/>
                <w:color w:val="auto"/>
                <w:kern w:val="2"/>
                <w:highlight w:val="none"/>
              </w:rPr>
            </w:pP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分整</w:t>
            </w:r>
          </w:p>
          <w:p w14:paraId="6EDB088C">
            <w:pPr>
              <w:pStyle w:val="29"/>
              <w:snapToGrid w:val="0"/>
              <w:spacing w:beforeLines="0" w:afterLines="0" w:line="240" w:lineRule="auto"/>
              <w:rPr>
                <w:rFonts w:hAnsi="宋体"/>
                <w:color w:val="auto"/>
                <w:kern w:val="2"/>
                <w:highlight w:val="none"/>
              </w:rPr>
            </w:pPr>
          </w:p>
          <w:p w14:paraId="391FCBC5">
            <w:pPr>
              <w:pStyle w:val="29"/>
              <w:snapToGrid w:val="0"/>
              <w:spacing w:beforeLines="0" w:afterLines="0" w:line="240" w:lineRule="auto"/>
              <w:rPr>
                <w:rFonts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single"/>
              </w:rPr>
              <w:t>￥_</w:t>
            </w:r>
            <w:r>
              <w:rPr>
                <w:rFonts w:hint="eastAsia" w:hAnsi="宋体"/>
                <w:color w:val="auto"/>
                <w:kern w:val="2"/>
                <w:highlight w:val="none"/>
              </w:rPr>
              <w:t>_______________________元整</w:t>
            </w:r>
          </w:p>
          <w:p w14:paraId="1047EC37">
            <w:pPr>
              <w:pStyle w:val="29"/>
              <w:snapToGrid w:val="0"/>
              <w:spacing w:beforeLines="0" w:afterLines="0" w:line="240" w:lineRule="auto"/>
              <w:rPr>
                <w:rFonts w:hAnsi="宋体"/>
                <w:b/>
                <w:color w:val="auto"/>
                <w:kern w:val="2"/>
                <w:highlight w:val="none"/>
              </w:rPr>
            </w:pPr>
          </w:p>
        </w:tc>
        <w:tc>
          <w:tcPr>
            <w:tcW w:w="1620" w:type="dxa"/>
          </w:tcPr>
          <w:p w14:paraId="2FB15FE8">
            <w:pPr>
              <w:pStyle w:val="29"/>
              <w:snapToGrid w:val="0"/>
              <w:spacing w:beforeLines="0" w:afterLines="0" w:line="240" w:lineRule="auto"/>
              <w:rPr>
                <w:rFonts w:hAnsi="宋体"/>
                <w:b/>
                <w:color w:val="auto"/>
                <w:kern w:val="2"/>
                <w:highlight w:val="none"/>
              </w:rPr>
            </w:pPr>
          </w:p>
        </w:tc>
      </w:tr>
    </w:tbl>
    <w:p w14:paraId="0C3E104D">
      <w:pPr>
        <w:snapToGrid w:val="0"/>
        <w:spacing w:before="50" w:after="120" w:afterLines="50" w:line="360" w:lineRule="auto"/>
        <w:jc w:val="left"/>
        <w:rPr>
          <w:rFonts w:ascii="宋体" w:hAnsi="宋体"/>
          <w:color w:val="auto"/>
          <w:sz w:val="24"/>
          <w:szCs w:val="20"/>
          <w:highlight w:val="none"/>
        </w:rPr>
      </w:pPr>
    </w:p>
    <w:p w14:paraId="1E932F55">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szCs w:val="20"/>
          <w:highlight w:val="none"/>
        </w:rPr>
        <w:t>投标总报价是包括所有人员的人工费、交通费、住宿费、伙食费、办公设施费、管理费、利润、税金及成果鉴定验收会发生的费用等一切费用。</w:t>
      </w:r>
    </w:p>
    <w:p w14:paraId="5FBACFEB">
      <w:pPr>
        <w:pStyle w:val="29"/>
        <w:snapToGrid w:val="0"/>
        <w:spacing w:beforeLines="0" w:afterLines="0" w:line="240" w:lineRule="auto"/>
        <w:rPr>
          <w:rFonts w:hAnsi="宋体"/>
          <w:color w:val="auto"/>
          <w:spacing w:val="20"/>
          <w:highlight w:val="none"/>
        </w:rPr>
      </w:pPr>
    </w:p>
    <w:p w14:paraId="52BB6D92">
      <w:pPr>
        <w:pStyle w:val="29"/>
        <w:snapToGrid w:val="0"/>
        <w:spacing w:beforeLines="0" w:afterLines="0" w:line="240" w:lineRule="auto"/>
        <w:rPr>
          <w:rFonts w:hAnsi="宋体"/>
          <w:b/>
          <w:color w:val="auto"/>
          <w:spacing w:val="20"/>
          <w:highlight w:val="none"/>
        </w:rPr>
      </w:pPr>
      <w:r>
        <w:rPr>
          <w:rFonts w:hint="eastAsia" w:hAnsi="宋体"/>
          <w:b/>
          <w:color w:val="auto"/>
          <w:spacing w:val="20"/>
          <w:highlight w:val="none"/>
        </w:rPr>
        <w:t xml:space="preserve">法定代表人签字（或盖章）：            投标人（盖章）：  </w:t>
      </w:r>
    </w:p>
    <w:p w14:paraId="2C556F87">
      <w:pPr>
        <w:pStyle w:val="29"/>
        <w:snapToGrid w:val="0"/>
        <w:spacing w:beforeLines="0" w:afterLines="0" w:line="240" w:lineRule="auto"/>
        <w:rPr>
          <w:rFonts w:hAnsi="宋体"/>
          <w:b/>
          <w:color w:val="auto"/>
          <w:highlight w:val="none"/>
        </w:rPr>
      </w:pPr>
    </w:p>
    <w:p w14:paraId="646874D4">
      <w:pPr>
        <w:snapToGrid w:val="0"/>
        <w:spacing w:before="50" w:after="120" w:afterLines="50"/>
        <w:jc w:val="left"/>
        <w:rPr>
          <w:rFonts w:ascii="宋体" w:hAnsi="宋体"/>
          <w:b/>
          <w:color w:val="auto"/>
          <w:kern w:val="0"/>
          <w:sz w:val="24"/>
          <w:highlight w:val="none"/>
        </w:rPr>
      </w:pPr>
    </w:p>
    <w:p w14:paraId="2EC604E2">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68300FFB">
      <w:pPr>
        <w:pStyle w:val="29"/>
        <w:snapToGrid w:val="0"/>
        <w:spacing w:beforeLines="0" w:afterLines="0" w:line="240" w:lineRule="auto"/>
        <w:rPr>
          <w:rFonts w:hAnsi="宋体"/>
          <w:color w:val="auto"/>
          <w:highlight w:val="none"/>
        </w:rPr>
      </w:pPr>
    </w:p>
    <w:p w14:paraId="3815DE36">
      <w:pPr>
        <w:pStyle w:val="29"/>
        <w:snapToGrid w:val="0"/>
        <w:spacing w:beforeLines="0" w:afterLines="0" w:line="240" w:lineRule="auto"/>
        <w:rPr>
          <w:rFonts w:hAnsi="宋体"/>
          <w:color w:val="auto"/>
          <w:highlight w:val="none"/>
        </w:rPr>
      </w:pPr>
    </w:p>
    <w:p w14:paraId="67A0D9B8">
      <w:pPr>
        <w:pStyle w:val="29"/>
        <w:snapToGrid w:val="0"/>
        <w:spacing w:beforeLines="0" w:afterLines="0" w:line="240" w:lineRule="auto"/>
        <w:rPr>
          <w:rFonts w:hAnsi="宋体"/>
          <w:color w:val="auto"/>
          <w:highlight w:val="none"/>
        </w:rPr>
      </w:pPr>
    </w:p>
    <w:p w14:paraId="627EE573">
      <w:pPr>
        <w:pStyle w:val="29"/>
        <w:snapToGrid w:val="0"/>
        <w:spacing w:beforeLines="0" w:afterLines="0" w:line="240" w:lineRule="auto"/>
        <w:rPr>
          <w:rFonts w:hAnsi="宋体"/>
          <w:color w:val="auto"/>
          <w:highlight w:val="none"/>
        </w:rPr>
      </w:pPr>
      <w:r>
        <w:rPr>
          <w:rFonts w:hAnsi="宋体"/>
          <w:color w:val="auto"/>
          <w:highlight w:val="none"/>
        </w:rPr>
        <w:br w:type="page"/>
      </w:r>
      <w:bookmarkStart w:id="64" w:name="_Hlk60823488"/>
      <w:r>
        <w:rPr>
          <w:rFonts w:hint="eastAsia" w:hAnsi="宋体"/>
          <w:color w:val="auto"/>
          <w:highlight w:val="none"/>
        </w:rPr>
        <w:t>1</w:t>
      </w:r>
      <w:r>
        <w:rPr>
          <w:rFonts w:hAnsi="宋体"/>
          <w:color w:val="auto"/>
          <w:highlight w:val="none"/>
        </w:rPr>
        <w:t>5</w:t>
      </w:r>
      <w:r>
        <w:rPr>
          <w:rFonts w:hint="eastAsia" w:hAnsi="宋体"/>
          <w:color w:val="auto"/>
          <w:highlight w:val="none"/>
        </w:rPr>
        <w:t xml:space="preserve">.报价明细表格式：       </w:t>
      </w:r>
    </w:p>
    <w:p w14:paraId="1FE913C0">
      <w:pPr>
        <w:pStyle w:val="29"/>
        <w:snapToGrid w:val="0"/>
        <w:spacing w:beforeLines="0" w:afterLines="0" w:line="240" w:lineRule="auto"/>
        <w:jc w:val="center"/>
        <w:rPr>
          <w:rFonts w:hAnsi="宋体"/>
          <w:b/>
          <w:color w:val="auto"/>
          <w:highlight w:val="none"/>
        </w:rPr>
      </w:pPr>
      <w:r>
        <w:rPr>
          <w:rFonts w:hint="eastAsia" w:hAnsi="宋体"/>
          <w:b/>
          <w:color w:val="auto"/>
          <w:highlight w:val="none"/>
        </w:rPr>
        <w:t>报价明细表</w:t>
      </w:r>
    </w:p>
    <w:p w14:paraId="7FC81BC1">
      <w:pPr>
        <w:snapToGrid w:val="0"/>
        <w:spacing w:before="120" w:beforeLines="50" w:after="50" w:line="360" w:lineRule="auto"/>
        <w:rPr>
          <w:rFonts w:hint="eastAsia" w:ascii="宋体" w:hAnsi="宋体"/>
          <w:bCs/>
          <w:color w:val="auto"/>
          <w:sz w:val="24"/>
          <w:highlight w:val="none"/>
        </w:rPr>
      </w:pPr>
    </w:p>
    <w:p w14:paraId="67308AE2">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612965CE">
      <w:pPr>
        <w:snapToGrid w:val="0"/>
        <w:spacing w:before="120" w:beforeLines="50" w:after="50" w:line="360" w:lineRule="auto"/>
        <w:rPr>
          <w:rFonts w:ascii="宋体" w:hAnsi="宋体"/>
          <w:bCs/>
          <w:color w:val="auto"/>
          <w:sz w:val="24"/>
          <w:highlight w:val="none"/>
        </w:rPr>
      </w:pPr>
      <w:r>
        <w:rPr>
          <w:rFonts w:hint="eastAsia" w:ascii="宋体" w:hAnsi="宋体"/>
          <w:color w:val="auto"/>
          <w:sz w:val="24"/>
          <w:highlight w:val="none"/>
        </w:rPr>
        <w:t>项目编号：</w:t>
      </w:r>
    </w:p>
    <w:tbl>
      <w:tblPr>
        <w:tblStyle w:val="50"/>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2156"/>
        <w:gridCol w:w="1838"/>
        <w:gridCol w:w="1387"/>
        <w:gridCol w:w="1818"/>
        <w:gridCol w:w="1598"/>
      </w:tblGrid>
      <w:tr w14:paraId="1264F2EC">
        <w:tblPrEx>
          <w:tblCellMar>
            <w:top w:w="0" w:type="dxa"/>
            <w:left w:w="108" w:type="dxa"/>
            <w:bottom w:w="0" w:type="dxa"/>
            <w:right w:w="108" w:type="dxa"/>
          </w:tblCellMar>
        </w:tblPrEx>
        <w:trPr>
          <w:trHeight w:val="1126" w:hRule="atLeast"/>
          <w:jc w:val="center"/>
        </w:trPr>
        <w:tc>
          <w:tcPr>
            <w:tcW w:w="1263" w:type="dxa"/>
            <w:vAlign w:val="center"/>
          </w:tcPr>
          <w:p w14:paraId="2B887B8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156" w:type="dxa"/>
            <w:vAlign w:val="center"/>
          </w:tcPr>
          <w:p w14:paraId="07885954">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服务内容</w:t>
            </w:r>
          </w:p>
        </w:tc>
        <w:tc>
          <w:tcPr>
            <w:tcW w:w="1838" w:type="dxa"/>
            <w:vAlign w:val="center"/>
          </w:tcPr>
          <w:p w14:paraId="2752492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承接企业名称</w:t>
            </w:r>
          </w:p>
        </w:tc>
        <w:tc>
          <w:tcPr>
            <w:tcW w:w="1387" w:type="dxa"/>
            <w:vAlign w:val="center"/>
          </w:tcPr>
          <w:p w14:paraId="62ACE005">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数量</w:t>
            </w:r>
          </w:p>
        </w:tc>
        <w:tc>
          <w:tcPr>
            <w:tcW w:w="1818" w:type="dxa"/>
            <w:vAlign w:val="center"/>
          </w:tcPr>
          <w:p w14:paraId="73E5D8F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单价</w:t>
            </w:r>
          </w:p>
        </w:tc>
        <w:tc>
          <w:tcPr>
            <w:tcW w:w="1598" w:type="dxa"/>
            <w:vAlign w:val="center"/>
          </w:tcPr>
          <w:p w14:paraId="66199C05">
            <w:p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小计（元）</w:t>
            </w:r>
          </w:p>
        </w:tc>
      </w:tr>
      <w:tr w14:paraId="3A434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263" w:type="dxa"/>
            <w:vAlign w:val="center"/>
          </w:tcPr>
          <w:p w14:paraId="5853E78B">
            <w:pPr>
              <w:spacing w:line="240" w:lineRule="auto"/>
              <w:jc w:val="center"/>
              <w:rPr>
                <w:rFonts w:hint="eastAsia" w:ascii="宋体" w:hAnsi="宋体" w:eastAsia="宋体" w:cs="宋体"/>
                <w:b w:val="0"/>
                <w:bCs/>
                <w:color w:val="auto"/>
                <w:sz w:val="24"/>
                <w:szCs w:val="24"/>
                <w:highlight w:val="none"/>
                <w:lang w:val="en-US" w:eastAsia="zh-CN"/>
              </w:rPr>
            </w:pPr>
          </w:p>
        </w:tc>
        <w:tc>
          <w:tcPr>
            <w:tcW w:w="2156" w:type="dxa"/>
            <w:vAlign w:val="center"/>
          </w:tcPr>
          <w:p w14:paraId="2140899A">
            <w:pPr>
              <w:spacing w:line="240" w:lineRule="auto"/>
              <w:jc w:val="center"/>
              <w:rPr>
                <w:rFonts w:hint="eastAsia" w:ascii="宋体" w:hAnsi="宋体" w:eastAsia="宋体" w:cs="宋体"/>
                <w:b w:val="0"/>
                <w:bCs/>
                <w:color w:val="auto"/>
                <w:kern w:val="2"/>
                <w:sz w:val="24"/>
                <w:szCs w:val="24"/>
                <w:highlight w:val="none"/>
                <w:lang w:val="en-US" w:eastAsia="zh-CN" w:bidi="ar-SA"/>
              </w:rPr>
            </w:pPr>
          </w:p>
        </w:tc>
        <w:tc>
          <w:tcPr>
            <w:tcW w:w="1838" w:type="dxa"/>
            <w:vAlign w:val="center"/>
          </w:tcPr>
          <w:p w14:paraId="5394A7D3">
            <w:pPr>
              <w:spacing w:line="240" w:lineRule="auto"/>
              <w:jc w:val="center"/>
              <w:rPr>
                <w:rFonts w:hint="eastAsia" w:ascii="宋体" w:hAnsi="宋体" w:eastAsia="宋体" w:cs="宋体"/>
                <w:b/>
                <w:color w:val="auto"/>
                <w:sz w:val="24"/>
                <w:szCs w:val="24"/>
                <w:highlight w:val="none"/>
              </w:rPr>
            </w:pPr>
          </w:p>
        </w:tc>
        <w:tc>
          <w:tcPr>
            <w:tcW w:w="1387" w:type="dxa"/>
            <w:vAlign w:val="center"/>
          </w:tcPr>
          <w:p w14:paraId="40EB34BE">
            <w:pPr>
              <w:spacing w:line="240" w:lineRule="auto"/>
              <w:jc w:val="center"/>
              <w:rPr>
                <w:rFonts w:hint="eastAsia" w:ascii="宋体" w:hAnsi="宋体" w:eastAsia="宋体" w:cs="宋体"/>
                <w:color w:val="auto"/>
                <w:sz w:val="24"/>
                <w:szCs w:val="24"/>
                <w:highlight w:val="none"/>
                <w:lang w:val="en-US" w:eastAsia="zh-CN"/>
              </w:rPr>
            </w:pPr>
          </w:p>
        </w:tc>
        <w:tc>
          <w:tcPr>
            <w:tcW w:w="1818" w:type="dxa"/>
            <w:vAlign w:val="center"/>
          </w:tcPr>
          <w:p w14:paraId="2FEDF249">
            <w:pPr>
              <w:spacing w:line="480" w:lineRule="auto"/>
              <w:jc w:val="center"/>
              <w:rPr>
                <w:rFonts w:hint="eastAsia" w:ascii="宋体" w:hAnsi="宋体" w:eastAsia="宋体" w:cs="宋体"/>
                <w:b/>
                <w:color w:val="auto"/>
                <w:sz w:val="24"/>
                <w:szCs w:val="24"/>
                <w:highlight w:val="none"/>
              </w:rPr>
            </w:pPr>
          </w:p>
        </w:tc>
        <w:tc>
          <w:tcPr>
            <w:tcW w:w="1598" w:type="dxa"/>
            <w:vAlign w:val="bottom"/>
          </w:tcPr>
          <w:p w14:paraId="0487A4B7">
            <w:pPr>
              <w:spacing w:line="480" w:lineRule="auto"/>
              <w:jc w:val="center"/>
              <w:rPr>
                <w:rFonts w:hint="eastAsia" w:ascii="宋体" w:hAnsi="宋体" w:eastAsia="宋体" w:cs="宋体"/>
                <w:b/>
                <w:color w:val="auto"/>
                <w:sz w:val="24"/>
                <w:szCs w:val="24"/>
                <w:highlight w:val="none"/>
              </w:rPr>
            </w:pPr>
          </w:p>
        </w:tc>
      </w:tr>
      <w:tr w14:paraId="7E2B9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263" w:type="dxa"/>
            <w:vAlign w:val="center"/>
          </w:tcPr>
          <w:p w14:paraId="7138D295">
            <w:pPr>
              <w:spacing w:line="240" w:lineRule="auto"/>
              <w:jc w:val="center"/>
              <w:rPr>
                <w:rFonts w:hint="eastAsia" w:ascii="宋体" w:hAnsi="宋体" w:eastAsia="宋体" w:cs="宋体"/>
                <w:b w:val="0"/>
                <w:bCs/>
                <w:color w:val="auto"/>
                <w:sz w:val="24"/>
                <w:szCs w:val="24"/>
                <w:highlight w:val="none"/>
                <w:lang w:val="en-US" w:eastAsia="zh-CN"/>
              </w:rPr>
            </w:pPr>
          </w:p>
        </w:tc>
        <w:tc>
          <w:tcPr>
            <w:tcW w:w="2156" w:type="dxa"/>
            <w:vAlign w:val="center"/>
          </w:tcPr>
          <w:p w14:paraId="46543F36">
            <w:pPr>
              <w:spacing w:line="240" w:lineRule="auto"/>
              <w:jc w:val="center"/>
              <w:rPr>
                <w:rFonts w:hint="eastAsia" w:ascii="宋体" w:hAnsi="宋体" w:eastAsia="宋体" w:cs="宋体"/>
                <w:b w:val="0"/>
                <w:bCs/>
                <w:color w:val="auto"/>
                <w:kern w:val="2"/>
                <w:sz w:val="24"/>
                <w:szCs w:val="24"/>
                <w:highlight w:val="none"/>
                <w:lang w:val="en-US" w:eastAsia="zh-CN" w:bidi="ar-SA"/>
              </w:rPr>
            </w:pPr>
          </w:p>
        </w:tc>
        <w:tc>
          <w:tcPr>
            <w:tcW w:w="1838" w:type="dxa"/>
            <w:vAlign w:val="center"/>
          </w:tcPr>
          <w:p w14:paraId="3097BD80">
            <w:pPr>
              <w:spacing w:line="240" w:lineRule="auto"/>
              <w:jc w:val="center"/>
              <w:rPr>
                <w:rFonts w:hint="eastAsia" w:ascii="宋体" w:hAnsi="宋体" w:eastAsia="宋体" w:cs="宋体"/>
                <w:b/>
                <w:color w:val="auto"/>
                <w:sz w:val="24"/>
                <w:szCs w:val="24"/>
                <w:highlight w:val="none"/>
              </w:rPr>
            </w:pPr>
          </w:p>
        </w:tc>
        <w:tc>
          <w:tcPr>
            <w:tcW w:w="1387" w:type="dxa"/>
            <w:vAlign w:val="center"/>
          </w:tcPr>
          <w:p w14:paraId="18607125">
            <w:pPr>
              <w:spacing w:line="240" w:lineRule="auto"/>
              <w:jc w:val="center"/>
              <w:rPr>
                <w:rFonts w:hint="eastAsia" w:ascii="宋体" w:hAnsi="宋体" w:eastAsia="宋体" w:cs="宋体"/>
                <w:color w:val="auto"/>
                <w:sz w:val="24"/>
                <w:szCs w:val="24"/>
                <w:highlight w:val="none"/>
                <w:lang w:val="en-US" w:eastAsia="zh-CN"/>
              </w:rPr>
            </w:pPr>
          </w:p>
        </w:tc>
        <w:tc>
          <w:tcPr>
            <w:tcW w:w="1818" w:type="dxa"/>
            <w:vAlign w:val="center"/>
          </w:tcPr>
          <w:p w14:paraId="55084C02">
            <w:pPr>
              <w:spacing w:line="480" w:lineRule="auto"/>
              <w:jc w:val="center"/>
              <w:rPr>
                <w:rFonts w:hint="eastAsia" w:ascii="宋体" w:hAnsi="宋体" w:eastAsia="宋体" w:cs="宋体"/>
                <w:b/>
                <w:color w:val="auto"/>
                <w:sz w:val="24"/>
                <w:szCs w:val="24"/>
                <w:highlight w:val="none"/>
              </w:rPr>
            </w:pPr>
          </w:p>
        </w:tc>
        <w:tc>
          <w:tcPr>
            <w:tcW w:w="1598" w:type="dxa"/>
            <w:vAlign w:val="bottom"/>
          </w:tcPr>
          <w:p w14:paraId="6ADE43AC">
            <w:pPr>
              <w:spacing w:line="480" w:lineRule="auto"/>
              <w:jc w:val="center"/>
              <w:rPr>
                <w:rFonts w:hint="eastAsia" w:ascii="宋体" w:hAnsi="宋体" w:eastAsia="宋体" w:cs="宋体"/>
                <w:b/>
                <w:color w:val="auto"/>
                <w:sz w:val="24"/>
                <w:szCs w:val="24"/>
                <w:highlight w:val="none"/>
              </w:rPr>
            </w:pPr>
          </w:p>
        </w:tc>
      </w:tr>
      <w:tr w14:paraId="51DD6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263" w:type="dxa"/>
            <w:vAlign w:val="center"/>
          </w:tcPr>
          <w:p w14:paraId="19D2E8D6">
            <w:pPr>
              <w:spacing w:line="240" w:lineRule="auto"/>
              <w:jc w:val="center"/>
              <w:rPr>
                <w:rFonts w:hint="eastAsia" w:ascii="宋体" w:hAnsi="宋体" w:eastAsia="宋体" w:cs="宋体"/>
                <w:b w:val="0"/>
                <w:bCs/>
                <w:color w:val="auto"/>
                <w:sz w:val="24"/>
                <w:szCs w:val="24"/>
                <w:highlight w:val="none"/>
                <w:lang w:val="en-US" w:eastAsia="zh-CN"/>
              </w:rPr>
            </w:pPr>
          </w:p>
        </w:tc>
        <w:tc>
          <w:tcPr>
            <w:tcW w:w="2156" w:type="dxa"/>
            <w:vAlign w:val="center"/>
          </w:tcPr>
          <w:p w14:paraId="3C58C4F1">
            <w:pPr>
              <w:spacing w:line="240" w:lineRule="auto"/>
              <w:jc w:val="center"/>
              <w:rPr>
                <w:rFonts w:hint="eastAsia" w:ascii="宋体" w:hAnsi="宋体" w:eastAsia="宋体" w:cs="宋体"/>
                <w:b w:val="0"/>
                <w:bCs/>
                <w:color w:val="auto"/>
                <w:kern w:val="2"/>
                <w:sz w:val="24"/>
                <w:szCs w:val="24"/>
                <w:highlight w:val="none"/>
                <w:lang w:val="en-US" w:eastAsia="zh-CN" w:bidi="ar-SA"/>
              </w:rPr>
            </w:pPr>
          </w:p>
        </w:tc>
        <w:tc>
          <w:tcPr>
            <w:tcW w:w="1838" w:type="dxa"/>
            <w:vAlign w:val="center"/>
          </w:tcPr>
          <w:p w14:paraId="2AE2E52F">
            <w:pPr>
              <w:spacing w:line="240" w:lineRule="auto"/>
              <w:jc w:val="center"/>
              <w:rPr>
                <w:rFonts w:hint="eastAsia" w:ascii="宋体" w:hAnsi="宋体" w:eastAsia="宋体" w:cs="宋体"/>
                <w:b/>
                <w:color w:val="auto"/>
                <w:sz w:val="24"/>
                <w:szCs w:val="24"/>
                <w:highlight w:val="none"/>
              </w:rPr>
            </w:pPr>
          </w:p>
        </w:tc>
        <w:tc>
          <w:tcPr>
            <w:tcW w:w="1387" w:type="dxa"/>
            <w:vAlign w:val="center"/>
          </w:tcPr>
          <w:p w14:paraId="756AAF17">
            <w:pPr>
              <w:spacing w:line="240" w:lineRule="auto"/>
              <w:jc w:val="center"/>
              <w:rPr>
                <w:rFonts w:hint="eastAsia" w:ascii="宋体" w:hAnsi="宋体" w:eastAsia="宋体" w:cs="宋体"/>
                <w:color w:val="auto"/>
                <w:sz w:val="24"/>
                <w:szCs w:val="24"/>
                <w:highlight w:val="none"/>
                <w:lang w:val="en-US" w:eastAsia="zh-CN"/>
              </w:rPr>
            </w:pPr>
          </w:p>
        </w:tc>
        <w:tc>
          <w:tcPr>
            <w:tcW w:w="1818" w:type="dxa"/>
            <w:vAlign w:val="center"/>
          </w:tcPr>
          <w:p w14:paraId="359663E4">
            <w:pPr>
              <w:spacing w:line="480" w:lineRule="auto"/>
              <w:jc w:val="center"/>
              <w:rPr>
                <w:rFonts w:hint="eastAsia" w:ascii="宋体" w:hAnsi="宋体" w:eastAsia="宋体" w:cs="宋体"/>
                <w:b/>
                <w:color w:val="auto"/>
                <w:sz w:val="24"/>
                <w:szCs w:val="24"/>
                <w:highlight w:val="none"/>
              </w:rPr>
            </w:pPr>
          </w:p>
        </w:tc>
        <w:tc>
          <w:tcPr>
            <w:tcW w:w="1598" w:type="dxa"/>
            <w:vAlign w:val="bottom"/>
          </w:tcPr>
          <w:p w14:paraId="45E68310">
            <w:pPr>
              <w:spacing w:line="480" w:lineRule="auto"/>
              <w:jc w:val="center"/>
              <w:rPr>
                <w:rFonts w:hint="eastAsia" w:ascii="宋体" w:hAnsi="宋体" w:eastAsia="宋体" w:cs="宋体"/>
                <w:b/>
                <w:color w:val="auto"/>
                <w:sz w:val="24"/>
                <w:szCs w:val="24"/>
                <w:highlight w:val="none"/>
              </w:rPr>
            </w:pPr>
          </w:p>
        </w:tc>
      </w:tr>
      <w:tr w14:paraId="0294C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263" w:type="dxa"/>
            <w:vAlign w:val="center"/>
          </w:tcPr>
          <w:p w14:paraId="49D4B3D1">
            <w:pPr>
              <w:spacing w:line="240" w:lineRule="auto"/>
              <w:jc w:val="center"/>
              <w:rPr>
                <w:rFonts w:hint="eastAsia" w:ascii="宋体" w:hAnsi="宋体" w:eastAsia="宋体" w:cs="宋体"/>
                <w:b w:val="0"/>
                <w:bCs/>
                <w:color w:val="auto"/>
                <w:sz w:val="24"/>
                <w:szCs w:val="24"/>
                <w:highlight w:val="none"/>
                <w:lang w:val="en-US" w:eastAsia="zh-CN"/>
              </w:rPr>
            </w:pPr>
          </w:p>
        </w:tc>
        <w:tc>
          <w:tcPr>
            <w:tcW w:w="2156" w:type="dxa"/>
            <w:vAlign w:val="center"/>
          </w:tcPr>
          <w:p w14:paraId="789D6BAC">
            <w:pPr>
              <w:spacing w:line="240" w:lineRule="auto"/>
              <w:jc w:val="center"/>
              <w:rPr>
                <w:rFonts w:hint="eastAsia" w:ascii="宋体" w:hAnsi="宋体" w:eastAsia="宋体" w:cs="宋体"/>
                <w:b w:val="0"/>
                <w:bCs/>
                <w:color w:val="auto"/>
                <w:kern w:val="2"/>
                <w:sz w:val="24"/>
                <w:szCs w:val="24"/>
                <w:highlight w:val="none"/>
                <w:lang w:val="en-US" w:eastAsia="zh-CN" w:bidi="ar-SA"/>
              </w:rPr>
            </w:pPr>
          </w:p>
        </w:tc>
        <w:tc>
          <w:tcPr>
            <w:tcW w:w="1838" w:type="dxa"/>
            <w:vAlign w:val="center"/>
          </w:tcPr>
          <w:p w14:paraId="483F617A">
            <w:pPr>
              <w:spacing w:line="240" w:lineRule="auto"/>
              <w:jc w:val="center"/>
              <w:rPr>
                <w:rFonts w:hint="eastAsia" w:ascii="宋体" w:hAnsi="宋体" w:eastAsia="宋体" w:cs="宋体"/>
                <w:b/>
                <w:color w:val="auto"/>
                <w:sz w:val="24"/>
                <w:szCs w:val="24"/>
                <w:highlight w:val="none"/>
              </w:rPr>
            </w:pPr>
          </w:p>
        </w:tc>
        <w:tc>
          <w:tcPr>
            <w:tcW w:w="1387" w:type="dxa"/>
            <w:vAlign w:val="center"/>
          </w:tcPr>
          <w:p w14:paraId="2FB1B020">
            <w:pPr>
              <w:spacing w:line="240" w:lineRule="auto"/>
              <w:jc w:val="center"/>
              <w:rPr>
                <w:rFonts w:hint="eastAsia" w:ascii="宋体" w:hAnsi="宋体" w:eastAsia="宋体" w:cs="宋体"/>
                <w:color w:val="auto"/>
                <w:sz w:val="24"/>
                <w:szCs w:val="24"/>
                <w:highlight w:val="none"/>
                <w:lang w:val="en-US" w:eastAsia="zh-CN"/>
              </w:rPr>
            </w:pPr>
          </w:p>
        </w:tc>
        <w:tc>
          <w:tcPr>
            <w:tcW w:w="1818" w:type="dxa"/>
            <w:vAlign w:val="center"/>
          </w:tcPr>
          <w:p w14:paraId="5CFF41EC">
            <w:pPr>
              <w:spacing w:line="480" w:lineRule="auto"/>
              <w:jc w:val="center"/>
              <w:rPr>
                <w:rFonts w:hint="eastAsia" w:ascii="宋体" w:hAnsi="宋体" w:eastAsia="宋体" w:cs="宋体"/>
                <w:b/>
                <w:color w:val="auto"/>
                <w:sz w:val="24"/>
                <w:szCs w:val="24"/>
                <w:highlight w:val="none"/>
              </w:rPr>
            </w:pPr>
          </w:p>
        </w:tc>
        <w:tc>
          <w:tcPr>
            <w:tcW w:w="1598" w:type="dxa"/>
            <w:vAlign w:val="bottom"/>
          </w:tcPr>
          <w:p w14:paraId="21B0ED89">
            <w:pPr>
              <w:spacing w:line="480" w:lineRule="auto"/>
              <w:jc w:val="center"/>
              <w:rPr>
                <w:rFonts w:hint="eastAsia" w:ascii="宋体" w:hAnsi="宋体" w:eastAsia="宋体" w:cs="宋体"/>
                <w:b/>
                <w:color w:val="auto"/>
                <w:sz w:val="24"/>
                <w:szCs w:val="24"/>
                <w:highlight w:val="none"/>
              </w:rPr>
            </w:pPr>
          </w:p>
        </w:tc>
      </w:tr>
      <w:tr w14:paraId="1F707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263" w:type="dxa"/>
            <w:vAlign w:val="center"/>
          </w:tcPr>
          <w:p w14:paraId="1E568404">
            <w:pPr>
              <w:spacing w:line="240" w:lineRule="auto"/>
              <w:jc w:val="center"/>
              <w:rPr>
                <w:rFonts w:hint="eastAsia" w:ascii="宋体" w:hAnsi="宋体" w:eastAsia="宋体" w:cs="宋体"/>
                <w:b w:val="0"/>
                <w:bCs/>
                <w:color w:val="auto"/>
                <w:sz w:val="24"/>
                <w:szCs w:val="24"/>
                <w:highlight w:val="none"/>
                <w:lang w:val="en-US" w:eastAsia="zh-CN"/>
              </w:rPr>
            </w:pPr>
          </w:p>
        </w:tc>
        <w:tc>
          <w:tcPr>
            <w:tcW w:w="2156" w:type="dxa"/>
            <w:vAlign w:val="center"/>
          </w:tcPr>
          <w:p w14:paraId="43AEC8D1">
            <w:pPr>
              <w:spacing w:line="240" w:lineRule="auto"/>
              <w:jc w:val="center"/>
              <w:rPr>
                <w:rFonts w:hint="eastAsia" w:ascii="宋体" w:hAnsi="宋体" w:eastAsia="宋体" w:cs="宋体"/>
                <w:b w:val="0"/>
                <w:bCs/>
                <w:color w:val="auto"/>
                <w:kern w:val="2"/>
                <w:sz w:val="24"/>
                <w:szCs w:val="24"/>
                <w:highlight w:val="none"/>
                <w:lang w:val="en-US" w:eastAsia="zh-CN" w:bidi="ar-SA"/>
              </w:rPr>
            </w:pPr>
          </w:p>
        </w:tc>
        <w:tc>
          <w:tcPr>
            <w:tcW w:w="1838" w:type="dxa"/>
            <w:vAlign w:val="center"/>
          </w:tcPr>
          <w:p w14:paraId="425AF0B0">
            <w:pPr>
              <w:spacing w:line="240" w:lineRule="auto"/>
              <w:jc w:val="center"/>
              <w:rPr>
                <w:rFonts w:hint="eastAsia" w:ascii="宋体" w:hAnsi="宋体" w:eastAsia="宋体" w:cs="宋体"/>
                <w:b/>
                <w:color w:val="auto"/>
                <w:sz w:val="24"/>
                <w:szCs w:val="24"/>
                <w:highlight w:val="none"/>
              </w:rPr>
            </w:pPr>
          </w:p>
        </w:tc>
        <w:tc>
          <w:tcPr>
            <w:tcW w:w="1387" w:type="dxa"/>
            <w:vAlign w:val="center"/>
          </w:tcPr>
          <w:p w14:paraId="6F49D7C1">
            <w:pPr>
              <w:spacing w:line="240" w:lineRule="auto"/>
              <w:jc w:val="center"/>
              <w:rPr>
                <w:rFonts w:hint="eastAsia" w:ascii="宋体" w:hAnsi="宋体" w:eastAsia="宋体" w:cs="宋体"/>
                <w:color w:val="auto"/>
                <w:sz w:val="24"/>
                <w:szCs w:val="24"/>
                <w:highlight w:val="none"/>
                <w:lang w:val="en-US" w:eastAsia="zh-CN"/>
              </w:rPr>
            </w:pPr>
          </w:p>
        </w:tc>
        <w:tc>
          <w:tcPr>
            <w:tcW w:w="1818" w:type="dxa"/>
            <w:vAlign w:val="center"/>
          </w:tcPr>
          <w:p w14:paraId="742E1372">
            <w:pPr>
              <w:spacing w:line="480" w:lineRule="auto"/>
              <w:jc w:val="center"/>
              <w:rPr>
                <w:rFonts w:hint="eastAsia" w:ascii="宋体" w:hAnsi="宋体" w:eastAsia="宋体" w:cs="宋体"/>
                <w:b/>
                <w:color w:val="auto"/>
                <w:sz w:val="24"/>
                <w:szCs w:val="24"/>
                <w:highlight w:val="none"/>
              </w:rPr>
            </w:pPr>
          </w:p>
        </w:tc>
        <w:tc>
          <w:tcPr>
            <w:tcW w:w="1598" w:type="dxa"/>
            <w:vAlign w:val="bottom"/>
          </w:tcPr>
          <w:p w14:paraId="499D5F17">
            <w:pPr>
              <w:spacing w:line="480" w:lineRule="auto"/>
              <w:jc w:val="center"/>
              <w:rPr>
                <w:rFonts w:hint="eastAsia" w:ascii="宋体" w:hAnsi="宋体" w:eastAsia="宋体" w:cs="宋体"/>
                <w:b/>
                <w:color w:val="auto"/>
                <w:sz w:val="24"/>
                <w:szCs w:val="24"/>
                <w:highlight w:val="none"/>
              </w:rPr>
            </w:pPr>
          </w:p>
        </w:tc>
      </w:tr>
      <w:tr w14:paraId="6DB2D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0060" w:type="dxa"/>
            <w:gridSpan w:val="6"/>
            <w:vAlign w:val="center"/>
          </w:tcPr>
          <w:p w14:paraId="40CF3CAB">
            <w:pPr>
              <w:spacing w:line="24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合计人民币：大写                                             小写</w:t>
            </w:r>
          </w:p>
        </w:tc>
      </w:tr>
    </w:tbl>
    <w:p w14:paraId="0851270B">
      <w:pPr>
        <w:snapToGrid w:val="0"/>
        <w:spacing w:before="50" w:after="50" w:line="420" w:lineRule="exact"/>
        <w:jc w:val="left"/>
        <w:rPr>
          <w:rFonts w:ascii="宋体" w:hAnsi="宋体"/>
          <w:b/>
          <w:bCs/>
          <w:color w:val="auto"/>
          <w:sz w:val="24"/>
          <w:highlight w:val="none"/>
        </w:rPr>
      </w:pPr>
      <w:r>
        <w:rPr>
          <w:rFonts w:hint="eastAsia" w:ascii="宋体" w:hAnsi="宋体"/>
          <w:b/>
          <w:bCs/>
          <w:color w:val="auto"/>
          <w:sz w:val="24"/>
          <w:highlight w:val="none"/>
        </w:rPr>
        <w:t>说明：</w:t>
      </w:r>
    </w:p>
    <w:p w14:paraId="2F288263">
      <w:pPr>
        <w:snapToGrid w:val="0"/>
        <w:spacing w:before="50" w:after="120" w:afterLines="50" w:line="360" w:lineRule="auto"/>
        <w:jc w:val="left"/>
        <w:rPr>
          <w:rFonts w:ascii="宋体" w:hAnsi="宋体"/>
          <w:b/>
          <w:color w:val="auto"/>
          <w:sz w:val="24"/>
          <w:highlight w:val="none"/>
        </w:rPr>
      </w:pPr>
      <w:r>
        <w:rPr>
          <w:rFonts w:ascii="宋体" w:hAnsi="宋体"/>
          <w:b/>
          <w:bCs/>
          <w:color w:val="auto"/>
          <w:sz w:val="24"/>
          <w:highlight w:val="none"/>
          <w:u w:val="single"/>
          <w:shd w:val="pct10" w:color="auto" w:fill="FFFFFF"/>
        </w:rPr>
        <w:t>1</w:t>
      </w:r>
      <w:r>
        <w:rPr>
          <w:rFonts w:hint="eastAsia" w:ascii="宋体" w:hAnsi="宋体"/>
          <w:b/>
          <w:bCs/>
          <w:color w:val="auto"/>
          <w:sz w:val="24"/>
          <w:highlight w:val="none"/>
          <w:u w:val="single"/>
          <w:shd w:val="pct10" w:color="auto" w:fill="FFFFFF"/>
        </w:rPr>
        <w:t>、</w:t>
      </w: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w:t>
      </w:r>
      <w:r>
        <w:rPr>
          <w:rFonts w:hint="eastAsia" w:ascii="宋体" w:hAnsi="宋体"/>
          <w:b/>
          <w:color w:val="auto"/>
          <w:sz w:val="24"/>
          <w:highlight w:val="none"/>
          <w:lang w:val="en-US" w:eastAsia="zh-CN"/>
        </w:rPr>
        <w:t>服务内容</w:t>
      </w:r>
      <w:r>
        <w:rPr>
          <w:rFonts w:hint="eastAsia" w:ascii="宋体" w:hAnsi="宋体"/>
          <w:b/>
          <w:color w:val="auto"/>
          <w:sz w:val="24"/>
          <w:highlight w:val="none"/>
        </w:rPr>
        <w:t>等，投标人均需在报价中充分考虑进去，否则视为已综合考虑在总报价内。</w:t>
      </w:r>
    </w:p>
    <w:p w14:paraId="6474F99D">
      <w:pPr>
        <w:snapToGrid w:val="0"/>
        <w:spacing w:before="50" w:after="120" w:afterLines="50" w:line="360" w:lineRule="auto"/>
        <w:jc w:val="left"/>
        <w:rPr>
          <w:rFonts w:ascii="宋体" w:hAnsi="宋体"/>
          <w:b/>
          <w:color w:val="auto"/>
          <w:sz w:val="24"/>
          <w:highlight w:val="none"/>
        </w:rPr>
      </w:pPr>
      <w:r>
        <w:rPr>
          <w:rFonts w:hint="eastAsia" w:ascii="宋体" w:hAnsi="宋体"/>
          <w:color w:val="auto"/>
          <w:sz w:val="24"/>
          <w:highlight w:val="none"/>
        </w:rPr>
        <w:t>2、报价一经涂改，应在涂改处加盖单位公章或者由法定代表人签字或盖章</w:t>
      </w:r>
      <w:r>
        <w:rPr>
          <w:rFonts w:hint="eastAsia" w:ascii="宋体" w:hAnsi="宋体"/>
          <w:b/>
          <w:color w:val="auto"/>
          <w:sz w:val="24"/>
          <w:szCs w:val="20"/>
          <w:highlight w:val="none"/>
        </w:rPr>
        <w:t>或授权委托人签字或盖章</w:t>
      </w:r>
      <w:r>
        <w:rPr>
          <w:rFonts w:hint="eastAsia" w:ascii="宋体" w:hAnsi="宋体"/>
          <w:color w:val="auto"/>
          <w:sz w:val="24"/>
          <w:highlight w:val="none"/>
        </w:rPr>
        <w:t>。</w:t>
      </w:r>
    </w:p>
    <w:p w14:paraId="657689F5">
      <w:pPr>
        <w:snapToGrid w:val="0"/>
        <w:spacing w:before="50" w:after="120" w:afterLines="50" w:line="360" w:lineRule="auto"/>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4992BBC5">
      <w:pPr>
        <w:pStyle w:val="29"/>
        <w:snapToGrid w:val="0"/>
        <w:spacing w:beforeLines="0" w:afterLines="0" w:line="240" w:lineRule="auto"/>
        <w:rPr>
          <w:rFonts w:hAnsi="宋体"/>
          <w:color w:val="auto"/>
          <w:highlight w:val="none"/>
        </w:rPr>
      </w:pPr>
      <w:r>
        <w:rPr>
          <w:rFonts w:hint="eastAsia" w:hAnsi="宋体"/>
          <w:b/>
          <w:color w:val="auto"/>
          <w:spacing w:val="20"/>
          <w:highlight w:val="none"/>
        </w:rPr>
        <w:t>日期：  _____年___月___日</w:t>
      </w:r>
      <w:r>
        <w:rPr>
          <w:rFonts w:hAnsi="宋体"/>
          <w:b/>
          <w:color w:val="auto"/>
          <w:spacing w:val="20"/>
          <w:highlight w:val="none"/>
        </w:rPr>
        <w:br w:type="page"/>
      </w:r>
      <w:r>
        <w:rPr>
          <w:rFonts w:hint="eastAsia" w:hAnsi="宋体"/>
          <w:color w:val="auto"/>
          <w:highlight w:val="none"/>
        </w:rPr>
        <w:t>1</w:t>
      </w:r>
      <w:r>
        <w:rPr>
          <w:rFonts w:hAnsi="宋体"/>
          <w:color w:val="auto"/>
          <w:highlight w:val="none"/>
        </w:rPr>
        <w:t>6</w:t>
      </w:r>
      <w:bookmarkEnd w:id="64"/>
      <w:r>
        <w:rPr>
          <w:rFonts w:hint="eastAsia" w:hAnsi="宋体"/>
          <w:color w:val="auto"/>
          <w:highlight w:val="none"/>
        </w:rPr>
        <w:t>.投标活动现场确认声明书</w:t>
      </w:r>
    </w:p>
    <w:p w14:paraId="7FC95941">
      <w:pPr>
        <w:snapToGrid w:val="0"/>
        <w:spacing w:line="500" w:lineRule="exact"/>
        <w:jc w:val="center"/>
        <w:rPr>
          <w:rFonts w:ascii="方正小标宋简体" w:hAnsi="方正小标宋简体" w:eastAsia="方正小标宋简体" w:cs="方正小标宋简体"/>
          <w:color w:val="auto"/>
          <w:sz w:val="44"/>
          <w:szCs w:val="44"/>
          <w:highlight w:val="none"/>
        </w:rPr>
      </w:pPr>
    </w:p>
    <w:p w14:paraId="269DBCEC">
      <w:pPr>
        <w:snapToGrid w:val="0"/>
        <w:spacing w:line="500" w:lineRule="exact"/>
        <w:jc w:val="center"/>
        <w:rPr>
          <w:rFonts w:ascii="方正小标宋简体" w:hAnsi="方正小标宋简体" w:eastAsia="方正小标宋简体" w:cs="方正小标宋简体"/>
          <w:color w:val="auto"/>
          <w:sz w:val="44"/>
          <w:szCs w:val="44"/>
          <w:highlight w:val="none"/>
        </w:rPr>
      </w:pPr>
      <w:r>
        <w:rPr>
          <w:rFonts w:hint="eastAsia" w:asciiTheme="minorEastAsia" w:hAnsiTheme="minorEastAsia" w:eastAsiaTheme="minorEastAsia" w:cstheme="minorEastAsia"/>
          <w:color w:val="auto"/>
          <w:sz w:val="44"/>
          <w:szCs w:val="44"/>
          <w:highlight w:val="none"/>
        </w:rPr>
        <w:t>投标活动现场确认声明书</w:t>
      </w:r>
    </w:p>
    <w:p w14:paraId="3FC5F973">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5F3BEEC1">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15D8117E">
      <w:pPr>
        <w:widowControl/>
        <w:snapToGrid w:val="0"/>
        <w:spacing w:line="440" w:lineRule="exact"/>
        <w:rPr>
          <w:rFonts w:ascii="仿宋" w:eastAsia="仿宋"/>
          <w:color w:val="auto"/>
          <w:kern w:val="0"/>
          <w:sz w:val="24"/>
          <w:highlight w:val="none"/>
        </w:rPr>
      </w:pPr>
      <w:r>
        <w:rPr>
          <w:rFonts w:hint="eastAsia" w:ascii="仿宋" w:hAnsi="仿宋"/>
          <w:color w:val="auto"/>
          <w:kern w:val="0"/>
          <w:sz w:val="24"/>
          <w:highlight w:val="none"/>
        </w:rPr>
        <w:t>一、本单位与招标人之间</w:t>
      </w:r>
    </w:p>
    <w:p w14:paraId="0FD12451">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2628248E">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339210DF">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7D83E842">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6469C987">
      <w:pPr>
        <w:widowControl/>
        <w:snapToGrid w:val="0"/>
        <w:spacing w:line="440" w:lineRule="exact"/>
        <w:rPr>
          <w:rFonts w:ascii="仿宋" w:eastAsia="仿宋"/>
          <w:color w:val="auto"/>
          <w:kern w:val="0"/>
          <w:sz w:val="24"/>
          <w:highlight w:val="none"/>
        </w:rPr>
      </w:pPr>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p>
    <w:p w14:paraId="1AE2746F">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7B14D0EC">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52824CDE">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法定代表人或负责人或实际控制人是同一人</w:t>
      </w:r>
    </w:p>
    <w:p w14:paraId="34FC8F89">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B.</w:t>
      </w:r>
      <w:r>
        <w:rPr>
          <w:rFonts w:hint="eastAsia" w:ascii="仿宋" w:hAnsi="仿宋"/>
          <w:color w:val="auto"/>
          <w:kern w:val="0"/>
          <w:sz w:val="24"/>
          <w:highlight w:val="none"/>
        </w:rPr>
        <w:t>法定代表人或负责人或实际控制人是夫妻关系</w:t>
      </w:r>
    </w:p>
    <w:p w14:paraId="77225A6C">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C.</w:t>
      </w:r>
      <w:r>
        <w:rPr>
          <w:rFonts w:hint="eastAsia" w:ascii="仿宋" w:hAnsi="仿宋"/>
          <w:color w:val="auto"/>
          <w:kern w:val="0"/>
          <w:sz w:val="24"/>
          <w:highlight w:val="none"/>
        </w:rPr>
        <w:t>法定代表人或负责人或实际控制人是直系血亲关系</w:t>
      </w:r>
    </w:p>
    <w:p w14:paraId="7A6B0288">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法定代表人或负责人或实际控制人存在三代以内旁系血亲关系</w:t>
      </w:r>
    </w:p>
    <w:p w14:paraId="0454919E">
      <w:pPr>
        <w:snapToGrid w:val="0"/>
        <w:spacing w:line="440" w:lineRule="exact"/>
        <w:rPr>
          <w:rFonts w:ascii="仿宋" w:hAnsi="仿宋"/>
          <w:color w:val="auto"/>
          <w:kern w:val="0"/>
          <w:sz w:val="24"/>
          <w:highlight w:val="none"/>
        </w:rPr>
      </w:pPr>
      <w:r>
        <w:rPr>
          <w:rFonts w:ascii="仿宋" w:hAnsi="仿宋"/>
          <w:color w:val="auto"/>
          <w:kern w:val="0"/>
          <w:sz w:val="24"/>
          <w:highlight w:val="none"/>
        </w:rPr>
        <w:t xml:space="preserve">  E.</w:t>
      </w:r>
      <w:r>
        <w:rPr>
          <w:rFonts w:hint="eastAsia" w:ascii="仿宋" w:hAnsi="仿宋"/>
          <w:color w:val="auto"/>
          <w:kern w:val="0"/>
          <w:sz w:val="24"/>
          <w:highlight w:val="none"/>
        </w:rPr>
        <w:t>法定代表人或负责人或实际控制人存在近姻亲关系</w:t>
      </w:r>
    </w:p>
    <w:p w14:paraId="0CFC4F59">
      <w:pPr>
        <w:snapToGrid w:val="0"/>
        <w:spacing w:line="440" w:lineRule="exact"/>
        <w:rPr>
          <w:rFonts w:ascii="仿宋" w:hAnsi="仿宋"/>
          <w:color w:val="auto"/>
          <w:kern w:val="0"/>
          <w:sz w:val="24"/>
          <w:highlight w:val="none"/>
        </w:rPr>
      </w:pPr>
      <w:r>
        <w:rPr>
          <w:rFonts w:ascii="仿宋" w:hAnsi="仿宋"/>
          <w:color w:val="auto"/>
          <w:kern w:val="0"/>
          <w:sz w:val="24"/>
          <w:highlight w:val="none"/>
        </w:rPr>
        <w:t xml:space="preserve">  F.</w:t>
      </w:r>
      <w:r>
        <w:rPr>
          <w:rFonts w:hint="eastAsia" w:ascii="仿宋" w:hAnsi="仿宋"/>
          <w:color w:val="auto"/>
          <w:kern w:val="0"/>
          <w:sz w:val="24"/>
          <w:highlight w:val="none"/>
        </w:rPr>
        <w:t>法定代表人或负责人或实际控制人存在股份控制或实际控制关系</w:t>
      </w:r>
    </w:p>
    <w:p w14:paraId="4501E578">
      <w:pPr>
        <w:snapToGrid w:val="0"/>
        <w:spacing w:line="440" w:lineRule="exact"/>
        <w:rPr>
          <w:rFonts w:ascii="仿宋" w:hAnsi="仿宋"/>
          <w:color w:val="auto"/>
          <w:kern w:val="0"/>
          <w:sz w:val="24"/>
          <w:highlight w:val="none"/>
        </w:rPr>
      </w:pPr>
      <w:r>
        <w:rPr>
          <w:rFonts w:ascii="仿宋" w:hAnsi="仿宋"/>
          <w:color w:val="auto"/>
          <w:kern w:val="0"/>
          <w:sz w:val="24"/>
          <w:highlight w:val="none"/>
        </w:rPr>
        <w:t xml:space="preserve">  G.</w:t>
      </w:r>
      <w:r>
        <w:rPr>
          <w:rFonts w:hint="eastAsia" w:ascii="仿宋" w:hAnsi="仿宋"/>
          <w:color w:val="auto"/>
          <w:kern w:val="0"/>
          <w:sz w:val="24"/>
          <w:highlight w:val="none"/>
        </w:rPr>
        <w:t>存在共同直接或间接投资设立子公司、联营企业和合营企业情况</w:t>
      </w:r>
    </w:p>
    <w:p w14:paraId="56387380">
      <w:pPr>
        <w:snapToGrid w:val="0"/>
        <w:spacing w:line="440" w:lineRule="exact"/>
        <w:rPr>
          <w:rFonts w:ascii="仿宋" w:hAnsi="Courier New" w:eastAsia="仿宋"/>
          <w:color w:val="auto"/>
          <w:sz w:val="24"/>
          <w:highlight w:val="none"/>
        </w:rPr>
      </w:pPr>
      <w:r>
        <w:rPr>
          <w:rFonts w:ascii="仿宋" w:hAnsi="仿宋"/>
          <w:color w:val="auto"/>
          <w:kern w:val="0"/>
          <w:sz w:val="24"/>
          <w:highlight w:val="none"/>
        </w:rPr>
        <w:t xml:space="preserve">  H.</w:t>
      </w:r>
      <w:r>
        <w:rPr>
          <w:rFonts w:hint="eastAsia" w:ascii="仿宋" w:hAnsi="仿宋"/>
          <w:color w:val="auto"/>
          <w:kern w:val="0"/>
          <w:sz w:val="24"/>
          <w:highlight w:val="none"/>
        </w:rPr>
        <w:t>存在分级代理或代销关系、同一生产制造商关系、管理关系、重</w:t>
      </w:r>
      <w:r>
        <w:rPr>
          <w:rFonts w:hint="eastAsia" w:ascii="仿宋" w:hAnsi="仿宋"/>
          <w:color w:val="auto"/>
          <w:sz w:val="24"/>
          <w:highlight w:val="none"/>
        </w:rPr>
        <w:t>要业务（占主营业务收入</w:t>
      </w:r>
      <w:r>
        <w:rPr>
          <w:rFonts w:ascii="仿宋" w:hAnsi="仿宋"/>
          <w:color w:val="auto"/>
          <w:sz w:val="24"/>
          <w:highlight w:val="none"/>
        </w:rPr>
        <w:t>50%</w:t>
      </w:r>
      <w:r>
        <w:rPr>
          <w:rFonts w:hint="eastAsia" w:ascii="仿宋" w:hAnsi="仿宋"/>
          <w:color w:val="auto"/>
          <w:sz w:val="24"/>
          <w:highlight w:val="none"/>
        </w:rPr>
        <w:t>以上）或重要财务往来关系（如融资）等其他实质性控制关系</w:t>
      </w:r>
    </w:p>
    <w:p w14:paraId="43B92CCD">
      <w:pPr>
        <w:snapToGrid w:val="0"/>
        <w:spacing w:line="440" w:lineRule="exact"/>
        <w:rPr>
          <w:rFonts w:ascii="仿宋" w:hAnsi="Courier New" w:eastAsia="仿宋"/>
          <w:color w:val="auto"/>
          <w:spacing w:val="6"/>
          <w:sz w:val="24"/>
          <w:highlight w:val="none"/>
        </w:rPr>
      </w:pPr>
      <w:r>
        <w:rPr>
          <w:rFonts w:ascii="仿宋" w:hAnsi="仿宋"/>
          <w:color w:val="auto"/>
          <w:sz w:val="24"/>
          <w:highlight w:val="none"/>
        </w:rPr>
        <w:t>I</w:t>
      </w:r>
      <w:r>
        <w:rPr>
          <w:rFonts w:ascii="仿宋" w:hAnsi="Courier New" w:eastAsia="仿宋"/>
          <w:color w:val="auto"/>
          <w:kern w:val="0"/>
          <w:sz w:val="24"/>
          <w:highlight w:val="none"/>
        </w:rPr>
        <w:t>.</w:t>
      </w:r>
      <w:r>
        <w:rPr>
          <w:rFonts w:hint="eastAsia" w:ascii="仿宋" w:hAnsi="仿宋"/>
          <w:color w:val="auto"/>
          <w:sz w:val="24"/>
          <w:highlight w:val="none"/>
        </w:rPr>
        <w:t>其他利害关系情况</w:t>
      </w:r>
      <w:r>
        <w:rPr>
          <w:rFonts w:hint="eastAsia" w:ascii="仿宋" w:hAnsi="仿宋"/>
          <w:color w:val="auto"/>
          <w:kern w:val="0"/>
          <w:sz w:val="24"/>
          <w:highlight w:val="none"/>
        </w:rPr>
        <w:t>。</w:t>
      </w:r>
    </w:p>
    <w:p w14:paraId="77521A95">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5F76B836">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19CD7B83">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02D2CA20">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163F2811">
      <w:pPr>
        <w:snapToGrid w:val="0"/>
        <w:spacing w:line="500" w:lineRule="exact"/>
        <w:ind w:firstLine="480" w:firstLineChars="200"/>
        <w:rPr>
          <w:rFonts w:ascii="仿宋" w:hAnsi="仿宋"/>
          <w:color w:val="auto"/>
          <w:sz w:val="24"/>
          <w:highlight w:val="none"/>
        </w:rPr>
      </w:pPr>
    </w:p>
    <w:p w14:paraId="0C7A6C82">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rPr>
        <w:t>投标人代表签名：</w:t>
      </w:r>
    </w:p>
    <w:p w14:paraId="62C6C088">
      <w:pPr>
        <w:ind w:firstLine="3840" w:firstLineChars="1600"/>
        <w:rPr>
          <w:rFonts w:ascii="仿宋" w:eastAsia="仿宋"/>
          <w:color w:val="auto"/>
          <w:sz w:val="24"/>
          <w:highlight w:val="none"/>
        </w:rPr>
      </w:pPr>
    </w:p>
    <w:p w14:paraId="016EC096">
      <w:pPr>
        <w:ind w:firstLine="5880" w:firstLineChars="2450"/>
        <w:rPr>
          <w:color w:val="auto"/>
          <w:highlight w:val="none"/>
        </w:rPr>
      </w:pPr>
      <w:r>
        <w:rPr>
          <w:rFonts w:hint="eastAsia" w:ascii="仿宋" w:hAnsi="仿宋"/>
          <w:color w:val="auto"/>
          <w:sz w:val="24"/>
          <w:highlight w:val="none"/>
        </w:rPr>
        <w:t>年</w:t>
      </w:r>
      <w:r>
        <w:rPr>
          <w:rFonts w:ascii="仿宋" w:hAnsi="仿宋"/>
          <w:color w:val="auto"/>
          <w:sz w:val="24"/>
          <w:highlight w:val="none"/>
        </w:rPr>
        <w:t xml:space="preserve">  </w:t>
      </w:r>
      <w:r>
        <w:rPr>
          <w:rFonts w:hint="eastAsia" w:ascii="仿宋" w:hAnsi="仿宋"/>
          <w:color w:val="auto"/>
          <w:sz w:val="24"/>
          <w:highlight w:val="none"/>
        </w:rPr>
        <w:t>月</w:t>
      </w:r>
      <w:r>
        <w:rPr>
          <w:rFonts w:ascii="仿宋" w:hAnsi="仿宋"/>
          <w:color w:val="auto"/>
          <w:sz w:val="24"/>
          <w:highlight w:val="none"/>
        </w:rPr>
        <w:t xml:space="preserve">   </w:t>
      </w:r>
      <w:r>
        <w:rPr>
          <w:rFonts w:hint="eastAsia" w:ascii="仿宋" w:hAnsi="仿宋"/>
          <w:color w:val="auto"/>
          <w:sz w:val="24"/>
          <w:highlight w:val="none"/>
        </w:rPr>
        <w:t>日</w:t>
      </w:r>
    </w:p>
    <w:p w14:paraId="1E0A7F5D">
      <w:pPr>
        <w:rPr>
          <w:rFonts w:ascii="宋体" w:hAnsi="宋体"/>
          <w:b/>
          <w:color w:val="auto"/>
          <w:sz w:val="24"/>
          <w:highlight w:val="none"/>
        </w:rPr>
      </w:pPr>
    </w:p>
    <w:sectPr>
      <w:footerReference r:id="rId6" w:type="default"/>
      <w:footerReference r:id="rId7"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HelveticaNeueLT Std Lt">
    <w:altName w:val="宋体"/>
    <w:panose1 w:val="00000000000000000000"/>
    <w:charset w:val="86"/>
    <w:family w:val="auto"/>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Times New Roman"/>
    <w:panose1 w:val="020B0604020202020204"/>
    <w:charset w:val="00"/>
    <w:family w:val="roman"/>
    <w:pitch w:val="default"/>
    <w:sig w:usb0="00000000" w:usb1="00000000" w:usb2="00000000" w:usb3="00000000" w:csb0="00000001" w:csb1="00000000"/>
  </w:font>
  <w:font w:name="Swis721 Lt BT">
    <w:altName w:val="Segoe Print"/>
    <w:panose1 w:val="00000000000000000000"/>
    <w:charset w:val="00"/>
    <w:family w:val="swiss"/>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Garamond">
    <w:altName w:val="仓耳舒圆体 W03"/>
    <w:panose1 w:val="02020404030301010803"/>
    <w:charset w:val="00"/>
    <w:family w:val="roman"/>
    <w:pitch w:val="default"/>
    <w:sig w:usb0="00000000" w:usb1="00000000" w:usb2="00000000" w:usb3="00000000" w:csb0="0000009F" w:csb1="DFD70000"/>
  </w:font>
  <w:font w:name="仓耳舒圆体 W03">
    <w:panose1 w:val="02020400000000000000"/>
    <w:charset w:val="80"/>
    <w:family w:val="auto"/>
    <w:pitch w:val="default"/>
    <w:sig w:usb0="80000023" w:usb1="08C10458" w:usb2="00000012" w:usb3="00000000" w:csb0="00020001"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Times New Roman"/>
    <w:panose1 w:val="02020603040505020304"/>
    <w:charset w:val="00"/>
    <w:family w:val="roman"/>
    <w:pitch w:val="default"/>
    <w:sig w:usb0="00000000" w:usb1="00000000" w:usb2="00000000" w:usb3="00000000" w:csb0="00000001" w:csb1="0000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方正小标宋简体">
    <w:altName w:val="黑体"/>
    <w:panose1 w:val="02000000000000000000"/>
    <w:charset w:val="86"/>
    <w:family w:val="auto"/>
    <w:pitch w:val="default"/>
    <w:sig w:usb0="00000000" w:usb1="00000000" w:usb2="00000012" w:usb3="00000000" w:csb0="00040001" w:csb1="00000000"/>
  </w:font>
  <w:font w:name="KSOFF2C88ADF">
    <w:panose1 w:val="02020603050405020304"/>
    <w:charset w:val="86"/>
    <w:family w:val="auto"/>
    <w:pitch w:val="default"/>
    <w:sig w:usb0="00000001" w:usb1="00000000" w:usb2="00000000" w:usb3="00000000" w:csb0="003E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3472C">
    <w:pPr>
      <w:pStyle w:val="34"/>
      <w:jc w:val="right"/>
    </w:pPr>
    <w:r>
      <w:fldChar w:fldCharType="begin"/>
    </w:r>
    <w:r>
      <w:instrText xml:space="preserve">PAGE   \* MERGEFORMAT</w:instrText>
    </w:r>
    <w:r>
      <w:fldChar w:fldCharType="separate"/>
    </w:r>
    <w:r>
      <w:rPr>
        <w:lang w:val="zh-CN"/>
      </w:rPr>
      <w:t>20</w:t>
    </w:r>
    <w:r>
      <w:fldChar w:fldCharType="end"/>
    </w:r>
  </w:p>
  <w:p w14:paraId="21A777FB">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AC46E">
    <w:pPr>
      <w:pStyle w:val="34"/>
      <w:framePr w:wrap="around" w:vAnchor="text" w:hAnchor="margin" w:xAlign="right" w:y="1"/>
      <w:rPr>
        <w:rStyle w:val="54"/>
      </w:rPr>
    </w:pPr>
    <w:r>
      <w:fldChar w:fldCharType="begin"/>
    </w:r>
    <w:r>
      <w:rPr>
        <w:rStyle w:val="54"/>
      </w:rPr>
      <w:instrText xml:space="preserve">PAGE  </w:instrText>
    </w:r>
    <w:r>
      <w:fldChar w:fldCharType="end"/>
    </w:r>
  </w:p>
  <w:p w14:paraId="54F6EDC2">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255BF">
    <w:pPr>
      <w:pStyle w:val="34"/>
      <w:framePr w:wrap="around" w:vAnchor="text" w:hAnchor="margin" w:xAlign="right" w:y="1"/>
      <w:rPr>
        <w:rStyle w:val="54"/>
      </w:rPr>
    </w:pPr>
    <w:r>
      <w:fldChar w:fldCharType="begin"/>
    </w:r>
    <w:r>
      <w:rPr>
        <w:rStyle w:val="54"/>
      </w:rPr>
      <w:instrText xml:space="preserve">PAGE  </w:instrText>
    </w:r>
    <w:r>
      <w:fldChar w:fldCharType="separate"/>
    </w:r>
    <w:r>
      <w:rPr>
        <w:rStyle w:val="54"/>
      </w:rPr>
      <w:t>43</w:t>
    </w:r>
    <w:r>
      <w:fldChar w:fldCharType="end"/>
    </w:r>
  </w:p>
  <w:p w14:paraId="3DE6AC2F">
    <w:pPr>
      <w:pStyle w:val="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00825">
    <w:pPr>
      <w:pStyle w:val="34"/>
      <w:framePr w:wrap="around" w:vAnchor="text" w:hAnchor="margin" w:xAlign="right" w:y="1"/>
      <w:rPr>
        <w:rStyle w:val="54"/>
      </w:rPr>
    </w:pPr>
    <w:r>
      <w:fldChar w:fldCharType="begin"/>
    </w:r>
    <w:r>
      <w:rPr>
        <w:rStyle w:val="54"/>
      </w:rPr>
      <w:instrText xml:space="preserve">PAGE  </w:instrText>
    </w:r>
    <w:r>
      <w:fldChar w:fldCharType="separate"/>
    </w:r>
    <w:r>
      <w:rPr>
        <w:rStyle w:val="54"/>
      </w:rPr>
      <w:t>53</w:t>
    </w:r>
    <w:r>
      <w:fldChar w:fldCharType="end"/>
    </w:r>
  </w:p>
  <w:p w14:paraId="52FC1A9C">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A442E">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8"/>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2"/>
  </w:num>
  <w:num w:numId="2">
    <w:abstractNumId w:val="0"/>
    <w:lvlOverride w:ilvl="0">
      <w:lvl w:ilvl="0" w:tentative="1">
        <w:start w:val="0"/>
        <w:numFmt w:val="bullet"/>
        <w:pStyle w:val="332"/>
        <w:lvlText w:val=""/>
        <w:legacy w:legacy="1" w:legacySpace="0" w:legacyIndent="360"/>
        <w:lvlJc w:val="left"/>
        <w:rPr>
          <w:rFonts w:hint="default" w:ascii="Symbol" w:hAnsi="Symbol"/>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JlZDQ2NmIwYjgzZjdjYWM1MjQ5OTk3YTcyYzMxMzI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305"/>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876"/>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178CD"/>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27E"/>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091"/>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1C71"/>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0E3E"/>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031"/>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251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CEA"/>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435F"/>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3CAD"/>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2858"/>
    <w:rsid w:val="003A36F5"/>
    <w:rsid w:val="003A39AC"/>
    <w:rsid w:val="003A4078"/>
    <w:rsid w:val="003A4B66"/>
    <w:rsid w:val="003A5A64"/>
    <w:rsid w:val="003A6107"/>
    <w:rsid w:val="003A6363"/>
    <w:rsid w:val="003A6A60"/>
    <w:rsid w:val="003A7FDF"/>
    <w:rsid w:val="003B00AB"/>
    <w:rsid w:val="003B0824"/>
    <w:rsid w:val="003B14E0"/>
    <w:rsid w:val="003B1627"/>
    <w:rsid w:val="003B5048"/>
    <w:rsid w:val="003B7350"/>
    <w:rsid w:val="003C03BE"/>
    <w:rsid w:val="003C1A76"/>
    <w:rsid w:val="003C2B8C"/>
    <w:rsid w:val="003C3186"/>
    <w:rsid w:val="003C3233"/>
    <w:rsid w:val="003C35DD"/>
    <w:rsid w:val="003C3C35"/>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358D"/>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A4C"/>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051"/>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2D8A"/>
    <w:rsid w:val="005533F9"/>
    <w:rsid w:val="00553435"/>
    <w:rsid w:val="005544AB"/>
    <w:rsid w:val="0055479C"/>
    <w:rsid w:val="0055574E"/>
    <w:rsid w:val="005559C3"/>
    <w:rsid w:val="00556BA3"/>
    <w:rsid w:val="00561489"/>
    <w:rsid w:val="0056240C"/>
    <w:rsid w:val="00563086"/>
    <w:rsid w:val="0056335F"/>
    <w:rsid w:val="005636CB"/>
    <w:rsid w:val="005649AD"/>
    <w:rsid w:val="00565FBE"/>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3673"/>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1BC"/>
    <w:rsid w:val="005A237B"/>
    <w:rsid w:val="005A27D8"/>
    <w:rsid w:val="005A2BA2"/>
    <w:rsid w:val="005A3E34"/>
    <w:rsid w:val="005A464E"/>
    <w:rsid w:val="005A4AAF"/>
    <w:rsid w:val="005A540F"/>
    <w:rsid w:val="005A5662"/>
    <w:rsid w:val="005A6BD3"/>
    <w:rsid w:val="005A6D1C"/>
    <w:rsid w:val="005B0B1F"/>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0A1"/>
    <w:rsid w:val="00601D90"/>
    <w:rsid w:val="00602898"/>
    <w:rsid w:val="00602EFE"/>
    <w:rsid w:val="006041D0"/>
    <w:rsid w:val="00604364"/>
    <w:rsid w:val="0060471A"/>
    <w:rsid w:val="006060F2"/>
    <w:rsid w:val="00606F0F"/>
    <w:rsid w:val="006071A0"/>
    <w:rsid w:val="0060721F"/>
    <w:rsid w:val="00607615"/>
    <w:rsid w:val="006121F0"/>
    <w:rsid w:val="00612579"/>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46B5"/>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6B32"/>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381"/>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9DB"/>
    <w:rsid w:val="006E3E26"/>
    <w:rsid w:val="006E40D0"/>
    <w:rsid w:val="006E48C8"/>
    <w:rsid w:val="006E646B"/>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23BE"/>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6CC2"/>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5916"/>
    <w:rsid w:val="00796C11"/>
    <w:rsid w:val="007A0F80"/>
    <w:rsid w:val="007A1608"/>
    <w:rsid w:val="007A207A"/>
    <w:rsid w:val="007A23EF"/>
    <w:rsid w:val="007A3633"/>
    <w:rsid w:val="007A367C"/>
    <w:rsid w:val="007A39C8"/>
    <w:rsid w:val="007A3A4C"/>
    <w:rsid w:val="007A5825"/>
    <w:rsid w:val="007A60F7"/>
    <w:rsid w:val="007A6B44"/>
    <w:rsid w:val="007A715E"/>
    <w:rsid w:val="007B07D0"/>
    <w:rsid w:val="007B0B97"/>
    <w:rsid w:val="007B0C07"/>
    <w:rsid w:val="007B199B"/>
    <w:rsid w:val="007B1E68"/>
    <w:rsid w:val="007B2989"/>
    <w:rsid w:val="007B2E5E"/>
    <w:rsid w:val="007B3071"/>
    <w:rsid w:val="007B331B"/>
    <w:rsid w:val="007B4400"/>
    <w:rsid w:val="007B4993"/>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2A6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1D1F"/>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3C71"/>
    <w:rsid w:val="00824066"/>
    <w:rsid w:val="00824570"/>
    <w:rsid w:val="008246B8"/>
    <w:rsid w:val="008260AE"/>
    <w:rsid w:val="008275C3"/>
    <w:rsid w:val="00827FBC"/>
    <w:rsid w:val="008312D5"/>
    <w:rsid w:val="00832789"/>
    <w:rsid w:val="00833191"/>
    <w:rsid w:val="00834373"/>
    <w:rsid w:val="00834BF2"/>
    <w:rsid w:val="00840E23"/>
    <w:rsid w:val="00840ECC"/>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6C"/>
    <w:rsid w:val="008A40D8"/>
    <w:rsid w:val="008A46FE"/>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6AE"/>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1C73"/>
    <w:rsid w:val="0097218E"/>
    <w:rsid w:val="00972BC6"/>
    <w:rsid w:val="00973845"/>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317"/>
    <w:rsid w:val="009D0AE8"/>
    <w:rsid w:val="009D1011"/>
    <w:rsid w:val="009D198E"/>
    <w:rsid w:val="009D4743"/>
    <w:rsid w:val="009D584D"/>
    <w:rsid w:val="009D60B5"/>
    <w:rsid w:val="009D764A"/>
    <w:rsid w:val="009E02EF"/>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42CE"/>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6FD7"/>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3CD"/>
    <w:rsid w:val="00A818AC"/>
    <w:rsid w:val="00A81CFD"/>
    <w:rsid w:val="00A826E5"/>
    <w:rsid w:val="00A8272E"/>
    <w:rsid w:val="00A831C1"/>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0E0B"/>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32"/>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67AB"/>
    <w:rsid w:val="00BE738B"/>
    <w:rsid w:val="00BE74B9"/>
    <w:rsid w:val="00BE7B8C"/>
    <w:rsid w:val="00BF054B"/>
    <w:rsid w:val="00BF08E1"/>
    <w:rsid w:val="00BF0B01"/>
    <w:rsid w:val="00BF2369"/>
    <w:rsid w:val="00BF3F5C"/>
    <w:rsid w:val="00BF3FC9"/>
    <w:rsid w:val="00BF4545"/>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399"/>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04"/>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077"/>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A78D9"/>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2FC5"/>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382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867"/>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2A67"/>
    <w:rsid w:val="00DA32F7"/>
    <w:rsid w:val="00DA44E7"/>
    <w:rsid w:val="00DA5246"/>
    <w:rsid w:val="00DA5904"/>
    <w:rsid w:val="00DA5911"/>
    <w:rsid w:val="00DA6462"/>
    <w:rsid w:val="00DA659F"/>
    <w:rsid w:val="00DA6D8D"/>
    <w:rsid w:val="00DA7E59"/>
    <w:rsid w:val="00DB0500"/>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3F67"/>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13A"/>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15A6"/>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0C71"/>
    <w:rsid w:val="00F4141A"/>
    <w:rsid w:val="00F41B71"/>
    <w:rsid w:val="00F42601"/>
    <w:rsid w:val="00F44947"/>
    <w:rsid w:val="00F44ED5"/>
    <w:rsid w:val="00F4618A"/>
    <w:rsid w:val="00F46F96"/>
    <w:rsid w:val="00F5046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1D4E"/>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3162"/>
    <w:rsid w:val="00FB419E"/>
    <w:rsid w:val="00FB4AB6"/>
    <w:rsid w:val="00FB5891"/>
    <w:rsid w:val="00FB5D60"/>
    <w:rsid w:val="00FB5E0A"/>
    <w:rsid w:val="00FB611D"/>
    <w:rsid w:val="00FB7BEB"/>
    <w:rsid w:val="00FC00BE"/>
    <w:rsid w:val="00FC0A44"/>
    <w:rsid w:val="00FC13E5"/>
    <w:rsid w:val="00FC1C68"/>
    <w:rsid w:val="00FC1D60"/>
    <w:rsid w:val="00FC23AF"/>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372"/>
    <w:rsid w:val="00FF1458"/>
    <w:rsid w:val="00FF14B0"/>
    <w:rsid w:val="00FF251D"/>
    <w:rsid w:val="00FF39B0"/>
    <w:rsid w:val="00FF3ABA"/>
    <w:rsid w:val="00FF44EB"/>
    <w:rsid w:val="00FF46A9"/>
    <w:rsid w:val="00FF54FF"/>
    <w:rsid w:val="00FF6EF2"/>
    <w:rsid w:val="00FF76CF"/>
    <w:rsid w:val="00FF78FC"/>
    <w:rsid w:val="01671A1F"/>
    <w:rsid w:val="01C06740"/>
    <w:rsid w:val="01E303F1"/>
    <w:rsid w:val="01EB0F3B"/>
    <w:rsid w:val="020B07BA"/>
    <w:rsid w:val="025F4662"/>
    <w:rsid w:val="02805A83"/>
    <w:rsid w:val="02A91D81"/>
    <w:rsid w:val="03657A72"/>
    <w:rsid w:val="03FF6272"/>
    <w:rsid w:val="056120BB"/>
    <w:rsid w:val="058D61DF"/>
    <w:rsid w:val="05C11AE4"/>
    <w:rsid w:val="064F62A8"/>
    <w:rsid w:val="06631333"/>
    <w:rsid w:val="067C2241"/>
    <w:rsid w:val="06CD72C9"/>
    <w:rsid w:val="06D41F76"/>
    <w:rsid w:val="0712467B"/>
    <w:rsid w:val="07951E26"/>
    <w:rsid w:val="07CC0430"/>
    <w:rsid w:val="082F1A6A"/>
    <w:rsid w:val="08687DB0"/>
    <w:rsid w:val="09174568"/>
    <w:rsid w:val="09432877"/>
    <w:rsid w:val="09690AA0"/>
    <w:rsid w:val="09900E0E"/>
    <w:rsid w:val="09BD0DB9"/>
    <w:rsid w:val="09CA0F5B"/>
    <w:rsid w:val="0A38521E"/>
    <w:rsid w:val="0A9C5A7F"/>
    <w:rsid w:val="0B041BB2"/>
    <w:rsid w:val="0B26492D"/>
    <w:rsid w:val="0B9550D5"/>
    <w:rsid w:val="0BB377CC"/>
    <w:rsid w:val="0BC652C5"/>
    <w:rsid w:val="0C096448"/>
    <w:rsid w:val="0C0B13B7"/>
    <w:rsid w:val="0C6465EE"/>
    <w:rsid w:val="0C711B61"/>
    <w:rsid w:val="0D302D3E"/>
    <w:rsid w:val="0D450893"/>
    <w:rsid w:val="0D6030B6"/>
    <w:rsid w:val="0DBF5716"/>
    <w:rsid w:val="0E621B1D"/>
    <w:rsid w:val="0EA0228A"/>
    <w:rsid w:val="0EC71F0D"/>
    <w:rsid w:val="0F235FDA"/>
    <w:rsid w:val="0F933B9D"/>
    <w:rsid w:val="0F9F251A"/>
    <w:rsid w:val="0FFF56D6"/>
    <w:rsid w:val="108A1444"/>
    <w:rsid w:val="10A04D2D"/>
    <w:rsid w:val="11E5626B"/>
    <w:rsid w:val="11E90973"/>
    <w:rsid w:val="11F22BB1"/>
    <w:rsid w:val="12273F92"/>
    <w:rsid w:val="122F6E2F"/>
    <w:rsid w:val="12751C80"/>
    <w:rsid w:val="127E6D86"/>
    <w:rsid w:val="135427C6"/>
    <w:rsid w:val="140212F1"/>
    <w:rsid w:val="141348CC"/>
    <w:rsid w:val="141E30A7"/>
    <w:rsid w:val="14560EF4"/>
    <w:rsid w:val="14E41AE5"/>
    <w:rsid w:val="1535741F"/>
    <w:rsid w:val="165F77E1"/>
    <w:rsid w:val="16E85871"/>
    <w:rsid w:val="17555BDC"/>
    <w:rsid w:val="1780027A"/>
    <w:rsid w:val="17EF3093"/>
    <w:rsid w:val="185C25C6"/>
    <w:rsid w:val="18A137CE"/>
    <w:rsid w:val="18C64FDF"/>
    <w:rsid w:val="18E02CDA"/>
    <w:rsid w:val="18F2402A"/>
    <w:rsid w:val="19216A2E"/>
    <w:rsid w:val="19AD7F51"/>
    <w:rsid w:val="19E405EC"/>
    <w:rsid w:val="1A02064E"/>
    <w:rsid w:val="1A2A25C4"/>
    <w:rsid w:val="1B462EEC"/>
    <w:rsid w:val="1B624E40"/>
    <w:rsid w:val="1CB039A1"/>
    <w:rsid w:val="1DE06DA4"/>
    <w:rsid w:val="1E4B73EA"/>
    <w:rsid w:val="1E76710A"/>
    <w:rsid w:val="1E874419"/>
    <w:rsid w:val="1E8A0AA2"/>
    <w:rsid w:val="1ECC2C27"/>
    <w:rsid w:val="1EDA7BB3"/>
    <w:rsid w:val="1EF83F50"/>
    <w:rsid w:val="1F5E479D"/>
    <w:rsid w:val="20994D8B"/>
    <w:rsid w:val="20D20739"/>
    <w:rsid w:val="21634AE8"/>
    <w:rsid w:val="21E36C06"/>
    <w:rsid w:val="21F4564A"/>
    <w:rsid w:val="22017D41"/>
    <w:rsid w:val="22A542B4"/>
    <w:rsid w:val="22C96840"/>
    <w:rsid w:val="232946DA"/>
    <w:rsid w:val="236B5698"/>
    <w:rsid w:val="237E22E0"/>
    <w:rsid w:val="23AD5156"/>
    <w:rsid w:val="23BB1594"/>
    <w:rsid w:val="23CD4238"/>
    <w:rsid w:val="23DF51AB"/>
    <w:rsid w:val="23EF44B0"/>
    <w:rsid w:val="23F439C4"/>
    <w:rsid w:val="24843928"/>
    <w:rsid w:val="248A6685"/>
    <w:rsid w:val="250117D2"/>
    <w:rsid w:val="258A7653"/>
    <w:rsid w:val="264C3173"/>
    <w:rsid w:val="26A911AC"/>
    <w:rsid w:val="26AB5818"/>
    <w:rsid w:val="26D379FC"/>
    <w:rsid w:val="26EA147D"/>
    <w:rsid w:val="271E5FEA"/>
    <w:rsid w:val="27475541"/>
    <w:rsid w:val="277C7E3C"/>
    <w:rsid w:val="27FA0D7D"/>
    <w:rsid w:val="284C442A"/>
    <w:rsid w:val="28536F77"/>
    <w:rsid w:val="28675039"/>
    <w:rsid w:val="288142CC"/>
    <w:rsid w:val="29326122"/>
    <w:rsid w:val="2A346138"/>
    <w:rsid w:val="2A777809"/>
    <w:rsid w:val="2ABE0ED2"/>
    <w:rsid w:val="2AE83BE3"/>
    <w:rsid w:val="2AFF1C79"/>
    <w:rsid w:val="2B2272A0"/>
    <w:rsid w:val="2C182496"/>
    <w:rsid w:val="2C4C5671"/>
    <w:rsid w:val="2D0227BC"/>
    <w:rsid w:val="2D262F22"/>
    <w:rsid w:val="2D4517DA"/>
    <w:rsid w:val="2E01389B"/>
    <w:rsid w:val="2E232F8B"/>
    <w:rsid w:val="2F186670"/>
    <w:rsid w:val="2F285C58"/>
    <w:rsid w:val="2F3B1E2F"/>
    <w:rsid w:val="2F452CAE"/>
    <w:rsid w:val="2F524FB5"/>
    <w:rsid w:val="2F772B62"/>
    <w:rsid w:val="2F7C7542"/>
    <w:rsid w:val="306F1FAA"/>
    <w:rsid w:val="30915A7F"/>
    <w:rsid w:val="30C111E2"/>
    <w:rsid w:val="30F40186"/>
    <w:rsid w:val="31541C52"/>
    <w:rsid w:val="31646916"/>
    <w:rsid w:val="316B31B7"/>
    <w:rsid w:val="317B182F"/>
    <w:rsid w:val="318178A1"/>
    <w:rsid w:val="319904E8"/>
    <w:rsid w:val="31A27FA1"/>
    <w:rsid w:val="31AC3B59"/>
    <w:rsid w:val="31B9528D"/>
    <w:rsid w:val="31DD4C4B"/>
    <w:rsid w:val="32732EB8"/>
    <w:rsid w:val="32BA5C7B"/>
    <w:rsid w:val="33DD3ED9"/>
    <w:rsid w:val="33F466C6"/>
    <w:rsid w:val="34044EAB"/>
    <w:rsid w:val="34B52387"/>
    <w:rsid w:val="34C23639"/>
    <w:rsid w:val="34F77816"/>
    <w:rsid w:val="352210F1"/>
    <w:rsid w:val="35794AC9"/>
    <w:rsid w:val="35ED30FE"/>
    <w:rsid w:val="37677539"/>
    <w:rsid w:val="37BE6016"/>
    <w:rsid w:val="37C869EA"/>
    <w:rsid w:val="38151706"/>
    <w:rsid w:val="39037585"/>
    <w:rsid w:val="393710EE"/>
    <w:rsid w:val="39842710"/>
    <w:rsid w:val="39F26528"/>
    <w:rsid w:val="3A6D6409"/>
    <w:rsid w:val="3B082DE1"/>
    <w:rsid w:val="3B3179A1"/>
    <w:rsid w:val="3B570079"/>
    <w:rsid w:val="3B9A76E0"/>
    <w:rsid w:val="3BBF7944"/>
    <w:rsid w:val="3C865AE4"/>
    <w:rsid w:val="3CE03066"/>
    <w:rsid w:val="3D1C49E4"/>
    <w:rsid w:val="3DDE3222"/>
    <w:rsid w:val="3E643EA7"/>
    <w:rsid w:val="3F0B1C2F"/>
    <w:rsid w:val="3F4C0D4D"/>
    <w:rsid w:val="3F6F2CAC"/>
    <w:rsid w:val="3F79340B"/>
    <w:rsid w:val="3FCB03FE"/>
    <w:rsid w:val="3FEC558C"/>
    <w:rsid w:val="3FF81E01"/>
    <w:rsid w:val="40503261"/>
    <w:rsid w:val="40DE02BF"/>
    <w:rsid w:val="40F8389B"/>
    <w:rsid w:val="4132711C"/>
    <w:rsid w:val="41EC6FB9"/>
    <w:rsid w:val="41FB36A0"/>
    <w:rsid w:val="421729DE"/>
    <w:rsid w:val="42617F66"/>
    <w:rsid w:val="42E21C31"/>
    <w:rsid w:val="42F535F3"/>
    <w:rsid w:val="433429C6"/>
    <w:rsid w:val="434A21E9"/>
    <w:rsid w:val="43E52DF0"/>
    <w:rsid w:val="447D214A"/>
    <w:rsid w:val="44B62FBE"/>
    <w:rsid w:val="44FA6121"/>
    <w:rsid w:val="45320228"/>
    <w:rsid w:val="45BE4556"/>
    <w:rsid w:val="467F250A"/>
    <w:rsid w:val="46873754"/>
    <w:rsid w:val="469C7191"/>
    <w:rsid w:val="46CC73B9"/>
    <w:rsid w:val="476B2262"/>
    <w:rsid w:val="47CE0C78"/>
    <w:rsid w:val="47D833B7"/>
    <w:rsid w:val="4895644D"/>
    <w:rsid w:val="48C5256D"/>
    <w:rsid w:val="48E22EC4"/>
    <w:rsid w:val="491D6803"/>
    <w:rsid w:val="496F1529"/>
    <w:rsid w:val="498D2276"/>
    <w:rsid w:val="49B86F99"/>
    <w:rsid w:val="49EB1754"/>
    <w:rsid w:val="4AA26015"/>
    <w:rsid w:val="4ABD5996"/>
    <w:rsid w:val="4ABF5B18"/>
    <w:rsid w:val="4AEC52B2"/>
    <w:rsid w:val="4B245A16"/>
    <w:rsid w:val="4B701224"/>
    <w:rsid w:val="4BB5041C"/>
    <w:rsid w:val="4CA24E44"/>
    <w:rsid w:val="4CA706AC"/>
    <w:rsid w:val="4CD25B49"/>
    <w:rsid w:val="4D512787"/>
    <w:rsid w:val="4D551EB6"/>
    <w:rsid w:val="4D654F3D"/>
    <w:rsid w:val="4DBA7683"/>
    <w:rsid w:val="4DC757F7"/>
    <w:rsid w:val="4DE0028D"/>
    <w:rsid w:val="4E0C3ABE"/>
    <w:rsid w:val="4E502902"/>
    <w:rsid w:val="4EA01857"/>
    <w:rsid w:val="4EA40C60"/>
    <w:rsid w:val="4EB846AD"/>
    <w:rsid w:val="4F3328D0"/>
    <w:rsid w:val="4F3E697A"/>
    <w:rsid w:val="4F4237F4"/>
    <w:rsid w:val="4F8921DD"/>
    <w:rsid w:val="4FC872E7"/>
    <w:rsid w:val="500535BE"/>
    <w:rsid w:val="50F739B5"/>
    <w:rsid w:val="514069D9"/>
    <w:rsid w:val="515058A2"/>
    <w:rsid w:val="53045369"/>
    <w:rsid w:val="539D7D77"/>
    <w:rsid w:val="551A3BC0"/>
    <w:rsid w:val="55A6499C"/>
    <w:rsid w:val="55AA2FBB"/>
    <w:rsid w:val="562F520A"/>
    <w:rsid w:val="563C00B7"/>
    <w:rsid w:val="56711AF7"/>
    <w:rsid w:val="56782787"/>
    <w:rsid w:val="567B188F"/>
    <w:rsid w:val="56E11731"/>
    <w:rsid w:val="57381315"/>
    <w:rsid w:val="575B3DFF"/>
    <w:rsid w:val="579932E7"/>
    <w:rsid w:val="57C10D70"/>
    <w:rsid w:val="5825187F"/>
    <w:rsid w:val="5829146D"/>
    <w:rsid w:val="58FC6995"/>
    <w:rsid w:val="59294B5B"/>
    <w:rsid w:val="5931420D"/>
    <w:rsid w:val="59484FC5"/>
    <w:rsid w:val="5998070C"/>
    <w:rsid w:val="59AB1B93"/>
    <w:rsid w:val="5A8024AB"/>
    <w:rsid w:val="5AB83A84"/>
    <w:rsid w:val="5B0D2022"/>
    <w:rsid w:val="5B956CD6"/>
    <w:rsid w:val="5C4425B6"/>
    <w:rsid w:val="5C91728E"/>
    <w:rsid w:val="5CA66CE8"/>
    <w:rsid w:val="5DB17FDE"/>
    <w:rsid w:val="5DE81DE4"/>
    <w:rsid w:val="5E034163"/>
    <w:rsid w:val="5E0F35C8"/>
    <w:rsid w:val="5EAD3A6B"/>
    <w:rsid w:val="5EAD68AB"/>
    <w:rsid w:val="5F13572D"/>
    <w:rsid w:val="5F2E310B"/>
    <w:rsid w:val="5FE93C83"/>
    <w:rsid w:val="5FEF4848"/>
    <w:rsid w:val="60292A5F"/>
    <w:rsid w:val="607466A0"/>
    <w:rsid w:val="60D801D1"/>
    <w:rsid w:val="60EB4BB4"/>
    <w:rsid w:val="61371BA7"/>
    <w:rsid w:val="619B7808"/>
    <w:rsid w:val="61B54AD2"/>
    <w:rsid w:val="61F84B2E"/>
    <w:rsid w:val="62420807"/>
    <w:rsid w:val="625E4788"/>
    <w:rsid w:val="62A31A64"/>
    <w:rsid w:val="62B4260C"/>
    <w:rsid w:val="634B4398"/>
    <w:rsid w:val="63A07531"/>
    <w:rsid w:val="64462ADB"/>
    <w:rsid w:val="65183A9D"/>
    <w:rsid w:val="65585CED"/>
    <w:rsid w:val="656F7AB7"/>
    <w:rsid w:val="65D3563C"/>
    <w:rsid w:val="66104C15"/>
    <w:rsid w:val="663761A5"/>
    <w:rsid w:val="664F1AAD"/>
    <w:rsid w:val="66E55C01"/>
    <w:rsid w:val="67C27CF0"/>
    <w:rsid w:val="67F0205D"/>
    <w:rsid w:val="68286202"/>
    <w:rsid w:val="683138AD"/>
    <w:rsid w:val="68363442"/>
    <w:rsid w:val="6852676C"/>
    <w:rsid w:val="688A17C5"/>
    <w:rsid w:val="68E106EC"/>
    <w:rsid w:val="693901F8"/>
    <w:rsid w:val="693966D8"/>
    <w:rsid w:val="69B228D6"/>
    <w:rsid w:val="6ACA422B"/>
    <w:rsid w:val="6B143B79"/>
    <w:rsid w:val="6BE734D8"/>
    <w:rsid w:val="6BFB70CF"/>
    <w:rsid w:val="6C073C35"/>
    <w:rsid w:val="6C3438A5"/>
    <w:rsid w:val="6C4D30C3"/>
    <w:rsid w:val="6CD0178A"/>
    <w:rsid w:val="6D107B64"/>
    <w:rsid w:val="6D1B3DB1"/>
    <w:rsid w:val="6D1B6875"/>
    <w:rsid w:val="6D334A9E"/>
    <w:rsid w:val="6D7429CF"/>
    <w:rsid w:val="6DC5053A"/>
    <w:rsid w:val="6DD91BD1"/>
    <w:rsid w:val="6DED7F06"/>
    <w:rsid w:val="6E2E60E0"/>
    <w:rsid w:val="6EB27A64"/>
    <w:rsid w:val="6EE7387C"/>
    <w:rsid w:val="6F0173CD"/>
    <w:rsid w:val="6F4D4C8B"/>
    <w:rsid w:val="6F7246F2"/>
    <w:rsid w:val="6F7F49E6"/>
    <w:rsid w:val="6FEE6861"/>
    <w:rsid w:val="70F04FB7"/>
    <w:rsid w:val="70F64688"/>
    <w:rsid w:val="70FD3C76"/>
    <w:rsid w:val="713E6148"/>
    <w:rsid w:val="715621DA"/>
    <w:rsid w:val="7209069A"/>
    <w:rsid w:val="72281098"/>
    <w:rsid w:val="7284252B"/>
    <w:rsid w:val="729A300D"/>
    <w:rsid w:val="73642D2E"/>
    <w:rsid w:val="73A13EE8"/>
    <w:rsid w:val="74337EFD"/>
    <w:rsid w:val="74367A9C"/>
    <w:rsid w:val="74DD0860"/>
    <w:rsid w:val="755060BC"/>
    <w:rsid w:val="75555DF6"/>
    <w:rsid w:val="75F96126"/>
    <w:rsid w:val="76204137"/>
    <w:rsid w:val="766C62F7"/>
    <w:rsid w:val="76C84476"/>
    <w:rsid w:val="76DD1776"/>
    <w:rsid w:val="775B67D7"/>
    <w:rsid w:val="778C77EF"/>
    <w:rsid w:val="77AC67CC"/>
    <w:rsid w:val="77EF7CCD"/>
    <w:rsid w:val="78FB4CF4"/>
    <w:rsid w:val="79163B3B"/>
    <w:rsid w:val="799F326C"/>
    <w:rsid w:val="7A3F1D30"/>
    <w:rsid w:val="7A9B2D4F"/>
    <w:rsid w:val="7B177100"/>
    <w:rsid w:val="7B452056"/>
    <w:rsid w:val="7B641EE3"/>
    <w:rsid w:val="7B9854E0"/>
    <w:rsid w:val="7BA31FF2"/>
    <w:rsid w:val="7BF35C16"/>
    <w:rsid w:val="7C6F03A7"/>
    <w:rsid w:val="7CA37C99"/>
    <w:rsid w:val="7CB2612E"/>
    <w:rsid w:val="7CB67079"/>
    <w:rsid w:val="7CC16F08"/>
    <w:rsid w:val="7D9D1B22"/>
    <w:rsid w:val="7DAA5057"/>
    <w:rsid w:val="7E124C47"/>
    <w:rsid w:val="7E6C54E3"/>
    <w:rsid w:val="7ED71E7C"/>
    <w:rsid w:val="7EDEB94D"/>
    <w:rsid w:val="7F056916"/>
    <w:rsid w:val="7F303B2F"/>
    <w:rsid w:val="7F8C007E"/>
    <w:rsid w:val="BD7FC6E5"/>
    <w:rsid w:val="BF7EC6FB"/>
    <w:rsid w:val="C3F716E2"/>
    <w:rsid w:val="D6792877"/>
    <w:rsid w:val="F76B3BEE"/>
    <w:rsid w:val="FFA72E0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3"/>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4"/>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1"/>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1"/>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2"/>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6"/>
    <w:qFormat/>
    <w:uiPriority w:val="0"/>
    <w:pPr>
      <w:keepNext/>
      <w:keepLines/>
      <w:spacing w:before="240" w:after="64" w:line="320" w:lineRule="auto"/>
      <w:outlineLvl w:val="6"/>
    </w:pPr>
    <w:rPr>
      <w:b/>
      <w:bCs/>
      <w:kern w:val="0"/>
      <w:sz w:val="24"/>
    </w:rPr>
  </w:style>
  <w:style w:type="paragraph" w:styleId="9">
    <w:name w:val="heading 8"/>
    <w:basedOn w:val="1"/>
    <w:next w:val="1"/>
    <w:link w:val="145"/>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2"/>
    <w:qFormat/>
    <w:uiPriority w:val="0"/>
    <w:pPr>
      <w:keepNext/>
      <w:keepLines/>
      <w:spacing w:before="240" w:after="64" w:line="320" w:lineRule="auto"/>
      <w:outlineLvl w:val="8"/>
    </w:pPr>
    <w:rPr>
      <w:rFonts w:ascii="Arial" w:hAnsi="Arial" w:eastAsia="黑体"/>
      <w:kern w:val="0"/>
      <w:sz w:val="20"/>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5"/>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0"/>
    <w:qFormat/>
    <w:uiPriority w:val="99"/>
    <w:pPr>
      <w:shd w:val="clear" w:color="auto" w:fill="000080"/>
    </w:pPr>
    <w:rPr>
      <w:kern w:val="0"/>
      <w:sz w:val="20"/>
    </w:rPr>
  </w:style>
  <w:style w:type="paragraph" w:styleId="17">
    <w:name w:val="toa heading"/>
    <w:basedOn w:val="1"/>
    <w:next w:val="1"/>
    <w:link w:val="170"/>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7"/>
    <w:qFormat/>
    <w:uiPriority w:val="0"/>
    <w:pPr>
      <w:jc w:val="left"/>
    </w:pPr>
    <w:rPr>
      <w:kern w:val="0"/>
      <w:sz w:val="20"/>
    </w:rPr>
  </w:style>
  <w:style w:type="paragraph" w:styleId="19">
    <w:name w:val="Body Text 3"/>
    <w:basedOn w:val="1"/>
    <w:link w:val="110"/>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18"/>
    <w:qFormat/>
    <w:uiPriority w:val="0"/>
    <w:pPr>
      <w:spacing w:after="120"/>
    </w:pPr>
    <w:rPr>
      <w:kern w:val="0"/>
      <w:sz w:val="28"/>
    </w:rPr>
  </w:style>
  <w:style w:type="paragraph" w:styleId="21">
    <w:name w:val="Body Text First Indent"/>
    <w:basedOn w:val="20"/>
    <w:next w:val="1"/>
    <w:link w:val="162"/>
    <w:qFormat/>
    <w:uiPriority w:val="0"/>
    <w:pPr>
      <w:spacing w:beforeLines="50" w:afterLines="50" w:line="360" w:lineRule="auto"/>
      <w:ind w:firstLine="480" w:firstLineChars="200"/>
    </w:pPr>
    <w:rPr>
      <w:sz w:val="24"/>
    </w:rPr>
  </w:style>
  <w:style w:type="paragraph" w:styleId="22">
    <w:name w:val="Body Text Indent"/>
    <w:basedOn w:val="1"/>
    <w:next w:val="1"/>
    <w:link w:val="189"/>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next w:val="30"/>
    <w:link w:val="177"/>
    <w:qFormat/>
    <w:uiPriority w:val="0"/>
    <w:pPr>
      <w:spacing w:beforeLines="50" w:afterLines="50" w:line="400" w:lineRule="exact"/>
    </w:pPr>
    <w:rPr>
      <w:rFonts w:ascii="宋体" w:hAnsi="Courier New"/>
      <w:kern w:val="0"/>
      <w:sz w:val="24"/>
    </w:rPr>
  </w:style>
  <w:style w:type="paragraph" w:styleId="30">
    <w:name w:val="Date"/>
    <w:basedOn w:val="1"/>
    <w:next w:val="1"/>
    <w:link w:val="173"/>
    <w:qFormat/>
    <w:uiPriority w:val="0"/>
    <w:pPr>
      <w:ind w:left="2500" w:leftChars="2500"/>
    </w:pPr>
    <w:rPr>
      <w:rFonts w:eastAsia="楷体_GB2312"/>
      <w:kern w:val="0"/>
      <w:sz w:val="32"/>
      <w:szCs w:val="20"/>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Body Text Indent 2"/>
    <w:basedOn w:val="1"/>
    <w:link w:val="183"/>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5"/>
    <w:qFormat/>
    <w:uiPriority w:val="99"/>
    <w:rPr>
      <w:kern w:val="0"/>
      <w:sz w:val="18"/>
      <w:szCs w:val="18"/>
    </w:rPr>
  </w:style>
  <w:style w:type="paragraph" w:styleId="34">
    <w:name w:val="footer"/>
    <w:basedOn w:val="1"/>
    <w:link w:val="172"/>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06"/>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2"/>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5"/>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5"/>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4"/>
    <w:qFormat/>
    <w:uiPriority w:val="0"/>
    <w:pPr>
      <w:spacing w:before="240" w:after="60"/>
      <w:jc w:val="center"/>
      <w:outlineLvl w:val="0"/>
    </w:pPr>
    <w:rPr>
      <w:rFonts w:ascii="Cambria" w:hAnsi="Cambria"/>
      <w:b/>
      <w:bCs/>
      <w:kern w:val="0"/>
      <w:sz w:val="32"/>
      <w:szCs w:val="32"/>
    </w:rPr>
  </w:style>
  <w:style w:type="paragraph" w:styleId="48">
    <w:name w:val="annotation subject"/>
    <w:basedOn w:val="18"/>
    <w:next w:val="18"/>
    <w:link w:val="236"/>
    <w:qFormat/>
    <w:uiPriority w:val="99"/>
    <w:rPr>
      <w:b/>
      <w:bCs/>
    </w:rPr>
  </w:style>
  <w:style w:type="paragraph" w:styleId="49">
    <w:name w:val="Body Text First Indent 2"/>
    <w:basedOn w:val="22"/>
    <w:next w:val="1"/>
    <w:link w:val="395"/>
    <w:unhideWhenUsed/>
    <w:qFormat/>
    <w:uiPriority w:val="0"/>
    <w:pPr>
      <w:spacing w:after="120" w:line="240" w:lineRule="auto"/>
      <w:ind w:left="420" w:leftChars="200" w:firstLine="420" w:firstLineChars="200"/>
    </w:pPr>
    <w:rPr>
      <w:rFonts w:ascii="Times New Roman" w:hAnsi="Times New Roman"/>
      <w:spacing w:val="0"/>
      <w:kern w:val="2"/>
      <w:sz w:val="21"/>
      <w:szCs w:val="24"/>
    </w:rPr>
  </w:style>
  <w:style w:type="table" w:styleId="51">
    <w:name w:val="Table Grid"/>
    <w:basedOn w:val="5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color w:val="000000"/>
    </w:rPr>
  </w:style>
  <w:style w:type="character" w:styleId="54">
    <w:name w:val="page number"/>
    <w:qFormat/>
    <w:uiPriority w:val="0"/>
  </w:style>
  <w:style w:type="character" w:styleId="55">
    <w:name w:val="FollowedHyperlink"/>
    <w:qFormat/>
    <w:uiPriority w:val="99"/>
    <w:rPr>
      <w:color w:val="800080"/>
      <w:u w:val="single"/>
    </w:rPr>
  </w:style>
  <w:style w:type="character" w:styleId="56">
    <w:name w:val="Emphasis"/>
    <w:qFormat/>
    <w:uiPriority w:val="0"/>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paragraph" w:customStyle="1" w:styleId="5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0">
    <w:name w:val="表格文字"/>
    <w:basedOn w:val="22"/>
    <w:next w:val="20"/>
    <w:qFormat/>
    <w:uiPriority w:val="99"/>
    <w:pPr>
      <w:adjustRightInd w:val="0"/>
      <w:spacing w:line="420" w:lineRule="atLeast"/>
      <w:jc w:val="left"/>
      <w:textAlignment w:val="baseline"/>
    </w:pPr>
    <w:rPr>
      <w:kern w:val="0"/>
    </w:rPr>
  </w:style>
  <w:style w:type="paragraph" w:customStyle="1" w:styleId="61">
    <w:name w:val="_Style 3"/>
    <w:basedOn w:val="1"/>
    <w:qFormat/>
    <w:uiPriority w:val="34"/>
    <w:pPr>
      <w:spacing w:line="360" w:lineRule="auto"/>
      <w:ind w:firstLine="420" w:firstLineChars="200"/>
    </w:pPr>
    <w:rPr>
      <w:rFonts w:ascii="Calibri" w:hAnsi="Calibri"/>
      <w:szCs w:val="22"/>
    </w:rPr>
  </w:style>
  <w:style w:type="character" w:customStyle="1" w:styleId="62">
    <w:name w:val="标题 1 字符"/>
    <w:qFormat/>
    <w:uiPriority w:val="9"/>
    <w:rPr>
      <w:b/>
      <w:bCs/>
      <w:kern w:val="44"/>
      <w:sz w:val="30"/>
      <w:szCs w:val="44"/>
    </w:rPr>
  </w:style>
  <w:style w:type="character" w:customStyle="1" w:styleId="63">
    <w:name w:val="页眉 Char1"/>
    <w:semiHidden/>
    <w:qFormat/>
    <w:uiPriority w:val="99"/>
    <w:rPr>
      <w:rFonts w:ascii="Times New Roman" w:hAnsi="Times New Roman" w:eastAsia="宋体" w:cs="Times New Roman"/>
      <w:sz w:val="18"/>
      <w:szCs w:val="18"/>
    </w:rPr>
  </w:style>
  <w:style w:type="character" w:customStyle="1" w:styleId="64">
    <w:name w:val="H2 Char"/>
    <w:qFormat/>
    <w:uiPriority w:val="0"/>
    <w:rPr>
      <w:rFonts w:ascii="Cambria" w:hAnsi="Cambria" w:eastAsia="宋体" w:cs="Times New Roman"/>
      <w:b/>
      <w:bCs/>
      <w:sz w:val="32"/>
      <w:szCs w:val="32"/>
    </w:rPr>
  </w:style>
  <w:style w:type="character" w:customStyle="1" w:styleId="65">
    <w:name w:val="* table text Char"/>
    <w:link w:val="66"/>
    <w:qFormat/>
    <w:locked/>
    <w:uiPriority w:val="0"/>
    <w:rPr>
      <w:rFonts w:ascii="Arial" w:hAnsi="Arial" w:eastAsia="宋体"/>
      <w:color w:val="333333"/>
      <w:sz w:val="18"/>
      <w:szCs w:val="18"/>
      <w:lang w:bidi="ar-SA"/>
    </w:rPr>
  </w:style>
  <w:style w:type="paragraph" w:customStyle="1" w:styleId="66">
    <w:name w:val="* table text"/>
    <w:basedOn w:val="1"/>
    <w:link w:val="65"/>
    <w:qFormat/>
    <w:uiPriority w:val="0"/>
    <w:pPr>
      <w:widowControl/>
    </w:pPr>
    <w:rPr>
      <w:rFonts w:ascii="Arial" w:hAnsi="Arial"/>
      <w:color w:val="333333"/>
      <w:kern w:val="0"/>
      <w:sz w:val="18"/>
      <w:szCs w:val="18"/>
    </w:rPr>
  </w:style>
  <w:style w:type="character" w:customStyle="1" w:styleId="67">
    <w:name w:val="批注文字 字符"/>
    <w:link w:val="18"/>
    <w:qFormat/>
    <w:uiPriority w:val="0"/>
    <w:rPr>
      <w:szCs w:val="24"/>
    </w:rPr>
  </w:style>
  <w:style w:type="character" w:customStyle="1" w:styleId="68">
    <w:name w:val="Char Char12"/>
    <w:qFormat/>
    <w:uiPriority w:val="0"/>
    <w:rPr>
      <w:rFonts w:ascii="仿宋_GB2312" w:hAnsi="宋体" w:eastAsia="仿宋_GB2312"/>
      <w:color w:val="000000"/>
      <w:kern w:val="2"/>
      <w:sz w:val="24"/>
      <w:szCs w:val="24"/>
    </w:rPr>
  </w:style>
  <w:style w:type="character" w:customStyle="1" w:styleId="69">
    <w:name w:val="Char Char23"/>
    <w:qFormat/>
    <w:uiPriority w:val="0"/>
    <w:rPr>
      <w:b/>
      <w:bCs/>
      <w:kern w:val="2"/>
      <w:sz w:val="28"/>
      <w:szCs w:val="28"/>
    </w:rPr>
  </w:style>
  <w:style w:type="character" w:customStyle="1" w:styleId="70">
    <w:name w:val="Char Char27"/>
    <w:qFormat/>
    <w:uiPriority w:val="0"/>
    <w:rPr>
      <w:b/>
      <w:bCs/>
      <w:kern w:val="44"/>
      <w:sz w:val="44"/>
      <w:szCs w:val="44"/>
    </w:rPr>
  </w:style>
  <w:style w:type="character" w:customStyle="1" w:styleId="71">
    <w:name w:val="Char Char1111"/>
    <w:qFormat/>
    <w:uiPriority w:val="0"/>
    <w:rPr>
      <w:kern w:val="2"/>
      <w:sz w:val="28"/>
      <w:szCs w:val="24"/>
    </w:rPr>
  </w:style>
  <w:style w:type="character" w:customStyle="1" w:styleId="72">
    <w:name w:val="正文文本 字符"/>
    <w:qFormat/>
    <w:uiPriority w:val="0"/>
    <w:rPr>
      <w:rFonts w:ascii="Times New Roman" w:hAnsi="Times New Roman" w:eastAsia="宋体" w:cs="Times New Roman"/>
      <w:kern w:val="0"/>
      <w:sz w:val="28"/>
      <w:szCs w:val="24"/>
    </w:rPr>
  </w:style>
  <w:style w:type="character" w:customStyle="1" w:styleId="73">
    <w:name w:val="无格式标题 Char"/>
    <w:link w:val="74"/>
    <w:qFormat/>
    <w:uiPriority w:val="0"/>
    <w:rPr>
      <w:rFonts w:ascii="微软雅黑" w:hAnsi="微软雅黑" w:eastAsia="微软雅黑"/>
      <w:b/>
      <w:szCs w:val="24"/>
      <w:lang w:bidi="ar-SA"/>
    </w:rPr>
  </w:style>
  <w:style w:type="paragraph" w:customStyle="1" w:styleId="74">
    <w:name w:val="无格式标题"/>
    <w:basedOn w:val="1"/>
    <w:link w:val="73"/>
    <w:qFormat/>
    <w:uiPriority w:val="0"/>
    <w:pPr>
      <w:spacing w:line="360" w:lineRule="auto"/>
    </w:pPr>
    <w:rPr>
      <w:rFonts w:ascii="微软雅黑" w:hAnsi="微软雅黑" w:eastAsia="微软雅黑"/>
      <w:b/>
      <w:kern w:val="0"/>
      <w:sz w:val="20"/>
    </w:rPr>
  </w:style>
  <w:style w:type="character" w:customStyle="1" w:styleId="75">
    <w:name w:val="普通(网站) 字符"/>
    <w:link w:val="45"/>
    <w:qFormat/>
    <w:uiPriority w:val="0"/>
    <w:rPr>
      <w:rFonts w:ascii="宋体" w:hAnsi="宋体"/>
      <w:sz w:val="24"/>
      <w:szCs w:val="24"/>
    </w:rPr>
  </w:style>
  <w:style w:type="character" w:customStyle="1" w:styleId="76">
    <w:name w:val="标题 3 Char1"/>
    <w:qFormat/>
    <w:uiPriority w:val="0"/>
    <w:rPr>
      <w:rFonts w:ascii="Times New Roman" w:hAnsi="Times New Roman" w:eastAsia="宋体" w:cs="Times New Roman"/>
      <w:b/>
      <w:bCs/>
      <w:sz w:val="32"/>
      <w:szCs w:val="32"/>
    </w:rPr>
  </w:style>
  <w:style w:type="character" w:customStyle="1" w:styleId="77">
    <w:name w:val="Heading 9 Char"/>
    <w:semiHidden/>
    <w:qFormat/>
    <w:locked/>
    <w:uiPriority w:val="0"/>
    <w:rPr>
      <w:rFonts w:ascii="Cambria" w:hAnsi="Cambria" w:eastAsia="宋体" w:cs="Times New Roman"/>
      <w:kern w:val="0"/>
      <w:sz w:val="21"/>
      <w:szCs w:val="21"/>
    </w:rPr>
  </w:style>
  <w:style w:type="character" w:customStyle="1" w:styleId="78">
    <w:name w:val="中等深浅网格 2 字符"/>
    <w:link w:val="79"/>
    <w:qFormat/>
    <w:uiPriority w:val="1"/>
    <w:rPr>
      <w:kern w:val="2"/>
      <w:sz w:val="21"/>
      <w:szCs w:val="24"/>
      <w:lang w:val="en-US" w:eastAsia="zh-CN" w:bidi="ar-SA"/>
    </w:rPr>
  </w:style>
  <w:style w:type="paragraph" w:customStyle="1" w:styleId="79">
    <w:name w:val="中等深浅网格 21"/>
    <w:link w:val="78"/>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段落文本 Char"/>
    <w:link w:val="81"/>
    <w:qFormat/>
    <w:uiPriority w:val="0"/>
    <w:rPr>
      <w:rFonts w:eastAsia="宋体"/>
      <w:szCs w:val="21"/>
      <w:lang w:bidi="ar-SA"/>
    </w:rPr>
  </w:style>
  <w:style w:type="paragraph" w:customStyle="1" w:styleId="81">
    <w:name w:val="段落文本"/>
    <w:basedOn w:val="1"/>
    <w:link w:val="80"/>
    <w:qFormat/>
    <w:uiPriority w:val="0"/>
    <w:pPr>
      <w:spacing w:line="360" w:lineRule="auto"/>
      <w:ind w:firstLine="420"/>
    </w:pPr>
    <w:rPr>
      <w:kern w:val="0"/>
      <w:sz w:val="20"/>
      <w:szCs w:val="21"/>
    </w:rPr>
  </w:style>
  <w:style w:type="character" w:customStyle="1" w:styleId="82">
    <w:name w:val="批注文字 Char1"/>
    <w:semiHidden/>
    <w:qFormat/>
    <w:uiPriority w:val="99"/>
    <w:rPr>
      <w:rFonts w:ascii="Times New Roman" w:hAnsi="Times New Roman" w:eastAsia="宋体" w:cs="Times New Roman"/>
      <w:szCs w:val="24"/>
    </w:rPr>
  </w:style>
  <w:style w:type="character" w:customStyle="1" w:styleId="83">
    <w:name w:val="￥正文 Char Char"/>
    <w:qFormat/>
    <w:uiPriority w:val="0"/>
    <w:rPr>
      <w:rFonts w:ascii="Calibri" w:hAnsi="Calibri"/>
      <w:sz w:val="24"/>
    </w:rPr>
  </w:style>
  <w:style w:type="character" w:customStyle="1" w:styleId="84">
    <w:name w:val="Char Char5"/>
    <w:qFormat/>
    <w:uiPriority w:val="0"/>
    <w:rPr>
      <w:rFonts w:ascii="宋体" w:hAnsi="宋体"/>
      <w:sz w:val="24"/>
      <w:szCs w:val="24"/>
    </w:rPr>
  </w:style>
  <w:style w:type="character" w:customStyle="1" w:styleId="85">
    <w:name w:val="Heading 3 Char"/>
    <w:semiHidden/>
    <w:qFormat/>
    <w:locked/>
    <w:uiPriority w:val="0"/>
    <w:rPr>
      <w:rFonts w:cs="Times New Roman"/>
      <w:b/>
      <w:bCs/>
      <w:kern w:val="0"/>
      <w:sz w:val="32"/>
      <w:szCs w:val="32"/>
    </w:rPr>
  </w:style>
  <w:style w:type="character" w:customStyle="1" w:styleId="86">
    <w:name w:val="Char Char21"/>
    <w:qFormat/>
    <w:uiPriority w:val="0"/>
    <w:rPr>
      <w:b/>
      <w:bCs/>
      <w:kern w:val="2"/>
      <w:sz w:val="24"/>
      <w:szCs w:val="24"/>
    </w:rPr>
  </w:style>
  <w:style w:type="character" w:customStyle="1" w:styleId="87">
    <w:name w:val="正文样式 Char"/>
    <w:link w:val="88"/>
    <w:qFormat/>
    <w:uiPriority w:val="0"/>
    <w:rPr>
      <w:rFonts w:ascii="宋体" w:hAnsi="Calibri" w:eastAsia="宋体" w:cs="宋体"/>
      <w:sz w:val="24"/>
      <w:szCs w:val="24"/>
      <w:lang w:val="zh-CN" w:eastAsia="en-US" w:bidi="he-IL"/>
    </w:rPr>
  </w:style>
  <w:style w:type="paragraph" w:customStyle="1" w:styleId="88">
    <w:name w:val="正文样式"/>
    <w:basedOn w:val="1"/>
    <w:link w:val="87"/>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9">
    <w:name w:val="Heading 8 Char"/>
    <w:semiHidden/>
    <w:qFormat/>
    <w:locked/>
    <w:uiPriority w:val="0"/>
    <w:rPr>
      <w:rFonts w:ascii="Cambria" w:hAnsi="Cambria" w:eastAsia="宋体" w:cs="Times New Roman"/>
      <w:kern w:val="0"/>
      <w:sz w:val="24"/>
      <w:szCs w:val="24"/>
    </w:rPr>
  </w:style>
  <w:style w:type="character" w:customStyle="1" w:styleId="90">
    <w:name w:val="内容文本 Char"/>
    <w:link w:val="91"/>
    <w:qFormat/>
    <w:uiPriority w:val="0"/>
    <w:rPr>
      <w:rFonts w:ascii="宋体" w:hAnsi="宋体" w:eastAsia="宋体"/>
      <w:kern w:val="2"/>
      <w:sz w:val="24"/>
      <w:szCs w:val="24"/>
      <w:lang w:bidi="ar-SA"/>
    </w:rPr>
  </w:style>
  <w:style w:type="paragraph" w:customStyle="1" w:styleId="91">
    <w:name w:val="内容文本"/>
    <w:basedOn w:val="1"/>
    <w:link w:val="90"/>
    <w:qFormat/>
    <w:uiPriority w:val="0"/>
    <w:pPr>
      <w:spacing w:line="360" w:lineRule="auto"/>
      <w:ind w:firstLine="480" w:firstLineChars="200"/>
    </w:pPr>
    <w:rPr>
      <w:rFonts w:ascii="宋体" w:hAnsi="宋体"/>
      <w:sz w:val="24"/>
    </w:rPr>
  </w:style>
  <w:style w:type="character" w:customStyle="1" w:styleId="92">
    <w:name w:val="正文文本缩进 3 字符"/>
    <w:link w:val="40"/>
    <w:qFormat/>
    <w:uiPriority w:val="0"/>
    <w:rPr>
      <w:rFonts w:ascii="仿宋_GB2312" w:hAnsi="宋体" w:eastAsia="仿宋_GB2312"/>
      <w:color w:val="000000"/>
      <w:sz w:val="24"/>
      <w:szCs w:val="24"/>
    </w:rPr>
  </w:style>
  <w:style w:type="character" w:customStyle="1" w:styleId="93">
    <w:name w:val="Char Char3"/>
    <w:qFormat/>
    <w:uiPriority w:val="0"/>
    <w:rPr>
      <w:kern w:val="2"/>
      <w:sz w:val="24"/>
      <w:szCs w:val="24"/>
    </w:rPr>
  </w:style>
  <w:style w:type="character" w:customStyle="1" w:styleId="94">
    <w:name w:val="Char Char8"/>
    <w:qFormat/>
    <w:uiPriority w:val="0"/>
    <w:rPr>
      <w:rFonts w:eastAsia="楷体_GB2312"/>
      <w:kern w:val="2"/>
      <w:sz w:val="32"/>
    </w:rPr>
  </w:style>
  <w:style w:type="character" w:customStyle="1" w:styleId="95">
    <w:name w:val="Char Char18"/>
    <w:qFormat/>
    <w:uiPriority w:val="0"/>
    <w:rPr>
      <w:rFonts w:eastAsia="黑体"/>
      <w:sz w:val="18"/>
      <w:szCs w:val="18"/>
    </w:rPr>
  </w:style>
  <w:style w:type="character" w:customStyle="1" w:styleId="96">
    <w:name w:val="h Char"/>
    <w:qFormat/>
    <w:uiPriority w:val="0"/>
    <w:rPr>
      <w:rFonts w:ascii="Times New Roman" w:hAnsi="Times New Roman" w:eastAsia="宋体" w:cs="Times New Roman"/>
      <w:sz w:val="18"/>
      <w:szCs w:val="18"/>
    </w:rPr>
  </w:style>
  <w:style w:type="character" w:customStyle="1" w:styleId="97">
    <w:name w:val="Heading 4 Char"/>
    <w:qFormat/>
    <w:locked/>
    <w:uiPriority w:val="0"/>
    <w:rPr>
      <w:rFonts w:cs="Times New Roman"/>
      <w:b/>
      <w:sz w:val="21"/>
    </w:rPr>
  </w:style>
  <w:style w:type="character" w:customStyle="1" w:styleId="98">
    <w:name w:val="zhenwen14"/>
    <w:qFormat/>
    <w:uiPriority w:val="0"/>
    <w:rPr>
      <w:color w:val="085994"/>
      <w:sz w:val="18"/>
      <w:szCs w:val="18"/>
    </w:rPr>
  </w:style>
  <w:style w:type="character" w:customStyle="1" w:styleId="99">
    <w:name w:val="中等深浅网格 1 - 强调文字颜色 2 Char"/>
    <w:link w:val="100"/>
    <w:qFormat/>
    <w:uiPriority w:val="0"/>
    <w:rPr>
      <w:rFonts w:ascii="Calibri" w:hAnsi="Calibri" w:eastAsia="宋体"/>
      <w:sz w:val="24"/>
      <w:lang w:bidi="ar-SA"/>
    </w:rPr>
  </w:style>
  <w:style w:type="paragraph" w:customStyle="1" w:styleId="100">
    <w:name w:val="中等深浅网格 1 - 强调文字颜色 21"/>
    <w:basedOn w:val="1"/>
    <w:link w:val="99"/>
    <w:qFormat/>
    <w:uiPriority w:val="0"/>
    <w:pPr>
      <w:spacing w:line="360" w:lineRule="auto"/>
      <w:ind w:firstLine="420" w:firstLineChars="200"/>
    </w:pPr>
    <w:rPr>
      <w:rFonts w:ascii="Calibri" w:hAnsi="Calibri"/>
      <w:kern w:val="0"/>
      <w:sz w:val="24"/>
      <w:szCs w:val="20"/>
    </w:rPr>
  </w:style>
  <w:style w:type="character" w:customStyle="1" w:styleId="101">
    <w:name w:val="标题 4 字符"/>
    <w:link w:val="5"/>
    <w:qFormat/>
    <w:uiPriority w:val="0"/>
    <w:rPr>
      <w:rFonts w:ascii="Arial" w:hAnsi="Arial" w:eastAsia="黑体" w:cs="Times New Roman"/>
      <w:b/>
      <w:bCs/>
      <w:kern w:val="0"/>
      <w:sz w:val="28"/>
      <w:szCs w:val="28"/>
    </w:rPr>
  </w:style>
  <w:style w:type="character" w:customStyle="1" w:styleId="102">
    <w:name w:val="Char Char2"/>
    <w:qFormat/>
    <w:uiPriority w:val="0"/>
    <w:rPr>
      <w:rFonts w:ascii="宋体" w:hAnsi="宋体"/>
      <w:color w:val="000000"/>
      <w:kern w:val="2"/>
      <w:sz w:val="24"/>
      <w:szCs w:val="24"/>
    </w:rPr>
  </w:style>
  <w:style w:type="character" w:customStyle="1" w:styleId="103">
    <w:name w:val="Char Char24"/>
    <w:qFormat/>
    <w:uiPriority w:val="0"/>
    <w:rPr>
      <w:rFonts w:ascii="Arial" w:hAnsi="Arial" w:eastAsia="黑体"/>
      <w:b/>
      <w:bCs/>
      <w:kern w:val="2"/>
      <w:sz w:val="28"/>
      <w:szCs w:val="28"/>
    </w:rPr>
  </w:style>
  <w:style w:type="character" w:customStyle="1" w:styleId="104">
    <w:name w:val="样式 (中文) 放宋 小四号"/>
    <w:qFormat/>
    <w:uiPriority w:val="0"/>
    <w:rPr>
      <w:rFonts w:eastAsia="仿宋_GB2312"/>
      <w:sz w:val="24"/>
    </w:rPr>
  </w:style>
  <w:style w:type="character" w:customStyle="1" w:styleId="105">
    <w:name w:val="日期 Char1"/>
    <w:semiHidden/>
    <w:qFormat/>
    <w:uiPriority w:val="99"/>
    <w:rPr>
      <w:rFonts w:ascii="Times New Roman" w:hAnsi="Times New Roman" w:eastAsia="宋体" w:cs="Times New Roman"/>
      <w:szCs w:val="24"/>
    </w:rPr>
  </w:style>
  <w:style w:type="character" w:customStyle="1" w:styleId="106">
    <w:name w:val="font31"/>
    <w:qFormat/>
    <w:uiPriority w:val="0"/>
    <w:rPr>
      <w:rFonts w:hint="default" w:ascii="Times New Roman" w:hAnsi="Times New Roman" w:cs="Times New Roman"/>
      <w:color w:val="000000"/>
      <w:sz w:val="20"/>
      <w:szCs w:val="20"/>
      <w:u w:val="none"/>
    </w:rPr>
  </w:style>
  <w:style w:type="character" w:customStyle="1" w:styleId="107">
    <w:name w:val="样式 加粗"/>
    <w:qFormat/>
    <w:uiPriority w:val="0"/>
    <w:rPr>
      <w:rFonts w:eastAsia="仿宋_GB2312"/>
      <w:b/>
      <w:bCs/>
      <w:sz w:val="24"/>
    </w:rPr>
  </w:style>
  <w:style w:type="character" w:customStyle="1" w:styleId="108">
    <w:name w:val="常规 Char"/>
    <w:link w:val="109"/>
    <w:qFormat/>
    <w:uiPriority w:val="0"/>
    <w:rPr>
      <w:rFonts w:eastAsia="宋体"/>
      <w:szCs w:val="21"/>
      <w:lang w:bidi="ar-SA"/>
    </w:rPr>
  </w:style>
  <w:style w:type="paragraph" w:customStyle="1" w:styleId="109">
    <w:name w:val="常规"/>
    <w:basedOn w:val="1"/>
    <w:link w:val="108"/>
    <w:qFormat/>
    <w:uiPriority w:val="0"/>
    <w:pPr>
      <w:spacing w:beforeLines="100" w:afterLines="100"/>
      <w:ind w:left="1134"/>
    </w:pPr>
    <w:rPr>
      <w:kern w:val="0"/>
      <w:sz w:val="20"/>
      <w:szCs w:val="21"/>
    </w:rPr>
  </w:style>
  <w:style w:type="character" w:customStyle="1" w:styleId="110">
    <w:name w:val="正文文本 3 字符"/>
    <w:link w:val="19"/>
    <w:qFormat/>
    <w:uiPriority w:val="0"/>
    <w:rPr>
      <w:rFonts w:hAnsi="宋体" w:eastAsia="仿宋_GB2312"/>
      <w:b/>
      <w:bCs/>
      <w:sz w:val="24"/>
    </w:rPr>
  </w:style>
  <w:style w:type="character" w:customStyle="1" w:styleId="111">
    <w:name w:val="普通 (Web) Char1"/>
    <w:qFormat/>
    <w:locked/>
    <w:uiPriority w:val="0"/>
    <w:rPr>
      <w:rFonts w:ascii="宋体" w:hAnsi="宋体" w:eastAsia="宋体"/>
      <w:sz w:val="24"/>
      <w:szCs w:val="24"/>
      <w:lang w:val="en-US" w:eastAsia="zh-CN" w:bidi="ar-SA"/>
    </w:rPr>
  </w:style>
  <w:style w:type="character" w:customStyle="1" w:styleId="112">
    <w:name w:val="Heading 2 Char"/>
    <w:semiHidden/>
    <w:qFormat/>
    <w:locked/>
    <w:uiPriority w:val="0"/>
    <w:rPr>
      <w:rFonts w:ascii="Cambria" w:hAnsi="Cambria" w:eastAsia="宋体" w:cs="Times New Roman"/>
      <w:b/>
      <w:bCs/>
      <w:kern w:val="0"/>
      <w:sz w:val="32"/>
      <w:szCs w:val="32"/>
    </w:rPr>
  </w:style>
  <w:style w:type="character" w:customStyle="1" w:styleId="113">
    <w:name w:val="Body Text Char"/>
    <w:semiHidden/>
    <w:qFormat/>
    <w:locked/>
    <w:uiPriority w:val="0"/>
    <w:rPr>
      <w:rFonts w:cs="Times New Roman"/>
      <w:kern w:val="0"/>
      <w:sz w:val="21"/>
      <w:szCs w:val="21"/>
    </w:rPr>
  </w:style>
  <w:style w:type="character" w:customStyle="1" w:styleId="114">
    <w:name w:val="正文首行缩进1 Char"/>
    <w:qFormat/>
    <w:uiPriority w:val="0"/>
    <w:rPr>
      <w:rFonts w:ascii="Arial" w:hAnsi="Arial" w:eastAsia="宋体"/>
      <w:sz w:val="24"/>
      <w:szCs w:val="21"/>
      <w:lang w:bidi="ar-SA"/>
    </w:rPr>
  </w:style>
  <w:style w:type="character" w:customStyle="1" w:styleId="115">
    <w:name w:val="正文缩进 字符1"/>
    <w:link w:val="13"/>
    <w:qFormat/>
    <w:uiPriority w:val="0"/>
    <w:rPr>
      <w:rFonts w:eastAsia="宋体"/>
    </w:rPr>
  </w:style>
  <w:style w:type="character" w:customStyle="1" w:styleId="116">
    <w:name w:val="标题 7 字符"/>
    <w:link w:val="8"/>
    <w:qFormat/>
    <w:uiPriority w:val="0"/>
    <w:rPr>
      <w:rFonts w:ascii="Times New Roman" w:hAnsi="Times New Roman" w:eastAsia="宋体" w:cs="Times New Roman"/>
      <w:b/>
      <w:bCs/>
      <w:kern w:val="0"/>
      <w:sz w:val="24"/>
      <w:szCs w:val="24"/>
    </w:rPr>
  </w:style>
  <w:style w:type="character" w:customStyle="1" w:styleId="117">
    <w:name w:val="Char Char6"/>
    <w:qFormat/>
    <w:uiPriority w:val="0"/>
    <w:rPr>
      <w:rFonts w:ascii="Cambria" w:hAnsi="Cambria"/>
      <w:b/>
      <w:bCs/>
      <w:kern w:val="2"/>
      <w:sz w:val="32"/>
      <w:szCs w:val="32"/>
    </w:rPr>
  </w:style>
  <w:style w:type="character" w:customStyle="1" w:styleId="118">
    <w:name w:val="正文文本 字符1"/>
    <w:link w:val="20"/>
    <w:qFormat/>
    <w:uiPriority w:val="0"/>
    <w:rPr>
      <w:rFonts w:ascii="Times New Roman" w:hAnsi="Times New Roman" w:eastAsia="宋体" w:cs="Times New Roman"/>
      <w:kern w:val="0"/>
      <w:sz w:val="28"/>
      <w:szCs w:val="24"/>
    </w:rPr>
  </w:style>
  <w:style w:type="character" w:customStyle="1" w:styleId="119">
    <w:name w:val="style171"/>
    <w:qFormat/>
    <w:uiPriority w:val="0"/>
    <w:rPr>
      <w:sz w:val="20"/>
      <w:szCs w:val="20"/>
    </w:rPr>
  </w:style>
  <w:style w:type="character" w:customStyle="1" w:styleId="120">
    <w:name w:val="标题 1 字符1"/>
    <w:link w:val="2"/>
    <w:qFormat/>
    <w:uiPriority w:val="9"/>
    <w:rPr>
      <w:rFonts w:ascii="Times New Roman" w:hAnsi="Times New Roman" w:eastAsia="宋体" w:cs="Times New Roman"/>
      <w:b/>
      <w:bCs/>
      <w:kern w:val="44"/>
      <w:sz w:val="44"/>
      <w:szCs w:val="44"/>
    </w:rPr>
  </w:style>
  <w:style w:type="character" w:customStyle="1" w:styleId="121">
    <w:name w:val="newscontent1"/>
    <w:qFormat/>
    <w:uiPriority w:val="0"/>
    <w:rPr>
      <w:rFonts w:hint="default" w:ascii="Verdana" w:hAnsi="Verdana"/>
      <w:color w:val="333333"/>
      <w:sz w:val="18"/>
      <w:szCs w:val="18"/>
    </w:rPr>
  </w:style>
  <w:style w:type="character" w:customStyle="1" w:styleId="122">
    <w:name w:val="H1 Char"/>
    <w:qFormat/>
    <w:uiPriority w:val="0"/>
    <w:rPr>
      <w:rFonts w:ascii="Times New Roman" w:hAnsi="Times New Roman" w:eastAsia="宋体" w:cs="Times New Roman"/>
      <w:b/>
      <w:bCs/>
      <w:kern w:val="44"/>
      <w:sz w:val="44"/>
      <w:szCs w:val="44"/>
    </w:rPr>
  </w:style>
  <w:style w:type="character" w:customStyle="1" w:styleId="123">
    <w:name w:val="标题 2 字符"/>
    <w:link w:val="3"/>
    <w:qFormat/>
    <w:uiPriority w:val="9"/>
    <w:rPr>
      <w:rFonts w:ascii="Arial" w:hAnsi="Arial" w:eastAsia="黑体" w:cs="Times New Roman"/>
      <w:b/>
      <w:bCs/>
      <w:kern w:val="0"/>
      <w:sz w:val="32"/>
      <w:szCs w:val="32"/>
    </w:rPr>
  </w:style>
  <w:style w:type="character" w:customStyle="1" w:styleId="124">
    <w:name w:val="style211"/>
    <w:qFormat/>
    <w:uiPriority w:val="0"/>
    <w:rPr>
      <w:color w:val="0000FF"/>
    </w:rPr>
  </w:style>
  <w:style w:type="character" w:customStyle="1" w:styleId="125">
    <w:name w:val="con-all2"/>
    <w:qFormat/>
    <w:uiPriority w:val="0"/>
  </w:style>
  <w:style w:type="character" w:customStyle="1" w:styleId="126">
    <w:name w:val="!标题3 Ctrl+3 Char"/>
    <w:link w:val="127"/>
    <w:qFormat/>
    <w:locked/>
    <w:uiPriority w:val="0"/>
    <w:rPr>
      <w:rFonts w:ascii="Arial" w:hAnsi="Arial" w:eastAsia="黑体"/>
      <w:b/>
      <w:kern w:val="2"/>
      <w:sz w:val="32"/>
      <w:szCs w:val="32"/>
    </w:rPr>
  </w:style>
  <w:style w:type="paragraph" w:customStyle="1" w:styleId="127">
    <w:name w:val="!标题3 Ctrl+3"/>
    <w:basedOn w:val="4"/>
    <w:next w:val="1"/>
    <w:link w:val="126"/>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8">
    <w:name w:val="font61"/>
    <w:qFormat/>
    <w:uiPriority w:val="0"/>
    <w:rPr>
      <w:rFonts w:hint="eastAsia" w:ascii="宋体" w:hAnsi="宋体" w:eastAsia="宋体" w:cs="宋体"/>
      <w:color w:val="000000"/>
      <w:sz w:val="24"/>
      <w:szCs w:val="24"/>
      <w:u w:val="none"/>
    </w:rPr>
  </w:style>
  <w:style w:type="character" w:customStyle="1" w:styleId="129">
    <w:name w:val="正文文本缩进 Char1"/>
    <w:semiHidden/>
    <w:qFormat/>
    <w:uiPriority w:val="99"/>
    <w:rPr>
      <w:rFonts w:ascii="Times New Roman" w:hAnsi="Times New Roman" w:eastAsia="宋体" w:cs="Times New Roman"/>
      <w:szCs w:val="24"/>
    </w:rPr>
  </w:style>
  <w:style w:type="character" w:customStyle="1" w:styleId="130">
    <w:name w:val="Char Char25"/>
    <w:qFormat/>
    <w:uiPriority w:val="0"/>
    <w:rPr>
      <w:rFonts w:eastAsia="楷体_GB2312"/>
      <w:b/>
      <w:bCs/>
      <w:kern w:val="2"/>
      <w:sz w:val="32"/>
      <w:szCs w:val="32"/>
    </w:rPr>
  </w:style>
  <w:style w:type="character" w:customStyle="1" w:styleId="131">
    <w:name w:val="Char Char14"/>
    <w:qFormat/>
    <w:uiPriority w:val="0"/>
    <w:rPr>
      <w:kern w:val="2"/>
      <w:sz w:val="18"/>
      <w:szCs w:val="18"/>
    </w:rPr>
  </w:style>
  <w:style w:type="character" w:customStyle="1" w:styleId="132">
    <w:name w:val="unnamed21"/>
    <w:qFormat/>
    <w:uiPriority w:val="0"/>
    <w:rPr>
      <w:b/>
      <w:bCs/>
      <w:spacing w:val="330"/>
      <w:sz w:val="21"/>
      <w:szCs w:val="21"/>
    </w:rPr>
  </w:style>
  <w:style w:type="character" w:customStyle="1" w:styleId="133">
    <w:name w:val="body1"/>
    <w:qFormat/>
    <w:uiPriority w:val="0"/>
    <w:rPr>
      <w:rFonts w:hint="default"/>
      <w:sz w:val="18"/>
    </w:rPr>
  </w:style>
  <w:style w:type="character" w:customStyle="1" w:styleId="134">
    <w:name w:val="标题 字符"/>
    <w:link w:val="47"/>
    <w:qFormat/>
    <w:uiPriority w:val="0"/>
    <w:rPr>
      <w:rFonts w:ascii="Cambria" w:hAnsi="Cambria"/>
      <w:b/>
      <w:bCs/>
      <w:sz w:val="32"/>
      <w:szCs w:val="32"/>
    </w:rPr>
  </w:style>
  <w:style w:type="character" w:customStyle="1" w:styleId="135">
    <w:name w:val="批注框文本 字符"/>
    <w:link w:val="33"/>
    <w:qFormat/>
    <w:uiPriority w:val="99"/>
    <w:rPr>
      <w:sz w:val="18"/>
      <w:szCs w:val="18"/>
    </w:rPr>
  </w:style>
  <w:style w:type="character" w:customStyle="1" w:styleId="136">
    <w:name w:val="表格文本 Char Char"/>
    <w:link w:val="137"/>
    <w:qFormat/>
    <w:uiPriority w:val="0"/>
    <w:rPr>
      <w:rFonts w:ascii="Arial" w:hAnsi="Arial"/>
      <w:kern w:val="2"/>
      <w:sz w:val="21"/>
      <w:szCs w:val="21"/>
      <w:lang w:val="en-US" w:eastAsia="zh-CN" w:bidi="ar-SA"/>
    </w:rPr>
  </w:style>
  <w:style w:type="paragraph" w:customStyle="1" w:styleId="137">
    <w:name w:val="表格文本 Char"/>
    <w:link w:val="136"/>
    <w:qFormat/>
    <w:uiPriority w:val="0"/>
    <w:pPr>
      <w:tabs>
        <w:tab w:val="decimal" w:pos="0"/>
      </w:tabs>
    </w:pPr>
    <w:rPr>
      <w:rFonts w:ascii="Arial" w:hAnsi="Arial" w:eastAsia="宋体" w:cs="Times New Roman"/>
      <w:kern w:val="2"/>
      <w:sz w:val="21"/>
      <w:szCs w:val="21"/>
      <w:lang w:val="en-US" w:eastAsia="zh-CN" w:bidi="ar-SA"/>
    </w:rPr>
  </w:style>
  <w:style w:type="character" w:customStyle="1" w:styleId="138">
    <w:name w:val="批注主题 Char1"/>
    <w:semiHidden/>
    <w:qFormat/>
    <w:uiPriority w:val="99"/>
    <w:rPr>
      <w:rFonts w:ascii="Times New Roman" w:hAnsi="Times New Roman" w:eastAsia="宋体" w:cs="Times New Roman"/>
      <w:b/>
      <w:bCs/>
      <w:szCs w:val="24"/>
    </w:rPr>
  </w:style>
  <w:style w:type="character" w:customStyle="1" w:styleId="139">
    <w:name w:val="页脚 Char1"/>
    <w:semiHidden/>
    <w:qFormat/>
    <w:uiPriority w:val="99"/>
    <w:rPr>
      <w:rFonts w:ascii="Times New Roman" w:hAnsi="Times New Roman" w:eastAsia="宋体" w:cs="Times New Roman"/>
      <w:sz w:val="18"/>
      <w:szCs w:val="18"/>
    </w:rPr>
  </w:style>
  <w:style w:type="character" w:customStyle="1" w:styleId="140">
    <w:name w:val="文档结构图 字符"/>
    <w:link w:val="16"/>
    <w:qFormat/>
    <w:uiPriority w:val="99"/>
    <w:rPr>
      <w:szCs w:val="24"/>
      <w:shd w:val="clear" w:color="auto" w:fill="000080"/>
    </w:rPr>
  </w:style>
  <w:style w:type="character" w:customStyle="1" w:styleId="141">
    <w:name w:val="Heading 5 Char"/>
    <w:semiHidden/>
    <w:qFormat/>
    <w:locked/>
    <w:uiPriority w:val="0"/>
    <w:rPr>
      <w:rFonts w:cs="Times New Roman"/>
      <w:b/>
      <w:bCs/>
      <w:kern w:val="0"/>
      <w:sz w:val="28"/>
      <w:szCs w:val="28"/>
    </w:rPr>
  </w:style>
  <w:style w:type="character" w:customStyle="1" w:styleId="142">
    <w:name w:val="Char Char26"/>
    <w:qFormat/>
    <w:uiPriority w:val="0"/>
    <w:rPr>
      <w:rFonts w:ascii="Arial" w:hAnsi="Arial" w:eastAsia="黑体"/>
      <w:b/>
      <w:bCs/>
      <w:kern w:val="2"/>
      <w:sz w:val="32"/>
      <w:szCs w:val="32"/>
    </w:rPr>
  </w:style>
  <w:style w:type="character" w:customStyle="1" w:styleId="143">
    <w:name w:val="正文文本 2 Char1"/>
    <w:semiHidden/>
    <w:qFormat/>
    <w:uiPriority w:val="99"/>
    <w:rPr>
      <w:rFonts w:ascii="Times New Roman" w:hAnsi="Times New Roman" w:eastAsia="宋体" w:cs="Times New Roman"/>
      <w:szCs w:val="24"/>
    </w:rPr>
  </w:style>
  <w:style w:type="character" w:customStyle="1" w:styleId="144">
    <w:name w:val="font41"/>
    <w:qFormat/>
    <w:uiPriority w:val="0"/>
    <w:rPr>
      <w:rFonts w:hint="eastAsia" w:ascii="宋体" w:hAnsi="宋体" w:eastAsia="宋体" w:cs="宋体"/>
      <w:color w:val="000000"/>
      <w:sz w:val="20"/>
      <w:szCs w:val="20"/>
      <w:u w:val="none"/>
    </w:rPr>
  </w:style>
  <w:style w:type="character" w:customStyle="1" w:styleId="145">
    <w:name w:val="标题 8 字符"/>
    <w:link w:val="9"/>
    <w:qFormat/>
    <w:uiPriority w:val="0"/>
    <w:rPr>
      <w:rFonts w:ascii="Arial" w:hAnsi="Arial" w:eastAsia="黑体" w:cs="Times New Roman"/>
      <w:kern w:val="0"/>
      <w:sz w:val="24"/>
      <w:szCs w:val="24"/>
    </w:rPr>
  </w:style>
  <w:style w:type="character" w:customStyle="1" w:styleId="146">
    <w:name w:val="BOD 4 Char Char"/>
    <w:qFormat/>
    <w:uiPriority w:val="0"/>
    <w:rPr>
      <w:rFonts w:ascii="Arial" w:hAnsi="Arial" w:eastAsia="黑体" w:cs="Times New Roman"/>
      <w:b/>
      <w:bCs/>
      <w:sz w:val="24"/>
      <w:szCs w:val="24"/>
    </w:rPr>
  </w:style>
  <w:style w:type="character" w:customStyle="1" w:styleId="147">
    <w:name w:val="Heading 1 Char"/>
    <w:qFormat/>
    <w:locked/>
    <w:uiPriority w:val="0"/>
    <w:rPr>
      <w:rFonts w:cs="Times New Roman"/>
      <w:b/>
      <w:bCs/>
      <w:kern w:val="44"/>
      <w:sz w:val="44"/>
      <w:szCs w:val="44"/>
    </w:rPr>
  </w:style>
  <w:style w:type="character" w:customStyle="1" w:styleId="148">
    <w:name w:val="txt1"/>
    <w:qFormat/>
    <w:uiPriority w:val="0"/>
    <w:rPr>
      <w:rFonts w:hint="default" w:ascii="ˎ̥" w:hAnsi="ˎ̥"/>
      <w:sz w:val="18"/>
      <w:szCs w:val="18"/>
    </w:rPr>
  </w:style>
  <w:style w:type="character" w:customStyle="1" w:styleId="149">
    <w:name w:val="Plain Text Char"/>
    <w:semiHidden/>
    <w:qFormat/>
    <w:locked/>
    <w:uiPriority w:val="0"/>
    <w:rPr>
      <w:rFonts w:ascii="宋体" w:hAnsi="Courier New" w:cs="Courier New"/>
      <w:kern w:val="0"/>
      <w:sz w:val="21"/>
      <w:szCs w:val="21"/>
    </w:rPr>
  </w:style>
  <w:style w:type="character" w:customStyle="1" w:styleId="150">
    <w:name w:val="Char Char1"/>
    <w:qFormat/>
    <w:uiPriority w:val="0"/>
    <w:rPr>
      <w:kern w:val="2"/>
      <w:sz w:val="21"/>
      <w:szCs w:val="24"/>
    </w:rPr>
  </w:style>
  <w:style w:type="character" w:customStyle="1" w:styleId="151">
    <w:name w:val="标题 5 字符"/>
    <w:link w:val="6"/>
    <w:qFormat/>
    <w:uiPriority w:val="9"/>
    <w:rPr>
      <w:rFonts w:ascii="Times New Roman" w:hAnsi="Times New Roman" w:eastAsia="宋体" w:cs="Times New Roman"/>
      <w:b/>
      <w:bCs/>
      <w:kern w:val="0"/>
      <w:sz w:val="28"/>
      <w:szCs w:val="28"/>
    </w:rPr>
  </w:style>
  <w:style w:type="character" w:customStyle="1" w:styleId="152">
    <w:name w:val="￥正文 Char"/>
    <w:link w:val="153"/>
    <w:qFormat/>
    <w:uiPriority w:val="0"/>
    <w:rPr>
      <w:rFonts w:ascii="Calibri" w:hAnsi="Calibri" w:eastAsia="宋体"/>
      <w:sz w:val="24"/>
      <w:lang w:bidi="ar-SA"/>
    </w:rPr>
  </w:style>
  <w:style w:type="paragraph" w:customStyle="1" w:styleId="153">
    <w:name w:val="￥正文"/>
    <w:basedOn w:val="1"/>
    <w:link w:val="152"/>
    <w:qFormat/>
    <w:uiPriority w:val="0"/>
    <w:pPr>
      <w:spacing w:line="360" w:lineRule="auto"/>
      <w:ind w:firstLine="200" w:firstLineChars="200"/>
    </w:pPr>
    <w:rPr>
      <w:rFonts w:ascii="Calibri" w:hAnsi="Calibri"/>
      <w:kern w:val="0"/>
      <w:sz w:val="24"/>
      <w:szCs w:val="20"/>
    </w:rPr>
  </w:style>
  <w:style w:type="character" w:customStyle="1" w:styleId="154">
    <w:name w:val="Char Char22"/>
    <w:qFormat/>
    <w:uiPriority w:val="0"/>
    <w:rPr>
      <w:rFonts w:ascii="Arial" w:hAnsi="Arial" w:eastAsia="黑体"/>
      <w:b/>
      <w:bCs/>
      <w:kern w:val="2"/>
      <w:sz w:val="24"/>
      <w:szCs w:val="24"/>
    </w:rPr>
  </w:style>
  <w:style w:type="character" w:customStyle="1" w:styleId="155">
    <w:name w:val="标题 1 Char Char"/>
    <w:qFormat/>
    <w:uiPriority w:val="0"/>
    <w:rPr>
      <w:rFonts w:eastAsia="宋体"/>
      <w:b/>
      <w:spacing w:val="-2"/>
      <w:sz w:val="24"/>
      <w:lang w:val="en-US" w:eastAsia="zh-CN" w:bidi="ar-SA"/>
    </w:rPr>
  </w:style>
  <w:style w:type="character" w:customStyle="1" w:styleId="156">
    <w:name w:val="Char Char20"/>
    <w:qFormat/>
    <w:uiPriority w:val="0"/>
    <w:rPr>
      <w:rFonts w:ascii="Arial" w:hAnsi="Arial" w:eastAsia="黑体"/>
      <w:kern w:val="2"/>
      <w:sz w:val="24"/>
      <w:szCs w:val="24"/>
    </w:rPr>
  </w:style>
  <w:style w:type="character" w:customStyle="1" w:styleId="157">
    <w:name w:val="wj1"/>
    <w:qFormat/>
    <w:uiPriority w:val="0"/>
    <w:rPr>
      <w:color w:val="000000"/>
      <w:sz w:val="18"/>
      <w:szCs w:val="18"/>
      <w:u w:val="none"/>
    </w:rPr>
  </w:style>
  <w:style w:type="character" w:customStyle="1" w:styleId="158">
    <w:name w:val="font91"/>
    <w:qFormat/>
    <w:uiPriority w:val="0"/>
    <w:rPr>
      <w:rFonts w:hint="default" w:ascii="Arial" w:hAnsi="Arial" w:cs="Arial"/>
      <w:b/>
      <w:color w:val="auto"/>
      <w:sz w:val="20"/>
      <w:szCs w:val="20"/>
      <w:u w:val="none"/>
    </w:rPr>
  </w:style>
  <w:style w:type="character" w:customStyle="1" w:styleId="159">
    <w:name w:val="Char Char17"/>
    <w:qFormat/>
    <w:uiPriority w:val="0"/>
    <w:rPr>
      <w:rFonts w:ascii="仿宋_GB2312" w:hAnsi="宋体" w:cs="Arial"/>
      <w:b/>
      <w:bCs/>
      <w:color w:val="000000"/>
      <w:kern w:val="2"/>
      <w:sz w:val="24"/>
      <w:szCs w:val="24"/>
    </w:rPr>
  </w:style>
  <w:style w:type="character" w:customStyle="1" w:styleId="160">
    <w:name w:val="font11"/>
    <w:qFormat/>
    <w:uiPriority w:val="0"/>
    <w:rPr>
      <w:rFonts w:hint="default" w:ascii="Times New Roman" w:hAnsi="Times New Roman" w:cs="Times New Roman"/>
      <w:color w:val="000000"/>
      <w:sz w:val="20"/>
      <w:szCs w:val="20"/>
      <w:u w:val="none"/>
    </w:rPr>
  </w:style>
  <w:style w:type="character" w:customStyle="1" w:styleId="161">
    <w:name w:val="Normal Indent Char"/>
    <w:qFormat/>
    <w:locked/>
    <w:uiPriority w:val="0"/>
    <w:rPr>
      <w:sz w:val="20"/>
    </w:rPr>
  </w:style>
  <w:style w:type="character" w:customStyle="1" w:styleId="162">
    <w:name w:val="正文首行缩进 字符"/>
    <w:link w:val="21"/>
    <w:qFormat/>
    <w:uiPriority w:val="0"/>
    <w:rPr>
      <w:sz w:val="24"/>
      <w:szCs w:val="24"/>
    </w:rPr>
  </w:style>
  <w:style w:type="character" w:customStyle="1" w:styleId="163">
    <w:name w:val="正文文本 3 Char1"/>
    <w:semiHidden/>
    <w:qFormat/>
    <w:uiPriority w:val="99"/>
    <w:rPr>
      <w:rFonts w:ascii="Times New Roman" w:hAnsi="Times New Roman" w:eastAsia="宋体" w:cs="Times New Roman"/>
      <w:sz w:val="16"/>
      <w:szCs w:val="16"/>
    </w:rPr>
  </w:style>
  <w:style w:type="character" w:customStyle="1" w:styleId="164">
    <w:name w:val="表正文 Char"/>
    <w:qFormat/>
    <w:uiPriority w:val="0"/>
    <w:rPr>
      <w:rFonts w:ascii="Times New Roman" w:hAnsi="Times New Roman" w:eastAsia="宋体" w:cs="Times New Roman"/>
      <w:szCs w:val="24"/>
    </w:rPr>
  </w:style>
  <w:style w:type="character" w:customStyle="1" w:styleId="165">
    <w:name w:val="Header Char"/>
    <w:qFormat/>
    <w:locked/>
    <w:uiPriority w:val="0"/>
    <w:rPr>
      <w:rFonts w:ascii="Calibri" w:hAnsi="Calibri" w:eastAsia="宋体" w:cs="Times New Roman"/>
      <w:sz w:val="18"/>
      <w:szCs w:val="18"/>
    </w:rPr>
  </w:style>
  <w:style w:type="character" w:customStyle="1" w:styleId="166">
    <w:name w:val="cn1"/>
    <w:qFormat/>
    <w:uiPriority w:val="0"/>
  </w:style>
  <w:style w:type="character" w:customStyle="1" w:styleId="167">
    <w:name w:val="样式7 Char"/>
    <w:qFormat/>
    <w:uiPriority w:val="0"/>
    <w:rPr>
      <w:rFonts w:eastAsia="宋体" w:cs="宋体"/>
      <w:kern w:val="2"/>
      <w:sz w:val="24"/>
      <w:szCs w:val="24"/>
      <w:lang w:val="en-US" w:eastAsia="zh-CN" w:bidi="ar-SA"/>
    </w:rPr>
  </w:style>
  <w:style w:type="character" w:customStyle="1" w:styleId="168">
    <w:name w:val="彩色列表 - 强调文字颜色 1 Char"/>
    <w:link w:val="169"/>
    <w:qFormat/>
    <w:uiPriority w:val="0"/>
    <w:rPr>
      <w:rFonts w:ascii="微软雅黑" w:hAnsi="微软雅黑" w:eastAsia="微软雅黑" w:cs="宋体"/>
      <w:kern w:val="2"/>
      <w:sz w:val="24"/>
      <w:szCs w:val="21"/>
      <w:lang w:val="en-US" w:eastAsia="zh-CN" w:bidi="ar-SA"/>
    </w:rPr>
  </w:style>
  <w:style w:type="paragraph" w:customStyle="1" w:styleId="169">
    <w:name w:val="列出段落2"/>
    <w:basedOn w:val="1"/>
    <w:link w:val="168"/>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0">
    <w:name w:val="引文目录标题 字符"/>
    <w:link w:val="17"/>
    <w:qFormat/>
    <w:uiPriority w:val="0"/>
    <w:rPr>
      <w:rFonts w:ascii="Arial" w:hAnsi="Arial" w:eastAsia="宋体" w:cs="Times New Roman"/>
      <w:kern w:val="0"/>
      <w:sz w:val="24"/>
      <w:szCs w:val="20"/>
    </w:rPr>
  </w:style>
  <w:style w:type="character" w:customStyle="1" w:styleId="171">
    <w:name w:val="Char Char13"/>
    <w:qFormat/>
    <w:uiPriority w:val="0"/>
    <w:rPr>
      <w:b/>
      <w:bCs/>
      <w:kern w:val="2"/>
      <w:sz w:val="21"/>
      <w:szCs w:val="24"/>
    </w:rPr>
  </w:style>
  <w:style w:type="character" w:customStyle="1" w:styleId="172">
    <w:name w:val="页脚 字符"/>
    <w:link w:val="34"/>
    <w:qFormat/>
    <w:uiPriority w:val="99"/>
    <w:rPr>
      <w:rFonts w:eastAsia="黑体"/>
      <w:sz w:val="18"/>
      <w:szCs w:val="18"/>
    </w:rPr>
  </w:style>
  <w:style w:type="character" w:customStyle="1" w:styleId="173">
    <w:name w:val="日期 字符"/>
    <w:link w:val="30"/>
    <w:qFormat/>
    <w:uiPriority w:val="0"/>
    <w:rPr>
      <w:rFonts w:eastAsia="楷体_GB2312"/>
      <w:sz w:val="32"/>
    </w:rPr>
  </w:style>
  <w:style w:type="character" w:customStyle="1" w:styleId="174">
    <w:name w:val="标题 3 字符"/>
    <w:link w:val="4"/>
    <w:qFormat/>
    <w:uiPriority w:val="0"/>
    <w:rPr>
      <w:rFonts w:ascii="Times New Roman" w:hAnsi="Times New Roman" w:eastAsia="楷体_GB2312" w:cs="Times New Roman"/>
      <w:b/>
      <w:bCs/>
      <w:kern w:val="0"/>
      <w:sz w:val="32"/>
      <w:szCs w:val="32"/>
    </w:rPr>
  </w:style>
  <w:style w:type="character" w:customStyle="1" w:styleId="175">
    <w:name w:val="纯文本 Char2"/>
    <w:semiHidden/>
    <w:qFormat/>
    <w:uiPriority w:val="99"/>
    <w:rPr>
      <w:rFonts w:ascii="宋体" w:hAnsi="Courier New" w:eastAsia="宋体" w:cs="Courier New"/>
      <w:szCs w:val="21"/>
    </w:rPr>
  </w:style>
  <w:style w:type="character" w:customStyle="1" w:styleId="176">
    <w:name w:val="Char Char10"/>
    <w:qFormat/>
    <w:uiPriority w:val="0"/>
    <w:rPr>
      <w:kern w:val="2"/>
      <w:sz w:val="21"/>
      <w:szCs w:val="24"/>
      <w:shd w:val="clear" w:color="auto" w:fill="000080"/>
    </w:rPr>
  </w:style>
  <w:style w:type="character" w:customStyle="1" w:styleId="177">
    <w:name w:val="纯文本 字符2"/>
    <w:link w:val="29"/>
    <w:qFormat/>
    <w:uiPriority w:val="0"/>
    <w:rPr>
      <w:rFonts w:ascii="宋体" w:hAnsi="Courier New" w:eastAsia="宋体"/>
      <w:sz w:val="24"/>
      <w:szCs w:val="24"/>
    </w:rPr>
  </w:style>
  <w:style w:type="character" w:customStyle="1" w:styleId="178">
    <w:name w:val="未处理的提及"/>
    <w:unhideWhenUsed/>
    <w:qFormat/>
    <w:uiPriority w:val="99"/>
    <w:rPr>
      <w:color w:val="605E5C"/>
      <w:shd w:val="clear" w:color="auto" w:fill="E1DFDD"/>
    </w:rPr>
  </w:style>
  <w:style w:type="character" w:customStyle="1" w:styleId="179">
    <w:name w:val="普通段落 Char"/>
    <w:link w:val="180"/>
    <w:qFormat/>
    <w:uiPriority w:val="0"/>
    <w:rPr>
      <w:rFonts w:ascii="Arial" w:hAnsi="Arial" w:eastAsia="宋体"/>
      <w:lang w:bidi="ar-SA"/>
    </w:rPr>
  </w:style>
  <w:style w:type="paragraph" w:customStyle="1" w:styleId="180">
    <w:name w:val="普通段落"/>
    <w:basedOn w:val="1"/>
    <w:link w:val="179"/>
    <w:qFormat/>
    <w:uiPriority w:val="0"/>
    <w:pPr>
      <w:spacing w:after="240" w:line="276" w:lineRule="auto"/>
    </w:pPr>
    <w:rPr>
      <w:rFonts w:ascii="Arial" w:hAnsi="Arial"/>
      <w:kern w:val="0"/>
      <w:sz w:val="20"/>
      <w:szCs w:val="20"/>
    </w:rPr>
  </w:style>
  <w:style w:type="character" w:customStyle="1" w:styleId="181">
    <w:name w:val="纯文本 Char1"/>
    <w:qFormat/>
    <w:uiPriority w:val="0"/>
    <w:rPr>
      <w:rFonts w:ascii="宋体" w:hAnsi="Courier New" w:eastAsia="宋体"/>
      <w:kern w:val="2"/>
      <w:sz w:val="24"/>
      <w:szCs w:val="24"/>
      <w:lang w:val="en-US" w:eastAsia="zh-CN" w:bidi="ar-SA"/>
    </w:rPr>
  </w:style>
  <w:style w:type="character" w:customStyle="1" w:styleId="182">
    <w:name w:val="页脚 Char"/>
    <w:qFormat/>
    <w:uiPriority w:val="99"/>
    <w:rPr>
      <w:rFonts w:eastAsia="Calibri"/>
      <w:sz w:val="21"/>
    </w:rPr>
  </w:style>
  <w:style w:type="character" w:customStyle="1" w:styleId="183">
    <w:name w:val="正文文本缩进 2 字符"/>
    <w:link w:val="32"/>
    <w:qFormat/>
    <w:uiPriority w:val="0"/>
    <w:rPr>
      <w:rFonts w:ascii="仿宋_GB2312" w:hAnsi="宋体" w:cs="Arial"/>
      <w:b/>
      <w:bCs/>
      <w:color w:val="000000"/>
      <w:sz w:val="24"/>
      <w:szCs w:val="24"/>
    </w:rPr>
  </w:style>
  <w:style w:type="character" w:customStyle="1" w:styleId="184">
    <w:name w:val="正文文字缩进4字符 Char"/>
    <w:qFormat/>
    <w:uiPriority w:val="0"/>
    <w:rPr>
      <w:rFonts w:ascii="Times New Roman" w:hAnsi="Times New Roman" w:eastAsia="宋体" w:cs="Times New Roman"/>
      <w:sz w:val="24"/>
      <w:szCs w:val="24"/>
    </w:rPr>
  </w:style>
  <w:style w:type="character" w:customStyle="1" w:styleId="185">
    <w:name w:val="正文文本缩进 字符"/>
    <w:qFormat/>
    <w:uiPriority w:val="0"/>
    <w:rPr>
      <w:rFonts w:ascii="宋体" w:hAnsi="Courier New"/>
      <w:spacing w:val="-4"/>
      <w:sz w:val="18"/>
    </w:rPr>
  </w:style>
  <w:style w:type="character" w:customStyle="1" w:styleId="186">
    <w:name w:val="Heading 3 - old Char"/>
    <w:qFormat/>
    <w:uiPriority w:val="0"/>
    <w:rPr>
      <w:rFonts w:ascii="Times New Roman" w:hAnsi="Times New Roman" w:eastAsia="宋体" w:cs="Times New Roman"/>
      <w:b/>
      <w:bCs/>
      <w:sz w:val="32"/>
      <w:szCs w:val="32"/>
    </w:rPr>
  </w:style>
  <w:style w:type="character" w:customStyle="1" w:styleId="187">
    <w:name w:val="H4 Char"/>
    <w:qFormat/>
    <w:uiPriority w:val="0"/>
    <w:rPr>
      <w:rFonts w:ascii="Arial" w:hAnsi="Arial" w:eastAsia="黑体" w:cs="Times New Roman"/>
      <w:b/>
      <w:bCs/>
      <w:sz w:val="28"/>
      <w:szCs w:val="28"/>
    </w:rPr>
  </w:style>
  <w:style w:type="character" w:customStyle="1" w:styleId="188">
    <w:name w:val="纯文本 字符"/>
    <w:qFormat/>
    <w:uiPriority w:val="0"/>
    <w:rPr>
      <w:rFonts w:ascii="宋体" w:hAnsi="Courier New"/>
      <w:sz w:val="24"/>
      <w:szCs w:val="24"/>
    </w:rPr>
  </w:style>
  <w:style w:type="character" w:customStyle="1" w:styleId="189">
    <w:name w:val="正文文本缩进 字符1"/>
    <w:link w:val="22"/>
    <w:qFormat/>
    <w:uiPriority w:val="0"/>
    <w:rPr>
      <w:rFonts w:ascii="宋体" w:hAnsi="Courier New"/>
      <w:spacing w:val="-4"/>
      <w:sz w:val="18"/>
    </w:rPr>
  </w:style>
  <w:style w:type="character" w:customStyle="1" w:styleId="190">
    <w:name w:val="Char Char15"/>
    <w:qFormat/>
    <w:uiPriority w:val="0"/>
    <w:rPr>
      <w:rFonts w:hAnsi="宋体" w:eastAsia="仿宋_GB2312"/>
      <w:b/>
      <w:bCs/>
      <w:kern w:val="2"/>
      <w:sz w:val="24"/>
    </w:rPr>
  </w:style>
  <w:style w:type="character" w:customStyle="1" w:styleId="191">
    <w:name w:val="Footer Char"/>
    <w:qFormat/>
    <w:locked/>
    <w:uiPriority w:val="0"/>
    <w:rPr>
      <w:rFonts w:ascii="Calibri" w:hAnsi="Calibri" w:eastAsia="宋体" w:cs="Times New Roman"/>
      <w:sz w:val="18"/>
      <w:szCs w:val="18"/>
    </w:rPr>
  </w:style>
  <w:style w:type="character" w:customStyle="1" w:styleId="192">
    <w:name w:val="标题 9 字符"/>
    <w:link w:val="10"/>
    <w:qFormat/>
    <w:uiPriority w:val="0"/>
    <w:rPr>
      <w:rFonts w:ascii="Arial" w:hAnsi="Arial" w:eastAsia="黑体" w:cs="Times New Roman"/>
      <w:kern w:val="0"/>
      <w:sz w:val="20"/>
      <w:szCs w:val="21"/>
    </w:rPr>
  </w:style>
  <w:style w:type="character" w:customStyle="1" w:styleId="193">
    <w:name w:val="def正文 Char Char"/>
    <w:link w:val="194"/>
    <w:qFormat/>
    <w:uiPriority w:val="0"/>
    <w:rPr>
      <w:sz w:val="24"/>
      <w:szCs w:val="24"/>
    </w:rPr>
  </w:style>
  <w:style w:type="paragraph" w:customStyle="1" w:styleId="194">
    <w:name w:val="def正文"/>
    <w:basedOn w:val="20"/>
    <w:link w:val="193"/>
    <w:qFormat/>
    <w:uiPriority w:val="0"/>
    <w:pPr>
      <w:widowControl/>
      <w:spacing w:after="0" w:line="360" w:lineRule="auto"/>
      <w:ind w:firstLine="510"/>
      <w:jc w:val="left"/>
    </w:pPr>
    <w:rPr>
      <w:sz w:val="24"/>
    </w:rPr>
  </w:style>
  <w:style w:type="character" w:customStyle="1" w:styleId="195">
    <w:name w:val="font51"/>
    <w:basedOn w:val="52"/>
    <w:qFormat/>
    <w:uiPriority w:val="0"/>
    <w:rPr>
      <w:rFonts w:hint="eastAsia" w:ascii="宋体" w:hAnsi="宋体" w:eastAsia="宋体" w:cs="宋体"/>
      <w:color w:val="auto"/>
      <w:sz w:val="18"/>
      <w:szCs w:val="18"/>
      <w:u w:val="none"/>
    </w:rPr>
  </w:style>
  <w:style w:type="character" w:customStyle="1" w:styleId="196">
    <w:name w:val="普通文字 Char Char"/>
    <w:qFormat/>
    <w:uiPriority w:val="0"/>
    <w:rPr>
      <w:rFonts w:ascii="宋体" w:hAnsi="Courier New" w:eastAsia="宋体" w:cs="Times New Roman"/>
      <w:szCs w:val="20"/>
    </w:rPr>
  </w:style>
  <w:style w:type="character" w:customStyle="1" w:styleId="197">
    <w:name w:val="正文文本 Char"/>
    <w:qFormat/>
    <w:uiPriority w:val="0"/>
    <w:rPr>
      <w:rFonts w:ascii="Times New Roman" w:hAnsi="Times New Roman" w:eastAsia="宋体" w:cs="Times New Roman"/>
      <w:szCs w:val="24"/>
    </w:rPr>
  </w:style>
  <w:style w:type="character" w:customStyle="1" w:styleId="198">
    <w:name w:val="3zw"/>
    <w:qFormat/>
    <w:uiPriority w:val="0"/>
  </w:style>
  <w:style w:type="character" w:customStyle="1" w:styleId="199">
    <w:name w:val="font71"/>
    <w:qFormat/>
    <w:uiPriority w:val="0"/>
    <w:rPr>
      <w:rFonts w:hint="default" w:ascii="Arial" w:hAnsi="Arial" w:cs="Arial"/>
      <w:color w:val="auto"/>
      <w:sz w:val="20"/>
      <w:szCs w:val="20"/>
      <w:u w:val="none"/>
    </w:rPr>
  </w:style>
  <w:style w:type="character" w:customStyle="1" w:styleId="200">
    <w:name w:val="标题 Char1"/>
    <w:qFormat/>
    <w:uiPriority w:val="10"/>
    <w:rPr>
      <w:rFonts w:ascii="Cambria" w:hAnsi="Cambria" w:eastAsia="宋体" w:cs="Times New Roman"/>
      <w:b/>
      <w:bCs/>
      <w:sz w:val="32"/>
      <w:szCs w:val="32"/>
    </w:rPr>
  </w:style>
  <w:style w:type="character" w:customStyle="1" w:styleId="201">
    <w:name w:val="标书正文格式 Char"/>
    <w:link w:val="202"/>
    <w:qFormat/>
    <w:uiPriority w:val="0"/>
    <w:rPr>
      <w:rFonts w:eastAsia="楷体_GB2312"/>
      <w:kern w:val="2"/>
      <w:sz w:val="24"/>
      <w:szCs w:val="24"/>
      <w:lang w:val="en-US" w:eastAsia="zh-CN" w:bidi="ar-SA"/>
    </w:rPr>
  </w:style>
  <w:style w:type="paragraph" w:customStyle="1" w:styleId="202">
    <w:name w:val="标书正文格式"/>
    <w:link w:val="201"/>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3">
    <w:name w:val="正文缩进 字符"/>
    <w:qFormat/>
    <w:uiPriority w:val="0"/>
    <w:rPr>
      <w:rFonts w:eastAsia="宋体"/>
    </w:rPr>
  </w:style>
  <w:style w:type="character" w:customStyle="1" w:styleId="204">
    <w:name w:val="A7"/>
    <w:qFormat/>
    <w:uiPriority w:val="0"/>
    <w:rPr>
      <w:rFonts w:ascii="HelveticaNeueLT Std Lt" w:eastAsia="HelveticaNeueLT Std Lt" w:cs="HelveticaNeueLT Std Lt"/>
      <w:color w:val="000000"/>
      <w:sz w:val="20"/>
      <w:szCs w:val="20"/>
    </w:rPr>
  </w:style>
  <w:style w:type="character" w:customStyle="1" w:styleId="205">
    <w:name w:val="Balloon Text Char"/>
    <w:qFormat/>
    <w:locked/>
    <w:uiPriority w:val="0"/>
    <w:rPr>
      <w:rFonts w:cs="Times New Roman"/>
      <w:sz w:val="18"/>
      <w:szCs w:val="18"/>
    </w:rPr>
  </w:style>
  <w:style w:type="character" w:customStyle="1" w:styleId="206">
    <w:name w:val="页眉 字符"/>
    <w:link w:val="35"/>
    <w:qFormat/>
    <w:uiPriority w:val="99"/>
    <w:rPr>
      <w:rFonts w:eastAsia="仿宋_GB2312"/>
      <w:sz w:val="18"/>
    </w:rPr>
  </w:style>
  <w:style w:type="character" w:customStyle="1" w:styleId="207">
    <w:name w:val="批注框文本 Char1"/>
    <w:semiHidden/>
    <w:qFormat/>
    <w:uiPriority w:val="99"/>
    <w:rPr>
      <w:rFonts w:ascii="Times New Roman" w:hAnsi="Times New Roman" w:eastAsia="宋体" w:cs="Times New Roman"/>
      <w:sz w:val="18"/>
      <w:szCs w:val="18"/>
    </w:rPr>
  </w:style>
  <w:style w:type="character" w:customStyle="1" w:styleId="208">
    <w:name w:val="彩色列表 - 着色 1 字符"/>
    <w:link w:val="209"/>
    <w:qFormat/>
    <w:locked/>
    <w:uiPriority w:val="34"/>
    <w:rPr>
      <w:rFonts w:ascii="Times New Roman" w:hAnsi="Times New Roman"/>
      <w:kern w:val="2"/>
      <w:sz w:val="21"/>
      <w:szCs w:val="24"/>
    </w:rPr>
  </w:style>
  <w:style w:type="paragraph" w:customStyle="1" w:styleId="209">
    <w:name w:val="彩色列表 - 着色 11"/>
    <w:basedOn w:val="1"/>
    <w:link w:val="208"/>
    <w:qFormat/>
    <w:uiPriority w:val="34"/>
    <w:pPr>
      <w:ind w:firstLine="420" w:firstLineChars="200"/>
    </w:pPr>
  </w:style>
  <w:style w:type="character" w:customStyle="1" w:styleId="210">
    <w:name w:val="正文文本缩进 2 Char1"/>
    <w:semiHidden/>
    <w:qFormat/>
    <w:uiPriority w:val="99"/>
    <w:rPr>
      <w:rFonts w:ascii="Times New Roman" w:hAnsi="Times New Roman" w:eastAsia="宋体" w:cs="Times New Roman"/>
      <w:szCs w:val="24"/>
    </w:rPr>
  </w:style>
  <w:style w:type="character" w:customStyle="1" w:styleId="211">
    <w:name w:val="普通 (Web) Char"/>
    <w:qFormat/>
    <w:uiPriority w:val="0"/>
    <w:rPr>
      <w:rFonts w:ascii="宋体" w:hAnsi="宋体" w:eastAsia="宋体" w:cs="Times New Roman"/>
      <w:kern w:val="0"/>
      <w:sz w:val="24"/>
      <w:szCs w:val="24"/>
    </w:rPr>
  </w:style>
  <w:style w:type="character" w:customStyle="1" w:styleId="212">
    <w:name w:val="标题 6 字符"/>
    <w:link w:val="7"/>
    <w:qFormat/>
    <w:uiPriority w:val="0"/>
    <w:rPr>
      <w:rFonts w:ascii="Arial" w:hAnsi="Arial" w:eastAsia="黑体" w:cs="Times New Roman"/>
      <w:b/>
      <w:bCs/>
      <w:kern w:val="0"/>
      <w:sz w:val="24"/>
      <w:szCs w:val="24"/>
    </w:rPr>
  </w:style>
  <w:style w:type="character" w:customStyle="1" w:styleId="213">
    <w:name w:val="纯文本 Char3"/>
    <w:qFormat/>
    <w:uiPriority w:val="0"/>
    <w:rPr>
      <w:rFonts w:ascii="宋体" w:hAnsi="Courier New" w:eastAsia="宋体"/>
      <w:sz w:val="24"/>
      <w:szCs w:val="24"/>
    </w:rPr>
  </w:style>
  <w:style w:type="character" w:customStyle="1" w:styleId="214">
    <w:name w:val="正文首行缩进 Char1"/>
    <w:semiHidden/>
    <w:qFormat/>
    <w:uiPriority w:val="99"/>
    <w:rPr>
      <w:rFonts w:ascii="Times New Roman" w:hAnsi="Times New Roman" w:eastAsia="宋体" w:cs="Times New Roman"/>
      <w:szCs w:val="24"/>
    </w:rPr>
  </w:style>
  <w:style w:type="character" w:customStyle="1" w:styleId="215">
    <w:name w:val="正文文本 2 字符"/>
    <w:link w:val="44"/>
    <w:qFormat/>
    <w:uiPriority w:val="99"/>
    <w:rPr>
      <w:rFonts w:ascii="宋体" w:hAnsi="宋体"/>
      <w:color w:val="000000"/>
      <w:sz w:val="24"/>
      <w:szCs w:val="24"/>
    </w:rPr>
  </w:style>
  <w:style w:type="character" w:customStyle="1" w:styleId="216">
    <w:name w:val="style551"/>
    <w:qFormat/>
    <w:uiPriority w:val="0"/>
    <w:rPr>
      <w:rFonts w:hint="default" w:ascii="Arial" w:hAnsi="Arial" w:cs="Arial"/>
      <w:color w:val="333333"/>
      <w:sz w:val="18"/>
      <w:szCs w:val="18"/>
    </w:rPr>
  </w:style>
  <w:style w:type="character" w:customStyle="1" w:styleId="217">
    <w:name w:val="文章正文 Char Char"/>
    <w:link w:val="218"/>
    <w:qFormat/>
    <w:uiPriority w:val="0"/>
    <w:rPr>
      <w:rFonts w:ascii="宋体" w:hAnsi="宋体"/>
      <w:sz w:val="24"/>
      <w:szCs w:val="24"/>
    </w:rPr>
  </w:style>
  <w:style w:type="paragraph" w:customStyle="1" w:styleId="218">
    <w:name w:val="文章正文"/>
    <w:basedOn w:val="1"/>
    <w:link w:val="217"/>
    <w:qFormat/>
    <w:uiPriority w:val="0"/>
    <w:pPr>
      <w:spacing w:line="360" w:lineRule="auto"/>
      <w:ind w:firstLine="200" w:firstLineChars="200"/>
      <w:jc w:val="left"/>
    </w:pPr>
    <w:rPr>
      <w:rFonts w:ascii="宋体" w:hAnsi="宋体"/>
      <w:kern w:val="0"/>
      <w:sz w:val="24"/>
    </w:rPr>
  </w:style>
  <w:style w:type="character" w:customStyle="1" w:styleId="219">
    <w:name w:val="font81"/>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qFormat/>
    <w:locked/>
    <w:uiPriority w:val="0"/>
    <w:rPr>
      <w:rFonts w:cs="Times New Roman"/>
      <w:kern w:val="2"/>
      <w:sz w:val="16"/>
      <w:szCs w:val="16"/>
    </w:rPr>
  </w:style>
  <w:style w:type="character" w:customStyle="1" w:styleId="221">
    <w:name w:val="Char Char16"/>
    <w:qFormat/>
    <w:uiPriority w:val="0"/>
    <w:rPr>
      <w:rFonts w:ascii="宋体" w:hAnsi="Courier New"/>
      <w:spacing w:val="-4"/>
      <w:kern w:val="2"/>
      <w:sz w:val="18"/>
    </w:rPr>
  </w:style>
  <w:style w:type="character" w:customStyle="1" w:styleId="222">
    <w:name w:val="Char Char4"/>
    <w:qFormat/>
    <w:uiPriority w:val="0"/>
    <w:rPr>
      <w:rFonts w:ascii="宋体" w:hAnsi="Courier New" w:eastAsia="宋体"/>
      <w:kern w:val="2"/>
      <w:sz w:val="24"/>
      <w:szCs w:val="24"/>
      <w:lang w:val="en-US" w:eastAsia="zh-CN" w:bidi="ar-SA"/>
    </w:rPr>
  </w:style>
  <w:style w:type="character" w:customStyle="1" w:styleId="223">
    <w:name w:val="正文文本缩进 3 Char1"/>
    <w:semiHidden/>
    <w:qFormat/>
    <w:uiPriority w:val="99"/>
    <w:rPr>
      <w:rFonts w:ascii="Times New Roman" w:hAnsi="Times New Roman" w:eastAsia="宋体" w:cs="Times New Roman"/>
      <w:sz w:val="16"/>
      <w:szCs w:val="16"/>
    </w:rPr>
  </w:style>
  <w:style w:type="character" w:customStyle="1" w:styleId="224">
    <w:name w:val="Char Char7"/>
    <w:qFormat/>
    <w:uiPriority w:val="0"/>
    <w:rPr>
      <w:rFonts w:eastAsia="宋体"/>
      <w:kern w:val="2"/>
      <w:sz w:val="21"/>
      <w:lang w:val="en-US" w:eastAsia="zh-CN" w:bidi="ar-SA"/>
    </w:rPr>
  </w:style>
  <w:style w:type="character" w:customStyle="1" w:styleId="225">
    <w:name w:val="A正文 Char"/>
    <w:link w:val="226"/>
    <w:qFormat/>
    <w:uiPriority w:val="0"/>
    <w:rPr>
      <w:szCs w:val="24"/>
    </w:rPr>
  </w:style>
  <w:style w:type="paragraph" w:customStyle="1" w:styleId="226">
    <w:name w:val="A正文"/>
    <w:basedOn w:val="1"/>
    <w:link w:val="225"/>
    <w:qFormat/>
    <w:uiPriority w:val="0"/>
    <w:pPr>
      <w:spacing w:line="360" w:lineRule="auto"/>
      <w:ind w:firstLine="200" w:firstLineChars="200"/>
    </w:pPr>
    <w:rPr>
      <w:kern w:val="0"/>
      <w:sz w:val="20"/>
    </w:rPr>
  </w:style>
  <w:style w:type="character" w:customStyle="1" w:styleId="227">
    <w:name w:val="正文1 Char Char"/>
    <w:link w:val="228"/>
    <w:qFormat/>
    <w:uiPriority w:val="0"/>
    <w:rPr>
      <w:rFonts w:ascii="宋体" w:hAnsi="宋体" w:eastAsia="宋体"/>
      <w:color w:val="000000"/>
      <w:sz w:val="24"/>
    </w:rPr>
  </w:style>
  <w:style w:type="paragraph" w:customStyle="1" w:styleId="228">
    <w:name w:val="正文1"/>
    <w:basedOn w:val="1"/>
    <w:next w:val="1"/>
    <w:link w:val="227"/>
    <w:qFormat/>
    <w:uiPriority w:val="0"/>
    <w:pPr>
      <w:spacing w:line="360" w:lineRule="auto"/>
      <w:ind w:firstLine="200" w:firstLineChars="200"/>
      <w:jc w:val="left"/>
    </w:pPr>
    <w:rPr>
      <w:rFonts w:ascii="宋体" w:hAnsi="宋体"/>
      <w:color w:val="000000"/>
      <w:kern w:val="0"/>
      <w:sz w:val="24"/>
      <w:szCs w:val="20"/>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semiHidden/>
    <w:qFormat/>
    <w:locked/>
    <w:uiPriority w:val="0"/>
    <w:rPr>
      <w:rFonts w:cs="Times New Roman"/>
      <w:b/>
      <w:bCs/>
      <w:kern w:val="0"/>
      <w:sz w:val="24"/>
      <w:szCs w:val="24"/>
    </w:rPr>
  </w:style>
  <w:style w:type="character" w:customStyle="1" w:styleId="235">
    <w:name w:val="font21"/>
    <w:qFormat/>
    <w:uiPriority w:val="0"/>
    <w:rPr>
      <w:rFonts w:hint="eastAsia" w:ascii="宋体" w:hAnsi="宋体" w:eastAsia="宋体" w:cs="宋体"/>
      <w:color w:val="000000"/>
      <w:sz w:val="20"/>
      <w:szCs w:val="20"/>
      <w:u w:val="none"/>
    </w:rPr>
  </w:style>
  <w:style w:type="character" w:customStyle="1" w:styleId="236">
    <w:name w:val="批注主题 字符"/>
    <w:link w:val="48"/>
    <w:qFormat/>
    <w:uiPriority w:val="99"/>
    <w:rPr>
      <w:b/>
      <w:bCs/>
      <w:szCs w:val="24"/>
    </w:rPr>
  </w:style>
  <w:style w:type="character" w:customStyle="1" w:styleId="237">
    <w:name w:val="文档结构图 Char1"/>
    <w:semiHidden/>
    <w:qFormat/>
    <w:uiPriority w:val="99"/>
    <w:rPr>
      <w:rFonts w:ascii="宋体" w:hAnsi="Times New Roman" w:eastAsia="宋体" w:cs="Times New Roman"/>
      <w:sz w:val="18"/>
      <w:szCs w:val="18"/>
    </w:rPr>
  </w:style>
  <w:style w:type="character" w:customStyle="1" w:styleId="238">
    <w:name w:val="纯文本 字符1"/>
    <w:semiHidden/>
    <w:qFormat/>
    <w:locked/>
    <w:uiPriority w:val="0"/>
    <w:rPr>
      <w:rFonts w:ascii="宋体" w:hAnsi="Courier New"/>
      <w:sz w:val="24"/>
      <w:szCs w:val="24"/>
    </w:rPr>
  </w:style>
  <w:style w:type="character" w:customStyle="1" w:styleId="239">
    <w:name w:val="Char Char19"/>
    <w:qFormat/>
    <w:uiPriority w:val="0"/>
    <w:rPr>
      <w:rFonts w:ascii="Arial" w:hAnsi="Arial" w:eastAsia="黑体"/>
      <w:kern w:val="2"/>
      <w:sz w:val="21"/>
      <w:szCs w:val="21"/>
    </w:rPr>
  </w:style>
  <w:style w:type="character" w:customStyle="1" w:styleId="240">
    <w:name w:val="Item List Char"/>
    <w:link w:val="241"/>
    <w:qFormat/>
    <w:uiPriority w:val="0"/>
    <w:rPr>
      <w:rFonts w:cs="Arial"/>
      <w:kern w:val="2"/>
      <w:sz w:val="21"/>
      <w:szCs w:val="21"/>
      <w:lang w:val="en-US" w:eastAsia="zh-CN" w:bidi="ar-SA"/>
    </w:rPr>
  </w:style>
  <w:style w:type="paragraph" w:customStyle="1" w:styleId="241">
    <w:name w:val="Item List"/>
    <w:link w:val="240"/>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qFormat/>
    <w:uiPriority w:val="0"/>
    <w:rPr>
      <w:rFonts w:eastAsia="仿宋_GB2312"/>
      <w:kern w:val="2"/>
      <w:sz w:val="18"/>
    </w:rPr>
  </w:style>
  <w:style w:type="character" w:customStyle="1" w:styleId="243">
    <w:name w:val="Heading 6 Char"/>
    <w:semiHidden/>
    <w:qFormat/>
    <w:locked/>
    <w:uiPriority w:val="0"/>
    <w:rPr>
      <w:rFonts w:ascii="Cambria" w:hAnsi="Cambria" w:eastAsia="宋体" w:cs="Times New Roman"/>
      <w:b/>
      <w:bCs/>
      <w:kern w:val="0"/>
      <w:sz w:val="24"/>
      <w:szCs w:val="24"/>
    </w:rPr>
  </w:style>
  <w:style w:type="paragraph" w:customStyle="1" w:styleId="244">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qFormat/>
    <w:uiPriority w:val="0"/>
    <w:pPr>
      <w:widowControl/>
      <w:numPr>
        <w:ilvl w:val="0"/>
        <w:numId w:val="1"/>
      </w:numPr>
      <w:spacing w:afterLines="50"/>
      <w:jc w:val="left"/>
    </w:pPr>
  </w:style>
  <w:style w:type="paragraph" w:customStyle="1" w:styleId="247">
    <w:name w:val="Char11"/>
    <w:basedOn w:val="1"/>
    <w:qFormat/>
    <w:uiPriority w:val="0"/>
    <w:rPr>
      <w:rFonts w:ascii="仿宋_GB2312" w:hAnsi="宋体" w:eastAsia="仿宋_GB2312" w:cs="宋体"/>
      <w:b/>
      <w:sz w:val="32"/>
      <w:szCs w:val="32"/>
    </w:rPr>
  </w:style>
  <w:style w:type="paragraph" w:customStyle="1" w:styleId="248">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09"/>
    <w:qFormat/>
    <w:uiPriority w:val="0"/>
    <w:pPr>
      <w:tabs>
        <w:tab w:val="left" w:pos="0"/>
      </w:tabs>
    </w:pPr>
    <w:rPr>
      <w:rFonts w:ascii="Arial" w:hAnsi="Arial" w:eastAsia="楷体_GB2312"/>
      <w:color w:val="000080"/>
      <w:sz w:val="28"/>
      <w:szCs w:val="28"/>
    </w:rPr>
  </w:style>
  <w:style w:type="paragraph" w:customStyle="1" w:styleId="253">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6">
    <w:name w:val="列出段落11"/>
    <w:basedOn w:val="1"/>
    <w:qFormat/>
    <w:uiPriority w:val="0"/>
    <w:pPr>
      <w:spacing w:line="360" w:lineRule="auto"/>
      <w:ind w:firstLine="420" w:firstLineChars="200"/>
    </w:pPr>
    <w:rPr>
      <w:rFonts w:ascii="宋体" w:hAnsi="宋体"/>
      <w:sz w:val="24"/>
    </w:rPr>
  </w:style>
  <w:style w:type="paragraph" w:customStyle="1" w:styleId="26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0">
    <w:name w:val="简单回函地址"/>
    <w:basedOn w:val="1"/>
    <w:qFormat/>
    <w:uiPriority w:val="0"/>
    <w:rPr>
      <w:szCs w:val="20"/>
    </w:rPr>
  </w:style>
  <w:style w:type="paragraph" w:customStyle="1" w:styleId="271">
    <w:name w:val="样式23"/>
    <w:basedOn w:val="272"/>
    <w:qFormat/>
    <w:uiPriority w:val="0"/>
    <w:pPr>
      <w:tabs>
        <w:tab w:val="left" w:pos="420"/>
      </w:tabs>
      <w:adjustRightInd w:val="0"/>
      <w:snapToGrid w:val="0"/>
      <w:spacing w:after="0" w:line="240" w:lineRule="auto"/>
    </w:pPr>
    <w:rPr>
      <w:szCs w:val="20"/>
    </w:rPr>
  </w:style>
  <w:style w:type="paragraph" w:customStyle="1" w:styleId="272">
    <w:name w:val="小点说明"/>
    <w:basedOn w:val="1"/>
    <w:qFormat/>
    <w:uiPriority w:val="0"/>
    <w:pPr>
      <w:tabs>
        <w:tab w:val="left" w:pos="420"/>
      </w:tabs>
      <w:spacing w:after="80" w:line="360" w:lineRule="auto"/>
      <w:ind w:left="420" w:hanging="420"/>
    </w:pPr>
    <w:rPr>
      <w:sz w:val="24"/>
    </w:rPr>
  </w:style>
  <w:style w:type="paragraph" w:customStyle="1" w:styleId="273">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7">
    <w:name w:val="Pa5"/>
    <w:basedOn w:val="1"/>
    <w:next w:val="1"/>
    <w:qFormat/>
    <w:uiPriority w:val="0"/>
    <w:pPr>
      <w:spacing w:line="241" w:lineRule="auto"/>
      <w:ind w:firstLine="1680" w:firstLineChars="200"/>
    </w:pPr>
    <w:rPr>
      <w:rFonts w:ascii="EtGsHeiBold" w:eastAsia="EtGsHeiBold"/>
      <w:sz w:val="24"/>
    </w:rPr>
  </w:style>
  <w:style w:type="paragraph" w:customStyle="1" w:styleId="278">
    <w:name w:val="首行缩进"/>
    <w:basedOn w:val="1"/>
    <w:qFormat/>
    <w:uiPriority w:val="0"/>
    <w:pPr>
      <w:spacing w:line="360" w:lineRule="auto"/>
      <w:ind w:firstLine="720"/>
    </w:pPr>
    <w:rPr>
      <w:szCs w:val="21"/>
    </w:rPr>
  </w:style>
  <w:style w:type="paragraph" w:customStyle="1" w:styleId="279">
    <w:name w:val="正文段"/>
    <w:basedOn w:val="1"/>
    <w:qFormat/>
    <w:uiPriority w:val="0"/>
    <w:pPr>
      <w:widowControl/>
      <w:snapToGrid w:val="0"/>
      <w:spacing w:afterLines="50"/>
      <w:ind w:firstLine="200" w:firstLineChars="200"/>
    </w:pPr>
    <w:rPr>
      <w:kern w:val="0"/>
      <w:sz w:val="24"/>
      <w:szCs w:val="20"/>
    </w:rPr>
  </w:style>
  <w:style w:type="paragraph" w:customStyle="1" w:styleId="280">
    <w:name w:val="样式 A正文 + 首行缩进:  0 字符"/>
    <w:basedOn w:val="226"/>
    <w:qFormat/>
    <w:uiPriority w:val="0"/>
    <w:pPr>
      <w:spacing w:line="240" w:lineRule="auto"/>
      <w:ind w:firstLine="0" w:firstLineChars="0"/>
    </w:pPr>
    <w:rPr>
      <w:rFonts w:cs="宋体"/>
      <w:szCs w:val="20"/>
    </w:rPr>
  </w:style>
  <w:style w:type="paragraph" w:customStyle="1" w:styleId="281">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2">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3">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6">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7">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8">
    <w:name w:val="二级编号"/>
    <w:basedOn w:val="1"/>
    <w:qFormat/>
    <w:uiPriority w:val="0"/>
    <w:pPr>
      <w:tabs>
        <w:tab w:val="left" w:pos="851"/>
      </w:tabs>
      <w:spacing w:line="360" w:lineRule="auto"/>
      <w:jc w:val="left"/>
    </w:pPr>
    <w:rPr>
      <w:rFonts w:cs="宋体"/>
      <w:sz w:val="24"/>
      <w:szCs w:val="20"/>
    </w:rPr>
  </w:style>
  <w:style w:type="paragraph" w:customStyle="1" w:styleId="2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1">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p0"/>
    <w:basedOn w:val="1"/>
    <w:qFormat/>
    <w:uiPriority w:val="0"/>
    <w:pPr>
      <w:widowControl/>
      <w:jc w:val="left"/>
    </w:pPr>
    <w:rPr>
      <w:rFonts w:ascii="宋体" w:hAnsi="宋体"/>
      <w:kern w:val="0"/>
      <w:sz w:val="20"/>
      <w:szCs w:val="20"/>
    </w:rPr>
  </w:style>
  <w:style w:type="paragraph" w:customStyle="1" w:styleId="294">
    <w:name w:val="Char Char"/>
    <w:basedOn w:val="1"/>
    <w:qFormat/>
    <w:uiPriority w:val="0"/>
    <w:pPr>
      <w:jc w:val="center"/>
    </w:pPr>
    <w:rPr>
      <w:rFonts w:ascii="仿宋_GB2312" w:eastAsia="仿宋_GB2312"/>
      <w:b/>
      <w:kern w:val="0"/>
      <w:sz w:val="32"/>
      <w:szCs w:val="32"/>
      <w:lang w:val="en-GB"/>
    </w:rPr>
  </w:style>
  <w:style w:type="paragraph" w:customStyle="1" w:styleId="295">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29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16"/>
    <w:basedOn w:val="1"/>
    <w:qFormat/>
    <w:uiPriority w:val="0"/>
    <w:pPr>
      <w:widowControl/>
    </w:pPr>
    <w:rPr>
      <w:rFonts w:ascii="Arial" w:hAnsi="Arial" w:cs="Arial"/>
      <w:color w:val="333333"/>
      <w:kern w:val="0"/>
      <w:sz w:val="18"/>
      <w:szCs w:val="18"/>
    </w:rPr>
  </w:style>
  <w:style w:type="paragraph" w:customStyle="1" w:styleId="30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2">
    <w:name w:val="默认段落字体 Para Char Char Char Char Char Char Char Char Char1 Char Char Char Char"/>
    <w:basedOn w:val="1"/>
    <w:qFormat/>
    <w:uiPriority w:val="0"/>
    <w:rPr>
      <w:rFonts w:ascii="Tahoma" w:hAnsi="Tahoma"/>
      <w:sz w:val="24"/>
      <w:szCs w:val="20"/>
    </w:rPr>
  </w:style>
  <w:style w:type="paragraph" w:customStyle="1" w:styleId="303">
    <w:name w:val="样式26"/>
    <w:basedOn w:val="304"/>
    <w:qFormat/>
    <w:uiPriority w:val="0"/>
    <w:pPr>
      <w:tabs>
        <w:tab w:val="left" w:pos="180"/>
        <w:tab w:val="left" w:pos="1580"/>
      </w:tabs>
      <w:ind w:left="1603" w:hanging="363"/>
    </w:pPr>
  </w:style>
  <w:style w:type="paragraph" w:customStyle="1" w:styleId="304">
    <w:name w:val="样式25"/>
    <w:basedOn w:val="1"/>
    <w:qFormat/>
    <w:uiPriority w:val="0"/>
    <w:pPr>
      <w:tabs>
        <w:tab w:val="left" w:pos="180"/>
      </w:tabs>
      <w:ind w:left="1260" w:hanging="720"/>
    </w:pPr>
    <w:rPr>
      <w:sz w:val="24"/>
      <w:szCs w:val="20"/>
    </w:rPr>
  </w:style>
  <w:style w:type="paragraph" w:customStyle="1" w:styleId="305">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6">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7">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9">
    <w:name w:val="Char Char Char Char Char Char"/>
    <w:basedOn w:val="1"/>
    <w:qFormat/>
    <w:uiPriority w:val="0"/>
    <w:pPr>
      <w:ind w:firstLine="200" w:firstLineChars="200"/>
    </w:pPr>
    <w:rPr>
      <w:szCs w:val="20"/>
    </w:rPr>
  </w:style>
  <w:style w:type="paragraph" w:customStyle="1" w:styleId="310">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1">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2">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4">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5">
    <w:name w:val="样式 正文缩进 + 首行缩进:  2 字符"/>
    <w:basedOn w:val="13"/>
    <w:qFormat/>
    <w:uiPriority w:val="0"/>
    <w:pPr>
      <w:spacing w:after="80" w:line="360" w:lineRule="auto"/>
      <w:ind w:firstLine="480" w:firstLineChars="200"/>
    </w:pPr>
    <w:rPr>
      <w:sz w:val="24"/>
    </w:rPr>
  </w:style>
  <w:style w:type="paragraph" w:customStyle="1" w:styleId="316">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7">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1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7">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8">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9">
    <w:name w:val="Char"/>
    <w:basedOn w:val="1"/>
    <w:qFormat/>
    <w:uiPriority w:val="0"/>
    <w:rPr>
      <w:rFonts w:ascii="仿宋_GB2312" w:eastAsia="仿宋_GB2312"/>
      <w:b/>
      <w:sz w:val="32"/>
      <w:szCs w:val="32"/>
    </w:rPr>
  </w:style>
  <w:style w:type="paragraph" w:customStyle="1" w:styleId="3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1">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2">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3">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4">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5">
    <w:name w:val="Figure"/>
    <w:basedOn w:val="1"/>
    <w:next w:val="336"/>
    <w:qFormat/>
    <w:uiPriority w:val="0"/>
    <w:pPr>
      <w:keepNext/>
      <w:keepLines/>
      <w:ind w:left="1134"/>
      <w:jc w:val="center"/>
    </w:pPr>
  </w:style>
  <w:style w:type="paragraph" w:customStyle="1" w:styleId="336">
    <w:name w:val="Figure Description"/>
    <w:basedOn w:val="335"/>
    <w:next w:val="109"/>
    <w:qFormat/>
    <w:uiPriority w:val="0"/>
    <w:pPr>
      <w:tabs>
        <w:tab w:val="left" w:pos="680"/>
      </w:tabs>
      <w:spacing w:afterLines="100"/>
    </w:pPr>
    <w:rPr>
      <w:sz w:val="18"/>
    </w:rPr>
  </w:style>
  <w:style w:type="paragraph" w:customStyle="1" w:styleId="337">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0">
    <w:name w:val="p19"/>
    <w:basedOn w:val="1"/>
    <w:qFormat/>
    <w:uiPriority w:val="0"/>
    <w:pPr>
      <w:widowControl/>
      <w:spacing w:beforeLines="100" w:afterLines="100"/>
      <w:ind w:left="1134"/>
    </w:pPr>
    <w:rPr>
      <w:kern w:val="0"/>
      <w:szCs w:val="21"/>
    </w:rPr>
  </w:style>
  <w:style w:type="paragraph" w:customStyle="1" w:styleId="341">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Char Char11"/>
    <w:basedOn w:val="1"/>
    <w:qFormat/>
    <w:uiPriority w:val="0"/>
    <w:pPr>
      <w:widowControl/>
      <w:jc w:val="left"/>
    </w:pPr>
    <w:rPr>
      <w:sz w:val="36"/>
    </w:rPr>
  </w:style>
  <w:style w:type="paragraph" w:customStyle="1" w:styleId="347">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9">
    <w:name w:val="正文符号1"/>
    <w:basedOn w:val="263"/>
    <w:qFormat/>
    <w:uiPriority w:val="0"/>
    <w:pPr>
      <w:tabs>
        <w:tab w:val="left" w:pos="1080"/>
      </w:tabs>
      <w:ind w:left="1134" w:firstLine="0" w:firstLineChars="0"/>
    </w:pPr>
  </w:style>
  <w:style w:type="paragraph" w:customStyle="1" w:styleId="350">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1">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7">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8">
    <w:name w:val="图片"/>
    <w:basedOn w:val="1"/>
    <w:next w:val="1"/>
    <w:qFormat/>
    <w:uiPriority w:val="0"/>
    <w:pPr>
      <w:jc w:val="center"/>
    </w:pPr>
  </w:style>
  <w:style w:type="paragraph" w:customStyle="1" w:styleId="359">
    <w:name w:val="Item Step in Table"/>
    <w:basedOn w:val="1"/>
    <w:qFormat/>
    <w:uiPriority w:val="0"/>
    <w:pPr>
      <w:tabs>
        <w:tab w:val="left" w:pos="420"/>
      </w:tabs>
      <w:ind w:left="420" w:hanging="420"/>
      <w:jc w:val="left"/>
    </w:pPr>
  </w:style>
  <w:style w:type="paragraph" w:customStyle="1" w:styleId="360">
    <w:name w:val="默认段落字体 Para Char"/>
    <w:basedOn w:val="1"/>
    <w:qFormat/>
    <w:uiPriority w:val="0"/>
    <w:rPr>
      <w:szCs w:val="20"/>
    </w:rPr>
  </w:style>
  <w:style w:type="paragraph" w:customStyle="1" w:styleId="361">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2">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3">
    <w:name w:val="5"/>
    <w:qFormat/>
    <w:uiPriority w:val="0"/>
    <w:rPr>
      <w:rFonts w:ascii="Times New Roman" w:hAnsi="Times New Roman" w:eastAsia="宋体" w:cs="Times New Roman"/>
      <w:kern w:val="2"/>
      <w:sz w:val="21"/>
      <w:szCs w:val="22"/>
      <w:lang w:val="en-US" w:eastAsia="zh-CN" w:bidi="ar-SA"/>
    </w:rPr>
  </w:style>
  <w:style w:type="paragraph" w:customStyle="1" w:styleId="36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5">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6">
    <w:name w:val="Char111"/>
    <w:basedOn w:val="1"/>
    <w:qFormat/>
    <w:uiPriority w:val="0"/>
    <w:rPr>
      <w:rFonts w:ascii="仿宋_GB2312" w:hAnsi="宋体" w:eastAsia="仿宋_GB2312" w:cs="宋体"/>
      <w:b/>
      <w:sz w:val="32"/>
      <w:szCs w:val="32"/>
    </w:rPr>
  </w:style>
  <w:style w:type="paragraph" w:customStyle="1" w:styleId="367">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8">
    <w:name w:val="Item List in Table"/>
    <w:basedOn w:val="1"/>
    <w:qFormat/>
    <w:uiPriority w:val="0"/>
    <w:pPr>
      <w:numPr>
        <w:ilvl w:val="0"/>
        <w:numId w:val="3"/>
      </w:numPr>
      <w:jc w:val="left"/>
    </w:pPr>
  </w:style>
  <w:style w:type="paragraph" w:customStyle="1" w:styleId="369">
    <w:name w:val="Table Heading"/>
    <w:basedOn w:val="1"/>
    <w:qFormat/>
    <w:uiPriority w:val="0"/>
    <w:pPr>
      <w:jc w:val="center"/>
    </w:pPr>
    <w:rPr>
      <w:rFonts w:ascii="Arial" w:hAnsi="Arial" w:eastAsia="黑体"/>
      <w:b/>
    </w:rPr>
  </w:style>
  <w:style w:type="paragraph" w:customStyle="1" w:styleId="370">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1">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qFormat/>
    <w:uiPriority w:val="0"/>
    <w:rPr>
      <w:sz w:val="18"/>
    </w:rPr>
  </w:style>
  <w:style w:type="paragraph" w:customStyle="1" w:styleId="375">
    <w:name w:val="次小点说明"/>
    <w:basedOn w:val="13"/>
    <w:qFormat/>
    <w:uiPriority w:val="0"/>
    <w:pPr>
      <w:tabs>
        <w:tab w:val="left" w:pos="720"/>
      </w:tabs>
      <w:spacing w:line="360" w:lineRule="auto"/>
      <w:ind w:left="777" w:hanging="417"/>
    </w:pPr>
    <w:rPr>
      <w:sz w:val="24"/>
    </w:rPr>
  </w:style>
  <w:style w:type="paragraph" w:customStyle="1" w:styleId="37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qFormat/>
    <w:uiPriority w:val="0"/>
    <w:pPr>
      <w:spacing w:line="360" w:lineRule="auto"/>
      <w:ind w:firstLine="200" w:firstLineChars="200"/>
    </w:pPr>
    <w:rPr>
      <w:sz w:val="24"/>
    </w:rPr>
  </w:style>
  <w:style w:type="paragraph" w:customStyle="1" w:styleId="378">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qFormat/>
    <w:uiPriority w:val="0"/>
    <w:pPr>
      <w:ind w:left="420" w:hanging="420"/>
    </w:pPr>
    <w:rPr>
      <w:sz w:val="28"/>
      <w:szCs w:val="20"/>
    </w:rPr>
  </w:style>
  <w:style w:type="paragraph" w:customStyle="1" w:styleId="38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qFormat/>
    <w:uiPriority w:val="0"/>
    <w:pPr>
      <w:spacing w:line="360" w:lineRule="auto"/>
      <w:ind w:firstLine="461" w:firstLineChars="192"/>
    </w:pPr>
    <w:rPr>
      <w:rFonts w:ascii="宋体" w:hAnsi="宋体"/>
      <w:sz w:val="24"/>
    </w:rPr>
  </w:style>
  <w:style w:type="paragraph" w:customStyle="1" w:styleId="38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qFormat/>
    <w:uiPriority w:val="0"/>
    <w:pPr>
      <w:widowControl/>
      <w:spacing w:afterLines="100"/>
      <w:ind w:left="1134"/>
      <w:jc w:val="center"/>
    </w:pPr>
    <w:rPr>
      <w:kern w:val="0"/>
      <w:sz w:val="18"/>
      <w:szCs w:val="18"/>
    </w:rPr>
  </w:style>
  <w:style w:type="paragraph" w:customStyle="1" w:styleId="3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qFormat/>
    <w:uiPriority w:val="0"/>
    <w:pPr>
      <w:spacing w:line="240" w:lineRule="atLeast"/>
      <w:ind w:left="420" w:firstLine="420"/>
    </w:pPr>
  </w:style>
  <w:style w:type="paragraph" w:customStyle="1" w:styleId="3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0"/>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5">
    <w:name w:val="正文首行缩进 2 字符"/>
    <w:basedOn w:val="189"/>
    <w:link w:val="49"/>
    <w:qFormat/>
    <w:uiPriority w:val="0"/>
    <w:rPr>
      <w:rFonts w:ascii="宋体" w:hAnsi="Courier New"/>
      <w:spacing w:val="-4"/>
      <w:kern w:val="2"/>
      <w:sz w:val="21"/>
      <w:szCs w:val="24"/>
    </w:rPr>
  </w:style>
  <w:style w:type="paragraph" w:styleId="396">
    <w:name w:val="List Paragraph"/>
    <w:basedOn w:val="1"/>
    <w:qFormat/>
    <w:uiPriority w:val="99"/>
    <w:pPr>
      <w:ind w:firstLine="420" w:firstLineChars="200"/>
    </w:pPr>
  </w:style>
  <w:style w:type="paragraph" w:customStyle="1" w:styleId="397">
    <w:name w:val="[Normal]"/>
    <w:qFormat/>
    <w:uiPriority w:val="0"/>
    <w:rPr>
      <w:rFonts w:ascii="宋体" w:hAnsi="宋体" w:eastAsia="宋体" w:cs="Times New Roman"/>
      <w:sz w:val="24"/>
      <w:szCs w:val="22"/>
      <w:lang w:val="zh-CN" w:eastAsia="zh-CN" w:bidi="ar-SA"/>
    </w:rPr>
  </w:style>
  <w:style w:type="paragraph" w:customStyle="1" w:styleId="398">
    <w:name w:val="纯文本1"/>
    <w:basedOn w:val="228"/>
    <w:qFormat/>
    <w:uiPriority w:val="0"/>
    <w:pPr>
      <w:widowControl/>
      <w:jc w:val="left"/>
    </w:pPr>
    <w:rPr>
      <w:rFonts w:ascii="宋体" w:hAnsi="Courier New"/>
    </w:rPr>
  </w:style>
  <w:style w:type="paragraph" w:customStyle="1" w:styleId="399">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Sky123.Org</Company>
  <Pages>44</Pages>
  <Words>22067</Words>
  <Characters>23308</Characters>
  <Lines>188</Lines>
  <Paragraphs>53</Paragraphs>
  <TotalTime>0</TotalTime>
  <ScaleCrop>false</ScaleCrop>
  <LinksUpToDate>false</LinksUpToDate>
  <CharactersWithSpaces>24491</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2020-10-08T13:12:00Z</dcterms:created>
  <dc:creator>Sky123.Org</dc:creator>
  <cp:lastModifiedBy>Samiha</cp:lastModifiedBy>
  <cp:lastPrinted>2025-06-26T03:03:00Z</cp:lastPrinted>
  <dcterms:modified xsi:type="dcterms:W3CDTF">2026-07-08T07:28:00Z</dcterms:modified>
  <dc:title>临海市政府采购</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BD950C25E15F41B1A3A887FFB02B6F2A_13</vt:lpwstr>
  </property>
  <property fmtid="{D5CDD505-2E9C-101B-9397-08002B2CF9AE}" pid="4" name="KSOTemplateDocerSaveRecord">
    <vt:lpwstr>eyJoZGlkIjoiOWJlZDQ2NmIwYjgzZjdjYWM1MjQ5OTk3YTcyYzMxMzIiLCJ1c2VySWQiOiIzMjE5MDY1OTEifQ==</vt:lpwstr>
  </property>
</Properties>
</file>