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8C3F36">
      <w:pPr>
        <w:adjustRightInd w:val="0"/>
        <w:snapToGrid w:val="0"/>
        <w:spacing w:line="1200" w:lineRule="exact"/>
        <w:jc w:val="center"/>
        <w:rPr>
          <w:rFonts w:hint="eastAsia" w:ascii="华文新魏" w:hAnsi="华文仿宋" w:eastAsia="华文新魏"/>
          <w:b/>
          <w:bCs/>
          <w:color w:val="auto"/>
          <w:sz w:val="72"/>
          <w:highlight w:val="none"/>
        </w:rPr>
      </w:pPr>
    </w:p>
    <w:p w14:paraId="431648C2">
      <w:pPr>
        <w:rPr>
          <w:color w:val="auto"/>
          <w:highlight w:val="none"/>
        </w:rPr>
      </w:pPr>
    </w:p>
    <w:p w14:paraId="574A1D30">
      <w:pPr>
        <w:tabs>
          <w:tab w:val="left" w:pos="2805"/>
        </w:tabs>
        <w:rPr>
          <w:rFonts w:eastAsia="华文新魏"/>
          <w:color w:val="auto"/>
          <w:highlight w:val="none"/>
        </w:rPr>
      </w:pPr>
    </w:p>
    <w:p w14:paraId="7ACAD6ED">
      <w:pPr>
        <w:adjustRightInd w:val="0"/>
        <w:snapToGrid w:val="0"/>
        <w:spacing w:line="1200" w:lineRule="exact"/>
        <w:jc w:val="center"/>
        <w:rPr>
          <w:rFonts w:ascii="华文新魏" w:hAnsi="华文仿宋" w:eastAsia="华文新魏"/>
          <w:b/>
          <w:bCs/>
          <w:color w:val="000000"/>
          <w:sz w:val="72"/>
          <w:highlight w:val="none"/>
        </w:rPr>
      </w:pPr>
      <w:r>
        <w:rPr>
          <w:color w:val="auto"/>
          <w:highlight w:val="none"/>
        </w:rPr>
        <w:drawing>
          <wp:inline distT="0" distB="0" distL="114300" distR="114300">
            <wp:extent cx="635" cy="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tretch>
                      <a:fillRect/>
                    </a:stretch>
                  </pic:blipFill>
                  <pic:spPr>
                    <a:xfrm>
                      <a:off x="0" y="0"/>
                      <a:ext cx="635" cy="0"/>
                    </a:xfrm>
                    <a:prstGeom prst="rect">
                      <a:avLst/>
                    </a:prstGeom>
                    <a:noFill/>
                    <a:ln>
                      <a:noFill/>
                    </a:ln>
                  </pic:spPr>
                </pic:pic>
              </a:graphicData>
            </a:graphic>
          </wp:inline>
        </w:drawing>
      </w:r>
      <w:r>
        <w:rPr>
          <w:rFonts w:hint="eastAsia" w:ascii="华文新魏" w:hAnsi="华文仿宋" w:eastAsia="华文新魏"/>
          <w:b/>
          <w:bCs/>
          <w:color w:val="000000"/>
          <w:sz w:val="72"/>
          <w:highlight w:val="none"/>
        </w:rPr>
        <w:t>临海</w:t>
      </w:r>
      <w:r>
        <w:rPr>
          <w:rFonts w:hint="eastAsia" w:ascii="华文新魏" w:hAnsi="华文仿宋" w:eastAsia="华文新魏"/>
          <w:b/>
          <w:bCs/>
          <w:sz w:val="72"/>
          <w:highlight w:val="none"/>
        </w:rPr>
        <w:t>市非政</w:t>
      </w:r>
      <w:r>
        <w:rPr>
          <w:rFonts w:hint="eastAsia" w:ascii="华文新魏" w:hAnsi="华文仿宋" w:eastAsia="华文新魏"/>
          <w:b/>
          <w:bCs/>
          <w:color w:val="000000"/>
          <w:sz w:val="72"/>
          <w:highlight w:val="none"/>
        </w:rPr>
        <w:t>府采购项目</w:t>
      </w:r>
    </w:p>
    <w:p w14:paraId="1D94544E">
      <w:pPr>
        <w:adjustRightInd w:val="0"/>
        <w:snapToGrid w:val="0"/>
        <w:spacing w:line="1200" w:lineRule="exact"/>
        <w:jc w:val="center"/>
        <w:rPr>
          <w:rFonts w:ascii="华文新魏" w:hAnsi="华文仿宋" w:eastAsia="华文新魏"/>
          <w:b/>
          <w:bCs/>
          <w:color w:val="000000"/>
          <w:sz w:val="84"/>
          <w:szCs w:val="84"/>
          <w:highlight w:val="none"/>
        </w:rPr>
      </w:pPr>
      <w:r>
        <w:rPr>
          <w:rFonts w:hint="eastAsia" w:ascii="华文新魏" w:hAnsi="华文仿宋" w:eastAsia="华文新魏"/>
          <w:b/>
          <w:bCs/>
          <w:color w:val="000000"/>
          <w:sz w:val="84"/>
          <w:szCs w:val="84"/>
          <w:highlight w:val="none"/>
        </w:rPr>
        <w:t>招  标  文  件</w:t>
      </w:r>
    </w:p>
    <w:p w14:paraId="0DB6E9B6">
      <w:pPr>
        <w:adjustRightInd w:val="0"/>
        <w:snapToGrid w:val="0"/>
        <w:rPr>
          <w:rFonts w:ascii="宋体" w:hAnsi="宋体"/>
          <w:b/>
          <w:bCs/>
          <w:color w:val="00B050"/>
          <w:sz w:val="32"/>
          <w:szCs w:val="32"/>
          <w:highlight w:val="none"/>
        </w:rPr>
      </w:pPr>
    </w:p>
    <w:p w14:paraId="1A1A379F">
      <w:pPr>
        <w:adjustRightInd w:val="0"/>
        <w:snapToGrid w:val="0"/>
        <w:spacing w:line="360" w:lineRule="auto"/>
        <w:ind w:left="1955" w:hanging="1955" w:hangingChars="541"/>
        <w:jc w:val="center"/>
        <w:rPr>
          <w:rFonts w:ascii="宋体" w:hAnsi="宋体"/>
          <w:b/>
          <w:bCs/>
          <w:sz w:val="36"/>
          <w:szCs w:val="36"/>
          <w:highlight w:val="none"/>
        </w:rPr>
      </w:pPr>
      <w:r>
        <w:rPr>
          <w:rFonts w:hint="eastAsia" w:ascii="宋体" w:hAnsi="宋体"/>
          <w:b/>
          <w:bCs/>
          <w:sz w:val="36"/>
          <w:szCs w:val="36"/>
          <w:highlight w:val="none"/>
        </w:rPr>
        <w:t>（电子投标、不见面开标方式）</w:t>
      </w:r>
    </w:p>
    <w:p w14:paraId="19B05928">
      <w:pPr>
        <w:adjustRightInd w:val="0"/>
        <w:snapToGrid w:val="0"/>
        <w:spacing w:line="360" w:lineRule="auto"/>
        <w:ind w:left="1521" w:hanging="1521" w:hangingChars="541"/>
        <w:rPr>
          <w:rFonts w:hint="eastAsia" w:ascii="宋体" w:hAnsi="宋体" w:eastAsia="宋体"/>
          <w:b/>
          <w:bCs/>
          <w:color w:val="000000"/>
          <w:sz w:val="28"/>
          <w:szCs w:val="28"/>
          <w:highlight w:val="none"/>
          <w:lang w:eastAsia="zh-CN"/>
        </w:rPr>
      </w:pPr>
    </w:p>
    <w:p w14:paraId="49CE66D5">
      <w:pPr>
        <w:adjustRightInd w:val="0"/>
        <w:snapToGrid w:val="0"/>
        <w:spacing w:line="360" w:lineRule="auto"/>
        <w:ind w:left="1521" w:hanging="1521" w:hangingChars="541"/>
        <w:rPr>
          <w:rFonts w:hint="eastAsia" w:ascii="宋体" w:hAnsi="宋体"/>
          <w:b/>
          <w:bCs/>
          <w:color w:val="000000"/>
          <w:sz w:val="28"/>
          <w:szCs w:val="28"/>
          <w:highlight w:val="none"/>
          <w:lang w:eastAsia="zh-CN"/>
        </w:rPr>
      </w:pPr>
      <w:r>
        <w:rPr>
          <w:rFonts w:hint="eastAsia" w:ascii="宋体" w:hAnsi="宋体" w:eastAsia="宋体"/>
          <w:b/>
          <w:bCs/>
          <w:color w:val="000000"/>
          <w:sz w:val="28"/>
          <w:szCs w:val="28"/>
          <w:highlight w:val="none"/>
          <w:lang w:eastAsia="zh-CN"/>
        </w:rPr>
        <w:t>项目名称：</w:t>
      </w:r>
      <w:r>
        <w:rPr>
          <w:rFonts w:hint="eastAsia" w:ascii="宋体" w:hAnsi="宋体"/>
          <w:b/>
          <w:bCs/>
          <w:color w:val="000000"/>
          <w:sz w:val="28"/>
          <w:szCs w:val="28"/>
          <w:highlight w:val="none"/>
          <w:lang w:eastAsia="zh-CN"/>
        </w:rPr>
        <w:t>临海市城市路灯安装服务有限公司2026-2028年度镀锌钢管供应商采购项目</w:t>
      </w:r>
    </w:p>
    <w:p w14:paraId="65949F95">
      <w:pPr>
        <w:adjustRightInd w:val="0"/>
        <w:snapToGrid w:val="0"/>
        <w:spacing w:line="360" w:lineRule="auto"/>
        <w:ind w:left="1521" w:hanging="1521" w:hangingChars="541"/>
        <w:rPr>
          <w:rFonts w:hint="default" w:ascii="宋体" w:hAnsi="宋体" w:eastAsia="宋体"/>
          <w:color w:val="auto"/>
          <w:sz w:val="24"/>
          <w:highlight w:val="none"/>
          <w:lang w:val="en-US" w:eastAsia="zh-CN"/>
        </w:rPr>
      </w:pPr>
      <w:r>
        <w:rPr>
          <w:rFonts w:hint="eastAsia" w:ascii="宋体" w:hAnsi="宋体"/>
          <w:b/>
          <w:bCs/>
          <w:color w:val="auto"/>
          <w:sz w:val="28"/>
          <w:szCs w:val="28"/>
          <w:highlight w:val="none"/>
        </w:rPr>
        <w:t>项目编号：</w:t>
      </w:r>
      <w:r>
        <w:rPr>
          <w:rFonts w:hint="eastAsia" w:ascii="宋体" w:hAnsi="宋体"/>
          <w:b/>
          <w:bCs/>
          <w:color w:val="auto"/>
          <w:sz w:val="28"/>
          <w:szCs w:val="28"/>
          <w:highlight w:val="none"/>
          <w:lang w:val="en-US" w:eastAsia="zh-CN"/>
        </w:rPr>
        <w:t>ZJHY-XELD-202601</w:t>
      </w:r>
      <w:r>
        <w:rPr>
          <w:rFonts w:hint="eastAsia" w:ascii="宋体" w:hAnsi="宋体"/>
          <w:b/>
          <w:bCs/>
          <w:color w:val="auto"/>
          <w:sz w:val="28"/>
          <w:szCs w:val="28"/>
          <w:highlight w:val="none"/>
        </w:rPr>
        <w:t xml:space="preserve"> </w:t>
      </w:r>
    </w:p>
    <w:p w14:paraId="19F08227">
      <w:pPr>
        <w:rPr>
          <w:rFonts w:ascii="宋体" w:hAnsi="宋体"/>
          <w:color w:val="000000"/>
          <w:sz w:val="24"/>
          <w:highlight w:val="none"/>
        </w:rPr>
      </w:pPr>
    </w:p>
    <w:p w14:paraId="63BDD549">
      <w:pPr>
        <w:rPr>
          <w:rFonts w:ascii="宋体" w:hAnsi="宋体"/>
          <w:color w:val="000000"/>
          <w:sz w:val="24"/>
          <w:highlight w:val="none"/>
        </w:rPr>
      </w:pPr>
    </w:p>
    <w:p w14:paraId="4A3EBD27">
      <w:pPr>
        <w:rPr>
          <w:rFonts w:ascii="宋体" w:hAnsi="宋体"/>
          <w:color w:val="000000"/>
          <w:sz w:val="24"/>
          <w:highlight w:val="none"/>
        </w:rPr>
      </w:pPr>
    </w:p>
    <w:p w14:paraId="04DCE262">
      <w:pPr>
        <w:rPr>
          <w:rFonts w:ascii="宋体" w:hAnsi="宋体"/>
          <w:color w:val="000000"/>
          <w:sz w:val="24"/>
          <w:highlight w:val="none"/>
        </w:rPr>
      </w:pPr>
    </w:p>
    <w:p w14:paraId="6AF8F9B4">
      <w:pPr>
        <w:rPr>
          <w:rFonts w:ascii="宋体" w:hAnsi="宋体"/>
          <w:color w:val="000000"/>
          <w:sz w:val="24"/>
          <w:highlight w:val="none"/>
        </w:rPr>
      </w:pPr>
    </w:p>
    <w:p w14:paraId="06DD0678">
      <w:pPr>
        <w:adjustRightInd w:val="0"/>
        <w:snapToGrid w:val="0"/>
        <w:spacing w:line="360" w:lineRule="auto"/>
        <w:rPr>
          <w:rFonts w:ascii="宋体" w:hAnsi="宋体"/>
          <w:b/>
          <w:bCs/>
          <w:color w:val="000000"/>
          <w:sz w:val="28"/>
          <w:szCs w:val="28"/>
          <w:highlight w:val="none"/>
        </w:rPr>
      </w:pPr>
    </w:p>
    <w:p w14:paraId="106E1704">
      <w:pPr>
        <w:adjustRightInd w:val="0"/>
        <w:snapToGrid w:val="0"/>
        <w:spacing w:line="360" w:lineRule="auto"/>
        <w:rPr>
          <w:rFonts w:hint="eastAsia" w:ascii="宋体" w:hAnsi="宋体"/>
          <w:b/>
          <w:bCs/>
          <w:sz w:val="28"/>
          <w:szCs w:val="28"/>
          <w:highlight w:val="none"/>
          <w:u w:val="none"/>
        </w:rPr>
      </w:pPr>
      <w:r>
        <w:rPr>
          <w:rFonts w:hint="eastAsia" w:ascii="宋体" w:hAnsi="宋体"/>
          <w:b/>
          <w:bCs/>
          <w:sz w:val="28"/>
          <w:szCs w:val="28"/>
          <w:highlight w:val="none"/>
        </w:rPr>
        <w:t>招标人：</w:t>
      </w:r>
      <w:r>
        <w:rPr>
          <w:rFonts w:hint="eastAsia" w:ascii="宋体" w:hAnsi="宋体" w:eastAsia="宋体"/>
          <w:b/>
          <w:bCs/>
          <w:color w:val="000000"/>
          <w:sz w:val="28"/>
          <w:szCs w:val="28"/>
          <w:highlight w:val="none"/>
          <w:lang w:eastAsia="zh-CN"/>
        </w:rPr>
        <w:t>临海市城市路灯安装服务有限公司</w:t>
      </w:r>
      <w:r>
        <w:rPr>
          <w:rFonts w:hint="eastAsia" w:ascii="宋体" w:hAnsi="宋体"/>
          <w:b/>
          <w:bCs/>
          <w:sz w:val="28"/>
          <w:szCs w:val="28"/>
          <w:highlight w:val="none"/>
          <w:u w:val="none"/>
        </w:rPr>
        <w:t xml:space="preserve">  </w:t>
      </w:r>
      <w:r>
        <w:rPr>
          <w:rFonts w:hint="eastAsia" w:ascii="宋体" w:hAnsi="宋体"/>
          <w:b/>
          <w:bCs/>
          <w:sz w:val="28"/>
          <w:szCs w:val="28"/>
          <w:highlight w:val="none"/>
          <w:u w:val="none"/>
          <w:lang w:val="en-US" w:eastAsia="zh-CN"/>
        </w:rPr>
        <w:t>(盖章)</w:t>
      </w:r>
      <w:r>
        <w:rPr>
          <w:rFonts w:hint="eastAsia" w:ascii="宋体" w:hAnsi="宋体"/>
          <w:b/>
          <w:bCs/>
          <w:sz w:val="28"/>
          <w:szCs w:val="28"/>
          <w:highlight w:val="none"/>
          <w:u w:val="none"/>
        </w:rPr>
        <w:t xml:space="preserve"> </w:t>
      </w:r>
    </w:p>
    <w:p w14:paraId="03A103B9">
      <w:pPr>
        <w:adjustRightInd w:val="0"/>
        <w:snapToGrid w:val="0"/>
        <w:spacing w:line="360" w:lineRule="auto"/>
        <w:rPr>
          <w:rFonts w:ascii="宋体" w:hAnsi="宋体"/>
          <w:b/>
          <w:bCs/>
          <w:sz w:val="28"/>
          <w:szCs w:val="28"/>
          <w:highlight w:val="none"/>
        </w:rPr>
      </w:pPr>
      <w:r>
        <w:rPr>
          <w:rFonts w:hint="eastAsia" w:ascii="宋体" w:hAnsi="宋体"/>
          <w:b/>
          <w:bCs/>
          <w:sz w:val="28"/>
          <w:szCs w:val="28"/>
          <w:highlight w:val="none"/>
          <w:u w:val="none"/>
        </w:rPr>
        <w:t xml:space="preserve"> </w:t>
      </w:r>
    </w:p>
    <w:p w14:paraId="6B8973A4">
      <w:pPr>
        <w:adjustRightInd w:val="0"/>
        <w:snapToGrid w:val="0"/>
        <w:spacing w:line="360" w:lineRule="auto"/>
        <w:rPr>
          <w:rFonts w:hint="eastAsia" w:ascii="宋体" w:hAnsi="宋体"/>
          <w:b/>
          <w:bCs/>
          <w:color w:val="FF0000"/>
          <w:sz w:val="28"/>
          <w:szCs w:val="28"/>
          <w:highlight w:val="none"/>
          <w:lang w:eastAsia="zh-CN"/>
        </w:rPr>
      </w:pPr>
      <w:r>
        <w:rPr>
          <w:rFonts w:hint="eastAsia" w:ascii="宋体" w:hAnsi="宋体"/>
          <w:b/>
          <w:bCs/>
          <w:color w:val="auto"/>
          <w:sz w:val="28"/>
          <w:szCs w:val="28"/>
          <w:highlight w:val="none"/>
          <w:shd w:val="clear" w:color="auto" w:fill="auto"/>
        </w:rPr>
        <w:t>代理机构：</w:t>
      </w:r>
      <w:r>
        <w:rPr>
          <w:rFonts w:hint="eastAsia" w:ascii="宋体" w:hAnsi="宋体"/>
          <w:b/>
          <w:bCs/>
          <w:color w:val="000000" w:themeColor="text1"/>
          <w:sz w:val="28"/>
          <w:szCs w:val="28"/>
          <w:highlight w:val="none"/>
          <w14:textFill>
            <w14:solidFill>
              <w14:schemeClr w14:val="tx1"/>
            </w14:solidFill>
          </w14:textFill>
        </w:rPr>
        <w:t>浙江宏誉工程咨询有限公司</w:t>
      </w:r>
    </w:p>
    <w:p w14:paraId="52D66244">
      <w:pPr>
        <w:spacing w:line="500" w:lineRule="atLeast"/>
        <w:jc w:val="center"/>
        <w:rPr>
          <w:rFonts w:ascii="宋体" w:hAnsi="宋体"/>
          <w:b/>
          <w:bCs/>
          <w:color w:val="000000"/>
          <w:sz w:val="30"/>
          <w:highlight w:val="none"/>
        </w:rPr>
      </w:pPr>
    </w:p>
    <w:p w14:paraId="4A555CFD">
      <w:pPr>
        <w:spacing w:line="500" w:lineRule="atLeast"/>
        <w:jc w:val="center"/>
        <w:rPr>
          <w:rFonts w:ascii="宋体" w:hAnsi="宋体"/>
          <w:b/>
          <w:bCs/>
          <w:color w:val="000000"/>
          <w:sz w:val="30"/>
          <w:highlight w:val="none"/>
        </w:rPr>
      </w:pPr>
    </w:p>
    <w:p w14:paraId="0C268A5E">
      <w:pPr>
        <w:spacing w:line="500" w:lineRule="atLeast"/>
        <w:jc w:val="center"/>
        <w:rPr>
          <w:rFonts w:ascii="宋体" w:hAnsi="宋体"/>
          <w:b/>
          <w:bCs/>
          <w:color w:val="000000"/>
          <w:sz w:val="30"/>
          <w:highlight w:val="none"/>
        </w:rPr>
      </w:pPr>
    </w:p>
    <w:p w14:paraId="36E7EE26">
      <w:pPr>
        <w:spacing w:line="500" w:lineRule="atLeast"/>
        <w:jc w:val="center"/>
        <w:rPr>
          <w:rFonts w:ascii="宋体" w:hAnsi="宋体"/>
          <w:b/>
          <w:bCs/>
          <w:color w:val="000000"/>
          <w:sz w:val="30"/>
          <w:highlight w:val="none"/>
        </w:rPr>
      </w:pPr>
    </w:p>
    <w:p w14:paraId="43347959">
      <w:pPr>
        <w:spacing w:line="500" w:lineRule="atLeast"/>
        <w:ind w:firstLine="3204" w:firstLineChars="1140"/>
        <w:rPr>
          <w:rFonts w:ascii="宋体" w:hAnsi="宋体"/>
          <w:color w:val="auto"/>
          <w:sz w:val="28"/>
          <w:szCs w:val="28"/>
          <w:highlight w:val="none"/>
        </w:rPr>
      </w:pPr>
      <w:r>
        <w:rPr>
          <w:rFonts w:hint="eastAsia" w:ascii="宋体" w:hAnsi="宋体"/>
          <w:b/>
          <w:bCs/>
          <w:color w:val="auto"/>
          <w:sz w:val="28"/>
          <w:szCs w:val="28"/>
          <w:highlight w:val="none"/>
        </w:rPr>
        <w:t>二0二</w:t>
      </w:r>
      <w:r>
        <w:rPr>
          <w:rFonts w:hint="eastAsia" w:ascii="宋体" w:hAnsi="宋体"/>
          <w:b/>
          <w:bCs/>
          <w:color w:val="auto"/>
          <w:sz w:val="28"/>
          <w:szCs w:val="28"/>
          <w:highlight w:val="none"/>
          <w:lang w:eastAsia="zh-CN"/>
        </w:rPr>
        <w:t>六</w:t>
      </w:r>
      <w:r>
        <w:rPr>
          <w:rFonts w:hint="eastAsia" w:ascii="宋体" w:hAnsi="宋体"/>
          <w:b/>
          <w:bCs/>
          <w:color w:val="auto"/>
          <w:sz w:val="28"/>
          <w:szCs w:val="28"/>
          <w:highlight w:val="none"/>
        </w:rPr>
        <w:t>年</w:t>
      </w:r>
      <w:r>
        <w:rPr>
          <w:rFonts w:hint="eastAsia" w:ascii="宋体" w:hAnsi="宋体"/>
          <w:b/>
          <w:bCs/>
          <w:color w:val="auto"/>
          <w:sz w:val="28"/>
          <w:szCs w:val="28"/>
          <w:highlight w:val="none"/>
          <w:lang w:val="en-US" w:eastAsia="zh-CN"/>
        </w:rPr>
        <w:t>七</w:t>
      </w:r>
      <w:r>
        <w:rPr>
          <w:rFonts w:hint="eastAsia" w:ascii="宋体" w:hAnsi="宋体"/>
          <w:b/>
          <w:bCs/>
          <w:color w:val="auto"/>
          <w:sz w:val="28"/>
          <w:szCs w:val="28"/>
          <w:highlight w:val="none"/>
        </w:rPr>
        <w:t xml:space="preserve">月 </w:t>
      </w:r>
    </w:p>
    <w:p w14:paraId="0561B0CC">
      <w:pPr>
        <w:adjustRightInd w:val="0"/>
        <w:snapToGrid w:val="0"/>
        <w:rPr>
          <w:rFonts w:ascii="华文新魏" w:hAnsi="华文仿宋" w:eastAsia="华文新魏"/>
          <w:b/>
          <w:bCs/>
          <w:color w:val="auto"/>
          <w:sz w:val="72"/>
          <w:highlight w:val="none"/>
        </w:rPr>
        <w:sectPr>
          <w:headerReference r:id="rId3" w:type="default"/>
          <w:footerReference r:id="rId4" w:type="default"/>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3123491B">
      <w:pPr>
        <w:pStyle w:val="29"/>
        <w:spacing w:beforeLines="0" w:afterLines="0" w:line="360" w:lineRule="auto"/>
        <w:jc w:val="center"/>
        <w:rPr>
          <w:rFonts w:ascii="创艺简标宋" w:hAnsi="宋体" w:eastAsia="创艺简标宋"/>
          <w:color w:val="auto"/>
          <w:sz w:val="44"/>
          <w:szCs w:val="44"/>
          <w:highlight w:val="none"/>
        </w:rPr>
      </w:pPr>
      <w:r>
        <w:rPr>
          <w:rFonts w:hint="eastAsia" w:ascii="创艺简标宋" w:hAnsi="宋体" w:eastAsia="创艺简标宋"/>
          <w:color w:val="auto"/>
          <w:sz w:val="44"/>
          <w:szCs w:val="44"/>
          <w:highlight w:val="none"/>
        </w:rPr>
        <w:t>目    录</w:t>
      </w:r>
    </w:p>
    <w:p w14:paraId="1177C1FB">
      <w:pPr>
        <w:pStyle w:val="37"/>
        <w:tabs>
          <w:tab w:val="left" w:pos="6120"/>
        </w:tabs>
        <w:spacing w:line="480" w:lineRule="auto"/>
        <w:rPr>
          <w:rFonts w:ascii="宋体" w:hAnsi="宋体"/>
          <w:b/>
          <w:color w:val="auto"/>
          <w:sz w:val="28"/>
          <w:szCs w:val="28"/>
          <w:highlight w:val="none"/>
        </w:rPr>
      </w:pPr>
    </w:p>
    <w:p w14:paraId="4EACE2E5">
      <w:pPr>
        <w:pStyle w:val="37"/>
        <w:tabs>
          <w:tab w:val="right" w:leader="dot" w:pos="8730"/>
        </w:tabs>
        <w:spacing w:line="480" w:lineRule="auto"/>
        <w:rPr>
          <w:rFonts w:ascii="宋体" w:hAnsi="宋体" w:cs="宋体"/>
          <w:color w:val="auto"/>
          <w:sz w:val="24"/>
          <w:highlight w:val="none"/>
        </w:rPr>
      </w:pP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TOC \o "1-3" \h \z \u</w:instrText>
      </w:r>
      <w:r>
        <w:rPr>
          <w:rFonts w:hint="eastAsia" w:ascii="宋体" w:hAnsi="宋体" w:cs="宋体"/>
          <w:color w:val="auto"/>
          <w:sz w:val="24"/>
          <w:highlight w:val="none"/>
        </w:rPr>
        <w:fldChar w:fldCharType="separate"/>
      </w:r>
      <w:r>
        <w:rPr>
          <w:color w:val="auto"/>
          <w:highlight w:val="none"/>
        </w:rPr>
        <w:fldChar w:fldCharType="begin"/>
      </w:r>
      <w:r>
        <w:rPr>
          <w:color w:val="auto"/>
          <w:highlight w:val="none"/>
        </w:rPr>
        <w:instrText xml:space="preserve"> HYPERLINK \l "_Toc2977" </w:instrText>
      </w:r>
      <w:r>
        <w:rPr>
          <w:color w:val="auto"/>
          <w:highlight w:val="none"/>
        </w:rPr>
        <w:fldChar w:fldCharType="separate"/>
      </w:r>
      <w:r>
        <w:rPr>
          <w:rFonts w:hint="eastAsia" w:ascii="宋体" w:hAnsi="宋体" w:cs="宋体"/>
          <w:color w:val="auto"/>
          <w:sz w:val="24"/>
          <w:highlight w:val="none"/>
        </w:rPr>
        <w:t>第一章 招标公告</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_Toc2977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3</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14:paraId="20EC41CC">
      <w:pPr>
        <w:pStyle w:val="37"/>
        <w:tabs>
          <w:tab w:val="right" w:leader="dot" w:pos="8730"/>
        </w:tabs>
        <w:spacing w:line="480" w:lineRule="auto"/>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"_Toc27668" </w:instrText>
      </w:r>
      <w:r>
        <w:rPr>
          <w:color w:val="auto"/>
          <w:highlight w:val="none"/>
        </w:rPr>
        <w:fldChar w:fldCharType="separate"/>
      </w:r>
      <w:r>
        <w:rPr>
          <w:rFonts w:hint="eastAsia" w:ascii="宋体" w:hAnsi="宋体" w:cs="宋体"/>
          <w:color w:val="auto"/>
          <w:sz w:val="24"/>
          <w:highlight w:val="none"/>
        </w:rPr>
        <w:t>第二章 招标需求</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_Toc27668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3</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14:paraId="2306354D">
      <w:pPr>
        <w:pStyle w:val="37"/>
        <w:tabs>
          <w:tab w:val="right" w:leader="dot" w:pos="8730"/>
        </w:tabs>
        <w:spacing w:line="480" w:lineRule="auto"/>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"_Toc22140" </w:instrText>
      </w:r>
      <w:r>
        <w:rPr>
          <w:color w:val="auto"/>
          <w:highlight w:val="none"/>
        </w:rPr>
        <w:fldChar w:fldCharType="separate"/>
      </w:r>
      <w:r>
        <w:rPr>
          <w:rFonts w:hint="eastAsia" w:ascii="宋体" w:hAnsi="宋体" w:cs="宋体"/>
          <w:color w:val="auto"/>
          <w:sz w:val="24"/>
          <w:highlight w:val="none"/>
        </w:rPr>
        <w:t>第三章 投标人须知</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_Toc22140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10</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14:paraId="2D317671">
      <w:pPr>
        <w:pStyle w:val="37"/>
        <w:tabs>
          <w:tab w:val="right" w:leader="dot" w:pos="8730"/>
        </w:tabs>
        <w:spacing w:line="480" w:lineRule="auto"/>
        <w:rPr>
          <w:rFonts w:ascii="宋体" w:hAnsi="宋体" w:cs="宋体"/>
          <w:color w:val="auto"/>
          <w:sz w:val="24"/>
          <w:highlight w:val="none"/>
        </w:rPr>
      </w:pPr>
      <w:r>
        <w:rPr>
          <w:color w:val="auto"/>
          <w:highlight w:val="none"/>
        </w:rPr>
        <w:fldChar w:fldCharType="begin"/>
      </w:r>
      <w:r>
        <w:rPr>
          <w:color w:val="auto"/>
          <w:highlight w:val="none"/>
        </w:rPr>
        <w:instrText xml:space="preserve"> HYPERLINK \l "_Toc31728" </w:instrText>
      </w:r>
      <w:r>
        <w:rPr>
          <w:color w:val="auto"/>
          <w:highlight w:val="none"/>
        </w:rPr>
        <w:fldChar w:fldCharType="separate"/>
      </w:r>
      <w:r>
        <w:rPr>
          <w:rFonts w:hint="eastAsia" w:ascii="宋体" w:hAnsi="宋体" w:cs="宋体"/>
          <w:color w:val="auto"/>
          <w:sz w:val="24"/>
          <w:highlight w:val="none"/>
        </w:rPr>
        <w:t>第四章 评标办法及评分标准</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_Toc31728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22</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14:paraId="400C0CCE">
      <w:pPr>
        <w:pStyle w:val="37"/>
        <w:tabs>
          <w:tab w:val="right" w:leader="dot" w:pos="8730"/>
        </w:tabs>
        <w:spacing w:line="480" w:lineRule="auto"/>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"_Toc1469" </w:instrText>
      </w:r>
      <w:r>
        <w:rPr>
          <w:color w:val="auto"/>
          <w:highlight w:val="none"/>
        </w:rPr>
        <w:fldChar w:fldCharType="separate"/>
      </w:r>
      <w:r>
        <w:rPr>
          <w:rFonts w:hint="eastAsia" w:ascii="宋体" w:hAnsi="宋体" w:cs="宋体"/>
          <w:color w:val="auto"/>
          <w:sz w:val="24"/>
          <w:highlight w:val="none"/>
        </w:rPr>
        <w:t>第五章 合同主要条款</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_Toc1469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25</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14:paraId="6EB8B32A">
      <w:pPr>
        <w:pStyle w:val="37"/>
        <w:tabs>
          <w:tab w:val="right" w:leader="dot" w:pos="8730"/>
        </w:tabs>
        <w:spacing w:line="480" w:lineRule="auto"/>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"_Toc16711" </w:instrText>
      </w:r>
      <w:r>
        <w:rPr>
          <w:color w:val="auto"/>
          <w:highlight w:val="none"/>
        </w:rPr>
        <w:fldChar w:fldCharType="separate"/>
      </w:r>
      <w:r>
        <w:rPr>
          <w:rFonts w:hint="eastAsia" w:ascii="宋体" w:hAnsi="宋体" w:cs="宋体"/>
          <w:color w:val="auto"/>
          <w:sz w:val="24"/>
          <w:highlight w:val="none"/>
        </w:rPr>
        <w:t>第六章 投标文件格式</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_Toc16711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29</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14:paraId="0110ACF0">
      <w:pPr>
        <w:pStyle w:val="44"/>
        <w:tabs>
          <w:tab w:val="right" w:leader="dot" w:pos="8730"/>
        </w:tabs>
        <w:spacing w:line="480" w:lineRule="auto"/>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"_Toc28045" </w:instrText>
      </w:r>
      <w:r>
        <w:rPr>
          <w:color w:val="auto"/>
          <w:highlight w:val="none"/>
        </w:rPr>
        <w:fldChar w:fldCharType="separate"/>
      </w:r>
      <w:r>
        <w:rPr>
          <w:rFonts w:hint="eastAsia" w:ascii="宋体" w:hAnsi="宋体" w:cs="宋体"/>
          <w:bCs/>
          <w:color w:val="auto"/>
          <w:sz w:val="24"/>
          <w:highlight w:val="none"/>
        </w:rPr>
        <w:t>一、资格响应文件格式</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_Toc28045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29</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14:paraId="6853C627">
      <w:pPr>
        <w:pStyle w:val="44"/>
        <w:tabs>
          <w:tab w:val="right" w:leader="dot" w:pos="8730"/>
        </w:tabs>
        <w:spacing w:line="480" w:lineRule="auto"/>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"_Toc12043" </w:instrText>
      </w:r>
      <w:r>
        <w:rPr>
          <w:color w:val="auto"/>
          <w:highlight w:val="none"/>
        </w:rPr>
        <w:fldChar w:fldCharType="separate"/>
      </w:r>
      <w:r>
        <w:rPr>
          <w:rFonts w:hint="eastAsia" w:ascii="宋体" w:hAnsi="宋体" w:cs="宋体"/>
          <w:color w:val="auto"/>
          <w:sz w:val="24"/>
          <w:highlight w:val="none"/>
          <w:lang w:eastAsia="zh-CN"/>
        </w:rPr>
        <w:t>二</w:t>
      </w:r>
      <w:r>
        <w:rPr>
          <w:rFonts w:hint="eastAsia" w:ascii="宋体" w:hAnsi="宋体" w:cs="宋体"/>
          <w:color w:val="auto"/>
          <w:sz w:val="24"/>
          <w:highlight w:val="none"/>
        </w:rPr>
        <w:t>、报价文件格式</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_Toc12043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42</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14:paraId="54B67611">
      <w:pPr>
        <w:pStyle w:val="37"/>
        <w:spacing w:line="480" w:lineRule="auto"/>
        <w:rPr>
          <w:rFonts w:ascii="宋体" w:hAnsi="宋体"/>
          <w:b/>
          <w:color w:val="auto"/>
          <w:sz w:val="24"/>
          <w:highlight w:val="none"/>
        </w:rPr>
      </w:pPr>
      <w:r>
        <w:rPr>
          <w:rFonts w:hint="eastAsia" w:ascii="宋体" w:hAnsi="宋体" w:cs="宋体"/>
          <w:color w:val="auto"/>
          <w:sz w:val="24"/>
          <w:highlight w:val="none"/>
        </w:rPr>
        <w:fldChar w:fldCharType="end"/>
      </w:r>
    </w:p>
    <w:p w14:paraId="3F0AC341">
      <w:pPr>
        <w:pStyle w:val="29"/>
        <w:snapToGrid w:val="0"/>
        <w:spacing w:beforeLines="0" w:afterLines="0" w:line="240" w:lineRule="auto"/>
        <w:jc w:val="center"/>
        <w:outlineLvl w:val="0"/>
        <w:rPr>
          <w:rFonts w:hAnsi="宋体"/>
          <w:color w:val="auto"/>
          <w:highlight w:val="none"/>
        </w:rPr>
      </w:pPr>
    </w:p>
    <w:p w14:paraId="1D132E83">
      <w:pPr>
        <w:rPr>
          <w:color w:val="auto"/>
          <w:highlight w:val="none"/>
        </w:rPr>
      </w:pPr>
    </w:p>
    <w:p w14:paraId="4B414302">
      <w:pPr>
        <w:rPr>
          <w:color w:val="auto"/>
          <w:highlight w:val="none"/>
        </w:rPr>
      </w:pPr>
    </w:p>
    <w:p w14:paraId="598B78D8">
      <w:pPr>
        <w:rPr>
          <w:color w:val="auto"/>
          <w:highlight w:val="none"/>
        </w:rPr>
      </w:pPr>
    </w:p>
    <w:p w14:paraId="6769F5BB">
      <w:pPr>
        <w:rPr>
          <w:color w:val="auto"/>
          <w:highlight w:val="none"/>
        </w:rPr>
      </w:pPr>
    </w:p>
    <w:p w14:paraId="1045E1AE">
      <w:pPr>
        <w:rPr>
          <w:color w:val="auto"/>
          <w:highlight w:val="none"/>
        </w:rPr>
      </w:pPr>
    </w:p>
    <w:p w14:paraId="69976DC8">
      <w:pPr>
        <w:rPr>
          <w:color w:val="auto"/>
          <w:highlight w:val="none"/>
        </w:rPr>
      </w:pPr>
    </w:p>
    <w:p w14:paraId="33747E46">
      <w:pPr>
        <w:rPr>
          <w:color w:val="auto"/>
          <w:highlight w:val="none"/>
        </w:rPr>
      </w:pPr>
    </w:p>
    <w:p w14:paraId="78165422">
      <w:pPr>
        <w:pStyle w:val="29"/>
        <w:snapToGrid w:val="0"/>
        <w:spacing w:beforeLines="0" w:afterLines="0" w:line="240" w:lineRule="auto"/>
        <w:jc w:val="center"/>
        <w:outlineLvl w:val="0"/>
        <w:rPr>
          <w:rFonts w:ascii="黑体" w:hAnsi="宋体"/>
          <w:b/>
          <w:color w:val="auto"/>
          <w:sz w:val="30"/>
          <w:szCs w:val="30"/>
          <w:highlight w:val="none"/>
        </w:rPr>
      </w:pPr>
      <w:bookmarkStart w:id="0" w:name="_Toc19628"/>
      <w:bookmarkStart w:id="1" w:name="_Toc27668"/>
      <w:bookmarkStart w:id="2" w:name="_Toc466534748"/>
      <w:bookmarkStart w:id="3" w:name="_Toc467749357"/>
      <w:r>
        <w:rPr>
          <w:rFonts w:hint="eastAsia"/>
          <w:color w:val="auto"/>
          <w:highlight w:val="none"/>
        </w:rPr>
        <w:br w:type="page"/>
      </w:r>
      <w:bookmarkStart w:id="4" w:name="_Toc475"/>
      <w:bookmarkStart w:id="5" w:name="_Toc466534747"/>
      <w:bookmarkStart w:id="6" w:name="_Toc2977"/>
      <w:r>
        <w:rPr>
          <w:rFonts w:hint="eastAsia"/>
          <w:b/>
          <w:color w:val="auto"/>
          <w:sz w:val="30"/>
          <w:szCs w:val="30"/>
          <w:highlight w:val="none"/>
        </w:rPr>
        <w:t xml:space="preserve">第一章 </w:t>
      </w:r>
      <w:bookmarkEnd w:id="4"/>
      <w:bookmarkEnd w:id="5"/>
      <w:r>
        <w:rPr>
          <w:rFonts w:hint="eastAsia"/>
          <w:b/>
          <w:color w:val="auto"/>
          <w:sz w:val="30"/>
          <w:szCs w:val="30"/>
          <w:highlight w:val="none"/>
        </w:rPr>
        <w:t>招标公告</w:t>
      </w:r>
      <w:bookmarkEnd w:id="6"/>
    </w:p>
    <w:p w14:paraId="7D3A5DE3">
      <w:pPr>
        <w:spacing w:line="400" w:lineRule="exact"/>
        <w:ind w:firstLine="496" w:firstLineChars="200"/>
        <w:rPr>
          <w:rFonts w:ascii="宋体" w:hAnsi="宋体" w:cs="Arial"/>
          <w:color w:val="auto"/>
          <w:sz w:val="24"/>
          <w:highlight w:val="none"/>
        </w:rPr>
      </w:pPr>
      <w:r>
        <w:rPr>
          <w:rFonts w:hint="eastAsia" w:ascii="Arial" w:hAnsi="Arial" w:cs="Arial"/>
          <w:color w:val="auto"/>
          <w:spacing w:val="4"/>
          <w:sz w:val="24"/>
          <w:highlight w:val="none"/>
        </w:rPr>
        <w:t>本项目为非政府采购项目，根据招标投标有关法律法规及招标人单位内控制度等规定</w:t>
      </w:r>
      <w:r>
        <w:rPr>
          <w:rFonts w:ascii="宋体" w:hAnsi="宋体" w:cs="Arial"/>
          <w:color w:val="auto"/>
          <w:sz w:val="24"/>
          <w:highlight w:val="none"/>
        </w:rPr>
        <w:t>，受</w:t>
      </w:r>
      <w:r>
        <w:rPr>
          <w:rFonts w:hint="eastAsia" w:ascii="宋体" w:hAnsi="宋体" w:cs="Arial"/>
          <w:b/>
          <w:bCs/>
          <w:color w:val="auto"/>
          <w:sz w:val="24"/>
          <w:highlight w:val="none"/>
          <w:u w:val="single"/>
          <w:lang w:eastAsia="zh-CN"/>
        </w:rPr>
        <w:t>临海市城市路灯安装服务有限公司</w:t>
      </w:r>
      <w:r>
        <w:rPr>
          <w:rFonts w:hint="eastAsia" w:ascii="宋体" w:hAnsi="宋体" w:cs="Arial"/>
          <w:color w:val="auto"/>
          <w:sz w:val="24"/>
          <w:highlight w:val="none"/>
        </w:rPr>
        <w:t>委</w:t>
      </w:r>
      <w:r>
        <w:rPr>
          <w:rFonts w:ascii="宋体" w:hAnsi="宋体" w:cs="Arial"/>
          <w:color w:val="auto"/>
          <w:sz w:val="24"/>
          <w:highlight w:val="none"/>
        </w:rPr>
        <w:t>托，</w:t>
      </w:r>
      <w:r>
        <w:rPr>
          <w:rFonts w:hint="eastAsia" w:ascii="宋体" w:hAnsi="宋体" w:cs="Arial"/>
          <w:color w:val="auto"/>
          <w:sz w:val="24"/>
          <w:highlight w:val="none"/>
        </w:rPr>
        <w:t>参照采购有关流程，现就</w:t>
      </w:r>
      <w:r>
        <w:rPr>
          <w:rFonts w:hint="eastAsia" w:ascii="宋体" w:hAnsi="宋体" w:cs="Arial"/>
          <w:b/>
          <w:bCs/>
          <w:color w:val="auto"/>
          <w:sz w:val="24"/>
          <w:highlight w:val="none"/>
          <w:u w:val="single"/>
          <w:lang w:eastAsia="zh-CN"/>
        </w:rPr>
        <w:t>临海市城市路灯安装服务有限公司2026-2028年度镀锌钢管供应商采购项目</w:t>
      </w:r>
      <w:r>
        <w:rPr>
          <w:rFonts w:hint="eastAsia" w:ascii="宋体" w:hAnsi="宋体" w:cs="Arial"/>
          <w:color w:val="auto"/>
          <w:sz w:val="24"/>
          <w:highlight w:val="none"/>
        </w:rPr>
        <w:t>进行</w:t>
      </w:r>
      <w:r>
        <w:rPr>
          <w:rFonts w:ascii="宋体" w:hAnsi="宋体" w:cs="Arial"/>
          <w:color w:val="auto"/>
          <w:sz w:val="24"/>
          <w:highlight w:val="none"/>
        </w:rPr>
        <w:t>公开招标，</w:t>
      </w:r>
      <w:r>
        <w:rPr>
          <w:rFonts w:ascii="宋体" w:hAnsi="宋体" w:cs="Arial"/>
          <w:color w:val="auto"/>
          <w:kern w:val="0"/>
          <w:sz w:val="24"/>
          <w:highlight w:val="none"/>
        </w:rPr>
        <w:t>欢迎</w:t>
      </w:r>
      <w:r>
        <w:rPr>
          <w:rFonts w:hint="eastAsia" w:ascii="宋体" w:hAnsi="宋体" w:cs="Arial"/>
          <w:color w:val="auto"/>
          <w:kern w:val="0"/>
          <w:sz w:val="24"/>
          <w:highlight w:val="none"/>
        </w:rPr>
        <w:t>具备本项目投标人的资格要求且能够及时</w:t>
      </w:r>
      <w:r>
        <w:rPr>
          <w:rFonts w:ascii="宋体" w:hAnsi="宋体" w:cs="Arial"/>
          <w:color w:val="auto"/>
          <w:kern w:val="0"/>
          <w:sz w:val="24"/>
          <w:highlight w:val="none"/>
        </w:rPr>
        <w:t>提供</w:t>
      </w:r>
      <w:r>
        <w:rPr>
          <w:rFonts w:hint="eastAsia" w:ascii="宋体" w:hAnsi="宋体" w:cs="Arial"/>
          <w:color w:val="auto"/>
          <w:kern w:val="0"/>
          <w:sz w:val="24"/>
          <w:highlight w:val="none"/>
        </w:rPr>
        <w:t>相关货物及服务的投标人前来</w:t>
      </w:r>
      <w:r>
        <w:rPr>
          <w:rFonts w:ascii="宋体" w:hAnsi="宋体" w:cs="Arial"/>
          <w:color w:val="auto"/>
          <w:kern w:val="0"/>
          <w:sz w:val="24"/>
          <w:highlight w:val="none"/>
        </w:rPr>
        <w:t>投标。</w:t>
      </w:r>
    </w:p>
    <w:p w14:paraId="19C9D403">
      <w:pPr>
        <w:pStyle w:val="47"/>
        <w:spacing w:before="0" w:beforeAutospacing="0" w:after="0" w:afterAutospacing="0" w:line="400" w:lineRule="exact"/>
        <w:rPr>
          <w:rFonts w:cs="Arial"/>
          <w:color w:val="auto"/>
          <w:highlight w:val="none"/>
        </w:rPr>
      </w:pPr>
      <w:r>
        <w:rPr>
          <w:rFonts w:cs="Arial"/>
          <w:b/>
          <w:bCs/>
          <w:color w:val="auto"/>
          <w:highlight w:val="none"/>
        </w:rPr>
        <w:t>1</w:t>
      </w:r>
      <w:r>
        <w:rPr>
          <w:rFonts w:cs="Arial"/>
          <w:color w:val="auto"/>
          <w:highlight w:val="none"/>
        </w:rPr>
        <w:t>.</w:t>
      </w:r>
      <w:r>
        <w:rPr>
          <w:rFonts w:cs="Arial"/>
          <w:b/>
          <w:bCs/>
          <w:color w:val="auto"/>
          <w:highlight w:val="none"/>
        </w:rPr>
        <w:t>项目概况</w:t>
      </w:r>
    </w:p>
    <w:p w14:paraId="30DFCAE3">
      <w:pPr>
        <w:pStyle w:val="47"/>
        <w:spacing w:before="0" w:beforeAutospacing="0" w:after="0" w:afterAutospacing="0" w:line="400" w:lineRule="exact"/>
        <w:rPr>
          <w:rFonts w:hint="eastAsia" w:eastAsia="宋体"/>
          <w:color w:val="auto"/>
          <w:highlight w:val="none"/>
          <w:lang w:eastAsia="zh-CN"/>
        </w:rPr>
      </w:pPr>
      <w:r>
        <w:rPr>
          <w:color w:val="auto"/>
          <w:highlight w:val="none"/>
        </w:rPr>
        <w:t>项目名称：</w:t>
      </w:r>
      <w:r>
        <w:rPr>
          <w:rFonts w:hint="eastAsia"/>
          <w:color w:val="auto"/>
          <w:highlight w:val="none"/>
          <w:lang w:eastAsia="zh-CN"/>
        </w:rPr>
        <w:t>临海市城市路灯安装服务有限公司2026-2028年度镀锌钢管供应商采购项目</w:t>
      </w:r>
    </w:p>
    <w:p w14:paraId="7FE1651E">
      <w:pPr>
        <w:pStyle w:val="47"/>
        <w:spacing w:before="0" w:beforeAutospacing="0" w:after="0" w:afterAutospacing="0" w:line="400" w:lineRule="exact"/>
        <w:rPr>
          <w:rFonts w:hint="eastAsia" w:eastAsia="宋体"/>
          <w:color w:val="auto"/>
          <w:highlight w:val="none"/>
          <w:lang w:eastAsia="zh-CN"/>
        </w:rPr>
      </w:pPr>
      <w:r>
        <w:rPr>
          <w:color w:val="auto"/>
          <w:highlight w:val="none"/>
        </w:rPr>
        <w:t>招</w:t>
      </w:r>
      <w:r>
        <w:rPr>
          <w:rFonts w:hint="eastAsia"/>
          <w:color w:val="auto"/>
          <w:highlight w:val="none"/>
        </w:rPr>
        <w:t xml:space="preserve"> </w:t>
      </w:r>
      <w:r>
        <w:rPr>
          <w:color w:val="auto"/>
          <w:highlight w:val="none"/>
        </w:rPr>
        <w:t>标</w:t>
      </w:r>
      <w:r>
        <w:rPr>
          <w:rFonts w:hint="eastAsia"/>
          <w:color w:val="auto"/>
          <w:highlight w:val="none"/>
        </w:rPr>
        <w:t xml:space="preserve"> </w:t>
      </w:r>
      <w:r>
        <w:rPr>
          <w:color w:val="auto"/>
          <w:highlight w:val="none"/>
        </w:rPr>
        <w:t>人：</w:t>
      </w:r>
      <w:r>
        <w:rPr>
          <w:rFonts w:hint="eastAsia"/>
          <w:color w:val="auto"/>
          <w:highlight w:val="none"/>
          <w:lang w:eastAsia="zh-CN"/>
        </w:rPr>
        <w:t>临海市城市路灯安装服务有限公司</w:t>
      </w:r>
    </w:p>
    <w:p w14:paraId="034A8824">
      <w:pPr>
        <w:pStyle w:val="47"/>
        <w:spacing w:before="0" w:beforeAutospacing="0" w:after="0" w:afterAutospacing="0" w:line="400" w:lineRule="exact"/>
        <w:rPr>
          <w:rFonts w:hint="default" w:eastAsia="宋体" w:cs="Arial"/>
          <w:color w:val="auto"/>
          <w:highlight w:val="none"/>
          <w:lang w:val="en-US" w:eastAsia="zh-CN"/>
        </w:rPr>
      </w:pPr>
      <w:r>
        <w:rPr>
          <w:rFonts w:cs="Arial"/>
          <w:color w:val="auto"/>
          <w:highlight w:val="none"/>
        </w:rPr>
        <w:t>采购规模及内容概述：</w:t>
      </w:r>
      <w:r>
        <w:rPr>
          <w:rFonts w:hint="eastAsia" w:cs="Arial"/>
          <w:color w:val="auto"/>
          <w:highlight w:val="none"/>
          <w:lang w:eastAsia="zh-CN"/>
        </w:rPr>
        <w:t>临海市城市路灯安装服务有限公司2026-2028年度镀锌钢管供应商采购项目，</w:t>
      </w:r>
      <w:r>
        <w:rPr>
          <w:rFonts w:hint="eastAsia" w:cs="Arial"/>
          <w:color w:val="auto"/>
          <w:highlight w:val="none"/>
          <w:lang w:val="en-US" w:eastAsia="zh-CN"/>
        </w:rPr>
        <w:t>详见招标文件第二章。</w:t>
      </w:r>
    </w:p>
    <w:p w14:paraId="462E6340">
      <w:pPr>
        <w:pStyle w:val="47"/>
        <w:spacing w:before="0" w:beforeAutospacing="0" w:after="0" w:afterAutospacing="0" w:line="400" w:lineRule="exact"/>
        <w:rPr>
          <w:rFonts w:hint="eastAsia" w:cs="Arial"/>
          <w:color w:val="auto"/>
          <w:highlight w:val="none"/>
        </w:rPr>
      </w:pPr>
      <w:r>
        <w:rPr>
          <w:rFonts w:hint="eastAsia" w:cs="Arial"/>
          <w:color w:val="auto"/>
          <w:highlight w:val="none"/>
        </w:rPr>
        <w:t>采购预算：</w:t>
      </w:r>
      <w:r>
        <w:rPr>
          <w:rFonts w:hint="eastAsia" w:cs="Arial"/>
          <w:color w:val="auto"/>
          <w:highlight w:val="none"/>
          <w:lang w:val="en-US" w:eastAsia="zh-CN"/>
        </w:rPr>
        <w:t>1094192</w:t>
      </w:r>
      <w:r>
        <w:rPr>
          <w:rFonts w:hint="eastAsia" w:cs="Arial"/>
          <w:color w:val="auto"/>
          <w:highlight w:val="none"/>
        </w:rPr>
        <w:t>元</w:t>
      </w:r>
    </w:p>
    <w:p w14:paraId="14E24EF8">
      <w:pPr>
        <w:pStyle w:val="47"/>
        <w:spacing w:before="0" w:beforeAutospacing="0" w:after="0" w:afterAutospacing="0" w:line="400" w:lineRule="exact"/>
        <w:rPr>
          <w:rFonts w:hint="eastAsia" w:eastAsia="宋体" w:cs="Arial"/>
          <w:color w:val="auto"/>
          <w:highlight w:val="none"/>
          <w:lang w:eastAsia="zh-CN"/>
        </w:rPr>
      </w:pPr>
      <w:r>
        <w:rPr>
          <w:rFonts w:cs="Arial"/>
          <w:color w:val="auto"/>
          <w:highlight w:val="none"/>
        </w:rPr>
        <w:t>采购标段数：</w:t>
      </w:r>
      <w:r>
        <w:rPr>
          <w:rFonts w:hint="eastAsia" w:cs="Arial"/>
          <w:color w:val="auto"/>
          <w:highlight w:val="none"/>
          <w:lang w:val="en-US" w:eastAsia="zh-CN"/>
        </w:rPr>
        <w:t>1</w:t>
      </w:r>
    </w:p>
    <w:p w14:paraId="498BE407">
      <w:pPr>
        <w:pStyle w:val="47"/>
        <w:spacing w:before="0" w:beforeAutospacing="0" w:after="0" w:afterAutospacing="0" w:line="400" w:lineRule="exact"/>
        <w:rPr>
          <w:rFonts w:cs="Arial"/>
          <w:color w:val="auto"/>
          <w:highlight w:val="none"/>
        </w:rPr>
      </w:pPr>
      <w:r>
        <w:rPr>
          <w:rFonts w:cs="Arial"/>
          <w:color w:val="auto"/>
          <w:highlight w:val="none"/>
        </w:rPr>
        <w:t>采购方式：公开招标</w:t>
      </w:r>
    </w:p>
    <w:p w14:paraId="6CCA08B6">
      <w:pPr>
        <w:pStyle w:val="47"/>
        <w:spacing w:before="0" w:beforeAutospacing="0" w:after="0" w:afterAutospacing="0" w:line="400" w:lineRule="exact"/>
        <w:rPr>
          <w:rFonts w:ascii="Times New Roman" w:hAnsi="Times New Roman" w:cs="宋体"/>
          <w:bCs/>
          <w:color w:val="auto"/>
          <w:highlight w:val="none"/>
        </w:rPr>
      </w:pPr>
      <w:r>
        <w:rPr>
          <w:rFonts w:hint="eastAsia" w:ascii="Times New Roman" w:hAnsi="Times New Roman" w:cs="宋体"/>
          <w:b/>
          <w:color w:val="auto"/>
          <w:highlight w:val="none"/>
        </w:rPr>
        <w:t>▲供货期：</w:t>
      </w:r>
      <w:r>
        <w:rPr>
          <w:rFonts w:hint="eastAsia" w:ascii="宋体" w:hAnsi="宋体" w:eastAsia="宋体" w:cs="Arial"/>
          <w:color w:val="auto"/>
          <w:highlight w:val="none"/>
        </w:rPr>
        <w:t>自合同签订之日起至202</w:t>
      </w:r>
      <w:r>
        <w:rPr>
          <w:rFonts w:hint="eastAsia" w:cs="Arial"/>
          <w:color w:val="auto"/>
          <w:highlight w:val="none"/>
          <w:lang w:val="en-US" w:eastAsia="zh-CN"/>
        </w:rPr>
        <w:t>8</w:t>
      </w:r>
      <w:r>
        <w:rPr>
          <w:rFonts w:hint="eastAsia" w:ascii="宋体" w:hAnsi="宋体" w:eastAsia="宋体" w:cs="Arial"/>
          <w:color w:val="auto"/>
          <w:highlight w:val="none"/>
        </w:rPr>
        <w:t>年</w:t>
      </w:r>
      <w:r>
        <w:rPr>
          <w:rFonts w:hint="eastAsia" w:cs="Arial"/>
          <w:color w:val="auto"/>
          <w:highlight w:val="none"/>
          <w:lang w:val="en-US" w:eastAsia="zh-CN"/>
        </w:rPr>
        <w:t>12</w:t>
      </w:r>
      <w:r>
        <w:rPr>
          <w:rFonts w:hint="eastAsia" w:ascii="宋体" w:hAnsi="宋体" w:eastAsia="宋体" w:cs="Arial"/>
          <w:color w:val="auto"/>
          <w:highlight w:val="none"/>
        </w:rPr>
        <w:t>月</w:t>
      </w:r>
      <w:r>
        <w:rPr>
          <w:rFonts w:hint="eastAsia" w:cs="Arial"/>
          <w:color w:val="auto"/>
          <w:highlight w:val="none"/>
          <w:lang w:val="en-US" w:eastAsia="zh-CN"/>
        </w:rPr>
        <w:t>31</w:t>
      </w:r>
      <w:r>
        <w:rPr>
          <w:rFonts w:hint="eastAsia" w:ascii="宋体" w:hAnsi="宋体" w:eastAsia="宋体" w:cs="Arial"/>
          <w:color w:val="auto"/>
          <w:highlight w:val="none"/>
        </w:rPr>
        <w:t>日，具体以合同签订</w:t>
      </w:r>
      <w:r>
        <w:rPr>
          <w:rFonts w:hint="eastAsia" w:ascii="宋体" w:hAnsi="宋体" w:eastAsia="宋体" w:cs="Arial"/>
          <w:color w:val="auto"/>
          <w:highlight w:val="none"/>
          <w:lang w:eastAsia="zh-CN"/>
        </w:rPr>
        <w:t>的</w:t>
      </w:r>
      <w:r>
        <w:rPr>
          <w:rFonts w:hint="eastAsia" w:ascii="宋体" w:hAnsi="宋体" w:eastAsia="宋体" w:cs="Arial"/>
          <w:color w:val="auto"/>
          <w:highlight w:val="none"/>
        </w:rPr>
        <w:t>时间为准（1、在供货期内，收到</w:t>
      </w:r>
      <w:r>
        <w:rPr>
          <w:rFonts w:hint="eastAsia" w:ascii="宋体" w:hAnsi="宋体" w:eastAsia="宋体" w:cs="Arial"/>
          <w:color w:val="auto"/>
          <w:highlight w:val="none"/>
          <w:lang w:val="en-US" w:eastAsia="zh-CN"/>
        </w:rPr>
        <w:t>招标人</w:t>
      </w:r>
      <w:r>
        <w:rPr>
          <w:rFonts w:hint="eastAsia" w:ascii="宋体" w:hAnsi="宋体" w:eastAsia="宋体" w:cs="Arial"/>
          <w:color w:val="auto"/>
          <w:highlight w:val="none"/>
        </w:rPr>
        <w:t>供货需求书面通知后10日内送货到</w:t>
      </w:r>
      <w:r>
        <w:rPr>
          <w:rFonts w:hint="eastAsia" w:ascii="宋体" w:hAnsi="宋体" w:eastAsia="宋体" w:cs="Arial"/>
          <w:color w:val="auto"/>
          <w:highlight w:val="none"/>
          <w:lang w:val="en-US" w:eastAsia="zh-CN"/>
        </w:rPr>
        <w:t>招标人</w:t>
      </w:r>
      <w:r>
        <w:rPr>
          <w:rFonts w:hint="eastAsia" w:ascii="宋体" w:hAnsi="宋体" w:eastAsia="宋体" w:cs="Arial"/>
          <w:color w:val="auto"/>
          <w:highlight w:val="none"/>
        </w:rPr>
        <w:t>指定地点</w:t>
      </w:r>
      <w:r>
        <w:rPr>
          <w:rFonts w:hint="eastAsia" w:ascii="宋体" w:hAnsi="宋体" w:eastAsia="宋体" w:cs="Arial"/>
          <w:color w:val="auto"/>
          <w:highlight w:val="none"/>
          <w:lang w:val="en-US" w:eastAsia="zh-CN"/>
        </w:rPr>
        <w:t>并卸货</w:t>
      </w:r>
      <w:r>
        <w:rPr>
          <w:rFonts w:hint="eastAsia" w:ascii="宋体" w:hAnsi="宋体" w:eastAsia="宋体" w:cs="Arial"/>
          <w:color w:val="auto"/>
          <w:highlight w:val="none"/>
        </w:rPr>
        <w:t>；2、当合同期满或合同履约期间实际采购价达到合同价，两种情况中的任何一项先达到就作为终止本项目合同的条件，</w:t>
      </w:r>
      <w:r>
        <w:rPr>
          <w:rFonts w:hint="eastAsia" w:ascii="宋体" w:hAnsi="宋体" w:eastAsia="宋体" w:cs="Arial"/>
          <w:color w:val="auto"/>
          <w:highlight w:val="none"/>
          <w:lang w:val="en-US" w:eastAsia="zh-CN"/>
        </w:rPr>
        <w:t>招标人</w:t>
      </w:r>
      <w:r>
        <w:rPr>
          <w:rFonts w:hint="eastAsia" w:ascii="宋体" w:hAnsi="宋体" w:eastAsia="宋体" w:cs="Arial"/>
          <w:color w:val="auto"/>
          <w:highlight w:val="none"/>
        </w:rPr>
        <w:t>有权单方面终止合同并进行重新公开招投标）</w:t>
      </w:r>
      <w:r>
        <w:rPr>
          <w:rFonts w:hint="eastAsia" w:ascii="宋体" w:hAnsi="宋体" w:eastAsia="宋体" w:cs="Arial"/>
          <w:color w:val="auto"/>
          <w:highlight w:val="none"/>
          <w:lang w:eastAsia="zh-CN"/>
        </w:rPr>
        <w:t>。</w:t>
      </w:r>
    </w:p>
    <w:p w14:paraId="41B4D1E5">
      <w:pPr>
        <w:pStyle w:val="47"/>
        <w:spacing w:before="0" w:beforeAutospacing="0" w:after="0" w:afterAutospacing="0" w:line="400" w:lineRule="exact"/>
        <w:rPr>
          <w:rFonts w:cs="宋体"/>
          <w:b/>
          <w:color w:val="auto"/>
          <w:highlight w:val="none"/>
        </w:rPr>
      </w:pPr>
      <w:r>
        <w:rPr>
          <w:rFonts w:hint="eastAsia" w:cs="宋体"/>
          <w:b/>
          <w:color w:val="auto"/>
          <w:highlight w:val="none"/>
        </w:rPr>
        <w:t>采购文件公告期限：5个工作日</w:t>
      </w:r>
    </w:p>
    <w:p w14:paraId="55294A26">
      <w:pPr>
        <w:pStyle w:val="47"/>
        <w:spacing w:before="0" w:beforeAutospacing="0" w:after="0" w:afterAutospacing="0" w:line="400" w:lineRule="exact"/>
        <w:rPr>
          <w:rFonts w:cs="Arial"/>
          <w:color w:val="auto"/>
          <w:highlight w:val="none"/>
        </w:rPr>
      </w:pPr>
      <w:r>
        <w:rPr>
          <w:rFonts w:cs="Arial"/>
          <w:color w:val="auto"/>
          <w:highlight w:val="none"/>
        </w:rPr>
        <w:t>该项目已具备条件，现对该项目进行公开招标。</w:t>
      </w:r>
    </w:p>
    <w:p w14:paraId="693D5864">
      <w:pPr>
        <w:spacing w:line="400" w:lineRule="exact"/>
        <w:rPr>
          <w:rFonts w:ascii="宋体" w:hAnsi="宋体" w:cs="Arial"/>
          <w:b/>
          <w:bCs/>
          <w:color w:val="auto"/>
          <w:kern w:val="0"/>
          <w:sz w:val="24"/>
          <w:highlight w:val="none"/>
        </w:rPr>
      </w:pPr>
      <w:r>
        <w:rPr>
          <w:rFonts w:ascii="宋体" w:hAnsi="宋体" w:cs="Arial"/>
          <w:b/>
          <w:bCs/>
          <w:color w:val="auto"/>
          <w:kern w:val="0"/>
          <w:sz w:val="24"/>
          <w:highlight w:val="none"/>
        </w:rPr>
        <w:t>2.投标人资格要求</w:t>
      </w:r>
    </w:p>
    <w:p w14:paraId="1E0B00AB">
      <w:pPr>
        <w:spacing w:line="400" w:lineRule="exact"/>
        <w:rPr>
          <w:rFonts w:ascii="宋体" w:hAnsi="宋体" w:cs="Arial"/>
          <w:kern w:val="0"/>
          <w:sz w:val="24"/>
          <w:highlight w:val="none"/>
        </w:rPr>
      </w:pPr>
      <w:r>
        <w:rPr>
          <w:rFonts w:hint="eastAsia" w:ascii="宋体" w:hAnsi="宋体" w:cs="Arial"/>
          <w:kern w:val="0"/>
          <w:sz w:val="24"/>
          <w:highlight w:val="none"/>
        </w:rPr>
        <w:t>（1）未被“信用中国”（www.creditchina.gov.cn)</w:t>
      </w:r>
      <w:r>
        <w:rPr>
          <w:rFonts w:hint="eastAsia" w:ascii="宋体" w:hAnsi="宋体" w:cs="Arial"/>
          <w:kern w:val="0"/>
          <w:sz w:val="24"/>
          <w:highlight w:val="none"/>
          <w:lang w:eastAsia="zh-CN"/>
        </w:rPr>
        <w:t>列入失信被执行人</w:t>
      </w:r>
      <w:r>
        <w:rPr>
          <w:rFonts w:hint="eastAsia" w:ascii="宋体" w:hAnsi="宋体" w:cs="Arial"/>
          <w:kern w:val="0"/>
          <w:sz w:val="24"/>
          <w:highlight w:val="none"/>
        </w:rPr>
        <w:t>、税收违法黑名单。</w:t>
      </w:r>
    </w:p>
    <w:p w14:paraId="2271B07D">
      <w:pPr>
        <w:spacing w:line="400" w:lineRule="exact"/>
        <w:rPr>
          <w:rFonts w:ascii="宋体" w:hAnsi="宋体" w:cs="Arial"/>
          <w:kern w:val="0"/>
          <w:sz w:val="24"/>
          <w:highlight w:val="none"/>
        </w:rPr>
      </w:pPr>
      <w:r>
        <w:rPr>
          <w:rFonts w:hint="eastAsia" w:ascii="宋体" w:hAnsi="宋体" w:cs="Arial"/>
          <w:kern w:val="0"/>
          <w:sz w:val="24"/>
          <w:highlight w:val="none"/>
        </w:rPr>
        <w:t>（2）具有与本采购项目相适应的商品经营或服务能力的投标人</w:t>
      </w:r>
      <w:r>
        <w:rPr>
          <w:rFonts w:ascii="宋体" w:hAnsi="宋体" w:cs="Arial"/>
          <w:kern w:val="0"/>
          <w:sz w:val="24"/>
          <w:highlight w:val="none"/>
        </w:rPr>
        <w:t>；</w:t>
      </w:r>
    </w:p>
    <w:p w14:paraId="62B0AD93">
      <w:pPr>
        <w:spacing w:line="400" w:lineRule="exact"/>
        <w:rPr>
          <w:rFonts w:ascii="宋体" w:hAnsi="宋体" w:cs="Arial"/>
          <w:kern w:val="0"/>
          <w:sz w:val="24"/>
          <w:highlight w:val="none"/>
        </w:rPr>
      </w:pPr>
      <w:r>
        <w:rPr>
          <w:rFonts w:ascii="宋体" w:hAnsi="宋体" w:cs="Arial"/>
          <w:kern w:val="0"/>
          <w:sz w:val="24"/>
          <w:highlight w:val="none"/>
        </w:rPr>
        <w:t>（</w:t>
      </w:r>
      <w:r>
        <w:rPr>
          <w:rFonts w:hint="eastAsia" w:ascii="宋体" w:hAnsi="宋体" w:cs="Arial"/>
          <w:kern w:val="0"/>
          <w:sz w:val="24"/>
          <w:highlight w:val="none"/>
        </w:rPr>
        <w:t>3</w:t>
      </w:r>
      <w:r>
        <w:rPr>
          <w:rFonts w:ascii="宋体" w:hAnsi="宋体" w:cs="Arial"/>
          <w:kern w:val="0"/>
          <w:sz w:val="24"/>
          <w:highlight w:val="none"/>
        </w:rPr>
        <w:t>）本项目不接受联合体投标。</w:t>
      </w:r>
    </w:p>
    <w:p w14:paraId="2E0278B2">
      <w:pPr>
        <w:spacing w:line="400" w:lineRule="exact"/>
        <w:rPr>
          <w:rFonts w:ascii="宋体" w:hAnsi="宋体" w:cs="Arial"/>
          <w:b/>
          <w:bCs/>
          <w:color w:val="auto"/>
          <w:kern w:val="0"/>
          <w:sz w:val="24"/>
          <w:highlight w:val="none"/>
        </w:rPr>
      </w:pPr>
      <w:r>
        <w:rPr>
          <w:rFonts w:ascii="宋体" w:hAnsi="宋体" w:cs="Arial"/>
          <w:b/>
          <w:bCs/>
          <w:color w:val="auto"/>
          <w:kern w:val="0"/>
          <w:sz w:val="24"/>
          <w:highlight w:val="none"/>
        </w:rPr>
        <w:t>3.报名</w:t>
      </w:r>
    </w:p>
    <w:p w14:paraId="787030DE">
      <w:pPr>
        <w:spacing w:line="400" w:lineRule="exact"/>
        <w:rPr>
          <w:rFonts w:ascii="宋体" w:hAnsi="宋体" w:cs="Arial"/>
          <w:b/>
          <w:bCs/>
          <w:color w:val="auto"/>
          <w:kern w:val="0"/>
          <w:sz w:val="24"/>
          <w:highlight w:val="none"/>
          <w:u w:val="single"/>
          <w:shd w:val="pct10" w:color="auto" w:fill="FFFFFF"/>
        </w:rPr>
      </w:pPr>
      <w:r>
        <w:rPr>
          <w:rFonts w:hint="eastAsia" w:ascii="宋体" w:hAnsi="宋体" w:cs="Arial"/>
          <w:b/>
          <w:bCs/>
          <w:color w:val="auto"/>
          <w:kern w:val="0"/>
          <w:sz w:val="24"/>
          <w:highlight w:val="none"/>
          <w:u w:val="single"/>
          <w:shd w:val="pct10" w:color="auto" w:fill="FFFFFF"/>
        </w:rPr>
        <w:t>本项目无需报名，</w:t>
      </w:r>
      <w:bookmarkStart w:id="7" w:name="_Hlk59307647"/>
      <w:r>
        <w:rPr>
          <w:rFonts w:hint="eastAsia" w:ascii="宋体" w:hAnsi="宋体" w:cs="Arial"/>
          <w:b/>
          <w:bCs/>
          <w:color w:val="auto"/>
          <w:kern w:val="0"/>
          <w:sz w:val="24"/>
          <w:highlight w:val="none"/>
          <w:u w:val="single"/>
          <w:shd w:val="pct10" w:color="auto" w:fill="FFFFFF"/>
        </w:rPr>
        <w:t>投标人须到临海市限额以下公共资源交易区域平台</w:t>
      </w:r>
    </w:p>
    <w:p w14:paraId="04FD3A50">
      <w:pPr>
        <w:spacing w:line="400" w:lineRule="exact"/>
        <w:rPr>
          <w:rFonts w:ascii="宋体" w:hAnsi="宋体" w:cs="Arial"/>
          <w:b/>
          <w:bCs/>
          <w:color w:val="auto"/>
          <w:kern w:val="0"/>
          <w:sz w:val="24"/>
          <w:highlight w:val="none"/>
          <w:u w:val="single"/>
          <w:shd w:val="pct10" w:color="auto" w:fill="FFFFFF"/>
        </w:rPr>
      </w:pPr>
      <w:r>
        <w:rPr>
          <w:rFonts w:hint="eastAsia" w:ascii="宋体" w:hAnsi="宋体" w:cs="Arial"/>
          <w:b/>
          <w:bCs/>
          <w:color w:val="auto"/>
          <w:kern w:val="0"/>
          <w:sz w:val="24"/>
          <w:highlight w:val="none"/>
          <w:u w:val="single"/>
          <w:shd w:val="pct10" w:color="auto" w:fill="FFFFFF"/>
        </w:rPr>
        <w:t>（https://www.lhcqjy.com.cn/home）注册</w:t>
      </w:r>
      <w:bookmarkEnd w:id="7"/>
      <w:r>
        <w:rPr>
          <w:rFonts w:hint="eastAsia" w:ascii="宋体" w:hAnsi="宋体" w:cs="Arial"/>
          <w:b/>
          <w:bCs/>
          <w:color w:val="auto"/>
          <w:kern w:val="0"/>
          <w:sz w:val="24"/>
          <w:highlight w:val="none"/>
          <w:u w:val="single"/>
          <w:shd w:val="pct10" w:color="auto" w:fill="FFFFFF"/>
        </w:rPr>
        <w:t>、提交审核通过后可参加投标，注册咨询联系人：梁工，联系电话：</w:t>
      </w:r>
      <w:r>
        <w:rPr>
          <w:rFonts w:ascii="宋体" w:hAnsi="宋体" w:cs="Arial"/>
          <w:b/>
          <w:bCs/>
          <w:color w:val="auto"/>
          <w:kern w:val="0"/>
          <w:sz w:val="24"/>
          <w:highlight w:val="none"/>
          <w:u w:val="single"/>
          <w:shd w:val="pct10" w:color="auto" w:fill="FFFFFF"/>
        </w:rPr>
        <w:t>0576-85407095</w:t>
      </w:r>
      <w:r>
        <w:rPr>
          <w:rFonts w:hint="eastAsia" w:ascii="宋体" w:hAnsi="宋体" w:cs="Arial"/>
          <w:b/>
          <w:bCs/>
          <w:color w:val="auto"/>
          <w:kern w:val="0"/>
          <w:sz w:val="24"/>
          <w:highlight w:val="none"/>
          <w:u w:val="single"/>
          <w:shd w:val="pct10" w:color="auto" w:fill="FFFFFF"/>
        </w:rPr>
        <w:t>；</w:t>
      </w:r>
    </w:p>
    <w:p w14:paraId="255FB925">
      <w:pPr>
        <w:spacing w:line="400" w:lineRule="exact"/>
        <w:rPr>
          <w:rFonts w:ascii="宋体" w:hAnsi="宋体" w:cs="Arial"/>
          <w:b/>
          <w:bCs/>
          <w:color w:val="auto"/>
          <w:kern w:val="0"/>
          <w:sz w:val="24"/>
          <w:highlight w:val="none"/>
        </w:rPr>
      </w:pPr>
      <w:r>
        <w:rPr>
          <w:rFonts w:ascii="宋体" w:hAnsi="宋体" w:cs="Arial"/>
          <w:b/>
          <w:bCs/>
          <w:color w:val="auto"/>
          <w:kern w:val="0"/>
          <w:sz w:val="24"/>
          <w:highlight w:val="none"/>
        </w:rPr>
        <w:t>4.招标文件的获取</w:t>
      </w:r>
    </w:p>
    <w:p w14:paraId="1484F906">
      <w:pPr>
        <w:spacing w:line="400" w:lineRule="exact"/>
        <w:rPr>
          <w:rFonts w:ascii="宋体" w:hAnsi="宋体" w:cs="Arial"/>
          <w:color w:val="auto"/>
          <w:kern w:val="0"/>
          <w:sz w:val="24"/>
          <w:highlight w:val="none"/>
        </w:rPr>
      </w:pPr>
      <w:r>
        <w:rPr>
          <w:rFonts w:ascii="宋体" w:hAnsi="宋体" w:cs="Arial"/>
          <w:color w:val="auto"/>
          <w:kern w:val="0"/>
          <w:sz w:val="24"/>
          <w:highlight w:val="none"/>
        </w:rPr>
        <w:t>采购文件售价：免费</w:t>
      </w:r>
    </w:p>
    <w:p w14:paraId="49239400">
      <w:pPr>
        <w:spacing w:line="400" w:lineRule="exact"/>
        <w:rPr>
          <w:rFonts w:ascii="宋体" w:hAnsi="宋体" w:cs="Arial"/>
          <w:bCs/>
          <w:color w:val="auto"/>
          <w:sz w:val="24"/>
          <w:highlight w:val="none"/>
        </w:rPr>
      </w:pPr>
      <w:r>
        <w:rPr>
          <w:rFonts w:hint="eastAsia" w:ascii="宋体" w:hAnsi="宋体" w:cs="Arial"/>
          <w:bCs/>
          <w:color w:val="auto"/>
          <w:sz w:val="24"/>
          <w:highlight w:val="none"/>
        </w:rPr>
        <w:t>获取方式：凡有意参加投标者，在</w:t>
      </w:r>
      <w:r>
        <w:rPr>
          <w:rFonts w:hint="eastAsia" w:ascii="宋体" w:hAnsi="宋体" w:cs="Arial"/>
          <w:bCs/>
          <w:color w:val="auto"/>
          <w:sz w:val="24"/>
          <w:highlight w:val="yellow"/>
          <w:lang w:val="en-US" w:eastAsia="zh-CN"/>
        </w:rPr>
        <w:t xml:space="preserve">  2026  </w:t>
      </w:r>
      <w:r>
        <w:rPr>
          <w:rFonts w:hint="eastAsia" w:ascii="宋体" w:hAnsi="宋体" w:cs="Arial"/>
          <w:bCs/>
          <w:color w:val="auto"/>
          <w:sz w:val="24"/>
          <w:highlight w:val="yellow"/>
        </w:rPr>
        <w:t>年</w:t>
      </w:r>
      <w:r>
        <w:rPr>
          <w:rFonts w:hint="eastAsia" w:ascii="宋体" w:hAnsi="宋体" w:cs="Arial"/>
          <w:bCs/>
          <w:color w:val="auto"/>
          <w:sz w:val="24"/>
          <w:highlight w:val="yellow"/>
          <w:lang w:val="en-US" w:eastAsia="zh-CN"/>
        </w:rPr>
        <w:t xml:space="preserve">  7 </w:t>
      </w:r>
      <w:r>
        <w:rPr>
          <w:rFonts w:hint="eastAsia" w:ascii="宋体" w:hAnsi="宋体" w:cs="Arial"/>
          <w:bCs/>
          <w:color w:val="auto"/>
          <w:sz w:val="24"/>
          <w:highlight w:val="yellow"/>
        </w:rPr>
        <w:t>月</w:t>
      </w:r>
      <w:r>
        <w:rPr>
          <w:rFonts w:hint="eastAsia" w:ascii="宋体" w:hAnsi="宋体" w:cs="Arial"/>
          <w:bCs/>
          <w:color w:val="auto"/>
          <w:sz w:val="24"/>
          <w:highlight w:val="yellow"/>
          <w:lang w:val="en-US" w:eastAsia="zh-CN"/>
        </w:rPr>
        <w:t xml:space="preserve">  30  </w:t>
      </w:r>
      <w:r>
        <w:rPr>
          <w:rFonts w:hint="eastAsia" w:ascii="宋体" w:hAnsi="宋体" w:cs="Arial"/>
          <w:bCs/>
          <w:color w:val="auto"/>
          <w:sz w:val="24"/>
          <w:highlight w:val="yellow"/>
        </w:rPr>
        <w:t>日</w:t>
      </w:r>
      <w:r>
        <w:rPr>
          <w:rFonts w:hint="eastAsia" w:ascii="宋体" w:hAnsi="宋体" w:cs="Arial"/>
          <w:bCs/>
          <w:color w:val="auto"/>
          <w:sz w:val="24"/>
          <w:highlight w:val="yellow"/>
          <w:lang w:val="en-US" w:eastAsia="zh-CN"/>
        </w:rPr>
        <w:t>8：30</w:t>
      </w:r>
      <w:r>
        <w:rPr>
          <w:rFonts w:hint="eastAsia" w:ascii="宋体" w:hAnsi="宋体" w:cs="Arial"/>
          <w:bCs/>
          <w:color w:val="auto"/>
          <w:sz w:val="24"/>
          <w:highlight w:val="yellow"/>
        </w:rPr>
        <w:t>前</w:t>
      </w:r>
      <w:r>
        <w:rPr>
          <w:rFonts w:hint="eastAsia" w:ascii="宋体" w:hAnsi="宋体" w:cs="Arial"/>
          <w:bCs/>
          <w:color w:val="auto"/>
          <w:sz w:val="24"/>
          <w:highlight w:val="none"/>
        </w:rPr>
        <w:t>，到临海市限额以下公共资源交易区域平台可自行下载采购文件。</w:t>
      </w:r>
    </w:p>
    <w:p w14:paraId="2CCFAF9D">
      <w:pPr>
        <w:pStyle w:val="47"/>
        <w:spacing w:before="0" w:beforeAutospacing="0" w:after="0" w:afterAutospacing="0" w:line="400" w:lineRule="exact"/>
        <w:rPr>
          <w:rFonts w:ascii="Arial" w:hAnsi="Arial" w:cs="Arial"/>
          <w:color w:val="auto"/>
          <w:highlight w:val="none"/>
        </w:rPr>
      </w:pPr>
      <w:r>
        <w:rPr>
          <w:rFonts w:ascii="Arial" w:hAnsi="Arial" w:cs="Arial"/>
          <w:color w:val="auto"/>
          <w:highlight w:val="none"/>
        </w:rPr>
        <w:t>招标文件答疑：</w:t>
      </w:r>
      <w:r>
        <w:rPr>
          <w:rFonts w:hint="eastAsia" w:cs="宋体"/>
          <w:b/>
          <w:color w:val="auto"/>
          <w:highlight w:val="none"/>
        </w:rPr>
        <w:t>投标人对采购文件提出质疑的，应当在获取采购文件或者采购文件公告期限届满之日起</w:t>
      </w:r>
      <w:r>
        <w:rPr>
          <w:rFonts w:hint="eastAsia" w:cs="宋体"/>
          <w:b/>
          <w:color w:val="auto"/>
          <w:highlight w:val="none"/>
          <w:u w:val="single"/>
        </w:rPr>
        <w:t>7</w:t>
      </w:r>
      <w:r>
        <w:rPr>
          <w:rFonts w:hint="eastAsia" w:cs="宋体"/>
          <w:b/>
          <w:color w:val="auto"/>
          <w:highlight w:val="none"/>
        </w:rPr>
        <w:t>个工作日内提出，否则被质疑人可不予接受。</w:t>
      </w:r>
    </w:p>
    <w:p w14:paraId="578F8753">
      <w:pPr>
        <w:pStyle w:val="47"/>
        <w:spacing w:before="0" w:beforeAutospacing="0" w:after="0" w:afterAutospacing="0" w:line="400" w:lineRule="exact"/>
        <w:rPr>
          <w:rFonts w:cs="Arial"/>
          <w:color w:val="auto"/>
          <w:highlight w:val="none"/>
        </w:rPr>
      </w:pPr>
      <w:r>
        <w:rPr>
          <w:rFonts w:cs="Arial"/>
          <w:b/>
          <w:bCs/>
          <w:color w:val="auto"/>
          <w:highlight w:val="none"/>
        </w:rPr>
        <w:t>5.投标保证金</w:t>
      </w:r>
    </w:p>
    <w:p w14:paraId="0DBC36AB">
      <w:pPr>
        <w:spacing w:line="400" w:lineRule="exact"/>
        <w:rPr>
          <w:rFonts w:ascii="宋体" w:hAnsi="宋体"/>
          <w:b/>
          <w:color w:val="auto"/>
          <w:sz w:val="24"/>
          <w:highlight w:val="none"/>
        </w:rPr>
      </w:pPr>
      <w:r>
        <w:rPr>
          <w:rFonts w:hint="eastAsia" w:ascii="宋体" w:hAnsi="宋体"/>
          <w:b/>
          <w:color w:val="auto"/>
          <w:sz w:val="24"/>
          <w:highlight w:val="none"/>
        </w:rPr>
        <w:t>本项目不收取投标保证金。</w:t>
      </w:r>
    </w:p>
    <w:p w14:paraId="5FABA739">
      <w:pPr>
        <w:spacing w:line="400" w:lineRule="exact"/>
        <w:rPr>
          <w:rFonts w:ascii="宋体" w:hAnsi="宋体" w:cs="Arial"/>
          <w:b/>
          <w:bCs/>
          <w:color w:val="auto"/>
          <w:kern w:val="0"/>
          <w:sz w:val="24"/>
          <w:highlight w:val="none"/>
        </w:rPr>
      </w:pPr>
      <w:r>
        <w:rPr>
          <w:rFonts w:hint="eastAsia" w:ascii="宋体" w:hAnsi="宋体"/>
          <w:b/>
          <w:color w:val="auto"/>
          <w:sz w:val="24"/>
          <w:highlight w:val="none"/>
        </w:rPr>
        <w:t>6</w:t>
      </w:r>
      <w:r>
        <w:rPr>
          <w:rFonts w:ascii="宋体" w:hAnsi="宋体" w:cs="Arial"/>
          <w:b/>
          <w:bCs/>
          <w:color w:val="auto"/>
          <w:kern w:val="0"/>
          <w:sz w:val="24"/>
          <w:highlight w:val="none"/>
        </w:rPr>
        <w:t>.</w:t>
      </w:r>
      <w:r>
        <w:rPr>
          <w:rFonts w:hint="eastAsia" w:ascii="宋体" w:hAnsi="宋体" w:cs="Arial"/>
          <w:b/>
          <w:bCs/>
          <w:color w:val="auto"/>
          <w:kern w:val="0"/>
          <w:sz w:val="24"/>
          <w:highlight w:val="none"/>
        </w:rPr>
        <w:t>投标说明</w:t>
      </w:r>
    </w:p>
    <w:p w14:paraId="36568519">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（1）本项目实行电子投标，投标人应按照本项目招标文件求编制、加密并递交投标文件。投标人在使用系统进行投标的过程中遇到涉及平台使用的任何问题，可致电平台技术支持联系方式：15267291759。</w:t>
      </w:r>
    </w:p>
    <w:p w14:paraId="531085D8">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w:t>
      </w:r>
      <w:r>
        <w:rPr>
          <w:rFonts w:ascii="宋体" w:hAnsi="宋体" w:cs="Arial"/>
          <w:color w:val="auto"/>
          <w:kern w:val="0"/>
          <w:sz w:val="24"/>
          <w:highlight w:val="none"/>
        </w:rPr>
        <w:t>2</w:t>
      </w:r>
      <w:r>
        <w:rPr>
          <w:rFonts w:hint="eastAsia" w:ascii="宋体" w:hAnsi="宋体" w:cs="Arial"/>
          <w:color w:val="auto"/>
          <w:kern w:val="0"/>
          <w:sz w:val="24"/>
          <w:highlight w:val="none"/>
        </w:rPr>
        <w:t>）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08E36199">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w:t>
      </w:r>
      <w:r>
        <w:rPr>
          <w:rFonts w:ascii="宋体" w:hAnsi="宋体" w:cs="Arial"/>
          <w:color w:val="auto"/>
          <w:kern w:val="0"/>
          <w:sz w:val="24"/>
          <w:highlight w:val="none"/>
        </w:rPr>
        <w:t>3</w:t>
      </w:r>
      <w:r>
        <w:rPr>
          <w:rFonts w:hint="eastAsia" w:ascii="宋体" w:hAnsi="宋体" w:cs="Arial"/>
          <w:color w:val="auto"/>
          <w:kern w:val="0"/>
          <w:sz w:val="24"/>
          <w:highlight w:val="none"/>
        </w:rPr>
        <w:t>）投标人应在开标前完成CA数字证书办理。（办理流程详见临海市限额以下公共资源交易区域平台-办事指南的操作说明）。</w:t>
      </w:r>
    </w:p>
    <w:p w14:paraId="091EFD20">
      <w:pPr>
        <w:spacing w:line="400" w:lineRule="exact"/>
        <w:rPr>
          <w:rFonts w:ascii="宋体" w:hAnsi="宋体" w:cs="Arial"/>
          <w:b/>
          <w:bCs/>
          <w:color w:val="auto"/>
          <w:kern w:val="0"/>
          <w:sz w:val="24"/>
          <w:highlight w:val="none"/>
          <w:shd w:val="pct10" w:color="auto" w:fill="FFFFFF"/>
        </w:rPr>
      </w:pPr>
      <w:r>
        <w:rPr>
          <w:rFonts w:hint="eastAsia" w:ascii="宋体" w:hAnsi="宋体" w:cs="Arial"/>
          <w:color w:val="auto"/>
          <w:kern w:val="0"/>
          <w:sz w:val="24"/>
          <w:highlight w:val="none"/>
        </w:rPr>
        <w:t>（</w:t>
      </w:r>
      <w:r>
        <w:rPr>
          <w:rFonts w:ascii="宋体" w:hAnsi="宋体" w:cs="Arial"/>
          <w:color w:val="auto"/>
          <w:kern w:val="0"/>
          <w:sz w:val="24"/>
          <w:highlight w:val="none"/>
        </w:rPr>
        <w:t>4</w:t>
      </w:r>
      <w:r>
        <w:rPr>
          <w:rFonts w:hint="eastAsia" w:ascii="宋体" w:hAnsi="宋体" w:cs="Arial"/>
          <w:color w:val="auto"/>
          <w:kern w:val="0"/>
          <w:sz w:val="24"/>
          <w:highlight w:val="none"/>
        </w:rPr>
        <w:t>）投标人应当在投标截止时间前完成电子投标文件的传输递交，并可以补充、修改或者撤回电子投标文件。补充或者修改电子投标文件的，应当先行撤回原文件，补充、修改后重新传输递交。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Arial"/>
          <w:b/>
          <w:bCs/>
          <w:color w:val="auto"/>
          <w:kern w:val="0"/>
          <w:sz w:val="24"/>
          <w:highlight w:val="none"/>
        </w:rPr>
        <w:t>投标截止时间后传输、递交的投标文件，将被拒收。</w:t>
      </w:r>
    </w:p>
    <w:p w14:paraId="68BF1346">
      <w:pPr>
        <w:spacing w:line="400" w:lineRule="exact"/>
        <w:rPr>
          <w:rFonts w:ascii="宋体" w:hAnsi="宋体" w:cs="Arial"/>
          <w:b/>
          <w:bCs/>
          <w:color w:val="auto"/>
          <w:kern w:val="0"/>
          <w:sz w:val="24"/>
          <w:highlight w:val="none"/>
          <w:shd w:val="pct10" w:color="auto" w:fill="FFFFFF"/>
        </w:rPr>
      </w:pPr>
      <w:r>
        <w:rPr>
          <w:rFonts w:hint="eastAsia" w:ascii="宋体" w:hAnsi="宋体" w:cs="Arial"/>
          <w:b/>
          <w:bCs/>
          <w:color w:val="auto"/>
          <w:kern w:val="0"/>
          <w:sz w:val="24"/>
          <w:highlight w:val="none"/>
          <w:shd w:val="pct10" w:color="auto" w:fill="FFFFFF"/>
        </w:rPr>
        <w:t>（5）本招标文件中关于电子招投标内容、流程如与</w:t>
      </w:r>
      <w:r>
        <w:rPr>
          <w:rFonts w:hint="eastAsia" w:ascii="宋体" w:hAnsi="宋体" w:cs="Arial"/>
          <w:color w:val="auto"/>
          <w:kern w:val="0"/>
          <w:sz w:val="24"/>
          <w:highlight w:val="none"/>
          <w:shd w:val="pct10" w:color="auto" w:fill="FFFFFF"/>
        </w:rPr>
        <w:t>临海市限额以下公共资源交易区域平台</w:t>
      </w:r>
      <w:r>
        <w:rPr>
          <w:rFonts w:hint="eastAsia" w:ascii="宋体" w:hAnsi="宋体" w:cs="Arial"/>
          <w:b/>
          <w:bCs/>
          <w:color w:val="auto"/>
          <w:kern w:val="0"/>
          <w:sz w:val="24"/>
          <w:highlight w:val="none"/>
          <w:shd w:val="pct10" w:color="auto" w:fill="FFFFFF"/>
        </w:rPr>
        <w:t>中最新的内容、操作不一致的，以平台中的要求为准。</w:t>
      </w:r>
    </w:p>
    <w:p w14:paraId="4FCC13A7">
      <w:pPr>
        <w:spacing w:line="400" w:lineRule="exact"/>
        <w:rPr>
          <w:b/>
          <w:color w:val="auto"/>
          <w:sz w:val="24"/>
          <w:highlight w:val="none"/>
        </w:rPr>
      </w:pPr>
      <w:r>
        <w:rPr>
          <w:rFonts w:ascii="宋体" w:hAnsi="宋体"/>
          <w:b/>
          <w:color w:val="auto"/>
          <w:sz w:val="24"/>
          <w:highlight w:val="none"/>
        </w:rPr>
        <w:t>7</w:t>
      </w:r>
      <w:r>
        <w:rPr>
          <w:rFonts w:ascii="宋体" w:hAnsi="宋体" w:cs="Arial"/>
          <w:b/>
          <w:color w:val="auto"/>
          <w:kern w:val="0"/>
          <w:sz w:val="24"/>
          <w:highlight w:val="none"/>
        </w:rPr>
        <w:t>.</w:t>
      </w:r>
      <w:r>
        <w:rPr>
          <w:rFonts w:hint="eastAsia"/>
          <w:b/>
          <w:color w:val="auto"/>
          <w:sz w:val="24"/>
          <w:highlight w:val="none"/>
        </w:rPr>
        <w:t>投标文件的组成、效力</w:t>
      </w:r>
    </w:p>
    <w:p w14:paraId="2207B58E">
      <w:pPr>
        <w:spacing w:line="400" w:lineRule="exact"/>
        <w:rPr>
          <w:color w:val="auto"/>
          <w:sz w:val="24"/>
          <w:highlight w:val="none"/>
        </w:rPr>
      </w:pPr>
      <w:r>
        <w:rPr>
          <w:rFonts w:hint="eastAsia"/>
          <w:color w:val="auto"/>
          <w:sz w:val="24"/>
          <w:highlight w:val="none"/>
        </w:rPr>
        <w:t>（1）本项目实行电子投标，投标人应准备电子投标文件，本项目线下无需提供任何备份投标文件。电子投标文件应按本招标文件要求编制。</w:t>
      </w:r>
    </w:p>
    <w:p w14:paraId="2FC1356F">
      <w:pPr>
        <w:spacing w:line="400" w:lineRule="exact"/>
        <w:rPr>
          <w:color w:val="auto"/>
          <w:sz w:val="24"/>
          <w:highlight w:val="none"/>
        </w:rPr>
      </w:pPr>
      <w:r>
        <w:rPr>
          <w:rFonts w:hint="eastAsia"/>
          <w:color w:val="auto"/>
          <w:sz w:val="24"/>
          <w:highlight w:val="none"/>
        </w:rPr>
        <w:t>（</w:t>
      </w:r>
      <w:r>
        <w:rPr>
          <w:color w:val="auto"/>
          <w:sz w:val="24"/>
          <w:highlight w:val="none"/>
        </w:rPr>
        <w:t>2</w:t>
      </w:r>
      <w:r>
        <w:rPr>
          <w:rFonts w:hint="eastAsia"/>
          <w:color w:val="auto"/>
          <w:sz w:val="24"/>
          <w:highlight w:val="none"/>
        </w:rPr>
        <w:t>）未在</w:t>
      </w:r>
      <w:r>
        <w:rPr>
          <w:rFonts w:hint="eastAsia" w:ascii="宋体" w:hAnsi="宋体" w:cs="Arial"/>
          <w:color w:val="auto"/>
          <w:kern w:val="0"/>
          <w:sz w:val="24"/>
          <w:highlight w:val="none"/>
        </w:rPr>
        <w:t>“临海市限额以下公共资源交易区域平台”</w:t>
      </w:r>
      <w:r>
        <w:rPr>
          <w:rFonts w:hint="eastAsia"/>
          <w:color w:val="auto"/>
          <w:sz w:val="24"/>
          <w:highlight w:val="none"/>
        </w:rPr>
        <w:t>传输递交电子投标文件的，投标无效。</w:t>
      </w:r>
    </w:p>
    <w:p w14:paraId="4EED6EA9">
      <w:pPr>
        <w:spacing w:line="400" w:lineRule="exact"/>
        <w:rPr>
          <w:rFonts w:ascii="宋体" w:hAnsi="宋体"/>
          <w:color w:val="auto"/>
          <w:sz w:val="24"/>
          <w:highlight w:val="none"/>
        </w:rPr>
      </w:pPr>
      <w:r>
        <w:rPr>
          <w:rFonts w:ascii="宋体" w:hAnsi="宋体"/>
          <w:b/>
          <w:color w:val="auto"/>
          <w:sz w:val="24"/>
          <w:highlight w:val="none"/>
        </w:rPr>
        <w:t>8.投标截止时间及</w:t>
      </w:r>
      <w:r>
        <w:rPr>
          <w:rFonts w:hint="eastAsia" w:ascii="宋体" w:hAnsi="宋体"/>
          <w:b/>
          <w:color w:val="auto"/>
          <w:sz w:val="24"/>
          <w:highlight w:val="none"/>
        </w:rPr>
        <w:t>电子</w:t>
      </w:r>
      <w:r>
        <w:rPr>
          <w:rFonts w:ascii="宋体" w:hAnsi="宋体"/>
          <w:b/>
          <w:color w:val="auto"/>
          <w:sz w:val="24"/>
          <w:highlight w:val="none"/>
        </w:rPr>
        <w:t>投标文件的递交</w:t>
      </w:r>
    </w:p>
    <w:p w14:paraId="0E61BCF0">
      <w:pPr>
        <w:spacing w:line="400" w:lineRule="exact"/>
        <w:rPr>
          <w:rFonts w:ascii="宋体" w:hAnsi="宋体" w:cs="Arial"/>
          <w:color w:val="auto"/>
          <w:kern w:val="0"/>
          <w:sz w:val="24"/>
          <w:highlight w:val="none"/>
        </w:rPr>
      </w:pPr>
      <w:r>
        <w:rPr>
          <w:rFonts w:hint="eastAsia" w:ascii="宋体" w:hAnsi="宋体" w:cs="Arial"/>
          <w:b/>
          <w:bCs/>
          <w:color w:val="auto"/>
          <w:kern w:val="0"/>
          <w:sz w:val="24"/>
          <w:highlight w:val="none"/>
        </w:rPr>
        <w:t>电子投标文件</w:t>
      </w:r>
      <w:r>
        <w:rPr>
          <w:rFonts w:ascii="宋体" w:hAnsi="宋体"/>
          <w:b/>
          <w:color w:val="auto"/>
          <w:sz w:val="24"/>
          <w:highlight w:val="none"/>
        </w:rPr>
        <w:t>投标截止时间</w:t>
      </w:r>
      <w:r>
        <w:rPr>
          <w:rFonts w:hint="eastAsia" w:ascii="宋体" w:hAnsi="宋体"/>
          <w:b/>
          <w:color w:val="auto"/>
          <w:sz w:val="24"/>
          <w:highlight w:val="none"/>
        </w:rPr>
        <w:t>：</w:t>
      </w:r>
      <w:r>
        <w:rPr>
          <w:rFonts w:hint="eastAsia" w:ascii="宋体" w:hAnsi="宋体"/>
          <w:b/>
          <w:color w:val="auto"/>
          <w:sz w:val="24"/>
          <w:highlight w:val="yellow"/>
          <w:lang w:val="en-US" w:eastAsia="zh-CN"/>
        </w:rPr>
        <w:t xml:space="preserve">   2026 </w:t>
      </w:r>
      <w:r>
        <w:rPr>
          <w:rFonts w:hint="eastAsia" w:ascii="宋体" w:hAnsi="宋体"/>
          <w:b/>
          <w:color w:val="auto"/>
          <w:sz w:val="24"/>
          <w:highlight w:val="yellow"/>
        </w:rPr>
        <w:t>年</w:t>
      </w:r>
      <w:r>
        <w:rPr>
          <w:rFonts w:hint="eastAsia" w:ascii="宋体" w:hAnsi="宋体"/>
          <w:b/>
          <w:color w:val="auto"/>
          <w:sz w:val="24"/>
          <w:highlight w:val="yellow"/>
          <w:lang w:val="en-US" w:eastAsia="zh-CN"/>
        </w:rPr>
        <w:t xml:space="preserve"> 7 </w:t>
      </w:r>
      <w:r>
        <w:rPr>
          <w:rFonts w:hint="eastAsia" w:ascii="宋体" w:hAnsi="宋体"/>
          <w:b/>
          <w:color w:val="auto"/>
          <w:sz w:val="24"/>
          <w:highlight w:val="yellow"/>
        </w:rPr>
        <w:t>月</w:t>
      </w:r>
      <w:r>
        <w:rPr>
          <w:rFonts w:hint="eastAsia" w:ascii="宋体" w:hAnsi="宋体"/>
          <w:b/>
          <w:color w:val="auto"/>
          <w:sz w:val="24"/>
          <w:highlight w:val="yellow"/>
          <w:lang w:val="en-US" w:eastAsia="zh-CN"/>
        </w:rPr>
        <w:t xml:space="preserve">30 </w:t>
      </w:r>
      <w:r>
        <w:rPr>
          <w:rFonts w:hint="eastAsia" w:ascii="宋体" w:hAnsi="宋体"/>
          <w:b/>
          <w:bCs w:val="0"/>
          <w:color w:val="auto"/>
          <w:sz w:val="24"/>
          <w:highlight w:val="yellow"/>
        </w:rPr>
        <w:t>日</w:t>
      </w:r>
      <w:r>
        <w:rPr>
          <w:rFonts w:hint="eastAsia" w:ascii="宋体" w:hAnsi="宋体" w:cs="Arial"/>
          <w:b/>
          <w:bCs w:val="0"/>
          <w:color w:val="auto"/>
          <w:sz w:val="24"/>
          <w:highlight w:val="yellow"/>
          <w:lang w:val="en-US" w:eastAsia="zh-CN"/>
        </w:rPr>
        <w:t>8时30</w:t>
      </w:r>
      <w:r>
        <w:rPr>
          <w:rFonts w:hint="eastAsia" w:ascii="宋体" w:hAnsi="宋体"/>
          <w:b/>
          <w:bCs w:val="0"/>
          <w:color w:val="auto"/>
          <w:sz w:val="24"/>
          <w:highlight w:val="yellow"/>
        </w:rPr>
        <w:t>分00秒</w:t>
      </w:r>
      <w:r>
        <w:rPr>
          <w:rFonts w:hint="eastAsia" w:ascii="宋体" w:hAnsi="宋体"/>
          <w:b/>
          <w:color w:val="auto"/>
          <w:sz w:val="24"/>
          <w:highlight w:val="none"/>
        </w:rPr>
        <w:t>，</w:t>
      </w:r>
      <w:r>
        <w:rPr>
          <w:rFonts w:hint="eastAsia" w:ascii="宋体" w:hAnsi="宋体" w:cs="Arial"/>
          <w:color w:val="auto"/>
          <w:kern w:val="0"/>
          <w:sz w:val="24"/>
          <w:highlight w:val="none"/>
        </w:rPr>
        <w:t>投标人应于投标截止时间之前将电子投标文件上传到“临海市限额以下公共资源交易区域平台”。投标截止时间前未完成传输电子投标文件的</w:t>
      </w:r>
      <w:r>
        <w:rPr>
          <w:rFonts w:hint="eastAsia"/>
          <w:color w:val="auto"/>
          <w:sz w:val="24"/>
          <w:highlight w:val="none"/>
        </w:rPr>
        <w:t>，投标无效。</w:t>
      </w:r>
    </w:p>
    <w:p w14:paraId="3AFB297F">
      <w:pPr>
        <w:spacing w:line="400" w:lineRule="exact"/>
        <w:rPr>
          <w:rFonts w:ascii="宋体" w:hAnsi="宋体"/>
          <w:b/>
          <w:color w:val="auto"/>
          <w:sz w:val="24"/>
          <w:highlight w:val="none"/>
        </w:rPr>
      </w:pPr>
      <w:r>
        <w:rPr>
          <w:rFonts w:hint="eastAsia" w:ascii="宋体" w:hAnsi="宋体"/>
          <w:b/>
          <w:color w:val="auto"/>
          <w:sz w:val="24"/>
          <w:highlight w:val="none"/>
        </w:rPr>
        <w:t>9</w:t>
      </w:r>
      <w:r>
        <w:rPr>
          <w:rFonts w:ascii="宋体" w:hAnsi="宋体"/>
          <w:b/>
          <w:color w:val="auto"/>
          <w:sz w:val="24"/>
          <w:highlight w:val="none"/>
        </w:rPr>
        <w:t>.</w:t>
      </w:r>
      <w:r>
        <w:rPr>
          <w:rFonts w:hint="eastAsia" w:ascii="宋体" w:hAnsi="宋体" w:cs="Arial"/>
          <w:color w:val="auto"/>
          <w:kern w:val="0"/>
          <w:sz w:val="24"/>
          <w:highlight w:val="none"/>
        </w:rPr>
        <w:t>临海市限额以下公共资源交易区域平台</w:t>
      </w:r>
      <w:r>
        <w:rPr>
          <w:rFonts w:hint="eastAsia" w:ascii="宋体" w:hAnsi="宋体"/>
          <w:b/>
          <w:color w:val="auto"/>
          <w:sz w:val="24"/>
          <w:highlight w:val="none"/>
        </w:rPr>
        <w:t xml:space="preserve">及开评标期间出现网络故障或停电时的应急处理措施： </w:t>
      </w:r>
    </w:p>
    <w:p w14:paraId="27CC2BC1">
      <w:pPr>
        <w:spacing w:line="400" w:lineRule="exact"/>
        <w:rPr>
          <w:rFonts w:ascii="宋体" w:hAnsi="宋体"/>
          <w:bCs/>
          <w:color w:val="auto"/>
          <w:sz w:val="24"/>
          <w:highlight w:val="none"/>
        </w:rPr>
      </w:pPr>
      <w:r>
        <w:rPr>
          <w:rFonts w:hint="eastAsia" w:ascii="宋体" w:hAnsi="宋体"/>
          <w:bCs/>
          <w:color w:val="auto"/>
          <w:sz w:val="24"/>
          <w:highlight w:val="none"/>
        </w:rPr>
        <w:t>（1）开评标期间出现网络故障或停电如短时间内（半天内）可以排除并能恢复正常使用的，为不耽误项目进度，招标人（代理机构）可宣布待故障排除后再进行正常开标活动；</w:t>
      </w:r>
    </w:p>
    <w:p w14:paraId="47B252C2">
      <w:pPr>
        <w:spacing w:line="400" w:lineRule="exact"/>
        <w:rPr>
          <w:rFonts w:ascii="宋体" w:hAnsi="宋体"/>
          <w:bCs/>
          <w:color w:val="auto"/>
          <w:sz w:val="24"/>
          <w:highlight w:val="none"/>
        </w:rPr>
      </w:pPr>
      <w:r>
        <w:rPr>
          <w:rFonts w:hint="eastAsia" w:ascii="宋体" w:hAnsi="宋体"/>
          <w:bCs/>
          <w:color w:val="auto"/>
          <w:sz w:val="24"/>
          <w:highlight w:val="none"/>
        </w:rPr>
        <w:t>（2）开评标期间出现网络故障或停电在短时间内不能排除，且无法恢复正常使用的，招标人（代理机构）可宣布暂停招标活动，招标人（代理机构）应办理延期开标手续，并及时发布更正公告择日另行开标。</w:t>
      </w:r>
    </w:p>
    <w:p w14:paraId="43FFF39B">
      <w:pPr>
        <w:spacing w:line="400" w:lineRule="exact"/>
        <w:rPr>
          <w:rFonts w:ascii="宋体" w:hAnsi="宋体"/>
          <w:color w:val="auto"/>
          <w:sz w:val="24"/>
          <w:highlight w:val="none"/>
        </w:rPr>
      </w:pPr>
      <w:r>
        <w:rPr>
          <w:rFonts w:ascii="宋体" w:hAnsi="宋体"/>
          <w:b/>
          <w:color w:val="auto"/>
          <w:sz w:val="24"/>
          <w:highlight w:val="none"/>
        </w:rPr>
        <w:t>10.开标</w:t>
      </w:r>
    </w:p>
    <w:p w14:paraId="5E78A0B4">
      <w:pPr>
        <w:spacing w:line="400" w:lineRule="exact"/>
        <w:rPr>
          <w:rFonts w:ascii="宋体" w:hAnsi="宋体"/>
          <w:color w:val="auto"/>
          <w:sz w:val="24"/>
          <w:highlight w:val="none"/>
        </w:rPr>
      </w:pPr>
      <w:r>
        <w:rPr>
          <w:rFonts w:ascii="宋体" w:hAnsi="宋体"/>
          <w:color w:val="auto"/>
          <w:sz w:val="24"/>
          <w:highlight w:val="none"/>
        </w:rPr>
        <w:t>开标时间：</w:t>
      </w:r>
      <w:r>
        <w:rPr>
          <w:rFonts w:hint="eastAsia" w:ascii="宋体" w:hAnsi="宋体"/>
          <w:b/>
          <w:bCs/>
          <w:color w:val="auto"/>
          <w:sz w:val="24"/>
          <w:highlight w:val="yellow"/>
          <w:lang w:val="en-US" w:eastAsia="zh-CN"/>
        </w:rPr>
        <w:t xml:space="preserve">  2026 </w:t>
      </w:r>
      <w:r>
        <w:rPr>
          <w:rFonts w:hint="eastAsia" w:ascii="宋体" w:hAnsi="宋体"/>
          <w:b/>
          <w:bCs/>
          <w:color w:val="auto"/>
          <w:sz w:val="24"/>
          <w:highlight w:val="yellow"/>
        </w:rPr>
        <w:t>年</w:t>
      </w:r>
      <w:r>
        <w:rPr>
          <w:rFonts w:hint="eastAsia" w:ascii="宋体" w:hAnsi="宋体"/>
          <w:b/>
          <w:bCs/>
          <w:color w:val="auto"/>
          <w:sz w:val="24"/>
          <w:highlight w:val="yellow"/>
          <w:lang w:val="en-US" w:eastAsia="zh-CN"/>
        </w:rPr>
        <w:t xml:space="preserve">  7 </w:t>
      </w:r>
      <w:r>
        <w:rPr>
          <w:rFonts w:hint="eastAsia" w:ascii="宋体" w:hAnsi="宋体"/>
          <w:b/>
          <w:bCs/>
          <w:color w:val="auto"/>
          <w:sz w:val="24"/>
          <w:highlight w:val="yellow"/>
        </w:rPr>
        <w:t>月</w:t>
      </w:r>
      <w:r>
        <w:rPr>
          <w:rFonts w:hint="eastAsia" w:ascii="宋体" w:hAnsi="宋体"/>
          <w:b/>
          <w:bCs/>
          <w:color w:val="auto"/>
          <w:sz w:val="24"/>
          <w:highlight w:val="yellow"/>
          <w:lang w:val="en-US" w:eastAsia="zh-CN"/>
        </w:rPr>
        <w:t xml:space="preserve"> 30</w:t>
      </w:r>
      <w:bookmarkStart w:id="84" w:name="_GoBack"/>
      <w:bookmarkEnd w:id="84"/>
      <w:r>
        <w:rPr>
          <w:rFonts w:hint="eastAsia" w:ascii="宋体" w:hAnsi="宋体"/>
          <w:b/>
          <w:bCs/>
          <w:color w:val="auto"/>
          <w:sz w:val="24"/>
          <w:highlight w:val="yellow"/>
          <w:lang w:val="en-US" w:eastAsia="zh-CN"/>
        </w:rPr>
        <w:t xml:space="preserve">  </w:t>
      </w:r>
      <w:r>
        <w:rPr>
          <w:rFonts w:hint="eastAsia" w:ascii="宋体" w:hAnsi="宋体"/>
          <w:b/>
          <w:bCs/>
          <w:color w:val="auto"/>
          <w:sz w:val="24"/>
          <w:highlight w:val="yellow"/>
        </w:rPr>
        <w:t>日</w:t>
      </w:r>
      <w:r>
        <w:rPr>
          <w:rFonts w:hint="eastAsia" w:ascii="宋体" w:hAnsi="宋体" w:cs="Arial"/>
          <w:b/>
          <w:bCs w:val="0"/>
          <w:color w:val="auto"/>
          <w:sz w:val="24"/>
          <w:highlight w:val="yellow"/>
          <w:lang w:val="en-US" w:eastAsia="zh-CN"/>
        </w:rPr>
        <w:t>8时30</w:t>
      </w:r>
      <w:r>
        <w:rPr>
          <w:rFonts w:hint="eastAsia" w:ascii="宋体" w:hAnsi="宋体"/>
          <w:b/>
          <w:bCs w:val="0"/>
          <w:color w:val="auto"/>
          <w:sz w:val="24"/>
          <w:highlight w:val="yellow"/>
        </w:rPr>
        <w:t>分</w:t>
      </w:r>
      <w:r>
        <w:rPr>
          <w:rFonts w:hint="eastAsia" w:ascii="宋体" w:hAnsi="宋体"/>
          <w:b/>
          <w:color w:val="auto"/>
          <w:sz w:val="24"/>
          <w:highlight w:val="yellow"/>
        </w:rPr>
        <w:t xml:space="preserve"> </w:t>
      </w:r>
      <w:r>
        <w:rPr>
          <w:rFonts w:ascii="宋体" w:hAnsi="宋体"/>
          <w:color w:val="auto"/>
          <w:sz w:val="24"/>
          <w:highlight w:val="none"/>
        </w:rPr>
        <w:t>。</w:t>
      </w:r>
    </w:p>
    <w:p w14:paraId="791056D9">
      <w:pPr>
        <w:spacing w:line="400" w:lineRule="exact"/>
        <w:rPr>
          <w:rFonts w:hint="eastAsia" w:ascii="宋体" w:hAnsi="宋体" w:eastAsia="宋体"/>
          <w:color w:val="auto"/>
          <w:sz w:val="24"/>
          <w:highlight w:val="none"/>
          <w:lang w:eastAsia="zh-CN"/>
        </w:rPr>
      </w:pPr>
      <w:r>
        <w:rPr>
          <w:rFonts w:ascii="宋体" w:hAnsi="宋体"/>
          <w:color w:val="auto"/>
          <w:sz w:val="24"/>
          <w:highlight w:val="none"/>
        </w:rPr>
        <w:t>开标地点</w:t>
      </w:r>
      <w:r>
        <w:rPr>
          <w:rFonts w:ascii="宋体" w:hAnsi="宋体"/>
          <w:color w:val="auto"/>
          <w:sz w:val="24"/>
          <w:highlight w:val="none"/>
          <w:shd w:val="clear" w:color="auto" w:fill="auto"/>
        </w:rPr>
        <w:t>：</w:t>
      </w:r>
      <w:r>
        <w:rPr>
          <w:rFonts w:hint="eastAsia" w:ascii="宋体" w:hAnsi="宋体" w:cs="Arial"/>
          <w:color w:val="auto"/>
          <w:kern w:val="0"/>
          <w:sz w:val="24"/>
          <w:highlight w:val="none"/>
          <w:shd w:val="clear" w:color="auto" w:fill="auto"/>
        </w:rPr>
        <w:t>临海市限额以下公共资源交易区域平台</w:t>
      </w:r>
      <w:r>
        <w:rPr>
          <w:rFonts w:hint="eastAsia" w:ascii="宋体" w:hAnsi="宋体"/>
          <w:color w:val="auto"/>
          <w:sz w:val="24"/>
          <w:highlight w:val="none"/>
          <w:shd w:val="clear" w:color="auto" w:fill="auto"/>
          <w:lang w:val="en-US" w:eastAsia="zh-CN"/>
        </w:rPr>
        <w:t>（南部）</w:t>
      </w:r>
      <w:r>
        <w:rPr>
          <w:rFonts w:hint="eastAsia" w:ascii="宋体" w:hAnsi="宋体" w:cs="宋体"/>
          <w:color w:val="auto"/>
          <w:sz w:val="24"/>
          <w:szCs w:val="24"/>
          <w:highlight w:val="none"/>
          <w:shd w:val="clear" w:color="auto" w:fill="auto"/>
          <w:lang w:eastAsia="zh-CN"/>
        </w:rPr>
        <w:t>临海市江南街道春和路下岙余村办公大楼2楼</w:t>
      </w:r>
      <w:r>
        <w:rPr>
          <w:rFonts w:hint="eastAsia" w:ascii="宋体" w:hAnsi="宋体" w:eastAsia="宋体" w:cs="宋体"/>
          <w:color w:val="auto"/>
          <w:sz w:val="24"/>
          <w:szCs w:val="24"/>
          <w:highlight w:val="none"/>
          <w:shd w:val="clear" w:color="auto" w:fill="auto"/>
        </w:rPr>
        <w:t>开标室</w:t>
      </w:r>
      <w:r>
        <w:rPr>
          <w:rFonts w:hint="eastAsia" w:ascii="宋体" w:hAnsi="宋体" w:cs="宋体"/>
          <w:color w:val="auto"/>
          <w:sz w:val="24"/>
          <w:szCs w:val="24"/>
          <w:highlight w:val="none"/>
          <w:shd w:val="clear" w:color="auto" w:fill="auto"/>
          <w:lang w:val="en-US" w:eastAsia="zh-CN"/>
        </w:rPr>
        <w:t>1</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不见面开标大厅</w:t>
      </w:r>
      <w:r>
        <w:rPr>
          <w:rFonts w:hint="eastAsia" w:ascii="宋体" w:hAnsi="宋体" w:eastAsia="宋体" w:cs="宋体"/>
          <w:color w:val="auto"/>
          <w:sz w:val="24"/>
          <w:szCs w:val="24"/>
          <w:highlight w:val="none"/>
          <w:shd w:val="clear" w:color="auto" w:fill="auto"/>
          <w:lang w:eastAsia="zh-CN"/>
        </w:rPr>
        <w:t>）</w:t>
      </w:r>
    </w:p>
    <w:p w14:paraId="76DD33F5">
      <w:pPr>
        <w:pStyle w:val="65"/>
        <w:rPr>
          <w:color w:val="auto"/>
          <w:highlight w:val="none"/>
        </w:rPr>
      </w:pPr>
      <w:r>
        <w:rPr>
          <w:rFonts w:hint="eastAsia" w:ascii="宋体" w:hAnsi="宋体"/>
          <w:color w:val="auto"/>
          <w:sz w:val="24"/>
          <w:highlight w:val="none"/>
        </w:rPr>
        <w:t>注：本项目实行电子投标，投标人是否到开标现场不作要求。</w:t>
      </w:r>
    </w:p>
    <w:p w14:paraId="577D4996">
      <w:pPr>
        <w:spacing w:line="400" w:lineRule="exact"/>
        <w:rPr>
          <w:rFonts w:ascii="宋体" w:hAnsi="宋体"/>
          <w:b/>
          <w:color w:val="auto"/>
          <w:sz w:val="24"/>
          <w:highlight w:val="none"/>
        </w:rPr>
      </w:pPr>
      <w:r>
        <w:rPr>
          <w:rFonts w:ascii="宋体" w:hAnsi="宋体"/>
          <w:b/>
          <w:color w:val="auto"/>
          <w:sz w:val="24"/>
          <w:highlight w:val="none"/>
        </w:rPr>
        <w:t>11.发布公告的媒介</w:t>
      </w:r>
    </w:p>
    <w:p w14:paraId="4F620D1C">
      <w:pPr>
        <w:spacing w:line="400" w:lineRule="exact"/>
        <w:rPr>
          <w:rFonts w:ascii="宋体" w:hAnsi="宋体"/>
          <w:color w:val="auto"/>
          <w:sz w:val="24"/>
          <w:highlight w:val="none"/>
        </w:rPr>
      </w:pPr>
      <w:r>
        <w:rPr>
          <w:rFonts w:ascii="宋体" w:hAnsi="宋体"/>
          <w:color w:val="auto"/>
          <w:sz w:val="24"/>
          <w:highlight w:val="none"/>
        </w:rPr>
        <w:t>本次招标公告在</w:t>
      </w:r>
      <w:r>
        <w:rPr>
          <w:rFonts w:hint="eastAsia" w:ascii="宋体" w:hAnsi="宋体" w:cs="Arial"/>
          <w:color w:val="FF0000"/>
          <w:kern w:val="0"/>
          <w:sz w:val="24"/>
          <w:highlight w:val="none"/>
        </w:rPr>
        <w:t>临海市限额以下公共资源交易区域平台</w:t>
      </w:r>
      <w:r>
        <w:rPr>
          <w:rFonts w:ascii="宋体" w:hAnsi="宋体"/>
          <w:color w:val="auto"/>
          <w:sz w:val="24"/>
          <w:highlight w:val="none"/>
        </w:rPr>
        <w:t>上发布。</w:t>
      </w:r>
    </w:p>
    <w:p w14:paraId="33B127BF">
      <w:pPr>
        <w:spacing w:line="400" w:lineRule="exact"/>
        <w:rPr>
          <w:rFonts w:ascii="宋体" w:hAnsi="宋体"/>
          <w:b/>
          <w:color w:val="auto"/>
          <w:sz w:val="24"/>
          <w:highlight w:val="none"/>
        </w:rPr>
      </w:pPr>
      <w:r>
        <w:rPr>
          <w:rFonts w:ascii="宋体" w:hAnsi="宋体"/>
          <w:b/>
          <w:color w:val="auto"/>
          <w:sz w:val="24"/>
          <w:highlight w:val="none"/>
        </w:rPr>
        <w:t>12</w:t>
      </w:r>
      <w:r>
        <w:rPr>
          <w:rFonts w:hint="eastAsia" w:ascii="宋体" w:hAnsi="宋体"/>
          <w:b/>
          <w:color w:val="auto"/>
          <w:sz w:val="24"/>
          <w:highlight w:val="none"/>
        </w:rPr>
        <w:t>.其他事项</w:t>
      </w:r>
    </w:p>
    <w:p w14:paraId="33DBD1C6">
      <w:pPr>
        <w:spacing w:line="400" w:lineRule="exact"/>
        <w:rPr>
          <w:rFonts w:ascii="宋体" w:hAnsi="宋体"/>
          <w:color w:val="auto"/>
          <w:sz w:val="24"/>
          <w:highlight w:val="none"/>
        </w:rPr>
      </w:pPr>
      <w:r>
        <w:rPr>
          <w:rFonts w:hint="eastAsia" w:ascii="宋体" w:hAnsi="宋体"/>
          <w:color w:val="auto"/>
          <w:sz w:val="24"/>
          <w:highlight w:val="none"/>
        </w:rPr>
        <w:t>接标截止时间以平台服务器时间为准，请准时提交投标文件。</w:t>
      </w:r>
    </w:p>
    <w:p w14:paraId="3EA7F584">
      <w:pPr>
        <w:spacing w:line="400" w:lineRule="exact"/>
        <w:rPr>
          <w:rFonts w:ascii="宋体" w:hAnsi="宋体"/>
          <w:color w:val="auto"/>
          <w:sz w:val="24"/>
          <w:highlight w:val="none"/>
        </w:rPr>
      </w:pPr>
      <w:r>
        <w:rPr>
          <w:rFonts w:hint="eastAsia" w:ascii="宋体" w:hAnsi="宋体"/>
          <w:b/>
          <w:color w:val="auto"/>
          <w:sz w:val="24"/>
          <w:highlight w:val="none"/>
        </w:rPr>
        <w:t>13.</w:t>
      </w:r>
      <w:r>
        <w:rPr>
          <w:rFonts w:hint="eastAsia" w:ascii="宋体" w:hAnsi="宋体"/>
          <w:b/>
          <w:bCs/>
          <w:color w:val="auto"/>
          <w:sz w:val="24"/>
          <w:highlight w:val="none"/>
        </w:rPr>
        <w:t>对本次采购提出询问、质疑、投诉，请按以下方式联系</w:t>
      </w:r>
    </w:p>
    <w:p w14:paraId="48BD5D42">
      <w:pPr>
        <w:spacing w:line="400" w:lineRule="exact"/>
        <w:rPr>
          <w:rFonts w:ascii="宋体" w:hAnsi="宋体"/>
          <w:b/>
          <w:bCs/>
          <w:color w:val="auto"/>
          <w:sz w:val="24"/>
          <w:highlight w:val="none"/>
        </w:rPr>
      </w:pPr>
      <w:r>
        <w:rPr>
          <w:rFonts w:hint="eastAsia" w:ascii="宋体" w:hAnsi="宋体"/>
          <w:b/>
          <w:bCs/>
          <w:color w:val="auto"/>
          <w:sz w:val="24"/>
          <w:highlight w:val="none"/>
        </w:rPr>
        <w:t>（1）招标人信息</w:t>
      </w:r>
    </w:p>
    <w:p w14:paraId="0BFC6316">
      <w:pPr>
        <w:spacing w:line="400" w:lineRule="exact"/>
        <w:rPr>
          <w:rFonts w:hint="eastAsia" w:ascii="宋体" w:hAnsi="宋体" w:eastAsia="宋体"/>
          <w:bCs/>
          <w:color w:val="auto"/>
          <w:sz w:val="24"/>
          <w:highlight w:val="none"/>
          <w:lang w:eastAsia="zh-CN"/>
        </w:rPr>
      </w:pPr>
      <w:r>
        <w:rPr>
          <w:rFonts w:hint="eastAsia" w:ascii="宋体" w:hAnsi="宋体"/>
          <w:bCs/>
          <w:color w:val="auto"/>
          <w:sz w:val="24"/>
          <w:highlight w:val="none"/>
        </w:rPr>
        <w:t>名称：</w:t>
      </w:r>
      <w:r>
        <w:rPr>
          <w:rFonts w:hint="eastAsia" w:ascii="宋体" w:hAnsi="宋体"/>
          <w:bCs/>
          <w:color w:val="auto"/>
          <w:sz w:val="24"/>
          <w:highlight w:val="none"/>
          <w:lang w:eastAsia="zh-CN"/>
        </w:rPr>
        <w:t>临海市城市路灯安装服务有限公司</w:t>
      </w:r>
    </w:p>
    <w:p w14:paraId="6C85EE6A">
      <w:pPr>
        <w:spacing w:line="400" w:lineRule="exact"/>
        <w:rPr>
          <w:rFonts w:ascii="宋体" w:hAnsi="宋体"/>
          <w:bCs/>
          <w:color w:val="auto"/>
          <w:sz w:val="24"/>
          <w:highlight w:val="none"/>
        </w:rPr>
      </w:pPr>
      <w:r>
        <w:rPr>
          <w:rFonts w:hint="eastAsia" w:ascii="宋体" w:hAnsi="宋体"/>
          <w:bCs/>
          <w:color w:val="auto"/>
          <w:sz w:val="24"/>
          <w:highlight w:val="none"/>
        </w:rPr>
        <w:t>地址：</w:t>
      </w:r>
      <w:r>
        <w:rPr>
          <w:rFonts w:hint="eastAsia" w:ascii="宋体" w:hAnsi="宋体" w:eastAsia="宋体" w:cs="Times New Roman"/>
          <w:color w:val="000000"/>
          <w:kern w:val="0"/>
          <w:sz w:val="24"/>
          <w:highlight w:val="none"/>
          <w:lang w:eastAsia="zh-CN"/>
        </w:rPr>
        <w:t>临海市古城街道鹿城路253号</w:t>
      </w:r>
    </w:p>
    <w:p w14:paraId="064CA8FE">
      <w:pPr>
        <w:spacing w:line="400" w:lineRule="exact"/>
        <w:rPr>
          <w:rFonts w:hint="default" w:ascii="宋体" w:hAnsi="宋体" w:eastAsia="宋体"/>
          <w:bCs/>
          <w:color w:val="auto"/>
          <w:sz w:val="24"/>
          <w:highlight w:val="none"/>
          <w:lang w:val="en-US" w:eastAsia="zh-CN"/>
        </w:rPr>
      </w:pPr>
      <w:r>
        <w:rPr>
          <w:rFonts w:hint="eastAsia" w:ascii="宋体" w:hAnsi="宋体"/>
          <w:bCs/>
          <w:color w:val="auto"/>
          <w:sz w:val="24"/>
          <w:highlight w:val="none"/>
        </w:rPr>
        <w:t>项目联系人：</w:t>
      </w:r>
      <w:r>
        <w:rPr>
          <w:rFonts w:hint="eastAsia" w:ascii="宋体" w:hAnsi="宋体"/>
          <w:bCs/>
          <w:color w:val="auto"/>
          <w:sz w:val="24"/>
          <w:highlight w:val="none"/>
          <w:lang w:eastAsia="zh-CN"/>
        </w:rPr>
        <w:t>姚女士</w:t>
      </w:r>
    </w:p>
    <w:p w14:paraId="11C2CA22">
      <w:pPr>
        <w:spacing w:line="400" w:lineRule="exact"/>
        <w:rPr>
          <w:rFonts w:hint="eastAsia" w:ascii="宋体" w:hAnsi="宋体"/>
          <w:bCs/>
          <w:color w:val="auto"/>
          <w:sz w:val="24"/>
          <w:highlight w:val="none"/>
          <w:lang w:val="en-US" w:eastAsia="zh-CN"/>
        </w:rPr>
      </w:pPr>
      <w:r>
        <w:rPr>
          <w:rFonts w:hint="eastAsia" w:ascii="宋体" w:hAnsi="宋体"/>
          <w:bCs/>
          <w:color w:val="auto"/>
          <w:sz w:val="24"/>
          <w:highlight w:val="none"/>
        </w:rPr>
        <w:t>项目联系方式：</w:t>
      </w:r>
      <w:r>
        <w:rPr>
          <w:rFonts w:hint="eastAsia" w:ascii="宋体" w:hAnsi="宋体"/>
          <w:bCs/>
          <w:color w:val="auto"/>
          <w:sz w:val="24"/>
          <w:highlight w:val="none"/>
          <w:lang w:val="en-US" w:eastAsia="zh-CN"/>
        </w:rPr>
        <w:t>0576-85327585</w:t>
      </w:r>
    </w:p>
    <w:p w14:paraId="747E87E8">
      <w:pPr>
        <w:pStyle w:val="26"/>
        <w:ind w:left="0" w:leftChars="0" w:firstLine="0" w:firstLineChars="0"/>
        <w:rPr>
          <w:rFonts w:hint="eastAsia"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质疑联系人：蒋先生</w:t>
      </w:r>
    </w:p>
    <w:p w14:paraId="1C21EF8D">
      <w:pPr>
        <w:spacing w:line="400" w:lineRule="exact"/>
        <w:rPr>
          <w:rFonts w:hint="eastAsia"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联系方式：0576-85327585</w:t>
      </w:r>
    </w:p>
    <w:p w14:paraId="45F55AD4">
      <w:pPr>
        <w:rPr>
          <w:rFonts w:hint="default"/>
          <w:lang w:val="en-US" w:eastAsia="zh-CN"/>
        </w:rPr>
      </w:pPr>
    </w:p>
    <w:p w14:paraId="0AD1BF66">
      <w:pPr>
        <w:spacing w:line="400" w:lineRule="exact"/>
        <w:rPr>
          <w:rFonts w:ascii="宋体" w:hAnsi="宋体"/>
          <w:b/>
          <w:bCs/>
          <w:color w:val="auto"/>
          <w:sz w:val="24"/>
          <w:highlight w:val="none"/>
        </w:rPr>
      </w:pPr>
      <w:r>
        <w:rPr>
          <w:rFonts w:hint="eastAsia" w:ascii="宋体" w:hAnsi="宋体"/>
          <w:b/>
          <w:bCs/>
          <w:color w:val="auto"/>
          <w:sz w:val="24"/>
          <w:highlight w:val="none"/>
        </w:rPr>
        <w:t>（2）代理机构信息</w:t>
      </w:r>
    </w:p>
    <w:p w14:paraId="163EF31A">
      <w:pPr>
        <w:spacing w:line="400" w:lineRule="exact"/>
        <w:rPr>
          <w:rFonts w:hint="eastAsia" w:ascii="宋体" w:hAnsi="宋体" w:eastAsia="宋体"/>
          <w:bCs/>
          <w:color w:val="auto"/>
          <w:sz w:val="24"/>
          <w:highlight w:val="none"/>
          <w:lang w:eastAsia="zh-CN"/>
        </w:rPr>
      </w:pPr>
      <w:r>
        <w:rPr>
          <w:rFonts w:hint="eastAsia" w:ascii="宋体" w:hAnsi="宋体"/>
          <w:bCs/>
          <w:color w:val="auto"/>
          <w:sz w:val="24"/>
          <w:highlight w:val="none"/>
        </w:rPr>
        <w:t>名 称：</w:t>
      </w:r>
      <w:r>
        <w:rPr>
          <w:rFonts w:hint="eastAsia" w:ascii="宋体" w:hAnsi="宋体"/>
          <w:bCs/>
          <w:color w:val="auto"/>
          <w:sz w:val="24"/>
          <w:highlight w:val="none"/>
          <w:lang w:val="en-US" w:eastAsia="zh-CN"/>
        </w:rPr>
        <w:t>浙江宏誉工程咨询有限公司</w:t>
      </w:r>
    </w:p>
    <w:p w14:paraId="381F874C">
      <w:pPr>
        <w:spacing w:line="400" w:lineRule="exact"/>
        <w:rPr>
          <w:rFonts w:hint="default" w:ascii="宋体" w:hAnsi="宋体" w:eastAsia="宋体"/>
          <w:bCs/>
          <w:color w:val="auto"/>
          <w:sz w:val="24"/>
          <w:highlight w:val="none"/>
          <w:lang w:val="en-US" w:eastAsia="zh-CN"/>
        </w:rPr>
      </w:pPr>
      <w:r>
        <w:rPr>
          <w:rFonts w:hint="eastAsia" w:ascii="宋体" w:hAnsi="宋体"/>
          <w:bCs/>
          <w:color w:val="auto"/>
          <w:sz w:val="24"/>
          <w:highlight w:val="none"/>
        </w:rPr>
        <w:t>项目联系人（询问）：</w:t>
      </w:r>
      <w:r>
        <w:rPr>
          <w:rFonts w:hint="eastAsia" w:ascii="宋体" w:hAnsi="宋体"/>
          <w:bCs/>
          <w:color w:val="auto"/>
          <w:sz w:val="24"/>
          <w:highlight w:val="none"/>
          <w:lang w:val="en-US" w:eastAsia="zh-CN"/>
        </w:rPr>
        <w:t>杨女士</w:t>
      </w:r>
    </w:p>
    <w:p w14:paraId="6629272C">
      <w:pPr>
        <w:spacing w:line="400" w:lineRule="exact"/>
        <w:rPr>
          <w:rFonts w:hint="default" w:ascii="宋体" w:hAnsi="宋体"/>
          <w:bCs/>
          <w:color w:val="auto"/>
          <w:sz w:val="24"/>
          <w:highlight w:val="none"/>
          <w:lang w:val="en-US" w:eastAsia="zh-CN"/>
        </w:rPr>
      </w:pPr>
      <w:r>
        <w:rPr>
          <w:rFonts w:hint="eastAsia" w:ascii="宋体" w:hAnsi="宋体"/>
          <w:bCs/>
          <w:color w:val="auto"/>
          <w:sz w:val="24"/>
          <w:highlight w:val="none"/>
        </w:rPr>
        <w:t>项目联系方式：</w:t>
      </w:r>
      <w:r>
        <w:rPr>
          <w:rFonts w:hint="eastAsia" w:ascii="宋体" w:hAnsi="宋体"/>
          <w:bCs/>
          <w:color w:val="auto"/>
          <w:sz w:val="24"/>
          <w:highlight w:val="none"/>
          <w:lang w:val="en-US" w:eastAsia="zh-CN"/>
        </w:rPr>
        <w:t>15757568869</w:t>
      </w:r>
    </w:p>
    <w:p w14:paraId="3D364B72">
      <w:pPr>
        <w:pStyle w:val="26"/>
        <w:ind w:left="0" w:leftChars="0" w:firstLine="0" w:firstLineChars="0"/>
        <w:rPr>
          <w:rFonts w:hint="eastAsia"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质疑联系人：</w:t>
      </w:r>
      <w:r>
        <w:rPr>
          <w:rFonts w:hint="eastAsia" w:ascii="宋体" w:hAnsi="宋体" w:cs="Times New Roman"/>
          <w:bCs/>
          <w:color w:val="auto"/>
          <w:kern w:val="2"/>
          <w:sz w:val="24"/>
          <w:szCs w:val="24"/>
          <w:highlight w:val="none"/>
          <w:lang w:val="en-US" w:eastAsia="zh-CN" w:bidi="ar-SA"/>
        </w:rPr>
        <w:t>王先生</w:t>
      </w:r>
    </w:p>
    <w:p w14:paraId="06887C8C">
      <w:pPr>
        <w:spacing w:line="400" w:lineRule="exact"/>
        <w:rPr>
          <w:rFonts w:hint="default"/>
          <w:color w:val="auto"/>
          <w:highlight w:val="none"/>
          <w:lang w:val="en-US" w:eastAsia="zh-CN"/>
        </w:rPr>
      </w:pPr>
      <w:r>
        <w:rPr>
          <w:rFonts w:hint="eastAsia" w:ascii="宋体" w:hAnsi="宋体" w:eastAsia="宋体" w:cs="Times New Roman"/>
          <w:bCs/>
          <w:color w:val="auto"/>
          <w:kern w:val="2"/>
          <w:sz w:val="24"/>
          <w:szCs w:val="24"/>
          <w:highlight w:val="none"/>
          <w:lang w:val="en-US" w:eastAsia="zh-CN" w:bidi="ar-SA"/>
        </w:rPr>
        <w:t>联系方式：</w:t>
      </w:r>
      <w:r>
        <w:rPr>
          <w:rFonts w:hint="eastAsia" w:ascii="宋体" w:hAnsi="宋体" w:cs="Times New Roman"/>
          <w:bCs/>
          <w:color w:val="auto"/>
          <w:kern w:val="2"/>
          <w:sz w:val="24"/>
          <w:szCs w:val="24"/>
          <w:highlight w:val="none"/>
          <w:lang w:val="en-US" w:eastAsia="zh-CN" w:bidi="ar-SA"/>
        </w:rPr>
        <w:t xml:space="preserve">15958161754 </w:t>
      </w:r>
    </w:p>
    <w:p w14:paraId="03794A6A">
      <w:pPr>
        <w:pStyle w:val="26"/>
        <w:rPr>
          <w:rFonts w:hint="default"/>
          <w:lang w:val="en-US" w:eastAsia="zh-CN"/>
        </w:rPr>
      </w:pPr>
    </w:p>
    <w:p w14:paraId="475A3D99">
      <w:pPr>
        <w:spacing w:line="400" w:lineRule="exact"/>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（3）本次非政府采购项目监管机构信息 </w:t>
      </w:r>
    </w:p>
    <w:p w14:paraId="3E5D2039">
      <w:pPr>
        <w:spacing w:line="400" w:lineRule="exact"/>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名 称：国网浙江省电力有限公司临海市供电公司</w:t>
      </w:r>
    </w:p>
    <w:p w14:paraId="3B12247F">
      <w:pPr>
        <w:spacing w:line="400" w:lineRule="exact"/>
        <w:rPr>
          <w:rFonts w:hAnsi="宋体"/>
          <w:b/>
          <w:color w:val="auto"/>
          <w:highlight w:val="none"/>
        </w:r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r>
        <w:rPr>
          <w:rFonts w:hint="eastAsia" w:ascii="宋体" w:hAnsi="宋体"/>
          <w:b w:val="0"/>
          <w:bCs w:val="0"/>
          <w:color w:val="auto"/>
          <w:sz w:val="24"/>
          <w:highlight w:val="none"/>
          <w:lang w:val="en-US" w:eastAsia="zh-CN"/>
        </w:rPr>
        <w:t>联系方式：0576-85111236</w:t>
      </w:r>
      <w:r>
        <w:rPr>
          <w:rFonts w:hAnsi="宋体"/>
          <w:b/>
          <w:color w:val="auto"/>
          <w:highlight w:val="none"/>
        </w:rPr>
        <w:br w:type="page"/>
      </w:r>
    </w:p>
    <w:p w14:paraId="18C35BDE">
      <w:pPr>
        <w:pStyle w:val="29"/>
        <w:snapToGrid w:val="0"/>
        <w:spacing w:beforeLines="0" w:afterLines="0" w:line="480" w:lineRule="auto"/>
        <w:jc w:val="center"/>
        <w:outlineLvl w:val="0"/>
        <w:rPr>
          <w:b/>
          <w:color w:val="auto"/>
          <w:sz w:val="30"/>
          <w:szCs w:val="30"/>
          <w:highlight w:val="none"/>
        </w:rPr>
      </w:pPr>
      <w:r>
        <w:rPr>
          <w:rFonts w:hint="eastAsia"/>
          <w:b/>
          <w:color w:val="auto"/>
          <w:sz w:val="30"/>
          <w:szCs w:val="30"/>
          <w:highlight w:val="none"/>
        </w:rPr>
        <w:t>第二章 招标需求</w:t>
      </w:r>
      <w:bookmarkEnd w:id="0"/>
      <w:bookmarkEnd w:id="1"/>
    </w:p>
    <w:bookmarkEnd w:id="2"/>
    <w:bookmarkEnd w:id="3"/>
    <w:p w14:paraId="2A3BFB14">
      <w:pPr>
        <w:rPr>
          <w:rFonts w:hint="eastAsia" w:ascii="宋体" w:hAnsi="宋体"/>
          <w:b/>
          <w:color w:val="auto"/>
          <w:sz w:val="28"/>
          <w:szCs w:val="28"/>
          <w:highlight w:val="none"/>
        </w:rPr>
      </w:pPr>
      <w:r>
        <w:rPr>
          <w:rFonts w:hint="eastAsia" w:ascii="宋体" w:hAnsi="宋体"/>
          <w:b/>
          <w:color w:val="auto"/>
          <w:sz w:val="28"/>
          <w:szCs w:val="28"/>
          <w:highlight w:val="none"/>
        </w:rPr>
        <w:t>一、具体技术规格及要求：</w:t>
      </w:r>
    </w:p>
    <w:p w14:paraId="65D6345F">
      <w:pPr>
        <w:tabs>
          <w:tab w:val="left" w:pos="8280"/>
        </w:tabs>
        <w:autoSpaceDE w:val="0"/>
        <w:autoSpaceDN w:val="0"/>
        <w:adjustRightInd w:val="0"/>
        <w:spacing w:line="360" w:lineRule="auto"/>
        <w:ind w:right="25" w:firstLine="280"/>
        <w:rPr>
          <w:rFonts w:hint="eastAsia" w:ascii="宋体" w:hAnsi="宋体"/>
          <w:sz w:val="24"/>
          <w:highlight w:val="none"/>
        </w:rPr>
      </w:pPr>
      <w:r>
        <w:rPr>
          <w:rFonts w:hint="eastAsia" w:ascii="宋体" w:hAnsi="宋体"/>
          <w:sz w:val="24"/>
          <w:highlight w:val="none"/>
        </w:rPr>
        <w:t>本项目招标选定供应商，供应</w:t>
      </w:r>
      <w:r>
        <w:rPr>
          <w:rFonts w:hint="eastAsia" w:ascii="宋体" w:hAnsi="宋体"/>
          <w:sz w:val="24"/>
          <w:highlight w:val="none"/>
          <w:lang w:eastAsia="zh-CN"/>
        </w:rPr>
        <w:t>202</w:t>
      </w:r>
      <w:r>
        <w:rPr>
          <w:rFonts w:hint="eastAsia" w:ascii="宋体" w:hAnsi="宋体"/>
          <w:sz w:val="24"/>
          <w:highlight w:val="none"/>
          <w:lang w:val="en-US" w:eastAsia="zh-CN"/>
        </w:rPr>
        <w:t>6</w:t>
      </w:r>
      <w:r>
        <w:rPr>
          <w:rFonts w:hint="eastAsia" w:ascii="宋体" w:hAnsi="宋体"/>
          <w:sz w:val="24"/>
          <w:highlight w:val="none"/>
          <w:lang w:eastAsia="zh-CN"/>
        </w:rPr>
        <w:t>-202</w:t>
      </w:r>
      <w:r>
        <w:rPr>
          <w:rFonts w:hint="eastAsia" w:ascii="宋体" w:hAnsi="宋体"/>
          <w:sz w:val="24"/>
          <w:highlight w:val="none"/>
          <w:lang w:val="en-US" w:eastAsia="zh-CN"/>
        </w:rPr>
        <w:t>8</w:t>
      </w:r>
      <w:r>
        <w:rPr>
          <w:rFonts w:hint="eastAsia" w:ascii="宋体" w:hAnsi="宋体"/>
          <w:sz w:val="24"/>
          <w:highlight w:val="none"/>
        </w:rPr>
        <w:t>年度</w:t>
      </w:r>
      <w:r>
        <w:rPr>
          <w:rFonts w:hint="eastAsia" w:ascii="宋体" w:hAnsi="宋体"/>
          <w:sz w:val="24"/>
          <w:highlight w:val="none"/>
          <w:lang w:eastAsia="zh-CN"/>
        </w:rPr>
        <w:t>临海市城市路灯安装服务有限公司</w:t>
      </w:r>
      <w:r>
        <w:rPr>
          <w:rFonts w:hint="eastAsia" w:ascii="宋体" w:hAnsi="宋体"/>
          <w:sz w:val="24"/>
          <w:highlight w:val="none"/>
        </w:rPr>
        <w:t>所需的</w:t>
      </w:r>
      <w:r>
        <w:rPr>
          <w:rFonts w:hint="eastAsia" w:ascii="宋体" w:hAnsi="宋体"/>
          <w:sz w:val="24"/>
          <w:highlight w:val="none"/>
          <w:lang w:eastAsia="zh-CN"/>
        </w:rPr>
        <w:t>镀锌钢管等</w:t>
      </w:r>
      <w:r>
        <w:rPr>
          <w:rFonts w:hint="eastAsia" w:ascii="宋体" w:hAnsi="宋体"/>
          <w:sz w:val="24"/>
          <w:highlight w:val="none"/>
        </w:rPr>
        <w:t>，具体内容如下：</w:t>
      </w:r>
    </w:p>
    <w:tbl>
      <w:tblPr>
        <w:tblStyle w:val="52"/>
        <w:tblW w:w="10695" w:type="dxa"/>
        <w:tblInd w:w="-64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65"/>
        <w:gridCol w:w="1455"/>
        <w:gridCol w:w="1800"/>
        <w:gridCol w:w="1050"/>
        <w:gridCol w:w="1365"/>
        <w:gridCol w:w="1980"/>
        <w:gridCol w:w="1230"/>
        <w:gridCol w:w="1050"/>
      </w:tblGrid>
      <w:tr w14:paraId="664A5E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A6A8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序号</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3C44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名称</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3149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规格型号</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F062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厚度</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5FFC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厚度偏</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差范围</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C31E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镀锌层(内壁+外壁)厚度范围</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CAB4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kern w:val="0"/>
                <w:sz w:val="24"/>
                <w:szCs w:val="24"/>
                <w:highlight w:val="none"/>
                <w:u w:val="none"/>
                <w:lang w:val="en-US" w:eastAsia="zh-CN" w:bidi="ar"/>
              </w:rPr>
              <w:t>含税</w:t>
            </w:r>
            <w:r>
              <w:rPr>
                <w:rFonts w:hint="eastAsia" w:ascii="宋体" w:hAnsi="宋体" w:eastAsia="宋体" w:cs="宋体"/>
                <w:i w:val="0"/>
                <w:iCs w:val="0"/>
                <w:color w:val="000000"/>
                <w:kern w:val="0"/>
                <w:sz w:val="24"/>
                <w:szCs w:val="24"/>
                <w:highlight w:val="none"/>
                <w:u w:val="none"/>
                <w:lang w:val="en-US" w:eastAsia="zh-CN" w:bidi="ar"/>
              </w:rPr>
              <w:t>控制</w:t>
            </w:r>
            <w:r>
              <w:rPr>
                <w:rFonts w:hint="eastAsia" w:ascii="宋体" w:hAnsi="宋体" w:cs="宋体"/>
                <w:i w:val="0"/>
                <w:iCs w:val="0"/>
                <w:color w:val="000000"/>
                <w:kern w:val="0"/>
                <w:sz w:val="24"/>
                <w:szCs w:val="24"/>
                <w:highlight w:val="none"/>
                <w:u w:val="none"/>
                <w:lang w:val="en-US" w:eastAsia="zh-CN" w:bidi="ar"/>
              </w:rPr>
              <w:t>单价</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（元</w:t>
            </w:r>
            <w:r>
              <w:rPr>
                <w:rFonts w:hint="eastAsia" w:ascii="宋体" w:hAnsi="宋体" w:cs="宋体"/>
                <w:i w:val="0"/>
                <w:iCs w:val="0"/>
                <w:color w:val="000000"/>
                <w:kern w:val="0"/>
                <w:sz w:val="24"/>
                <w:szCs w:val="24"/>
                <w:highlight w:val="none"/>
                <w:u w:val="none"/>
                <w:lang w:val="en-US" w:eastAsia="zh-CN" w:bidi="ar"/>
              </w:rPr>
              <w:t>/米</w:t>
            </w:r>
            <w:r>
              <w:rPr>
                <w:rFonts w:hint="eastAsia" w:ascii="宋体" w:hAnsi="宋体" w:eastAsia="宋体" w:cs="宋体"/>
                <w:i w:val="0"/>
                <w:iCs w:val="0"/>
                <w:color w:val="000000"/>
                <w:kern w:val="0"/>
                <w:sz w:val="24"/>
                <w:szCs w:val="24"/>
                <w:highlight w:val="none"/>
                <w:u w:val="none"/>
                <w:lang w:val="en-US" w:eastAsia="zh-CN" w:bidi="ar"/>
              </w:rPr>
              <w:t>）</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84F7A">
            <w:pPr>
              <w:keepNext w:val="0"/>
              <w:keepLines w:val="0"/>
              <w:widowControl/>
              <w:suppressLineNumbers w:val="0"/>
              <w:ind w:firstLine="240" w:firstLineChars="10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数量</w:t>
            </w:r>
            <w:r>
              <w:rPr>
                <w:rFonts w:hint="eastAsia" w:ascii="宋体" w:hAnsi="宋体" w:cs="宋体"/>
                <w:i w:val="0"/>
                <w:iCs w:val="0"/>
                <w:color w:val="000000"/>
                <w:kern w:val="0"/>
                <w:sz w:val="24"/>
                <w:szCs w:val="24"/>
                <w:highlight w:val="none"/>
                <w:u w:val="none"/>
                <w:lang w:val="en-US" w:eastAsia="zh-CN" w:bidi="ar"/>
              </w:rPr>
              <w:t>（米）</w:t>
            </w:r>
          </w:p>
        </w:tc>
      </w:tr>
      <w:tr w14:paraId="05E684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DC30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E289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镀锌钢管</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AD94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SC40</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A285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2.5</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9E22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±0.25</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43F7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≧65μm</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A9FB3">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cs="宋体"/>
                <w:i w:val="0"/>
                <w:iCs w:val="0"/>
                <w:color w:val="000000"/>
                <w:kern w:val="0"/>
                <w:sz w:val="24"/>
                <w:szCs w:val="24"/>
                <w:highlight w:val="none"/>
                <w:u w:val="none"/>
                <w:lang w:val="en-US" w:eastAsia="zh-CN" w:bidi="ar"/>
              </w:rPr>
              <w:t>18.99</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0AD3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2000</w:t>
            </w:r>
          </w:p>
        </w:tc>
      </w:tr>
      <w:tr w14:paraId="73B65A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D00B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4437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镀锌钢管</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3C6B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SC50</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9A2D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2.75</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ECDC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±0.275</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4612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40～85μm</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6384F">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cs="宋体"/>
                <w:i w:val="0"/>
                <w:iCs w:val="0"/>
                <w:color w:val="000000"/>
                <w:kern w:val="0"/>
                <w:sz w:val="24"/>
                <w:szCs w:val="24"/>
                <w:highlight w:val="none"/>
                <w:u w:val="none"/>
                <w:lang w:val="en-US" w:eastAsia="zh-CN" w:bidi="ar"/>
              </w:rPr>
              <w:t>25.95</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6BAFB">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kern w:val="0"/>
                <w:sz w:val="24"/>
                <w:szCs w:val="24"/>
                <w:u w:val="none"/>
                <w:lang w:val="en-US" w:eastAsia="zh-CN" w:bidi="ar"/>
              </w:rPr>
              <w:t>2000</w:t>
            </w:r>
          </w:p>
        </w:tc>
      </w:tr>
      <w:tr w14:paraId="3A09D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4E62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99B9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镀锌钢管</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179E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SC65</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AD14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3.25</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6BB4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±0.26</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93BA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40～85μm</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93CBB">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cs="宋体"/>
                <w:i w:val="0"/>
                <w:iCs w:val="0"/>
                <w:color w:val="000000"/>
                <w:kern w:val="0"/>
                <w:sz w:val="24"/>
                <w:szCs w:val="24"/>
                <w:highlight w:val="none"/>
                <w:u w:val="none"/>
                <w:lang w:val="en-US" w:eastAsia="zh-CN" w:bidi="ar"/>
              </w:rPr>
              <w:t>32.737</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DE945">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kern w:val="0"/>
                <w:sz w:val="24"/>
                <w:szCs w:val="24"/>
                <w:u w:val="none"/>
                <w:lang w:val="en-US" w:eastAsia="zh-CN" w:bidi="ar"/>
              </w:rPr>
              <w:t>2000</w:t>
            </w:r>
          </w:p>
        </w:tc>
      </w:tr>
      <w:tr w14:paraId="722DA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4FE8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093C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镀锌钢管</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A419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SC80</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FC7E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3.5</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6135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±0.28</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2B10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65-85μm</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09F04">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cs="宋体"/>
                <w:i w:val="0"/>
                <w:iCs w:val="0"/>
                <w:color w:val="000000"/>
                <w:kern w:val="0"/>
                <w:sz w:val="24"/>
                <w:szCs w:val="24"/>
                <w:highlight w:val="none"/>
                <w:u w:val="none"/>
                <w:lang w:val="en-US" w:eastAsia="zh-CN" w:bidi="ar"/>
              </w:rPr>
              <w:t>38.549</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C9D5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7000</w:t>
            </w:r>
          </w:p>
        </w:tc>
      </w:tr>
      <w:tr w14:paraId="0EC14C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EE28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5</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52CA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镀锌钢管</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8008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SC100</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E211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21C6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±0.32</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6BF1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≧65μm</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C3F49">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cs="宋体"/>
                <w:i w:val="0"/>
                <w:iCs w:val="0"/>
                <w:color w:val="000000"/>
                <w:kern w:val="0"/>
                <w:sz w:val="24"/>
                <w:szCs w:val="24"/>
                <w:highlight w:val="none"/>
                <w:u w:val="none"/>
                <w:lang w:val="en-US" w:eastAsia="zh-CN" w:bidi="ar"/>
              </w:rPr>
              <w:t>50.08</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D7BA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7600</w:t>
            </w:r>
          </w:p>
        </w:tc>
      </w:tr>
      <w:tr w14:paraId="3A0C1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2E489">
            <w:pPr>
              <w:keepNext w:val="0"/>
              <w:keepLines w:val="0"/>
              <w:widowControl/>
              <w:suppressLineNumbers w:val="0"/>
              <w:jc w:val="center"/>
              <w:textAlignment w:val="center"/>
              <w:rPr>
                <w:rFonts w:hint="default"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6</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5092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镀锌钢管</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8EDB7">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SC1</w:t>
            </w:r>
            <w:r>
              <w:rPr>
                <w:rFonts w:hint="eastAsia" w:ascii="宋体" w:hAnsi="宋体" w:cs="宋体"/>
                <w:i w:val="0"/>
                <w:iCs w:val="0"/>
                <w:color w:val="000000"/>
                <w:kern w:val="0"/>
                <w:sz w:val="24"/>
                <w:szCs w:val="24"/>
                <w:highlight w:val="none"/>
                <w:u w:val="none"/>
                <w:lang w:val="en-US" w:eastAsia="zh-CN" w:bidi="ar"/>
              </w:rPr>
              <w:t>50</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18ECB">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4.5</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3AFDC">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±0.3</w:t>
            </w:r>
            <w:r>
              <w:rPr>
                <w:rFonts w:hint="eastAsia" w:ascii="宋体" w:hAnsi="宋体" w:cs="宋体"/>
                <w:i w:val="0"/>
                <w:iCs w:val="0"/>
                <w:color w:val="000000"/>
                <w:kern w:val="0"/>
                <w:sz w:val="24"/>
                <w:szCs w:val="24"/>
                <w:highlight w:val="none"/>
                <w:u w:val="none"/>
                <w:lang w:val="en-US" w:eastAsia="zh-CN" w:bidi="ar"/>
              </w:rPr>
              <w:t>4</w:t>
            </w:r>
          </w:p>
        </w:tc>
        <w:tc>
          <w:tcPr>
            <w:tcW w:w="19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F13A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8</w:t>
            </w:r>
            <w:r>
              <w:rPr>
                <w:rFonts w:hint="eastAsia" w:ascii="宋体" w:hAnsi="宋体" w:eastAsia="宋体" w:cs="宋体"/>
                <w:i w:val="0"/>
                <w:iCs w:val="0"/>
                <w:color w:val="000000"/>
                <w:kern w:val="0"/>
                <w:sz w:val="24"/>
                <w:szCs w:val="24"/>
                <w:highlight w:val="none"/>
                <w:u w:val="none"/>
                <w:lang w:val="en-US" w:eastAsia="zh-CN" w:bidi="ar"/>
              </w:rPr>
              <w:t>5μm</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F3E0D">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87.39</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7F73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2"/>
                <w:szCs w:val="22"/>
                <w:u w:val="none"/>
                <w:lang w:val="en-US" w:eastAsia="zh-CN" w:bidi="ar"/>
              </w:rPr>
              <w:t>3300</w:t>
            </w:r>
          </w:p>
        </w:tc>
      </w:tr>
    </w:tbl>
    <w:p w14:paraId="0A7E64F6">
      <w:pPr>
        <w:pStyle w:val="26"/>
        <w:rPr>
          <w:rFonts w:hint="eastAsia"/>
          <w:highlight w:val="none"/>
        </w:rPr>
      </w:pPr>
    </w:p>
    <w:p w14:paraId="1F9EC466">
      <w:pPr>
        <w:pStyle w:val="26"/>
        <w:rPr>
          <w:rFonts w:hint="eastAsia"/>
          <w:highlight w:val="none"/>
        </w:rPr>
      </w:pPr>
    </w:p>
    <w:p w14:paraId="1B31DCAD">
      <w:pPr>
        <w:numPr>
          <w:ilvl w:val="0"/>
          <w:numId w:val="0"/>
        </w:numPr>
        <w:rPr>
          <w:rFonts w:hint="default"/>
          <w:lang w:val="en-US" w:eastAsia="zh-CN"/>
        </w:rPr>
      </w:pPr>
      <w:r>
        <w:rPr>
          <w:rFonts w:hint="eastAsia" w:ascii="宋体" w:hAnsi="宋体" w:eastAsia="宋体"/>
          <w:b/>
          <w:color w:val="000000"/>
          <w:sz w:val="28"/>
          <w:szCs w:val="28"/>
          <w:highlight w:val="none"/>
          <w:lang w:eastAsia="zh-CN"/>
        </w:rPr>
        <w:t>▲注：每根镀锌管附带一个直接接头。</w:t>
      </w:r>
      <w:r>
        <w:rPr>
          <w:rFonts w:hint="eastAsia" w:ascii="宋体" w:hAnsi="宋体"/>
          <w:b/>
          <w:color w:val="000000"/>
          <w:sz w:val="28"/>
          <w:szCs w:val="28"/>
          <w:highlight w:val="none"/>
          <w:lang w:val="en-US" w:eastAsia="zh-CN"/>
        </w:rPr>
        <w:t xml:space="preserve">     </w:t>
      </w:r>
    </w:p>
    <w:p w14:paraId="3C21B1F5">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b/>
          <w:sz w:val="24"/>
          <w:szCs w:val="24"/>
          <w:highlight w:val="none"/>
          <w:lang w:val="en-US" w:eastAsia="zh-CN"/>
        </w:rPr>
      </w:pPr>
      <w:r>
        <w:rPr>
          <w:rFonts w:hint="eastAsia" w:ascii="宋体" w:hAnsi="宋体"/>
          <w:b/>
          <w:sz w:val="24"/>
          <w:szCs w:val="24"/>
          <w:highlight w:val="none"/>
          <w:lang w:val="en-US" w:eastAsia="zh-CN"/>
        </w:rPr>
        <w:t>a.以上采购量均为暂定，按招标人发出供货通知数量为准，数量按实结算。</w:t>
      </w:r>
    </w:p>
    <w:p w14:paraId="190661FA">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b/>
          <w:sz w:val="24"/>
          <w:szCs w:val="24"/>
          <w:highlight w:val="none"/>
          <w:lang w:val="en-US" w:eastAsia="zh-CN"/>
        </w:rPr>
      </w:pPr>
      <w:r>
        <w:rPr>
          <w:rFonts w:hint="eastAsia" w:ascii="宋体" w:hAnsi="宋体"/>
          <w:b/>
          <w:sz w:val="24"/>
          <w:szCs w:val="24"/>
          <w:highlight w:val="none"/>
          <w:lang w:val="en-US" w:eastAsia="zh-CN"/>
        </w:rPr>
        <w:t>b.交货地点为招标人指定堆放地点，卸货费用由中标人负责。</w:t>
      </w:r>
    </w:p>
    <w:p w14:paraId="58C78498">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default" w:ascii="宋体" w:hAnsi="宋体"/>
          <w:b/>
          <w:color w:val="FF0000"/>
          <w:sz w:val="24"/>
          <w:szCs w:val="24"/>
          <w:highlight w:val="none"/>
          <w:lang w:val="en-US" w:eastAsia="zh-CN"/>
        </w:rPr>
      </w:pPr>
      <w:r>
        <w:rPr>
          <w:rFonts w:hint="eastAsia" w:ascii="宋体" w:hAnsi="宋体"/>
          <w:b/>
          <w:sz w:val="24"/>
          <w:szCs w:val="24"/>
          <w:highlight w:val="none"/>
          <w:lang w:val="en-US" w:eastAsia="zh-CN"/>
        </w:rPr>
        <w:t>c.数量按照招标文件提供的数量报价，不得增减；</w:t>
      </w:r>
      <w:r>
        <w:rPr>
          <w:rFonts w:hint="eastAsia" w:ascii="宋体" w:hAnsi="宋体"/>
          <w:b/>
          <w:color w:val="FF0000"/>
          <w:sz w:val="24"/>
          <w:szCs w:val="24"/>
          <w:highlight w:val="yellow"/>
          <w:lang w:val="en-US" w:eastAsia="zh-CN"/>
        </w:rPr>
        <w:t>本次含税控制单价参照2026年5月信息价制定，投标人参考5月信息价填写折扣率后进行报价。</w:t>
      </w:r>
    </w:p>
    <w:p w14:paraId="27909703">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b/>
          <w:color w:val="FF0000"/>
          <w:sz w:val="24"/>
          <w:szCs w:val="24"/>
          <w:highlight w:val="none"/>
          <w:lang w:val="en-US" w:eastAsia="zh-CN"/>
        </w:rPr>
      </w:pPr>
      <w:r>
        <w:rPr>
          <w:rFonts w:hint="eastAsia" w:ascii="宋体" w:hAnsi="宋体"/>
          <w:b/>
          <w:color w:val="FF0000"/>
          <w:sz w:val="24"/>
          <w:szCs w:val="24"/>
          <w:highlight w:val="none"/>
          <w:lang w:val="en-US" w:eastAsia="zh-CN"/>
        </w:rPr>
        <w:t>d.所有投标产品必须满足最新国家标准；</w:t>
      </w:r>
    </w:p>
    <w:p w14:paraId="5E699390">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b/>
          <w:sz w:val="24"/>
          <w:szCs w:val="24"/>
          <w:highlight w:val="none"/>
          <w:lang w:val="en-US" w:eastAsia="zh-CN"/>
        </w:rPr>
      </w:pPr>
      <w:r>
        <w:rPr>
          <w:rFonts w:hint="eastAsia" w:ascii="宋体" w:hAnsi="宋体"/>
          <w:b/>
          <w:sz w:val="24"/>
          <w:szCs w:val="24"/>
          <w:highlight w:val="none"/>
          <w:lang w:val="en-US" w:eastAsia="zh-CN"/>
        </w:rPr>
        <w:t xml:space="preserve">e. </w:t>
      </w:r>
      <w:r>
        <w:rPr>
          <w:rFonts w:hint="eastAsia" w:ascii="宋体" w:hAnsi="宋体" w:eastAsia="宋体" w:cs="Times New Roman"/>
          <w:b/>
          <w:sz w:val="24"/>
          <w:szCs w:val="24"/>
          <w:highlight w:val="none"/>
          <w:lang w:val="en-US" w:eastAsia="zh-CN"/>
        </w:rPr>
        <w:t>镀锌钢管的生产应遵循《钢管标准化技术委员会标准》和GB/T 3091-2010《电焊钢管》及GB/T 13793-2008《镀锌钢管》相关标准标准。</w:t>
      </w:r>
    </w:p>
    <w:p w14:paraId="5A3C8C40">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highlight w:val="none"/>
          <w:lang w:eastAsia="zh-CN"/>
        </w:rPr>
      </w:pPr>
      <w:r>
        <w:rPr>
          <w:rFonts w:hint="eastAsia" w:ascii="宋体" w:hAnsi="宋体" w:eastAsia="宋体" w:cs="宋体"/>
          <w:b/>
          <w:kern w:val="0"/>
          <w:sz w:val="24"/>
          <w:szCs w:val="24"/>
          <w:highlight w:val="none"/>
          <w:lang w:val="en-US" w:eastAsia="zh-CN" w:bidi="en-US"/>
        </w:rPr>
        <w:t>f</w:t>
      </w:r>
      <w:r>
        <w:rPr>
          <w:rFonts w:hint="eastAsia" w:ascii="宋体" w:hAnsi="宋体" w:eastAsia="宋体" w:cs="Times New Roman"/>
          <w:b/>
          <w:kern w:val="0"/>
          <w:sz w:val="24"/>
          <w:szCs w:val="24"/>
          <w:highlight w:val="none"/>
          <w:lang w:val="en-US" w:eastAsia="zh-CN" w:bidi="en-US"/>
        </w:rPr>
        <w:t>.</w:t>
      </w:r>
      <w:r>
        <w:rPr>
          <w:rFonts w:hint="eastAsia" w:ascii="宋体" w:hAnsi="宋体" w:eastAsia="宋体" w:cs="Times New Roman"/>
          <w:b/>
          <w:bCs w:val="0"/>
          <w:kern w:val="0"/>
          <w:sz w:val="24"/>
          <w:szCs w:val="24"/>
          <w:highlight w:val="none"/>
          <w:lang w:val="en-US" w:eastAsia="zh-CN" w:bidi="en-US"/>
        </w:rPr>
        <w:t>采购人可根据实际情况增加或减少</w:t>
      </w:r>
      <w:r>
        <w:rPr>
          <w:rFonts w:hint="eastAsia" w:ascii="宋体" w:hAnsi="宋体" w:cs="Times New Roman"/>
          <w:b/>
          <w:bCs w:val="0"/>
          <w:kern w:val="0"/>
          <w:sz w:val="24"/>
          <w:szCs w:val="24"/>
          <w:highlight w:val="none"/>
          <w:lang w:val="en-US" w:eastAsia="zh-CN" w:bidi="en-US"/>
        </w:rPr>
        <w:t>采购量</w:t>
      </w:r>
      <w:r>
        <w:rPr>
          <w:rFonts w:hint="eastAsia" w:ascii="宋体" w:hAnsi="宋体" w:eastAsia="宋体" w:cs="Times New Roman"/>
          <w:b/>
          <w:bCs w:val="0"/>
          <w:kern w:val="0"/>
          <w:sz w:val="24"/>
          <w:szCs w:val="24"/>
          <w:highlight w:val="none"/>
          <w:lang w:val="en-US" w:eastAsia="zh-CN" w:bidi="en-US"/>
        </w:rPr>
        <w:t>，中标人须无条件服从，并按实际</w:t>
      </w:r>
      <w:r>
        <w:rPr>
          <w:rFonts w:hint="eastAsia" w:ascii="宋体" w:hAnsi="宋体" w:cs="Times New Roman"/>
          <w:b/>
          <w:bCs w:val="0"/>
          <w:kern w:val="0"/>
          <w:sz w:val="24"/>
          <w:szCs w:val="24"/>
          <w:highlight w:val="none"/>
          <w:lang w:val="en-US" w:eastAsia="zh-CN" w:bidi="en-US"/>
        </w:rPr>
        <w:t>采购</w:t>
      </w:r>
      <w:r>
        <w:rPr>
          <w:rFonts w:hint="eastAsia" w:ascii="宋体" w:hAnsi="宋体" w:eastAsia="宋体" w:cs="Times New Roman"/>
          <w:b/>
          <w:bCs w:val="0"/>
          <w:kern w:val="0"/>
          <w:sz w:val="24"/>
          <w:szCs w:val="24"/>
          <w:highlight w:val="none"/>
          <w:lang w:val="en-US" w:eastAsia="zh-CN" w:bidi="en-US"/>
        </w:rPr>
        <w:t>量结算。</w:t>
      </w:r>
      <w:r>
        <w:rPr>
          <w:rFonts w:hint="eastAsia" w:ascii="宋体" w:hAnsi="宋体" w:cs="Times New Roman"/>
          <w:b/>
          <w:bCs w:val="0"/>
          <w:kern w:val="0"/>
          <w:sz w:val="24"/>
          <w:szCs w:val="24"/>
          <w:highlight w:val="yellow"/>
          <w:lang w:val="en-US" w:eastAsia="zh-CN" w:bidi="en-US"/>
        </w:rPr>
        <w:t>采购量</w:t>
      </w:r>
      <w:r>
        <w:rPr>
          <w:rFonts w:hint="eastAsia" w:ascii="宋体" w:hAnsi="宋体" w:eastAsia="宋体" w:cs="Times New Roman"/>
          <w:b/>
          <w:bCs w:val="0"/>
          <w:kern w:val="0"/>
          <w:sz w:val="24"/>
          <w:szCs w:val="24"/>
          <w:highlight w:val="yellow"/>
          <w:lang w:val="en-US" w:eastAsia="zh-CN" w:bidi="en-US"/>
        </w:rPr>
        <w:t>不论增减多少</w:t>
      </w:r>
      <w:r>
        <w:rPr>
          <w:rFonts w:hint="eastAsia" w:ascii="宋体" w:hAnsi="宋体" w:cs="Times New Roman"/>
          <w:b/>
          <w:bCs w:val="0"/>
          <w:kern w:val="0"/>
          <w:sz w:val="24"/>
          <w:szCs w:val="24"/>
          <w:highlight w:val="yellow"/>
          <w:lang w:val="en-US" w:eastAsia="zh-CN" w:bidi="en-US"/>
        </w:rPr>
        <w:t>都以订单发出当月的信息价乘以中标折扣百分比进行结算。</w:t>
      </w:r>
    </w:p>
    <w:p w14:paraId="6EEC21C1">
      <w:pPr>
        <w:spacing w:line="440" w:lineRule="exact"/>
        <w:rPr>
          <w:rFonts w:ascii="宋体" w:hAnsi="宋体"/>
          <w:sz w:val="24"/>
          <w:highlight w:val="none"/>
        </w:rPr>
      </w:pPr>
      <w:r>
        <w:rPr>
          <w:rFonts w:hint="eastAsia" w:ascii="宋体" w:hAnsi="宋体"/>
          <w:sz w:val="24"/>
          <w:highlight w:val="none"/>
          <w:lang w:val="en-US" w:eastAsia="zh-CN"/>
        </w:rPr>
        <w:t>1</w:t>
      </w:r>
      <w:r>
        <w:rPr>
          <w:rFonts w:hint="eastAsia" w:ascii="宋体" w:hAnsi="宋体"/>
          <w:sz w:val="24"/>
          <w:highlight w:val="none"/>
        </w:rPr>
        <w:t>、以上报价包含增值税、制作费、运输费</w:t>
      </w:r>
      <w:r>
        <w:rPr>
          <w:rFonts w:hint="eastAsia" w:ascii="宋体" w:hAnsi="宋体"/>
          <w:sz w:val="24"/>
          <w:highlight w:val="none"/>
          <w:lang w:eastAsia="zh-CN"/>
        </w:rPr>
        <w:t>等</w:t>
      </w:r>
      <w:r>
        <w:rPr>
          <w:rFonts w:hint="eastAsia" w:ascii="宋体" w:hAnsi="宋体"/>
          <w:sz w:val="24"/>
          <w:highlight w:val="none"/>
        </w:rPr>
        <w:t>。</w:t>
      </w:r>
    </w:p>
    <w:p w14:paraId="1AE622DE">
      <w:pPr>
        <w:pStyle w:val="26"/>
        <w:ind w:left="0" w:leftChars="0" w:firstLine="0" w:firstLineChars="0"/>
        <w:rPr>
          <w:rFonts w:hint="eastAsia" w:ascii="宋体" w:hAnsi="宋体"/>
          <w:sz w:val="24"/>
          <w:highlight w:val="none"/>
        </w:rPr>
      </w:pPr>
      <w:r>
        <w:rPr>
          <w:rFonts w:hint="eastAsia" w:ascii="宋体" w:hAnsi="宋体"/>
          <w:sz w:val="24"/>
          <w:highlight w:val="none"/>
          <w:lang w:val="en-US" w:eastAsia="zh-CN"/>
        </w:rPr>
        <w:t>2</w:t>
      </w:r>
      <w:r>
        <w:rPr>
          <w:rFonts w:hint="eastAsia" w:ascii="宋体" w:hAnsi="宋体"/>
          <w:sz w:val="24"/>
          <w:highlight w:val="none"/>
        </w:rPr>
        <w:t>、以上制作内容</w:t>
      </w:r>
      <w:r>
        <w:rPr>
          <w:rFonts w:hint="eastAsia" w:ascii="宋体" w:hAnsi="宋体" w:eastAsia="宋体" w:cs="Times New Roman"/>
          <w:b/>
          <w:kern w:val="2"/>
          <w:sz w:val="24"/>
          <w:szCs w:val="24"/>
          <w:highlight w:val="none"/>
          <w:u w:val="single"/>
          <w:shd w:val="pct10" w:color="auto" w:fill="FFFFFF"/>
          <w:lang w:val="en-US" w:eastAsia="zh-CN" w:bidi="ar-SA"/>
        </w:rPr>
        <w:t>合同生效后，甲方收到货物经验收合格后，由乙方提供增值税发票，三个月</w:t>
      </w:r>
      <w:r>
        <w:rPr>
          <w:rFonts w:hint="eastAsia" w:ascii="宋体" w:hAnsi="宋体" w:cs="Times New Roman"/>
          <w:b/>
          <w:kern w:val="2"/>
          <w:sz w:val="24"/>
          <w:szCs w:val="24"/>
          <w:highlight w:val="none"/>
          <w:u w:val="single"/>
          <w:shd w:val="pct10" w:color="auto" w:fill="FFFFFF"/>
          <w:lang w:val="en-US" w:eastAsia="zh-CN" w:bidi="ar-SA"/>
        </w:rPr>
        <w:t>结算一次</w:t>
      </w:r>
      <w:r>
        <w:rPr>
          <w:rFonts w:hint="eastAsia" w:ascii="宋体" w:hAnsi="宋体"/>
          <w:sz w:val="24"/>
          <w:highlight w:val="none"/>
        </w:rPr>
        <w:t>（附制作明细）。</w:t>
      </w:r>
    </w:p>
    <w:p w14:paraId="6E6C5D21">
      <w:pPr>
        <w:spacing w:beforeLines="0" w:line="400" w:lineRule="exact"/>
        <w:ind w:firstLine="480" w:firstLineChars="200"/>
        <w:rPr>
          <w:rFonts w:hint="eastAsia" w:ascii="宋体" w:hAnsi="宋体" w:eastAsia="宋体" w:cs="Times New Roman"/>
          <w:sz w:val="24"/>
          <w:highlight w:val="none"/>
          <w:lang w:eastAsia="zh-CN"/>
        </w:rPr>
      </w:pPr>
      <w:r>
        <w:rPr>
          <w:rFonts w:hint="eastAsia" w:ascii="宋体" w:hAnsi="宋体" w:cs="Times New Roman"/>
          <w:sz w:val="24"/>
          <w:highlight w:val="none"/>
          <w:lang w:val="en-US" w:eastAsia="zh-CN"/>
        </w:rPr>
        <w:t>如</w:t>
      </w:r>
      <w:r>
        <w:rPr>
          <w:rFonts w:hint="eastAsia" w:ascii="宋体" w:hAnsi="宋体" w:eastAsia="宋体" w:cs="Times New Roman"/>
          <w:sz w:val="24"/>
          <w:highlight w:val="none"/>
          <w:lang w:val="en-US" w:eastAsia="zh-CN"/>
        </w:rPr>
        <w:t>供货产品</w:t>
      </w:r>
      <w:r>
        <w:rPr>
          <w:rFonts w:hint="eastAsia" w:ascii="宋体" w:hAnsi="宋体" w:eastAsia="宋体" w:cs="Times New Roman"/>
          <w:sz w:val="24"/>
          <w:highlight w:val="none"/>
        </w:rPr>
        <w:t>规格型号不在本</w:t>
      </w:r>
      <w:r>
        <w:rPr>
          <w:rFonts w:hint="eastAsia" w:ascii="宋体" w:hAnsi="宋体" w:eastAsia="宋体" w:cs="Times New Roman"/>
          <w:sz w:val="24"/>
          <w:highlight w:val="none"/>
          <w:lang w:val="en-US" w:eastAsia="zh-CN"/>
        </w:rPr>
        <w:t>合同</w:t>
      </w:r>
      <w:r>
        <w:rPr>
          <w:rFonts w:hint="eastAsia" w:ascii="宋体" w:hAnsi="宋体" w:eastAsia="宋体" w:cs="Times New Roman"/>
          <w:sz w:val="24"/>
          <w:highlight w:val="none"/>
        </w:rPr>
        <w:t>范围内的</w:t>
      </w:r>
      <w:r>
        <w:rPr>
          <w:rFonts w:hint="eastAsia" w:ascii="宋体" w:hAnsi="宋体" w:eastAsia="宋体" w:cs="Times New Roman"/>
          <w:sz w:val="24"/>
          <w:highlight w:val="none"/>
          <w:lang w:eastAsia="zh-CN"/>
        </w:rPr>
        <w:t>，按</w:t>
      </w:r>
      <w:r>
        <w:rPr>
          <w:rFonts w:hint="eastAsia" w:ascii="宋体" w:hAnsi="宋体" w:eastAsia="宋体" w:cs="Times New Roman"/>
          <w:sz w:val="24"/>
          <w:highlight w:val="none"/>
          <w:lang w:val="en-US" w:eastAsia="zh-CN"/>
        </w:rPr>
        <w:t>信息价或市场询价</w:t>
      </w:r>
      <w:r>
        <w:rPr>
          <w:rFonts w:hint="default" w:ascii="宋体" w:hAnsi="宋体" w:eastAsia="宋体" w:cs="Times New Roman"/>
          <w:sz w:val="24"/>
          <w:highlight w:val="none"/>
          <w:lang w:val="en-US" w:eastAsia="zh-CN"/>
        </w:rPr>
        <w:t>×</w:t>
      </w:r>
      <w:r>
        <w:rPr>
          <w:rFonts w:hint="eastAsia" w:ascii="宋体" w:hAnsi="宋体" w:eastAsia="宋体" w:cs="Times New Roman"/>
          <w:sz w:val="24"/>
          <w:highlight w:val="none"/>
          <w:lang w:eastAsia="zh-CN"/>
        </w:rPr>
        <w:t>中标</w:t>
      </w:r>
      <w:r>
        <w:rPr>
          <w:rFonts w:hint="eastAsia" w:ascii="宋体" w:hAnsi="宋体" w:eastAsia="宋体" w:cs="Times New Roman"/>
          <w:sz w:val="24"/>
          <w:highlight w:val="none"/>
          <w:lang w:val="en-US" w:eastAsia="zh-CN"/>
        </w:rPr>
        <w:t>折扣</w:t>
      </w:r>
      <w:r>
        <w:rPr>
          <w:rFonts w:hint="eastAsia" w:ascii="宋体" w:hAnsi="宋体" w:eastAsia="宋体" w:cs="Times New Roman"/>
          <w:sz w:val="24"/>
          <w:highlight w:val="none"/>
          <w:lang w:eastAsia="zh-CN"/>
        </w:rPr>
        <w:t>%为结算单价</w:t>
      </w:r>
      <w:r>
        <w:rPr>
          <w:rFonts w:hint="eastAsia" w:ascii="宋体" w:hAnsi="宋体" w:eastAsia="宋体" w:cs="Times New Roman"/>
          <w:sz w:val="24"/>
          <w:highlight w:val="none"/>
          <w:lang w:val="en-US" w:eastAsia="zh-CN"/>
        </w:rPr>
        <w:t>（有信息价的按信息价，无信息价的按市场询价）</w:t>
      </w:r>
      <w:r>
        <w:rPr>
          <w:rFonts w:hint="eastAsia" w:ascii="宋体" w:hAnsi="宋体" w:eastAsia="宋体" w:cs="Times New Roman"/>
          <w:sz w:val="24"/>
          <w:highlight w:val="none"/>
          <w:lang w:eastAsia="zh-CN"/>
        </w:rPr>
        <w:t>。</w:t>
      </w:r>
    </w:p>
    <w:p w14:paraId="5B4169AA">
      <w:pPr>
        <w:pStyle w:val="26"/>
        <w:ind w:left="0" w:leftChars="0" w:firstLine="0" w:firstLineChars="0"/>
        <w:rPr>
          <w:rFonts w:hint="eastAsia"/>
          <w:highlight w:val="none"/>
        </w:rPr>
      </w:pPr>
    </w:p>
    <w:p w14:paraId="5B5A34DE">
      <w:pPr>
        <w:spacing w:line="440" w:lineRule="exact"/>
        <w:rPr>
          <w:rFonts w:ascii="宋体" w:hAnsi="宋体"/>
          <w:sz w:val="24"/>
          <w:highlight w:val="none"/>
        </w:rPr>
      </w:pPr>
      <w:r>
        <w:rPr>
          <w:rFonts w:hint="eastAsia" w:ascii="宋体" w:hAnsi="宋体"/>
          <w:sz w:val="24"/>
          <w:highlight w:val="none"/>
          <w:lang w:val="en-US" w:eastAsia="zh-CN"/>
        </w:rPr>
        <w:t>3、</w:t>
      </w:r>
      <w:r>
        <w:rPr>
          <w:rFonts w:hint="eastAsia" w:ascii="宋体" w:hAnsi="宋体"/>
          <w:sz w:val="24"/>
          <w:highlight w:val="none"/>
        </w:rPr>
        <w:t>以上内容为预</w:t>
      </w:r>
      <w:r>
        <w:rPr>
          <w:rFonts w:hint="eastAsia" w:ascii="宋体" w:hAnsi="宋体"/>
          <w:sz w:val="24"/>
          <w:highlight w:val="none"/>
          <w:lang w:eastAsia="zh-CN"/>
        </w:rPr>
        <w:t>采购货物类型清单</w:t>
      </w:r>
      <w:r>
        <w:rPr>
          <w:rFonts w:hint="eastAsia" w:ascii="宋体" w:hAnsi="宋体"/>
          <w:sz w:val="24"/>
          <w:highlight w:val="none"/>
        </w:rPr>
        <w:t>，</w:t>
      </w:r>
      <w:r>
        <w:rPr>
          <w:rFonts w:hint="eastAsia" w:ascii="宋体" w:hAnsi="宋体"/>
          <w:sz w:val="24"/>
          <w:highlight w:val="none"/>
          <w:lang w:eastAsia="zh-CN"/>
        </w:rPr>
        <w:t>合同期内</w:t>
      </w:r>
      <w:r>
        <w:rPr>
          <w:rFonts w:hint="eastAsia" w:ascii="宋体" w:hAnsi="宋体"/>
          <w:sz w:val="24"/>
          <w:highlight w:val="none"/>
        </w:rPr>
        <w:t>不限定</w:t>
      </w:r>
      <w:r>
        <w:rPr>
          <w:rFonts w:hint="eastAsia" w:ascii="宋体" w:hAnsi="宋体"/>
          <w:sz w:val="24"/>
          <w:highlight w:val="none"/>
          <w:lang w:eastAsia="zh-CN"/>
        </w:rPr>
        <w:t>时间供货</w:t>
      </w:r>
      <w:r>
        <w:rPr>
          <w:rFonts w:hint="eastAsia" w:ascii="宋体" w:hAnsi="宋体"/>
          <w:sz w:val="24"/>
          <w:highlight w:val="none"/>
        </w:rPr>
        <w:t>，以</w:t>
      </w:r>
      <w:r>
        <w:rPr>
          <w:rFonts w:hint="eastAsia" w:ascii="宋体" w:hAnsi="宋体"/>
          <w:sz w:val="24"/>
          <w:highlight w:val="none"/>
          <w:lang w:eastAsia="zh-CN"/>
        </w:rPr>
        <w:t>招标人合同期内</w:t>
      </w:r>
      <w:r>
        <w:rPr>
          <w:rFonts w:hint="eastAsia" w:ascii="宋体" w:hAnsi="宋体"/>
          <w:sz w:val="24"/>
          <w:highlight w:val="none"/>
        </w:rPr>
        <w:t>实际</w:t>
      </w:r>
      <w:r>
        <w:rPr>
          <w:rFonts w:hint="eastAsia" w:ascii="宋体" w:hAnsi="宋体"/>
          <w:sz w:val="24"/>
          <w:highlight w:val="none"/>
          <w:lang w:eastAsia="zh-CN"/>
        </w:rPr>
        <w:t>发出订单为准</w:t>
      </w:r>
      <w:r>
        <w:rPr>
          <w:rFonts w:hint="eastAsia" w:ascii="宋体" w:hAnsi="宋体"/>
          <w:sz w:val="24"/>
          <w:highlight w:val="none"/>
        </w:rPr>
        <w:t>。</w:t>
      </w:r>
    </w:p>
    <w:p w14:paraId="364CAF6E">
      <w:pPr>
        <w:spacing w:line="440" w:lineRule="exact"/>
        <w:rPr>
          <w:rFonts w:ascii="宋体" w:hAnsi="宋体"/>
          <w:sz w:val="24"/>
          <w:highlight w:val="none"/>
        </w:rPr>
      </w:pPr>
      <w:r>
        <w:rPr>
          <w:rFonts w:hint="eastAsia" w:ascii="宋体" w:hAnsi="宋体"/>
          <w:sz w:val="24"/>
          <w:highlight w:val="none"/>
          <w:lang w:val="en-US" w:eastAsia="zh-CN"/>
        </w:rPr>
        <w:t>4</w:t>
      </w:r>
      <w:r>
        <w:rPr>
          <w:rFonts w:hint="eastAsia" w:ascii="宋体" w:hAnsi="宋体"/>
          <w:sz w:val="24"/>
          <w:highlight w:val="none"/>
        </w:rPr>
        <w:t xml:space="preserve">、在合同期内，如乙方的服务和质量达不到招标文件和投标文件要求，甲方有权中止合同。 </w:t>
      </w:r>
    </w:p>
    <w:p w14:paraId="3E8CBB67">
      <w:pPr>
        <w:spacing w:line="460" w:lineRule="exact"/>
        <w:rPr>
          <w:rFonts w:ascii="宋体" w:hAnsi="宋体"/>
          <w:b/>
          <w:sz w:val="24"/>
          <w:highlight w:val="none"/>
        </w:rPr>
      </w:pPr>
      <w:bookmarkStart w:id="8" w:name="_Hlk78367560"/>
      <w:r>
        <w:rPr>
          <w:rFonts w:hint="eastAsia" w:ascii="宋体" w:hAnsi="宋体"/>
          <w:b/>
          <w:sz w:val="24"/>
          <w:highlight w:val="none"/>
          <w:lang w:val="en-US" w:eastAsia="zh-CN"/>
        </w:rPr>
        <w:t>5</w:t>
      </w:r>
      <w:r>
        <w:rPr>
          <w:rFonts w:hint="eastAsia" w:ascii="宋体" w:hAnsi="宋体"/>
          <w:b/>
          <w:sz w:val="24"/>
          <w:highlight w:val="none"/>
        </w:rPr>
        <w:t>、本采购标的对应的企业划分标准所属行业为：其</w:t>
      </w:r>
      <w:r>
        <w:rPr>
          <w:rFonts w:ascii="宋体" w:hAnsi="宋体"/>
          <w:b/>
          <w:sz w:val="24"/>
          <w:highlight w:val="none"/>
        </w:rPr>
        <w:t>他未列明行列</w:t>
      </w:r>
    </w:p>
    <w:p w14:paraId="5E87FA16">
      <w:pPr>
        <w:spacing w:line="460" w:lineRule="exact"/>
        <w:rPr>
          <w:rFonts w:ascii="宋体" w:hAnsi="宋体"/>
          <w:bCs/>
          <w:sz w:val="24"/>
          <w:highlight w:val="none"/>
        </w:rPr>
      </w:pPr>
      <w:r>
        <w:rPr>
          <w:rFonts w:hint="eastAsia" w:ascii="宋体" w:hAnsi="宋体"/>
          <w:bCs/>
          <w:sz w:val="24"/>
          <w:highlight w:val="none"/>
          <w:lang w:val="en-US" w:eastAsia="zh-CN"/>
        </w:rPr>
        <w:t>6</w:t>
      </w:r>
      <w:r>
        <w:rPr>
          <w:rFonts w:hint="eastAsia" w:ascii="宋体" w:hAnsi="宋体"/>
          <w:bCs/>
          <w:sz w:val="24"/>
          <w:highlight w:val="none"/>
        </w:rPr>
        <w:t>、欢迎能满足本项目技术</w:t>
      </w:r>
      <w:bookmarkStart w:id="9" w:name="_Hlk78367345"/>
      <w:r>
        <w:rPr>
          <w:rFonts w:hint="eastAsia" w:ascii="宋体" w:hAnsi="宋体"/>
          <w:bCs/>
          <w:sz w:val="24"/>
          <w:highlight w:val="none"/>
        </w:rPr>
        <w:t>需求</w:t>
      </w:r>
      <w:bookmarkEnd w:id="9"/>
      <w:r>
        <w:rPr>
          <w:rFonts w:hint="eastAsia" w:ascii="宋体" w:hAnsi="宋体"/>
          <w:bCs/>
          <w:sz w:val="24"/>
          <w:highlight w:val="none"/>
        </w:rPr>
        <w:t>且性能相当或更优的产品参加投标。上述技术需求如出现某类品牌型号特有的技术指标或性能，则供投标人参考,不作为实质性响应条款。</w:t>
      </w:r>
    </w:p>
    <w:p w14:paraId="728F26FC">
      <w:pPr>
        <w:spacing w:line="460" w:lineRule="exact"/>
        <w:rPr>
          <w:rFonts w:ascii="宋体" w:hAnsi="宋体"/>
          <w:bCs/>
          <w:sz w:val="24"/>
          <w:highlight w:val="none"/>
          <w:u w:val="single"/>
          <w:shd w:val="pct10" w:color="auto" w:fill="FFFFFF"/>
        </w:rPr>
      </w:pPr>
      <w:r>
        <w:rPr>
          <w:rFonts w:hint="eastAsia" w:ascii="宋体" w:hAnsi="宋体"/>
          <w:bCs/>
          <w:sz w:val="24"/>
          <w:highlight w:val="none"/>
          <w:shd w:val="pct10" w:color="auto" w:fill="FFFFFF"/>
          <w:lang w:val="en-US" w:eastAsia="zh-CN"/>
        </w:rPr>
        <w:t>7</w:t>
      </w:r>
      <w:r>
        <w:rPr>
          <w:rFonts w:hint="eastAsia" w:ascii="宋体" w:hAnsi="宋体"/>
          <w:bCs/>
          <w:sz w:val="24"/>
          <w:highlight w:val="none"/>
          <w:shd w:val="pct10" w:color="auto" w:fill="FFFFFF"/>
        </w:rPr>
        <w:t>、</w:t>
      </w:r>
      <w:r>
        <w:rPr>
          <w:rFonts w:hint="eastAsia" w:ascii="宋体" w:hAnsi="宋体" w:cs="宋体"/>
          <w:bCs/>
          <w:kern w:val="0"/>
          <w:sz w:val="24"/>
          <w:highlight w:val="none"/>
          <w:u w:val="single"/>
          <w:shd w:val="pct10" w:color="auto" w:fill="FFFFFF"/>
        </w:rPr>
        <w:t>▲</w:t>
      </w:r>
      <w:r>
        <w:rPr>
          <w:rFonts w:hint="eastAsia" w:ascii="宋体" w:hAnsi="宋体"/>
          <w:bCs/>
          <w:sz w:val="24"/>
          <w:highlight w:val="none"/>
          <w:u w:val="single"/>
          <w:shd w:val="pct10" w:color="auto" w:fill="FFFFFF"/>
        </w:rPr>
        <w:t>投标报价按照招标文件提供的工程量清单数量报价，不得</w:t>
      </w:r>
      <w:r>
        <w:rPr>
          <w:rFonts w:hint="eastAsia" w:ascii="宋体" w:hAnsi="宋体"/>
          <w:bCs/>
          <w:sz w:val="24"/>
          <w:highlight w:val="none"/>
          <w:u w:val="single"/>
          <w:shd w:val="pct10" w:color="auto" w:fill="FFFFFF"/>
          <w:lang w:eastAsia="zh-CN"/>
        </w:rPr>
        <w:t>高于控制价</w:t>
      </w:r>
      <w:r>
        <w:rPr>
          <w:rFonts w:hint="eastAsia" w:ascii="宋体" w:hAnsi="宋体"/>
          <w:bCs/>
          <w:sz w:val="24"/>
          <w:highlight w:val="none"/>
          <w:u w:val="single"/>
          <w:shd w:val="pct10" w:color="auto" w:fill="FFFFFF"/>
        </w:rPr>
        <w:t>。</w:t>
      </w:r>
    </w:p>
    <w:bookmarkEnd w:id="8"/>
    <w:p w14:paraId="14BA58F4">
      <w:pPr>
        <w:spacing w:line="460" w:lineRule="exact"/>
        <w:rPr>
          <w:rFonts w:ascii="宋体" w:hAnsi="宋体"/>
          <w:b/>
          <w:sz w:val="28"/>
          <w:szCs w:val="28"/>
          <w:highlight w:val="none"/>
          <w:shd w:val="pct10" w:color="auto" w:fill="FFFFFF"/>
        </w:rPr>
      </w:pPr>
      <w:r>
        <w:rPr>
          <w:rFonts w:hint="eastAsia" w:ascii="宋体" w:hAnsi="宋体"/>
          <w:b/>
          <w:sz w:val="24"/>
          <w:highlight w:val="none"/>
          <w:shd w:val="pct10" w:color="auto" w:fill="FFFFFF"/>
          <w:lang w:val="en-US" w:eastAsia="zh-CN"/>
        </w:rPr>
        <w:t>8</w:t>
      </w:r>
      <w:r>
        <w:rPr>
          <w:rFonts w:hint="eastAsia" w:ascii="宋体" w:hAnsi="宋体"/>
          <w:b/>
          <w:sz w:val="24"/>
          <w:highlight w:val="none"/>
          <w:shd w:val="pct10" w:color="auto" w:fill="FFFFFF"/>
        </w:rPr>
        <w:t>、带▲是实质性条款，投标人不得负偏离或内容缺失，否则为无效标</w:t>
      </w:r>
      <w:r>
        <w:rPr>
          <w:rFonts w:hint="eastAsia" w:ascii="宋体" w:hAnsi="宋体"/>
          <w:b/>
          <w:sz w:val="28"/>
          <w:szCs w:val="28"/>
          <w:highlight w:val="none"/>
          <w:shd w:val="pct10" w:color="auto" w:fill="FFFFFF"/>
        </w:rPr>
        <w:t>。</w:t>
      </w:r>
    </w:p>
    <w:p w14:paraId="28BCEE54">
      <w:pPr>
        <w:spacing w:line="360" w:lineRule="auto"/>
        <w:rPr>
          <w:rFonts w:hint="eastAsia" w:ascii="黑体" w:hAnsi="宋体" w:eastAsia="黑体"/>
          <w:b/>
          <w:sz w:val="24"/>
          <w:highlight w:val="none"/>
          <w:u w:val="single"/>
        </w:rPr>
      </w:pPr>
      <w:r>
        <w:rPr>
          <w:rFonts w:hint="eastAsia" w:ascii="黑体" w:hAnsi="宋体" w:eastAsia="黑体"/>
          <w:b/>
          <w:sz w:val="24"/>
          <w:highlight w:val="none"/>
          <w:u w:val="single"/>
          <w:lang w:val="en-US" w:eastAsia="zh-CN"/>
        </w:rPr>
        <w:t>9</w:t>
      </w:r>
      <w:r>
        <w:rPr>
          <w:rFonts w:hint="eastAsia" w:ascii="黑体" w:hAnsi="宋体" w:eastAsia="黑体"/>
          <w:b/>
          <w:sz w:val="24"/>
          <w:highlight w:val="none"/>
          <w:u w:val="single"/>
        </w:rPr>
        <w:t>、</w:t>
      </w:r>
      <w:r>
        <w:rPr>
          <w:rFonts w:hint="eastAsia" w:ascii="宋体" w:hAnsi="宋体"/>
          <w:b/>
          <w:sz w:val="24"/>
          <w:highlight w:val="none"/>
          <w:u w:val="single"/>
          <w:shd w:val="pct10" w:color="auto" w:fill="FFFFFF"/>
        </w:rPr>
        <w:t>▲</w:t>
      </w:r>
      <w:r>
        <w:rPr>
          <w:rFonts w:hint="eastAsia" w:ascii="黑体" w:hAnsi="宋体" w:eastAsia="黑体"/>
          <w:b/>
          <w:sz w:val="24"/>
          <w:highlight w:val="none"/>
          <w:u w:val="single"/>
        </w:rPr>
        <w:t>交货期：</w:t>
      </w:r>
      <w:r>
        <w:rPr>
          <w:rFonts w:hint="eastAsia" w:ascii="黑体" w:hAnsi="宋体" w:eastAsia="黑体"/>
          <w:b/>
          <w:sz w:val="24"/>
          <w:highlight w:val="none"/>
          <w:u w:val="single"/>
          <w:lang w:eastAsia="zh-CN"/>
        </w:rPr>
        <w:t>合同期内</w:t>
      </w:r>
      <w:r>
        <w:rPr>
          <w:rFonts w:hint="eastAsia" w:ascii="黑体" w:hAnsi="宋体" w:eastAsia="黑体"/>
          <w:b/>
          <w:sz w:val="24"/>
          <w:highlight w:val="none"/>
          <w:u w:val="single"/>
        </w:rPr>
        <w:t>根据招标方需求10天内交货，就位到招标人指定地点。</w:t>
      </w:r>
    </w:p>
    <w:p w14:paraId="4741344E">
      <w:pPr>
        <w:spacing w:line="460" w:lineRule="exact"/>
        <w:rPr>
          <w:rFonts w:ascii="宋体" w:hAnsi="宋体"/>
          <w:b/>
          <w:color w:val="auto"/>
          <w:sz w:val="24"/>
          <w:highlight w:val="none"/>
        </w:rPr>
      </w:pPr>
      <w:r>
        <w:rPr>
          <w:rFonts w:hint="eastAsia" w:ascii="宋体" w:hAnsi="宋体"/>
          <w:b/>
          <w:color w:val="auto"/>
          <w:sz w:val="24"/>
          <w:highlight w:val="none"/>
        </w:rPr>
        <w:t>二、工作范围</w:t>
      </w:r>
    </w:p>
    <w:p w14:paraId="0ABFE8AF">
      <w:pPr>
        <w:spacing w:line="440" w:lineRule="exact"/>
        <w:rPr>
          <w:rFonts w:ascii="宋体" w:hAnsi="宋体"/>
          <w:color w:val="auto"/>
          <w:sz w:val="24"/>
          <w:highlight w:val="none"/>
        </w:rPr>
      </w:pPr>
      <w:r>
        <w:rPr>
          <w:rFonts w:hint="eastAsia" w:ascii="宋体" w:hAnsi="宋体"/>
          <w:color w:val="auto"/>
          <w:sz w:val="24"/>
          <w:highlight w:val="none"/>
        </w:rPr>
        <w:t>根据招标文件，投标人须按国家有关标准及规范完成下列工作：</w:t>
      </w:r>
    </w:p>
    <w:p w14:paraId="4A642B21">
      <w:pPr>
        <w:spacing w:line="440" w:lineRule="exact"/>
        <w:rPr>
          <w:rFonts w:ascii="宋体" w:hAnsi="宋体"/>
          <w:color w:val="auto"/>
          <w:sz w:val="24"/>
          <w:highlight w:val="none"/>
        </w:rPr>
      </w:pPr>
      <w:r>
        <w:rPr>
          <w:rFonts w:hint="eastAsia" w:ascii="宋体" w:hAnsi="宋体"/>
          <w:color w:val="auto"/>
          <w:sz w:val="24"/>
          <w:highlight w:val="none"/>
        </w:rPr>
        <w:t>（1）本项目属交钥匙项目；</w:t>
      </w:r>
    </w:p>
    <w:p w14:paraId="34547E0C">
      <w:pPr>
        <w:spacing w:line="440" w:lineRule="exact"/>
        <w:rPr>
          <w:rFonts w:ascii="宋体" w:hAnsi="宋体"/>
          <w:color w:val="auto"/>
          <w:sz w:val="24"/>
          <w:highlight w:val="none"/>
        </w:rPr>
      </w:pPr>
      <w:r>
        <w:rPr>
          <w:rFonts w:hint="eastAsia" w:ascii="宋体" w:hAnsi="宋体"/>
          <w:color w:val="auto"/>
          <w:sz w:val="24"/>
          <w:highlight w:val="none"/>
        </w:rPr>
        <w:t>（2）材料及相关附件的提供、运输、安装、检验、通过验收；</w:t>
      </w:r>
    </w:p>
    <w:p w14:paraId="33AE77E6">
      <w:pPr>
        <w:spacing w:line="440" w:lineRule="exact"/>
        <w:rPr>
          <w:rFonts w:ascii="宋体" w:hAnsi="宋体"/>
          <w:color w:val="auto"/>
          <w:sz w:val="24"/>
          <w:highlight w:val="none"/>
        </w:rPr>
      </w:pPr>
      <w:r>
        <w:rPr>
          <w:rFonts w:hint="eastAsia" w:ascii="宋体" w:hAnsi="宋体"/>
          <w:color w:val="auto"/>
          <w:sz w:val="24"/>
          <w:highlight w:val="none"/>
        </w:rPr>
        <w:t>（3）中标单位在供货前须出具原厂商合格证及售后服务措施及承诺。</w:t>
      </w:r>
    </w:p>
    <w:p w14:paraId="4541BBB3">
      <w:pPr>
        <w:spacing w:line="440" w:lineRule="exact"/>
        <w:rPr>
          <w:rFonts w:ascii="宋体" w:hAnsi="宋体"/>
          <w:b/>
          <w:color w:val="auto"/>
          <w:sz w:val="24"/>
          <w:highlight w:val="none"/>
        </w:rPr>
      </w:pPr>
      <w:r>
        <w:rPr>
          <w:rFonts w:hint="eastAsia" w:ascii="宋体" w:hAnsi="宋体"/>
          <w:b/>
          <w:color w:val="auto"/>
          <w:sz w:val="24"/>
          <w:highlight w:val="none"/>
          <w:lang w:val="en-US" w:eastAsia="zh-CN"/>
        </w:rPr>
        <w:t>三</w:t>
      </w:r>
      <w:r>
        <w:rPr>
          <w:rFonts w:hint="eastAsia" w:ascii="宋体" w:hAnsi="宋体"/>
          <w:b/>
          <w:color w:val="auto"/>
          <w:sz w:val="24"/>
          <w:highlight w:val="none"/>
        </w:rPr>
        <w:t>、中标人的工作内容</w:t>
      </w:r>
    </w:p>
    <w:p w14:paraId="4E8C285B">
      <w:pPr>
        <w:spacing w:line="440" w:lineRule="exact"/>
        <w:rPr>
          <w:rFonts w:ascii="宋体" w:hAnsi="宋体"/>
          <w:color w:val="auto"/>
          <w:sz w:val="24"/>
          <w:highlight w:val="none"/>
        </w:rPr>
      </w:pPr>
      <w:r>
        <w:rPr>
          <w:rFonts w:hint="eastAsia" w:ascii="宋体" w:hAnsi="宋体"/>
          <w:color w:val="auto"/>
          <w:sz w:val="24"/>
          <w:highlight w:val="none"/>
        </w:rPr>
        <w:t>中标人的工作内容需包含但不局限于以下内容：</w:t>
      </w:r>
    </w:p>
    <w:p w14:paraId="336C025F">
      <w:pPr>
        <w:spacing w:line="440" w:lineRule="exact"/>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rPr>
        <w:tab/>
      </w:r>
      <w:r>
        <w:rPr>
          <w:rFonts w:hint="eastAsia" w:ascii="宋体" w:hAnsi="宋体"/>
          <w:color w:val="auto"/>
          <w:sz w:val="24"/>
          <w:highlight w:val="none"/>
        </w:rPr>
        <w:t>设备的制造与供货及提供相关资料；</w:t>
      </w:r>
    </w:p>
    <w:p w14:paraId="2995B376">
      <w:pPr>
        <w:spacing w:line="440" w:lineRule="exact"/>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rPr>
        <w:tab/>
      </w:r>
      <w:r>
        <w:rPr>
          <w:rFonts w:hint="eastAsia" w:ascii="宋体" w:hAnsi="宋体"/>
          <w:color w:val="auto"/>
          <w:sz w:val="24"/>
          <w:highlight w:val="none"/>
        </w:rPr>
        <w:t>设备及部件的检查、检验及测试（该费用计入总价）；</w:t>
      </w:r>
    </w:p>
    <w:p w14:paraId="28FB27B9">
      <w:pPr>
        <w:spacing w:line="440" w:lineRule="exact"/>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rPr>
        <w:tab/>
      </w:r>
      <w:r>
        <w:rPr>
          <w:rFonts w:hint="eastAsia" w:ascii="宋体" w:hAnsi="宋体"/>
          <w:color w:val="auto"/>
          <w:sz w:val="24"/>
          <w:highlight w:val="none"/>
        </w:rPr>
        <w:t>设备的安装及部件的就位和固定；</w:t>
      </w:r>
    </w:p>
    <w:p w14:paraId="1914E051">
      <w:pPr>
        <w:spacing w:line="440" w:lineRule="exact"/>
        <w:rPr>
          <w:rFonts w:ascii="宋体" w:hAnsi="宋体"/>
          <w:color w:val="auto"/>
          <w:sz w:val="24"/>
          <w:highlight w:val="none"/>
        </w:rPr>
      </w:pPr>
      <w:r>
        <w:rPr>
          <w:rFonts w:hint="eastAsia" w:ascii="宋体" w:hAnsi="宋体"/>
          <w:color w:val="auto"/>
          <w:sz w:val="24"/>
          <w:highlight w:val="none"/>
        </w:rPr>
        <w:t>4.</w:t>
      </w:r>
      <w:r>
        <w:rPr>
          <w:rFonts w:hint="eastAsia" w:ascii="宋体" w:hAnsi="宋体"/>
          <w:color w:val="auto"/>
          <w:sz w:val="24"/>
          <w:highlight w:val="none"/>
        </w:rPr>
        <w:tab/>
      </w:r>
      <w:r>
        <w:rPr>
          <w:rFonts w:hint="eastAsia" w:ascii="宋体" w:hAnsi="宋体"/>
          <w:color w:val="auto"/>
          <w:sz w:val="24"/>
          <w:highlight w:val="none"/>
        </w:rPr>
        <w:t>设备及部件的连接和检查；</w:t>
      </w:r>
    </w:p>
    <w:p w14:paraId="1FD88BD6">
      <w:pPr>
        <w:spacing w:line="440" w:lineRule="exact"/>
        <w:rPr>
          <w:rFonts w:ascii="宋体" w:hAnsi="宋体"/>
          <w:color w:val="auto"/>
          <w:sz w:val="24"/>
          <w:highlight w:val="none"/>
        </w:rPr>
      </w:pPr>
      <w:r>
        <w:rPr>
          <w:rFonts w:hint="eastAsia" w:ascii="宋体" w:hAnsi="宋体"/>
          <w:color w:val="auto"/>
          <w:sz w:val="24"/>
          <w:highlight w:val="none"/>
        </w:rPr>
        <w:t>5.</w:t>
      </w:r>
      <w:r>
        <w:rPr>
          <w:rFonts w:hint="eastAsia" w:ascii="宋体" w:hAnsi="宋体"/>
          <w:color w:val="auto"/>
          <w:sz w:val="24"/>
          <w:highlight w:val="none"/>
        </w:rPr>
        <w:tab/>
      </w:r>
      <w:r>
        <w:rPr>
          <w:rFonts w:hint="eastAsia" w:ascii="宋体" w:hAnsi="宋体"/>
          <w:color w:val="auto"/>
          <w:sz w:val="24"/>
          <w:highlight w:val="none"/>
        </w:rPr>
        <w:t>验收（包括负责通过相关部门的整体验收，资料整理交接）；</w:t>
      </w:r>
    </w:p>
    <w:p w14:paraId="1284058A">
      <w:pPr>
        <w:spacing w:line="440" w:lineRule="exact"/>
        <w:rPr>
          <w:rFonts w:ascii="宋体" w:hAnsi="宋体"/>
          <w:color w:val="auto"/>
          <w:sz w:val="24"/>
          <w:highlight w:val="none"/>
        </w:rPr>
      </w:pPr>
      <w:r>
        <w:rPr>
          <w:rFonts w:hint="eastAsia" w:ascii="宋体" w:hAnsi="宋体"/>
          <w:color w:val="auto"/>
          <w:sz w:val="24"/>
          <w:highlight w:val="none"/>
        </w:rPr>
        <w:t>6.</w:t>
      </w:r>
      <w:r>
        <w:rPr>
          <w:rFonts w:hint="eastAsia" w:ascii="宋体" w:hAnsi="宋体"/>
          <w:color w:val="auto"/>
          <w:sz w:val="24"/>
          <w:highlight w:val="none"/>
        </w:rPr>
        <w:tab/>
      </w:r>
      <w:r>
        <w:rPr>
          <w:rFonts w:hint="eastAsia" w:ascii="宋体" w:hAnsi="宋体"/>
          <w:color w:val="auto"/>
          <w:sz w:val="24"/>
          <w:highlight w:val="none"/>
        </w:rPr>
        <w:t>售后服务。</w:t>
      </w:r>
    </w:p>
    <w:p w14:paraId="298E4977">
      <w:pPr>
        <w:spacing w:line="360" w:lineRule="auto"/>
        <w:rPr>
          <w:rFonts w:ascii="宋体" w:hAnsi="宋体"/>
          <w:b/>
          <w:color w:val="auto"/>
          <w:sz w:val="24"/>
          <w:highlight w:val="none"/>
          <w:u w:val="single"/>
          <w:shd w:val="pct10" w:color="auto" w:fill="FFFFFF"/>
        </w:rPr>
      </w:pPr>
    </w:p>
    <w:p w14:paraId="6F856C13">
      <w:pPr>
        <w:numPr>
          <w:ilvl w:val="0"/>
          <w:numId w:val="3"/>
        </w:numPr>
        <w:spacing w:line="360" w:lineRule="auto"/>
        <w:rPr>
          <w:rFonts w:hint="eastAsia" w:ascii="宋体" w:hAnsi="宋体"/>
          <w:b/>
          <w:color w:val="auto"/>
          <w:sz w:val="24"/>
          <w:highlight w:val="none"/>
        </w:rPr>
      </w:pPr>
      <w:r>
        <w:rPr>
          <w:rFonts w:hint="eastAsia" w:ascii="宋体" w:hAnsi="宋体"/>
          <w:b/>
          <w:color w:val="auto"/>
          <w:sz w:val="24"/>
          <w:highlight w:val="none"/>
        </w:rPr>
        <w:t>质量保证</w:t>
      </w:r>
    </w:p>
    <w:p w14:paraId="46740F47">
      <w:pPr>
        <w:spacing w:line="440" w:lineRule="exact"/>
        <w:rPr>
          <w:rFonts w:ascii="宋体" w:hAnsi="宋体"/>
          <w:sz w:val="24"/>
          <w:highlight w:val="none"/>
        </w:rPr>
      </w:pPr>
      <w:r>
        <w:rPr>
          <w:rFonts w:hint="eastAsia" w:ascii="宋体" w:hAnsi="宋体"/>
          <w:sz w:val="24"/>
          <w:highlight w:val="none"/>
        </w:rPr>
        <w:t>（1）投标人必须在投标文件中提供</w:t>
      </w:r>
      <w:r>
        <w:rPr>
          <w:rFonts w:hint="eastAsia" w:ascii="宋体" w:hAnsi="宋体"/>
          <w:sz w:val="24"/>
          <w:highlight w:val="none"/>
          <w:lang w:eastAsia="zh-CN"/>
        </w:rPr>
        <w:t>产品相关原材料的出厂检测报告</w:t>
      </w:r>
      <w:r>
        <w:rPr>
          <w:rFonts w:hint="eastAsia" w:ascii="宋体" w:hAnsi="宋体"/>
          <w:sz w:val="24"/>
          <w:highlight w:val="none"/>
        </w:rPr>
        <w:t>盖投标人单位公章。</w:t>
      </w:r>
    </w:p>
    <w:p w14:paraId="47556883">
      <w:pPr>
        <w:spacing w:line="440" w:lineRule="exact"/>
        <w:rPr>
          <w:rFonts w:ascii="宋体" w:hAnsi="宋体"/>
          <w:sz w:val="24"/>
          <w:highlight w:val="none"/>
        </w:rPr>
      </w:pPr>
      <w:r>
        <w:rPr>
          <w:rFonts w:hint="eastAsia" w:ascii="宋体" w:hAnsi="宋体"/>
          <w:sz w:val="24"/>
          <w:highlight w:val="none"/>
        </w:rPr>
        <w:t>（2）卖方在货物出厂前，应严格按照产品国家产品技术标准规定的检验项目和检验方法进行全面检验，并连同厂家出具的产品合格证、检测报告、材料质保书并附材料供货发票一并提供给买方。</w:t>
      </w:r>
    </w:p>
    <w:p w14:paraId="11E96BD0">
      <w:pPr>
        <w:spacing w:line="440" w:lineRule="exact"/>
        <w:rPr>
          <w:rFonts w:ascii="宋体" w:hAnsi="宋体"/>
          <w:sz w:val="24"/>
          <w:highlight w:val="none"/>
        </w:rPr>
      </w:pPr>
      <w:r>
        <w:rPr>
          <w:rFonts w:hint="eastAsia" w:ascii="宋体" w:hAnsi="宋体"/>
          <w:sz w:val="24"/>
          <w:highlight w:val="none"/>
        </w:rPr>
        <w:t>（3）业主有权对产品质量进行抽检。如抽检不合格，必须返工；如返工后仍抽检不合格， 业主有权单方面终止合同；如不合格，中标方支付相关检测费用和赔偿一切经济损失。</w:t>
      </w:r>
    </w:p>
    <w:p w14:paraId="03868307">
      <w:pPr>
        <w:spacing w:line="440" w:lineRule="exact"/>
        <w:rPr>
          <w:rFonts w:ascii="宋体" w:hAnsi="宋体"/>
          <w:sz w:val="24"/>
          <w:highlight w:val="none"/>
        </w:rPr>
      </w:pPr>
      <w:r>
        <w:rPr>
          <w:rFonts w:hint="eastAsia" w:ascii="宋体" w:hAnsi="宋体"/>
          <w:sz w:val="24"/>
          <w:highlight w:val="none"/>
        </w:rPr>
        <w:t xml:space="preserve">     业主有权对产品材料进行核对。如发现有偷工减料，投标人应按原价×12%管理费赔偿。</w:t>
      </w:r>
    </w:p>
    <w:p w14:paraId="3EFF9B04">
      <w:pPr>
        <w:pStyle w:val="7"/>
        <w:numPr>
          <w:ilvl w:val="0"/>
          <w:numId w:val="0"/>
        </w:numPr>
        <w:rPr>
          <w:highlight w:val="none"/>
        </w:rPr>
      </w:pPr>
    </w:p>
    <w:p w14:paraId="4EBBFF05">
      <w:pPr>
        <w:spacing w:line="360" w:lineRule="auto"/>
        <w:rPr>
          <w:rFonts w:ascii="宋体" w:hAnsi="宋体"/>
          <w:color w:val="auto"/>
          <w:sz w:val="24"/>
          <w:highlight w:val="none"/>
        </w:rPr>
      </w:pPr>
      <w:r>
        <w:rPr>
          <w:rFonts w:hint="eastAsia" w:ascii="宋体" w:hAnsi="宋体"/>
          <w:color w:val="auto"/>
          <w:sz w:val="24"/>
          <w:highlight w:val="none"/>
          <w:lang w:val="en-US" w:eastAsia="zh-CN"/>
        </w:rPr>
        <w:t>2</w:t>
      </w:r>
      <w:r>
        <w:rPr>
          <w:rFonts w:hint="eastAsia" w:ascii="宋体" w:hAnsi="宋体"/>
          <w:color w:val="auto"/>
          <w:sz w:val="24"/>
          <w:highlight w:val="none"/>
        </w:rPr>
        <w:t>、质量要求</w:t>
      </w:r>
    </w:p>
    <w:p w14:paraId="5E6D7728">
      <w:pPr>
        <w:spacing w:line="360" w:lineRule="auto"/>
        <w:rPr>
          <w:rFonts w:hint="eastAsia" w:ascii="宋体" w:hAnsi="宋体" w:eastAsia="宋体" w:cs="Times New Roman"/>
          <w:color w:val="auto"/>
          <w:sz w:val="24"/>
          <w:highlight w:val="none"/>
        </w:rPr>
      </w:pPr>
      <w:r>
        <w:rPr>
          <w:rFonts w:hint="eastAsia" w:ascii="宋体" w:hAnsi="宋体"/>
          <w:color w:val="auto"/>
          <w:sz w:val="24"/>
          <w:highlight w:val="none"/>
        </w:rPr>
        <w:t>（1）合格及以上，</w:t>
      </w:r>
      <w:r>
        <w:rPr>
          <w:rFonts w:hint="eastAsia" w:ascii="宋体" w:hAnsi="宋体" w:eastAsia="宋体" w:cs="Times New Roman"/>
          <w:color w:val="auto"/>
          <w:sz w:val="24"/>
          <w:highlight w:val="none"/>
          <w:lang w:eastAsia="zh-CN"/>
        </w:rPr>
        <w:t>满足设计及现行施工质量验收规范的要求及相关国家标准。</w:t>
      </w:r>
    </w:p>
    <w:p w14:paraId="7CF7D9F6">
      <w:pPr>
        <w:spacing w:line="360" w:lineRule="auto"/>
        <w:rPr>
          <w:rFonts w:ascii="宋体" w:hAnsi="宋体"/>
          <w:color w:val="auto"/>
          <w:sz w:val="24"/>
          <w:highlight w:val="none"/>
        </w:rPr>
      </w:pPr>
      <w:r>
        <w:rPr>
          <w:rFonts w:hint="eastAsia" w:ascii="宋体" w:hAnsi="宋体"/>
          <w:color w:val="auto"/>
          <w:sz w:val="24"/>
          <w:highlight w:val="none"/>
        </w:rPr>
        <w:t>（2）货物验收过程中，由于质量不合格或运输等原因所造成的一切费用均由投标人负责。</w:t>
      </w:r>
    </w:p>
    <w:p w14:paraId="3FF81487">
      <w:pPr>
        <w:spacing w:line="360" w:lineRule="auto"/>
        <w:rPr>
          <w:rFonts w:ascii="宋体" w:hAnsi="宋体"/>
          <w:color w:val="auto"/>
          <w:sz w:val="24"/>
          <w:highlight w:val="none"/>
        </w:rPr>
      </w:pPr>
      <w:r>
        <w:rPr>
          <w:rFonts w:hint="eastAsia" w:ascii="宋体" w:hAnsi="宋体"/>
          <w:color w:val="auto"/>
          <w:sz w:val="24"/>
          <w:highlight w:val="none"/>
        </w:rPr>
        <w:t>（3）中标供应商须对因投标货物使用期内本身的固有缺陷和瑕疵承担责任。</w:t>
      </w:r>
    </w:p>
    <w:p w14:paraId="13B0344C">
      <w:pPr>
        <w:spacing w:line="360" w:lineRule="auto"/>
        <w:rPr>
          <w:rFonts w:ascii="宋体" w:hAnsi="宋体"/>
          <w:b/>
          <w:color w:val="auto"/>
          <w:sz w:val="24"/>
          <w:highlight w:val="none"/>
          <w:u w:val="single"/>
          <w:shd w:val="pct10" w:color="auto" w:fill="FFFFFF"/>
        </w:rPr>
      </w:pPr>
      <w:r>
        <w:rPr>
          <w:rFonts w:hint="eastAsia" w:cs="宋体"/>
          <w:bCs/>
          <w:color w:val="auto"/>
          <w:sz w:val="28"/>
          <w:szCs w:val="28"/>
          <w:highlight w:val="none"/>
          <w:shd w:val="pct10" w:color="auto" w:fill="FFFFFF"/>
        </w:rPr>
        <w:t>▲</w:t>
      </w:r>
      <w:r>
        <w:rPr>
          <w:rFonts w:hint="eastAsia" w:ascii="宋体" w:hAnsi="宋体"/>
          <w:b/>
          <w:color w:val="auto"/>
          <w:sz w:val="24"/>
          <w:highlight w:val="none"/>
          <w:u w:val="single"/>
          <w:shd w:val="pct10" w:color="auto" w:fill="FFFFFF"/>
        </w:rPr>
        <w:t>2、质保期：所有设备不少于</w:t>
      </w:r>
      <w:r>
        <w:rPr>
          <w:rFonts w:hint="eastAsia" w:ascii="宋体" w:hAnsi="宋体"/>
          <w:b/>
          <w:color w:val="auto"/>
          <w:sz w:val="24"/>
          <w:highlight w:val="none"/>
          <w:u w:val="single"/>
          <w:shd w:val="pct10" w:color="auto" w:fill="FFFFFF"/>
          <w:lang w:val="en-US" w:eastAsia="zh-CN"/>
        </w:rPr>
        <w:t>1</w:t>
      </w:r>
      <w:r>
        <w:rPr>
          <w:rFonts w:hint="eastAsia" w:ascii="宋体" w:hAnsi="宋体"/>
          <w:b/>
          <w:color w:val="auto"/>
          <w:sz w:val="24"/>
          <w:highlight w:val="none"/>
          <w:u w:val="single"/>
          <w:shd w:val="pct10" w:color="auto" w:fill="FFFFFF"/>
        </w:rPr>
        <w:t>年免费保修期（投标人可提供更优惠的保修期）。</w:t>
      </w:r>
    </w:p>
    <w:p w14:paraId="64AB7995">
      <w:pPr>
        <w:spacing w:line="360" w:lineRule="auto"/>
        <w:rPr>
          <w:rFonts w:ascii="宋体" w:hAnsi="宋体"/>
          <w:color w:val="auto"/>
          <w:sz w:val="24"/>
          <w:highlight w:val="none"/>
        </w:rPr>
      </w:pPr>
      <w:r>
        <w:rPr>
          <w:rFonts w:hint="eastAsia" w:ascii="宋体" w:hAnsi="宋体"/>
          <w:color w:val="auto"/>
          <w:sz w:val="24"/>
          <w:highlight w:val="none"/>
        </w:rPr>
        <w:t>（1）保修期内，如因修理货物或更换部件，而非人为因素出现故障而造成短期停用时，则保修期和免费维修期相应顺延。如停用时间累计超过20天，则货物保修期重新计算。</w:t>
      </w:r>
    </w:p>
    <w:p w14:paraId="0083C3DC">
      <w:pPr>
        <w:spacing w:line="360" w:lineRule="auto"/>
        <w:rPr>
          <w:rFonts w:ascii="宋体" w:hAnsi="宋体"/>
          <w:color w:val="auto"/>
          <w:sz w:val="24"/>
          <w:highlight w:val="none"/>
        </w:rPr>
      </w:pPr>
      <w:r>
        <w:rPr>
          <w:rFonts w:hint="eastAsia" w:ascii="宋体" w:hAnsi="宋体"/>
          <w:color w:val="auto"/>
          <w:sz w:val="24"/>
          <w:highlight w:val="none"/>
        </w:rPr>
        <w:t>（2）保修期内，采购人无须自行付费，中标供应商负责修理和替换任何由于货物自身的质量问题造成的损坏及故障。</w:t>
      </w:r>
    </w:p>
    <w:p w14:paraId="4FBDC90C">
      <w:pPr>
        <w:spacing w:line="360" w:lineRule="auto"/>
        <w:rPr>
          <w:rFonts w:ascii="宋体" w:hAnsi="宋体"/>
          <w:color w:val="auto"/>
          <w:sz w:val="24"/>
          <w:highlight w:val="none"/>
        </w:rPr>
      </w:pPr>
      <w:r>
        <w:rPr>
          <w:rFonts w:hint="eastAsia" w:ascii="宋体" w:hAnsi="宋体"/>
          <w:color w:val="auto"/>
          <w:sz w:val="24"/>
          <w:highlight w:val="none"/>
        </w:rPr>
        <w:t>（3）保修期内，须指定一名技术工程师专门负责本项目的售后服务工作；如有更换，须采购人同意。</w:t>
      </w:r>
    </w:p>
    <w:p w14:paraId="08060898">
      <w:pPr>
        <w:spacing w:line="360" w:lineRule="auto"/>
        <w:rPr>
          <w:rFonts w:ascii="宋体" w:hAnsi="宋体"/>
          <w:color w:val="auto"/>
          <w:sz w:val="24"/>
          <w:highlight w:val="none"/>
        </w:rPr>
      </w:pPr>
      <w:r>
        <w:rPr>
          <w:rFonts w:hint="eastAsia" w:ascii="宋体" w:hAnsi="宋体"/>
          <w:color w:val="auto"/>
          <w:sz w:val="24"/>
          <w:highlight w:val="none"/>
        </w:rPr>
        <w:t>（4）中标供应商在保修期内安装（更换）的任何零配件，必须是货物制造商原产的或是经采购人认可的。</w:t>
      </w:r>
    </w:p>
    <w:p w14:paraId="7C7102A1">
      <w:pPr>
        <w:spacing w:line="360" w:lineRule="auto"/>
        <w:rPr>
          <w:rFonts w:ascii="宋体" w:hAnsi="宋体"/>
          <w:color w:val="auto"/>
          <w:sz w:val="24"/>
          <w:highlight w:val="none"/>
        </w:rPr>
      </w:pPr>
      <w:r>
        <w:rPr>
          <w:rFonts w:hint="eastAsia" w:ascii="宋体" w:hAnsi="宋体"/>
          <w:color w:val="auto"/>
          <w:sz w:val="24"/>
          <w:highlight w:val="none"/>
        </w:rPr>
        <w:t>（5）所有的替代零配件必须是新的未使用和未经修复的,除非最终用户提供书面许可，否则不可使用此范围外的其他（非新的）配件。</w:t>
      </w:r>
    </w:p>
    <w:p w14:paraId="339AD901">
      <w:pPr>
        <w:spacing w:line="360" w:lineRule="auto"/>
        <w:rPr>
          <w:rFonts w:ascii="宋体" w:hAnsi="宋体"/>
          <w:color w:val="auto"/>
          <w:sz w:val="24"/>
          <w:highlight w:val="none"/>
        </w:rPr>
      </w:pPr>
      <w:r>
        <w:rPr>
          <w:rFonts w:hint="eastAsia" w:ascii="宋体" w:hAnsi="宋体"/>
          <w:color w:val="auto"/>
          <w:sz w:val="24"/>
          <w:highlight w:val="none"/>
        </w:rPr>
        <w:t>（6）保修期结束前，须由中标供应商和采购人进行一次全面检查，任何缺陷必须由中标供应商负责修理，在修理之后，中标供应商应将缺陷原因、修理内容、完成修理及恢复正常的时间和日期等报告给采购人，报告一式两份。</w:t>
      </w:r>
    </w:p>
    <w:p w14:paraId="6CC16890">
      <w:pPr>
        <w:spacing w:line="360" w:lineRule="auto"/>
        <w:rPr>
          <w:rFonts w:ascii="宋体" w:hAnsi="宋体"/>
          <w:color w:val="auto"/>
          <w:sz w:val="24"/>
          <w:highlight w:val="none"/>
        </w:rPr>
      </w:pPr>
      <w:r>
        <w:rPr>
          <w:rFonts w:hint="eastAsia" w:ascii="宋体" w:hAnsi="宋体"/>
          <w:color w:val="auto"/>
          <w:sz w:val="24"/>
          <w:highlight w:val="none"/>
        </w:rPr>
        <w:t>（7）中标供应商或原厂家的承诺的保修期不符的，以最高标准为准，除非供应商事前正式声明，否则均视为认同，并将在合同中载明。</w:t>
      </w:r>
    </w:p>
    <w:p w14:paraId="42A47F19">
      <w:pPr>
        <w:spacing w:line="360" w:lineRule="auto"/>
        <w:rPr>
          <w:rFonts w:ascii="宋体" w:hAnsi="宋体"/>
          <w:b/>
          <w:color w:val="auto"/>
          <w:sz w:val="24"/>
          <w:highlight w:val="none"/>
        </w:rPr>
      </w:pPr>
      <w:r>
        <w:rPr>
          <w:rFonts w:hint="eastAsia" w:ascii="宋体" w:hAnsi="宋体"/>
          <w:b/>
          <w:color w:val="auto"/>
          <w:sz w:val="24"/>
          <w:highlight w:val="none"/>
          <w:lang w:val="en-US" w:eastAsia="zh-CN"/>
        </w:rPr>
        <w:t>五</w:t>
      </w:r>
      <w:r>
        <w:rPr>
          <w:rFonts w:hint="eastAsia" w:ascii="宋体" w:hAnsi="宋体"/>
          <w:b/>
          <w:color w:val="auto"/>
          <w:sz w:val="24"/>
          <w:highlight w:val="none"/>
        </w:rPr>
        <w:t>、售后服务要求</w:t>
      </w:r>
    </w:p>
    <w:p w14:paraId="7A6352F3">
      <w:pPr>
        <w:spacing w:line="360" w:lineRule="auto"/>
        <w:rPr>
          <w:rFonts w:ascii="宋体" w:hAnsi="宋体"/>
          <w:color w:val="auto"/>
          <w:sz w:val="24"/>
          <w:highlight w:val="none"/>
        </w:rPr>
      </w:pPr>
      <w:r>
        <w:rPr>
          <w:rFonts w:hint="eastAsia" w:ascii="宋体" w:hAnsi="宋体"/>
          <w:color w:val="auto"/>
          <w:sz w:val="24"/>
          <w:highlight w:val="none"/>
        </w:rPr>
        <w:t>1、中标人必须有可靠的售后服务保障，包括但不限于在台州附近有固定的维修服务点，能提供正常的技术、备品备件服务。当发生故障时，中标人在接到采购单位通知后，临海及附近地区4小时内，外地6小时内派人赴现场处理设备质量问题。24小时内不能修复的，则无偿提供备机或备用零件供采购单位使用。</w:t>
      </w:r>
    </w:p>
    <w:p w14:paraId="04F69542">
      <w:pPr>
        <w:spacing w:line="360" w:lineRule="auto"/>
        <w:rPr>
          <w:rFonts w:ascii="宋体" w:hAnsi="宋体"/>
          <w:color w:val="auto"/>
          <w:sz w:val="24"/>
          <w:highlight w:val="none"/>
        </w:rPr>
      </w:pPr>
      <w:r>
        <w:rPr>
          <w:rFonts w:hint="eastAsia" w:ascii="宋体" w:hAnsi="宋体"/>
          <w:color w:val="auto"/>
          <w:sz w:val="24"/>
          <w:highlight w:val="none"/>
        </w:rPr>
        <w:t>2、中标人服务维修人员均经过良好的系统技术培训，并有丰富的现场维修经验。</w:t>
      </w:r>
    </w:p>
    <w:p w14:paraId="4B318C91">
      <w:pPr>
        <w:spacing w:line="360" w:lineRule="auto"/>
        <w:rPr>
          <w:rFonts w:ascii="宋体" w:hAnsi="宋体"/>
          <w:color w:val="auto"/>
          <w:sz w:val="24"/>
          <w:highlight w:val="none"/>
        </w:rPr>
      </w:pPr>
      <w:r>
        <w:rPr>
          <w:rFonts w:hint="eastAsia" w:ascii="宋体" w:hAnsi="宋体"/>
          <w:color w:val="auto"/>
          <w:sz w:val="24"/>
          <w:highlight w:val="none"/>
        </w:rPr>
        <w:t>3、若中标人未能满足上述售后服务要求中的任何一条，采购单位有权委托第三方单位提供售后服务，由此产生的一切费用由中标人承担。</w:t>
      </w:r>
    </w:p>
    <w:p w14:paraId="5C5BD109">
      <w:pPr>
        <w:pStyle w:val="20"/>
        <w:rPr>
          <w:color w:val="auto"/>
          <w:highlight w:val="none"/>
        </w:rPr>
        <w:sectPr>
          <w:pgSz w:w="11906" w:h="16838"/>
          <w:pgMar w:top="1020" w:right="1587" w:bottom="850" w:left="1587" w:header="567" w:footer="454" w:gutter="0"/>
          <w:pgBorders>
            <w:top w:val="none" w:sz="0" w:space="0"/>
            <w:left w:val="none" w:sz="0" w:space="0"/>
            <w:bottom w:val="none" w:sz="0" w:space="0"/>
            <w:right w:val="none" w:sz="0" w:space="0"/>
          </w:pgBorders>
          <w:cols w:space="0" w:num="1"/>
          <w:docGrid w:linePitch="286" w:charSpace="0"/>
        </w:sectPr>
      </w:pPr>
    </w:p>
    <w:p w14:paraId="148AB6D1">
      <w:pPr>
        <w:rPr>
          <w:b/>
          <w:color w:val="auto"/>
          <w:sz w:val="30"/>
          <w:szCs w:val="30"/>
          <w:highlight w:val="none"/>
        </w:rPr>
      </w:pPr>
      <w:bookmarkStart w:id="10" w:name="_Toc466534749"/>
      <w:bookmarkStart w:id="11" w:name="_Toc93"/>
    </w:p>
    <w:p w14:paraId="3B6C6529">
      <w:pPr>
        <w:pStyle w:val="29"/>
        <w:snapToGrid w:val="0"/>
        <w:spacing w:beforeLines="0" w:afterLines="0" w:line="240" w:lineRule="auto"/>
        <w:jc w:val="center"/>
        <w:outlineLvl w:val="0"/>
        <w:rPr>
          <w:b/>
          <w:color w:val="auto"/>
          <w:sz w:val="30"/>
          <w:szCs w:val="30"/>
          <w:highlight w:val="none"/>
        </w:rPr>
      </w:pPr>
      <w:bookmarkStart w:id="12" w:name="_Toc22140"/>
      <w:r>
        <w:rPr>
          <w:rFonts w:hint="eastAsia"/>
          <w:b/>
          <w:color w:val="auto"/>
          <w:sz w:val="30"/>
          <w:szCs w:val="30"/>
          <w:highlight w:val="none"/>
        </w:rPr>
        <w:t>第三章 投标人须知</w:t>
      </w:r>
      <w:bookmarkEnd w:id="10"/>
      <w:bookmarkEnd w:id="11"/>
      <w:bookmarkEnd w:id="12"/>
    </w:p>
    <w:p w14:paraId="5CC54471">
      <w:pPr>
        <w:snapToGrid w:val="0"/>
        <w:spacing w:before="120" w:beforeLines="50" w:after="120" w:afterLines="50" w:line="280" w:lineRule="exact"/>
        <w:ind w:left="476"/>
        <w:jc w:val="center"/>
        <w:rPr>
          <w:rFonts w:ascii="宋体" w:hAnsi="宋体"/>
          <w:b/>
          <w:color w:val="auto"/>
          <w:szCs w:val="21"/>
          <w:highlight w:val="none"/>
        </w:rPr>
      </w:pPr>
      <w:r>
        <w:rPr>
          <w:rFonts w:hint="eastAsia" w:ascii="宋体" w:hAnsi="宋体"/>
          <w:b/>
          <w:color w:val="auto"/>
          <w:szCs w:val="21"/>
          <w:highlight w:val="none"/>
        </w:rPr>
        <w:t>前附表</w:t>
      </w:r>
    </w:p>
    <w:tbl>
      <w:tblPr>
        <w:tblStyle w:val="52"/>
        <w:tblW w:w="10915" w:type="dxa"/>
        <w:tblInd w:w="-102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78"/>
        <w:gridCol w:w="10337"/>
      </w:tblGrid>
      <w:tr w14:paraId="495268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78" w:type="dxa"/>
            <w:tcBorders>
              <w:top w:val="single" w:color="auto" w:sz="4" w:space="0"/>
              <w:left w:val="single" w:color="auto" w:sz="4" w:space="0"/>
              <w:bottom w:val="single" w:color="auto" w:sz="4" w:space="0"/>
              <w:right w:val="single" w:color="auto" w:sz="4" w:space="0"/>
            </w:tcBorders>
            <w:vAlign w:val="center"/>
          </w:tcPr>
          <w:p w14:paraId="4879011B">
            <w:pPr>
              <w:snapToGrid w:val="0"/>
              <w:spacing w:line="400" w:lineRule="exact"/>
              <w:jc w:val="center"/>
              <w:rPr>
                <w:rFonts w:ascii="宋体" w:hAnsi="宋体"/>
                <w:b/>
                <w:color w:val="auto"/>
                <w:sz w:val="24"/>
                <w:highlight w:val="none"/>
              </w:rPr>
            </w:pPr>
            <w:r>
              <w:rPr>
                <w:rFonts w:hint="eastAsia" w:ascii="宋体" w:hAnsi="宋体"/>
                <w:b/>
                <w:color w:val="auto"/>
                <w:sz w:val="24"/>
                <w:highlight w:val="none"/>
              </w:rPr>
              <w:t>序号</w:t>
            </w:r>
          </w:p>
        </w:tc>
        <w:tc>
          <w:tcPr>
            <w:tcW w:w="10337" w:type="dxa"/>
            <w:tcBorders>
              <w:top w:val="single" w:color="auto" w:sz="4" w:space="0"/>
              <w:left w:val="single" w:color="auto" w:sz="4" w:space="0"/>
              <w:bottom w:val="single" w:color="auto" w:sz="4" w:space="0"/>
              <w:right w:val="single" w:color="auto" w:sz="4" w:space="0"/>
            </w:tcBorders>
            <w:vAlign w:val="center"/>
          </w:tcPr>
          <w:p w14:paraId="5D5CFDD1">
            <w:pPr>
              <w:snapToGrid w:val="0"/>
              <w:spacing w:line="400" w:lineRule="exact"/>
              <w:jc w:val="center"/>
              <w:rPr>
                <w:rFonts w:ascii="宋体" w:hAnsi="宋体"/>
                <w:b/>
                <w:color w:val="auto"/>
                <w:sz w:val="24"/>
                <w:highlight w:val="none"/>
              </w:rPr>
            </w:pPr>
            <w:r>
              <w:rPr>
                <w:rFonts w:hint="eastAsia" w:ascii="宋体" w:hAnsi="宋体"/>
                <w:b/>
                <w:color w:val="auto"/>
                <w:sz w:val="24"/>
                <w:highlight w:val="none"/>
              </w:rPr>
              <w:t>内容、要求</w:t>
            </w:r>
          </w:p>
        </w:tc>
      </w:tr>
      <w:tr w14:paraId="7B696C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578" w:type="dxa"/>
            <w:tcBorders>
              <w:top w:val="single" w:color="auto" w:sz="4" w:space="0"/>
              <w:left w:val="single" w:color="auto" w:sz="4" w:space="0"/>
              <w:bottom w:val="single" w:color="auto" w:sz="4" w:space="0"/>
              <w:right w:val="single" w:color="auto" w:sz="4" w:space="0"/>
            </w:tcBorders>
            <w:vAlign w:val="center"/>
          </w:tcPr>
          <w:p w14:paraId="7B8F4364">
            <w:pPr>
              <w:snapToGrid w:val="0"/>
              <w:spacing w:line="400" w:lineRule="exact"/>
              <w:jc w:val="center"/>
              <w:rPr>
                <w:rFonts w:ascii="宋体" w:hAnsi="宋体"/>
                <w:color w:val="auto"/>
                <w:sz w:val="24"/>
                <w:highlight w:val="none"/>
              </w:rPr>
            </w:pPr>
            <w:r>
              <w:rPr>
                <w:rFonts w:hint="eastAsia" w:ascii="宋体" w:hAnsi="宋体"/>
                <w:color w:val="auto"/>
                <w:sz w:val="24"/>
                <w:highlight w:val="none"/>
              </w:rPr>
              <w:t>1</w:t>
            </w:r>
          </w:p>
        </w:tc>
        <w:tc>
          <w:tcPr>
            <w:tcW w:w="10337" w:type="dxa"/>
            <w:tcBorders>
              <w:top w:val="single" w:color="auto" w:sz="4" w:space="0"/>
              <w:left w:val="single" w:color="auto" w:sz="4" w:space="0"/>
              <w:bottom w:val="single" w:color="auto" w:sz="4" w:space="0"/>
              <w:right w:val="single" w:color="auto" w:sz="4" w:space="0"/>
            </w:tcBorders>
            <w:vAlign w:val="center"/>
          </w:tcPr>
          <w:p w14:paraId="0B5EF376">
            <w:pPr>
              <w:pStyle w:val="47"/>
              <w:spacing w:before="0" w:beforeAutospacing="0" w:after="0" w:afterAutospacing="0" w:line="400" w:lineRule="exact"/>
              <w:rPr>
                <w:rFonts w:hint="eastAsia" w:eastAsia="宋体"/>
                <w:color w:val="auto"/>
                <w:kern w:val="2"/>
                <w:highlight w:val="none"/>
                <w:lang w:eastAsia="zh-CN"/>
              </w:rPr>
            </w:pPr>
            <w:r>
              <w:rPr>
                <w:rFonts w:hint="eastAsia"/>
                <w:color w:val="auto"/>
                <w:kern w:val="2"/>
                <w:highlight w:val="none"/>
              </w:rPr>
              <w:t>项目名称：</w:t>
            </w:r>
            <w:r>
              <w:rPr>
                <w:rFonts w:hint="eastAsia"/>
                <w:color w:val="auto"/>
                <w:kern w:val="2"/>
                <w:highlight w:val="none"/>
                <w:lang w:eastAsia="zh-CN"/>
              </w:rPr>
              <w:t>临海市城市路灯安装服务有限公司2026-2028年度镀锌钢管供应商采购项目</w:t>
            </w:r>
          </w:p>
        </w:tc>
      </w:tr>
      <w:tr w14:paraId="1E97FA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78" w:type="dxa"/>
            <w:tcBorders>
              <w:top w:val="single" w:color="auto" w:sz="4" w:space="0"/>
              <w:left w:val="single" w:color="auto" w:sz="4" w:space="0"/>
              <w:bottom w:val="single" w:color="auto" w:sz="4" w:space="0"/>
              <w:right w:val="single" w:color="auto" w:sz="4" w:space="0"/>
            </w:tcBorders>
            <w:vAlign w:val="center"/>
          </w:tcPr>
          <w:p w14:paraId="248A7768">
            <w:pPr>
              <w:snapToGrid w:val="0"/>
              <w:spacing w:line="400" w:lineRule="exact"/>
              <w:jc w:val="center"/>
              <w:rPr>
                <w:rFonts w:ascii="宋体" w:hAnsi="宋体"/>
                <w:color w:val="auto"/>
                <w:sz w:val="24"/>
                <w:highlight w:val="none"/>
              </w:rPr>
            </w:pPr>
            <w:r>
              <w:rPr>
                <w:rFonts w:hint="eastAsia" w:ascii="宋体" w:hAnsi="宋体"/>
                <w:color w:val="auto"/>
                <w:sz w:val="24"/>
                <w:highlight w:val="none"/>
              </w:rPr>
              <w:t>2</w:t>
            </w:r>
          </w:p>
        </w:tc>
        <w:tc>
          <w:tcPr>
            <w:tcW w:w="10337" w:type="dxa"/>
            <w:tcBorders>
              <w:top w:val="single" w:color="auto" w:sz="4" w:space="0"/>
              <w:left w:val="single" w:color="auto" w:sz="4" w:space="0"/>
              <w:bottom w:val="single" w:color="auto" w:sz="4" w:space="0"/>
              <w:right w:val="single" w:color="auto" w:sz="4" w:space="0"/>
            </w:tcBorders>
            <w:vAlign w:val="center"/>
          </w:tcPr>
          <w:p w14:paraId="6F726C6A">
            <w:pPr>
              <w:snapToGrid w:val="0"/>
              <w:spacing w:line="400" w:lineRule="exact"/>
              <w:rPr>
                <w:rFonts w:ascii="宋体" w:hAnsi="宋体"/>
                <w:color w:val="auto"/>
                <w:sz w:val="24"/>
                <w:highlight w:val="none"/>
              </w:rPr>
            </w:pPr>
            <w:r>
              <w:rPr>
                <w:rFonts w:hint="eastAsia" w:ascii="宋体" w:hAnsi="宋体"/>
                <w:color w:val="auto"/>
                <w:sz w:val="24"/>
                <w:highlight w:val="none"/>
              </w:rPr>
              <w:t>采购内容及数量：详见“第二章 招标需求”</w:t>
            </w:r>
          </w:p>
        </w:tc>
      </w:tr>
      <w:tr w14:paraId="62DBF8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1" w:hRule="atLeast"/>
        </w:trPr>
        <w:tc>
          <w:tcPr>
            <w:tcW w:w="578" w:type="dxa"/>
            <w:tcBorders>
              <w:top w:val="single" w:color="auto" w:sz="4" w:space="0"/>
              <w:left w:val="single" w:color="auto" w:sz="4" w:space="0"/>
              <w:bottom w:val="single" w:color="auto" w:sz="4" w:space="0"/>
              <w:right w:val="single" w:color="auto" w:sz="4" w:space="0"/>
            </w:tcBorders>
            <w:vAlign w:val="center"/>
          </w:tcPr>
          <w:p w14:paraId="1C38EC4C">
            <w:pPr>
              <w:snapToGrid w:val="0"/>
              <w:spacing w:line="400" w:lineRule="exact"/>
              <w:jc w:val="center"/>
              <w:rPr>
                <w:rFonts w:ascii="宋体" w:hAnsi="宋体"/>
                <w:color w:val="auto"/>
                <w:sz w:val="24"/>
                <w:highlight w:val="none"/>
              </w:rPr>
            </w:pPr>
            <w:r>
              <w:rPr>
                <w:rFonts w:hint="eastAsia" w:ascii="宋体" w:hAnsi="宋体"/>
                <w:color w:val="auto"/>
                <w:sz w:val="24"/>
                <w:highlight w:val="none"/>
              </w:rPr>
              <w:t>3</w:t>
            </w:r>
          </w:p>
        </w:tc>
        <w:tc>
          <w:tcPr>
            <w:tcW w:w="10337" w:type="dxa"/>
            <w:tcBorders>
              <w:top w:val="single" w:color="auto" w:sz="4" w:space="0"/>
              <w:left w:val="single" w:color="auto" w:sz="4" w:space="0"/>
              <w:bottom w:val="single" w:color="auto" w:sz="4" w:space="0"/>
              <w:right w:val="single" w:color="auto" w:sz="4" w:space="0"/>
            </w:tcBorders>
            <w:vAlign w:val="center"/>
          </w:tcPr>
          <w:p w14:paraId="2CA9192F">
            <w:pPr>
              <w:snapToGrid w:val="0"/>
              <w:spacing w:line="400" w:lineRule="exact"/>
              <w:rPr>
                <w:rFonts w:ascii="宋体" w:hAnsi="宋体"/>
                <w:b/>
                <w:bCs/>
                <w:color w:val="auto"/>
                <w:sz w:val="24"/>
                <w:highlight w:val="none"/>
              </w:rPr>
            </w:pPr>
            <w:r>
              <w:rPr>
                <w:rFonts w:hint="eastAsia" w:ascii="宋体" w:hAnsi="宋体"/>
                <w:color w:val="auto"/>
                <w:sz w:val="24"/>
                <w:highlight w:val="none"/>
              </w:rPr>
              <w:t>投标报价及费用：1、本项目投标应以人民币报价；2、不论投标结果如何，投标人均应自行承担所有与投标有关的全部费用；</w:t>
            </w:r>
            <w:r>
              <w:rPr>
                <w:rFonts w:hint="eastAsia" w:ascii="宋体" w:hAnsi="宋体"/>
                <w:b/>
                <w:bCs/>
                <w:color w:val="auto"/>
                <w:sz w:val="24"/>
                <w:highlight w:val="none"/>
              </w:rPr>
              <w:t>3、本项目招标代理服务费根据中标价的1</w:t>
            </w:r>
            <w:r>
              <w:rPr>
                <w:rFonts w:ascii="宋体" w:hAnsi="宋体"/>
                <w:b/>
                <w:bCs/>
                <w:color w:val="auto"/>
                <w:sz w:val="24"/>
                <w:highlight w:val="none"/>
              </w:rPr>
              <w:t>.5%</w:t>
            </w:r>
            <w:r>
              <w:rPr>
                <w:rFonts w:hint="eastAsia" w:ascii="宋体" w:hAnsi="宋体"/>
                <w:b/>
                <w:bCs/>
                <w:color w:val="auto"/>
                <w:sz w:val="24"/>
                <w:highlight w:val="none"/>
              </w:rPr>
              <w:t>计取，由中标人支付给采购代理机构，在采购代理机构发出中标通知书前一次性付清招标代理服务费用。</w:t>
            </w:r>
          </w:p>
        </w:tc>
      </w:tr>
      <w:tr w14:paraId="773016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78" w:type="dxa"/>
            <w:tcBorders>
              <w:top w:val="single" w:color="auto" w:sz="4" w:space="0"/>
              <w:left w:val="single" w:color="auto" w:sz="4" w:space="0"/>
              <w:bottom w:val="single" w:color="auto" w:sz="4" w:space="0"/>
              <w:right w:val="single" w:color="auto" w:sz="4" w:space="0"/>
            </w:tcBorders>
            <w:vAlign w:val="center"/>
          </w:tcPr>
          <w:p w14:paraId="32D89BCF">
            <w:pPr>
              <w:snapToGrid w:val="0"/>
              <w:spacing w:line="400" w:lineRule="exact"/>
              <w:jc w:val="center"/>
              <w:rPr>
                <w:rFonts w:ascii="宋体" w:hAnsi="宋体"/>
                <w:color w:val="auto"/>
                <w:sz w:val="24"/>
                <w:highlight w:val="none"/>
              </w:rPr>
            </w:pPr>
            <w:r>
              <w:rPr>
                <w:rFonts w:hint="eastAsia" w:ascii="宋体" w:hAnsi="宋体"/>
                <w:color w:val="auto"/>
                <w:sz w:val="24"/>
                <w:highlight w:val="none"/>
              </w:rPr>
              <w:t>4</w:t>
            </w:r>
          </w:p>
        </w:tc>
        <w:tc>
          <w:tcPr>
            <w:tcW w:w="10337" w:type="dxa"/>
            <w:tcBorders>
              <w:top w:val="single" w:color="auto" w:sz="4" w:space="0"/>
              <w:left w:val="single" w:color="auto" w:sz="4" w:space="0"/>
              <w:bottom w:val="single" w:color="auto" w:sz="4" w:space="0"/>
              <w:right w:val="single" w:color="auto" w:sz="4" w:space="0"/>
            </w:tcBorders>
            <w:vAlign w:val="center"/>
          </w:tcPr>
          <w:p w14:paraId="2B238375">
            <w:pPr>
              <w:snapToGrid w:val="0"/>
              <w:spacing w:line="400" w:lineRule="exact"/>
              <w:rPr>
                <w:rFonts w:ascii="宋体" w:hAnsi="宋体"/>
                <w:color w:val="auto"/>
                <w:sz w:val="24"/>
                <w:highlight w:val="none"/>
              </w:rPr>
            </w:pPr>
            <w:r>
              <w:rPr>
                <w:rFonts w:hint="eastAsia" w:ascii="宋体" w:hAnsi="宋体"/>
                <w:b/>
                <w:bCs/>
                <w:color w:val="auto"/>
                <w:sz w:val="24"/>
                <w:highlight w:val="none"/>
              </w:rPr>
              <w:t>现场踏勘</w:t>
            </w:r>
            <w:r>
              <w:rPr>
                <w:rFonts w:hint="eastAsia" w:ascii="宋体" w:hAnsi="宋体"/>
                <w:color w:val="auto"/>
                <w:sz w:val="24"/>
                <w:highlight w:val="none"/>
              </w:rPr>
              <w:t>：投标人可对</w:t>
            </w:r>
            <w:r>
              <w:rPr>
                <w:rFonts w:ascii="宋体" w:hAnsi="宋体"/>
                <w:color w:val="auto"/>
                <w:sz w:val="24"/>
                <w:highlight w:val="none"/>
              </w:rPr>
              <w:t>项目</w:t>
            </w:r>
            <w:r>
              <w:rPr>
                <w:rFonts w:hint="eastAsia" w:ascii="宋体" w:hAnsi="宋体"/>
                <w:color w:val="auto"/>
                <w:sz w:val="24"/>
                <w:highlight w:val="none"/>
              </w:rPr>
              <w:t>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70C774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78" w:type="dxa"/>
            <w:tcBorders>
              <w:top w:val="single" w:color="auto" w:sz="4" w:space="0"/>
              <w:left w:val="single" w:color="auto" w:sz="4" w:space="0"/>
              <w:bottom w:val="single" w:color="auto" w:sz="4" w:space="0"/>
              <w:right w:val="single" w:color="auto" w:sz="4" w:space="0"/>
            </w:tcBorders>
            <w:vAlign w:val="center"/>
          </w:tcPr>
          <w:p w14:paraId="1A973E08">
            <w:pPr>
              <w:snapToGrid w:val="0"/>
              <w:spacing w:line="400" w:lineRule="exact"/>
              <w:jc w:val="center"/>
              <w:rPr>
                <w:rFonts w:ascii="宋体" w:hAnsi="宋体"/>
                <w:color w:val="auto"/>
                <w:sz w:val="24"/>
                <w:highlight w:val="none"/>
              </w:rPr>
            </w:pPr>
            <w:r>
              <w:rPr>
                <w:rFonts w:hint="eastAsia" w:ascii="宋体" w:hAnsi="宋体"/>
                <w:color w:val="auto"/>
                <w:sz w:val="24"/>
                <w:highlight w:val="none"/>
              </w:rPr>
              <w:t>5</w:t>
            </w:r>
          </w:p>
        </w:tc>
        <w:tc>
          <w:tcPr>
            <w:tcW w:w="10337" w:type="dxa"/>
            <w:tcBorders>
              <w:top w:val="single" w:color="auto" w:sz="4" w:space="0"/>
              <w:left w:val="single" w:color="auto" w:sz="4" w:space="0"/>
              <w:bottom w:val="single" w:color="auto" w:sz="4" w:space="0"/>
              <w:right w:val="single" w:color="auto" w:sz="4" w:space="0"/>
            </w:tcBorders>
            <w:vAlign w:val="center"/>
          </w:tcPr>
          <w:p w14:paraId="48D967B4">
            <w:pPr>
              <w:pStyle w:val="47"/>
              <w:spacing w:before="0" w:beforeAutospacing="0" w:after="0" w:afterAutospacing="0" w:line="400" w:lineRule="exact"/>
              <w:rPr>
                <w:b/>
                <w:color w:val="auto"/>
                <w:highlight w:val="none"/>
              </w:rPr>
            </w:pPr>
            <w:r>
              <w:rPr>
                <w:rFonts w:hint="eastAsia"/>
                <w:b/>
                <w:color w:val="auto"/>
                <w:highlight w:val="none"/>
              </w:rPr>
              <w:t>质疑与澄清</w:t>
            </w:r>
            <w:r>
              <w:rPr>
                <w:rFonts w:hint="eastAsia"/>
                <w:color w:val="auto"/>
                <w:highlight w:val="none"/>
              </w:rPr>
              <w:t>：</w:t>
            </w:r>
            <w:r>
              <w:rPr>
                <w:rFonts w:hint="eastAsia"/>
                <w:b/>
                <w:color w:val="auto"/>
                <w:highlight w:val="none"/>
              </w:rPr>
              <w:t>潜在投标人已依法获取其可质疑的采购文件的，可以以书面形式（参照政府采购质疑函范本）向招标人就该文件提出质疑。对采购文件提出质疑的，</w:t>
            </w:r>
            <w:r>
              <w:rPr>
                <w:rFonts w:hint="eastAsia" w:cs="宋体"/>
                <w:b/>
                <w:color w:val="auto"/>
                <w:highlight w:val="none"/>
              </w:rPr>
              <w:t>应当在获取采购文件或者采购文件公告期限届满之日起</w:t>
            </w:r>
            <w:r>
              <w:rPr>
                <w:rFonts w:hint="eastAsia" w:cs="宋体"/>
                <w:b/>
                <w:color w:val="auto"/>
                <w:highlight w:val="none"/>
                <w:u w:val="single"/>
              </w:rPr>
              <w:t>7</w:t>
            </w:r>
            <w:r>
              <w:rPr>
                <w:rFonts w:hint="eastAsia" w:cs="宋体"/>
                <w:b/>
                <w:color w:val="auto"/>
                <w:highlight w:val="none"/>
              </w:rPr>
              <w:t>个工作日内提出，否则被质疑人可不予接受。</w:t>
            </w:r>
            <w:r>
              <w:rPr>
                <w:rFonts w:hint="eastAsia"/>
                <w:b/>
                <w:color w:val="auto"/>
                <w:highlight w:val="none"/>
                <w:shd w:val="pct10" w:color="auto" w:fill="FFFFFF"/>
              </w:rPr>
              <w:t>投标人在法定质疑期内应一次性提出针对同一采购程序环节的质疑。</w:t>
            </w:r>
            <w:r>
              <w:rPr>
                <w:rFonts w:hint="eastAsia"/>
                <w:color w:val="auto"/>
                <w:highlight w:val="none"/>
                <w:shd w:val="pct10" w:color="auto" w:fill="FFFFFF"/>
              </w:rPr>
              <w:t>招</w:t>
            </w:r>
            <w:r>
              <w:rPr>
                <w:rFonts w:hint="eastAsia"/>
                <w:color w:val="auto"/>
                <w:highlight w:val="none"/>
              </w:rPr>
              <w:t>标人对已发出的招标文件进行必要的澄清、答复、修改和补充将以更正公告的形式，通过采购公告发布的网站予以发布。</w:t>
            </w:r>
          </w:p>
        </w:tc>
      </w:tr>
      <w:tr w14:paraId="4EAEBE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78" w:type="dxa"/>
            <w:tcBorders>
              <w:top w:val="single" w:color="auto" w:sz="4" w:space="0"/>
              <w:left w:val="single" w:color="auto" w:sz="4" w:space="0"/>
              <w:bottom w:val="single" w:color="auto" w:sz="4" w:space="0"/>
              <w:right w:val="single" w:color="auto" w:sz="4" w:space="0"/>
            </w:tcBorders>
            <w:vAlign w:val="center"/>
          </w:tcPr>
          <w:p w14:paraId="5BB875A8">
            <w:pPr>
              <w:snapToGrid w:val="0"/>
              <w:spacing w:line="400" w:lineRule="exact"/>
              <w:jc w:val="center"/>
              <w:rPr>
                <w:rFonts w:ascii="宋体" w:hAnsi="宋体"/>
                <w:color w:val="auto"/>
                <w:sz w:val="24"/>
                <w:highlight w:val="none"/>
              </w:rPr>
            </w:pPr>
            <w:r>
              <w:rPr>
                <w:rFonts w:hint="eastAsia" w:ascii="宋体" w:hAnsi="宋体"/>
                <w:color w:val="auto"/>
                <w:sz w:val="24"/>
                <w:highlight w:val="none"/>
              </w:rPr>
              <w:t>6</w:t>
            </w:r>
          </w:p>
        </w:tc>
        <w:tc>
          <w:tcPr>
            <w:tcW w:w="10337" w:type="dxa"/>
            <w:tcBorders>
              <w:top w:val="single" w:color="auto" w:sz="4" w:space="0"/>
              <w:left w:val="single" w:color="auto" w:sz="4" w:space="0"/>
              <w:bottom w:val="single" w:color="auto" w:sz="4" w:space="0"/>
              <w:right w:val="single" w:color="auto" w:sz="4" w:space="0"/>
            </w:tcBorders>
            <w:vAlign w:val="center"/>
          </w:tcPr>
          <w:p w14:paraId="6F9EDAB9">
            <w:pPr>
              <w:snapToGrid w:val="0"/>
              <w:spacing w:line="400" w:lineRule="exact"/>
              <w:rPr>
                <w:rFonts w:ascii="宋体" w:hAnsi="宋体"/>
                <w:color w:val="auto"/>
                <w:sz w:val="24"/>
                <w:highlight w:val="none"/>
              </w:rPr>
            </w:pPr>
            <w:r>
              <w:rPr>
                <w:rFonts w:hint="eastAsia" w:ascii="宋体" w:hAnsi="宋体"/>
                <w:color w:val="auto"/>
                <w:sz w:val="24"/>
                <w:highlight w:val="none"/>
              </w:rPr>
              <w:t>投标截止时间、开标时间及地点：详见“第一章  投标公告”</w:t>
            </w:r>
          </w:p>
        </w:tc>
      </w:tr>
      <w:tr w14:paraId="1CE0C0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578" w:type="dxa"/>
            <w:tcBorders>
              <w:top w:val="single" w:color="auto" w:sz="4" w:space="0"/>
              <w:left w:val="single" w:color="auto" w:sz="4" w:space="0"/>
              <w:bottom w:val="single" w:color="auto" w:sz="4" w:space="0"/>
              <w:right w:val="single" w:color="auto" w:sz="4" w:space="0"/>
            </w:tcBorders>
            <w:vAlign w:val="center"/>
          </w:tcPr>
          <w:p w14:paraId="6B38F25F">
            <w:pPr>
              <w:snapToGrid w:val="0"/>
              <w:spacing w:line="400" w:lineRule="exact"/>
              <w:jc w:val="center"/>
              <w:rPr>
                <w:rFonts w:ascii="宋体" w:hAnsi="宋体"/>
                <w:color w:val="auto"/>
                <w:sz w:val="24"/>
                <w:highlight w:val="none"/>
              </w:rPr>
            </w:pPr>
            <w:r>
              <w:rPr>
                <w:rFonts w:hint="eastAsia" w:ascii="宋体" w:hAnsi="宋体"/>
                <w:color w:val="auto"/>
                <w:sz w:val="24"/>
                <w:highlight w:val="none"/>
              </w:rPr>
              <w:t>7</w:t>
            </w:r>
          </w:p>
        </w:tc>
        <w:tc>
          <w:tcPr>
            <w:tcW w:w="10337" w:type="dxa"/>
            <w:tcBorders>
              <w:top w:val="single" w:color="auto" w:sz="4" w:space="0"/>
              <w:left w:val="single" w:color="auto" w:sz="4" w:space="0"/>
              <w:bottom w:val="single" w:color="auto" w:sz="4" w:space="0"/>
              <w:right w:val="single" w:color="auto" w:sz="4" w:space="0"/>
            </w:tcBorders>
            <w:vAlign w:val="center"/>
          </w:tcPr>
          <w:p w14:paraId="1CB3801B">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评标办法</w:t>
            </w:r>
            <w:r>
              <w:rPr>
                <w:rFonts w:hint="eastAsia" w:ascii="宋体" w:hAnsi="宋体"/>
                <w:b/>
                <w:color w:val="auto"/>
                <w:sz w:val="24"/>
                <w:highlight w:val="none"/>
              </w:rPr>
              <w:t>：</w:t>
            </w:r>
            <w:r>
              <w:rPr>
                <w:rFonts w:hint="eastAsia" w:ascii="宋体" w:hAnsi="宋体"/>
                <w:sz w:val="24"/>
                <w:highlight w:val="none"/>
                <w:lang w:eastAsia="zh-CN"/>
              </w:rPr>
              <w:t>最低评标价法</w:t>
            </w:r>
          </w:p>
        </w:tc>
      </w:tr>
      <w:tr w14:paraId="488F96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578" w:type="dxa"/>
            <w:tcBorders>
              <w:top w:val="single" w:color="auto" w:sz="4" w:space="0"/>
              <w:left w:val="single" w:color="auto" w:sz="4" w:space="0"/>
              <w:bottom w:val="single" w:color="auto" w:sz="4" w:space="0"/>
              <w:right w:val="single" w:color="auto" w:sz="4" w:space="0"/>
            </w:tcBorders>
            <w:vAlign w:val="center"/>
          </w:tcPr>
          <w:p w14:paraId="5A287B72">
            <w:pPr>
              <w:snapToGrid w:val="0"/>
              <w:spacing w:line="400" w:lineRule="exact"/>
              <w:jc w:val="center"/>
              <w:rPr>
                <w:rFonts w:ascii="宋体" w:hAnsi="宋体"/>
                <w:color w:val="auto"/>
                <w:sz w:val="24"/>
                <w:highlight w:val="none"/>
              </w:rPr>
            </w:pPr>
            <w:r>
              <w:rPr>
                <w:rFonts w:hint="eastAsia" w:ascii="宋体" w:hAnsi="宋体"/>
                <w:color w:val="auto"/>
                <w:sz w:val="24"/>
                <w:highlight w:val="none"/>
              </w:rPr>
              <w:t>8</w:t>
            </w:r>
          </w:p>
        </w:tc>
        <w:tc>
          <w:tcPr>
            <w:tcW w:w="10337" w:type="dxa"/>
            <w:tcBorders>
              <w:top w:val="single" w:color="auto" w:sz="4" w:space="0"/>
              <w:left w:val="single" w:color="auto" w:sz="4" w:space="0"/>
              <w:bottom w:val="single" w:color="auto" w:sz="4" w:space="0"/>
              <w:right w:val="single" w:color="auto" w:sz="4" w:space="0"/>
            </w:tcBorders>
            <w:vAlign w:val="center"/>
          </w:tcPr>
          <w:p w14:paraId="462C69D8">
            <w:pPr>
              <w:autoSpaceDE w:val="0"/>
              <w:autoSpaceDN w:val="0"/>
              <w:snapToGrid w:val="0"/>
              <w:spacing w:line="400" w:lineRule="exact"/>
              <w:textAlignment w:val="bottom"/>
              <w:rPr>
                <w:rFonts w:ascii="宋体" w:hAnsi="宋体"/>
                <w:color w:val="auto"/>
                <w:sz w:val="24"/>
                <w:highlight w:val="none"/>
              </w:rPr>
            </w:pPr>
            <w:r>
              <w:rPr>
                <w:rFonts w:hint="eastAsia" w:ascii="宋体" w:hAnsi="宋体"/>
                <w:b/>
                <w:color w:val="auto"/>
                <w:sz w:val="24"/>
                <w:highlight w:val="none"/>
                <w:shd w:val="pct10" w:color="auto" w:fill="FFFFFF"/>
              </w:rPr>
              <w:t>▲</w:t>
            </w:r>
            <w:r>
              <w:rPr>
                <w:rFonts w:hint="eastAsia" w:ascii="宋体" w:hAnsi="宋体"/>
                <w:color w:val="auto"/>
                <w:sz w:val="24"/>
                <w:highlight w:val="none"/>
              </w:rPr>
              <w:t>投标有效期：自投标截止日起</w:t>
            </w:r>
            <w:r>
              <w:rPr>
                <w:rFonts w:hint="eastAsia" w:ascii="宋体" w:hAnsi="宋体"/>
                <w:color w:val="auto"/>
                <w:sz w:val="24"/>
                <w:highlight w:val="none"/>
                <w:u w:val="single"/>
              </w:rPr>
              <w:t xml:space="preserve"> 90 </w:t>
            </w:r>
            <w:r>
              <w:rPr>
                <w:rFonts w:hint="eastAsia" w:ascii="宋体" w:hAnsi="宋体"/>
                <w:color w:val="auto"/>
                <w:sz w:val="24"/>
                <w:highlight w:val="none"/>
              </w:rPr>
              <w:t>天投标文件应保持有效</w:t>
            </w:r>
          </w:p>
        </w:tc>
      </w:tr>
      <w:tr w14:paraId="2EE943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578" w:type="dxa"/>
            <w:tcBorders>
              <w:top w:val="single" w:color="auto" w:sz="4" w:space="0"/>
              <w:left w:val="single" w:color="auto" w:sz="4" w:space="0"/>
              <w:bottom w:val="single" w:color="auto" w:sz="4" w:space="0"/>
              <w:right w:val="single" w:color="auto" w:sz="4" w:space="0"/>
            </w:tcBorders>
            <w:vAlign w:val="center"/>
          </w:tcPr>
          <w:p w14:paraId="12AE492D">
            <w:pPr>
              <w:snapToGrid w:val="0"/>
              <w:spacing w:line="400" w:lineRule="exact"/>
              <w:jc w:val="center"/>
              <w:rPr>
                <w:rFonts w:ascii="宋体" w:hAnsi="宋体"/>
                <w:color w:val="auto"/>
                <w:sz w:val="24"/>
                <w:highlight w:val="none"/>
              </w:rPr>
            </w:pPr>
            <w:r>
              <w:rPr>
                <w:rFonts w:hint="eastAsia" w:ascii="宋体" w:hAnsi="宋体"/>
                <w:color w:val="auto"/>
                <w:sz w:val="24"/>
                <w:highlight w:val="none"/>
              </w:rPr>
              <w:t>9</w:t>
            </w:r>
          </w:p>
        </w:tc>
        <w:tc>
          <w:tcPr>
            <w:tcW w:w="10337" w:type="dxa"/>
            <w:tcBorders>
              <w:top w:val="single" w:color="auto" w:sz="4" w:space="0"/>
              <w:left w:val="single" w:color="auto" w:sz="4" w:space="0"/>
              <w:bottom w:val="single" w:color="auto" w:sz="4" w:space="0"/>
              <w:right w:val="single" w:color="auto" w:sz="4" w:space="0"/>
            </w:tcBorders>
            <w:vAlign w:val="center"/>
          </w:tcPr>
          <w:p w14:paraId="6225E1E4">
            <w:pPr>
              <w:autoSpaceDE w:val="0"/>
              <w:autoSpaceDN w:val="0"/>
              <w:snapToGrid w:val="0"/>
              <w:spacing w:line="400" w:lineRule="exact"/>
              <w:textAlignment w:val="bottom"/>
              <w:rPr>
                <w:rFonts w:ascii="宋体" w:hAnsi="宋体"/>
                <w:b/>
                <w:color w:val="auto"/>
                <w:sz w:val="24"/>
                <w:highlight w:val="none"/>
                <w:u w:val="single"/>
              </w:rPr>
            </w:pPr>
            <w:r>
              <w:rPr>
                <w:rFonts w:hint="eastAsia" w:ascii="宋体" w:hAnsi="宋体"/>
                <w:b/>
                <w:color w:val="auto"/>
                <w:sz w:val="24"/>
                <w:highlight w:val="none"/>
                <w:u w:val="single"/>
                <w:shd w:val="pct10" w:color="auto" w:fill="FFFFFF"/>
              </w:rPr>
              <w:t>实质性条款：带▲是实质性条款，投标人不得负偏离或内容缺失，否则为无效标。</w:t>
            </w:r>
          </w:p>
        </w:tc>
      </w:tr>
      <w:tr w14:paraId="03CB7C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578" w:type="dxa"/>
            <w:tcBorders>
              <w:top w:val="single" w:color="auto" w:sz="4" w:space="0"/>
              <w:left w:val="single" w:color="auto" w:sz="4" w:space="0"/>
              <w:bottom w:val="single" w:color="auto" w:sz="4" w:space="0"/>
              <w:right w:val="single" w:color="auto" w:sz="4" w:space="0"/>
            </w:tcBorders>
            <w:vAlign w:val="center"/>
          </w:tcPr>
          <w:p w14:paraId="55C3F98E">
            <w:pPr>
              <w:snapToGrid w:val="0"/>
              <w:spacing w:line="400" w:lineRule="exact"/>
              <w:jc w:val="center"/>
              <w:rPr>
                <w:rFonts w:ascii="宋体" w:hAnsi="宋体"/>
                <w:color w:val="auto"/>
                <w:sz w:val="24"/>
                <w:highlight w:val="none"/>
              </w:rPr>
            </w:pPr>
            <w:r>
              <w:rPr>
                <w:rFonts w:hint="eastAsia" w:ascii="宋体" w:hAnsi="宋体"/>
                <w:color w:val="auto"/>
                <w:sz w:val="24"/>
                <w:highlight w:val="none"/>
              </w:rPr>
              <w:t>10</w:t>
            </w:r>
          </w:p>
        </w:tc>
        <w:tc>
          <w:tcPr>
            <w:tcW w:w="10337" w:type="dxa"/>
            <w:tcBorders>
              <w:top w:val="single" w:color="auto" w:sz="4" w:space="0"/>
              <w:left w:val="single" w:color="auto" w:sz="4" w:space="0"/>
              <w:bottom w:val="single" w:color="auto" w:sz="4" w:space="0"/>
              <w:right w:val="single" w:color="auto" w:sz="4" w:space="0"/>
            </w:tcBorders>
            <w:vAlign w:val="center"/>
          </w:tcPr>
          <w:p w14:paraId="6B2A5D9E">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中标公告：招标人依法确定中标人后2个工作日内，中标公告发布于</w:t>
            </w:r>
            <w:r>
              <w:rPr>
                <w:rFonts w:hint="eastAsia" w:ascii="宋体" w:hAnsi="宋体" w:cs="Arial"/>
                <w:color w:val="auto"/>
                <w:sz w:val="24"/>
                <w:highlight w:val="none"/>
              </w:rPr>
              <w:t>采购公告发布的网站（</w:t>
            </w:r>
            <w:r>
              <w:rPr>
                <w:rFonts w:hint="eastAsia" w:ascii="宋体" w:hAnsi="宋体" w:cs="Arial"/>
                <w:color w:val="FF0000"/>
                <w:kern w:val="0"/>
                <w:sz w:val="24"/>
                <w:highlight w:val="none"/>
              </w:rPr>
              <w:t>临海市限额以下公共资源交易区域平台</w:t>
            </w:r>
            <w:r>
              <w:rPr>
                <w:rFonts w:hint="eastAsia" w:ascii="宋体" w:hAnsi="宋体" w:cs="Arial"/>
                <w:color w:val="auto"/>
                <w:sz w:val="24"/>
                <w:highlight w:val="none"/>
              </w:rPr>
              <w:t>）。</w:t>
            </w:r>
          </w:p>
        </w:tc>
      </w:tr>
      <w:tr w14:paraId="46BD1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9" w:hRule="atLeast"/>
        </w:trPr>
        <w:tc>
          <w:tcPr>
            <w:tcW w:w="578" w:type="dxa"/>
            <w:tcBorders>
              <w:top w:val="single" w:color="auto" w:sz="4" w:space="0"/>
              <w:left w:val="single" w:color="auto" w:sz="4" w:space="0"/>
              <w:bottom w:val="single" w:color="auto" w:sz="4" w:space="0"/>
              <w:right w:val="single" w:color="auto" w:sz="4" w:space="0"/>
            </w:tcBorders>
            <w:vAlign w:val="center"/>
          </w:tcPr>
          <w:p w14:paraId="0E2E8E95">
            <w:pPr>
              <w:snapToGrid w:val="0"/>
              <w:spacing w:line="400" w:lineRule="exact"/>
              <w:jc w:val="center"/>
              <w:rPr>
                <w:rFonts w:ascii="宋体" w:hAnsi="宋体"/>
                <w:color w:val="auto"/>
                <w:sz w:val="24"/>
                <w:highlight w:val="none"/>
              </w:rPr>
            </w:pPr>
            <w:r>
              <w:rPr>
                <w:rFonts w:hint="eastAsia" w:ascii="宋体" w:hAnsi="宋体"/>
                <w:color w:val="auto"/>
                <w:sz w:val="24"/>
                <w:highlight w:val="none"/>
              </w:rPr>
              <w:t>11</w:t>
            </w:r>
          </w:p>
        </w:tc>
        <w:tc>
          <w:tcPr>
            <w:tcW w:w="10337" w:type="dxa"/>
            <w:tcBorders>
              <w:top w:val="single" w:color="auto" w:sz="4" w:space="0"/>
              <w:left w:val="single" w:color="auto" w:sz="4" w:space="0"/>
              <w:bottom w:val="single" w:color="auto" w:sz="4" w:space="0"/>
              <w:right w:val="single" w:color="auto" w:sz="4" w:space="0"/>
            </w:tcBorders>
            <w:vAlign w:val="center"/>
          </w:tcPr>
          <w:p w14:paraId="7EE84AFC">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签订合同时间：中标通知书发出后30日内。</w:t>
            </w:r>
          </w:p>
        </w:tc>
      </w:tr>
      <w:tr w14:paraId="351554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4" w:hRule="atLeast"/>
        </w:trPr>
        <w:tc>
          <w:tcPr>
            <w:tcW w:w="578" w:type="dxa"/>
            <w:tcBorders>
              <w:top w:val="single" w:color="auto" w:sz="4" w:space="0"/>
              <w:left w:val="single" w:color="auto" w:sz="4" w:space="0"/>
              <w:bottom w:val="single" w:color="auto" w:sz="4" w:space="0"/>
              <w:right w:val="single" w:color="auto" w:sz="4" w:space="0"/>
            </w:tcBorders>
            <w:vAlign w:val="center"/>
          </w:tcPr>
          <w:p w14:paraId="1AD768F0">
            <w:pPr>
              <w:snapToGrid w:val="0"/>
              <w:spacing w:line="400" w:lineRule="exact"/>
              <w:jc w:val="center"/>
              <w:rPr>
                <w:rFonts w:ascii="宋体" w:hAnsi="宋体"/>
                <w:color w:val="auto"/>
                <w:sz w:val="24"/>
                <w:highlight w:val="none"/>
              </w:rPr>
            </w:pPr>
            <w:r>
              <w:rPr>
                <w:rFonts w:hint="eastAsia" w:ascii="宋体" w:hAnsi="宋体"/>
                <w:color w:val="auto"/>
                <w:sz w:val="24"/>
                <w:highlight w:val="none"/>
              </w:rPr>
              <w:t>12</w:t>
            </w:r>
          </w:p>
        </w:tc>
        <w:tc>
          <w:tcPr>
            <w:tcW w:w="10337" w:type="dxa"/>
            <w:tcBorders>
              <w:top w:val="single" w:color="auto" w:sz="4" w:space="0"/>
              <w:left w:val="single" w:color="auto" w:sz="4" w:space="0"/>
              <w:bottom w:val="single" w:color="auto" w:sz="4" w:space="0"/>
              <w:right w:val="single" w:color="auto" w:sz="4" w:space="0"/>
            </w:tcBorders>
            <w:vAlign w:val="center"/>
          </w:tcPr>
          <w:p w14:paraId="58EFF756">
            <w:pPr>
              <w:spacing w:line="360" w:lineRule="auto"/>
              <w:rPr>
                <w:color w:val="auto"/>
                <w:highlight w:val="none"/>
              </w:rPr>
            </w:pPr>
            <w:r>
              <w:rPr>
                <w:rFonts w:hint="eastAsia" w:ascii="宋体" w:hAnsi="宋体"/>
                <w:b/>
                <w:color w:val="auto"/>
                <w:sz w:val="24"/>
                <w:highlight w:val="none"/>
                <w:shd w:val="pct10" w:color="auto" w:fill="FFFFFF"/>
              </w:rPr>
              <w:t>▲</w:t>
            </w:r>
            <w:r>
              <w:rPr>
                <w:rFonts w:hint="eastAsia" w:ascii="宋体" w:hAnsi="宋体"/>
                <w:color w:val="auto"/>
                <w:sz w:val="24"/>
                <w:highlight w:val="none"/>
              </w:rPr>
              <w:t>付款方式：</w:t>
            </w:r>
            <w:r>
              <w:rPr>
                <w:rFonts w:hint="eastAsia" w:ascii="宋体" w:hAnsi="宋体" w:eastAsia="宋体" w:cs="Times New Roman"/>
                <w:b/>
                <w:kern w:val="2"/>
                <w:sz w:val="24"/>
                <w:szCs w:val="24"/>
                <w:highlight w:val="none"/>
                <w:u w:val="single"/>
                <w:shd w:val="pct10" w:color="auto" w:fill="FFFFFF"/>
                <w:lang w:val="en-US" w:eastAsia="zh-CN" w:bidi="ar-SA"/>
              </w:rPr>
              <w:t>合同生效后，甲方收到货物经验收合格后，由乙方提供合同</w:t>
            </w:r>
            <w:r>
              <w:rPr>
                <w:rFonts w:hint="eastAsia" w:ascii="宋体" w:hAnsi="宋体" w:cs="Times New Roman"/>
                <w:b/>
                <w:kern w:val="2"/>
                <w:sz w:val="24"/>
                <w:szCs w:val="24"/>
                <w:highlight w:val="none"/>
                <w:u w:val="single"/>
                <w:shd w:val="pct10" w:color="auto" w:fill="FFFFFF"/>
                <w:lang w:val="en-US" w:eastAsia="zh-CN" w:bidi="ar-SA"/>
              </w:rPr>
              <w:t>期内订单</w:t>
            </w:r>
            <w:r>
              <w:rPr>
                <w:rFonts w:hint="eastAsia" w:ascii="宋体" w:hAnsi="宋体" w:eastAsia="宋体" w:cs="Times New Roman"/>
                <w:b/>
                <w:kern w:val="2"/>
                <w:sz w:val="24"/>
                <w:szCs w:val="24"/>
                <w:highlight w:val="none"/>
                <w:u w:val="single"/>
                <w:shd w:val="pct10" w:color="auto" w:fill="FFFFFF"/>
                <w:lang w:val="en-US" w:eastAsia="zh-CN" w:bidi="ar-SA"/>
              </w:rPr>
              <w:t>金额增值税发票，三个月内一次性付清。</w:t>
            </w:r>
          </w:p>
        </w:tc>
      </w:tr>
      <w:tr w14:paraId="3F95E3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578" w:type="dxa"/>
            <w:tcBorders>
              <w:top w:val="single" w:color="auto" w:sz="4" w:space="0"/>
              <w:left w:val="single" w:color="auto" w:sz="4" w:space="0"/>
              <w:bottom w:val="single" w:color="auto" w:sz="4" w:space="0"/>
              <w:right w:val="single" w:color="auto" w:sz="4" w:space="0"/>
            </w:tcBorders>
            <w:vAlign w:val="center"/>
          </w:tcPr>
          <w:p w14:paraId="351665E3">
            <w:pPr>
              <w:snapToGrid w:val="0"/>
              <w:spacing w:line="400" w:lineRule="exact"/>
              <w:jc w:val="center"/>
              <w:rPr>
                <w:rFonts w:ascii="宋体" w:hAnsi="宋体"/>
                <w:color w:val="auto"/>
                <w:sz w:val="24"/>
                <w:highlight w:val="none"/>
              </w:rPr>
            </w:pPr>
            <w:r>
              <w:rPr>
                <w:rFonts w:hint="eastAsia" w:ascii="宋体" w:hAnsi="宋体"/>
                <w:color w:val="auto"/>
                <w:sz w:val="24"/>
                <w:highlight w:val="none"/>
              </w:rPr>
              <w:t>13</w:t>
            </w:r>
          </w:p>
        </w:tc>
        <w:tc>
          <w:tcPr>
            <w:tcW w:w="10337" w:type="dxa"/>
            <w:tcBorders>
              <w:top w:val="single" w:color="auto" w:sz="4" w:space="0"/>
              <w:left w:val="single" w:color="auto" w:sz="4" w:space="0"/>
              <w:bottom w:val="single" w:color="auto" w:sz="4" w:space="0"/>
              <w:right w:val="single" w:color="auto" w:sz="4" w:space="0"/>
            </w:tcBorders>
            <w:vAlign w:val="center"/>
          </w:tcPr>
          <w:p w14:paraId="5D94B318">
            <w:pPr>
              <w:pStyle w:val="20"/>
              <w:spacing w:after="0"/>
              <w:jc w:val="left"/>
              <w:rPr>
                <w:color w:val="auto"/>
                <w:highlight w:val="none"/>
              </w:rPr>
            </w:pPr>
            <w:r>
              <w:rPr>
                <w:rFonts w:hint="eastAsia" w:ascii="宋体" w:hAnsi="宋体"/>
                <w:sz w:val="24"/>
                <w:highlight w:val="none"/>
              </w:rPr>
              <w:t>履约保证金的收取及退还：</w:t>
            </w:r>
            <w:r>
              <w:rPr>
                <w:rFonts w:hint="eastAsia" w:ascii="宋体" w:hAnsi="宋体"/>
                <w:sz w:val="24"/>
                <w:highlight w:val="none"/>
                <w:lang w:eastAsia="zh-CN"/>
              </w:rPr>
              <w:t>本项目不设履约保证金。</w:t>
            </w:r>
          </w:p>
        </w:tc>
      </w:tr>
      <w:tr w14:paraId="199457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trPr>
        <w:tc>
          <w:tcPr>
            <w:tcW w:w="578" w:type="dxa"/>
            <w:tcBorders>
              <w:top w:val="single" w:color="auto" w:sz="4" w:space="0"/>
              <w:left w:val="single" w:color="auto" w:sz="4" w:space="0"/>
              <w:bottom w:val="single" w:color="auto" w:sz="4" w:space="0"/>
              <w:right w:val="single" w:color="auto" w:sz="4" w:space="0"/>
            </w:tcBorders>
            <w:vAlign w:val="center"/>
          </w:tcPr>
          <w:p w14:paraId="12FC911E">
            <w:pPr>
              <w:snapToGrid w:val="0"/>
              <w:spacing w:line="400" w:lineRule="exact"/>
              <w:jc w:val="center"/>
              <w:rPr>
                <w:rFonts w:ascii="宋体" w:hAnsi="宋体"/>
                <w:color w:val="auto"/>
                <w:sz w:val="24"/>
                <w:highlight w:val="none"/>
              </w:rPr>
            </w:pPr>
            <w:r>
              <w:rPr>
                <w:rFonts w:hint="eastAsia" w:ascii="宋体" w:hAnsi="宋体"/>
                <w:color w:val="auto"/>
                <w:sz w:val="24"/>
                <w:highlight w:val="none"/>
              </w:rPr>
              <w:t>14</w:t>
            </w:r>
          </w:p>
        </w:tc>
        <w:tc>
          <w:tcPr>
            <w:tcW w:w="10337" w:type="dxa"/>
            <w:tcBorders>
              <w:top w:val="single" w:color="auto" w:sz="4" w:space="0"/>
              <w:left w:val="single" w:color="auto" w:sz="4" w:space="0"/>
              <w:bottom w:val="single" w:color="auto" w:sz="4" w:space="0"/>
              <w:right w:val="single" w:color="auto" w:sz="4" w:space="0"/>
            </w:tcBorders>
            <w:vAlign w:val="center"/>
          </w:tcPr>
          <w:p w14:paraId="6FB52EF4">
            <w:pPr>
              <w:pStyle w:val="20"/>
              <w:jc w:val="left"/>
              <w:rPr>
                <w:color w:val="auto"/>
                <w:highlight w:val="none"/>
              </w:rPr>
            </w:pPr>
            <w:r>
              <w:rPr>
                <w:rFonts w:hint="eastAsia"/>
                <w:color w:val="auto"/>
                <w:highlight w:val="none"/>
              </w:rPr>
              <w:t>电子投标文件的上传：</w:t>
            </w:r>
          </w:p>
          <w:p w14:paraId="4CE416A6">
            <w:pPr>
              <w:pStyle w:val="20"/>
              <w:jc w:val="left"/>
              <w:rPr>
                <w:color w:val="auto"/>
                <w:highlight w:val="none"/>
              </w:rPr>
            </w:pPr>
            <w:r>
              <w:rPr>
                <w:rFonts w:hint="eastAsia"/>
                <w:color w:val="auto"/>
                <w:highlight w:val="none"/>
              </w:rPr>
              <w:t>（1）电子投标文件可在投标截止时间前上传，未在投标截止时间前上传的投标文件视为无效标。</w:t>
            </w:r>
          </w:p>
          <w:p w14:paraId="2CFF3DC3">
            <w:pPr>
              <w:pStyle w:val="20"/>
              <w:jc w:val="left"/>
              <w:rPr>
                <w:color w:val="auto"/>
                <w:highlight w:val="none"/>
              </w:rPr>
            </w:pPr>
            <w:r>
              <w:rPr>
                <w:rFonts w:hint="eastAsia"/>
                <w:color w:val="auto"/>
                <w:highlight w:val="none"/>
              </w:rPr>
              <w:t>（2）上传加密的电子投标文件，后缀名为（.投标文件）（本项目无需提供纸质投标文件，只要求上传电子投标文件正本一份）</w:t>
            </w:r>
          </w:p>
          <w:p w14:paraId="461389B8">
            <w:pPr>
              <w:pStyle w:val="20"/>
              <w:jc w:val="left"/>
              <w:rPr>
                <w:color w:val="auto"/>
                <w:highlight w:val="none"/>
              </w:rPr>
            </w:pPr>
            <w:r>
              <w:rPr>
                <w:rFonts w:hint="eastAsia"/>
                <w:color w:val="auto"/>
                <w:highlight w:val="none"/>
              </w:rPr>
              <w:t>CA咨询电话：400-0571-337，投标工具咨询电话：15267291759</w:t>
            </w:r>
          </w:p>
          <w:p w14:paraId="29F8A79D">
            <w:pPr>
              <w:spacing w:line="400" w:lineRule="exact"/>
              <w:jc w:val="left"/>
              <w:rPr>
                <w:rFonts w:ascii="宋体" w:hAnsi="宋体" w:cs="宋体"/>
                <w:color w:val="auto"/>
                <w:sz w:val="22"/>
                <w:szCs w:val="22"/>
                <w:highlight w:val="none"/>
              </w:rPr>
            </w:pPr>
            <w:r>
              <w:rPr>
                <w:rFonts w:hint="eastAsia" w:ascii="宋体" w:hAnsi="宋体"/>
                <w:color w:val="auto"/>
                <w:sz w:val="24"/>
                <w:highlight w:val="none"/>
              </w:rPr>
              <w:t>说明：</w:t>
            </w:r>
            <w:r>
              <w:rPr>
                <w:rFonts w:hint="eastAsia" w:ascii="宋体" w:hAnsi="宋体"/>
                <w:color w:val="auto"/>
                <w:kern w:val="0"/>
                <w:sz w:val="24"/>
                <w:highlight w:val="none"/>
              </w:rPr>
              <w:t>开标时间到达后，在开启解密时间60分钟内（具体时间以不见面开标大厅</w:t>
            </w:r>
            <w:bookmarkStart w:id="13" w:name="_Hlk59625364"/>
            <w:r>
              <w:rPr>
                <w:rFonts w:hint="eastAsia" w:ascii="宋体" w:hAnsi="宋体"/>
                <w:color w:val="auto"/>
                <w:kern w:val="0"/>
                <w:sz w:val="24"/>
                <w:highlight w:val="none"/>
              </w:rPr>
              <w:t>中显示的</w:t>
            </w:r>
            <w:bookmarkEnd w:id="13"/>
            <w:r>
              <w:rPr>
                <w:rFonts w:hint="eastAsia" w:ascii="宋体" w:hAnsi="宋体"/>
                <w:color w:val="auto"/>
                <w:kern w:val="0"/>
                <w:sz w:val="24"/>
                <w:highlight w:val="none"/>
              </w:rPr>
              <w:t>解密截止时间为准），投标人须登录</w:t>
            </w:r>
            <w:r>
              <w:rPr>
                <w:rFonts w:hint="eastAsia" w:ascii="宋体" w:hAnsi="宋体"/>
                <w:color w:val="FF0000"/>
                <w:kern w:val="0"/>
                <w:sz w:val="24"/>
                <w:highlight w:val="none"/>
              </w:rPr>
              <w:t>临海市限额以下公共资源交易区域平台</w:t>
            </w:r>
            <w:r>
              <w:rPr>
                <w:rFonts w:hint="eastAsia" w:ascii="宋体" w:hAnsi="宋体"/>
                <w:color w:val="auto"/>
                <w:kern w:val="0"/>
                <w:sz w:val="24"/>
                <w:highlight w:val="none"/>
              </w:rPr>
              <w:t>-不见面开标大厅，找到所参与的项目进行解密投标文件，</w:t>
            </w:r>
            <w:bookmarkStart w:id="14" w:name="_Hlk59625972"/>
            <w:r>
              <w:rPr>
                <w:rFonts w:hint="eastAsia" w:ascii="宋体" w:hAnsi="宋体"/>
                <w:color w:val="auto"/>
                <w:kern w:val="0"/>
                <w:sz w:val="24"/>
                <w:highlight w:val="none"/>
              </w:rPr>
              <w:t xml:space="preserve">投标人未按时解密或解密失败的，其投标文件为无效投标。 </w:t>
            </w:r>
            <w:bookmarkEnd w:id="14"/>
          </w:p>
        </w:tc>
      </w:tr>
      <w:tr w14:paraId="3B3A11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8" w:hRule="atLeast"/>
        </w:trPr>
        <w:tc>
          <w:tcPr>
            <w:tcW w:w="578" w:type="dxa"/>
            <w:tcBorders>
              <w:top w:val="single" w:color="auto" w:sz="4" w:space="0"/>
              <w:left w:val="single" w:color="auto" w:sz="4" w:space="0"/>
              <w:bottom w:val="single" w:color="auto" w:sz="4" w:space="0"/>
              <w:right w:val="single" w:color="auto" w:sz="4" w:space="0"/>
            </w:tcBorders>
            <w:vAlign w:val="center"/>
          </w:tcPr>
          <w:p w14:paraId="5298EADA">
            <w:pPr>
              <w:snapToGrid w:val="0"/>
              <w:spacing w:line="400" w:lineRule="exact"/>
              <w:jc w:val="center"/>
              <w:rPr>
                <w:rFonts w:ascii="宋体" w:hAnsi="宋体"/>
                <w:color w:val="auto"/>
                <w:sz w:val="24"/>
                <w:highlight w:val="none"/>
              </w:rPr>
            </w:pPr>
            <w:r>
              <w:rPr>
                <w:rFonts w:hint="eastAsia" w:ascii="宋体" w:hAnsi="宋体"/>
                <w:color w:val="auto"/>
                <w:sz w:val="24"/>
                <w:highlight w:val="none"/>
              </w:rPr>
              <w:t>15</w:t>
            </w:r>
          </w:p>
        </w:tc>
        <w:tc>
          <w:tcPr>
            <w:tcW w:w="10337" w:type="dxa"/>
            <w:tcBorders>
              <w:top w:val="single" w:color="auto" w:sz="4" w:space="0"/>
              <w:left w:val="single" w:color="auto" w:sz="4" w:space="0"/>
              <w:bottom w:val="single" w:color="auto" w:sz="4" w:space="0"/>
              <w:right w:val="single" w:color="auto" w:sz="4" w:space="0"/>
            </w:tcBorders>
            <w:vAlign w:val="center"/>
          </w:tcPr>
          <w:p w14:paraId="0BDC74DD">
            <w:pPr>
              <w:pStyle w:val="20"/>
              <w:jc w:val="left"/>
              <w:rPr>
                <w:color w:val="auto"/>
                <w:highlight w:val="none"/>
              </w:rPr>
            </w:pPr>
            <w:r>
              <w:rPr>
                <w:rFonts w:hint="eastAsia"/>
                <w:color w:val="auto"/>
                <w:highlight w:val="none"/>
              </w:rPr>
              <w:t>投标人平台使用费：</w:t>
            </w:r>
          </w:p>
          <w:p w14:paraId="44064AE2">
            <w:pPr>
              <w:pStyle w:val="20"/>
              <w:jc w:val="left"/>
              <w:rPr>
                <w:color w:val="auto"/>
                <w:highlight w:val="none"/>
              </w:rPr>
            </w:pPr>
            <w:r>
              <w:rPr>
                <w:rFonts w:hint="eastAsia"/>
                <w:color w:val="auto"/>
                <w:highlight w:val="none"/>
              </w:rPr>
              <w:t>项目金额50万元以下收费100元，50万元以上收费150元。</w:t>
            </w:r>
          </w:p>
          <w:p w14:paraId="6BEA7990">
            <w:pPr>
              <w:pStyle w:val="20"/>
              <w:jc w:val="left"/>
              <w:rPr>
                <w:color w:val="auto"/>
                <w:highlight w:val="none"/>
              </w:rPr>
            </w:pPr>
            <w:r>
              <w:rPr>
                <w:rFonts w:hint="eastAsia"/>
                <w:color w:val="auto"/>
                <w:highlight w:val="none"/>
              </w:rPr>
              <w:t>开户名：临海市产权交易所有限公司</w:t>
            </w:r>
          </w:p>
          <w:p w14:paraId="59EC2F55">
            <w:pPr>
              <w:pStyle w:val="20"/>
              <w:jc w:val="left"/>
              <w:rPr>
                <w:color w:val="auto"/>
                <w:highlight w:val="none"/>
              </w:rPr>
            </w:pPr>
            <w:r>
              <w:rPr>
                <w:rFonts w:hint="eastAsia"/>
                <w:color w:val="auto"/>
                <w:highlight w:val="none"/>
              </w:rPr>
              <w:t>开户行：浙江临海农村商业银行股份有限公司科技支行；</w:t>
            </w:r>
          </w:p>
          <w:p w14:paraId="742A3570">
            <w:pPr>
              <w:pStyle w:val="20"/>
              <w:jc w:val="left"/>
              <w:rPr>
                <w:color w:val="auto"/>
                <w:highlight w:val="none"/>
              </w:rPr>
            </w:pPr>
            <w:r>
              <w:rPr>
                <w:rFonts w:hint="eastAsia"/>
                <w:color w:val="auto"/>
                <w:highlight w:val="none"/>
              </w:rPr>
              <w:t>平台使用费账号：201000105503123000003</w:t>
            </w:r>
          </w:p>
          <w:p w14:paraId="0F6B60AC">
            <w:pPr>
              <w:pStyle w:val="20"/>
              <w:jc w:val="left"/>
              <w:rPr>
                <w:color w:val="auto"/>
                <w:highlight w:val="none"/>
              </w:rPr>
            </w:pPr>
            <w:r>
              <w:rPr>
                <w:rFonts w:hint="eastAsia"/>
                <w:color w:val="auto"/>
                <w:highlight w:val="none"/>
              </w:rPr>
              <w:t>临海市产权交易所有限公司财务咨询电话：</w:t>
            </w:r>
            <w:r>
              <w:rPr>
                <w:color w:val="auto"/>
                <w:highlight w:val="none"/>
              </w:rPr>
              <w:t>0576—85407100</w:t>
            </w:r>
            <w:r>
              <w:rPr>
                <w:rFonts w:hint="eastAsia"/>
                <w:color w:val="auto"/>
                <w:highlight w:val="none"/>
              </w:rPr>
              <w:t>。</w:t>
            </w:r>
          </w:p>
          <w:p w14:paraId="3474A1F1">
            <w:pPr>
              <w:pStyle w:val="20"/>
              <w:jc w:val="left"/>
              <w:rPr>
                <w:color w:val="auto"/>
                <w:highlight w:val="none"/>
              </w:rPr>
            </w:pPr>
            <w:r>
              <w:rPr>
                <w:rFonts w:hint="eastAsia"/>
                <w:color w:val="auto"/>
                <w:highlight w:val="none"/>
              </w:rPr>
              <w:t>注意：请缴纳相关费用，以防影响正常投标。</w:t>
            </w:r>
          </w:p>
        </w:tc>
      </w:tr>
      <w:tr w14:paraId="3E0FFE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578" w:type="dxa"/>
            <w:tcBorders>
              <w:top w:val="single" w:color="auto" w:sz="4" w:space="0"/>
              <w:left w:val="single" w:color="auto" w:sz="4" w:space="0"/>
              <w:bottom w:val="single" w:color="auto" w:sz="4" w:space="0"/>
              <w:right w:val="single" w:color="auto" w:sz="4" w:space="0"/>
            </w:tcBorders>
            <w:vAlign w:val="center"/>
          </w:tcPr>
          <w:p w14:paraId="2287B05E">
            <w:pPr>
              <w:snapToGrid w:val="0"/>
              <w:spacing w:line="400" w:lineRule="exact"/>
              <w:jc w:val="center"/>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6</w:t>
            </w:r>
          </w:p>
        </w:tc>
        <w:tc>
          <w:tcPr>
            <w:tcW w:w="10337" w:type="dxa"/>
            <w:tcBorders>
              <w:top w:val="single" w:color="auto" w:sz="4" w:space="0"/>
              <w:left w:val="single" w:color="auto" w:sz="4" w:space="0"/>
              <w:bottom w:val="single" w:color="auto" w:sz="4" w:space="0"/>
              <w:right w:val="single" w:color="auto" w:sz="4" w:space="0"/>
            </w:tcBorders>
            <w:vAlign w:val="center"/>
          </w:tcPr>
          <w:p w14:paraId="1D28FB87">
            <w:pPr>
              <w:pStyle w:val="20"/>
              <w:spacing w:after="0"/>
              <w:jc w:val="left"/>
              <w:rPr>
                <w:color w:val="auto"/>
                <w:highlight w:val="none"/>
              </w:rPr>
            </w:pPr>
            <w:r>
              <w:rPr>
                <w:rFonts w:hint="eastAsia"/>
                <w:color w:val="auto"/>
                <w:highlight w:val="none"/>
              </w:rPr>
              <w:t>电子发票申请方式：</w:t>
            </w:r>
          </w:p>
          <w:p w14:paraId="04A22A4A">
            <w:pPr>
              <w:pStyle w:val="20"/>
              <w:spacing w:after="0"/>
              <w:jc w:val="left"/>
              <w:rPr>
                <w:color w:val="auto"/>
                <w:highlight w:val="none"/>
              </w:rPr>
            </w:pPr>
            <w:r>
              <w:rPr>
                <w:rFonts w:hint="eastAsia"/>
                <w:color w:val="auto"/>
                <w:highlight w:val="none"/>
              </w:rPr>
              <w:t>为保证正常投标，请各投标人注意提前缴纳相关费用，关于已缴纳的平台使用费的电子发票请自行通过“</w:t>
            </w:r>
            <w:r>
              <w:rPr>
                <w:rFonts w:hint="eastAsia"/>
                <w:color w:val="FF0000"/>
                <w:highlight w:val="none"/>
              </w:rPr>
              <w:t>临海市限额以下公共资源交易区域平台</w:t>
            </w:r>
            <w:r>
              <w:rPr>
                <w:rFonts w:hint="eastAsia"/>
                <w:color w:val="auto"/>
                <w:highlight w:val="none"/>
              </w:rPr>
              <w:t>交易系统中-费用管理”中根据已参与项目进行申请电子发票的开具。</w:t>
            </w:r>
          </w:p>
        </w:tc>
      </w:tr>
      <w:tr w14:paraId="1E038B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578" w:type="dxa"/>
            <w:tcBorders>
              <w:top w:val="single" w:color="auto" w:sz="4" w:space="0"/>
              <w:left w:val="single" w:color="auto" w:sz="4" w:space="0"/>
              <w:bottom w:val="single" w:color="auto" w:sz="4" w:space="0"/>
              <w:right w:val="single" w:color="auto" w:sz="4" w:space="0"/>
            </w:tcBorders>
            <w:vAlign w:val="center"/>
          </w:tcPr>
          <w:p w14:paraId="0EAE70A0">
            <w:pPr>
              <w:snapToGrid w:val="0"/>
              <w:spacing w:line="400" w:lineRule="exact"/>
              <w:jc w:val="center"/>
              <w:rPr>
                <w:rFonts w:ascii="宋体" w:hAnsi="宋体"/>
                <w:color w:val="auto"/>
                <w:sz w:val="24"/>
                <w:highlight w:val="none"/>
              </w:rPr>
            </w:pPr>
            <w:r>
              <w:rPr>
                <w:rFonts w:hint="eastAsia" w:ascii="宋体" w:hAnsi="宋体"/>
                <w:color w:val="auto"/>
                <w:sz w:val="24"/>
                <w:highlight w:val="none"/>
              </w:rPr>
              <w:t>17</w:t>
            </w:r>
          </w:p>
        </w:tc>
        <w:tc>
          <w:tcPr>
            <w:tcW w:w="10337" w:type="dxa"/>
            <w:tcBorders>
              <w:top w:val="single" w:color="auto" w:sz="4" w:space="0"/>
              <w:left w:val="single" w:color="auto" w:sz="4" w:space="0"/>
              <w:bottom w:val="single" w:color="auto" w:sz="4" w:space="0"/>
              <w:right w:val="single" w:color="auto" w:sz="4" w:space="0"/>
            </w:tcBorders>
            <w:vAlign w:val="center"/>
          </w:tcPr>
          <w:p w14:paraId="74AE0F8C">
            <w:pPr>
              <w:pStyle w:val="20"/>
              <w:jc w:val="left"/>
              <w:rPr>
                <w:color w:val="auto"/>
                <w:highlight w:val="none"/>
              </w:rPr>
            </w:pPr>
            <w:r>
              <w:rPr>
                <w:rFonts w:hint="eastAsia"/>
                <w:color w:val="auto"/>
                <w:highlight w:val="none"/>
              </w:rPr>
              <w:t>特别事项：</w:t>
            </w:r>
          </w:p>
          <w:p w14:paraId="7642948D">
            <w:pPr>
              <w:pStyle w:val="20"/>
              <w:jc w:val="left"/>
              <w:rPr>
                <w:color w:val="auto"/>
                <w:highlight w:val="none"/>
              </w:rPr>
            </w:pPr>
            <w:r>
              <w:rPr>
                <w:rFonts w:hint="eastAsia"/>
                <w:color w:val="auto"/>
                <w:highlight w:val="none"/>
              </w:rPr>
              <w:t>潜在投标人未在</w:t>
            </w:r>
            <w:r>
              <w:rPr>
                <w:rFonts w:hint="eastAsia"/>
                <w:color w:val="FF0000"/>
                <w:highlight w:val="none"/>
              </w:rPr>
              <w:t>临海市限额以下公共资源交易区域平台</w:t>
            </w:r>
            <w:r>
              <w:rPr>
                <w:rFonts w:hint="eastAsia"/>
                <w:color w:val="auto"/>
                <w:highlight w:val="none"/>
              </w:rPr>
              <w:t>办理注册入驻的，应先申办注册入驻手续，具体办理要求请登录</w:t>
            </w:r>
            <w:r>
              <w:rPr>
                <w:rFonts w:hint="eastAsia"/>
                <w:color w:val="FF0000"/>
                <w:highlight w:val="none"/>
              </w:rPr>
              <w:t>临海市限额以下公共资源交易区域平台（https://www.lhcqjy.com.cn/）</w:t>
            </w:r>
            <w:r>
              <w:rPr>
                <w:rFonts w:hint="eastAsia"/>
                <w:color w:val="auto"/>
                <w:highlight w:val="none"/>
              </w:rPr>
              <w:t>的“注册入口”栏目进行注册入驻。</w:t>
            </w:r>
          </w:p>
          <w:p w14:paraId="6963D3D9">
            <w:pPr>
              <w:pStyle w:val="20"/>
              <w:jc w:val="left"/>
              <w:rPr>
                <w:color w:val="auto"/>
                <w:highlight w:val="none"/>
              </w:rPr>
            </w:pPr>
            <w:r>
              <w:rPr>
                <w:rFonts w:hint="eastAsia"/>
                <w:color w:val="auto"/>
                <w:highlight w:val="none"/>
              </w:rPr>
              <w:t>本项目为全过程电子招投标，潜在投标人须办理CA数字证书，且CA数字证书在</w:t>
            </w:r>
            <w:r>
              <w:rPr>
                <w:rFonts w:hint="eastAsia"/>
                <w:color w:val="FF0000"/>
                <w:highlight w:val="none"/>
              </w:rPr>
              <w:t>临海市限额以下公共资源交易区域平台</w:t>
            </w:r>
            <w:r>
              <w:rPr>
                <w:rFonts w:hint="eastAsia"/>
                <w:color w:val="auto"/>
                <w:highlight w:val="none"/>
              </w:rPr>
              <w:t>交易系统进行绑定，否则无法上传、解密电子投标文件。若未办理CA数字证书，办理详见平台网站办事指南“</w:t>
            </w:r>
            <w:r>
              <w:rPr>
                <w:rFonts w:hint="eastAsia"/>
                <w:color w:val="FF0000"/>
                <w:highlight w:val="none"/>
              </w:rPr>
              <w:t>临海市限额以下公共资源交易区域平台</w:t>
            </w:r>
            <w:r>
              <w:rPr>
                <w:rFonts w:hint="eastAsia"/>
                <w:color w:val="auto"/>
                <w:highlight w:val="none"/>
              </w:rPr>
              <w:t>--企业注册及CA业务操作手册v1”，或者联系客服电话</w:t>
            </w:r>
            <w:r>
              <w:rPr>
                <w:rFonts w:hint="eastAsia"/>
                <w:color w:val="FF0000"/>
                <w:highlight w:val="none"/>
              </w:rPr>
              <w:t>：400-0571-337</w:t>
            </w:r>
          </w:p>
          <w:p w14:paraId="197713DC">
            <w:pPr>
              <w:pStyle w:val="20"/>
              <w:jc w:val="left"/>
              <w:rPr>
                <w:color w:val="auto"/>
                <w:highlight w:val="none"/>
              </w:rPr>
            </w:pPr>
            <w:r>
              <w:rPr>
                <w:rFonts w:hint="eastAsia"/>
                <w:color w:val="auto"/>
                <w:highlight w:val="none"/>
              </w:rPr>
              <w:t>本项目电子投标文件须通过</w:t>
            </w:r>
            <w:r>
              <w:rPr>
                <w:rFonts w:hint="eastAsia"/>
                <w:color w:val="FF0000"/>
                <w:highlight w:val="none"/>
              </w:rPr>
              <w:t>临海市限额以下公共资源交易区域平台</w:t>
            </w:r>
            <w:r>
              <w:rPr>
                <w:rFonts w:hint="eastAsia"/>
                <w:color w:val="auto"/>
                <w:highlight w:val="none"/>
              </w:rPr>
              <w:t>—电子投标文件编制工具制作，投标文件的编制应根据电子招标文件进行编制，上传相应的pdf文件并加盖电子签章。如未按招标文件要求编制、上传电子投标文件，作废标处理，其后果由投标人自负。（电子投标文件编制工具可在</w:t>
            </w:r>
            <w:r>
              <w:rPr>
                <w:rFonts w:hint="eastAsia"/>
                <w:color w:val="FF0000"/>
                <w:highlight w:val="none"/>
              </w:rPr>
              <w:t>临海市限额以下公共资源交易区域平台</w:t>
            </w:r>
            <w:r>
              <w:rPr>
                <w:rFonts w:hint="eastAsia"/>
                <w:color w:val="auto"/>
                <w:highlight w:val="none"/>
              </w:rPr>
              <w:t>交易系统</w:t>
            </w:r>
            <w:r>
              <w:rPr>
                <w:rFonts w:hint="eastAsia"/>
                <w:color w:val="FF0000"/>
                <w:highlight w:val="none"/>
              </w:rPr>
              <w:t>（https://jypt.lhcqjy.com.cn/）</w:t>
            </w:r>
            <w:r>
              <w:rPr>
                <w:rFonts w:hint="eastAsia"/>
                <w:color w:val="auto"/>
                <w:highlight w:val="none"/>
              </w:rPr>
              <w:t>中下载）。软件技术支持电话：</w:t>
            </w:r>
            <w:r>
              <w:rPr>
                <w:rFonts w:hint="eastAsia"/>
                <w:color w:val="FF0000"/>
                <w:highlight w:val="none"/>
              </w:rPr>
              <w:t>15267291759（同微信）。</w:t>
            </w:r>
          </w:p>
        </w:tc>
      </w:tr>
      <w:tr w14:paraId="1F30D9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578" w:type="dxa"/>
            <w:tcBorders>
              <w:top w:val="single" w:color="auto" w:sz="4" w:space="0"/>
              <w:left w:val="single" w:color="auto" w:sz="4" w:space="0"/>
              <w:bottom w:val="single" w:color="auto" w:sz="4" w:space="0"/>
              <w:right w:val="single" w:color="auto" w:sz="4" w:space="0"/>
            </w:tcBorders>
            <w:vAlign w:val="center"/>
          </w:tcPr>
          <w:p w14:paraId="1163812F">
            <w:pPr>
              <w:snapToGrid w:val="0"/>
              <w:spacing w:line="400" w:lineRule="exact"/>
              <w:jc w:val="center"/>
              <w:rPr>
                <w:rFonts w:ascii="宋体" w:hAnsi="宋体"/>
                <w:color w:val="auto"/>
                <w:sz w:val="24"/>
                <w:highlight w:val="none"/>
              </w:rPr>
            </w:pPr>
            <w:r>
              <w:rPr>
                <w:rFonts w:hint="eastAsia" w:ascii="宋体" w:hAnsi="宋体"/>
                <w:color w:val="auto"/>
                <w:sz w:val="24"/>
                <w:highlight w:val="none"/>
              </w:rPr>
              <w:t>18</w:t>
            </w:r>
          </w:p>
        </w:tc>
        <w:tc>
          <w:tcPr>
            <w:tcW w:w="10337" w:type="dxa"/>
            <w:tcBorders>
              <w:top w:val="single" w:color="auto" w:sz="4" w:space="0"/>
              <w:left w:val="single" w:color="auto" w:sz="4" w:space="0"/>
              <w:bottom w:val="single" w:color="auto" w:sz="4" w:space="0"/>
              <w:right w:val="single" w:color="auto" w:sz="4" w:space="0"/>
            </w:tcBorders>
            <w:vAlign w:val="center"/>
          </w:tcPr>
          <w:p w14:paraId="0C0CBEF1">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解释：本招标文件的解释权属于招标人。</w:t>
            </w:r>
          </w:p>
        </w:tc>
      </w:tr>
      <w:tr w14:paraId="1C7087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14" w:hRule="atLeast"/>
        </w:trPr>
        <w:tc>
          <w:tcPr>
            <w:tcW w:w="578" w:type="dxa"/>
            <w:tcBorders>
              <w:top w:val="single" w:color="auto" w:sz="4" w:space="0"/>
              <w:left w:val="single" w:color="auto" w:sz="4" w:space="0"/>
              <w:bottom w:val="single" w:color="auto" w:sz="4" w:space="0"/>
              <w:right w:val="single" w:color="auto" w:sz="4" w:space="0"/>
            </w:tcBorders>
            <w:vAlign w:val="center"/>
          </w:tcPr>
          <w:p w14:paraId="0662335C">
            <w:pPr>
              <w:shd w:val="clear"/>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19</w:t>
            </w:r>
          </w:p>
        </w:tc>
        <w:tc>
          <w:tcPr>
            <w:tcW w:w="10337" w:type="dxa"/>
            <w:tcBorders>
              <w:top w:val="single" w:color="auto" w:sz="4" w:space="0"/>
              <w:left w:val="single" w:color="auto" w:sz="4" w:space="0"/>
              <w:bottom w:val="single" w:color="auto" w:sz="4" w:space="0"/>
              <w:right w:val="single" w:color="auto" w:sz="4" w:space="0"/>
            </w:tcBorders>
            <w:vAlign w:val="center"/>
          </w:tcPr>
          <w:p w14:paraId="30DE7111">
            <w:pPr>
              <w:pStyle w:val="269"/>
              <w:shd w:val="clear"/>
              <w:spacing w:line="260" w:lineRule="exact"/>
              <w:rPr>
                <w:rFonts w:hint="eastAsia" w:ascii="宋体" w:hAnsi="宋体"/>
                <w:color w:val="auto"/>
                <w:sz w:val="24"/>
                <w:highlight w:val="none"/>
              </w:rPr>
            </w:pPr>
            <w:r>
              <w:rPr>
                <w:rFonts w:hint="eastAsia" w:ascii="黑体" w:hAnsi="黑体" w:eastAsia="黑体" w:cs="黑体"/>
                <w:b/>
                <w:bCs/>
                <w:color w:val="auto"/>
                <w:sz w:val="28"/>
                <w:szCs w:val="28"/>
                <w:highlight w:val="none"/>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007CDA0A">
      <w:pPr>
        <w:pStyle w:val="29"/>
        <w:snapToGrid w:val="0"/>
        <w:spacing w:beforeLines="0" w:afterLines="0" w:line="420" w:lineRule="exact"/>
        <w:ind w:firstLine="482" w:firstLineChars="200"/>
        <w:rPr>
          <w:rFonts w:hAnsi="宋体"/>
          <w:b/>
          <w:color w:val="auto"/>
          <w:highlight w:val="none"/>
        </w:rPr>
      </w:pPr>
      <w:r>
        <w:rPr>
          <w:rFonts w:hint="eastAsia" w:hAnsi="宋体"/>
          <w:b/>
          <w:color w:val="auto"/>
          <w:highlight w:val="none"/>
        </w:rPr>
        <w:t>一 、总  则</w:t>
      </w:r>
    </w:p>
    <w:p w14:paraId="314FF8A3">
      <w:pPr>
        <w:snapToGrid w:val="0"/>
        <w:spacing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（一）适用范围</w:t>
      </w:r>
    </w:p>
    <w:p w14:paraId="746C697F">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本招标文件适用于本项目的招标、投标、评标、定标、验收、合同履约、付款等行为。</w:t>
      </w:r>
    </w:p>
    <w:p w14:paraId="469ABFD7">
      <w:pPr>
        <w:snapToGrid w:val="0"/>
        <w:spacing w:before="120" w:beforeLines="50" w:line="420" w:lineRule="exact"/>
        <w:ind w:firstLine="354" w:firstLineChars="147"/>
        <w:jc w:val="left"/>
        <w:rPr>
          <w:rFonts w:ascii="宋体" w:hAnsi="宋体"/>
          <w:b/>
          <w:color w:val="auto"/>
          <w:sz w:val="24"/>
          <w:highlight w:val="none"/>
        </w:rPr>
      </w:pPr>
      <w:r>
        <w:rPr>
          <w:rFonts w:hint="eastAsia" w:ascii="宋体" w:hAnsi="宋体"/>
          <w:b/>
          <w:color w:val="auto"/>
          <w:sz w:val="24"/>
          <w:highlight w:val="none"/>
        </w:rPr>
        <w:t>（二）定义</w:t>
      </w:r>
    </w:p>
    <w:p w14:paraId="2C0970E4">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1.“招标人”系指组织本次招标的</w:t>
      </w:r>
      <w:r>
        <w:rPr>
          <w:rFonts w:hint="eastAsia" w:ascii="宋体" w:hAnsi="宋体"/>
          <w:color w:val="auto"/>
          <w:sz w:val="24"/>
          <w:highlight w:val="none"/>
          <w:u w:val="single"/>
        </w:rPr>
        <w:t>代理机构</w:t>
      </w:r>
      <w:r>
        <w:rPr>
          <w:rFonts w:hint="eastAsia" w:ascii="宋体" w:hAnsi="宋体"/>
          <w:color w:val="auto"/>
          <w:sz w:val="24"/>
          <w:highlight w:val="none"/>
        </w:rPr>
        <w:t>和招标人。</w:t>
      </w:r>
    </w:p>
    <w:p w14:paraId="7CEB791A">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2.“投标人”系指向招标人提交投标文件的单位。</w:t>
      </w:r>
    </w:p>
    <w:p w14:paraId="4851F2A9">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3.“产品”系指供方按招标文件规定，须向招标人提供的一切设备、保险、税金、备品备件、工具、手册及其它有关技术资料和材料。</w:t>
      </w:r>
    </w:p>
    <w:p w14:paraId="51989D9D">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4.“服务”系指招标文件规定投标人须承担的安装、调试、技术协助、校准、培训、技术指导以及其他类似的义务。</w:t>
      </w:r>
    </w:p>
    <w:p w14:paraId="6B84A126">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5.“项目”系指投标人按招标文件规定向招标人提供的产品和服务。</w:t>
      </w:r>
    </w:p>
    <w:p w14:paraId="62233081">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6.“书面形式”包括信函、传真、电报等。</w:t>
      </w:r>
    </w:p>
    <w:p w14:paraId="4262707C">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7.“▲”系指实质性要求条款。</w:t>
      </w:r>
    </w:p>
    <w:p w14:paraId="086A6085">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（三）招标方式</w:t>
      </w:r>
    </w:p>
    <w:p w14:paraId="17CB20FD">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本次招标采用公开招标方式进行。</w:t>
      </w:r>
    </w:p>
    <w:p w14:paraId="433F09A0">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（四）投标委托</w:t>
      </w:r>
    </w:p>
    <w:p w14:paraId="23DD948C">
      <w:pPr>
        <w:pStyle w:val="21"/>
        <w:snapToGrid w:val="0"/>
        <w:spacing w:line="420" w:lineRule="exact"/>
        <w:ind w:firstLine="464" w:firstLineChars="200"/>
        <w:jc w:val="left"/>
        <w:rPr>
          <w:rFonts w:hAnsi="宋体"/>
          <w:color w:val="auto"/>
          <w:sz w:val="24"/>
          <w:szCs w:val="24"/>
          <w:highlight w:val="none"/>
        </w:rPr>
      </w:pPr>
      <w:r>
        <w:rPr>
          <w:rFonts w:hint="eastAsia" w:hAnsi="宋体"/>
          <w:color w:val="auto"/>
          <w:sz w:val="24"/>
          <w:szCs w:val="24"/>
          <w:highlight w:val="none"/>
        </w:rPr>
        <w:t>投标人代表须携带有效身份证件。如投标人代表不是法定代表人，须有法定代表人出具的授权委托书，如投标人是法定代表人则提供法定代表人身份证明。格式见第六章。</w:t>
      </w:r>
    </w:p>
    <w:p w14:paraId="35A2C0E1">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（五）投标费用及结算</w:t>
      </w:r>
    </w:p>
    <w:p w14:paraId="293D9523">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1）不论投标结果如何，投标人均应自行承担所有与投标有关的全部费用。</w:t>
      </w:r>
    </w:p>
    <w:p w14:paraId="7EACC18D">
      <w:pPr>
        <w:spacing w:line="420" w:lineRule="exact"/>
        <w:ind w:firstLine="480" w:firstLineChars="200"/>
        <w:rPr>
          <w:rFonts w:ascii="宋体" w:hAnsi="宋体" w:cs="宋体"/>
          <w:b/>
          <w:color w:val="auto"/>
          <w:sz w:val="24"/>
          <w:highlight w:val="none"/>
          <w:u w:val="single"/>
        </w:rPr>
      </w:pPr>
      <w:r>
        <w:rPr>
          <w:rFonts w:hint="eastAsia" w:ascii="宋体" w:hAnsi="宋体" w:cs="宋体"/>
          <w:color w:val="auto"/>
          <w:sz w:val="24"/>
          <w:highlight w:val="none"/>
        </w:rPr>
        <w:t>2）除业主要求或设计变更要求外不签署任何增加费用的联系单，采购</w:t>
      </w:r>
      <w:r>
        <w:rPr>
          <w:rFonts w:hint="eastAsia" w:ascii="宋体" w:hAnsi="宋体" w:cs="宋体"/>
          <w:bCs/>
          <w:color w:val="auto"/>
          <w:sz w:val="24"/>
          <w:highlight w:val="none"/>
        </w:rPr>
        <w:t>量清单外而要完成本项目所必需的设备、物料、服务等各</w:t>
      </w:r>
      <w:r>
        <w:rPr>
          <w:rFonts w:hint="eastAsia" w:ascii="宋体" w:hAnsi="宋体" w:cs="宋体"/>
          <w:color w:val="auto"/>
          <w:sz w:val="24"/>
          <w:highlight w:val="none"/>
        </w:rPr>
        <w:t>投标人请自行考虑并计入投标总报价，中标后不予调整。</w:t>
      </w:r>
    </w:p>
    <w:p w14:paraId="2420E0C8">
      <w:pPr>
        <w:snapToGrid w:val="0"/>
        <w:spacing w:before="120" w:beforeLines="50" w:line="420" w:lineRule="exact"/>
        <w:ind w:firstLine="472" w:firstLineChars="196"/>
        <w:rPr>
          <w:rFonts w:ascii="宋体" w:hAnsi="宋体" w:cs="宋体"/>
          <w:b/>
          <w:color w:val="auto"/>
          <w:kern w:val="0"/>
          <w:sz w:val="24"/>
          <w:highlight w:val="none"/>
        </w:rPr>
      </w:pPr>
      <w:r>
        <w:rPr>
          <w:rFonts w:hint="eastAsia" w:ascii="宋体" w:hAnsi="宋体"/>
          <w:b/>
          <w:color w:val="auto"/>
          <w:sz w:val="24"/>
          <w:highlight w:val="none"/>
        </w:rPr>
        <w:t>（六）</w:t>
      </w:r>
      <w:r>
        <w:rPr>
          <w:rFonts w:hint="eastAsia" w:ascii="宋体" w:hAnsi="宋体" w:cs="宋体"/>
          <w:b/>
          <w:color w:val="auto"/>
          <w:kern w:val="0"/>
          <w:sz w:val="24"/>
          <w:highlight w:val="none"/>
        </w:rPr>
        <w:t>转包与分包</w:t>
      </w:r>
    </w:p>
    <w:p w14:paraId="5DD6FB28">
      <w:pPr>
        <w:snapToGrid w:val="0"/>
        <w:spacing w:line="420" w:lineRule="exact"/>
        <w:ind w:firstLine="720" w:firstLineChars="300"/>
        <w:rPr>
          <w:rFonts w:ascii="宋体" w:hAnsi="宋体" w:cs="宋体"/>
          <w:color w:val="auto"/>
          <w:kern w:val="0"/>
          <w:sz w:val="24"/>
          <w:highlight w:val="none"/>
        </w:rPr>
      </w:pPr>
      <w:r>
        <w:rPr>
          <w:rFonts w:hint="eastAsia" w:ascii="宋体" w:hAnsi="宋体" w:cs="宋体"/>
          <w:color w:val="auto"/>
          <w:kern w:val="0"/>
          <w:sz w:val="24"/>
          <w:highlight w:val="none"/>
        </w:rPr>
        <w:t>本项目不允许转包与违法分包。</w:t>
      </w:r>
    </w:p>
    <w:p w14:paraId="6B83B154">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（七）特别说明</w:t>
      </w:r>
    </w:p>
    <w:p w14:paraId="352011C5">
      <w:pPr>
        <w:widowControl/>
        <w:spacing w:line="420" w:lineRule="exact"/>
        <w:ind w:firstLine="482" w:firstLineChars="200"/>
        <w:jc w:val="left"/>
        <w:rPr>
          <w:rFonts w:ascii="宋体" w:hAnsi="宋体" w:cs="宋体"/>
          <w:color w:val="auto"/>
          <w:kern w:val="0"/>
          <w:sz w:val="24"/>
          <w:highlight w:val="none"/>
        </w:rPr>
      </w:pPr>
      <w:r>
        <w:rPr>
          <w:rFonts w:hint="eastAsia" w:ascii="宋体" w:hAnsi="宋体"/>
          <w:b/>
          <w:color w:val="auto"/>
          <w:sz w:val="24"/>
          <w:highlight w:val="none"/>
        </w:rPr>
        <w:t>1.单位负责人为同一人或者存在直接控股、管理关系的不同投标人，不得参加同一合同项下的采购活动。如有上述行为的，相关投标均无效。</w:t>
      </w:r>
    </w:p>
    <w:p w14:paraId="003D9BD7">
      <w:pPr>
        <w:pStyle w:val="29"/>
        <w:snapToGrid w:val="0"/>
        <w:spacing w:beforeLines="0" w:afterLines="0" w:line="420" w:lineRule="exact"/>
        <w:ind w:left="2" w:leftChars="1" w:firstLine="360" w:firstLineChars="150"/>
        <w:rPr>
          <w:rFonts w:hAnsi="宋体"/>
          <w:color w:val="auto"/>
          <w:highlight w:val="none"/>
        </w:rPr>
      </w:pPr>
      <w:r>
        <w:rPr>
          <w:rFonts w:hint="eastAsia" w:hAnsi="宋体"/>
          <w:color w:val="auto"/>
          <w:highlight w:val="none"/>
        </w:rPr>
        <w:t>2.投标人投标所使用的资格、信誉、荣誉、业绩必须为本法人所拥有。投标人投标所使用的采购项目实施人员须为本法人员工。其中涉及资格条件的如非本法人所拥有，则投标无效。</w:t>
      </w:r>
    </w:p>
    <w:p w14:paraId="5E7384D3">
      <w:pPr>
        <w:pStyle w:val="29"/>
        <w:snapToGrid w:val="0"/>
        <w:spacing w:beforeLines="0" w:afterLines="0" w:line="420" w:lineRule="exact"/>
        <w:ind w:left="2" w:leftChars="1" w:firstLine="480" w:firstLineChars="200"/>
        <w:rPr>
          <w:rFonts w:hAnsi="宋体"/>
          <w:color w:val="auto"/>
          <w:highlight w:val="none"/>
        </w:rPr>
      </w:pPr>
      <w:r>
        <w:rPr>
          <w:rFonts w:hint="eastAsia" w:hAnsi="宋体"/>
          <w:color w:val="auto"/>
          <w:highlight w:val="none"/>
        </w:rPr>
        <w:t>3.投标人应仔细阅读招标文件的所有内容，按照招标文件的要求提交投标文件，并对所提供的全部资料的真实性承担法律责任。</w:t>
      </w:r>
    </w:p>
    <w:p w14:paraId="1C9AD5B9">
      <w:pPr>
        <w:pStyle w:val="29"/>
        <w:snapToGrid w:val="0"/>
        <w:spacing w:beforeLines="0" w:afterLines="0" w:line="420" w:lineRule="exact"/>
        <w:ind w:left="2" w:leftChars="1" w:firstLine="480" w:firstLineChars="200"/>
        <w:rPr>
          <w:rFonts w:hAnsi="宋体"/>
          <w:b/>
          <w:color w:val="auto"/>
          <w:highlight w:val="none"/>
        </w:rPr>
      </w:pPr>
      <w:r>
        <w:rPr>
          <w:rFonts w:hint="eastAsia" w:hAnsi="宋体"/>
          <w:color w:val="auto"/>
          <w:highlight w:val="none"/>
        </w:rPr>
        <w:t>4.投标人在投标活动中提供任何虚假材料,其投标无效，并报</w:t>
      </w:r>
      <w:r>
        <w:rPr>
          <w:rFonts w:hint="eastAsia" w:hAnsi="宋体"/>
          <w:b/>
          <w:color w:val="auto"/>
          <w:highlight w:val="none"/>
        </w:rPr>
        <w:t>有权受理非政府采购项目的</w:t>
      </w:r>
      <w:r>
        <w:rPr>
          <w:rFonts w:hint="eastAsia" w:hAnsi="宋体"/>
          <w:color w:val="auto"/>
          <w:highlight w:val="none"/>
        </w:rPr>
        <w:t>监管部门查处。</w:t>
      </w:r>
    </w:p>
    <w:p w14:paraId="75BAB21B">
      <w:pPr>
        <w:pStyle w:val="29"/>
        <w:snapToGrid w:val="0"/>
        <w:spacing w:before="120" w:after="120" w:line="420" w:lineRule="exact"/>
        <w:ind w:firstLine="472" w:firstLineChars="196"/>
        <w:rPr>
          <w:rFonts w:hAnsi="宋体"/>
          <w:b/>
          <w:bCs/>
          <w:color w:val="auto"/>
          <w:highlight w:val="none"/>
        </w:rPr>
      </w:pPr>
      <w:r>
        <w:rPr>
          <w:rFonts w:hint="eastAsia" w:hAnsi="宋体"/>
          <w:b/>
          <w:bCs/>
          <w:color w:val="auto"/>
          <w:highlight w:val="none"/>
        </w:rPr>
        <w:t>（八）质疑</w:t>
      </w:r>
    </w:p>
    <w:p w14:paraId="107AD4B7">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1.投标人认为招标文件、采购过程和中标结果使自己的权益受到损害的，以在线形式一次性向招标人或代理机构提出质疑：</w:t>
      </w:r>
    </w:p>
    <w:p w14:paraId="050A50E7">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（1）投标人认为招标文件的内容损害其权益的，应当在获取采购文件或者采购文件公告期限届满之日起7个工作日内以书面形式提出质疑；</w:t>
      </w:r>
    </w:p>
    <w:p w14:paraId="73C9EA5F">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（2）投标人对采购过程提出质疑的，应当在各采购程序环节结束之日起</w:t>
      </w:r>
      <w:r>
        <w:rPr>
          <w:rFonts w:ascii="宋体" w:hAnsi="宋体" w:cs="宋体"/>
          <w:color w:val="auto"/>
          <w:kern w:val="0"/>
          <w:sz w:val="24"/>
          <w:highlight w:val="none"/>
        </w:rPr>
        <w:t>7</w:t>
      </w:r>
      <w:r>
        <w:rPr>
          <w:rFonts w:hint="eastAsia" w:ascii="宋体" w:hAnsi="宋体" w:cs="宋体"/>
          <w:color w:val="auto"/>
          <w:kern w:val="0"/>
          <w:sz w:val="24"/>
          <w:highlight w:val="none"/>
        </w:rPr>
        <w:t>个工作日内提出质疑；</w:t>
      </w:r>
    </w:p>
    <w:p w14:paraId="2830CCF0">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（3）投标人对中标结果提出质疑的，</w:t>
      </w:r>
      <w:r>
        <w:rPr>
          <w:rFonts w:hint="eastAsia" w:ascii="宋体" w:hAnsi="宋体" w:cs="宋体"/>
          <w:b/>
          <w:color w:val="auto"/>
          <w:kern w:val="0"/>
          <w:sz w:val="24"/>
          <w:highlight w:val="none"/>
        </w:rPr>
        <w:t>应当在中标结果公告之日起</w:t>
      </w:r>
      <w:r>
        <w:rPr>
          <w:rFonts w:ascii="宋体" w:hAnsi="宋体" w:cs="宋体"/>
          <w:color w:val="auto"/>
          <w:kern w:val="0"/>
          <w:sz w:val="24"/>
          <w:highlight w:val="none"/>
        </w:rPr>
        <w:t>7</w:t>
      </w:r>
      <w:r>
        <w:rPr>
          <w:rFonts w:hint="eastAsia" w:ascii="宋体" w:hAnsi="宋体" w:cs="宋体"/>
          <w:color w:val="auto"/>
          <w:kern w:val="0"/>
          <w:sz w:val="24"/>
          <w:highlight w:val="none"/>
        </w:rPr>
        <w:t>个工作日内提出质疑；</w:t>
      </w:r>
    </w:p>
    <w:p w14:paraId="0469B3BA">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2.招标人或代理机构在收到投标人的在线质疑后</w:t>
      </w:r>
      <w:r>
        <w:rPr>
          <w:rFonts w:ascii="宋体" w:hAnsi="宋体" w:cs="宋体"/>
          <w:b/>
          <w:color w:val="auto"/>
          <w:kern w:val="0"/>
          <w:sz w:val="24"/>
          <w:highlight w:val="none"/>
          <w:u w:val="single"/>
        </w:rPr>
        <w:t>7</w:t>
      </w:r>
      <w:r>
        <w:rPr>
          <w:rFonts w:hint="eastAsia" w:ascii="宋体" w:hAnsi="宋体" w:cs="宋体"/>
          <w:color w:val="auto"/>
          <w:kern w:val="0"/>
          <w:sz w:val="24"/>
          <w:highlight w:val="none"/>
        </w:rPr>
        <w:t>个工作日内作出答复，并以在线形式回复质疑投标人和其他有关投标人，但答复内容不涉及商业秘密。</w:t>
      </w:r>
    </w:p>
    <w:p w14:paraId="395FE98E">
      <w:pPr>
        <w:widowControl/>
        <w:spacing w:line="420" w:lineRule="exact"/>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0624047A">
      <w:pPr>
        <w:widowControl/>
        <w:spacing w:line="420" w:lineRule="exact"/>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（九）投诉</w:t>
      </w:r>
    </w:p>
    <w:p w14:paraId="40C78D0F">
      <w:pPr>
        <w:pStyle w:val="29"/>
        <w:snapToGrid w:val="0"/>
        <w:spacing w:beforeLines="0" w:afterLines="0" w:line="420" w:lineRule="exact"/>
        <w:ind w:firstLine="472" w:firstLineChars="196"/>
        <w:rPr>
          <w:rFonts w:hAnsi="宋体" w:cs="宋体"/>
          <w:b/>
          <w:color w:val="auto"/>
          <w:highlight w:val="none"/>
        </w:rPr>
      </w:pPr>
      <w:r>
        <w:rPr>
          <w:rFonts w:hint="eastAsia" w:hAnsi="宋体" w:cs="宋体"/>
          <w:b/>
          <w:color w:val="auto"/>
          <w:highlight w:val="none"/>
        </w:rPr>
        <w:t>本项目为非政府采购项目，如投标人对招标人或代理机构的质疑答复不满意或在规定时间内未得到答复的，可以在答复期满后15个工作日内，向上级主管部门投诉。</w:t>
      </w:r>
    </w:p>
    <w:p w14:paraId="351D983E">
      <w:pPr>
        <w:pStyle w:val="29"/>
        <w:snapToGrid w:val="0"/>
        <w:spacing w:beforeLines="0" w:afterLines="0" w:line="420" w:lineRule="exact"/>
        <w:ind w:firstLine="472" w:firstLineChars="196"/>
        <w:rPr>
          <w:rFonts w:hAnsi="宋体"/>
          <w:b/>
          <w:color w:val="auto"/>
          <w:highlight w:val="none"/>
        </w:rPr>
      </w:pPr>
      <w:r>
        <w:rPr>
          <w:rFonts w:hint="eastAsia" w:hAnsi="宋体"/>
          <w:b/>
          <w:color w:val="auto"/>
          <w:highlight w:val="none"/>
        </w:rPr>
        <w:t>二、招标文件</w:t>
      </w:r>
    </w:p>
    <w:p w14:paraId="4F15EC07">
      <w:pPr>
        <w:snapToGrid w:val="0"/>
        <w:spacing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（一）招标文件的构成</w:t>
      </w:r>
    </w:p>
    <w:p w14:paraId="54EAB454">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1.投标公告</w:t>
      </w:r>
    </w:p>
    <w:p w14:paraId="354DB70B">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2.招标需求</w:t>
      </w:r>
    </w:p>
    <w:p w14:paraId="76C8C55D">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3.投标人须知</w:t>
      </w:r>
    </w:p>
    <w:p w14:paraId="46864701">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4.评标办法及标准</w:t>
      </w:r>
    </w:p>
    <w:p w14:paraId="096E9E07">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5.合同主要条款</w:t>
      </w:r>
    </w:p>
    <w:p w14:paraId="6CFDE92D">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6.投标文件格式</w:t>
      </w:r>
    </w:p>
    <w:p w14:paraId="74B9EF33">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7.本项目招标文件的澄清、答复、修改、补充的内容（如有）</w:t>
      </w:r>
    </w:p>
    <w:p w14:paraId="07E23FAB">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（二）投标人的风险</w:t>
      </w:r>
    </w:p>
    <w:p w14:paraId="7F92B592">
      <w:pPr>
        <w:pStyle w:val="42"/>
        <w:spacing w:line="420" w:lineRule="exact"/>
        <w:rPr>
          <w:rFonts w:ascii="宋体" w:eastAsia="宋体"/>
          <w:color w:val="auto"/>
          <w:highlight w:val="none"/>
        </w:rPr>
      </w:pPr>
      <w:r>
        <w:rPr>
          <w:rFonts w:hint="eastAsia" w:ascii="宋体" w:eastAsia="宋体"/>
          <w:color w:val="auto"/>
          <w:highlight w:val="none"/>
        </w:rPr>
        <w:t>投标人没有按照招标文件要求提供全部资料，或者投标人没有对招标文件在各方面作出实质性响应是投标人的风险，并可能导致其投标被拒绝。</w:t>
      </w:r>
    </w:p>
    <w:p w14:paraId="65C0FA5F">
      <w:pPr>
        <w:pStyle w:val="12"/>
        <w:widowControl w:val="0"/>
        <w:tabs>
          <w:tab w:val="left" w:pos="420"/>
        </w:tabs>
        <w:snapToGrid w:val="0"/>
        <w:spacing w:before="120" w:beforeLines="50" w:afterLines="0" w:line="420" w:lineRule="exact"/>
        <w:ind w:left="0" w:firstLine="472" w:firstLineChars="196"/>
        <w:rPr>
          <w:rFonts w:ascii="宋体" w:hAnsi="宋体"/>
          <w:b/>
          <w:color w:val="auto"/>
          <w:szCs w:val="24"/>
          <w:highlight w:val="none"/>
        </w:rPr>
      </w:pPr>
      <w:r>
        <w:rPr>
          <w:rFonts w:hint="eastAsia" w:ascii="宋体" w:hAnsi="宋体"/>
          <w:b/>
          <w:color w:val="auto"/>
          <w:szCs w:val="24"/>
          <w:highlight w:val="none"/>
        </w:rPr>
        <w:t xml:space="preserve">（三）招标文件的澄清与修改 </w:t>
      </w:r>
    </w:p>
    <w:p w14:paraId="65C4E112">
      <w:pPr>
        <w:pStyle w:val="29"/>
        <w:snapToGrid w:val="0"/>
        <w:spacing w:beforeLines="0" w:afterLines="0" w:line="420" w:lineRule="exact"/>
        <w:ind w:firstLine="480" w:firstLineChars="200"/>
        <w:rPr>
          <w:rFonts w:hAnsi="宋体"/>
          <w:color w:val="auto"/>
          <w:highlight w:val="none"/>
        </w:rPr>
      </w:pPr>
      <w:r>
        <w:rPr>
          <w:rFonts w:hint="eastAsia" w:hAnsi="宋体"/>
          <w:color w:val="auto"/>
          <w:highlight w:val="none"/>
        </w:rPr>
        <w:t>1.</w:t>
      </w:r>
      <w:r>
        <w:rPr>
          <w:rFonts w:hint="eastAsia" w:hAnsi="宋体"/>
          <w:bCs/>
          <w:color w:val="auto"/>
          <w:highlight w:val="none"/>
        </w:rPr>
        <w:t>投标人应认真阅读本招标文件，发现其中有误或有不合理要求的，投标人必须在前附表规定的时间前以书面形式要求招标人澄清</w:t>
      </w:r>
      <w:r>
        <w:rPr>
          <w:rFonts w:hint="eastAsia" w:hAnsi="宋体"/>
          <w:color w:val="auto"/>
          <w:highlight w:val="none"/>
        </w:rPr>
        <w:t>。招标人对已发出的招标文件进行必要澄清、答复、修改或补充的，应当在招标文件要求提交投标文件截止时间前，以采购公告发布的网站予以发布。</w:t>
      </w:r>
    </w:p>
    <w:p w14:paraId="04457983">
      <w:pPr>
        <w:pStyle w:val="29"/>
        <w:snapToGrid w:val="0"/>
        <w:spacing w:beforeLines="0" w:afterLines="0" w:line="420" w:lineRule="exact"/>
        <w:ind w:firstLine="480" w:firstLineChars="200"/>
        <w:rPr>
          <w:rFonts w:hAnsi="宋体"/>
          <w:color w:val="auto"/>
          <w:highlight w:val="none"/>
        </w:rPr>
      </w:pPr>
      <w:r>
        <w:rPr>
          <w:rFonts w:hint="eastAsia" w:hAnsi="宋体"/>
          <w:color w:val="auto"/>
          <w:highlight w:val="none"/>
        </w:rPr>
        <w:t>2.招标文件澄清、答复、修改、补充的内容为招标文件的组成部分。当招标文件与招标文件的答复、澄清、修改、补充通知就同一内容的表述不一致时，以最后发出的公告为准。</w:t>
      </w:r>
    </w:p>
    <w:p w14:paraId="1359A1D6">
      <w:pPr>
        <w:pStyle w:val="29"/>
        <w:snapToGrid w:val="0"/>
        <w:spacing w:beforeLines="0" w:afterLines="0" w:line="420" w:lineRule="exact"/>
        <w:ind w:firstLine="480" w:firstLineChars="200"/>
        <w:rPr>
          <w:rFonts w:hAnsi="宋体"/>
          <w:color w:val="auto"/>
          <w:highlight w:val="none"/>
        </w:rPr>
      </w:pPr>
      <w:r>
        <w:rPr>
          <w:rFonts w:hint="eastAsia" w:hAnsi="宋体"/>
          <w:color w:val="auto"/>
          <w:highlight w:val="none"/>
        </w:rPr>
        <w:t>3.招标文件的澄清、答复、修改或补充都应该通过招标人以法定形式发布，招标人没有通过招标人，不得擅自澄清、答复、修改或补充招标文件。</w:t>
      </w:r>
    </w:p>
    <w:p w14:paraId="2E491D85">
      <w:pPr>
        <w:pStyle w:val="29"/>
        <w:snapToGrid w:val="0"/>
        <w:spacing w:beforeLines="0" w:afterLines="0" w:line="420" w:lineRule="exact"/>
        <w:ind w:firstLine="472" w:firstLineChars="196"/>
        <w:rPr>
          <w:rFonts w:hAnsi="宋体"/>
          <w:b/>
          <w:color w:val="auto"/>
          <w:highlight w:val="none"/>
        </w:rPr>
      </w:pPr>
      <w:r>
        <w:rPr>
          <w:rFonts w:hint="eastAsia" w:hAnsi="宋体"/>
          <w:b/>
          <w:color w:val="auto"/>
          <w:highlight w:val="none"/>
        </w:rPr>
        <w:t>三、投标文件的编制</w:t>
      </w:r>
    </w:p>
    <w:p w14:paraId="78345025">
      <w:pPr>
        <w:snapToGrid w:val="0"/>
        <w:spacing w:line="420" w:lineRule="exact"/>
        <w:ind w:firstLine="470" w:firstLineChars="196"/>
        <w:jc w:val="left"/>
        <w:rPr>
          <w:rFonts w:ascii="宋体" w:hAnsi="宋体"/>
          <w:bCs/>
          <w:color w:val="auto"/>
          <w:sz w:val="24"/>
          <w:highlight w:val="none"/>
        </w:rPr>
      </w:pPr>
      <w:r>
        <w:rPr>
          <w:rFonts w:hint="eastAsia" w:ascii="宋体" w:hAnsi="宋体"/>
          <w:bCs/>
          <w:color w:val="auto"/>
          <w:sz w:val="24"/>
          <w:highlight w:val="none"/>
        </w:rPr>
        <w:t>本项目实行电子投标，投标人应准备电子投标文件，本项目线下无需提供任何备份投标文件。电子投标文件，按本招标文件要求编制。</w:t>
      </w:r>
    </w:p>
    <w:p w14:paraId="443F5AE5">
      <w:pPr>
        <w:snapToGrid w:val="0"/>
        <w:spacing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（一）投标文件的组成</w:t>
      </w:r>
    </w:p>
    <w:p w14:paraId="1C981A9F">
      <w:pPr>
        <w:snapToGrid w:val="0"/>
        <w:spacing w:line="420" w:lineRule="exact"/>
        <w:ind w:firstLine="482" w:firstLineChars="200"/>
        <w:jc w:val="left"/>
        <w:rPr>
          <w:rFonts w:ascii="宋体" w:hAnsi="宋体"/>
          <w:color w:val="auto"/>
          <w:sz w:val="24"/>
          <w:highlight w:val="none"/>
        </w:rPr>
      </w:pPr>
      <w:r>
        <w:rPr>
          <w:rFonts w:hint="eastAsia" w:ascii="宋体" w:hAnsi="宋体"/>
          <w:b/>
          <w:color w:val="auto"/>
          <w:sz w:val="24"/>
          <w:highlight w:val="none"/>
        </w:rPr>
        <w:t>投标文件由资格响应文件、商务技术文件、报价文件三部分组成。</w:t>
      </w:r>
      <w:r>
        <w:rPr>
          <w:rFonts w:hint="eastAsia" w:ascii="宋体" w:hAnsi="宋体"/>
          <w:color w:val="auto"/>
          <w:sz w:val="24"/>
          <w:highlight w:val="none"/>
        </w:rPr>
        <w:t>相关格式见附件，其余格式自拟。</w:t>
      </w:r>
    </w:p>
    <w:p w14:paraId="59FDA80E">
      <w:pPr>
        <w:snapToGrid w:val="0"/>
        <w:spacing w:line="420" w:lineRule="exact"/>
        <w:ind w:firstLine="482" w:firstLineChars="200"/>
        <w:jc w:val="left"/>
        <w:rPr>
          <w:rFonts w:ascii="宋体" w:hAnsi="宋体"/>
          <w:b/>
          <w:color w:val="auto"/>
          <w:sz w:val="24"/>
          <w:highlight w:val="none"/>
        </w:rPr>
      </w:pPr>
      <w:bookmarkStart w:id="15" w:name="_Hlk72672250"/>
      <w:r>
        <w:rPr>
          <w:rFonts w:ascii="宋体" w:hAnsi="宋体"/>
          <w:b/>
          <w:color w:val="auto"/>
          <w:sz w:val="24"/>
          <w:highlight w:val="none"/>
        </w:rPr>
        <w:t>1</w:t>
      </w:r>
      <w:r>
        <w:rPr>
          <w:rFonts w:hint="eastAsia" w:ascii="宋体" w:hAnsi="宋体"/>
          <w:b/>
          <w:color w:val="auto"/>
          <w:sz w:val="24"/>
          <w:highlight w:val="none"/>
        </w:rPr>
        <w:t>.资格响应文件</w:t>
      </w:r>
    </w:p>
    <w:bookmarkEnd w:id="15"/>
    <w:p w14:paraId="013E41DA">
      <w:pPr>
        <w:snapToGrid w:val="0"/>
        <w:spacing w:line="420" w:lineRule="exact"/>
        <w:ind w:firstLine="480" w:firstLineChars="200"/>
        <w:jc w:val="left"/>
        <w:rPr>
          <w:rFonts w:ascii="宋体" w:hAnsi="宋体"/>
          <w:bCs/>
          <w:color w:val="auto"/>
          <w:sz w:val="24"/>
          <w:highlight w:val="none"/>
        </w:rPr>
      </w:pPr>
      <w:r>
        <w:rPr>
          <w:rFonts w:hint="eastAsia" w:ascii="宋体" w:hAnsi="宋体"/>
          <w:bCs/>
          <w:color w:val="auto"/>
          <w:sz w:val="24"/>
          <w:highlight w:val="none"/>
        </w:rPr>
        <w:t>（1）营业执照</w:t>
      </w:r>
      <w:r>
        <w:rPr>
          <w:rFonts w:hint="eastAsia" w:ascii="宋体" w:hAnsi="宋体"/>
          <w:b/>
          <w:color w:val="auto"/>
          <w:sz w:val="24"/>
          <w:highlight w:val="none"/>
        </w:rPr>
        <w:t>（推荐使用电子营业执照）</w:t>
      </w:r>
      <w:r>
        <w:rPr>
          <w:rFonts w:hint="eastAsia" w:ascii="宋体" w:hAnsi="宋体"/>
          <w:bCs/>
          <w:color w:val="auto"/>
          <w:sz w:val="24"/>
          <w:highlight w:val="none"/>
        </w:rPr>
        <w:t>或事业法人登记证或其他工商等登记证明材料原件扫描件或复印件；</w:t>
      </w:r>
    </w:p>
    <w:p w14:paraId="6C731F0A">
      <w:pPr>
        <w:snapToGrid w:val="0"/>
        <w:spacing w:line="420" w:lineRule="exact"/>
        <w:ind w:firstLine="480" w:firstLineChars="200"/>
        <w:jc w:val="left"/>
        <w:rPr>
          <w:rFonts w:ascii="宋体" w:hAnsi="宋体"/>
          <w:bCs/>
          <w:color w:val="auto"/>
          <w:sz w:val="24"/>
          <w:highlight w:val="none"/>
        </w:rPr>
      </w:pPr>
      <w:r>
        <w:rPr>
          <w:rFonts w:hint="eastAsia" w:ascii="宋体" w:hAnsi="宋体"/>
          <w:bCs/>
          <w:color w:val="auto"/>
          <w:sz w:val="24"/>
          <w:highlight w:val="none"/>
        </w:rPr>
        <w:t>（</w:t>
      </w:r>
      <w:r>
        <w:rPr>
          <w:rFonts w:ascii="宋体" w:hAnsi="宋体"/>
          <w:bCs/>
          <w:color w:val="auto"/>
          <w:sz w:val="24"/>
          <w:highlight w:val="none"/>
        </w:rPr>
        <w:t>2</w:t>
      </w:r>
      <w:r>
        <w:rPr>
          <w:rFonts w:hint="eastAsia" w:ascii="宋体" w:hAnsi="宋体"/>
          <w:bCs/>
          <w:color w:val="auto"/>
          <w:sz w:val="24"/>
          <w:highlight w:val="none"/>
        </w:rPr>
        <w:t>）</w:t>
      </w:r>
      <w:r>
        <w:rPr>
          <w:rFonts w:hint="eastAsia" w:ascii="宋体" w:hAnsi="宋体"/>
          <w:color w:val="auto"/>
          <w:sz w:val="24"/>
          <w:highlight w:val="none"/>
        </w:rPr>
        <w:t>资质文件复印件（如有）；</w:t>
      </w:r>
    </w:p>
    <w:p w14:paraId="75020F15">
      <w:pPr>
        <w:snapToGrid w:val="0"/>
        <w:spacing w:line="420" w:lineRule="exact"/>
        <w:ind w:firstLine="480" w:firstLineChars="200"/>
        <w:jc w:val="left"/>
        <w:rPr>
          <w:rFonts w:ascii="宋体" w:hAnsi="宋体"/>
          <w:bCs/>
          <w:color w:val="auto"/>
          <w:sz w:val="24"/>
          <w:highlight w:val="none"/>
        </w:rPr>
      </w:pPr>
      <w:bookmarkStart w:id="16" w:name="_Hlk68075338"/>
      <w:r>
        <w:rPr>
          <w:rFonts w:hint="eastAsia" w:ascii="宋体" w:hAnsi="宋体"/>
          <w:bCs/>
          <w:color w:val="auto"/>
          <w:sz w:val="24"/>
          <w:highlight w:val="none"/>
        </w:rPr>
        <w:t>（</w:t>
      </w:r>
      <w:r>
        <w:rPr>
          <w:rFonts w:ascii="宋体" w:hAnsi="宋体"/>
          <w:bCs/>
          <w:color w:val="auto"/>
          <w:sz w:val="24"/>
          <w:highlight w:val="none"/>
        </w:rPr>
        <w:t>3</w:t>
      </w:r>
      <w:r>
        <w:rPr>
          <w:rFonts w:hint="eastAsia" w:ascii="宋体" w:hAnsi="宋体"/>
          <w:bCs/>
          <w:color w:val="auto"/>
          <w:sz w:val="24"/>
          <w:highlight w:val="none"/>
        </w:rPr>
        <w:t>）</w:t>
      </w:r>
      <w:bookmarkEnd w:id="16"/>
      <w:r>
        <w:rPr>
          <w:rFonts w:hint="eastAsia" w:ascii="宋体" w:hAnsi="宋体"/>
          <w:bCs/>
          <w:color w:val="auto"/>
          <w:sz w:val="24"/>
          <w:highlight w:val="none"/>
        </w:rPr>
        <w:t>没有重大违法记录的承诺函</w:t>
      </w:r>
      <w:bookmarkStart w:id="17" w:name="_Hlk69365455"/>
      <w:r>
        <w:rPr>
          <w:rFonts w:hint="eastAsia" w:ascii="宋体" w:hAnsi="宋体"/>
          <w:b/>
          <w:color w:val="auto"/>
          <w:sz w:val="24"/>
          <w:highlight w:val="none"/>
          <w:u w:val="single"/>
          <w:shd w:val="pct10" w:color="auto" w:fill="FFFFFF"/>
        </w:rPr>
        <w:t>（请投标人在资格响应文件中勿遗漏该表格）</w:t>
      </w:r>
      <w:r>
        <w:rPr>
          <w:rFonts w:hint="eastAsia" w:ascii="宋体" w:hAnsi="宋体"/>
          <w:bCs/>
          <w:color w:val="auto"/>
          <w:sz w:val="24"/>
          <w:highlight w:val="none"/>
        </w:rPr>
        <w:t>；</w:t>
      </w:r>
    </w:p>
    <w:bookmarkEnd w:id="17"/>
    <w:p w14:paraId="45C57730">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4</w:t>
      </w:r>
      <w:r>
        <w:rPr>
          <w:rFonts w:hint="eastAsia" w:ascii="宋体" w:hAnsi="宋体"/>
          <w:color w:val="auto"/>
          <w:sz w:val="24"/>
          <w:highlight w:val="none"/>
        </w:rPr>
        <w:t>）投标函；</w:t>
      </w:r>
    </w:p>
    <w:p w14:paraId="3842BE26">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5</w:t>
      </w:r>
      <w:r>
        <w:rPr>
          <w:rFonts w:hint="eastAsia" w:ascii="宋体" w:hAnsi="宋体"/>
          <w:color w:val="auto"/>
          <w:sz w:val="24"/>
          <w:highlight w:val="none"/>
        </w:rPr>
        <w:t>）</w:t>
      </w:r>
      <w:bookmarkStart w:id="18" w:name="_Hlk534200539"/>
      <w:r>
        <w:rPr>
          <w:rFonts w:hint="eastAsia" w:ascii="宋体" w:hAnsi="宋体"/>
          <w:color w:val="auto"/>
          <w:sz w:val="24"/>
          <w:highlight w:val="none"/>
        </w:rPr>
        <w:t>法定代表人授权委托书</w:t>
      </w:r>
      <w:bookmarkEnd w:id="18"/>
      <w:r>
        <w:rPr>
          <w:rFonts w:hint="eastAsia" w:ascii="宋体" w:hAnsi="宋体"/>
          <w:color w:val="auto"/>
          <w:sz w:val="24"/>
          <w:highlight w:val="none"/>
        </w:rPr>
        <w:t>（或法定代表人授权委托书）；</w:t>
      </w:r>
    </w:p>
    <w:p w14:paraId="052F1BEC">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6</w:t>
      </w:r>
      <w:r>
        <w:rPr>
          <w:rFonts w:hint="eastAsia" w:ascii="宋体" w:hAnsi="宋体"/>
          <w:color w:val="auto"/>
          <w:sz w:val="24"/>
          <w:highlight w:val="none"/>
        </w:rPr>
        <w:t>）项目负责人简历表；</w:t>
      </w:r>
    </w:p>
    <w:p w14:paraId="55A3213E">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7</w:t>
      </w:r>
      <w:r>
        <w:rPr>
          <w:rFonts w:hint="eastAsia" w:ascii="宋体" w:hAnsi="宋体"/>
          <w:color w:val="auto"/>
          <w:sz w:val="24"/>
          <w:highlight w:val="none"/>
        </w:rPr>
        <w:t xml:space="preserve">）项目实施人员一览表； </w:t>
      </w:r>
    </w:p>
    <w:p w14:paraId="23AEE7D1">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8</w:t>
      </w:r>
      <w:r>
        <w:rPr>
          <w:rFonts w:hint="eastAsia" w:ascii="宋体" w:hAnsi="宋体"/>
          <w:color w:val="auto"/>
          <w:sz w:val="24"/>
          <w:highlight w:val="none"/>
        </w:rPr>
        <w:t>）售后服务网点情况表；</w:t>
      </w:r>
    </w:p>
    <w:p w14:paraId="51FF6A8A">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9</w:t>
      </w:r>
      <w:r>
        <w:rPr>
          <w:rFonts w:hint="eastAsia" w:ascii="宋体" w:hAnsi="宋体"/>
          <w:color w:val="auto"/>
          <w:sz w:val="24"/>
          <w:highlight w:val="none"/>
        </w:rPr>
        <w:t>）商务技术响应表；</w:t>
      </w:r>
    </w:p>
    <w:p w14:paraId="44ED95AE">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10</w:t>
      </w:r>
      <w:r>
        <w:rPr>
          <w:rFonts w:hint="eastAsia" w:ascii="宋体" w:hAnsi="宋体"/>
          <w:color w:val="auto"/>
          <w:sz w:val="24"/>
          <w:highlight w:val="none"/>
        </w:rPr>
        <w:t>）投标人认为需要提供的其他资料。</w:t>
      </w:r>
    </w:p>
    <w:p w14:paraId="66BE5832">
      <w:pPr>
        <w:snapToGrid w:val="0"/>
        <w:spacing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lang w:val="en-US" w:eastAsia="zh-CN"/>
        </w:rPr>
        <w:t>2</w:t>
      </w:r>
      <w:r>
        <w:rPr>
          <w:rFonts w:hint="eastAsia" w:ascii="宋体" w:hAnsi="宋体"/>
          <w:b/>
          <w:color w:val="auto"/>
          <w:sz w:val="24"/>
          <w:highlight w:val="none"/>
        </w:rPr>
        <w:t>.报价文件</w:t>
      </w:r>
    </w:p>
    <w:p w14:paraId="300B36A8">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（1）开标一览表；</w:t>
      </w:r>
    </w:p>
    <w:p w14:paraId="0F902758">
      <w:pPr>
        <w:snapToGrid w:val="0"/>
        <w:spacing w:line="420" w:lineRule="exact"/>
        <w:ind w:firstLine="480" w:firstLineChars="200"/>
        <w:jc w:val="left"/>
        <w:rPr>
          <w:color w:val="auto"/>
          <w:highlight w:val="none"/>
        </w:rPr>
      </w:pPr>
      <w:r>
        <w:rPr>
          <w:rFonts w:hint="eastAsia" w:ascii="宋体" w:hAnsi="宋体"/>
          <w:color w:val="auto"/>
          <w:sz w:val="24"/>
          <w:highlight w:val="none"/>
        </w:rPr>
        <w:t>（2）报价明细表；</w:t>
      </w:r>
    </w:p>
    <w:p w14:paraId="17D20523">
      <w:pPr>
        <w:snapToGrid w:val="0"/>
        <w:spacing w:before="100" w:beforeAutospacing="1" w:after="100" w:afterAutospacing="1" w:line="420" w:lineRule="exact"/>
        <w:ind w:firstLine="482" w:firstLineChars="200"/>
        <w:jc w:val="left"/>
        <w:rPr>
          <w:rFonts w:ascii="宋体" w:hAnsi="宋体"/>
          <w:b/>
          <w:color w:val="auto"/>
          <w:spacing w:val="-4"/>
          <w:sz w:val="24"/>
          <w:highlight w:val="none"/>
        </w:rPr>
      </w:pPr>
      <w:r>
        <w:rPr>
          <w:rFonts w:hint="eastAsia" w:ascii="宋体" w:hAnsi="宋体"/>
          <w:b/>
          <w:color w:val="auto"/>
          <w:sz w:val="24"/>
          <w:highlight w:val="none"/>
        </w:rPr>
        <w:t>（二）</w:t>
      </w:r>
      <w:r>
        <w:rPr>
          <w:rFonts w:hint="eastAsia" w:ascii="宋体" w:hAnsi="宋体"/>
          <w:b/>
          <w:color w:val="auto"/>
          <w:spacing w:val="-4"/>
          <w:sz w:val="24"/>
          <w:highlight w:val="none"/>
        </w:rPr>
        <w:t>采购项目评分索引表(该表格仅为方便评标之用，不涉及无效标条款，表格放置在商务技术文件目录的前页，以方便评委进行评审</w:t>
      </w:r>
      <w:r>
        <w:rPr>
          <w:rFonts w:ascii="宋体" w:hAnsi="宋体"/>
          <w:b/>
          <w:color w:val="auto"/>
          <w:spacing w:val="-4"/>
          <w:sz w:val="24"/>
          <w:highlight w:val="none"/>
        </w:rPr>
        <w:t>，</w:t>
      </w:r>
      <w:r>
        <w:rPr>
          <w:rFonts w:hint="eastAsia" w:ascii="宋体" w:hAnsi="宋体"/>
          <w:b/>
          <w:color w:val="auto"/>
          <w:spacing w:val="-4"/>
          <w:sz w:val="24"/>
          <w:highlight w:val="none"/>
        </w:rPr>
        <w:t>格式见第四章)</w:t>
      </w:r>
    </w:p>
    <w:p w14:paraId="4086A8FC">
      <w:pPr>
        <w:snapToGrid w:val="0"/>
        <w:spacing w:line="420" w:lineRule="exact"/>
        <w:ind w:firstLine="482" w:firstLineChars="200"/>
        <w:jc w:val="left"/>
        <w:rPr>
          <w:rFonts w:ascii="宋体" w:hAnsi="宋体"/>
          <w:b/>
          <w:color w:val="auto"/>
          <w:sz w:val="24"/>
          <w:highlight w:val="none"/>
        </w:rPr>
      </w:pPr>
      <w:r>
        <w:rPr>
          <w:rFonts w:hint="eastAsia" w:ascii="宋体" w:hAnsi="宋体"/>
          <w:b/>
          <w:color w:val="auto"/>
          <w:sz w:val="24"/>
          <w:highlight w:val="none"/>
        </w:rPr>
        <w:t>（三）投标文件的语言及计量</w:t>
      </w:r>
    </w:p>
    <w:p w14:paraId="72152E2C">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1.投标文件以及投标人与招标人就有关投标事宜的所有来往函电，均应以中文汉语书写。除签名、盖章、专用名称等特殊情形外，以中文汉语以外的文字表述的投标文件视同未提供。</w:t>
      </w:r>
    </w:p>
    <w:p w14:paraId="3020C6DB">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2.投标计量单位，招标文件已有明确规定的，使用招标文件规定的计量单位；招标文件没有规定的，应采用中华人民共和国法定计量单位（货币单位：人民币元），否则视同未响应。</w:t>
      </w:r>
    </w:p>
    <w:p w14:paraId="3D7A781E">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（四）投标报价</w:t>
      </w:r>
    </w:p>
    <w:p w14:paraId="3630018C">
      <w:pPr>
        <w:pStyle w:val="29"/>
        <w:snapToGrid w:val="0"/>
        <w:spacing w:beforeLines="0" w:afterLines="0" w:line="420" w:lineRule="exact"/>
        <w:ind w:firstLine="480" w:firstLineChars="200"/>
        <w:jc w:val="left"/>
        <w:rPr>
          <w:rFonts w:hAnsi="宋体"/>
          <w:color w:val="auto"/>
          <w:highlight w:val="none"/>
        </w:rPr>
      </w:pPr>
      <w:r>
        <w:rPr>
          <w:rFonts w:hint="eastAsia" w:hAnsi="宋体"/>
          <w:color w:val="auto"/>
          <w:highlight w:val="none"/>
        </w:rPr>
        <w:t>1.投标报价应按招标文件中相关附表格式填写。</w:t>
      </w:r>
    </w:p>
    <w:p w14:paraId="582FF4B8">
      <w:pPr>
        <w:pStyle w:val="29"/>
        <w:snapToGrid w:val="0"/>
        <w:spacing w:beforeLines="0" w:afterLines="0" w:line="420" w:lineRule="exact"/>
        <w:ind w:firstLine="480" w:firstLineChars="200"/>
        <w:jc w:val="left"/>
        <w:rPr>
          <w:rFonts w:hAnsi="宋体"/>
          <w:color w:val="auto"/>
          <w:highlight w:val="none"/>
        </w:rPr>
      </w:pPr>
      <w:r>
        <w:rPr>
          <w:rFonts w:hint="eastAsia" w:hAnsi="宋体"/>
          <w:color w:val="auto"/>
          <w:highlight w:val="none"/>
        </w:rPr>
        <w:t>2.投标报价是履行合同的最终价格，应包括货款、标准附件、备品备件、专用工具、包装、运输、装卸、保险、税金、货到就位以及安装、调试、培训、保修、服务、合同包含的所有风险责任等各项费用及不可预见费等所需的全部费用。</w:t>
      </w:r>
    </w:p>
    <w:p w14:paraId="22392B38">
      <w:pPr>
        <w:pStyle w:val="29"/>
        <w:snapToGrid w:val="0"/>
        <w:spacing w:beforeLines="0" w:afterLines="0" w:line="420" w:lineRule="exact"/>
        <w:ind w:firstLine="480" w:firstLineChars="200"/>
        <w:jc w:val="left"/>
        <w:rPr>
          <w:rFonts w:hAnsi="宋体"/>
          <w:color w:val="auto"/>
          <w:highlight w:val="none"/>
        </w:rPr>
      </w:pPr>
      <w:r>
        <w:rPr>
          <w:rFonts w:hint="eastAsia" w:hAnsi="宋体"/>
          <w:color w:val="auto"/>
          <w:highlight w:val="none"/>
        </w:rPr>
        <w:t>3.投标文件只允许有一个报价，有选择的或有条件的报价将不予接受。</w:t>
      </w:r>
    </w:p>
    <w:p w14:paraId="2B3AFE8F">
      <w:pPr>
        <w:pStyle w:val="12"/>
        <w:widowControl w:val="0"/>
        <w:tabs>
          <w:tab w:val="left" w:pos="420"/>
        </w:tabs>
        <w:snapToGrid w:val="0"/>
        <w:spacing w:before="120" w:beforeLines="50" w:afterLines="0" w:line="420" w:lineRule="exact"/>
        <w:ind w:left="0" w:firstLine="472" w:firstLineChars="196"/>
        <w:rPr>
          <w:rFonts w:ascii="宋体" w:hAnsi="宋体"/>
          <w:b/>
          <w:color w:val="auto"/>
          <w:szCs w:val="24"/>
          <w:highlight w:val="none"/>
        </w:rPr>
      </w:pPr>
      <w:r>
        <w:rPr>
          <w:rFonts w:hint="eastAsia" w:ascii="宋体" w:hAnsi="宋体"/>
          <w:b/>
          <w:color w:val="auto"/>
          <w:szCs w:val="24"/>
          <w:highlight w:val="none"/>
        </w:rPr>
        <w:t>（五）投标有效期</w:t>
      </w:r>
    </w:p>
    <w:p w14:paraId="666AD6DD">
      <w:pPr>
        <w:pStyle w:val="12"/>
        <w:widowControl w:val="0"/>
        <w:tabs>
          <w:tab w:val="left" w:pos="420"/>
        </w:tabs>
        <w:snapToGrid w:val="0"/>
        <w:spacing w:afterLines="0" w:line="420" w:lineRule="exact"/>
        <w:ind w:left="-25" w:leftChars="-12" w:firstLine="360" w:firstLineChars="150"/>
        <w:rPr>
          <w:rFonts w:ascii="宋体" w:hAnsi="宋体"/>
          <w:color w:val="auto"/>
          <w:szCs w:val="24"/>
          <w:highlight w:val="none"/>
        </w:rPr>
      </w:pPr>
      <w:r>
        <w:rPr>
          <w:rFonts w:hint="eastAsia" w:ascii="宋体" w:hAnsi="宋体"/>
          <w:color w:val="auto"/>
          <w:szCs w:val="24"/>
          <w:highlight w:val="none"/>
        </w:rPr>
        <w:t>▲1.自投标截止日起</w:t>
      </w:r>
      <w:r>
        <w:rPr>
          <w:rFonts w:hint="eastAsia" w:ascii="宋体" w:hAnsi="宋体"/>
          <w:color w:val="auto"/>
          <w:szCs w:val="24"/>
          <w:highlight w:val="none"/>
          <w:u w:val="single"/>
        </w:rPr>
        <w:t xml:space="preserve">  90  </w:t>
      </w:r>
      <w:r>
        <w:rPr>
          <w:rFonts w:hint="eastAsia" w:ascii="宋体" w:hAnsi="宋体"/>
          <w:color w:val="auto"/>
          <w:szCs w:val="24"/>
          <w:highlight w:val="none"/>
        </w:rPr>
        <w:t>天投标文件应保持有效。</w:t>
      </w:r>
    </w:p>
    <w:p w14:paraId="232C8EBB">
      <w:pPr>
        <w:pStyle w:val="12"/>
        <w:widowControl w:val="0"/>
        <w:tabs>
          <w:tab w:val="left" w:pos="420"/>
        </w:tabs>
        <w:snapToGrid w:val="0"/>
        <w:spacing w:afterLines="0" w:line="420" w:lineRule="exact"/>
        <w:ind w:left="0" w:firstLine="480" w:firstLineChars="200"/>
        <w:rPr>
          <w:rFonts w:ascii="宋体" w:hAnsi="宋体"/>
          <w:color w:val="auto"/>
          <w:szCs w:val="24"/>
          <w:highlight w:val="none"/>
        </w:rPr>
      </w:pPr>
      <w:r>
        <w:rPr>
          <w:rFonts w:hint="eastAsia" w:ascii="宋体" w:hAnsi="宋体"/>
          <w:color w:val="auto"/>
          <w:szCs w:val="24"/>
          <w:highlight w:val="none"/>
        </w:rPr>
        <w:t>2.在特殊情况下，招标人可与投标人协商延长投标文件的有效期，这种要求和答复均以书面形式进行。</w:t>
      </w:r>
    </w:p>
    <w:p w14:paraId="44D8284E">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3.投标人可拒绝接受延期要求，同意延长有效期的投标人不能修改投标文件内容。 </w:t>
      </w:r>
    </w:p>
    <w:p w14:paraId="7D78135C">
      <w:pPr>
        <w:snapToGrid w:val="0"/>
        <w:spacing w:line="420" w:lineRule="exact"/>
        <w:ind w:firstLine="480" w:firstLineChars="200"/>
        <w:jc w:val="left"/>
        <w:rPr>
          <w:rFonts w:ascii="宋体" w:hAnsi="宋体"/>
          <w:b/>
          <w:color w:val="auto"/>
          <w:sz w:val="24"/>
          <w:highlight w:val="none"/>
        </w:rPr>
      </w:pPr>
      <w:r>
        <w:rPr>
          <w:rFonts w:hint="eastAsia" w:ascii="宋体" w:hAnsi="宋体"/>
          <w:color w:val="auto"/>
          <w:sz w:val="24"/>
          <w:highlight w:val="none"/>
        </w:rPr>
        <w:t>4.中标人的投标文件自开标之日起至合同履行完毕止均应保持有效。</w:t>
      </w:r>
    </w:p>
    <w:p w14:paraId="3AF8120C">
      <w:pPr>
        <w:snapToGrid w:val="0"/>
        <w:spacing w:line="420" w:lineRule="exact"/>
        <w:ind w:firstLine="472" w:firstLineChars="196"/>
        <w:jc w:val="left"/>
        <w:rPr>
          <w:rFonts w:ascii="宋体" w:hAnsi="宋体"/>
          <w:b/>
          <w:bCs/>
          <w:color w:val="auto"/>
          <w:sz w:val="24"/>
          <w:highlight w:val="none"/>
        </w:rPr>
      </w:pPr>
      <w:r>
        <w:rPr>
          <w:rFonts w:hint="eastAsia" w:ascii="宋体" w:hAnsi="宋体"/>
          <w:b/>
          <w:bCs/>
          <w:color w:val="auto"/>
          <w:sz w:val="24"/>
          <w:highlight w:val="none"/>
        </w:rPr>
        <w:t>5.投标人有下列情形之一的，按有关规定进行处罚：</w:t>
      </w:r>
    </w:p>
    <w:p w14:paraId="0A9978BE">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（1）投标人在投标有效期内撤回投标文件的；</w:t>
      </w:r>
    </w:p>
    <w:p w14:paraId="0BDF0B9C">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（2）未按规定提交履约保证金的；</w:t>
      </w:r>
    </w:p>
    <w:p w14:paraId="097BEB01">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（3）投标人在投标过程中弄虚作假，提供虚假材料的；</w:t>
      </w:r>
    </w:p>
    <w:p w14:paraId="772B07EB">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（4）中标人无正当理由不与招标人签订合同的；</w:t>
      </w:r>
    </w:p>
    <w:p w14:paraId="50D4A30F">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（5）</w:t>
      </w:r>
      <w:r>
        <w:rPr>
          <w:rFonts w:hint="eastAsia" w:ascii="宋体" w:hAnsi="宋体"/>
          <w:bCs/>
          <w:color w:val="auto"/>
          <w:sz w:val="24"/>
          <w:highlight w:val="none"/>
        </w:rPr>
        <w:t>将中标项目转让给他人或者在投标文件中未说明且未经招标人同意，将中标项目分包给他人的；</w:t>
      </w:r>
    </w:p>
    <w:p w14:paraId="6C2CACEE">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（6）拒绝履行合同义务的；</w:t>
      </w:r>
    </w:p>
    <w:p w14:paraId="46135518">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（7）其他严重扰乱招投标程序的。</w:t>
      </w:r>
    </w:p>
    <w:p w14:paraId="7C5F8F9D">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（六）投标文件的签署</w:t>
      </w:r>
    </w:p>
    <w:p w14:paraId="484305DD">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1.投标人应按本招标文件规定的格式和顺序编制投标文件并标注页码，投标文件内容不完整、编排混乱而导致投标文件被误读、漏读或者查找不到相关内容的，投标人责任自负。</w:t>
      </w:r>
    </w:p>
    <w:p w14:paraId="0030D87B">
      <w:pPr>
        <w:snapToGrid w:val="0"/>
        <w:spacing w:line="420" w:lineRule="exact"/>
        <w:ind w:firstLine="470" w:firstLineChars="196"/>
        <w:jc w:val="left"/>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w:t>
      </w:r>
      <w:r>
        <w:rPr>
          <w:rFonts w:hint="eastAsia" w:ascii="宋体" w:hAnsi="宋体" w:cs="仿宋_GB2312"/>
          <w:b/>
          <w:color w:val="auto"/>
          <w:sz w:val="24"/>
          <w:highlight w:val="none"/>
        </w:rPr>
        <w:t>电子投标文件中公章采用CA签章</w:t>
      </w:r>
      <w:r>
        <w:rPr>
          <w:rFonts w:hint="eastAsia" w:ascii="宋体" w:hAnsi="宋体" w:cs="仿宋_GB2312"/>
          <w:bCs/>
          <w:color w:val="auto"/>
          <w:sz w:val="24"/>
          <w:highlight w:val="none"/>
        </w:rPr>
        <w:t>，</w:t>
      </w:r>
      <w:r>
        <w:rPr>
          <w:rFonts w:hint="eastAsia" w:ascii="宋体" w:hAnsi="宋体" w:cs="仿宋_GB2312"/>
          <w:b/>
          <w:color w:val="auto"/>
          <w:sz w:val="24"/>
          <w:highlight w:val="none"/>
        </w:rPr>
        <w:t>并根据本招标文件规定的格式和顺序编制电子投标文件，</w:t>
      </w:r>
      <w:r>
        <w:rPr>
          <w:rFonts w:hint="eastAsia" w:ascii="宋体" w:hAnsi="宋体" w:cs="仿宋_GB2312"/>
          <w:bCs/>
          <w:color w:val="auto"/>
          <w:sz w:val="24"/>
          <w:highlight w:val="none"/>
        </w:rPr>
        <w:t>电子投标文件如内容不完整、编排混乱导致投标文件被误读、漏读，或者在按采购文件规定的部位查找不到相关内容的，由投标人自行承担。</w:t>
      </w:r>
    </w:p>
    <w:p w14:paraId="2845046D">
      <w:pPr>
        <w:snapToGrid w:val="0"/>
        <w:spacing w:line="420" w:lineRule="exact"/>
        <w:ind w:firstLine="480" w:firstLineChars="200"/>
        <w:jc w:val="left"/>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.投标文件不得涂改，若有修改错漏处，须加盖单位公章或者法定代表人或授权委托人签字或盖章。投标文件因字迹潦草或表达不清所引起的后果由投标人负责。</w:t>
      </w:r>
    </w:p>
    <w:p w14:paraId="4D328C24">
      <w:pPr>
        <w:snapToGrid w:val="0"/>
        <w:spacing w:before="120" w:beforeLines="50" w:line="420" w:lineRule="exact"/>
        <w:ind w:firstLine="472" w:firstLineChars="196"/>
        <w:rPr>
          <w:rFonts w:ascii="宋体" w:hAnsi="宋体"/>
          <w:b/>
          <w:color w:val="auto"/>
          <w:sz w:val="24"/>
          <w:highlight w:val="none"/>
        </w:rPr>
      </w:pPr>
      <w:r>
        <w:rPr>
          <w:rFonts w:hint="eastAsia" w:ascii="宋体" w:hAnsi="宋体"/>
          <w:b/>
          <w:color w:val="auto"/>
          <w:sz w:val="24"/>
          <w:highlight w:val="none"/>
        </w:rPr>
        <w:t>（七）投标无效的情形</w:t>
      </w:r>
    </w:p>
    <w:p w14:paraId="6A845E2C">
      <w:pPr>
        <w:snapToGrid w:val="0"/>
        <w:spacing w:line="420" w:lineRule="exact"/>
        <w:ind w:firstLine="480" w:firstLineChars="200"/>
        <w:rPr>
          <w:rFonts w:ascii="宋体" w:hAnsi="宋体"/>
          <w:bCs/>
          <w:color w:val="auto"/>
          <w:sz w:val="24"/>
          <w:highlight w:val="none"/>
        </w:rPr>
      </w:pPr>
      <w:r>
        <w:rPr>
          <w:rFonts w:hint="eastAsia" w:ascii="宋体" w:hAnsi="宋体"/>
          <w:bCs/>
          <w:color w:val="auto"/>
          <w:sz w:val="24"/>
          <w:highlight w:val="none"/>
        </w:rPr>
        <w:t>实质上没有响应招标文件要求的投标将被视为无效投标。投标人不得通过修正或撤销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6BA99990">
      <w:pPr>
        <w:snapToGrid w:val="0"/>
        <w:spacing w:line="420" w:lineRule="exact"/>
        <w:ind w:firstLine="457" w:firstLineChars="196"/>
        <w:rPr>
          <w:rFonts w:ascii="宋体" w:hAnsi="宋体"/>
          <w:b/>
          <w:bCs/>
          <w:color w:val="auto"/>
          <w:spacing w:val="-4"/>
          <w:sz w:val="24"/>
          <w:highlight w:val="none"/>
        </w:rPr>
      </w:pPr>
      <w:bookmarkStart w:id="19" w:name="_Hlk59462445"/>
      <w:r>
        <w:rPr>
          <w:rFonts w:hint="eastAsia" w:ascii="宋体" w:hAnsi="宋体"/>
          <w:b/>
          <w:bCs/>
          <w:color w:val="auto"/>
          <w:spacing w:val="-4"/>
          <w:sz w:val="24"/>
          <w:highlight w:val="none"/>
        </w:rPr>
        <w:t>1.</w:t>
      </w:r>
      <w:bookmarkStart w:id="20" w:name="_Hlk534294335"/>
      <w:r>
        <w:rPr>
          <w:rFonts w:hint="eastAsia" w:ascii="宋体" w:hAnsi="宋体"/>
          <w:b/>
          <w:bCs/>
          <w:color w:val="auto"/>
          <w:spacing w:val="-4"/>
          <w:sz w:val="24"/>
          <w:highlight w:val="none"/>
        </w:rPr>
        <w:t>在符合性审查和商务技术评审时，如发现下列情形之一的，投标文件将被视为无效：</w:t>
      </w:r>
    </w:p>
    <w:bookmarkEnd w:id="20"/>
    <w:p w14:paraId="643521A0">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（1）资格响应文件未提供齐全的或者资格响应文件存在过期的或者不符合招标文件标明的资格要求的；</w:t>
      </w:r>
    </w:p>
    <w:p w14:paraId="65C3C36A">
      <w:pPr>
        <w:snapToGrid w:val="0"/>
        <w:spacing w:line="420" w:lineRule="exact"/>
        <w:ind w:firstLine="470" w:firstLineChars="196"/>
        <w:rPr>
          <w:rFonts w:ascii="宋体" w:hAnsi="宋体"/>
          <w:bCs/>
          <w:color w:val="auto"/>
          <w:kern w:val="0"/>
          <w:sz w:val="24"/>
          <w:highlight w:val="none"/>
        </w:rPr>
      </w:pPr>
      <w:r>
        <w:rPr>
          <w:rFonts w:hint="eastAsia" w:ascii="宋体" w:hAnsi="宋体"/>
          <w:color w:val="auto"/>
          <w:sz w:val="24"/>
          <w:highlight w:val="none"/>
        </w:rPr>
        <w:t>（2）</w:t>
      </w:r>
      <w:r>
        <w:rPr>
          <w:rFonts w:hint="eastAsia" w:ascii="宋体" w:hAnsi="宋体"/>
          <w:bCs/>
          <w:color w:val="auto"/>
          <w:sz w:val="24"/>
          <w:highlight w:val="none"/>
        </w:rPr>
        <w:t>电子投标文件</w:t>
      </w:r>
      <w:r>
        <w:rPr>
          <w:rFonts w:hint="eastAsia" w:ascii="宋体" w:hAnsi="宋体"/>
          <w:b/>
          <w:bCs/>
          <w:color w:val="auto"/>
          <w:kern w:val="0"/>
          <w:sz w:val="24"/>
          <w:highlight w:val="none"/>
          <w:u w:val="single"/>
          <w:shd w:val="pct10" w:color="auto" w:fill="FFFFFF"/>
        </w:rPr>
        <w:t>在指定页面无法定代表人盖章或签字、未在指定页面盖公章、在指定页面无被授权人签字（打字无效）</w:t>
      </w:r>
      <w:r>
        <w:rPr>
          <w:rFonts w:hint="eastAsia" w:ascii="宋体" w:hAnsi="宋体"/>
          <w:b/>
          <w:bCs/>
          <w:color w:val="auto"/>
          <w:kern w:val="0"/>
          <w:sz w:val="24"/>
          <w:highlight w:val="none"/>
          <w:u w:val="single"/>
        </w:rPr>
        <w:t>、</w:t>
      </w:r>
      <w:r>
        <w:rPr>
          <w:rFonts w:hint="eastAsia" w:ascii="宋体" w:hAnsi="宋体"/>
          <w:b/>
          <w:bCs/>
          <w:color w:val="auto"/>
          <w:kern w:val="0"/>
          <w:sz w:val="24"/>
          <w:highlight w:val="none"/>
        </w:rPr>
        <w:t>未提供法定代表人授权委托书、未提供投标函、未提供《没有重大违法记录的承诺函》或者投标函、《没有重大违法记录的承诺函》格式不符合招标文件要求或填写项目不齐全的；</w:t>
      </w:r>
    </w:p>
    <w:p w14:paraId="6F223955">
      <w:pPr>
        <w:pStyle w:val="21"/>
        <w:snapToGrid w:val="0"/>
        <w:spacing w:line="420" w:lineRule="exact"/>
        <w:ind w:firstLine="454" w:firstLineChars="196"/>
        <w:rPr>
          <w:rFonts w:hAnsi="宋体"/>
          <w:b/>
          <w:bCs/>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3</w:t>
      </w:r>
      <w:r>
        <w:rPr>
          <w:rFonts w:hint="eastAsia" w:hAnsi="宋体"/>
          <w:color w:val="auto"/>
          <w:sz w:val="24"/>
          <w:szCs w:val="24"/>
          <w:highlight w:val="none"/>
        </w:rPr>
        <w:t>）多项主要服务响应或者主要设备功能响应不满足招标文件要求或</w:t>
      </w:r>
      <w:r>
        <w:rPr>
          <w:rFonts w:hint="eastAsia" w:hAnsi="宋体"/>
          <w:color w:val="auto"/>
          <w:sz w:val="24"/>
          <w:highlight w:val="none"/>
        </w:rPr>
        <w:t>缺项的，</w:t>
      </w:r>
      <w:r>
        <w:rPr>
          <w:rFonts w:hint="eastAsia" w:hAnsi="宋体"/>
          <w:b/>
          <w:bCs/>
          <w:color w:val="auto"/>
          <w:sz w:val="24"/>
          <w:szCs w:val="24"/>
          <w:highlight w:val="none"/>
        </w:rPr>
        <w:t>主要设备尺寸严重不满足招标文件要求的。</w:t>
      </w:r>
    </w:p>
    <w:p w14:paraId="266AC279">
      <w:pPr>
        <w:pStyle w:val="21"/>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4</w:t>
      </w:r>
      <w:r>
        <w:rPr>
          <w:rFonts w:hint="eastAsia" w:hAnsi="宋体"/>
          <w:color w:val="auto"/>
          <w:sz w:val="24"/>
          <w:szCs w:val="24"/>
          <w:highlight w:val="none"/>
        </w:rPr>
        <w:t>）</w:t>
      </w:r>
      <w:r>
        <w:rPr>
          <w:rFonts w:hint="eastAsia" w:hAnsi="宋体"/>
          <w:snapToGrid w:val="0"/>
          <w:color w:val="auto"/>
          <w:sz w:val="24"/>
          <w:szCs w:val="24"/>
          <w:highlight w:val="none"/>
        </w:rPr>
        <w:t>与</w:t>
      </w:r>
      <w:r>
        <w:rPr>
          <w:rFonts w:hint="eastAsia" w:hAnsi="宋体"/>
          <w:color w:val="auto"/>
          <w:sz w:val="24"/>
          <w:szCs w:val="24"/>
          <w:highlight w:val="none"/>
        </w:rPr>
        <w:t>招标文件中标“▲”的技术指标、主要功能参数、服务响应发生实质性负偏离</w:t>
      </w:r>
      <w:r>
        <w:rPr>
          <w:rFonts w:hint="eastAsia" w:hAnsi="宋体"/>
          <w:snapToGrid w:val="0"/>
          <w:color w:val="auto"/>
          <w:sz w:val="24"/>
          <w:szCs w:val="24"/>
          <w:highlight w:val="none"/>
        </w:rPr>
        <w:t>或内容缺失</w:t>
      </w:r>
      <w:r>
        <w:rPr>
          <w:rFonts w:hint="eastAsia" w:hAnsi="宋体"/>
          <w:color w:val="auto"/>
          <w:sz w:val="24"/>
          <w:szCs w:val="24"/>
          <w:highlight w:val="none"/>
        </w:rPr>
        <w:t>的；</w:t>
      </w:r>
    </w:p>
    <w:p w14:paraId="36A25D2D">
      <w:pPr>
        <w:pStyle w:val="21"/>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5</w:t>
      </w:r>
      <w:r>
        <w:rPr>
          <w:rFonts w:hint="eastAsia" w:hAnsi="宋体"/>
          <w:color w:val="auto"/>
          <w:sz w:val="24"/>
          <w:szCs w:val="24"/>
          <w:highlight w:val="none"/>
        </w:rPr>
        <w:t>）未如实提供投标货物的技术参数，或者投标文件标明的响应或偏离存在虚假的；</w:t>
      </w:r>
    </w:p>
    <w:p w14:paraId="146803D3">
      <w:pPr>
        <w:pStyle w:val="21"/>
        <w:snapToGrid w:val="0"/>
        <w:spacing w:line="420" w:lineRule="exact"/>
        <w:ind w:firstLine="454" w:firstLineChars="196"/>
        <w:rPr>
          <w:rFonts w:hAnsi="宋体"/>
          <w:snapToGrid w:val="0"/>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6</w:t>
      </w:r>
      <w:r>
        <w:rPr>
          <w:rFonts w:hint="eastAsia" w:hAnsi="宋体"/>
          <w:color w:val="auto"/>
          <w:sz w:val="24"/>
          <w:szCs w:val="24"/>
          <w:highlight w:val="none"/>
        </w:rPr>
        <w:t>）投标有效期、工期（供货期、交货时间、服务期）、保修期（质保期）、付款方式等商务条款不能满足招标文件要求或缺失的</w:t>
      </w:r>
      <w:r>
        <w:rPr>
          <w:rFonts w:hint="eastAsia" w:hAnsi="宋体"/>
          <w:snapToGrid w:val="0"/>
          <w:color w:val="auto"/>
          <w:sz w:val="24"/>
          <w:szCs w:val="24"/>
          <w:highlight w:val="none"/>
        </w:rPr>
        <w:t>；</w:t>
      </w:r>
    </w:p>
    <w:bookmarkEnd w:id="19"/>
    <w:p w14:paraId="22D8DEB8">
      <w:pPr>
        <w:pStyle w:val="21"/>
        <w:snapToGrid w:val="0"/>
        <w:spacing w:line="420" w:lineRule="exact"/>
        <w:ind w:firstLine="454" w:firstLineChars="196"/>
        <w:rPr>
          <w:rFonts w:hAnsi="宋体"/>
          <w:snapToGrid w:val="0"/>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7</w:t>
      </w:r>
      <w:r>
        <w:rPr>
          <w:rFonts w:hint="eastAsia" w:hAnsi="宋体"/>
          <w:color w:val="auto"/>
          <w:sz w:val="24"/>
          <w:szCs w:val="24"/>
          <w:highlight w:val="none"/>
        </w:rPr>
        <w:t>）</w:t>
      </w:r>
      <w:r>
        <w:rPr>
          <w:rFonts w:hint="eastAsia" w:hAnsi="宋体"/>
          <w:snapToGrid w:val="0"/>
          <w:color w:val="auto"/>
          <w:sz w:val="24"/>
          <w:szCs w:val="24"/>
          <w:highlight w:val="none"/>
        </w:rPr>
        <w:t>在商务及技术响应表中缺失部分招标文件中打▲的商务和技术要求的应标内容，同时在评标委员会对其进行询标时，投标人未能在规定时间内提供出其投标文件中有该项响应内容的；</w:t>
      </w:r>
    </w:p>
    <w:p w14:paraId="2E58F40F">
      <w:pPr>
        <w:pStyle w:val="21"/>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8</w:t>
      </w:r>
      <w:r>
        <w:rPr>
          <w:rFonts w:hint="eastAsia" w:hAnsi="宋体"/>
          <w:color w:val="auto"/>
          <w:sz w:val="24"/>
          <w:szCs w:val="24"/>
          <w:highlight w:val="none"/>
        </w:rPr>
        <w:t>）投标文件有招标方不能接受的附加条件的；</w:t>
      </w:r>
    </w:p>
    <w:p w14:paraId="017409EF">
      <w:pPr>
        <w:pStyle w:val="21"/>
        <w:snapToGrid w:val="0"/>
        <w:spacing w:line="420" w:lineRule="exact"/>
        <w:ind w:firstLine="464" w:firstLineChars="200"/>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9</w:t>
      </w:r>
      <w:r>
        <w:rPr>
          <w:rFonts w:hint="eastAsia" w:hAnsi="宋体"/>
          <w:color w:val="auto"/>
          <w:sz w:val="24"/>
          <w:szCs w:val="24"/>
          <w:highlight w:val="none"/>
        </w:rPr>
        <w:t>）商务技术文件中出现投标总报价的；</w:t>
      </w:r>
    </w:p>
    <w:p w14:paraId="16AF02E8">
      <w:pPr>
        <w:pStyle w:val="21"/>
        <w:snapToGrid w:val="0"/>
        <w:spacing w:line="400" w:lineRule="exact"/>
        <w:ind w:firstLine="454" w:firstLineChars="196"/>
        <w:rPr>
          <w:rFonts w:hint="eastAsia" w:hAnsi="宋体"/>
          <w:b w:val="0"/>
          <w:bCs w:val="0"/>
          <w:color w:val="auto"/>
          <w:sz w:val="24"/>
          <w:szCs w:val="24"/>
          <w:highlight w:val="none"/>
          <w:lang w:eastAsia="zh-CN"/>
        </w:rPr>
      </w:pPr>
      <w:r>
        <w:rPr>
          <w:rFonts w:hint="eastAsia" w:hAnsi="宋体"/>
          <w:color w:val="auto"/>
          <w:sz w:val="24"/>
          <w:szCs w:val="24"/>
          <w:highlight w:val="none"/>
        </w:rPr>
        <w:t>（</w:t>
      </w:r>
      <w:r>
        <w:rPr>
          <w:rFonts w:hAnsi="宋体"/>
          <w:color w:val="auto"/>
          <w:sz w:val="24"/>
          <w:szCs w:val="24"/>
          <w:highlight w:val="none"/>
        </w:rPr>
        <w:t>10</w:t>
      </w:r>
      <w:r>
        <w:rPr>
          <w:rFonts w:hint="eastAsia" w:hAnsi="宋体"/>
          <w:color w:val="auto"/>
          <w:sz w:val="24"/>
          <w:szCs w:val="24"/>
          <w:highlight w:val="none"/>
        </w:rPr>
        <w:t>）</w:t>
      </w:r>
      <w:r>
        <w:rPr>
          <w:rFonts w:hint="eastAsia" w:hAnsi="宋体"/>
          <w:b w:val="0"/>
          <w:bCs w:val="0"/>
          <w:color w:val="auto"/>
          <w:sz w:val="24"/>
          <w:szCs w:val="24"/>
          <w:highlight w:val="none"/>
          <w:lang w:eastAsia="zh-CN"/>
        </w:rPr>
        <w:t>不同投标人的投标文件，存在IP地址重复或硬件设备信息异常的：</w:t>
      </w:r>
    </w:p>
    <w:p w14:paraId="457C146E">
      <w:pPr>
        <w:pStyle w:val="21"/>
        <w:snapToGrid w:val="0"/>
        <w:spacing w:line="420" w:lineRule="exact"/>
        <w:ind w:firstLine="686" w:firstLineChars="296"/>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①不同供应商的电子投标（响应）文件上传计算机的网卡MAC地址或硬盘序列号等硬件信息相同的；</w:t>
      </w:r>
    </w:p>
    <w:p w14:paraId="00797400">
      <w:pPr>
        <w:pStyle w:val="21"/>
        <w:snapToGrid w:val="0"/>
        <w:spacing w:line="420" w:lineRule="exact"/>
        <w:ind w:firstLine="686" w:firstLineChars="296"/>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②上传的电子投标（响应）文件若出现使用本项目其他投标（响应）供应商的数字证书加密的，或者加盖本项目其他投标（响应）供应商的电子印章的；</w:t>
      </w:r>
    </w:p>
    <w:p w14:paraId="6B09854F">
      <w:pPr>
        <w:pStyle w:val="21"/>
        <w:snapToGrid w:val="0"/>
        <w:spacing w:line="420" w:lineRule="exact"/>
        <w:ind w:firstLine="686" w:firstLineChars="296"/>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③不同供应商的投标（响应）文件的内容存在3处（含）以上错误一致的；</w:t>
      </w:r>
    </w:p>
    <w:p w14:paraId="670113BF">
      <w:pPr>
        <w:pStyle w:val="21"/>
        <w:snapToGrid w:val="0"/>
        <w:spacing w:line="420" w:lineRule="exact"/>
        <w:ind w:firstLine="686" w:firstLineChars="296"/>
        <w:rPr>
          <w:rFonts w:hAnsi="宋体"/>
          <w:color w:val="auto"/>
          <w:sz w:val="24"/>
          <w:szCs w:val="24"/>
          <w:highlight w:val="none"/>
        </w:rPr>
      </w:pPr>
      <w:r>
        <w:rPr>
          <w:rFonts w:hint="eastAsia" w:ascii="宋体" w:hAnsi="宋体" w:eastAsia="宋体" w:cs="Times New Roman"/>
          <w:b w:val="0"/>
          <w:bCs w:val="0"/>
          <w:color w:val="auto"/>
          <w:sz w:val="24"/>
          <w:szCs w:val="24"/>
          <w:highlight w:val="none"/>
          <w:lang w:eastAsia="zh-CN"/>
        </w:rPr>
        <w:t>④不同供应商联系人为同一人或不同联系人的联系电话一致的”。</w:t>
      </w:r>
    </w:p>
    <w:p w14:paraId="51B55C92">
      <w:pPr>
        <w:pStyle w:val="21"/>
        <w:snapToGrid w:val="0"/>
        <w:spacing w:line="420" w:lineRule="exact"/>
        <w:ind w:firstLine="457" w:firstLineChars="196"/>
        <w:rPr>
          <w:rFonts w:hAnsi="宋体"/>
          <w:b/>
          <w:bCs/>
          <w:color w:val="auto"/>
          <w:sz w:val="24"/>
          <w:szCs w:val="24"/>
          <w:highlight w:val="none"/>
        </w:rPr>
      </w:pPr>
      <w:r>
        <w:rPr>
          <w:rFonts w:hint="eastAsia" w:hAnsi="宋体"/>
          <w:b/>
          <w:bCs/>
          <w:color w:val="auto"/>
          <w:sz w:val="24"/>
          <w:szCs w:val="24"/>
          <w:highlight w:val="none"/>
        </w:rPr>
        <w:t>2.在报价评审时，如发现下列情形之一的，投标文件将被视为无效：</w:t>
      </w:r>
    </w:p>
    <w:p w14:paraId="2C626F4B">
      <w:pPr>
        <w:pStyle w:val="21"/>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（1）未采用人民币报价或者未按照招标文件标明的币种报价的；</w:t>
      </w:r>
    </w:p>
    <w:p w14:paraId="40E268E1">
      <w:pPr>
        <w:pStyle w:val="21"/>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（2）投标报价具有选择性，或者开标价格与投标文件承诺的优惠（折扣）价格不一致的；</w:t>
      </w:r>
    </w:p>
    <w:p w14:paraId="050A8754">
      <w:pPr>
        <w:pStyle w:val="21"/>
        <w:snapToGrid w:val="0"/>
        <w:spacing w:line="420" w:lineRule="exact"/>
        <w:ind w:firstLine="457" w:firstLineChars="196"/>
        <w:rPr>
          <w:rFonts w:hAnsi="宋体"/>
          <w:b/>
          <w:bCs/>
          <w:color w:val="auto"/>
          <w:sz w:val="24"/>
          <w:szCs w:val="24"/>
          <w:highlight w:val="none"/>
        </w:rPr>
      </w:pPr>
      <w:r>
        <w:rPr>
          <w:rFonts w:hint="eastAsia" w:hAnsi="宋体"/>
          <w:b/>
          <w:bCs/>
          <w:color w:val="auto"/>
          <w:sz w:val="24"/>
          <w:szCs w:val="24"/>
          <w:highlight w:val="none"/>
        </w:rPr>
        <w:t>（3）报价超过招标文件中规定的预算金额或者最高限价的；</w:t>
      </w:r>
    </w:p>
    <w:p w14:paraId="461DB692">
      <w:pPr>
        <w:pStyle w:val="21"/>
        <w:snapToGrid w:val="0"/>
        <w:spacing w:line="420" w:lineRule="exact"/>
        <w:ind w:firstLine="457" w:firstLineChars="196"/>
        <w:rPr>
          <w:rFonts w:hAnsi="宋体"/>
          <w:b/>
          <w:bCs/>
          <w:color w:val="auto"/>
          <w:sz w:val="24"/>
          <w:szCs w:val="24"/>
          <w:highlight w:val="none"/>
        </w:rPr>
      </w:pPr>
      <w:r>
        <w:rPr>
          <w:rFonts w:hint="eastAsia" w:hAnsi="宋体"/>
          <w:b/>
          <w:bCs/>
          <w:color w:val="auto"/>
          <w:sz w:val="24"/>
          <w:szCs w:val="24"/>
          <w:highlight w:val="none"/>
        </w:rPr>
        <w:t>（</w:t>
      </w:r>
      <w:r>
        <w:rPr>
          <w:rFonts w:hAnsi="宋体"/>
          <w:b/>
          <w:bCs/>
          <w:color w:val="auto"/>
          <w:sz w:val="24"/>
          <w:szCs w:val="24"/>
          <w:highlight w:val="none"/>
        </w:rPr>
        <w:t>4</w:t>
      </w:r>
      <w:r>
        <w:rPr>
          <w:rFonts w:hint="eastAsia" w:hAnsi="宋体"/>
          <w:b/>
          <w:bCs/>
          <w:color w:val="auto"/>
          <w:sz w:val="24"/>
          <w:szCs w:val="24"/>
          <w:highlight w:val="none"/>
        </w:rPr>
        <w:t>）未填写投标报价的。</w:t>
      </w:r>
    </w:p>
    <w:p w14:paraId="2E6C9328">
      <w:pPr>
        <w:pStyle w:val="21"/>
        <w:snapToGrid w:val="0"/>
        <w:spacing w:line="420" w:lineRule="exact"/>
        <w:ind w:firstLine="457" w:firstLineChars="196"/>
        <w:rPr>
          <w:rFonts w:hAnsi="宋体"/>
          <w:b/>
          <w:color w:val="auto"/>
          <w:sz w:val="24"/>
          <w:szCs w:val="24"/>
          <w:highlight w:val="none"/>
        </w:rPr>
      </w:pPr>
      <w:r>
        <w:rPr>
          <w:rFonts w:hint="eastAsia" w:hAnsi="宋体"/>
          <w:b/>
          <w:color w:val="auto"/>
          <w:sz w:val="24"/>
          <w:szCs w:val="24"/>
          <w:highlight w:val="none"/>
        </w:rPr>
        <w:t>3.被拒绝的投标文件为无效。</w:t>
      </w:r>
    </w:p>
    <w:p w14:paraId="53D32A21">
      <w:pPr>
        <w:spacing w:line="420" w:lineRule="exact"/>
        <w:ind w:firstLine="354" w:firstLineChars="147"/>
        <w:rPr>
          <w:rFonts w:ascii="宋体" w:hAnsi="宋体"/>
          <w:b/>
          <w:color w:val="auto"/>
          <w:sz w:val="24"/>
          <w:highlight w:val="none"/>
          <w:u w:val="single"/>
        </w:rPr>
      </w:pPr>
      <w:r>
        <w:rPr>
          <w:rFonts w:hint="eastAsia" w:ascii="宋体" w:hAnsi="宋体"/>
          <w:b/>
          <w:color w:val="auto"/>
          <w:sz w:val="24"/>
          <w:highlight w:val="none"/>
        </w:rPr>
        <w:t>（八）在招标采购中，出现下列情形之一的，应予废标</w:t>
      </w:r>
    </w:p>
    <w:p w14:paraId="5FCBE4BB">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出现影响采购公正的违法、违规</w:t>
      </w:r>
      <w:r>
        <w:rPr>
          <w:rFonts w:hint="eastAsia" w:ascii="宋体" w:hAnsi="宋体"/>
          <w:color w:val="auto"/>
          <w:sz w:val="24"/>
          <w:highlight w:val="none"/>
        </w:rPr>
        <w:t>行为</w:t>
      </w:r>
      <w:r>
        <w:rPr>
          <w:rFonts w:ascii="宋体" w:hAnsi="宋体"/>
          <w:color w:val="auto"/>
          <w:sz w:val="24"/>
          <w:highlight w:val="none"/>
        </w:rPr>
        <w:t>的；</w:t>
      </w:r>
    </w:p>
    <w:p w14:paraId="0BAF9184">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因重大变故，采购任务取消的；</w:t>
      </w:r>
    </w:p>
    <w:p w14:paraId="4D08CE50">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3、投标人的报价均超过了采购预算价，招标人不能支付的。</w:t>
      </w:r>
    </w:p>
    <w:p w14:paraId="26677A2D">
      <w:pPr>
        <w:autoSpaceDE w:val="0"/>
        <w:autoSpaceDN w:val="0"/>
        <w:spacing w:line="420" w:lineRule="exact"/>
        <w:ind w:firstLine="480" w:firstLineChars="200"/>
        <w:textAlignment w:val="bottom"/>
        <w:rPr>
          <w:rFonts w:ascii="宋体" w:hAnsi="宋体"/>
          <w:color w:val="auto"/>
          <w:sz w:val="24"/>
          <w:highlight w:val="none"/>
        </w:rPr>
      </w:pPr>
      <w:r>
        <w:rPr>
          <w:rFonts w:ascii="宋体" w:hAnsi="宋体"/>
          <w:color w:val="auto"/>
          <w:sz w:val="24"/>
          <w:highlight w:val="none"/>
        </w:rPr>
        <w:t>4</w:t>
      </w:r>
      <w:r>
        <w:rPr>
          <w:rFonts w:hint="eastAsia" w:ascii="宋体" w:hAnsi="宋体"/>
          <w:color w:val="auto"/>
          <w:sz w:val="24"/>
          <w:highlight w:val="none"/>
        </w:rPr>
        <w:t>.其他法律法规规定应予以废标的情形。</w:t>
      </w:r>
    </w:p>
    <w:p w14:paraId="579D530D">
      <w:pPr>
        <w:pStyle w:val="21"/>
        <w:snapToGrid w:val="0"/>
        <w:spacing w:line="420" w:lineRule="exact"/>
        <w:ind w:firstLine="256" w:firstLineChars="110"/>
        <w:rPr>
          <w:rFonts w:hAnsi="宋体"/>
          <w:b/>
          <w:snapToGrid w:val="0"/>
          <w:color w:val="auto"/>
          <w:sz w:val="24"/>
          <w:szCs w:val="24"/>
          <w:highlight w:val="none"/>
        </w:rPr>
      </w:pPr>
      <w:r>
        <w:rPr>
          <w:rFonts w:hint="eastAsia" w:hAnsi="宋体"/>
          <w:b/>
          <w:color w:val="auto"/>
          <w:sz w:val="24"/>
          <w:szCs w:val="24"/>
          <w:highlight w:val="none"/>
        </w:rPr>
        <w:t>四、开标</w:t>
      </w:r>
    </w:p>
    <w:p w14:paraId="4FC6BEAE">
      <w:pPr>
        <w:pStyle w:val="29"/>
        <w:snapToGrid w:val="0"/>
        <w:spacing w:beforeLines="0" w:afterLines="0" w:line="420" w:lineRule="exact"/>
        <w:ind w:firstLine="241" w:firstLineChars="100"/>
        <w:rPr>
          <w:rFonts w:hAnsi="宋体"/>
          <w:b/>
          <w:color w:val="auto"/>
          <w:highlight w:val="none"/>
        </w:rPr>
      </w:pPr>
      <w:r>
        <w:rPr>
          <w:rFonts w:hint="eastAsia" w:hAnsi="宋体"/>
          <w:b/>
          <w:color w:val="auto"/>
          <w:highlight w:val="none"/>
        </w:rPr>
        <w:t>（一）开标准备</w:t>
      </w:r>
    </w:p>
    <w:p w14:paraId="332D5B96">
      <w:pPr>
        <w:pStyle w:val="29"/>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代理机构将按照招标文件规定的时间通过“</w:t>
      </w:r>
      <w:r>
        <w:rPr>
          <w:rFonts w:hint="eastAsia" w:hAnsi="宋体"/>
          <w:bCs/>
          <w:color w:val="FF0000"/>
          <w:highlight w:val="none"/>
        </w:rPr>
        <w:t>临海市限额以下公共资源交易区域平台</w:t>
      </w:r>
      <w:r>
        <w:rPr>
          <w:rFonts w:hint="eastAsia" w:hAnsi="宋体"/>
          <w:bCs/>
          <w:color w:val="auto"/>
          <w:highlight w:val="none"/>
        </w:rPr>
        <w:t>”组织开标、开启投标文件，所有投标人请准时在线参加。投标人如不参加开标大会的，视同认可开标结果，事后不得对采购相关人员、开标过程和开标结果提出异议，同时投标人因未在线参加开标而导致投标文件无法按时解密等一切后果由投标人自己承担。</w:t>
      </w:r>
    </w:p>
    <w:p w14:paraId="7FADE67C">
      <w:pPr>
        <w:pStyle w:val="29"/>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采购过程中出现以下情形，导致电子交易平台无法正常运行，或者无法保证电子交易的公平、公正和安全时，代理机构可中止电子交易活动：</w:t>
      </w:r>
    </w:p>
    <w:p w14:paraId="02E159FC">
      <w:pPr>
        <w:pStyle w:val="29"/>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 xml:space="preserve">（1）电子交易平台发生故障、停电而无法登录访问的； </w:t>
      </w:r>
    </w:p>
    <w:p w14:paraId="5EA19687">
      <w:pPr>
        <w:pStyle w:val="29"/>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（2）电子交易平台应用或数据库出现错误，不能进行正常操作的；</w:t>
      </w:r>
    </w:p>
    <w:p w14:paraId="015ACC67">
      <w:pPr>
        <w:pStyle w:val="29"/>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（3）电子交易平台发现严重安全漏洞，有潜在泄密危险的；</w:t>
      </w:r>
    </w:p>
    <w:p w14:paraId="238C3760">
      <w:pPr>
        <w:pStyle w:val="29"/>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 xml:space="preserve">（4）病毒发作导致不能进行正常操作的； </w:t>
      </w:r>
    </w:p>
    <w:p w14:paraId="4C3D4668">
      <w:pPr>
        <w:pStyle w:val="29"/>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（5）其他无法保证电子交易的公平、公正和安全的情况。</w:t>
      </w:r>
    </w:p>
    <w:p w14:paraId="6DE8667F">
      <w:pPr>
        <w:pStyle w:val="29"/>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出现前款规定情形，不影响采购公平、公正性的，代理机构可以待上述情形消除后继续组织电子交易活动，影响或可能影响采购公平、公正性的，应当重新采购。</w:t>
      </w:r>
    </w:p>
    <w:p w14:paraId="5C0712D9">
      <w:pPr>
        <w:pStyle w:val="29"/>
        <w:snapToGrid w:val="0"/>
        <w:spacing w:beforeLines="0" w:afterLines="0" w:line="420" w:lineRule="exact"/>
        <w:ind w:firstLine="472" w:firstLineChars="196"/>
        <w:rPr>
          <w:rFonts w:hAnsi="宋体"/>
          <w:bCs/>
          <w:color w:val="auto"/>
          <w:highlight w:val="none"/>
        </w:rPr>
      </w:pPr>
      <w:r>
        <w:rPr>
          <w:rFonts w:hint="eastAsia" w:hAnsi="宋体"/>
          <w:b/>
          <w:color w:val="auto"/>
          <w:highlight w:val="none"/>
        </w:rPr>
        <w:t xml:space="preserve">（二）开标程序    </w:t>
      </w:r>
    </w:p>
    <w:p w14:paraId="29657547">
      <w:pPr>
        <w:pStyle w:val="29"/>
        <w:snapToGrid w:val="0"/>
        <w:spacing w:beforeLines="0" w:afterLines="0" w:line="420" w:lineRule="exact"/>
        <w:ind w:firstLine="480" w:firstLineChars="200"/>
        <w:rPr>
          <w:rFonts w:hAnsi="宋体"/>
          <w:color w:val="auto"/>
          <w:highlight w:val="none"/>
        </w:rPr>
      </w:pPr>
      <w:r>
        <w:rPr>
          <w:rFonts w:hint="eastAsia" w:hAnsi="宋体"/>
          <w:color w:val="auto"/>
          <w:highlight w:val="none"/>
        </w:rPr>
        <w:t>1.开标会由招标人主持，</w:t>
      </w:r>
      <w:bookmarkStart w:id="21" w:name="_Hlk59694585"/>
      <w:r>
        <w:rPr>
          <w:rFonts w:hint="eastAsia" w:hAnsi="宋体"/>
          <w:b/>
          <w:bCs/>
          <w:color w:val="auto"/>
          <w:highlight w:val="none"/>
          <w:u w:val="single"/>
          <w:shd w:val="pct10" w:color="auto" w:fill="FFFFFF"/>
        </w:rPr>
        <w:t>并通过</w:t>
      </w:r>
      <w:r>
        <w:rPr>
          <w:rFonts w:hint="eastAsia" w:hAnsi="宋体"/>
          <w:b/>
          <w:bCs/>
          <w:color w:val="FF0000"/>
          <w:highlight w:val="none"/>
          <w:u w:val="single"/>
          <w:shd w:val="pct10" w:color="auto" w:fill="FFFFFF"/>
        </w:rPr>
        <w:t>临海市限额以下公共资源交易区域平台</w:t>
      </w:r>
      <w:r>
        <w:rPr>
          <w:rFonts w:hint="eastAsia" w:hAnsi="宋体"/>
          <w:b/>
          <w:bCs/>
          <w:color w:val="auto"/>
          <w:highlight w:val="none"/>
          <w:u w:val="single"/>
          <w:shd w:val="pct10" w:color="auto" w:fill="FFFFFF"/>
        </w:rPr>
        <w:t>--每日直播平台进行现场直播，各投标人请准时在线参加。</w:t>
      </w:r>
      <w:bookmarkStart w:id="22" w:name="_Hlk59690176"/>
      <w:r>
        <w:rPr>
          <w:rFonts w:hint="eastAsia" w:hAnsi="宋体"/>
          <w:b/>
          <w:bCs/>
          <w:color w:val="auto"/>
          <w:highlight w:val="none"/>
          <w:u w:val="single"/>
          <w:shd w:val="pct10" w:color="auto" w:fill="FFFFFF"/>
        </w:rPr>
        <w:t>各投标人如对开、评标过程有异议的，应该登录</w:t>
      </w:r>
      <w:r>
        <w:rPr>
          <w:rFonts w:hint="eastAsia" w:hAnsi="宋体"/>
          <w:b/>
          <w:bCs/>
          <w:color w:val="FF0000"/>
          <w:highlight w:val="none"/>
          <w:u w:val="single"/>
          <w:shd w:val="pct10" w:color="auto" w:fill="FFFFFF"/>
        </w:rPr>
        <w:t>临海市限额以下公共资源交易区域平台</w:t>
      </w:r>
      <w:r>
        <w:rPr>
          <w:rFonts w:hAnsi="宋体"/>
          <w:b/>
          <w:bCs/>
          <w:color w:val="auto"/>
          <w:highlight w:val="none"/>
          <w:u w:val="single"/>
          <w:shd w:val="pct10" w:color="auto" w:fill="FFFFFF"/>
        </w:rPr>
        <w:t>—</w:t>
      </w:r>
      <w:r>
        <w:rPr>
          <w:rFonts w:hint="eastAsia" w:hAnsi="宋体"/>
          <w:b/>
          <w:bCs/>
          <w:color w:val="auto"/>
          <w:highlight w:val="none"/>
          <w:u w:val="single"/>
          <w:shd w:val="pct10" w:color="auto" w:fill="FFFFFF"/>
        </w:rPr>
        <w:t>-每日直播平台---点击该项目</w:t>
      </w:r>
      <w:r>
        <w:rPr>
          <w:rFonts w:hAnsi="宋体"/>
          <w:b/>
          <w:bCs/>
          <w:color w:val="auto"/>
          <w:highlight w:val="none"/>
          <w:u w:val="single"/>
          <w:shd w:val="pct10" w:color="auto" w:fill="FFFFFF"/>
        </w:rPr>
        <w:t>—</w:t>
      </w:r>
      <w:r>
        <w:rPr>
          <w:rFonts w:hint="eastAsia" w:hAnsi="宋体"/>
          <w:b/>
          <w:bCs/>
          <w:color w:val="auto"/>
          <w:highlight w:val="none"/>
          <w:u w:val="single"/>
          <w:shd w:val="pct10" w:color="auto" w:fill="FFFFFF"/>
        </w:rPr>
        <w:t>登录，进入答疑进行提问，招标人（代理机构）应当及时作出答复，并制作记录</w:t>
      </w:r>
      <w:bookmarkEnd w:id="21"/>
      <w:r>
        <w:rPr>
          <w:rFonts w:hint="eastAsia" w:hAnsi="宋体"/>
          <w:b/>
          <w:bCs/>
          <w:color w:val="auto"/>
          <w:highlight w:val="none"/>
          <w:u w:val="single"/>
          <w:shd w:val="pct10" w:color="auto" w:fill="FFFFFF"/>
        </w:rPr>
        <w:t>；</w:t>
      </w:r>
    </w:p>
    <w:bookmarkEnd w:id="22"/>
    <w:p w14:paraId="387CD02C">
      <w:pPr>
        <w:pStyle w:val="29"/>
        <w:snapToGrid w:val="0"/>
        <w:spacing w:beforeLines="0" w:afterLines="0" w:line="420" w:lineRule="exact"/>
        <w:ind w:firstLine="480" w:firstLineChars="200"/>
        <w:rPr>
          <w:rFonts w:hAnsi="宋体"/>
          <w:color w:val="auto"/>
          <w:highlight w:val="none"/>
        </w:rPr>
      </w:pPr>
      <w:r>
        <w:rPr>
          <w:rFonts w:hint="eastAsia" w:hAnsi="宋体"/>
          <w:color w:val="auto"/>
          <w:highlight w:val="none"/>
        </w:rPr>
        <w:t>2. 招标人点击</w:t>
      </w:r>
      <w:r>
        <w:rPr>
          <w:rFonts w:hint="eastAsia" w:hAnsi="宋体"/>
          <w:color w:val="FF0000"/>
          <w:highlight w:val="none"/>
        </w:rPr>
        <w:t>临海市限额以下公共资源交易区域平台</w:t>
      </w:r>
      <w:r>
        <w:rPr>
          <w:rFonts w:hint="eastAsia" w:hAnsi="宋体"/>
          <w:color w:val="auto"/>
          <w:highlight w:val="none"/>
        </w:rPr>
        <w:t>-不见面开标大厅--【开始解密】按钮，</w:t>
      </w:r>
      <w:bookmarkStart w:id="23" w:name="_Hlk59625783"/>
      <w:r>
        <w:rPr>
          <w:rFonts w:hint="eastAsia" w:hAnsi="宋体"/>
          <w:color w:val="auto"/>
          <w:highlight w:val="none"/>
        </w:rPr>
        <w:t>由投标人按招标文件规定的时间及</w:t>
      </w:r>
      <w:bookmarkStart w:id="24" w:name="_Hlk59626264"/>
      <w:r>
        <w:rPr>
          <w:rFonts w:hint="eastAsia" w:hAnsi="宋体"/>
          <w:color w:val="auto"/>
          <w:highlight w:val="none"/>
        </w:rPr>
        <w:t>平台</w:t>
      </w:r>
      <w:bookmarkEnd w:id="24"/>
      <w:r>
        <w:rPr>
          <w:rFonts w:hint="eastAsia" w:hAnsi="宋体"/>
          <w:color w:val="auto"/>
          <w:highlight w:val="none"/>
        </w:rPr>
        <w:t>显示的时间内自行进行投标文件解密。</w:t>
      </w:r>
      <w:bookmarkEnd w:id="23"/>
      <w:r>
        <w:rPr>
          <w:rFonts w:hint="eastAsia" w:hAnsi="宋体"/>
          <w:color w:val="auto"/>
          <w:highlight w:val="none"/>
        </w:rPr>
        <w:t>投标文件的制作和解密应使用同一个数字证书，否则将可能解密失败。解密过程中如因CA数字证书等问题而无法解密的，请马上致电服务热线400-0571-337寻求解决。</w:t>
      </w:r>
      <w:bookmarkStart w:id="25" w:name="_Hlk59805375"/>
      <w:r>
        <w:rPr>
          <w:rFonts w:hint="eastAsia" w:hAnsi="宋体"/>
          <w:color w:val="auto"/>
          <w:highlight w:val="none"/>
        </w:rPr>
        <w:t>投标人未按时解密或解密失败的，其投标文件为无效标。</w:t>
      </w:r>
      <w:bookmarkEnd w:id="25"/>
    </w:p>
    <w:p w14:paraId="38ECB384">
      <w:pPr>
        <w:pStyle w:val="29"/>
        <w:snapToGrid w:val="0"/>
        <w:spacing w:beforeLines="0" w:afterLines="0" w:line="420" w:lineRule="exact"/>
        <w:rPr>
          <w:rFonts w:hAnsi="宋体"/>
          <w:b/>
          <w:bCs/>
          <w:color w:val="auto"/>
          <w:highlight w:val="none"/>
          <w:u w:val="single"/>
          <w:shd w:val="pct10" w:color="auto" w:fill="FFFFFF"/>
        </w:rPr>
      </w:pPr>
      <w:r>
        <w:rPr>
          <w:rFonts w:hint="eastAsia" w:hAnsi="宋体"/>
          <w:b/>
          <w:bCs/>
          <w:color w:val="auto"/>
          <w:highlight w:val="none"/>
          <w:u w:val="single"/>
          <w:shd w:val="pct10" w:color="auto" w:fill="FFFFFF"/>
        </w:rPr>
        <w:t>该项目投标人数量及各投标人投标文件是否完成解密以平台显示内容为准。</w:t>
      </w:r>
    </w:p>
    <w:p w14:paraId="77E4B58D">
      <w:pPr>
        <w:pStyle w:val="29"/>
        <w:snapToGrid w:val="0"/>
        <w:spacing w:beforeLines="0" w:afterLines="0" w:line="420" w:lineRule="exact"/>
        <w:ind w:firstLine="480" w:firstLineChars="200"/>
        <w:rPr>
          <w:rFonts w:hAnsi="宋体"/>
          <w:b/>
          <w:bCs/>
          <w:color w:val="auto"/>
          <w:highlight w:val="none"/>
          <w:u w:val="single"/>
          <w:shd w:val="pct10" w:color="auto" w:fill="FFFFFF"/>
        </w:rPr>
      </w:pPr>
      <w:r>
        <w:rPr>
          <w:rFonts w:hAnsi="宋体"/>
          <w:color w:val="auto"/>
          <w:highlight w:val="none"/>
        </w:rPr>
        <w:t>3</w:t>
      </w:r>
      <w:r>
        <w:rPr>
          <w:rFonts w:hint="eastAsia" w:hAnsi="宋体"/>
          <w:color w:val="auto"/>
          <w:highlight w:val="none"/>
        </w:rPr>
        <w:t>.解密结束后，主持人介绍参加开标会的人员名单，告知应当回避的情形,提请有关人员回避；</w:t>
      </w:r>
    </w:p>
    <w:p w14:paraId="0E67C345">
      <w:pPr>
        <w:pStyle w:val="29"/>
        <w:snapToGrid w:val="0"/>
        <w:spacing w:beforeLines="0" w:afterLines="0" w:line="420" w:lineRule="exact"/>
        <w:ind w:firstLine="480" w:firstLineChars="200"/>
        <w:rPr>
          <w:rFonts w:hAnsi="宋体"/>
          <w:color w:val="auto"/>
          <w:highlight w:val="none"/>
        </w:rPr>
      </w:pPr>
      <w:r>
        <w:rPr>
          <w:rFonts w:hAnsi="宋体"/>
          <w:color w:val="auto"/>
          <w:highlight w:val="none"/>
        </w:rPr>
        <w:t>4</w:t>
      </w:r>
      <w:r>
        <w:rPr>
          <w:rFonts w:hint="eastAsia" w:hAnsi="宋体"/>
          <w:color w:val="auto"/>
          <w:highlight w:val="none"/>
        </w:rPr>
        <w:t>.投标文件结束解密后，投标人应当通过邮件形式，将经授权代表签署的《采购活动现场确认声明书》</w:t>
      </w:r>
      <w:r>
        <w:rPr>
          <w:rFonts w:hint="eastAsia" w:hAnsi="宋体"/>
          <w:b/>
          <w:bCs/>
          <w:color w:val="auto"/>
          <w:highlight w:val="none"/>
          <w:u w:val="single"/>
        </w:rPr>
        <w:t>（格式见招标文件最后一页采购活动现场确认声明书）</w:t>
      </w:r>
      <w:r>
        <w:rPr>
          <w:rFonts w:hint="eastAsia" w:hAnsi="宋体"/>
          <w:color w:val="auto"/>
          <w:highlight w:val="none"/>
        </w:rPr>
        <w:t>扫描件发至代理机构电子邮箱（</w:t>
      </w:r>
      <w:r>
        <w:rPr>
          <w:color w:val="auto"/>
          <w:highlight w:val="none"/>
        </w:rPr>
        <w:fldChar w:fldCharType="begin"/>
      </w:r>
      <w:r>
        <w:rPr>
          <w:color w:val="auto"/>
          <w:highlight w:val="none"/>
        </w:rPr>
        <w:instrText xml:space="preserve"> HYPERLINK "mailto:lhzb.gov.cn@163.com）,联系人" </w:instrText>
      </w:r>
      <w:r>
        <w:rPr>
          <w:color w:val="auto"/>
          <w:highlight w:val="none"/>
        </w:rPr>
        <w:fldChar w:fldCharType="separate"/>
      </w:r>
      <w:r>
        <w:rPr>
          <w:rFonts w:hint="eastAsia"/>
          <w:color w:val="auto"/>
          <w:highlight w:val="none"/>
        </w:rPr>
        <w:t>704691129@qq.com</w:t>
      </w:r>
      <w:r>
        <w:rPr>
          <w:rStyle w:val="59"/>
          <w:rFonts w:hint="eastAsia" w:hAnsi="宋体"/>
          <w:color w:val="auto"/>
          <w:highlight w:val="none"/>
        </w:rPr>
        <w:t>）,联系人</w:t>
      </w:r>
      <w:r>
        <w:rPr>
          <w:rStyle w:val="59"/>
          <w:rFonts w:hint="eastAsia" w:hAnsi="宋体"/>
          <w:color w:val="auto"/>
          <w:highlight w:val="none"/>
        </w:rPr>
        <w:fldChar w:fldCharType="end"/>
      </w:r>
      <w:r>
        <w:rPr>
          <w:rFonts w:hint="eastAsia" w:hAnsi="宋体"/>
          <w:color w:val="auto"/>
          <w:highlight w:val="none"/>
        </w:rPr>
        <w:t>：</w:t>
      </w:r>
      <w:r>
        <w:rPr>
          <w:rFonts w:hint="eastAsia" w:hAnsi="宋体"/>
          <w:color w:val="auto"/>
          <w:highlight w:val="none"/>
          <w:lang w:val="en-US" w:eastAsia="zh-CN"/>
        </w:rPr>
        <w:t>杨女士</w:t>
      </w:r>
      <w:r>
        <w:rPr>
          <w:rFonts w:hint="eastAsia" w:hAnsi="宋体"/>
          <w:color w:val="auto"/>
          <w:highlight w:val="none"/>
        </w:rPr>
        <w:t>，电话：</w:t>
      </w:r>
      <w:r>
        <w:rPr>
          <w:rFonts w:hint="eastAsia" w:hAnsi="宋体"/>
          <w:color w:val="auto"/>
          <w:highlight w:val="none"/>
          <w:lang w:val="en-US" w:eastAsia="zh-CN"/>
        </w:rPr>
        <w:t>15757568869</w:t>
      </w:r>
      <w:r>
        <w:rPr>
          <w:rFonts w:hint="eastAsia" w:hAnsi="宋体"/>
          <w:color w:val="auto"/>
          <w:highlight w:val="none"/>
        </w:rPr>
        <w:t>；</w:t>
      </w:r>
    </w:p>
    <w:p w14:paraId="1AE4B9C2">
      <w:pPr>
        <w:pStyle w:val="29"/>
        <w:snapToGrid w:val="0"/>
        <w:spacing w:beforeLines="0" w:afterLines="0" w:line="420" w:lineRule="exact"/>
        <w:ind w:firstLine="480" w:firstLineChars="200"/>
        <w:rPr>
          <w:rFonts w:hAnsi="宋体"/>
          <w:color w:val="auto"/>
          <w:highlight w:val="none"/>
        </w:rPr>
      </w:pPr>
      <w:r>
        <w:rPr>
          <w:rFonts w:hAnsi="宋体"/>
          <w:color w:val="auto"/>
          <w:highlight w:val="none"/>
        </w:rPr>
        <w:t>5</w:t>
      </w:r>
      <w:r>
        <w:rPr>
          <w:rFonts w:hint="eastAsia" w:hAnsi="宋体"/>
          <w:color w:val="auto"/>
          <w:highlight w:val="none"/>
        </w:rPr>
        <w:t>.代理机构点击【</w:t>
      </w:r>
      <w:bookmarkStart w:id="26" w:name="_Hlk59371589"/>
      <w:r>
        <w:rPr>
          <w:rFonts w:hint="eastAsia" w:hAnsi="宋体"/>
          <w:color w:val="auto"/>
          <w:highlight w:val="none"/>
        </w:rPr>
        <w:t>开启标书信息</w:t>
      </w:r>
      <w:bookmarkEnd w:id="26"/>
      <w:r>
        <w:rPr>
          <w:rFonts w:hint="eastAsia" w:hAnsi="宋体"/>
          <w:color w:val="auto"/>
          <w:highlight w:val="none"/>
        </w:rPr>
        <w:t>】，开启标书成功后进入评标流程；</w:t>
      </w:r>
    </w:p>
    <w:p w14:paraId="281BA2A1">
      <w:pPr>
        <w:pStyle w:val="29"/>
        <w:snapToGrid w:val="0"/>
        <w:spacing w:beforeLines="0" w:afterLines="0" w:line="420" w:lineRule="exact"/>
        <w:ind w:firstLine="480" w:firstLineChars="200"/>
        <w:rPr>
          <w:rFonts w:hAnsi="宋体"/>
          <w:color w:val="auto"/>
          <w:highlight w:val="none"/>
        </w:rPr>
      </w:pPr>
      <w:r>
        <w:rPr>
          <w:rFonts w:hAnsi="宋体"/>
          <w:color w:val="auto"/>
          <w:highlight w:val="none"/>
        </w:rPr>
        <w:t>6</w:t>
      </w:r>
      <w:r>
        <w:rPr>
          <w:rFonts w:hint="eastAsia" w:hAnsi="宋体"/>
          <w:color w:val="auto"/>
          <w:highlight w:val="none"/>
        </w:rPr>
        <w:t>.</w:t>
      </w:r>
      <w:bookmarkStart w:id="27" w:name="_Hlk59392570"/>
      <w:r>
        <w:rPr>
          <w:rFonts w:hint="eastAsia" w:hAnsi="宋体"/>
          <w:color w:val="auto"/>
          <w:highlight w:val="none"/>
        </w:rPr>
        <w:t>资格及商务技术文件</w:t>
      </w:r>
      <w:bookmarkEnd w:id="27"/>
      <w:r>
        <w:rPr>
          <w:rFonts w:hint="eastAsia" w:hAnsi="宋体"/>
          <w:color w:val="auto"/>
          <w:highlight w:val="none"/>
        </w:rPr>
        <w:t>和样品评审；</w:t>
      </w:r>
    </w:p>
    <w:p w14:paraId="4BB5C568">
      <w:pPr>
        <w:pStyle w:val="29"/>
        <w:snapToGrid w:val="0"/>
        <w:spacing w:beforeLines="0" w:afterLines="0" w:line="420" w:lineRule="exact"/>
        <w:ind w:firstLine="480" w:firstLineChars="200"/>
        <w:rPr>
          <w:rFonts w:hAnsi="宋体"/>
          <w:b/>
          <w:bCs/>
          <w:color w:val="auto"/>
          <w:highlight w:val="none"/>
        </w:rPr>
      </w:pPr>
      <w:r>
        <w:rPr>
          <w:rFonts w:hAnsi="宋体"/>
          <w:color w:val="auto"/>
          <w:highlight w:val="none"/>
        </w:rPr>
        <w:t>7</w:t>
      </w:r>
      <w:r>
        <w:rPr>
          <w:rFonts w:hint="eastAsia" w:hAnsi="宋体"/>
          <w:color w:val="auto"/>
          <w:highlight w:val="none"/>
        </w:rPr>
        <w:t>.由主持人公布资格及商务技术文件无效的投标人名单、投标无效的原因及其他有效投标的评分汇总分</w:t>
      </w:r>
      <w:r>
        <w:rPr>
          <w:rFonts w:hint="eastAsia" w:hAnsi="宋体"/>
          <w:b/>
          <w:bCs/>
          <w:color w:val="auto"/>
          <w:highlight w:val="none"/>
        </w:rPr>
        <w:t>；</w:t>
      </w:r>
    </w:p>
    <w:p w14:paraId="25BE0ABB">
      <w:pPr>
        <w:pStyle w:val="29"/>
        <w:snapToGrid w:val="0"/>
        <w:spacing w:beforeLines="0" w:afterLines="0" w:line="420" w:lineRule="exact"/>
        <w:ind w:firstLine="480" w:firstLineChars="200"/>
        <w:rPr>
          <w:rFonts w:hAnsi="宋体"/>
          <w:color w:val="auto"/>
          <w:highlight w:val="none"/>
        </w:rPr>
      </w:pPr>
      <w:r>
        <w:rPr>
          <w:rFonts w:hAnsi="宋体"/>
          <w:color w:val="auto"/>
          <w:highlight w:val="none"/>
        </w:rPr>
        <w:t>8</w:t>
      </w:r>
      <w:r>
        <w:rPr>
          <w:rFonts w:hint="eastAsia" w:hAnsi="宋体"/>
          <w:color w:val="auto"/>
          <w:highlight w:val="none"/>
        </w:rPr>
        <w:t>.开启报价响应文件：代理机构成功开启报价响应文件后，方可查看各投标人报价情况。</w:t>
      </w:r>
      <w:r>
        <w:rPr>
          <w:rFonts w:hint="eastAsia" w:hAnsi="宋体"/>
          <w:b/>
          <w:bCs/>
          <w:color w:val="auto"/>
          <w:highlight w:val="none"/>
          <w:u w:val="single"/>
        </w:rPr>
        <w:t>代理机构在线公布开标一览表有关内容，投标人应在5分钟内在线签字确认（不予确认或超时确认的应说明原因，否则视为无异议）；</w:t>
      </w:r>
    </w:p>
    <w:p w14:paraId="7D36B6D0">
      <w:pPr>
        <w:pStyle w:val="29"/>
        <w:snapToGrid w:val="0"/>
        <w:spacing w:beforeLines="0" w:afterLines="0" w:line="420" w:lineRule="exact"/>
        <w:ind w:left="719" w:leftChars="228" w:hanging="240" w:hangingChars="100"/>
        <w:rPr>
          <w:rFonts w:hAnsi="宋体"/>
          <w:color w:val="auto"/>
          <w:highlight w:val="none"/>
        </w:rPr>
      </w:pPr>
      <w:r>
        <w:rPr>
          <w:rFonts w:hAnsi="宋体"/>
          <w:color w:val="auto"/>
          <w:highlight w:val="none"/>
        </w:rPr>
        <w:t>9</w:t>
      </w:r>
      <w:r>
        <w:rPr>
          <w:rFonts w:hint="eastAsia" w:hAnsi="宋体"/>
          <w:color w:val="auto"/>
          <w:highlight w:val="none"/>
        </w:rPr>
        <w:t>.报价文件评审；</w:t>
      </w:r>
    </w:p>
    <w:p w14:paraId="415C8857">
      <w:pPr>
        <w:pStyle w:val="29"/>
        <w:snapToGrid w:val="0"/>
        <w:spacing w:beforeLines="0" w:afterLines="0" w:line="420" w:lineRule="exact"/>
        <w:ind w:firstLine="480" w:firstLineChars="200"/>
        <w:rPr>
          <w:rFonts w:hAnsi="宋体"/>
          <w:color w:val="auto"/>
          <w:highlight w:val="none"/>
        </w:rPr>
      </w:pPr>
      <w:r>
        <w:rPr>
          <w:rFonts w:hAnsi="宋体"/>
          <w:color w:val="auto"/>
          <w:highlight w:val="none"/>
        </w:rPr>
        <w:t>10</w:t>
      </w:r>
      <w:r>
        <w:rPr>
          <w:rFonts w:hint="eastAsia" w:hAnsi="宋体"/>
          <w:color w:val="auto"/>
          <w:highlight w:val="none"/>
        </w:rPr>
        <w:t>．由主持人公布报价文件无效的投标人名单、投标无效的原因，宣布综合</w:t>
      </w:r>
      <w:bookmarkStart w:id="28" w:name="_Hlk59371720"/>
      <w:r>
        <w:rPr>
          <w:rFonts w:hint="eastAsia" w:hAnsi="宋体"/>
          <w:color w:val="auto"/>
          <w:highlight w:val="none"/>
        </w:rPr>
        <w:t>得分结果</w:t>
      </w:r>
      <w:bookmarkEnd w:id="28"/>
      <w:r>
        <w:rPr>
          <w:rFonts w:hint="eastAsia" w:hAnsi="宋体"/>
          <w:color w:val="auto"/>
          <w:highlight w:val="none"/>
        </w:rPr>
        <w:t>及中标候选人名单。</w:t>
      </w:r>
      <w:r>
        <w:rPr>
          <w:rFonts w:hint="eastAsia" w:hAnsi="宋体"/>
          <w:b/>
          <w:bCs/>
          <w:color w:val="auto"/>
          <w:highlight w:val="none"/>
          <w:u w:val="single"/>
        </w:rPr>
        <w:t>投标人可通过</w:t>
      </w:r>
      <w:bookmarkStart w:id="29" w:name="_Hlk59626287"/>
      <w:r>
        <w:rPr>
          <w:rFonts w:hint="eastAsia" w:hAnsi="宋体"/>
          <w:b/>
          <w:bCs/>
          <w:color w:val="FF0000"/>
          <w:highlight w:val="none"/>
          <w:u w:val="single"/>
        </w:rPr>
        <w:t>临海市限额以下公共资源交易区域平台</w:t>
      </w:r>
      <w:bookmarkEnd w:id="29"/>
      <w:r>
        <w:rPr>
          <w:rFonts w:hint="eastAsia" w:hAnsi="宋体"/>
          <w:b/>
          <w:bCs/>
          <w:color w:val="auto"/>
          <w:highlight w:val="none"/>
          <w:u w:val="single"/>
        </w:rPr>
        <w:t>-每日直播平台查看评审结果，请各投标人注意收看；</w:t>
      </w:r>
    </w:p>
    <w:p w14:paraId="7054FF1D">
      <w:pPr>
        <w:pStyle w:val="29"/>
        <w:snapToGrid w:val="0"/>
        <w:spacing w:beforeLines="0" w:afterLines="0" w:line="420" w:lineRule="exact"/>
        <w:ind w:left="719" w:leftChars="228" w:hanging="240" w:hangingChars="100"/>
        <w:rPr>
          <w:rFonts w:hAnsi="宋体"/>
          <w:color w:val="auto"/>
          <w:highlight w:val="none"/>
        </w:rPr>
      </w:pPr>
      <w:r>
        <w:rPr>
          <w:rFonts w:hint="eastAsia" w:hAnsi="宋体"/>
          <w:color w:val="auto"/>
          <w:highlight w:val="none"/>
        </w:rPr>
        <w:t>1</w:t>
      </w:r>
      <w:r>
        <w:rPr>
          <w:rFonts w:hAnsi="宋体"/>
          <w:color w:val="auto"/>
          <w:highlight w:val="none"/>
        </w:rPr>
        <w:t>1</w:t>
      </w:r>
      <w:r>
        <w:rPr>
          <w:rFonts w:hint="eastAsia" w:hAnsi="宋体"/>
          <w:color w:val="auto"/>
          <w:highlight w:val="none"/>
        </w:rPr>
        <w:t>．开标会议结束。</w:t>
      </w:r>
    </w:p>
    <w:p w14:paraId="19E204BC">
      <w:pPr>
        <w:pStyle w:val="29"/>
        <w:snapToGrid w:val="0"/>
        <w:spacing w:beforeLines="0" w:afterLines="0" w:line="420" w:lineRule="exact"/>
        <w:ind w:left="720" w:leftChars="228" w:hanging="241" w:hangingChars="100"/>
        <w:rPr>
          <w:rFonts w:hAnsi="宋体"/>
          <w:color w:val="auto"/>
          <w:highlight w:val="none"/>
        </w:rPr>
      </w:pPr>
      <w:r>
        <w:rPr>
          <w:rFonts w:hint="eastAsia" w:hAnsi="宋体"/>
          <w:b/>
          <w:color w:val="auto"/>
          <w:highlight w:val="none"/>
        </w:rPr>
        <w:t>五、评标</w:t>
      </w:r>
    </w:p>
    <w:p w14:paraId="1B4D1B5C">
      <w:pPr>
        <w:pStyle w:val="29"/>
        <w:snapToGrid w:val="0"/>
        <w:spacing w:beforeLines="0" w:afterLines="0" w:line="420" w:lineRule="exact"/>
        <w:ind w:left="720" w:leftChars="228" w:hanging="241" w:hangingChars="100"/>
        <w:rPr>
          <w:rFonts w:hAnsi="宋体"/>
          <w:color w:val="auto"/>
          <w:highlight w:val="none"/>
        </w:rPr>
      </w:pPr>
      <w:r>
        <w:rPr>
          <w:rFonts w:hint="eastAsia" w:hAnsi="宋体"/>
          <w:b/>
          <w:color w:val="auto"/>
          <w:highlight w:val="none"/>
        </w:rPr>
        <w:t>（一）组建评标委员会</w:t>
      </w:r>
    </w:p>
    <w:p w14:paraId="58DCDCAC">
      <w:pPr>
        <w:pStyle w:val="29"/>
        <w:snapToGrid w:val="0"/>
        <w:spacing w:beforeLines="0" w:afterLines="0" w:line="420" w:lineRule="exact"/>
        <w:ind w:firstLine="472" w:firstLineChars="196"/>
        <w:rPr>
          <w:rFonts w:hAnsi="宋体"/>
          <w:b/>
          <w:color w:val="auto"/>
          <w:highlight w:val="none"/>
        </w:rPr>
      </w:pPr>
      <w:r>
        <w:rPr>
          <w:rFonts w:hint="eastAsia" w:hAnsi="宋体"/>
          <w:b/>
          <w:color w:val="auto"/>
          <w:highlight w:val="none"/>
        </w:rPr>
        <w:t>（1）本项目评标委员会由招标人依法组建。</w:t>
      </w:r>
    </w:p>
    <w:p w14:paraId="567BD0C8">
      <w:pPr>
        <w:pStyle w:val="29"/>
        <w:snapToGrid w:val="0"/>
        <w:spacing w:beforeLines="0" w:afterLines="0" w:line="420" w:lineRule="exact"/>
        <w:ind w:firstLine="472" w:firstLineChars="196"/>
        <w:rPr>
          <w:rFonts w:hAnsi="宋体"/>
          <w:b/>
          <w:color w:val="auto"/>
          <w:highlight w:val="none"/>
        </w:rPr>
      </w:pPr>
      <w:r>
        <w:rPr>
          <w:rFonts w:hint="eastAsia" w:hAnsi="宋体"/>
          <w:b/>
          <w:color w:val="auto"/>
          <w:highlight w:val="none"/>
        </w:rPr>
        <w:t>（2）评标委员会成员与参与投标的投标人有下列情形之一的，应当回避：</w:t>
      </w:r>
    </w:p>
    <w:p w14:paraId="57102518">
      <w:pPr>
        <w:pStyle w:val="29"/>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①参加采购活动前3年内与投标人存在劳动关系；</w:t>
      </w:r>
    </w:p>
    <w:p w14:paraId="26ED1EFA">
      <w:pPr>
        <w:pStyle w:val="29"/>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②参加采购活动前3年内担任投标人的董事、监事；</w:t>
      </w:r>
    </w:p>
    <w:p w14:paraId="2D74C8E6">
      <w:pPr>
        <w:pStyle w:val="29"/>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③参加采购活动前3年内是投标人的控股股东或者实际控制人；</w:t>
      </w:r>
    </w:p>
    <w:p w14:paraId="59A49C24">
      <w:pPr>
        <w:pStyle w:val="29"/>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④与投标人的法定代表人或者负责人有夫妻、直系血亲、三代以内旁系血亲或者近姻亲关系；</w:t>
      </w:r>
    </w:p>
    <w:p w14:paraId="19C2DD3E">
      <w:pPr>
        <w:pStyle w:val="29"/>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⑤与投标人有其他可能影响采购活动公平、公正进行的关系。</w:t>
      </w:r>
    </w:p>
    <w:p w14:paraId="5141A211">
      <w:pPr>
        <w:pStyle w:val="29"/>
        <w:snapToGrid w:val="0"/>
        <w:spacing w:beforeLines="0" w:afterLines="0" w:line="420" w:lineRule="exact"/>
        <w:ind w:firstLine="472" w:firstLineChars="196"/>
        <w:rPr>
          <w:rFonts w:hAnsi="宋体"/>
          <w:b/>
          <w:color w:val="auto"/>
          <w:highlight w:val="none"/>
        </w:rPr>
      </w:pPr>
      <w:r>
        <w:rPr>
          <w:rFonts w:hint="eastAsia" w:hAnsi="宋体"/>
          <w:b/>
          <w:color w:val="auto"/>
          <w:highlight w:val="none"/>
        </w:rPr>
        <w:t>（3）评标委员会负责具体评标事务，并独立履行下列职责：</w:t>
      </w:r>
    </w:p>
    <w:p w14:paraId="0CCD23C8">
      <w:pPr>
        <w:pStyle w:val="29"/>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1.审查、评价投标文件是否符合招标文件的商务、技术等实质性要求；</w:t>
      </w:r>
    </w:p>
    <w:p w14:paraId="1214DD53">
      <w:pPr>
        <w:pStyle w:val="29"/>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2.要求投标人对投标文件有关事项作出澄清或者说明；</w:t>
      </w:r>
    </w:p>
    <w:p w14:paraId="2DE6535D">
      <w:pPr>
        <w:pStyle w:val="29"/>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3.对投标文件进行比较和评价；</w:t>
      </w:r>
    </w:p>
    <w:p w14:paraId="54777BF4">
      <w:pPr>
        <w:pStyle w:val="29"/>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4.确定中标候选人名单，以及根据招标人委托直接确定中标人；</w:t>
      </w:r>
    </w:p>
    <w:p w14:paraId="454F4F71">
      <w:pPr>
        <w:pStyle w:val="29"/>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5.向招标人、代理机构或者有关部门报告评标中发现的违法行为；</w:t>
      </w:r>
    </w:p>
    <w:p w14:paraId="029833A6">
      <w:pPr>
        <w:pStyle w:val="29"/>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6.法律法规规定的其他职责。</w:t>
      </w:r>
    </w:p>
    <w:p w14:paraId="6B697E1B">
      <w:pPr>
        <w:pStyle w:val="29"/>
        <w:snapToGrid w:val="0"/>
        <w:spacing w:beforeLines="0" w:afterLines="0" w:line="420" w:lineRule="exact"/>
        <w:ind w:firstLine="482" w:firstLineChars="200"/>
        <w:rPr>
          <w:rFonts w:hAnsi="宋体"/>
          <w:color w:val="auto"/>
          <w:highlight w:val="none"/>
        </w:rPr>
      </w:pPr>
      <w:r>
        <w:rPr>
          <w:rFonts w:hint="eastAsia" w:hAnsi="宋体"/>
          <w:b/>
          <w:color w:val="auto"/>
          <w:highlight w:val="none"/>
        </w:rPr>
        <w:t>（二）评标的方式</w:t>
      </w:r>
    </w:p>
    <w:p w14:paraId="515DB704">
      <w:pPr>
        <w:pStyle w:val="29"/>
        <w:snapToGrid w:val="0"/>
        <w:spacing w:beforeLines="0" w:afterLines="0" w:line="420" w:lineRule="exact"/>
        <w:ind w:firstLine="480" w:firstLineChars="200"/>
        <w:rPr>
          <w:rFonts w:hAnsi="宋体"/>
          <w:color w:val="auto"/>
          <w:highlight w:val="none"/>
        </w:rPr>
      </w:pPr>
      <w:r>
        <w:rPr>
          <w:rFonts w:hint="eastAsia" w:hAnsi="宋体"/>
          <w:color w:val="auto"/>
          <w:highlight w:val="none"/>
        </w:rPr>
        <w:t>本项目采用不公开方式评标，评标的依据为招标文件和投标文件，本项目采用电子评审方法。</w:t>
      </w:r>
    </w:p>
    <w:p w14:paraId="19425423">
      <w:pPr>
        <w:pStyle w:val="29"/>
        <w:snapToGrid w:val="0"/>
        <w:spacing w:beforeLines="0" w:afterLines="0" w:line="420" w:lineRule="exact"/>
        <w:ind w:firstLine="482" w:firstLineChars="200"/>
        <w:rPr>
          <w:rFonts w:hAnsi="宋体"/>
          <w:b/>
          <w:color w:val="auto"/>
          <w:highlight w:val="none"/>
        </w:rPr>
      </w:pPr>
      <w:r>
        <w:rPr>
          <w:rFonts w:hint="eastAsia" w:hAnsi="宋体"/>
          <w:b/>
          <w:color w:val="auto"/>
          <w:highlight w:val="none"/>
        </w:rPr>
        <w:t>（三）</w:t>
      </w:r>
      <w:r>
        <w:rPr>
          <w:rFonts w:hint="eastAsia" w:hAnsi="宋体"/>
          <w:b/>
          <w:bCs/>
          <w:color w:val="auto"/>
          <w:highlight w:val="none"/>
        </w:rPr>
        <w:t>评标程序</w:t>
      </w:r>
    </w:p>
    <w:p w14:paraId="171CD10C">
      <w:pPr>
        <w:snapToGrid w:val="0"/>
        <w:spacing w:line="420" w:lineRule="exact"/>
        <w:ind w:firstLine="472" w:firstLineChars="196"/>
        <w:rPr>
          <w:rFonts w:ascii="宋体" w:hAnsi="宋体"/>
          <w:b/>
          <w:bCs/>
          <w:color w:val="auto"/>
          <w:sz w:val="24"/>
          <w:highlight w:val="none"/>
        </w:rPr>
      </w:pPr>
      <w:r>
        <w:rPr>
          <w:rFonts w:hint="eastAsia" w:ascii="宋体" w:hAnsi="宋体"/>
          <w:b/>
          <w:bCs/>
          <w:color w:val="auto"/>
          <w:sz w:val="24"/>
          <w:highlight w:val="none"/>
        </w:rPr>
        <w:t>1.资格审查</w:t>
      </w:r>
    </w:p>
    <w:p w14:paraId="4AD9AABE">
      <w:pPr>
        <w:snapToGrid w:val="0"/>
        <w:spacing w:line="420" w:lineRule="exact"/>
        <w:ind w:firstLine="470" w:firstLineChars="196"/>
        <w:rPr>
          <w:rFonts w:ascii="宋体" w:hAnsi="宋体"/>
          <w:b/>
          <w:bCs/>
          <w:color w:val="auto"/>
          <w:sz w:val="24"/>
          <w:highlight w:val="none"/>
        </w:rPr>
      </w:pPr>
      <w:r>
        <w:rPr>
          <w:rFonts w:hint="eastAsia" w:ascii="宋体" w:hAnsi="宋体"/>
          <w:color w:val="auto"/>
          <w:sz w:val="24"/>
          <w:highlight w:val="none"/>
        </w:rPr>
        <w:t>采购项目开标结束后，招标人或者代理机构应当依法对投标人的资格进行审查，对审查发现无效的进行必要的询标，结束后公布无效投标的投标人名单、投标无效的原因。</w:t>
      </w:r>
    </w:p>
    <w:p w14:paraId="68E27C85">
      <w:pPr>
        <w:snapToGrid w:val="0"/>
        <w:spacing w:line="420" w:lineRule="exact"/>
        <w:ind w:firstLine="472" w:firstLineChars="196"/>
        <w:rPr>
          <w:rFonts w:ascii="宋体" w:hAnsi="宋体"/>
          <w:b/>
          <w:bCs/>
          <w:color w:val="auto"/>
          <w:sz w:val="24"/>
          <w:highlight w:val="none"/>
        </w:rPr>
      </w:pPr>
      <w:r>
        <w:rPr>
          <w:rFonts w:hint="eastAsia" w:ascii="宋体" w:hAnsi="宋体"/>
          <w:b/>
          <w:bCs/>
          <w:color w:val="auto"/>
          <w:sz w:val="24"/>
          <w:highlight w:val="none"/>
        </w:rPr>
        <w:t>2.符合性审查</w:t>
      </w:r>
    </w:p>
    <w:p w14:paraId="5C02C9BC">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32C2F45A">
      <w:pPr>
        <w:snapToGrid w:val="0"/>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（四）澄清问题的形式</w:t>
      </w:r>
    </w:p>
    <w:p w14:paraId="43A0CADA">
      <w:pPr>
        <w:pStyle w:val="29"/>
        <w:snapToGrid w:val="0"/>
        <w:spacing w:beforeLines="0" w:afterLines="0" w:line="420" w:lineRule="exact"/>
        <w:ind w:firstLine="480" w:firstLineChars="200"/>
        <w:rPr>
          <w:rFonts w:hAnsi="宋体"/>
          <w:color w:val="auto"/>
          <w:highlight w:val="none"/>
        </w:rPr>
      </w:pPr>
      <w:r>
        <w:rPr>
          <w:rFonts w:hint="eastAsia" w:hAnsi="宋体"/>
          <w:color w:val="auto"/>
          <w:highlight w:val="none"/>
        </w:rPr>
        <w:t>对投标文件中含义不明确、同类问题表述不一致或者有明显文字和计算错误的内容，评标委员会可要求投标人作出必要的</w:t>
      </w:r>
      <w:bookmarkStart w:id="30" w:name="_Hlk59372079"/>
      <w:r>
        <w:rPr>
          <w:rFonts w:hint="eastAsia" w:hAnsi="宋体"/>
          <w:color w:val="auto"/>
          <w:highlight w:val="none"/>
        </w:rPr>
        <w:t>澄清、说明</w:t>
      </w:r>
      <w:bookmarkEnd w:id="30"/>
      <w:r>
        <w:rPr>
          <w:rFonts w:hint="eastAsia" w:hAnsi="宋体"/>
          <w:color w:val="auto"/>
          <w:highlight w:val="none"/>
        </w:rPr>
        <w:t>或者补正。评标委员会的澄清内容及投标人的澄清、说明或者补正均通过</w:t>
      </w:r>
      <w:bookmarkStart w:id="31" w:name="_Hlk59371846"/>
      <w:r>
        <w:rPr>
          <w:rFonts w:hint="eastAsia" w:hAnsi="宋体"/>
          <w:color w:val="auto"/>
          <w:highlight w:val="none"/>
        </w:rPr>
        <w:t>电子交易平台交换数据电文。</w:t>
      </w:r>
      <w:bookmarkEnd w:id="31"/>
      <w:bookmarkStart w:id="32" w:name="_Hlk59700505"/>
      <w:r>
        <w:rPr>
          <w:rFonts w:hint="eastAsia" w:hAnsi="宋体"/>
          <w:color w:val="auto"/>
          <w:highlight w:val="none"/>
        </w:rPr>
        <w:t>同时代理机构也将通过</w:t>
      </w:r>
      <w:r>
        <w:rPr>
          <w:rFonts w:hint="eastAsia" w:hAnsi="宋体"/>
          <w:color w:val="FF0000"/>
          <w:highlight w:val="none"/>
        </w:rPr>
        <w:t>临海市限额以下公共资源交易区域平台</w:t>
      </w:r>
      <w:r>
        <w:rPr>
          <w:rFonts w:hint="eastAsia" w:hAnsi="宋体"/>
          <w:color w:val="auto"/>
          <w:highlight w:val="none"/>
        </w:rPr>
        <w:t>--每日直播平台</w:t>
      </w:r>
      <w:bookmarkStart w:id="33" w:name="_Hlk59371920"/>
      <w:r>
        <w:rPr>
          <w:rFonts w:hint="eastAsia" w:hAnsi="宋体"/>
          <w:color w:val="auto"/>
          <w:highlight w:val="none"/>
        </w:rPr>
        <w:t>进行问题澄清。</w:t>
      </w:r>
      <w:bookmarkEnd w:id="32"/>
    </w:p>
    <w:bookmarkEnd w:id="33"/>
    <w:p w14:paraId="1FA0437A">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评标委员会发出澄清内容后，投标人应当在代理机构及平台上</w:t>
      </w:r>
      <w:r>
        <w:rPr>
          <w:rFonts w:hint="eastAsia" w:ascii="宋体" w:hAnsi="宋体"/>
          <w:b/>
          <w:bCs/>
          <w:color w:val="auto"/>
          <w:sz w:val="24"/>
          <w:highlight w:val="none"/>
          <w:u w:val="single"/>
        </w:rPr>
        <w:t>规定的时间内（30分钟，具体时间以</w:t>
      </w:r>
      <w:r>
        <w:rPr>
          <w:rFonts w:hint="eastAsia" w:ascii="宋体" w:hAnsi="宋体"/>
          <w:b/>
          <w:bCs/>
          <w:color w:val="FF0000"/>
          <w:sz w:val="24"/>
          <w:highlight w:val="none"/>
          <w:u w:val="single"/>
        </w:rPr>
        <w:t>临海市限额以下公共资源交易区域平台</w:t>
      </w:r>
      <w:r>
        <w:rPr>
          <w:rFonts w:hint="eastAsia" w:ascii="宋体" w:hAnsi="宋体"/>
          <w:b/>
          <w:bCs/>
          <w:color w:val="auto"/>
          <w:sz w:val="24"/>
          <w:highlight w:val="none"/>
          <w:u w:val="single"/>
        </w:rPr>
        <w:t>系统上显示的时间为准）</w:t>
      </w:r>
      <w:r>
        <w:rPr>
          <w:rFonts w:hint="eastAsia" w:ascii="宋体" w:hAnsi="宋体"/>
          <w:b/>
          <w:bCs/>
          <w:color w:val="auto"/>
          <w:sz w:val="24"/>
          <w:highlight w:val="none"/>
        </w:rPr>
        <w:t>，</w:t>
      </w:r>
      <w:r>
        <w:rPr>
          <w:rFonts w:hint="eastAsia" w:ascii="宋体" w:hAnsi="宋体"/>
          <w:color w:val="auto"/>
          <w:sz w:val="24"/>
          <w:highlight w:val="none"/>
        </w:rPr>
        <w:t>提交澄清说明或补正，否则视为投标人放弃答复，并自行承担因此而产生的不利后果。澄清、说明或者补正不得超出投标文件的范围或者改变投标文件的实质性内容。</w:t>
      </w:r>
    </w:p>
    <w:p w14:paraId="6A895EE3">
      <w:pPr>
        <w:snapToGrid w:val="0"/>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（五）错误修正</w:t>
      </w:r>
    </w:p>
    <w:p w14:paraId="1A65EC26">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投标文件报价出现前后不一致的，按照下列规定修正：</w:t>
      </w:r>
    </w:p>
    <w:p w14:paraId="30437E62">
      <w:pPr>
        <w:numPr>
          <w:ilvl w:val="0"/>
          <w:numId w:val="4"/>
        </w:num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投标文件中开标一览表（报价表）内容与投标文件中相应内容不一致的，以开标一览表（报价表）为准</w:t>
      </w:r>
    </w:p>
    <w:p w14:paraId="245A7C53">
      <w:pPr>
        <w:numPr>
          <w:ilvl w:val="0"/>
          <w:numId w:val="4"/>
        </w:num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大写金额和小写金额不一致的，以大写金额为准；</w:t>
      </w:r>
    </w:p>
    <w:p w14:paraId="13AC27B4">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（三）单价金额小数点或者百分比有明显错位的，以开标一览表的总价为准，并修改单价；</w:t>
      </w:r>
    </w:p>
    <w:p w14:paraId="71894178">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（四）总价金额与按单价汇总金额不一致的，以单价金额计算结果为准。</w:t>
      </w:r>
    </w:p>
    <w:p w14:paraId="75046BF3">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（五）对不同文字文本投标文件的解释发生异议的，以中文文本为准。</w:t>
      </w:r>
    </w:p>
    <w:p w14:paraId="7F28C0C6">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38F504C5">
      <w:pPr>
        <w:pStyle w:val="29"/>
        <w:tabs>
          <w:tab w:val="left" w:pos="630"/>
        </w:tabs>
        <w:snapToGrid w:val="0"/>
        <w:spacing w:beforeLines="0" w:afterLines="0" w:line="420" w:lineRule="exact"/>
        <w:ind w:firstLine="482" w:firstLineChars="200"/>
        <w:rPr>
          <w:rFonts w:hAnsi="宋体"/>
          <w:b/>
          <w:color w:val="auto"/>
          <w:highlight w:val="none"/>
        </w:rPr>
      </w:pPr>
      <w:r>
        <w:rPr>
          <w:rFonts w:hint="eastAsia" w:hAnsi="宋体"/>
          <w:b/>
          <w:color w:val="auto"/>
          <w:highlight w:val="none"/>
        </w:rPr>
        <w:t>（六）评标原则和评标办法</w:t>
      </w:r>
    </w:p>
    <w:p w14:paraId="5F604D68">
      <w:pPr>
        <w:pStyle w:val="29"/>
        <w:snapToGrid w:val="0"/>
        <w:spacing w:beforeLines="0" w:afterLines="0" w:line="420" w:lineRule="exact"/>
        <w:ind w:firstLine="480" w:firstLineChars="200"/>
        <w:rPr>
          <w:rFonts w:hAnsi="宋体"/>
          <w:color w:val="auto"/>
          <w:highlight w:val="none"/>
        </w:rPr>
      </w:pPr>
      <w:r>
        <w:rPr>
          <w:rFonts w:hint="eastAsia" w:hAnsi="宋体"/>
          <w:color w:val="auto"/>
          <w:highlight w:val="none"/>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5EEE7EF0">
      <w:pPr>
        <w:pStyle w:val="29"/>
        <w:snapToGrid w:val="0"/>
        <w:spacing w:beforeLines="0" w:afterLines="0" w:line="420" w:lineRule="exact"/>
        <w:ind w:firstLine="480" w:firstLineChars="200"/>
        <w:rPr>
          <w:rFonts w:hAnsi="宋体"/>
          <w:color w:val="auto"/>
          <w:highlight w:val="none"/>
        </w:rPr>
      </w:pPr>
      <w:r>
        <w:rPr>
          <w:rFonts w:hint="eastAsia" w:hAnsi="宋体"/>
          <w:color w:val="auto"/>
          <w:highlight w:val="none"/>
        </w:rPr>
        <w:t>2.评标办法。本项目评标办法是</w:t>
      </w:r>
      <w:r>
        <w:rPr>
          <w:rFonts w:hint="eastAsia" w:hAnsi="宋体"/>
          <w:b/>
          <w:color w:val="auto"/>
          <w:highlight w:val="none"/>
          <w:u w:val="single"/>
          <w:lang w:eastAsia="zh-CN"/>
        </w:rPr>
        <w:t>最低评标价法</w:t>
      </w:r>
      <w:r>
        <w:rPr>
          <w:rFonts w:hint="eastAsia" w:hAnsi="宋体"/>
          <w:color w:val="auto"/>
          <w:highlight w:val="none"/>
        </w:rPr>
        <w:t>，具体评标内容及评分标准等详见《第四章：评标办法及评分标准》。</w:t>
      </w:r>
    </w:p>
    <w:p w14:paraId="522FD922">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六、定标</w:t>
      </w:r>
    </w:p>
    <w:p w14:paraId="77728818">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（一）确定中标人</w:t>
      </w:r>
    </w:p>
    <w:p w14:paraId="61CD0C1E">
      <w:pPr>
        <w:spacing w:line="420" w:lineRule="exact"/>
        <w:ind w:firstLine="480" w:firstLineChars="200"/>
        <w:rPr>
          <w:rFonts w:ascii="宋体" w:hAnsi="宋体"/>
          <w:b/>
          <w:bCs/>
          <w:color w:val="auto"/>
          <w:sz w:val="24"/>
          <w:highlight w:val="none"/>
        </w:rPr>
      </w:pPr>
      <w:r>
        <w:rPr>
          <w:rFonts w:hint="eastAsia" w:ascii="宋体" w:hAnsi="宋体"/>
          <w:bCs/>
          <w:color w:val="auto"/>
          <w:sz w:val="24"/>
          <w:highlight w:val="none"/>
        </w:rPr>
        <w:t>1.招标人在评标结束后2</w:t>
      </w:r>
      <w:r>
        <w:rPr>
          <w:rFonts w:hint="eastAsia" w:ascii="宋体" w:hAnsi="宋体"/>
          <w:color w:val="auto"/>
          <w:sz w:val="24"/>
          <w:highlight w:val="none"/>
        </w:rPr>
        <w:t>个工作日内将评标报告交招标人确认，招标人应在收到评标报告后5个工作日内对评标结果进行确认。如有投标人对评标结果提出质疑的，招标人可在质疑处理完毕后确定中标人。</w:t>
      </w:r>
    </w:p>
    <w:p w14:paraId="32DB7299">
      <w:pPr>
        <w:snapToGrid w:val="0"/>
        <w:spacing w:line="420" w:lineRule="exact"/>
        <w:ind w:firstLine="480" w:firstLineChars="200"/>
        <w:rPr>
          <w:rFonts w:ascii="宋体" w:hAnsi="宋体"/>
          <w:b/>
          <w:bCs/>
          <w:color w:val="auto"/>
          <w:sz w:val="24"/>
          <w:highlight w:val="none"/>
          <w:u w:val="single"/>
          <w:shd w:val="pct10" w:color="auto" w:fill="FFFFFF"/>
        </w:rPr>
      </w:pPr>
      <w:r>
        <w:rPr>
          <w:rFonts w:ascii="宋体" w:hAnsi="宋体"/>
          <w:color w:val="auto"/>
          <w:sz w:val="24"/>
          <w:highlight w:val="none"/>
        </w:rPr>
        <w:t>2</w:t>
      </w:r>
      <w:r>
        <w:rPr>
          <w:rFonts w:hint="eastAsia" w:ascii="宋体" w:hAnsi="宋体"/>
          <w:color w:val="auto"/>
          <w:sz w:val="24"/>
          <w:highlight w:val="none"/>
        </w:rPr>
        <w:t>.招标人依法确定中标人后2个工作日内，招标人以书面形式发出《中标通知书》,并同时在采购公告发布的网站上发布成交结果公告。</w:t>
      </w:r>
      <w:r>
        <w:rPr>
          <w:rFonts w:hint="eastAsia" w:ascii="宋体" w:hAnsi="宋体"/>
          <w:b/>
          <w:bCs/>
          <w:color w:val="auto"/>
          <w:sz w:val="24"/>
          <w:highlight w:val="none"/>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4F7AABDF">
      <w:pPr>
        <w:snapToGrid w:val="0"/>
        <w:spacing w:line="420" w:lineRule="exact"/>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.定标中，应坚持第一中标候选人为首选中标人，但出现其它原因的，招标人可以确定排名第二的候选人为中标人，</w:t>
      </w:r>
      <w:r>
        <w:rPr>
          <w:rFonts w:hint="eastAsia" w:ascii="宋体" w:hAnsi="宋体"/>
          <w:b/>
          <w:color w:val="auto"/>
          <w:sz w:val="24"/>
          <w:highlight w:val="none"/>
        </w:rPr>
        <w:t>或重新组织招标。</w:t>
      </w:r>
      <w:bookmarkStart w:id="34" w:name="_Hlk59369379"/>
    </w:p>
    <w:p w14:paraId="45945B4F">
      <w:pPr>
        <w:snapToGrid w:val="0"/>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4.本项目为非政府采购项目，如中标通知书发出后，中标人放弃中标项目的，参照《政府采购法》第四十六条之规定，应当依法承担法律责任。</w:t>
      </w:r>
    </w:p>
    <w:p w14:paraId="565DDBB3">
      <w:pPr>
        <w:snapToGrid w:val="0"/>
        <w:spacing w:line="420" w:lineRule="exact"/>
        <w:rPr>
          <w:rFonts w:ascii="宋体" w:hAnsi="宋体"/>
          <w:b/>
          <w:color w:val="auto"/>
          <w:sz w:val="24"/>
          <w:highlight w:val="none"/>
        </w:rPr>
      </w:pPr>
      <w:r>
        <w:rPr>
          <w:rFonts w:hint="eastAsia" w:ascii="宋体" w:hAnsi="宋体"/>
          <w:b/>
          <w:color w:val="auto"/>
          <w:sz w:val="24"/>
          <w:highlight w:val="none"/>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55753F58">
      <w:pPr>
        <w:snapToGrid w:val="0"/>
        <w:spacing w:line="420" w:lineRule="exact"/>
        <w:ind w:firstLine="480" w:firstLineChars="200"/>
        <w:rPr>
          <w:rFonts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w:t>
      </w:r>
      <w:r>
        <w:rPr>
          <w:rFonts w:hint="eastAsia" w:ascii="宋体" w:hAnsi="宋体"/>
          <w:b/>
          <w:bCs/>
          <w:color w:val="auto"/>
          <w:sz w:val="24"/>
          <w:highlight w:val="none"/>
          <w:u w:val="single"/>
          <w:shd w:val="pct10" w:color="auto" w:fill="FFFFFF"/>
        </w:rPr>
        <w:t>为营造更优质的营商环境，</w:t>
      </w:r>
      <w:bookmarkStart w:id="35" w:name="_Hlk59708763"/>
      <w:r>
        <w:rPr>
          <w:rFonts w:hint="eastAsia" w:ascii="宋体" w:hAnsi="宋体"/>
          <w:b/>
          <w:bCs/>
          <w:color w:val="auto"/>
          <w:sz w:val="24"/>
          <w:highlight w:val="none"/>
          <w:u w:val="single"/>
          <w:shd w:val="pct10" w:color="auto" w:fill="FFFFFF"/>
        </w:rPr>
        <w:t>中标人可选择代理机构以邮寄方式向其寄达《中标通知书》（邮寄地址、收件人等信息请在“投标函”中详细写明，邮费可到付）。</w:t>
      </w:r>
      <w:bookmarkEnd w:id="35"/>
      <w:bookmarkStart w:id="36" w:name="_Hlk59708451"/>
      <w:r>
        <w:rPr>
          <w:rFonts w:hint="eastAsia" w:ascii="宋体" w:hAnsi="宋体"/>
          <w:b/>
          <w:bCs/>
          <w:color w:val="auto"/>
          <w:sz w:val="24"/>
          <w:highlight w:val="none"/>
          <w:u w:val="single"/>
          <w:shd w:val="pct10" w:color="auto" w:fill="FFFFFF"/>
        </w:rPr>
        <w:t>同时中标人应在中标后</w:t>
      </w:r>
      <w:bookmarkStart w:id="37" w:name="_Hlk59521069"/>
      <w:r>
        <w:rPr>
          <w:rFonts w:hint="eastAsia" w:ascii="宋体" w:hAnsi="宋体"/>
          <w:b/>
          <w:bCs/>
          <w:color w:val="auto"/>
          <w:sz w:val="24"/>
          <w:highlight w:val="none"/>
          <w:u w:val="single"/>
          <w:shd w:val="pct10" w:color="auto" w:fill="FFFFFF"/>
        </w:rPr>
        <w:t>以邮寄</w:t>
      </w:r>
      <w:bookmarkEnd w:id="37"/>
      <w:r>
        <w:rPr>
          <w:rFonts w:hint="eastAsia" w:ascii="宋体" w:hAnsi="宋体"/>
          <w:b/>
          <w:bCs/>
          <w:color w:val="auto"/>
          <w:sz w:val="24"/>
          <w:highlight w:val="none"/>
          <w:u w:val="single"/>
          <w:shd w:val="pct10" w:color="auto" w:fill="FFFFFF"/>
        </w:rPr>
        <w:t>或其他方式向代理机构提供</w:t>
      </w:r>
      <w:r>
        <w:rPr>
          <w:rFonts w:ascii="宋体" w:hAnsi="宋体"/>
          <w:b/>
          <w:bCs/>
          <w:color w:val="auto"/>
          <w:sz w:val="24"/>
          <w:highlight w:val="none"/>
          <w:u w:val="single"/>
          <w:shd w:val="pct10" w:color="auto" w:fill="FFFFFF"/>
        </w:rPr>
        <w:t>3</w:t>
      </w:r>
      <w:r>
        <w:rPr>
          <w:rFonts w:hint="eastAsia" w:ascii="宋体" w:hAnsi="宋体"/>
          <w:b/>
          <w:bCs/>
          <w:color w:val="auto"/>
          <w:sz w:val="24"/>
          <w:highlight w:val="none"/>
          <w:u w:val="single"/>
          <w:shd w:val="pct10" w:color="auto" w:fill="FFFFFF"/>
        </w:rPr>
        <w:t>套与电子版投标文件相同的胶装版本投标文件。</w:t>
      </w:r>
      <w:bookmarkEnd w:id="34"/>
      <w:bookmarkEnd w:id="36"/>
    </w:p>
    <w:p w14:paraId="7B87E162">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七、合同授予</w:t>
      </w:r>
    </w:p>
    <w:p w14:paraId="54FD1B74">
      <w:pPr>
        <w:snapToGrid w:val="0"/>
        <w:spacing w:line="420" w:lineRule="exact"/>
        <w:ind w:firstLine="472" w:firstLineChars="196"/>
        <w:rPr>
          <w:rFonts w:ascii="宋体" w:hAnsi="宋体"/>
          <w:b/>
          <w:bCs/>
          <w:color w:val="auto"/>
          <w:sz w:val="24"/>
          <w:highlight w:val="none"/>
        </w:rPr>
      </w:pPr>
      <w:r>
        <w:rPr>
          <w:rFonts w:hint="eastAsia" w:ascii="宋体" w:hAnsi="宋体"/>
          <w:b/>
          <w:bCs/>
          <w:color w:val="auto"/>
          <w:sz w:val="24"/>
          <w:highlight w:val="none"/>
        </w:rPr>
        <w:t>（一）签订合同</w:t>
      </w:r>
    </w:p>
    <w:p w14:paraId="60DEFCE8">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1.招标人与中标</w:t>
      </w:r>
      <w:r>
        <w:rPr>
          <w:rFonts w:hint="eastAsia" w:ascii="宋体" w:hAnsi="宋体"/>
          <w:b/>
          <w:color w:val="auto"/>
          <w:sz w:val="24"/>
          <w:highlight w:val="none"/>
        </w:rPr>
        <w:t>人应当在《中标通知书》发出之日起30日内签订采购合同，</w:t>
      </w:r>
      <w:r>
        <w:rPr>
          <w:rFonts w:hint="eastAsia" w:ascii="宋体" w:hAnsi="宋体"/>
          <w:color w:val="auto"/>
          <w:sz w:val="24"/>
          <w:highlight w:val="none"/>
        </w:rPr>
        <w:t>并且在同一时间送至代理机构见证盖章（合同一式不少于六份，招标人与中标人各执二份，</w:t>
      </w:r>
      <w:bookmarkStart w:id="38" w:name="_Hlk59626706"/>
      <w:r>
        <w:rPr>
          <w:rFonts w:hint="eastAsia" w:ascii="宋体" w:hAnsi="宋体"/>
          <w:color w:val="auto"/>
          <w:sz w:val="24"/>
          <w:highlight w:val="none"/>
        </w:rPr>
        <w:t>代理机构</w:t>
      </w:r>
      <w:bookmarkEnd w:id="38"/>
      <w:r>
        <w:rPr>
          <w:rFonts w:hint="eastAsia" w:ascii="宋体" w:hAnsi="宋体"/>
          <w:color w:val="auto"/>
          <w:sz w:val="24"/>
          <w:highlight w:val="none"/>
        </w:rPr>
        <w:t>留存二份），招标人对合同内容进行审查，如发现与采购结果和投标承诺内容不一致的，予以纠正。</w:t>
      </w:r>
      <w:r>
        <w:rPr>
          <w:rFonts w:hint="eastAsia" w:ascii="宋体" w:hAnsi="宋体"/>
          <w:b/>
          <w:bCs/>
          <w:color w:val="auto"/>
          <w:sz w:val="24"/>
          <w:highlight w:val="none"/>
          <w:u w:val="single"/>
          <w:shd w:val="pct10" w:color="auto" w:fill="FFFFFF"/>
        </w:rPr>
        <w:t>为营造更优质的营商环境，</w:t>
      </w:r>
      <w:bookmarkStart w:id="39" w:name="_Hlk59627623"/>
      <w:r>
        <w:rPr>
          <w:rFonts w:hint="eastAsia" w:ascii="宋体" w:hAnsi="宋体"/>
          <w:b/>
          <w:bCs/>
          <w:color w:val="auto"/>
          <w:sz w:val="24"/>
          <w:highlight w:val="none"/>
          <w:u w:val="single"/>
          <w:shd w:val="pct10" w:color="auto" w:fill="FFFFFF"/>
        </w:rPr>
        <w:t>中标人可选择代理机构以邮寄方式向其寄达</w:t>
      </w:r>
      <w:bookmarkStart w:id="40" w:name="_Hlk59708805"/>
      <w:r>
        <w:rPr>
          <w:rFonts w:hint="eastAsia" w:ascii="宋体" w:hAnsi="宋体"/>
          <w:b/>
          <w:bCs/>
          <w:color w:val="auto"/>
          <w:sz w:val="24"/>
          <w:highlight w:val="none"/>
          <w:u w:val="single"/>
          <w:shd w:val="pct10" w:color="auto" w:fill="FFFFFF"/>
        </w:rPr>
        <w:t>《采购合同》</w:t>
      </w:r>
      <w:bookmarkEnd w:id="40"/>
      <w:r>
        <w:rPr>
          <w:rFonts w:hint="eastAsia" w:ascii="宋体" w:hAnsi="宋体"/>
          <w:b/>
          <w:bCs/>
          <w:color w:val="auto"/>
          <w:sz w:val="24"/>
          <w:highlight w:val="none"/>
          <w:u w:val="single"/>
          <w:shd w:val="pct10" w:color="auto" w:fill="FFFFFF"/>
        </w:rPr>
        <w:t>。</w:t>
      </w:r>
    </w:p>
    <w:bookmarkEnd w:id="39"/>
    <w:p w14:paraId="05BBB86E">
      <w:pPr>
        <w:spacing w:line="420" w:lineRule="exact"/>
        <w:ind w:firstLine="480" w:firstLineChars="200"/>
        <w:rPr>
          <w:rFonts w:ascii="宋体" w:hAnsi="宋体"/>
          <w:bCs/>
          <w:color w:val="auto"/>
          <w:sz w:val="24"/>
          <w:highlight w:val="none"/>
        </w:rPr>
      </w:pPr>
      <w:r>
        <w:rPr>
          <w:rFonts w:hint="eastAsia" w:ascii="宋体" w:hAnsi="宋体"/>
          <w:color w:val="auto"/>
          <w:sz w:val="24"/>
          <w:highlight w:val="none"/>
        </w:rPr>
        <w:t>2.中标或者成交人拒绝与招标人签订合同的或中标人未按约定履行终止合同的，招标人可以按照评审报告推荐的中标或者成交候选人名单排序，确定下一候选人为中标或者成交人，也可</w:t>
      </w:r>
      <w:r>
        <w:rPr>
          <w:rFonts w:hint="eastAsia" w:ascii="宋体" w:hAnsi="宋体"/>
          <w:bCs/>
          <w:color w:val="auto"/>
          <w:sz w:val="24"/>
          <w:highlight w:val="none"/>
        </w:rPr>
        <w:t>以重新开展采购活动。拒绝签订采购合同的成交人不得参加对该项目重新开展的采购活动。</w:t>
      </w:r>
    </w:p>
    <w:p w14:paraId="6E05CD43">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（二）履约保证金</w:t>
      </w:r>
    </w:p>
    <w:p w14:paraId="61E57D77">
      <w:pPr>
        <w:spacing w:line="420" w:lineRule="exact"/>
        <w:ind w:firstLine="480" w:firstLineChars="200"/>
        <w:rPr>
          <w:color w:val="auto"/>
          <w:sz w:val="24"/>
          <w:highlight w:val="none"/>
        </w:rPr>
      </w:pPr>
      <w:r>
        <w:rPr>
          <w:rFonts w:hint="eastAsia"/>
          <w:color w:val="auto"/>
          <w:sz w:val="24"/>
          <w:highlight w:val="none"/>
        </w:rPr>
        <w:t>签订合同后，如中标人不按双方合同约定履约，则其履约保证金将予以扣罚，履约保证金不足以赔偿损失的，按实际损失赔偿。</w:t>
      </w:r>
    </w:p>
    <w:p w14:paraId="6BFD5674">
      <w:pPr>
        <w:spacing w:line="420" w:lineRule="exact"/>
        <w:ind w:firstLine="482" w:firstLineChars="200"/>
        <w:rPr>
          <w:rFonts w:ascii="宋体" w:hAnsi="宋体"/>
          <w:b/>
          <w:color w:val="auto"/>
          <w:sz w:val="24"/>
          <w:highlight w:val="none"/>
        </w:rPr>
      </w:pPr>
      <w:bookmarkStart w:id="41" w:name="_Toc466534750"/>
    </w:p>
    <w:p w14:paraId="75E3F957">
      <w:pPr>
        <w:spacing w:before="120" w:beforeLines="50" w:after="120" w:afterLines="50" w:line="420" w:lineRule="exact"/>
        <w:jc w:val="center"/>
        <w:outlineLvl w:val="0"/>
        <w:rPr>
          <w:rFonts w:ascii="宋体" w:hAnsi="宋体"/>
          <w:b/>
          <w:color w:val="auto"/>
          <w:sz w:val="30"/>
          <w:szCs w:val="30"/>
          <w:highlight w:val="none"/>
        </w:rPr>
      </w:pPr>
      <w:r>
        <w:rPr>
          <w:rFonts w:ascii="宋体" w:hAnsi="宋体"/>
          <w:b/>
          <w:color w:val="auto"/>
          <w:sz w:val="24"/>
          <w:highlight w:val="none"/>
        </w:rPr>
        <w:br w:type="page"/>
      </w:r>
      <w:bookmarkStart w:id="42" w:name="_Toc23246"/>
      <w:bookmarkStart w:id="43" w:name="_Toc31728"/>
      <w:r>
        <w:rPr>
          <w:rFonts w:hint="eastAsia" w:ascii="宋体" w:hAnsi="宋体"/>
          <w:b/>
          <w:color w:val="auto"/>
          <w:sz w:val="30"/>
          <w:szCs w:val="30"/>
          <w:highlight w:val="none"/>
        </w:rPr>
        <w:t>第四章 评标办法及评分标准</w:t>
      </w:r>
      <w:bookmarkEnd w:id="41"/>
      <w:bookmarkEnd w:id="42"/>
      <w:bookmarkEnd w:id="43"/>
    </w:p>
    <w:p w14:paraId="69DB51AE">
      <w:pPr>
        <w:snapToGrid w:val="0"/>
        <w:spacing w:before="156" w:beforeLines="50" w:after="156" w:afterLines="50" w:line="360" w:lineRule="auto"/>
        <w:ind w:firstLine="420"/>
        <w:rPr>
          <w:rFonts w:ascii="宋体" w:hAnsi="宋体" w:cs="宋体"/>
          <w:color w:val="000000"/>
          <w:sz w:val="24"/>
          <w:highlight w:val="none"/>
        </w:rPr>
      </w:pPr>
      <w:r>
        <w:rPr>
          <w:rFonts w:hint="eastAsia" w:ascii="宋体" w:hAnsi="宋体" w:cs="宋体"/>
          <w:color w:val="000000"/>
          <w:sz w:val="24"/>
          <w:highlight w:val="none"/>
        </w:rPr>
        <w:t>为公正、公平、科学地选择成交供应商，</w:t>
      </w:r>
      <w:r>
        <w:rPr>
          <w:rFonts w:hint="eastAsia" w:ascii="宋体" w:hAnsi="宋体"/>
          <w:sz w:val="24"/>
          <w:highlight w:val="none"/>
        </w:rPr>
        <w:t>本项目参照执行</w:t>
      </w:r>
      <w:r>
        <w:rPr>
          <w:rFonts w:hint="eastAsia" w:ascii="宋体" w:hAnsi="宋体" w:cs="宋体"/>
          <w:color w:val="000000"/>
          <w:sz w:val="24"/>
          <w:highlight w:val="none"/>
        </w:rPr>
        <w:t>《中华人民共和国政府采购法》、《政府采购非招标采购方式管理办法》等有关法律法规的规定，并结合本项目的实际，制定本办法。节能环保产品，不发达地区、少数民族地区、监狱企业、残疾人企业、制造精品产品的采购优惠政策按相关文件规定执行。</w:t>
      </w:r>
    </w:p>
    <w:p w14:paraId="6F1E2AC5">
      <w:pPr>
        <w:snapToGrid w:val="0"/>
        <w:spacing w:before="156" w:beforeLines="50" w:after="156" w:afterLines="50" w:line="360" w:lineRule="auto"/>
        <w:ind w:firstLine="420"/>
        <w:rPr>
          <w:rFonts w:ascii="宋体" w:hAnsi="宋体" w:cs="宋体"/>
          <w:bCs/>
          <w:color w:val="000000"/>
          <w:sz w:val="24"/>
          <w:highlight w:val="none"/>
        </w:rPr>
      </w:pPr>
      <w:r>
        <w:rPr>
          <w:rFonts w:hint="eastAsia" w:ascii="宋体" w:hAnsi="宋体" w:cs="宋体"/>
          <w:color w:val="000000"/>
          <w:sz w:val="24"/>
          <w:highlight w:val="none"/>
        </w:rPr>
        <w:t>本办法适用于</w:t>
      </w:r>
      <w:r>
        <w:rPr>
          <w:rFonts w:hint="eastAsia" w:ascii="宋体" w:hAnsi="宋体" w:cs="宋体"/>
          <w:b/>
          <w:color w:val="000000"/>
          <w:sz w:val="24"/>
          <w:highlight w:val="none"/>
        </w:rPr>
        <w:t>本项目</w:t>
      </w:r>
      <w:r>
        <w:rPr>
          <w:rFonts w:hint="eastAsia" w:ascii="宋体" w:hAnsi="宋体" w:cs="宋体"/>
          <w:bCs/>
          <w:color w:val="000000"/>
          <w:sz w:val="24"/>
          <w:highlight w:val="none"/>
        </w:rPr>
        <w:t>的评标。</w:t>
      </w:r>
    </w:p>
    <w:p w14:paraId="48F463CA">
      <w:pPr>
        <w:ind w:firstLine="482" w:firstLineChars="200"/>
        <w:rPr>
          <w:rFonts w:ascii="宋体" w:hAnsi="宋体"/>
          <w:color w:val="000000"/>
          <w:sz w:val="24"/>
          <w:highlight w:val="none"/>
        </w:rPr>
      </w:pPr>
      <w:bookmarkStart w:id="44" w:name="_Toc38615121"/>
      <w:r>
        <w:rPr>
          <w:rFonts w:hint="eastAsia"/>
          <w:b/>
          <w:bCs/>
          <w:color w:val="000000"/>
          <w:sz w:val="24"/>
          <w:highlight w:val="none"/>
        </w:rPr>
        <w:t>一、总则</w:t>
      </w:r>
      <w:bookmarkEnd w:id="44"/>
    </w:p>
    <w:p w14:paraId="42FA2654">
      <w:pPr>
        <w:spacing w:line="360" w:lineRule="auto"/>
        <w:ind w:firstLine="480" w:firstLineChars="200"/>
        <w:rPr>
          <w:rFonts w:hint="eastAsia" w:ascii="宋体" w:hAnsi="宋体" w:eastAsia="宋体"/>
          <w:b/>
          <w:bCs/>
          <w:sz w:val="24"/>
          <w:highlight w:val="none"/>
          <w:u w:val="single"/>
          <w:shd w:val="pct10" w:color="auto" w:fill="FFFFFF"/>
          <w:lang w:eastAsia="zh-CN"/>
        </w:rPr>
      </w:pPr>
      <w:r>
        <w:rPr>
          <w:rFonts w:hint="eastAsia" w:ascii="宋体" w:hAnsi="宋体" w:cs="宋体"/>
          <w:color w:val="000000"/>
          <w:sz w:val="24"/>
          <w:highlight w:val="none"/>
        </w:rPr>
        <w:t>本次评标采用符合采购需求、质量</w:t>
      </w:r>
      <w:r>
        <w:rPr>
          <w:rFonts w:hint="eastAsia" w:ascii="宋体" w:hAnsi="宋体" w:cs="宋体"/>
          <w:sz w:val="24"/>
          <w:highlight w:val="none"/>
        </w:rPr>
        <w:t>和服务相等且</w:t>
      </w:r>
      <w:r>
        <w:rPr>
          <w:rFonts w:hint="eastAsia" w:ascii="宋体" w:hAnsi="宋体"/>
          <w:sz w:val="24"/>
          <w:highlight w:val="none"/>
        </w:rPr>
        <w:t>最后评审</w:t>
      </w:r>
      <w:r>
        <w:rPr>
          <w:rFonts w:hint="eastAsia" w:ascii="宋体" w:hAnsi="宋体" w:cs="宋体"/>
          <w:sz w:val="24"/>
          <w:highlight w:val="none"/>
        </w:rPr>
        <w:t>报价最低的原则确定成交</w:t>
      </w:r>
      <w:bookmarkStart w:id="45" w:name="_Hlk59993280"/>
      <w:r>
        <w:rPr>
          <w:rFonts w:hint="eastAsia" w:ascii="宋体" w:hAnsi="宋体" w:cs="宋体"/>
          <w:sz w:val="24"/>
          <w:highlight w:val="none"/>
        </w:rPr>
        <w:t>供应商</w:t>
      </w:r>
      <w:r>
        <w:rPr>
          <w:rFonts w:hint="eastAsia" w:ascii="宋体" w:hAnsi="宋体" w:cs="宋体"/>
          <w:sz w:val="24"/>
          <w:highlight w:val="none"/>
          <w:lang w:eastAsia="zh-CN"/>
        </w:rPr>
        <w:t>。</w:t>
      </w:r>
    </w:p>
    <w:p w14:paraId="6838B8D9">
      <w:pPr>
        <w:spacing w:line="360" w:lineRule="auto"/>
        <w:ind w:firstLine="480" w:firstLineChars="200"/>
        <w:rPr>
          <w:rFonts w:hint="eastAsia" w:ascii="宋体" w:hAnsi="宋体"/>
          <w:color w:val="000000"/>
          <w:sz w:val="24"/>
          <w:highlight w:val="none"/>
        </w:rPr>
      </w:pPr>
      <w:r>
        <w:rPr>
          <w:rFonts w:hint="eastAsia" w:ascii="宋体" w:hAnsi="宋体"/>
          <w:sz w:val="24"/>
          <w:highlight w:val="none"/>
        </w:rPr>
        <w:t>最后评审</w:t>
      </w:r>
      <w:r>
        <w:rPr>
          <w:rFonts w:hint="eastAsia" w:ascii="宋体" w:hAnsi="宋体" w:cs="宋体"/>
          <w:sz w:val="24"/>
          <w:highlight w:val="none"/>
        </w:rPr>
        <w:t>报价最低者</w:t>
      </w:r>
      <w:r>
        <w:rPr>
          <w:rFonts w:hint="eastAsia" w:ascii="宋体" w:hAnsi="宋体" w:cs="宋体"/>
          <w:color w:val="000000"/>
          <w:sz w:val="24"/>
          <w:highlight w:val="none"/>
        </w:rPr>
        <w:t>为第一成交候选人，次低者为第二成交候选人。若报价相同时则抽签决定。</w:t>
      </w:r>
    </w:p>
    <w:bookmarkEnd w:id="45"/>
    <w:p w14:paraId="5450B6C5">
      <w:pPr>
        <w:ind w:firstLine="482" w:firstLineChars="200"/>
        <w:rPr>
          <w:color w:val="000000"/>
          <w:sz w:val="24"/>
          <w:highlight w:val="none"/>
        </w:rPr>
      </w:pPr>
      <w:bookmarkStart w:id="46" w:name="_Toc38615122"/>
      <w:r>
        <w:rPr>
          <w:rFonts w:hint="eastAsia"/>
          <w:b/>
          <w:bCs/>
          <w:color w:val="000000"/>
          <w:sz w:val="24"/>
          <w:highlight w:val="none"/>
        </w:rPr>
        <w:t>二、供应商义务</w:t>
      </w:r>
      <w:bookmarkEnd w:id="46"/>
    </w:p>
    <w:p w14:paraId="09EDF700">
      <w:pPr>
        <w:snapToGrid w:val="0"/>
        <w:spacing w:before="156" w:beforeLines="50" w:after="156" w:afterLines="50"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评标期间，供应商应随时随地答复</w:t>
      </w:r>
      <w:r>
        <w:rPr>
          <w:rFonts w:hint="eastAsia" w:ascii="宋体" w:hAnsi="宋体" w:cs="宋体"/>
          <w:color w:val="000000"/>
          <w:sz w:val="24"/>
          <w:highlight w:val="none"/>
          <w:lang w:val="en-US" w:eastAsia="zh-CN"/>
        </w:rPr>
        <w:t>评标</w:t>
      </w:r>
      <w:r>
        <w:rPr>
          <w:rFonts w:hint="eastAsia" w:ascii="宋体" w:hAnsi="宋体" w:cs="宋体"/>
          <w:color w:val="000000"/>
          <w:sz w:val="24"/>
          <w:highlight w:val="none"/>
        </w:rPr>
        <w:t>小组的询标，解答包括有关的商务、技术问题等。</w:t>
      </w:r>
    </w:p>
    <w:p w14:paraId="0ED98937">
      <w:pPr>
        <w:jc w:val="center"/>
        <w:rPr>
          <w:rFonts w:hint="eastAsia" w:hAnsi="宋体"/>
          <w:bCs/>
          <w:color w:val="000000"/>
          <w:sz w:val="24"/>
          <w:szCs w:val="24"/>
          <w:highlight w:val="none"/>
        </w:rPr>
      </w:pPr>
    </w:p>
    <w:p w14:paraId="68FA952E">
      <w:pPr>
        <w:pStyle w:val="376"/>
        <w:rPr>
          <w:rFonts w:hint="eastAsia" w:hAnsi="宋体"/>
          <w:bCs/>
          <w:color w:val="000000"/>
          <w:sz w:val="24"/>
          <w:szCs w:val="24"/>
          <w:highlight w:val="none"/>
        </w:rPr>
      </w:pPr>
    </w:p>
    <w:p w14:paraId="083B6BAB">
      <w:pPr>
        <w:pStyle w:val="376"/>
        <w:rPr>
          <w:rFonts w:hint="eastAsia" w:hAnsi="宋体"/>
          <w:bCs/>
          <w:color w:val="000000"/>
          <w:sz w:val="24"/>
          <w:szCs w:val="24"/>
          <w:highlight w:val="none"/>
        </w:rPr>
      </w:pPr>
    </w:p>
    <w:p w14:paraId="66D3050E">
      <w:pPr>
        <w:pStyle w:val="376"/>
        <w:rPr>
          <w:rFonts w:hint="eastAsia" w:hAnsi="宋体"/>
          <w:bCs/>
          <w:color w:val="000000"/>
          <w:sz w:val="24"/>
          <w:szCs w:val="24"/>
          <w:highlight w:val="none"/>
        </w:rPr>
      </w:pPr>
    </w:p>
    <w:p w14:paraId="02AB5BFF">
      <w:pPr>
        <w:pStyle w:val="376"/>
        <w:rPr>
          <w:rFonts w:hint="eastAsia" w:hAnsi="宋体"/>
          <w:bCs/>
          <w:color w:val="000000"/>
          <w:sz w:val="24"/>
          <w:szCs w:val="24"/>
          <w:highlight w:val="none"/>
        </w:rPr>
      </w:pPr>
    </w:p>
    <w:p w14:paraId="23E8937F">
      <w:pPr>
        <w:pStyle w:val="376"/>
        <w:rPr>
          <w:rFonts w:hint="eastAsia" w:hAnsi="宋体"/>
          <w:bCs/>
          <w:color w:val="000000"/>
          <w:sz w:val="24"/>
          <w:szCs w:val="24"/>
          <w:highlight w:val="none"/>
        </w:rPr>
      </w:pPr>
    </w:p>
    <w:p w14:paraId="396A2B37">
      <w:pPr>
        <w:pStyle w:val="376"/>
        <w:rPr>
          <w:rFonts w:hint="eastAsia" w:hAnsi="宋体"/>
          <w:bCs/>
          <w:color w:val="000000"/>
          <w:sz w:val="24"/>
          <w:szCs w:val="24"/>
          <w:highlight w:val="none"/>
        </w:rPr>
      </w:pPr>
    </w:p>
    <w:p w14:paraId="4AF751EC">
      <w:pPr>
        <w:pStyle w:val="376"/>
        <w:rPr>
          <w:rFonts w:hint="eastAsia" w:hAnsi="宋体"/>
          <w:bCs/>
          <w:color w:val="000000"/>
          <w:sz w:val="24"/>
          <w:szCs w:val="24"/>
          <w:highlight w:val="none"/>
        </w:rPr>
      </w:pPr>
    </w:p>
    <w:p w14:paraId="20EA1BB2">
      <w:pPr>
        <w:pStyle w:val="376"/>
        <w:rPr>
          <w:rFonts w:hint="eastAsia" w:hAnsi="宋体"/>
          <w:bCs/>
          <w:color w:val="000000"/>
          <w:sz w:val="24"/>
          <w:szCs w:val="24"/>
          <w:highlight w:val="none"/>
        </w:rPr>
      </w:pPr>
    </w:p>
    <w:p w14:paraId="7768A316">
      <w:pPr>
        <w:pStyle w:val="376"/>
        <w:rPr>
          <w:rFonts w:hint="eastAsia" w:hAnsi="宋体"/>
          <w:bCs/>
          <w:color w:val="000000"/>
          <w:sz w:val="24"/>
          <w:szCs w:val="24"/>
          <w:highlight w:val="none"/>
        </w:rPr>
      </w:pPr>
    </w:p>
    <w:p w14:paraId="49D8C66E">
      <w:pPr>
        <w:pStyle w:val="376"/>
        <w:rPr>
          <w:rFonts w:hint="eastAsia" w:hAnsi="宋体"/>
          <w:bCs/>
          <w:color w:val="000000"/>
          <w:sz w:val="24"/>
          <w:szCs w:val="24"/>
          <w:highlight w:val="none"/>
        </w:rPr>
      </w:pPr>
    </w:p>
    <w:p w14:paraId="6D556444">
      <w:pPr>
        <w:pStyle w:val="376"/>
        <w:rPr>
          <w:rFonts w:hint="eastAsia" w:hAnsi="宋体"/>
          <w:bCs/>
          <w:color w:val="000000"/>
          <w:sz w:val="24"/>
          <w:szCs w:val="24"/>
          <w:highlight w:val="none"/>
        </w:rPr>
      </w:pPr>
    </w:p>
    <w:p w14:paraId="22332AC4">
      <w:pPr>
        <w:pStyle w:val="20"/>
        <w:rPr>
          <w:rFonts w:hint="eastAsia" w:hAnsi="宋体"/>
          <w:bCs/>
          <w:color w:val="000000"/>
          <w:sz w:val="24"/>
          <w:szCs w:val="24"/>
          <w:highlight w:val="none"/>
        </w:rPr>
      </w:pPr>
    </w:p>
    <w:p w14:paraId="00A4D632">
      <w:pPr>
        <w:rPr>
          <w:rFonts w:hint="eastAsia" w:hAnsi="宋体"/>
          <w:bCs/>
          <w:color w:val="000000"/>
          <w:sz w:val="24"/>
          <w:szCs w:val="24"/>
          <w:highlight w:val="none"/>
        </w:rPr>
      </w:pPr>
    </w:p>
    <w:p w14:paraId="031560CE">
      <w:pPr>
        <w:pStyle w:val="20"/>
        <w:rPr>
          <w:rFonts w:hint="eastAsia" w:hAnsi="宋体"/>
          <w:bCs/>
          <w:color w:val="000000"/>
          <w:sz w:val="24"/>
          <w:szCs w:val="24"/>
          <w:highlight w:val="none"/>
        </w:rPr>
      </w:pPr>
    </w:p>
    <w:p w14:paraId="7643CE40">
      <w:pPr>
        <w:rPr>
          <w:rFonts w:hint="eastAsia" w:hAnsi="宋体"/>
          <w:bCs/>
          <w:color w:val="000000"/>
          <w:sz w:val="24"/>
          <w:szCs w:val="24"/>
          <w:highlight w:val="none"/>
        </w:rPr>
      </w:pPr>
    </w:p>
    <w:p w14:paraId="4C111598">
      <w:pPr>
        <w:pStyle w:val="20"/>
        <w:rPr>
          <w:rFonts w:hint="eastAsia" w:hAnsi="宋体"/>
          <w:bCs/>
          <w:color w:val="000000"/>
          <w:sz w:val="24"/>
          <w:szCs w:val="24"/>
          <w:highlight w:val="none"/>
        </w:rPr>
      </w:pPr>
    </w:p>
    <w:p w14:paraId="6EC7C260">
      <w:pPr>
        <w:rPr>
          <w:rFonts w:hint="eastAsia"/>
          <w:highlight w:val="none"/>
        </w:rPr>
      </w:pPr>
    </w:p>
    <w:p w14:paraId="52227DF0">
      <w:pPr>
        <w:jc w:val="center"/>
        <w:rPr>
          <w:rFonts w:hint="eastAsia" w:hAnsi="宋体"/>
          <w:bCs/>
          <w:color w:val="000000"/>
          <w:sz w:val="24"/>
          <w:szCs w:val="24"/>
          <w:highlight w:val="none"/>
        </w:rPr>
      </w:pPr>
    </w:p>
    <w:p w14:paraId="0061AEC4">
      <w:pPr>
        <w:rPr>
          <w:rFonts w:hAnsi="宋体"/>
          <w:bCs/>
          <w:color w:val="auto"/>
          <w:sz w:val="24"/>
          <w:highlight w:val="none"/>
        </w:rPr>
      </w:pPr>
      <w:r>
        <w:rPr>
          <w:rFonts w:hint="eastAsia" w:hAnsi="宋体"/>
          <w:bCs/>
          <w:color w:val="auto"/>
          <w:sz w:val="24"/>
          <w:highlight w:val="none"/>
        </w:rPr>
        <w:br w:type="page"/>
      </w:r>
    </w:p>
    <w:p w14:paraId="15C3D221">
      <w:pPr>
        <w:rPr>
          <w:color w:val="auto"/>
          <w:highlight w:val="none"/>
          <w:lang w:val="zh-CN"/>
        </w:rPr>
      </w:pPr>
    </w:p>
    <w:p w14:paraId="0FEA05E2">
      <w:pPr>
        <w:spacing w:before="120" w:beforeLines="50" w:after="120" w:afterLines="50" w:line="400" w:lineRule="exact"/>
        <w:jc w:val="center"/>
        <w:outlineLvl w:val="0"/>
        <w:rPr>
          <w:rFonts w:hAnsi="宋体"/>
          <w:b/>
          <w:color w:val="auto"/>
          <w:sz w:val="30"/>
          <w:szCs w:val="30"/>
          <w:highlight w:val="none"/>
        </w:rPr>
      </w:pPr>
      <w:bookmarkStart w:id="47" w:name="_Toc1469"/>
      <w:bookmarkStart w:id="48" w:name="_Toc30693"/>
      <w:r>
        <w:rPr>
          <w:rFonts w:hint="eastAsia" w:ascii="宋体" w:hAnsi="宋体"/>
          <w:b/>
          <w:color w:val="auto"/>
          <w:sz w:val="30"/>
          <w:szCs w:val="30"/>
          <w:highlight w:val="none"/>
        </w:rPr>
        <w:t>第五章 合同主要条款</w:t>
      </w:r>
      <w:bookmarkEnd w:id="47"/>
      <w:bookmarkEnd w:id="48"/>
    </w:p>
    <w:p w14:paraId="5993F30B">
      <w:pPr>
        <w:adjustRightInd w:val="0"/>
        <w:spacing w:line="440" w:lineRule="exact"/>
        <w:jc w:val="center"/>
        <w:rPr>
          <w:rFonts w:hAnsi="宋体"/>
          <w:color w:val="auto"/>
          <w:sz w:val="28"/>
          <w:szCs w:val="28"/>
          <w:highlight w:val="none"/>
          <w:shd w:val="pct10" w:color="auto" w:fill="FFFFFF"/>
        </w:rPr>
      </w:pPr>
      <w:bookmarkStart w:id="49" w:name="_Toc466534751"/>
      <w:r>
        <w:rPr>
          <w:rFonts w:hint="eastAsia" w:hAnsi="宋体"/>
          <w:color w:val="auto"/>
          <w:sz w:val="28"/>
          <w:szCs w:val="28"/>
          <w:highlight w:val="none"/>
          <w:shd w:val="pct10" w:color="auto" w:fill="FFFFFF"/>
        </w:rPr>
        <w:t>（此稿为合同样本，最终定稿待双方协商后商定）</w:t>
      </w:r>
    </w:p>
    <w:p w14:paraId="169FED9B">
      <w:pPr>
        <w:pStyle w:val="47"/>
        <w:shd w:val="clear" w:color="auto" w:fill="FFFFFF"/>
        <w:spacing w:before="0" w:beforeAutospacing="0" w:after="0" w:afterAutospacing="0" w:line="500" w:lineRule="exact"/>
        <w:ind w:firstLine="480" w:firstLineChars="200"/>
        <w:rPr>
          <w:rFonts w:cs="宋体"/>
          <w:color w:val="auto"/>
          <w:highlight w:val="none"/>
          <w:u w:val="single"/>
        </w:rPr>
      </w:pPr>
      <w:bookmarkStart w:id="50" w:name="_Toc21303"/>
      <w:r>
        <w:rPr>
          <w:rFonts w:cs="宋体"/>
          <w:color w:val="auto"/>
          <w:highlight w:val="none"/>
        </w:rPr>
        <w:t>甲方：</w:t>
      </w:r>
      <w:r>
        <w:rPr>
          <w:rFonts w:hint="eastAsia" w:cs="宋体"/>
          <w:color w:val="auto"/>
          <w:highlight w:val="none"/>
        </w:rPr>
        <w:t xml:space="preserve">                               </w:t>
      </w:r>
      <w:r>
        <w:rPr>
          <w:rFonts w:cs="宋体"/>
          <w:color w:val="auto"/>
          <w:highlight w:val="none"/>
        </w:rPr>
        <w:t>乙方：</w:t>
      </w:r>
      <w:r>
        <w:rPr>
          <w:rFonts w:cs="宋体"/>
          <w:color w:val="auto"/>
          <w:highlight w:val="none"/>
          <w:u w:val="single"/>
        </w:rPr>
        <w:t xml:space="preserve">                     </w:t>
      </w:r>
    </w:p>
    <w:p w14:paraId="43FF4174">
      <w:pPr>
        <w:pStyle w:val="47"/>
        <w:shd w:val="clear" w:color="auto" w:fill="FFFFFF"/>
        <w:spacing w:before="0" w:beforeAutospacing="0" w:after="0" w:afterAutospacing="0" w:line="500" w:lineRule="exact"/>
        <w:ind w:firstLine="480" w:firstLineChars="200"/>
        <w:rPr>
          <w:rFonts w:cs="宋体"/>
          <w:color w:val="auto"/>
          <w:highlight w:val="none"/>
        </w:rPr>
      </w:pPr>
      <w:r>
        <w:rPr>
          <w:rFonts w:hint="eastAsia" w:cs="宋体"/>
          <w:color w:val="auto"/>
          <w:highlight w:val="none"/>
        </w:rPr>
        <w:t>见</w:t>
      </w:r>
      <w:r>
        <w:rPr>
          <w:rFonts w:cs="宋体"/>
          <w:color w:val="auto"/>
          <w:highlight w:val="none"/>
        </w:rPr>
        <w:t>证方：</w:t>
      </w:r>
    </w:p>
    <w:p w14:paraId="5169024C">
      <w:pPr>
        <w:pStyle w:val="47"/>
        <w:shd w:val="clear" w:color="auto" w:fill="FFFFFF"/>
        <w:spacing w:before="0" w:beforeAutospacing="0" w:after="0" w:afterAutospacing="0" w:line="500" w:lineRule="exact"/>
        <w:ind w:firstLine="480" w:firstLineChars="200"/>
        <w:rPr>
          <w:rFonts w:cs="宋体"/>
          <w:color w:val="auto"/>
          <w:highlight w:val="none"/>
        </w:rPr>
      </w:pPr>
      <w:r>
        <w:rPr>
          <w:rFonts w:hint="eastAsia" w:cs="宋体"/>
          <w:color w:val="auto"/>
          <w:highlight w:val="none"/>
        </w:rPr>
        <w:t>甲、乙双方根据</w:t>
      </w:r>
      <w:r>
        <w:rPr>
          <w:rFonts w:hint="eastAsia" w:cs="宋体"/>
          <w:color w:val="auto"/>
          <w:highlight w:val="none"/>
          <w:u w:val="single"/>
        </w:rPr>
        <w:t xml:space="preserve">                                  </w:t>
      </w:r>
      <w:r>
        <w:rPr>
          <w:rFonts w:hint="eastAsia" w:cs="宋体"/>
          <w:color w:val="auto"/>
          <w:highlight w:val="none"/>
        </w:rPr>
        <w:t>项目公开招标的结果，签署本合同。</w:t>
      </w:r>
    </w:p>
    <w:p w14:paraId="19467D91">
      <w:pPr>
        <w:pStyle w:val="29"/>
        <w:adjustRightInd w:val="0"/>
        <w:snapToGrid w:val="0"/>
        <w:spacing w:beforeLines="0" w:afterLines="0" w:line="360" w:lineRule="auto"/>
        <w:rPr>
          <w:rFonts w:hAnsi="宋体" w:cs="宋体"/>
          <w:b/>
          <w:color w:val="auto"/>
          <w:highlight w:val="none"/>
        </w:rPr>
      </w:pPr>
      <w:r>
        <w:rPr>
          <w:rFonts w:hint="eastAsia" w:hAnsi="宋体" w:cs="宋体"/>
          <w:b/>
          <w:color w:val="auto"/>
          <w:highlight w:val="none"/>
        </w:rPr>
        <w:t>一、货物内容</w:t>
      </w:r>
    </w:p>
    <w:p w14:paraId="3DD7F64B">
      <w:pPr>
        <w:pStyle w:val="29"/>
        <w:adjustRightInd w:val="0"/>
        <w:snapToGrid w:val="0"/>
        <w:spacing w:beforeLines="0" w:afterLines="0" w:line="360" w:lineRule="auto"/>
        <w:ind w:firstLine="480" w:firstLineChars="200"/>
        <w:rPr>
          <w:rFonts w:hAnsi="宋体" w:cs="宋体"/>
          <w:color w:val="auto"/>
          <w:highlight w:val="none"/>
        </w:rPr>
      </w:pPr>
      <w:r>
        <w:rPr>
          <w:rFonts w:hint="eastAsia" w:hAnsi="宋体" w:cs="宋体"/>
          <w:color w:val="auto"/>
          <w:highlight w:val="none"/>
        </w:rPr>
        <w:t>1. 货物名称：</w:t>
      </w:r>
    </w:p>
    <w:p w14:paraId="0F759F68">
      <w:pPr>
        <w:pStyle w:val="29"/>
        <w:adjustRightInd w:val="0"/>
        <w:snapToGrid w:val="0"/>
        <w:spacing w:beforeLines="0" w:afterLines="0" w:line="360" w:lineRule="auto"/>
        <w:ind w:firstLine="480" w:firstLineChars="200"/>
        <w:rPr>
          <w:rFonts w:hAnsi="宋体" w:cs="宋体"/>
          <w:color w:val="auto"/>
          <w:highlight w:val="none"/>
        </w:rPr>
      </w:pPr>
      <w:r>
        <w:rPr>
          <w:rFonts w:hint="eastAsia" w:hAnsi="宋体" w:cs="宋体"/>
          <w:color w:val="auto"/>
          <w:highlight w:val="none"/>
        </w:rPr>
        <w:t>2. 型号规格：</w:t>
      </w:r>
    </w:p>
    <w:p w14:paraId="6340A5A4">
      <w:pPr>
        <w:pStyle w:val="29"/>
        <w:adjustRightInd w:val="0"/>
        <w:snapToGrid w:val="0"/>
        <w:spacing w:beforeLines="0" w:afterLines="0" w:line="360" w:lineRule="auto"/>
        <w:ind w:firstLine="480" w:firstLineChars="200"/>
        <w:rPr>
          <w:rFonts w:hAnsi="宋体" w:cs="宋体"/>
          <w:color w:val="auto"/>
          <w:highlight w:val="none"/>
        </w:rPr>
      </w:pPr>
      <w:r>
        <w:rPr>
          <w:rFonts w:hint="eastAsia" w:hAnsi="宋体" w:cs="宋体"/>
          <w:color w:val="auto"/>
          <w:highlight w:val="none"/>
        </w:rPr>
        <w:t>3. 技术参数：</w:t>
      </w:r>
    </w:p>
    <w:p w14:paraId="3DDD0A80">
      <w:pPr>
        <w:pStyle w:val="29"/>
        <w:adjustRightInd w:val="0"/>
        <w:snapToGrid w:val="0"/>
        <w:spacing w:beforeLines="0" w:afterLines="0" w:line="360" w:lineRule="auto"/>
        <w:ind w:firstLine="480" w:firstLineChars="200"/>
        <w:rPr>
          <w:rFonts w:hAnsi="宋体" w:cs="宋体"/>
          <w:color w:val="auto"/>
          <w:highlight w:val="none"/>
        </w:rPr>
      </w:pPr>
      <w:r>
        <w:rPr>
          <w:rFonts w:hint="eastAsia" w:hAnsi="宋体" w:cs="宋体"/>
          <w:color w:val="auto"/>
          <w:highlight w:val="none"/>
        </w:rPr>
        <w:t>4. 数量（单位）：</w:t>
      </w:r>
    </w:p>
    <w:p w14:paraId="0F5F0F6D">
      <w:pPr>
        <w:pStyle w:val="29"/>
        <w:adjustRightInd w:val="0"/>
        <w:snapToGrid w:val="0"/>
        <w:spacing w:beforeLines="0" w:afterLines="0" w:line="360" w:lineRule="auto"/>
        <w:rPr>
          <w:rFonts w:hAnsi="宋体" w:cs="宋体"/>
          <w:b/>
          <w:color w:val="auto"/>
          <w:highlight w:val="none"/>
        </w:rPr>
      </w:pPr>
      <w:r>
        <w:rPr>
          <w:rFonts w:hint="eastAsia" w:hAnsi="宋体" w:cs="宋体"/>
          <w:b/>
          <w:color w:val="auto"/>
          <w:highlight w:val="none"/>
        </w:rPr>
        <w:t>二、合同金额</w:t>
      </w:r>
      <w:r>
        <w:rPr>
          <w:rFonts w:hint="eastAsia" w:hAnsi="宋体" w:cs="宋体"/>
          <w:b/>
          <w:color w:val="auto"/>
          <w:highlight w:val="none"/>
          <w:lang w:eastAsia="zh-CN"/>
        </w:rPr>
        <w:t>及合同期限</w:t>
      </w:r>
    </w:p>
    <w:p w14:paraId="7BE15577">
      <w:pPr>
        <w:pStyle w:val="29"/>
        <w:adjustRightInd w:val="0"/>
        <w:snapToGrid w:val="0"/>
        <w:spacing w:beforeLines="0" w:afterLines="0" w:line="360" w:lineRule="auto"/>
        <w:rPr>
          <w:rFonts w:hint="eastAsia" w:hAnsi="宋体" w:eastAsia="宋体" w:cs="宋体"/>
          <w:b/>
          <w:color w:val="auto"/>
          <w:highlight w:val="none"/>
          <w:lang w:eastAsia="zh-CN"/>
        </w:rPr>
      </w:pPr>
      <w:r>
        <w:rPr>
          <w:rFonts w:hint="eastAsia" w:hAnsi="宋体" w:cs="宋体"/>
          <w:color w:val="auto"/>
          <w:highlight w:val="none"/>
        </w:rPr>
        <w:t>本合同金额为（大写）：_____________________________元（￥_____元）人民币。</w:t>
      </w:r>
    </w:p>
    <w:p w14:paraId="63365DED">
      <w:pPr>
        <w:pStyle w:val="47"/>
        <w:spacing w:before="0" w:beforeAutospacing="0" w:after="0" w:afterAutospacing="0" w:line="400" w:lineRule="exact"/>
        <w:ind w:firstLine="480" w:firstLineChars="200"/>
        <w:rPr>
          <w:rFonts w:hint="eastAsia" w:hAnsi="宋体" w:eastAsia="宋体" w:cs="宋体"/>
          <w:color w:val="auto"/>
          <w:highlight w:val="yellow"/>
          <w:lang w:eastAsia="zh-CN"/>
        </w:rPr>
      </w:pPr>
      <w:r>
        <w:rPr>
          <w:rFonts w:hint="eastAsia" w:hAnsi="宋体" w:cs="宋体"/>
          <w:color w:val="auto"/>
          <w:highlight w:val="yellow"/>
          <w:lang w:eastAsia="zh-CN"/>
        </w:rPr>
        <w:t>合同期限：</w:t>
      </w:r>
      <w:r>
        <w:rPr>
          <w:rFonts w:hint="eastAsia" w:ascii="宋体" w:hAnsi="宋体" w:eastAsia="宋体" w:cs="Arial"/>
          <w:color w:val="auto"/>
          <w:highlight w:val="yellow"/>
        </w:rPr>
        <w:t>自合同签订之日起至202</w:t>
      </w:r>
      <w:r>
        <w:rPr>
          <w:rFonts w:hint="eastAsia" w:cs="Arial"/>
          <w:color w:val="auto"/>
          <w:highlight w:val="yellow"/>
          <w:lang w:val="en-US" w:eastAsia="zh-CN"/>
        </w:rPr>
        <w:t>8</w:t>
      </w:r>
      <w:r>
        <w:rPr>
          <w:rFonts w:hint="eastAsia" w:ascii="宋体" w:hAnsi="宋体" w:eastAsia="宋体" w:cs="Arial"/>
          <w:color w:val="auto"/>
          <w:highlight w:val="yellow"/>
        </w:rPr>
        <w:t>年</w:t>
      </w:r>
      <w:r>
        <w:rPr>
          <w:rFonts w:hint="eastAsia" w:cs="Arial"/>
          <w:color w:val="auto"/>
          <w:highlight w:val="yellow"/>
          <w:lang w:val="en-US" w:eastAsia="zh-CN"/>
        </w:rPr>
        <w:t>12</w:t>
      </w:r>
      <w:r>
        <w:rPr>
          <w:rFonts w:hint="eastAsia" w:ascii="宋体" w:hAnsi="宋体" w:eastAsia="宋体" w:cs="Arial"/>
          <w:color w:val="auto"/>
          <w:highlight w:val="yellow"/>
        </w:rPr>
        <w:t>月</w:t>
      </w:r>
      <w:r>
        <w:rPr>
          <w:rFonts w:hint="eastAsia" w:cs="Arial"/>
          <w:color w:val="auto"/>
          <w:highlight w:val="yellow"/>
          <w:lang w:val="en-US" w:eastAsia="zh-CN"/>
        </w:rPr>
        <w:t>31</w:t>
      </w:r>
      <w:r>
        <w:rPr>
          <w:rFonts w:hint="eastAsia" w:ascii="宋体" w:hAnsi="宋体" w:eastAsia="宋体" w:cs="Arial"/>
          <w:color w:val="auto"/>
          <w:highlight w:val="yellow"/>
        </w:rPr>
        <w:t>日，具体以合同签订</w:t>
      </w:r>
      <w:r>
        <w:rPr>
          <w:rFonts w:hint="eastAsia" w:ascii="宋体" w:hAnsi="宋体" w:eastAsia="宋体" w:cs="Arial"/>
          <w:color w:val="auto"/>
          <w:highlight w:val="yellow"/>
          <w:lang w:eastAsia="zh-CN"/>
        </w:rPr>
        <w:t>的</w:t>
      </w:r>
      <w:r>
        <w:rPr>
          <w:rFonts w:hint="eastAsia" w:ascii="宋体" w:hAnsi="宋体" w:eastAsia="宋体" w:cs="Arial"/>
          <w:color w:val="auto"/>
          <w:highlight w:val="yellow"/>
        </w:rPr>
        <w:t>时间为准（1、在供货期内，收到</w:t>
      </w:r>
      <w:r>
        <w:rPr>
          <w:rFonts w:hint="eastAsia" w:ascii="宋体" w:hAnsi="宋体" w:eastAsia="宋体" w:cs="Arial"/>
          <w:color w:val="auto"/>
          <w:highlight w:val="yellow"/>
          <w:lang w:val="en-US" w:eastAsia="zh-CN"/>
        </w:rPr>
        <w:t>招标人</w:t>
      </w:r>
      <w:r>
        <w:rPr>
          <w:rFonts w:hint="eastAsia" w:ascii="宋体" w:hAnsi="宋体" w:eastAsia="宋体" w:cs="Arial"/>
          <w:color w:val="auto"/>
          <w:highlight w:val="yellow"/>
        </w:rPr>
        <w:t>供货需求书面通知后10日内送货到</w:t>
      </w:r>
      <w:r>
        <w:rPr>
          <w:rFonts w:hint="eastAsia" w:ascii="宋体" w:hAnsi="宋体" w:eastAsia="宋体" w:cs="Arial"/>
          <w:color w:val="auto"/>
          <w:highlight w:val="yellow"/>
          <w:lang w:val="en-US" w:eastAsia="zh-CN"/>
        </w:rPr>
        <w:t>招标人</w:t>
      </w:r>
      <w:r>
        <w:rPr>
          <w:rFonts w:hint="eastAsia" w:ascii="宋体" w:hAnsi="宋体" w:eastAsia="宋体" w:cs="Arial"/>
          <w:color w:val="auto"/>
          <w:highlight w:val="yellow"/>
        </w:rPr>
        <w:t>指定地点</w:t>
      </w:r>
      <w:r>
        <w:rPr>
          <w:rFonts w:hint="eastAsia" w:ascii="宋体" w:hAnsi="宋体" w:eastAsia="宋体" w:cs="Arial"/>
          <w:color w:val="auto"/>
          <w:highlight w:val="yellow"/>
          <w:lang w:val="en-US" w:eastAsia="zh-CN"/>
        </w:rPr>
        <w:t>并卸货</w:t>
      </w:r>
      <w:r>
        <w:rPr>
          <w:rFonts w:hint="eastAsia" w:ascii="宋体" w:hAnsi="宋体" w:eastAsia="宋体" w:cs="Arial"/>
          <w:color w:val="auto"/>
          <w:highlight w:val="yellow"/>
        </w:rPr>
        <w:t>；2、当合同期满或合同履约期间实际采购价达到合同价，两种情况中的任何一项先达到就作为终止本项目合同的条件，</w:t>
      </w:r>
      <w:r>
        <w:rPr>
          <w:rFonts w:hint="eastAsia" w:ascii="宋体" w:hAnsi="宋体" w:eastAsia="宋体" w:cs="Arial"/>
          <w:color w:val="auto"/>
          <w:highlight w:val="yellow"/>
          <w:lang w:val="en-US" w:eastAsia="zh-CN"/>
        </w:rPr>
        <w:t>招标人</w:t>
      </w:r>
      <w:r>
        <w:rPr>
          <w:rFonts w:hint="eastAsia" w:ascii="宋体" w:hAnsi="宋体" w:eastAsia="宋体" w:cs="Arial"/>
          <w:color w:val="auto"/>
          <w:highlight w:val="yellow"/>
        </w:rPr>
        <w:t>有权单方面终止合同并进行重新公开招投标）</w:t>
      </w:r>
      <w:r>
        <w:rPr>
          <w:rFonts w:hint="eastAsia" w:ascii="宋体" w:hAnsi="宋体" w:eastAsia="宋体" w:cs="Arial"/>
          <w:color w:val="auto"/>
          <w:highlight w:val="yellow"/>
          <w:lang w:eastAsia="zh-CN"/>
        </w:rPr>
        <w:t>。</w:t>
      </w:r>
    </w:p>
    <w:p w14:paraId="754769E0">
      <w:pPr>
        <w:pStyle w:val="29"/>
        <w:adjustRightInd w:val="0"/>
        <w:snapToGrid w:val="0"/>
        <w:spacing w:beforeLines="0" w:afterLines="0" w:line="360" w:lineRule="auto"/>
        <w:ind w:firstLine="480" w:firstLineChars="200"/>
        <w:rPr>
          <w:rFonts w:hAnsi="宋体" w:cs="宋体"/>
          <w:color w:val="auto"/>
          <w:highlight w:val="none"/>
        </w:rPr>
      </w:pPr>
    </w:p>
    <w:p w14:paraId="48D8DCEA">
      <w:pPr>
        <w:pStyle w:val="29"/>
        <w:adjustRightInd w:val="0"/>
        <w:snapToGrid w:val="0"/>
        <w:spacing w:beforeLines="0" w:afterLines="0" w:line="360" w:lineRule="auto"/>
        <w:rPr>
          <w:rFonts w:hAnsi="宋体" w:cs="宋体"/>
          <w:b/>
          <w:color w:val="auto"/>
          <w:highlight w:val="none"/>
        </w:rPr>
      </w:pPr>
      <w:r>
        <w:rPr>
          <w:rFonts w:hint="eastAsia" w:hAnsi="宋体" w:cs="宋体"/>
          <w:b/>
          <w:color w:val="auto"/>
          <w:highlight w:val="none"/>
        </w:rPr>
        <w:t>三、技术资料</w:t>
      </w:r>
    </w:p>
    <w:p w14:paraId="7992438D">
      <w:pPr>
        <w:pStyle w:val="29"/>
        <w:adjustRightInd w:val="0"/>
        <w:snapToGrid w:val="0"/>
        <w:spacing w:beforeLines="0" w:afterLines="0" w:line="360" w:lineRule="auto"/>
        <w:ind w:firstLine="480" w:firstLineChars="200"/>
        <w:rPr>
          <w:rFonts w:hAnsi="宋体" w:cs="宋体"/>
          <w:color w:val="auto"/>
          <w:highlight w:val="none"/>
        </w:rPr>
      </w:pPr>
      <w:r>
        <w:rPr>
          <w:rFonts w:hint="eastAsia" w:hAnsi="宋体" w:cs="宋体"/>
          <w:color w:val="auto"/>
          <w:highlight w:val="none"/>
        </w:rPr>
        <w:t>1.乙方应按招标文件规定的时间向甲方提供使用货物的有关技术资料。</w:t>
      </w:r>
    </w:p>
    <w:p w14:paraId="62F33BF1">
      <w:pPr>
        <w:pStyle w:val="29"/>
        <w:adjustRightInd w:val="0"/>
        <w:snapToGrid w:val="0"/>
        <w:spacing w:beforeLines="0" w:afterLines="0" w:line="360" w:lineRule="auto"/>
        <w:ind w:firstLine="480" w:firstLineChars="200"/>
        <w:rPr>
          <w:rFonts w:hAnsi="宋体" w:cs="宋体"/>
          <w:color w:val="auto"/>
          <w:highlight w:val="none"/>
        </w:rPr>
      </w:pPr>
      <w:r>
        <w:rPr>
          <w:rFonts w:hint="eastAsia" w:hAnsi="宋体" w:cs="宋体"/>
          <w:color w:val="auto"/>
          <w:highlight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60F5907">
      <w:pPr>
        <w:pStyle w:val="29"/>
        <w:adjustRightInd w:val="0"/>
        <w:snapToGrid w:val="0"/>
        <w:spacing w:beforeLines="0" w:afterLines="0" w:line="360" w:lineRule="auto"/>
        <w:ind w:left="412" w:hanging="412" w:hangingChars="171"/>
        <w:rPr>
          <w:rFonts w:hAnsi="宋体" w:cs="宋体"/>
          <w:b/>
          <w:color w:val="auto"/>
          <w:highlight w:val="none"/>
        </w:rPr>
      </w:pPr>
      <w:r>
        <w:rPr>
          <w:rFonts w:hint="eastAsia" w:hAnsi="宋体" w:cs="宋体"/>
          <w:b/>
          <w:color w:val="auto"/>
          <w:highlight w:val="none"/>
        </w:rPr>
        <w:t>四、知识产权</w:t>
      </w:r>
    </w:p>
    <w:p w14:paraId="18D23A63">
      <w:pPr>
        <w:pStyle w:val="29"/>
        <w:adjustRightInd w:val="0"/>
        <w:snapToGrid w:val="0"/>
        <w:spacing w:beforeLines="0" w:afterLines="0" w:line="360" w:lineRule="auto"/>
        <w:ind w:firstLine="480" w:firstLineChars="200"/>
        <w:rPr>
          <w:rFonts w:hAnsi="宋体" w:cs="宋体"/>
          <w:bCs/>
          <w:color w:val="auto"/>
          <w:highlight w:val="none"/>
        </w:rPr>
      </w:pPr>
      <w:r>
        <w:rPr>
          <w:rFonts w:hint="eastAsia" w:hAnsi="宋体" w:cs="宋体"/>
          <w:color w:val="auto"/>
          <w:highlight w:val="none"/>
        </w:rPr>
        <w:t>乙方应保证所提供的货物或其任何一部分均不会侵犯任何第三方的知识产权</w:t>
      </w:r>
      <w:r>
        <w:rPr>
          <w:rFonts w:hint="eastAsia" w:hAnsi="宋体" w:cs="宋体"/>
          <w:bCs/>
          <w:color w:val="auto"/>
          <w:highlight w:val="none"/>
        </w:rPr>
        <w:t>。</w:t>
      </w:r>
    </w:p>
    <w:p w14:paraId="1B61FD39">
      <w:pPr>
        <w:pStyle w:val="29"/>
        <w:adjustRightInd w:val="0"/>
        <w:snapToGrid w:val="0"/>
        <w:spacing w:beforeLines="0" w:afterLines="0" w:line="360" w:lineRule="auto"/>
        <w:rPr>
          <w:rFonts w:hAnsi="宋体" w:cs="宋体"/>
          <w:color w:val="auto"/>
          <w:highlight w:val="none"/>
          <w:u w:val="single"/>
        </w:rPr>
      </w:pPr>
      <w:r>
        <w:rPr>
          <w:rFonts w:hint="eastAsia" w:hAnsi="宋体" w:cs="宋体"/>
          <w:b/>
          <w:color w:val="auto"/>
          <w:highlight w:val="none"/>
        </w:rPr>
        <w:t>五、产权担保</w:t>
      </w:r>
    </w:p>
    <w:p w14:paraId="764E50F1">
      <w:pPr>
        <w:pStyle w:val="29"/>
        <w:adjustRightInd w:val="0"/>
        <w:snapToGrid w:val="0"/>
        <w:spacing w:beforeLines="0" w:afterLines="0" w:line="360" w:lineRule="auto"/>
        <w:ind w:firstLine="480" w:firstLineChars="200"/>
        <w:rPr>
          <w:rFonts w:hAnsi="宋体" w:cs="宋体"/>
          <w:color w:val="auto"/>
          <w:highlight w:val="none"/>
          <w:u w:val="single"/>
        </w:rPr>
      </w:pPr>
      <w:r>
        <w:rPr>
          <w:rFonts w:hint="eastAsia" w:hAnsi="宋体" w:cs="宋体"/>
          <w:color w:val="auto"/>
          <w:highlight w:val="none"/>
        </w:rPr>
        <w:t>乙方保证所交付的货物的所有权完全属于乙方且无任何抵押、查封等产权瑕疵。</w:t>
      </w:r>
    </w:p>
    <w:p w14:paraId="4E397D21">
      <w:pPr>
        <w:pStyle w:val="29"/>
        <w:adjustRightInd w:val="0"/>
        <w:snapToGrid w:val="0"/>
        <w:spacing w:beforeLines="0" w:afterLines="0" w:line="360" w:lineRule="auto"/>
        <w:ind w:left="410" w:hanging="410" w:hangingChars="170"/>
        <w:rPr>
          <w:rFonts w:hint="eastAsia" w:hAnsi="宋体" w:cs="宋体"/>
          <w:b/>
          <w:color w:val="auto"/>
          <w:highlight w:val="none"/>
        </w:rPr>
      </w:pPr>
      <w:r>
        <w:rPr>
          <w:rFonts w:hint="eastAsia" w:hAnsi="宋体" w:cs="宋体"/>
          <w:b/>
          <w:color w:val="auto"/>
          <w:highlight w:val="none"/>
        </w:rPr>
        <w:t>六、履约保证金</w:t>
      </w:r>
    </w:p>
    <w:p w14:paraId="6592A593">
      <w:pPr>
        <w:pStyle w:val="29"/>
        <w:snapToGrid w:val="0"/>
        <w:spacing w:beforeLines="0" w:afterLines="0" w:line="480" w:lineRule="exact"/>
        <w:ind w:left="408" w:hanging="408" w:hangingChars="170"/>
        <w:jc w:val="left"/>
        <w:rPr>
          <w:rFonts w:hAnsi="宋体"/>
          <w:color w:val="FF0000"/>
          <w:highlight w:val="none"/>
        </w:rPr>
      </w:pPr>
      <w:r>
        <w:rPr>
          <w:rFonts w:hint="eastAsia" w:hAnsi="宋体"/>
          <w:color w:val="000000"/>
          <w:highlight w:val="none"/>
        </w:rPr>
        <w:t>乙方交纳</w:t>
      </w:r>
      <w:r>
        <w:rPr>
          <w:rFonts w:hint="eastAsia" w:hAnsi="宋体"/>
          <w:color w:val="000000"/>
          <w:highlight w:val="none"/>
          <w:u w:val="single"/>
        </w:rPr>
        <w:t xml:space="preserve">      </w:t>
      </w:r>
      <w:r>
        <w:rPr>
          <w:rFonts w:hint="eastAsia" w:hAnsi="宋体"/>
          <w:color w:val="000000"/>
          <w:highlight w:val="none"/>
        </w:rPr>
        <w:t>元作为本合同的履约保证金。</w:t>
      </w:r>
    </w:p>
    <w:p w14:paraId="211457F2">
      <w:pPr>
        <w:rPr>
          <w:highlight w:val="none"/>
        </w:rPr>
      </w:pPr>
    </w:p>
    <w:p w14:paraId="75ACAE0E">
      <w:pPr>
        <w:pStyle w:val="29"/>
        <w:adjustRightInd w:val="0"/>
        <w:snapToGrid w:val="0"/>
        <w:spacing w:beforeLines="0" w:afterLines="0" w:line="360" w:lineRule="auto"/>
        <w:ind w:left="410" w:hanging="410" w:hangingChars="170"/>
        <w:rPr>
          <w:rFonts w:hAnsi="宋体" w:cs="宋体"/>
          <w:b/>
          <w:color w:val="auto"/>
          <w:highlight w:val="none"/>
        </w:rPr>
      </w:pPr>
      <w:r>
        <w:rPr>
          <w:rFonts w:hint="eastAsia" w:hAnsi="宋体" w:cs="宋体"/>
          <w:b/>
          <w:color w:val="auto"/>
          <w:highlight w:val="none"/>
        </w:rPr>
        <w:t>七、转包或分包</w:t>
      </w:r>
    </w:p>
    <w:p w14:paraId="74895CA0">
      <w:pPr>
        <w:pStyle w:val="29"/>
        <w:adjustRightInd w:val="0"/>
        <w:snapToGrid w:val="0"/>
        <w:spacing w:beforeLines="0" w:afterLines="0" w:line="360" w:lineRule="auto"/>
        <w:ind w:firstLine="480" w:firstLineChars="200"/>
        <w:rPr>
          <w:rFonts w:hAnsi="宋体" w:cs="宋体"/>
          <w:color w:val="auto"/>
          <w:highlight w:val="none"/>
        </w:rPr>
      </w:pPr>
      <w:r>
        <w:rPr>
          <w:rFonts w:hint="eastAsia" w:hAnsi="宋体" w:cs="宋体"/>
          <w:color w:val="auto"/>
          <w:highlight w:val="none"/>
        </w:rPr>
        <w:t>本项目不允许转包与分包。</w:t>
      </w:r>
    </w:p>
    <w:p w14:paraId="20387469">
      <w:pPr>
        <w:pStyle w:val="29"/>
        <w:adjustRightInd w:val="0"/>
        <w:snapToGrid w:val="0"/>
        <w:spacing w:beforeLines="0" w:afterLines="0" w:line="360" w:lineRule="auto"/>
        <w:rPr>
          <w:rFonts w:hAnsi="宋体" w:cs="宋体"/>
          <w:color w:val="auto"/>
          <w:highlight w:val="none"/>
        </w:rPr>
      </w:pPr>
      <w:r>
        <w:rPr>
          <w:rFonts w:hint="eastAsia" w:hAnsi="宋体" w:cs="宋体"/>
          <w:b/>
          <w:color w:val="auto"/>
          <w:highlight w:val="none"/>
        </w:rPr>
        <w:t>八、质保期</w:t>
      </w:r>
    </w:p>
    <w:p w14:paraId="56182620">
      <w:pPr>
        <w:pStyle w:val="29"/>
        <w:adjustRightInd w:val="0"/>
        <w:snapToGrid w:val="0"/>
        <w:spacing w:beforeLines="0" w:afterLines="0" w:line="360" w:lineRule="auto"/>
        <w:ind w:firstLine="480" w:firstLineChars="200"/>
        <w:rPr>
          <w:rFonts w:hAnsi="宋体" w:cs="宋体"/>
          <w:color w:val="auto"/>
          <w:highlight w:val="none"/>
        </w:rPr>
      </w:pPr>
      <w:r>
        <w:rPr>
          <w:rFonts w:hint="eastAsia" w:hAnsi="宋体" w:cs="宋体"/>
          <w:color w:val="auto"/>
          <w:highlight w:val="none"/>
        </w:rPr>
        <w:t>1. 质保期</w:t>
      </w:r>
      <w:r>
        <w:rPr>
          <w:rFonts w:hint="eastAsia" w:hAnsi="宋体" w:cs="宋体"/>
          <w:color w:val="auto"/>
          <w:highlight w:val="none"/>
          <w:u w:val="single"/>
        </w:rPr>
        <w:t xml:space="preserve">      </w:t>
      </w:r>
      <w:r>
        <w:rPr>
          <w:rFonts w:hint="eastAsia" w:hAnsi="宋体" w:cs="宋体"/>
          <w:color w:val="auto"/>
          <w:highlight w:val="none"/>
        </w:rPr>
        <w:t>年。（自交货验收合格之日起计）</w:t>
      </w:r>
    </w:p>
    <w:p w14:paraId="058DD3B0">
      <w:pPr>
        <w:pStyle w:val="29"/>
        <w:adjustRightInd w:val="0"/>
        <w:snapToGrid w:val="0"/>
        <w:spacing w:beforeLines="0" w:afterLines="0" w:line="360" w:lineRule="auto"/>
        <w:rPr>
          <w:rFonts w:hAnsi="宋体" w:cs="宋体"/>
          <w:b/>
          <w:color w:val="auto"/>
          <w:highlight w:val="none"/>
        </w:rPr>
      </w:pPr>
      <w:r>
        <w:rPr>
          <w:rFonts w:hint="eastAsia" w:hAnsi="宋体" w:cs="宋体"/>
          <w:b/>
          <w:color w:val="auto"/>
          <w:highlight w:val="none"/>
        </w:rPr>
        <w:t>九、交货期、交货方式及交货地点</w:t>
      </w:r>
    </w:p>
    <w:p w14:paraId="5B05637B">
      <w:pPr>
        <w:pStyle w:val="29"/>
        <w:snapToGrid w:val="0"/>
        <w:spacing w:beforeLines="0" w:afterLines="0" w:line="480" w:lineRule="exact"/>
        <w:rPr>
          <w:rFonts w:hint="default" w:hAnsi="宋体" w:eastAsia="宋体"/>
          <w:bCs/>
          <w:color w:val="000000"/>
          <w:highlight w:val="none"/>
          <w:lang w:val="en-US" w:eastAsia="zh-CN"/>
        </w:rPr>
      </w:pPr>
      <w:r>
        <w:rPr>
          <w:rFonts w:hint="eastAsia" w:hAnsi="宋体"/>
          <w:bCs/>
          <w:color w:val="000000"/>
          <w:highlight w:val="none"/>
        </w:rPr>
        <w:t>1. 交货期：</w:t>
      </w:r>
      <w:r>
        <w:rPr>
          <w:rFonts w:hint="eastAsia" w:hAnsi="宋体"/>
          <w:bCs/>
          <w:color w:val="000000"/>
          <w:highlight w:val="none"/>
          <w:lang w:eastAsia="zh-CN"/>
        </w:rPr>
        <w:t>接到采购方订单</w:t>
      </w:r>
      <w:r>
        <w:rPr>
          <w:rFonts w:hint="eastAsia" w:hAnsi="宋体"/>
          <w:bCs/>
          <w:color w:val="000000"/>
          <w:highlight w:val="none"/>
          <w:lang w:val="en-US" w:eastAsia="zh-CN"/>
        </w:rPr>
        <w:t>10天内；</w:t>
      </w:r>
    </w:p>
    <w:p w14:paraId="327207A6">
      <w:pPr>
        <w:pStyle w:val="29"/>
        <w:snapToGrid w:val="0"/>
        <w:spacing w:beforeLines="0" w:afterLines="0" w:line="480" w:lineRule="exact"/>
        <w:rPr>
          <w:rFonts w:hint="eastAsia" w:hAnsi="宋体" w:eastAsia="宋体"/>
          <w:bCs/>
          <w:color w:val="000000"/>
          <w:highlight w:val="none"/>
          <w:lang w:eastAsia="zh-CN"/>
        </w:rPr>
      </w:pPr>
      <w:r>
        <w:rPr>
          <w:rFonts w:hint="eastAsia" w:hAnsi="宋体"/>
          <w:bCs/>
          <w:color w:val="000000"/>
          <w:highlight w:val="none"/>
        </w:rPr>
        <w:t>2. 交货方式：</w:t>
      </w:r>
      <w:r>
        <w:rPr>
          <w:rFonts w:hint="eastAsia" w:hAnsi="宋体"/>
          <w:bCs/>
          <w:color w:val="000000"/>
          <w:highlight w:val="none"/>
          <w:lang w:eastAsia="zh-CN"/>
        </w:rPr>
        <w:t>业主指定方式；</w:t>
      </w:r>
    </w:p>
    <w:p w14:paraId="70561639">
      <w:pPr>
        <w:pStyle w:val="29"/>
        <w:snapToGrid w:val="0"/>
        <w:spacing w:beforeLines="0" w:afterLines="0" w:line="480" w:lineRule="exact"/>
        <w:rPr>
          <w:rFonts w:hint="eastAsia" w:hAnsi="宋体" w:eastAsia="宋体"/>
          <w:b/>
          <w:color w:val="000000"/>
          <w:highlight w:val="none"/>
          <w:lang w:eastAsia="zh-CN"/>
        </w:rPr>
      </w:pPr>
      <w:r>
        <w:rPr>
          <w:rFonts w:hint="eastAsia" w:hAnsi="宋体"/>
          <w:bCs/>
          <w:color w:val="000000"/>
          <w:highlight w:val="none"/>
        </w:rPr>
        <w:t>3. 交货地点：</w:t>
      </w:r>
      <w:r>
        <w:rPr>
          <w:rFonts w:hint="eastAsia" w:hAnsi="宋体"/>
          <w:bCs/>
          <w:color w:val="000000"/>
          <w:highlight w:val="none"/>
          <w:lang w:eastAsia="zh-CN"/>
        </w:rPr>
        <w:t>业主指定地点；</w:t>
      </w:r>
    </w:p>
    <w:p w14:paraId="45A02871">
      <w:pPr>
        <w:pStyle w:val="29"/>
        <w:adjustRightInd w:val="0"/>
        <w:snapToGrid w:val="0"/>
        <w:spacing w:beforeLines="0" w:afterLines="0" w:line="360" w:lineRule="auto"/>
        <w:rPr>
          <w:rFonts w:hAnsi="宋体" w:cs="宋体"/>
          <w:b/>
          <w:color w:val="auto"/>
          <w:highlight w:val="none"/>
        </w:rPr>
      </w:pPr>
      <w:r>
        <w:rPr>
          <w:rFonts w:hint="eastAsia" w:hAnsi="宋体" w:cs="宋体"/>
          <w:b/>
          <w:color w:val="auto"/>
          <w:highlight w:val="none"/>
        </w:rPr>
        <w:t>十、货款支付</w:t>
      </w:r>
    </w:p>
    <w:p w14:paraId="7271A4BB">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黑体" w:hAnsi="宋体" w:eastAsia="黑体"/>
          <w:b/>
          <w:sz w:val="24"/>
          <w:highlight w:val="yellow"/>
          <w:u w:val="single"/>
          <w:lang w:eastAsia="zh-CN"/>
        </w:rPr>
      </w:pPr>
      <w:r>
        <w:rPr>
          <w:rFonts w:hint="eastAsia" w:ascii="宋体" w:hAnsi="宋体"/>
          <w:bCs/>
          <w:sz w:val="24"/>
          <w:highlight w:val="none"/>
        </w:rPr>
        <w:t>付款方式：</w:t>
      </w:r>
      <w:r>
        <w:rPr>
          <w:rFonts w:hint="eastAsia" w:ascii="宋体" w:hAnsi="宋体"/>
          <w:bCs/>
          <w:sz w:val="24"/>
          <w:highlight w:val="yellow"/>
          <w:lang w:eastAsia="zh-CN"/>
        </w:rPr>
        <w:t>根据</w:t>
      </w:r>
      <w:r>
        <w:rPr>
          <w:rFonts w:hint="eastAsia" w:ascii="黑体" w:hAnsi="宋体" w:eastAsia="黑体"/>
          <w:b/>
          <w:sz w:val="24"/>
          <w:highlight w:val="yellow"/>
          <w:u w:val="single"/>
        </w:rPr>
        <w:t>甲方</w:t>
      </w:r>
      <w:r>
        <w:rPr>
          <w:rFonts w:hint="eastAsia" w:ascii="黑体" w:hAnsi="宋体" w:eastAsia="黑体"/>
          <w:b/>
          <w:sz w:val="24"/>
          <w:highlight w:val="yellow"/>
          <w:u w:val="single"/>
          <w:lang w:eastAsia="zh-CN"/>
        </w:rPr>
        <w:t>订单在</w:t>
      </w:r>
      <w:r>
        <w:rPr>
          <w:rFonts w:hint="eastAsia" w:ascii="黑体" w:hAnsi="宋体" w:eastAsia="黑体"/>
          <w:b/>
          <w:sz w:val="24"/>
          <w:highlight w:val="yellow"/>
          <w:u w:val="single"/>
        </w:rPr>
        <w:t>收到货物经验收合格后，由乙方提供合同金额增值税发票，</w:t>
      </w:r>
      <w:r>
        <w:rPr>
          <w:rFonts w:hint="eastAsia" w:ascii="黑体" w:hAnsi="宋体" w:eastAsia="黑体"/>
          <w:b/>
          <w:sz w:val="24"/>
          <w:highlight w:val="yellow"/>
          <w:u w:val="single"/>
          <w:lang w:eastAsia="zh-CN"/>
        </w:rPr>
        <w:t>三个月内</w:t>
      </w:r>
      <w:r>
        <w:rPr>
          <w:rFonts w:hint="eastAsia" w:ascii="黑体" w:hAnsi="宋体" w:eastAsia="黑体"/>
          <w:b/>
          <w:sz w:val="24"/>
          <w:highlight w:val="yellow"/>
          <w:u w:val="single"/>
        </w:rPr>
        <w:t>一次性付清</w:t>
      </w:r>
      <w:r>
        <w:rPr>
          <w:rFonts w:hint="eastAsia" w:ascii="黑体" w:hAnsi="宋体" w:eastAsia="黑体"/>
          <w:b/>
          <w:sz w:val="24"/>
          <w:highlight w:val="yellow"/>
          <w:u w:val="single"/>
          <w:lang w:eastAsia="zh-CN"/>
        </w:rPr>
        <w:t>。</w:t>
      </w:r>
    </w:p>
    <w:p w14:paraId="2F761DE0">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highlight w:val="none"/>
          <w:lang w:eastAsia="zh-CN"/>
        </w:rPr>
      </w:pPr>
      <w:r>
        <w:rPr>
          <w:rFonts w:hint="eastAsia" w:ascii="宋体" w:hAnsi="宋体" w:cs="Times New Roman"/>
          <w:b/>
          <w:bCs w:val="0"/>
          <w:kern w:val="0"/>
          <w:sz w:val="24"/>
          <w:szCs w:val="24"/>
          <w:highlight w:val="yellow"/>
          <w:lang w:val="en-US" w:eastAsia="zh-CN" w:bidi="en-US"/>
        </w:rPr>
        <w:t>注：以订单发出当月的信息价乘以中标折扣百分比进行结算。</w:t>
      </w:r>
    </w:p>
    <w:p w14:paraId="2122F603">
      <w:pPr>
        <w:pStyle w:val="24"/>
        <w:adjustRightInd w:val="0"/>
        <w:snapToGrid w:val="0"/>
        <w:spacing w:line="480" w:lineRule="exact"/>
        <w:ind w:left="98" w:leftChars="0" w:hanging="98" w:hangingChars="41"/>
        <w:jc w:val="left"/>
        <w:rPr>
          <w:sz w:val="24"/>
          <w:highlight w:val="none"/>
        </w:rPr>
      </w:pPr>
      <w:r>
        <w:rPr>
          <w:rFonts w:hint="eastAsia" w:ascii="宋体" w:hAnsi="宋体"/>
          <w:sz w:val="24"/>
          <w:highlight w:val="none"/>
        </w:rPr>
        <w:t>合同款支付到如下账户</w:t>
      </w:r>
      <w:r>
        <w:rPr>
          <w:rFonts w:hint="eastAsia"/>
          <w:bCs/>
          <w:sz w:val="24"/>
          <w:highlight w:val="none"/>
        </w:rPr>
        <w:t>（开户名：</w:t>
      </w:r>
      <w:r>
        <w:rPr>
          <w:bCs/>
          <w:sz w:val="24"/>
          <w:highlight w:val="none"/>
          <w:u w:val="single"/>
        </w:rPr>
        <w:t xml:space="preserve">               </w:t>
      </w:r>
      <w:r>
        <w:rPr>
          <w:rFonts w:hint="eastAsia"/>
          <w:bCs/>
          <w:sz w:val="24"/>
          <w:highlight w:val="none"/>
        </w:rPr>
        <w:t>，开户行：</w:t>
      </w:r>
      <w:r>
        <w:rPr>
          <w:bCs/>
          <w:sz w:val="24"/>
          <w:highlight w:val="none"/>
          <w:u w:val="single"/>
        </w:rPr>
        <w:t xml:space="preserve">                 </w:t>
      </w:r>
      <w:r>
        <w:rPr>
          <w:rFonts w:hint="eastAsia"/>
          <w:sz w:val="24"/>
          <w:highlight w:val="none"/>
        </w:rPr>
        <w:t>，账号：</w:t>
      </w:r>
      <w:r>
        <w:rPr>
          <w:sz w:val="24"/>
          <w:highlight w:val="none"/>
          <w:u w:val="single"/>
        </w:rPr>
        <w:t xml:space="preserve">                    </w:t>
      </w:r>
      <w:r>
        <w:rPr>
          <w:rFonts w:hint="eastAsia"/>
          <w:sz w:val="24"/>
          <w:highlight w:val="none"/>
        </w:rPr>
        <w:t>。</w:t>
      </w:r>
    </w:p>
    <w:p w14:paraId="04A16430">
      <w:pPr>
        <w:pStyle w:val="29"/>
        <w:adjustRightInd w:val="0"/>
        <w:snapToGrid w:val="0"/>
        <w:spacing w:beforeLines="0" w:afterLines="0" w:line="360" w:lineRule="auto"/>
        <w:ind w:left="412" w:hanging="412" w:hangingChars="171"/>
        <w:rPr>
          <w:rFonts w:hAnsi="宋体" w:cs="宋体"/>
          <w:b/>
          <w:color w:val="auto"/>
          <w:highlight w:val="none"/>
        </w:rPr>
      </w:pPr>
      <w:r>
        <w:rPr>
          <w:rFonts w:hint="eastAsia" w:hAnsi="宋体" w:cs="宋体"/>
          <w:b/>
          <w:color w:val="auto"/>
          <w:highlight w:val="none"/>
        </w:rPr>
        <w:t>十一、税费</w:t>
      </w:r>
    </w:p>
    <w:p w14:paraId="4081FCB9">
      <w:pPr>
        <w:pStyle w:val="29"/>
        <w:adjustRightInd w:val="0"/>
        <w:snapToGrid w:val="0"/>
        <w:spacing w:beforeLines="0" w:afterLines="0" w:line="360" w:lineRule="auto"/>
        <w:ind w:firstLine="480" w:firstLineChars="200"/>
        <w:rPr>
          <w:rFonts w:hAnsi="宋体" w:cs="宋体"/>
          <w:bCs/>
          <w:color w:val="auto"/>
          <w:highlight w:val="none"/>
        </w:rPr>
      </w:pPr>
      <w:r>
        <w:rPr>
          <w:rFonts w:hint="eastAsia" w:hAnsi="宋体" w:cs="宋体"/>
          <w:bCs/>
          <w:color w:val="auto"/>
          <w:highlight w:val="none"/>
        </w:rPr>
        <w:t>本合同执行中相关的一切税费均由乙方负担。</w:t>
      </w:r>
    </w:p>
    <w:p w14:paraId="77035696">
      <w:pPr>
        <w:pStyle w:val="29"/>
        <w:adjustRightInd w:val="0"/>
        <w:snapToGrid w:val="0"/>
        <w:spacing w:beforeLines="0" w:afterLines="0" w:line="360" w:lineRule="auto"/>
        <w:ind w:left="412" w:hanging="412" w:hangingChars="171"/>
        <w:rPr>
          <w:rFonts w:hAnsi="宋体" w:cs="宋体"/>
          <w:color w:val="auto"/>
          <w:highlight w:val="none"/>
        </w:rPr>
      </w:pPr>
      <w:r>
        <w:rPr>
          <w:rFonts w:hint="eastAsia" w:hAnsi="宋体" w:cs="宋体"/>
          <w:b/>
          <w:color w:val="auto"/>
          <w:highlight w:val="none"/>
        </w:rPr>
        <w:t>十二、质量保证及售后服务</w:t>
      </w:r>
    </w:p>
    <w:p w14:paraId="2B6FC913">
      <w:pPr>
        <w:pStyle w:val="29"/>
        <w:adjustRightInd w:val="0"/>
        <w:snapToGrid w:val="0"/>
        <w:spacing w:beforeLines="0" w:afterLines="0" w:line="360" w:lineRule="auto"/>
        <w:ind w:firstLine="480" w:firstLineChars="200"/>
        <w:rPr>
          <w:rFonts w:hAnsi="宋体" w:cs="宋体"/>
          <w:color w:val="auto"/>
          <w:highlight w:val="none"/>
        </w:rPr>
      </w:pPr>
      <w:r>
        <w:rPr>
          <w:rFonts w:hint="eastAsia" w:hAnsi="宋体" w:cs="宋体"/>
          <w:color w:val="auto"/>
          <w:highlight w:val="none"/>
        </w:rPr>
        <w:t>1. 乙方应按招标文件规定的货物性能、技术要求、质量标准向甲方提供未经使用的全新产品。</w:t>
      </w:r>
    </w:p>
    <w:p w14:paraId="47F2A7F8">
      <w:pPr>
        <w:pStyle w:val="29"/>
        <w:adjustRightInd w:val="0"/>
        <w:snapToGrid w:val="0"/>
        <w:spacing w:beforeLines="0" w:afterLines="0" w:line="360" w:lineRule="auto"/>
        <w:ind w:firstLine="480" w:firstLineChars="200"/>
        <w:rPr>
          <w:rFonts w:hAnsi="宋体" w:cs="宋体"/>
          <w:color w:val="auto"/>
          <w:highlight w:val="none"/>
        </w:rPr>
      </w:pPr>
      <w:r>
        <w:rPr>
          <w:rFonts w:hint="eastAsia" w:hAnsi="宋体" w:cs="宋体"/>
          <w:color w:val="auto"/>
          <w:highlight w:val="none"/>
        </w:rPr>
        <w:t>2.乙方提供的货物在质保期内因货物本身的质量问题发生故障，乙方应负责免费更换。对达不到技术要求者，根据实际情况，经双方协商，可按以下办法处理：</w:t>
      </w:r>
    </w:p>
    <w:p w14:paraId="6F7ECED3">
      <w:pPr>
        <w:pStyle w:val="29"/>
        <w:adjustRightInd w:val="0"/>
        <w:snapToGrid w:val="0"/>
        <w:spacing w:beforeLines="0" w:afterLines="0" w:line="360" w:lineRule="auto"/>
        <w:ind w:firstLine="480" w:firstLineChars="200"/>
        <w:rPr>
          <w:rFonts w:hAnsi="宋体" w:cs="宋体"/>
          <w:color w:val="auto"/>
          <w:highlight w:val="none"/>
        </w:rPr>
      </w:pPr>
      <w:r>
        <w:rPr>
          <w:rFonts w:hint="eastAsia" w:hAnsi="宋体" w:cs="宋体"/>
          <w:color w:val="auto"/>
          <w:highlight w:val="none"/>
        </w:rPr>
        <w:t>(1)更换：由乙方承担所发生的全部费用。</w:t>
      </w:r>
    </w:p>
    <w:p w14:paraId="0D0E8926">
      <w:pPr>
        <w:pStyle w:val="29"/>
        <w:adjustRightInd w:val="0"/>
        <w:snapToGrid w:val="0"/>
        <w:spacing w:beforeLines="0" w:afterLines="0" w:line="360" w:lineRule="auto"/>
        <w:ind w:firstLine="480" w:firstLineChars="200"/>
        <w:rPr>
          <w:rFonts w:hAnsi="宋体" w:cs="宋体"/>
          <w:color w:val="auto"/>
          <w:highlight w:val="none"/>
        </w:rPr>
      </w:pPr>
      <w:r>
        <w:rPr>
          <w:rFonts w:hint="eastAsia" w:hAnsi="宋体" w:cs="宋体"/>
          <w:color w:val="auto"/>
          <w:highlight w:val="none"/>
        </w:rPr>
        <w:t>(2)贬值处理：由甲乙双方合议定价。</w:t>
      </w:r>
    </w:p>
    <w:p w14:paraId="47D33D9F">
      <w:pPr>
        <w:pStyle w:val="29"/>
        <w:adjustRightInd w:val="0"/>
        <w:snapToGrid w:val="0"/>
        <w:spacing w:beforeLines="0" w:afterLines="0" w:line="360" w:lineRule="auto"/>
        <w:ind w:firstLine="480" w:firstLineChars="200"/>
        <w:rPr>
          <w:rFonts w:hAnsi="宋体" w:cs="宋体"/>
          <w:color w:val="auto"/>
          <w:highlight w:val="none"/>
        </w:rPr>
      </w:pPr>
      <w:r>
        <w:rPr>
          <w:rFonts w:hint="eastAsia" w:hAnsi="宋体" w:cs="宋体"/>
          <w:color w:val="auto"/>
          <w:highlight w:val="none"/>
        </w:rPr>
        <w:t>(3)退货处理：乙方应退还甲方支付的合同款，同时应承担该货物的直接费用（运输、保险、检验、货款利息及银行手续费等）。</w:t>
      </w:r>
    </w:p>
    <w:p w14:paraId="6AF9A42A">
      <w:pPr>
        <w:pStyle w:val="29"/>
        <w:adjustRightInd w:val="0"/>
        <w:snapToGrid w:val="0"/>
        <w:spacing w:beforeLines="0" w:afterLines="0" w:line="360" w:lineRule="auto"/>
        <w:rPr>
          <w:rFonts w:hAnsi="宋体" w:cs="宋体"/>
          <w:color w:val="auto"/>
          <w:highlight w:val="none"/>
        </w:rPr>
      </w:pPr>
      <w:r>
        <w:rPr>
          <w:rFonts w:hint="eastAsia" w:hAnsi="宋体" w:cs="宋体"/>
          <w:color w:val="auto"/>
          <w:highlight w:val="none"/>
        </w:rPr>
        <w:t>3.如在使用过程中发生质量问题，乙方在接到甲方通知后在</w:t>
      </w:r>
      <w:r>
        <w:rPr>
          <w:rFonts w:hint="eastAsia" w:hAnsi="宋体" w:cs="宋体"/>
          <w:color w:val="auto"/>
          <w:highlight w:val="none"/>
          <w:u w:val="single"/>
        </w:rPr>
        <w:t xml:space="preserve">    </w:t>
      </w:r>
      <w:r>
        <w:rPr>
          <w:rFonts w:hint="eastAsia" w:hAnsi="宋体" w:cs="宋体"/>
          <w:color w:val="auto"/>
          <w:highlight w:val="none"/>
        </w:rPr>
        <w:t>小时内到达甲方现场。</w:t>
      </w:r>
    </w:p>
    <w:p w14:paraId="71D72382">
      <w:pPr>
        <w:pStyle w:val="29"/>
        <w:adjustRightInd w:val="0"/>
        <w:snapToGrid w:val="0"/>
        <w:spacing w:beforeLines="0" w:afterLines="0" w:line="360" w:lineRule="auto"/>
        <w:ind w:firstLine="480" w:firstLineChars="200"/>
        <w:rPr>
          <w:rFonts w:hAnsi="宋体" w:cs="宋体"/>
          <w:color w:val="auto"/>
          <w:highlight w:val="none"/>
        </w:rPr>
      </w:pPr>
      <w:r>
        <w:rPr>
          <w:rFonts w:hint="eastAsia" w:hAnsi="宋体" w:cs="宋体"/>
          <w:color w:val="auto"/>
          <w:highlight w:val="none"/>
        </w:rPr>
        <w:t>4.在质保期内，乙方应对货物出现的质量及安全问题负责处理解决并承担一切费用。</w:t>
      </w:r>
    </w:p>
    <w:p w14:paraId="62CD680E">
      <w:pPr>
        <w:pStyle w:val="29"/>
        <w:adjustRightInd w:val="0"/>
        <w:snapToGrid w:val="0"/>
        <w:spacing w:beforeLines="0" w:afterLines="0" w:line="360" w:lineRule="auto"/>
        <w:ind w:firstLine="480" w:firstLineChars="200"/>
        <w:rPr>
          <w:rFonts w:hAnsi="宋体" w:cs="宋体"/>
          <w:color w:val="auto"/>
          <w:highlight w:val="none"/>
        </w:rPr>
      </w:pPr>
      <w:r>
        <w:rPr>
          <w:rFonts w:hint="eastAsia" w:hAnsi="宋体" w:cs="宋体"/>
          <w:color w:val="auto"/>
          <w:highlight w:val="none"/>
        </w:rPr>
        <w:t>5.上述的货物免费保修期为</w:t>
      </w:r>
      <w:r>
        <w:rPr>
          <w:rFonts w:hint="eastAsia" w:hAnsi="宋体" w:cs="宋体"/>
          <w:color w:val="auto"/>
          <w:highlight w:val="none"/>
          <w:u w:val="single"/>
        </w:rPr>
        <w:t xml:space="preserve">     </w:t>
      </w:r>
      <w:r>
        <w:rPr>
          <w:rFonts w:hint="eastAsia" w:hAnsi="宋体" w:cs="宋体"/>
          <w:color w:val="auto"/>
          <w:highlight w:val="none"/>
        </w:rPr>
        <w:t>年，因人为因素出现的故障不在免费保修范围内。超过保修期的机器设备，终生维修，维修时只收部件成本费。</w:t>
      </w:r>
    </w:p>
    <w:p w14:paraId="4AD2D388">
      <w:pPr>
        <w:pStyle w:val="29"/>
        <w:adjustRightInd w:val="0"/>
        <w:snapToGrid w:val="0"/>
        <w:spacing w:beforeLines="0" w:afterLines="0" w:line="360" w:lineRule="auto"/>
        <w:rPr>
          <w:rFonts w:hAnsi="宋体" w:cs="宋体"/>
          <w:b/>
          <w:color w:val="auto"/>
          <w:highlight w:val="none"/>
        </w:rPr>
      </w:pPr>
      <w:r>
        <w:rPr>
          <w:rFonts w:hint="eastAsia" w:hAnsi="宋体" w:cs="宋体"/>
          <w:b/>
          <w:color w:val="auto"/>
          <w:highlight w:val="none"/>
        </w:rPr>
        <w:t>十三、调试和验收</w:t>
      </w:r>
    </w:p>
    <w:p w14:paraId="72A4A583">
      <w:pPr>
        <w:pStyle w:val="29"/>
        <w:adjustRightInd w:val="0"/>
        <w:snapToGrid w:val="0"/>
        <w:spacing w:beforeLines="0" w:afterLines="0" w:line="360" w:lineRule="auto"/>
        <w:ind w:firstLine="480" w:firstLineChars="200"/>
        <w:rPr>
          <w:rFonts w:hAnsi="宋体" w:cs="宋体"/>
          <w:color w:val="auto"/>
          <w:highlight w:val="none"/>
        </w:rPr>
      </w:pPr>
      <w:r>
        <w:rPr>
          <w:rFonts w:hint="eastAsia" w:hAnsi="宋体" w:cs="宋体"/>
          <w:color w:val="auto"/>
          <w:highlight w:val="none"/>
        </w:rPr>
        <w:t>1.甲方对乙方提交的货物依据招标文件上的技术规格要求和国家有关质量标准进行现场初步验收，外观、说明书符合招标文件技术要求的，给予签收，初步验收不合格的不予签收。货到后，甲方需在五个工作日内验收。</w:t>
      </w:r>
    </w:p>
    <w:p w14:paraId="018A16AF">
      <w:pPr>
        <w:pStyle w:val="29"/>
        <w:adjustRightInd w:val="0"/>
        <w:snapToGrid w:val="0"/>
        <w:spacing w:beforeLines="0" w:afterLines="0" w:line="360" w:lineRule="auto"/>
        <w:ind w:firstLine="480" w:firstLineChars="200"/>
        <w:rPr>
          <w:rFonts w:hAnsi="宋体" w:cs="宋体"/>
          <w:color w:val="auto"/>
          <w:highlight w:val="none"/>
        </w:rPr>
      </w:pPr>
      <w:r>
        <w:rPr>
          <w:rFonts w:hint="eastAsia" w:hAnsi="宋体" w:cs="宋体"/>
          <w:color w:val="auto"/>
          <w:highlight w:val="none"/>
        </w:rPr>
        <w:t>2.乙方交货前应对产品作出全面检查和对验收文件进行整理，并列出清单，作为甲方收货验收和使用的技术条件依据，检验的结果应随货物交甲方。</w:t>
      </w:r>
    </w:p>
    <w:p w14:paraId="2D0AB9F7">
      <w:pPr>
        <w:pStyle w:val="29"/>
        <w:adjustRightInd w:val="0"/>
        <w:snapToGrid w:val="0"/>
        <w:spacing w:beforeLines="0" w:afterLines="0" w:line="360" w:lineRule="auto"/>
        <w:ind w:firstLine="480" w:firstLineChars="200"/>
        <w:rPr>
          <w:rFonts w:hAnsi="宋体" w:cs="宋体"/>
          <w:color w:val="auto"/>
          <w:highlight w:val="none"/>
        </w:rPr>
      </w:pPr>
      <w:r>
        <w:rPr>
          <w:rFonts w:hint="eastAsia" w:hAnsi="宋体" w:cs="宋体"/>
          <w:color w:val="auto"/>
          <w:highlight w:val="none"/>
        </w:rPr>
        <w:t>3.甲方对乙方提供的货物在使用前进行调试时，乙方需负责安装并培训甲方的使用操作人员，并协助甲方一起调试，直到符合技术要求，甲方才做最终验收。</w:t>
      </w:r>
    </w:p>
    <w:p w14:paraId="18868A49">
      <w:pPr>
        <w:pStyle w:val="29"/>
        <w:adjustRightInd w:val="0"/>
        <w:snapToGrid w:val="0"/>
        <w:spacing w:beforeLines="0" w:afterLines="0" w:line="360" w:lineRule="auto"/>
        <w:ind w:firstLine="480" w:firstLineChars="200"/>
        <w:rPr>
          <w:rFonts w:hAnsi="宋体" w:cs="宋体"/>
          <w:color w:val="auto"/>
          <w:highlight w:val="none"/>
        </w:rPr>
      </w:pPr>
      <w:r>
        <w:rPr>
          <w:rFonts w:hint="eastAsia" w:hAnsi="宋体" w:cs="宋体"/>
          <w:color w:val="auto"/>
          <w:highlight w:val="none"/>
        </w:rPr>
        <w:t>4.对技术复杂的货物，甲方应请国家认可的专业检测机构参与初步验收及最终验收，并由其出具质量检测报告。</w:t>
      </w:r>
    </w:p>
    <w:p w14:paraId="36962857">
      <w:pPr>
        <w:pStyle w:val="29"/>
        <w:adjustRightInd w:val="0"/>
        <w:snapToGrid w:val="0"/>
        <w:spacing w:beforeLines="0" w:afterLines="0" w:line="360" w:lineRule="auto"/>
        <w:ind w:firstLine="480" w:firstLineChars="200"/>
        <w:rPr>
          <w:rFonts w:hAnsi="宋体" w:cs="宋体"/>
          <w:color w:val="auto"/>
          <w:highlight w:val="none"/>
        </w:rPr>
      </w:pPr>
      <w:r>
        <w:rPr>
          <w:rFonts w:hint="eastAsia" w:hAnsi="宋体" w:cs="宋体"/>
          <w:color w:val="auto"/>
          <w:highlight w:val="none"/>
        </w:rPr>
        <w:t>5.验收时乙方必须在现场，验收完毕后作出验收结果报告；验收费用由乙方负责。</w:t>
      </w:r>
    </w:p>
    <w:p w14:paraId="2F8999A8">
      <w:pPr>
        <w:pStyle w:val="29"/>
        <w:adjustRightInd w:val="0"/>
        <w:snapToGrid w:val="0"/>
        <w:spacing w:beforeLines="0" w:afterLines="0" w:line="360" w:lineRule="auto"/>
        <w:ind w:firstLine="480" w:firstLineChars="200"/>
        <w:rPr>
          <w:rFonts w:hAnsi="宋体" w:cs="宋体"/>
          <w:color w:val="auto"/>
          <w:highlight w:val="none"/>
        </w:rPr>
      </w:pPr>
      <w:r>
        <w:rPr>
          <w:rFonts w:hint="eastAsia" w:hAnsi="宋体" w:cs="宋体"/>
          <w:color w:val="auto"/>
          <w:highlight w:val="none"/>
        </w:rPr>
        <w:t>6.乙方递交的样品将进行封存保管，作为供货验收时参照。若乙方递交的样品技术指标高于招标文件或国家相关标准，则以乙方递交的样品指标进行供货及验收。若乙方递交的样品技术指标低于招标文件或国家相关标准，则按招标文件或国家相关标准要求的指标进行供货及验收。</w:t>
      </w:r>
    </w:p>
    <w:p w14:paraId="3838BAEE">
      <w:pPr>
        <w:pStyle w:val="29"/>
        <w:adjustRightInd w:val="0"/>
        <w:snapToGrid w:val="0"/>
        <w:spacing w:beforeLines="0" w:afterLines="0" w:line="360" w:lineRule="auto"/>
        <w:rPr>
          <w:rFonts w:hAnsi="宋体" w:cs="宋体"/>
          <w:b/>
          <w:color w:val="auto"/>
          <w:highlight w:val="none"/>
        </w:rPr>
      </w:pPr>
      <w:r>
        <w:rPr>
          <w:rFonts w:hint="eastAsia" w:hAnsi="宋体" w:cs="宋体"/>
          <w:b/>
          <w:color w:val="auto"/>
          <w:highlight w:val="none"/>
        </w:rPr>
        <w:t>十四、货物包装、发运及运输</w:t>
      </w:r>
    </w:p>
    <w:p w14:paraId="2FBA034B">
      <w:pPr>
        <w:pStyle w:val="29"/>
        <w:adjustRightInd w:val="0"/>
        <w:snapToGrid w:val="0"/>
        <w:spacing w:beforeLines="0" w:afterLines="0" w:line="360" w:lineRule="auto"/>
        <w:ind w:firstLine="480" w:firstLineChars="200"/>
        <w:rPr>
          <w:rFonts w:hAnsi="宋体" w:cs="宋体"/>
          <w:color w:val="auto"/>
          <w:highlight w:val="none"/>
        </w:rPr>
      </w:pPr>
      <w:r>
        <w:rPr>
          <w:rFonts w:hint="eastAsia" w:hAnsi="宋体" w:cs="宋体"/>
          <w:color w:val="auto"/>
          <w:highlight w:val="none"/>
        </w:rPr>
        <w:t>1.乙方应在货物发运前对其进行满足运输距离、防潮、防震、防锈和防破损装卸等要求包装，以保证货物安全运达甲方指定地点。</w:t>
      </w:r>
    </w:p>
    <w:p w14:paraId="2476C99C">
      <w:pPr>
        <w:pStyle w:val="29"/>
        <w:adjustRightInd w:val="0"/>
        <w:snapToGrid w:val="0"/>
        <w:spacing w:beforeLines="0" w:afterLines="0" w:line="360" w:lineRule="auto"/>
        <w:ind w:firstLine="480" w:firstLineChars="200"/>
        <w:rPr>
          <w:rFonts w:hAnsi="宋体" w:cs="宋体"/>
          <w:color w:val="auto"/>
          <w:highlight w:val="none"/>
        </w:rPr>
      </w:pPr>
      <w:r>
        <w:rPr>
          <w:rFonts w:hint="eastAsia" w:hAnsi="宋体" w:cs="宋体"/>
          <w:color w:val="auto"/>
          <w:highlight w:val="none"/>
        </w:rPr>
        <w:t>2.使用说明书、质量检验证明书、随配附件和工具以及清单一并附于货物内。</w:t>
      </w:r>
    </w:p>
    <w:p w14:paraId="5B6AE30B">
      <w:pPr>
        <w:pStyle w:val="29"/>
        <w:adjustRightInd w:val="0"/>
        <w:snapToGrid w:val="0"/>
        <w:spacing w:beforeLines="0" w:afterLines="0" w:line="360" w:lineRule="auto"/>
        <w:ind w:firstLine="480" w:firstLineChars="200"/>
        <w:rPr>
          <w:rFonts w:hAnsi="宋体" w:cs="宋体"/>
          <w:color w:val="auto"/>
          <w:highlight w:val="none"/>
        </w:rPr>
      </w:pPr>
      <w:r>
        <w:rPr>
          <w:rFonts w:hint="eastAsia" w:hAnsi="宋体" w:cs="宋体"/>
          <w:color w:val="auto"/>
          <w:highlight w:val="none"/>
        </w:rPr>
        <w:t>3.乙方在货物发运手续办理完毕后24小时内或货到甲方48小时前通知甲方，以准备接货。</w:t>
      </w:r>
    </w:p>
    <w:p w14:paraId="15AC6A04">
      <w:pPr>
        <w:pStyle w:val="29"/>
        <w:adjustRightInd w:val="0"/>
        <w:snapToGrid w:val="0"/>
        <w:spacing w:beforeLines="0" w:afterLines="0" w:line="360" w:lineRule="auto"/>
        <w:ind w:firstLine="480" w:firstLineChars="200"/>
        <w:rPr>
          <w:rFonts w:hAnsi="宋体" w:cs="宋体"/>
          <w:color w:val="auto"/>
          <w:highlight w:val="none"/>
        </w:rPr>
      </w:pPr>
      <w:r>
        <w:rPr>
          <w:rFonts w:hint="eastAsia" w:hAnsi="宋体" w:cs="宋体"/>
          <w:color w:val="auto"/>
          <w:highlight w:val="none"/>
        </w:rPr>
        <w:t>4.货物在交付甲方前发生的风险均由乙方负责。</w:t>
      </w:r>
    </w:p>
    <w:p w14:paraId="7DB7FCC3">
      <w:pPr>
        <w:pStyle w:val="29"/>
        <w:adjustRightInd w:val="0"/>
        <w:snapToGrid w:val="0"/>
        <w:spacing w:beforeLines="0" w:afterLines="0" w:line="360" w:lineRule="auto"/>
        <w:ind w:right="26" w:firstLine="480" w:firstLineChars="200"/>
        <w:rPr>
          <w:rFonts w:hAnsi="宋体" w:cs="宋体"/>
          <w:color w:val="auto"/>
          <w:highlight w:val="none"/>
        </w:rPr>
      </w:pPr>
      <w:r>
        <w:rPr>
          <w:rFonts w:hint="eastAsia" w:hAnsi="宋体" w:cs="宋体"/>
          <w:color w:val="auto"/>
          <w:highlight w:val="none"/>
        </w:rPr>
        <w:t>5.货物在规定的交付期限内由乙方送达甲方指定的地点视为交付，乙方同时需通知甲方货物已送达。</w:t>
      </w:r>
    </w:p>
    <w:p w14:paraId="541136D6">
      <w:pPr>
        <w:pStyle w:val="29"/>
        <w:adjustRightInd w:val="0"/>
        <w:snapToGrid w:val="0"/>
        <w:spacing w:beforeLines="0" w:afterLines="0" w:line="360" w:lineRule="auto"/>
        <w:ind w:firstLine="480" w:firstLineChars="200"/>
        <w:rPr>
          <w:rFonts w:hAnsi="宋体" w:cs="宋体"/>
          <w:color w:val="auto"/>
          <w:highlight w:val="none"/>
        </w:rPr>
      </w:pPr>
      <w:r>
        <w:rPr>
          <w:rFonts w:hint="eastAsia" w:hAnsi="宋体" w:cs="宋体"/>
          <w:color w:val="auto"/>
          <w:highlight w:val="none"/>
        </w:rPr>
        <w:t>6. 乙方施工及安装时应对已完工程进行保护，如果造成任何损失由乙方负责。</w:t>
      </w:r>
    </w:p>
    <w:p w14:paraId="1950A5EB">
      <w:pPr>
        <w:pStyle w:val="29"/>
        <w:adjustRightInd w:val="0"/>
        <w:snapToGrid w:val="0"/>
        <w:spacing w:beforeLines="0" w:afterLines="0" w:line="360" w:lineRule="auto"/>
        <w:rPr>
          <w:rFonts w:hAnsi="宋体" w:cs="宋体"/>
          <w:b/>
          <w:color w:val="auto"/>
          <w:highlight w:val="none"/>
        </w:rPr>
      </w:pPr>
      <w:r>
        <w:rPr>
          <w:rFonts w:hint="eastAsia" w:hAnsi="宋体" w:cs="宋体"/>
          <w:b/>
          <w:color w:val="auto"/>
          <w:highlight w:val="none"/>
        </w:rPr>
        <w:t>十五、违约责任</w:t>
      </w:r>
    </w:p>
    <w:p w14:paraId="51938DC6">
      <w:pPr>
        <w:pStyle w:val="29"/>
        <w:adjustRightInd w:val="0"/>
        <w:snapToGrid w:val="0"/>
        <w:spacing w:beforeLines="0" w:afterLines="0" w:line="360" w:lineRule="auto"/>
        <w:ind w:firstLine="480" w:firstLineChars="200"/>
        <w:rPr>
          <w:rFonts w:hAnsi="宋体" w:cs="宋体"/>
          <w:color w:val="auto"/>
          <w:highlight w:val="none"/>
        </w:rPr>
      </w:pPr>
      <w:r>
        <w:rPr>
          <w:rFonts w:hint="eastAsia" w:hAnsi="宋体" w:cs="宋体"/>
          <w:color w:val="auto"/>
          <w:highlight w:val="none"/>
        </w:rPr>
        <w:t>1.甲方无正当理由拒收货物的，甲方向乙方偿付拒收货款总值的百分之五违约金。</w:t>
      </w:r>
    </w:p>
    <w:p w14:paraId="467BACDC">
      <w:pPr>
        <w:pStyle w:val="29"/>
        <w:adjustRightInd w:val="0"/>
        <w:snapToGrid w:val="0"/>
        <w:spacing w:beforeLines="0" w:afterLines="0" w:line="360" w:lineRule="auto"/>
        <w:ind w:firstLine="480" w:firstLineChars="200"/>
        <w:rPr>
          <w:rFonts w:hAnsi="宋体" w:cs="宋体"/>
          <w:color w:val="auto"/>
          <w:highlight w:val="none"/>
        </w:rPr>
      </w:pPr>
      <w:r>
        <w:rPr>
          <w:rFonts w:hint="eastAsia" w:hAnsi="宋体" w:cs="宋体"/>
          <w:color w:val="auto"/>
          <w:highlight w:val="none"/>
        </w:rPr>
        <w:t>2.甲方无故逾期验收和办理货款支付手续的,甲方应按逾期付款总额每日万分之五向乙方支付违约金。</w:t>
      </w:r>
    </w:p>
    <w:p w14:paraId="7F886BE1">
      <w:pPr>
        <w:pStyle w:val="29"/>
        <w:adjustRightInd w:val="0"/>
        <w:snapToGrid w:val="0"/>
        <w:spacing w:beforeLines="0" w:afterLines="0" w:line="360" w:lineRule="auto"/>
        <w:ind w:firstLine="480" w:firstLineChars="200"/>
        <w:rPr>
          <w:rFonts w:hAnsi="宋体" w:cs="宋体"/>
          <w:color w:val="auto"/>
          <w:highlight w:val="none"/>
        </w:rPr>
      </w:pPr>
      <w:r>
        <w:rPr>
          <w:rFonts w:hint="eastAsia" w:hAnsi="宋体" w:cs="宋体"/>
          <w:color w:val="auto"/>
          <w:highlight w:val="none"/>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履约保证金不予退回。 </w:t>
      </w:r>
    </w:p>
    <w:p w14:paraId="170990F3">
      <w:pPr>
        <w:pStyle w:val="29"/>
        <w:adjustRightInd w:val="0"/>
        <w:snapToGrid w:val="0"/>
        <w:spacing w:beforeLines="0" w:afterLines="0" w:line="360" w:lineRule="auto"/>
        <w:ind w:firstLine="480" w:firstLineChars="200"/>
        <w:rPr>
          <w:rFonts w:hAnsi="宋体" w:cs="宋体"/>
          <w:color w:val="auto"/>
          <w:highlight w:val="none"/>
        </w:rPr>
      </w:pPr>
      <w:r>
        <w:rPr>
          <w:rFonts w:hint="eastAsia" w:hAnsi="宋体" w:cs="宋体"/>
          <w:color w:val="auto"/>
          <w:highlight w:val="none"/>
        </w:rPr>
        <w:t>4.乙方所交的货物品种、型号、规格、技术参数、质量不符合合同规定及招标文件规定标准的，甲方有权拒收该货物，乙方愿意更换货物但逾期交货的，按乙方逾期交货处理。乙方拒绝更换货物的，甲方可单方面解除合同，履约保证金不予退回。</w:t>
      </w:r>
    </w:p>
    <w:p w14:paraId="7B338C05">
      <w:pPr>
        <w:pStyle w:val="29"/>
        <w:adjustRightInd w:val="0"/>
        <w:snapToGrid w:val="0"/>
        <w:spacing w:beforeLines="0" w:afterLines="0" w:line="360" w:lineRule="auto"/>
        <w:rPr>
          <w:rFonts w:hAnsi="宋体" w:cs="宋体"/>
          <w:b/>
          <w:color w:val="auto"/>
          <w:highlight w:val="none"/>
        </w:rPr>
      </w:pPr>
      <w:r>
        <w:rPr>
          <w:rFonts w:hint="eastAsia" w:hAnsi="宋体" w:cs="宋体"/>
          <w:b/>
          <w:color w:val="auto"/>
          <w:highlight w:val="none"/>
        </w:rPr>
        <w:t>十六、不可抗力事件处理</w:t>
      </w:r>
    </w:p>
    <w:p w14:paraId="0BF28E9E">
      <w:pPr>
        <w:pStyle w:val="29"/>
        <w:adjustRightInd w:val="0"/>
        <w:snapToGrid w:val="0"/>
        <w:spacing w:beforeLines="0" w:afterLines="0" w:line="360" w:lineRule="auto"/>
        <w:ind w:firstLine="480" w:firstLineChars="200"/>
        <w:rPr>
          <w:rFonts w:hAnsi="宋体" w:cs="宋体"/>
          <w:color w:val="auto"/>
          <w:highlight w:val="none"/>
        </w:rPr>
      </w:pPr>
      <w:r>
        <w:rPr>
          <w:rFonts w:hint="eastAsia" w:hAnsi="宋体" w:cs="宋体"/>
          <w:color w:val="auto"/>
          <w:highlight w:val="none"/>
        </w:rPr>
        <w:t>1.在合同有效期内，任何一方因不可抗力事件导致不能履行合同，则合同履行期可延长，其延长期与不可抗力影响期相同。</w:t>
      </w:r>
    </w:p>
    <w:p w14:paraId="1EF4E8AB">
      <w:pPr>
        <w:pStyle w:val="29"/>
        <w:adjustRightInd w:val="0"/>
        <w:snapToGrid w:val="0"/>
        <w:spacing w:beforeLines="0" w:afterLines="0" w:line="360" w:lineRule="auto"/>
        <w:ind w:firstLine="480" w:firstLineChars="200"/>
        <w:rPr>
          <w:rFonts w:hAnsi="宋体" w:cs="宋体"/>
          <w:color w:val="auto"/>
          <w:highlight w:val="none"/>
        </w:rPr>
      </w:pPr>
      <w:r>
        <w:rPr>
          <w:rFonts w:hint="eastAsia" w:hAnsi="宋体" w:cs="宋体"/>
          <w:color w:val="auto"/>
          <w:highlight w:val="none"/>
        </w:rPr>
        <w:t>2.不可抗力事件发生后，应立即通知对方，并寄送有关权威机构出具的证明。</w:t>
      </w:r>
    </w:p>
    <w:p w14:paraId="21DE44B9">
      <w:pPr>
        <w:pStyle w:val="29"/>
        <w:adjustRightInd w:val="0"/>
        <w:snapToGrid w:val="0"/>
        <w:spacing w:beforeLines="0" w:afterLines="0" w:line="360" w:lineRule="auto"/>
        <w:ind w:firstLine="480" w:firstLineChars="200"/>
        <w:rPr>
          <w:rFonts w:hAnsi="宋体" w:cs="宋体"/>
          <w:color w:val="auto"/>
          <w:highlight w:val="none"/>
        </w:rPr>
      </w:pPr>
      <w:r>
        <w:rPr>
          <w:rFonts w:hint="eastAsia" w:hAnsi="宋体" w:cs="宋体"/>
          <w:color w:val="auto"/>
          <w:highlight w:val="none"/>
        </w:rPr>
        <w:t>3.不可抗力事件延续120天以上，双方应通过友好协商，确定是否继续履行合同。</w:t>
      </w:r>
    </w:p>
    <w:p w14:paraId="60EE8793">
      <w:pPr>
        <w:pStyle w:val="29"/>
        <w:adjustRightInd w:val="0"/>
        <w:snapToGrid w:val="0"/>
        <w:spacing w:beforeLines="0" w:afterLines="0" w:line="360" w:lineRule="auto"/>
        <w:rPr>
          <w:rFonts w:hAnsi="宋体" w:cs="宋体"/>
          <w:b/>
          <w:color w:val="auto"/>
          <w:highlight w:val="none"/>
        </w:rPr>
      </w:pPr>
      <w:r>
        <w:rPr>
          <w:rFonts w:hint="eastAsia" w:hAnsi="宋体" w:cs="宋体"/>
          <w:b/>
          <w:color w:val="auto"/>
          <w:highlight w:val="none"/>
        </w:rPr>
        <w:t>十七、诉讼</w:t>
      </w:r>
    </w:p>
    <w:p w14:paraId="60FA25A1">
      <w:pPr>
        <w:pStyle w:val="29"/>
        <w:adjustRightInd w:val="0"/>
        <w:snapToGrid w:val="0"/>
        <w:spacing w:beforeLines="0" w:afterLines="0" w:line="360" w:lineRule="auto"/>
        <w:ind w:firstLine="480" w:firstLineChars="200"/>
        <w:rPr>
          <w:rFonts w:hAnsi="宋体" w:cs="宋体"/>
          <w:color w:val="auto"/>
          <w:highlight w:val="none"/>
        </w:rPr>
      </w:pPr>
      <w:r>
        <w:rPr>
          <w:rFonts w:hint="eastAsia" w:hAnsi="宋体" w:cs="宋体"/>
          <w:color w:val="auto"/>
          <w:highlight w:val="none"/>
        </w:rPr>
        <w:t>双方在执行合同中所发生的一切争议，应通过协商解决。如协商不成，可向项目所在地人民法院起诉。</w:t>
      </w:r>
    </w:p>
    <w:p w14:paraId="6679E995">
      <w:pPr>
        <w:pStyle w:val="29"/>
        <w:adjustRightInd w:val="0"/>
        <w:snapToGrid w:val="0"/>
        <w:spacing w:beforeLines="0" w:afterLines="0" w:line="360" w:lineRule="auto"/>
        <w:rPr>
          <w:rFonts w:hAnsi="宋体" w:cs="宋体"/>
          <w:b/>
          <w:color w:val="auto"/>
          <w:highlight w:val="none"/>
        </w:rPr>
      </w:pPr>
      <w:r>
        <w:rPr>
          <w:rFonts w:hint="eastAsia" w:hAnsi="宋体" w:cs="宋体"/>
          <w:b/>
          <w:color w:val="auto"/>
          <w:highlight w:val="none"/>
        </w:rPr>
        <w:t>十八、合同生效及其它</w:t>
      </w:r>
    </w:p>
    <w:p w14:paraId="05AE8BB9">
      <w:pPr>
        <w:pStyle w:val="29"/>
        <w:adjustRightInd w:val="0"/>
        <w:snapToGrid w:val="0"/>
        <w:spacing w:beforeLines="0" w:afterLines="0" w:line="360" w:lineRule="auto"/>
        <w:ind w:firstLine="480" w:firstLineChars="200"/>
        <w:rPr>
          <w:rFonts w:hAnsi="宋体" w:cs="宋体"/>
          <w:color w:val="auto"/>
          <w:highlight w:val="none"/>
        </w:rPr>
      </w:pPr>
      <w:r>
        <w:rPr>
          <w:rFonts w:hint="eastAsia" w:hAnsi="宋体" w:cs="宋体"/>
          <w:color w:val="auto"/>
          <w:highlight w:val="none"/>
        </w:rPr>
        <w:t>1.合同执行中涉及采购资金和采购内容修改或补充的，须签书面补充协议作为主合同不可分割的一部分。</w:t>
      </w:r>
    </w:p>
    <w:p w14:paraId="5ECEF518">
      <w:pPr>
        <w:pStyle w:val="29"/>
        <w:adjustRightInd w:val="0"/>
        <w:snapToGrid w:val="0"/>
        <w:spacing w:beforeLines="0" w:afterLines="0" w:line="360" w:lineRule="auto"/>
        <w:ind w:firstLine="480" w:firstLineChars="200"/>
        <w:rPr>
          <w:rFonts w:hAnsi="宋体" w:cs="宋体"/>
          <w:color w:val="auto"/>
          <w:highlight w:val="none"/>
        </w:rPr>
      </w:pPr>
      <w:r>
        <w:rPr>
          <w:rFonts w:hint="eastAsia" w:hAnsi="宋体" w:cs="宋体"/>
          <w:color w:val="auto"/>
          <w:highlight w:val="none"/>
        </w:rPr>
        <w:t>2.本合同未尽事宜，遵照《民法典》有关条文执行。</w:t>
      </w:r>
    </w:p>
    <w:p w14:paraId="536BF8E5">
      <w:pPr>
        <w:pStyle w:val="29"/>
        <w:snapToGrid w:val="0"/>
        <w:spacing w:beforeLines="0" w:afterLines="0" w:line="480" w:lineRule="exact"/>
        <w:ind w:firstLine="480" w:firstLineChars="200"/>
        <w:rPr>
          <w:rFonts w:hAnsi="宋体" w:cs="宋体"/>
          <w:color w:val="auto"/>
          <w:highlight w:val="none"/>
        </w:rPr>
      </w:pPr>
      <w:r>
        <w:rPr>
          <w:rFonts w:hint="eastAsia" w:hAnsi="宋体"/>
          <w:color w:val="auto"/>
          <w:highlight w:val="none"/>
        </w:rPr>
        <w:t>3.本合同正本一式不少于六份,甲乙双方签订后采购代理机构见证盖章，</w:t>
      </w:r>
      <w:r>
        <w:rPr>
          <w:rFonts w:hint="eastAsia" w:hAnsi="宋体"/>
          <w:b/>
          <w:bCs/>
          <w:color w:val="auto"/>
          <w:highlight w:val="none"/>
          <w:u w:val="single"/>
          <w:shd w:val="pct10" w:color="auto" w:fill="FFFFFF"/>
        </w:rPr>
        <w:t>采购代理机构需留备二份。</w:t>
      </w:r>
    </w:p>
    <w:p w14:paraId="4667DA31">
      <w:pPr>
        <w:pStyle w:val="44"/>
        <w:rPr>
          <w:color w:val="auto"/>
          <w:highlight w:val="none"/>
        </w:rPr>
      </w:pPr>
    </w:p>
    <w:p w14:paraId="6BA5D325">
      <w:pPr>
        <w:pStyle w:val="29"/>
        <w:adjustRightInd w:val="0"/>
        <w:snapToGrid w:val="0"/>
        <w:spacing w:beforeLines="0" w:afterLines="0" w:line="360" w:lineRule="auto"/>
        <w:ind w:firstLine="360" w:firstLineChars="150"/>
        <w:rPr>
          <w:rFonts w:hAnsi="宋体" w:cs="宋体"/>
          <w:color w:val="auto"/>
          <w:highlight w:val="none"/>
        </w:rPr>
      </w:pPr>
    </w:p>
    <w:p w14:paraId="4B65527D">
      <w:pPr>
        <w:pStyle w:val="29"/>
        <w:adjustRightInd w:val="0"/>
        <w:snapToGrid w:val="0"/>
        <w:spacing w:beforeLines="0" w:afterLines="0" w:line="360" w:lineRule="auto"/>
        <w:ind w:firstLine="360" w:firstLineChars="150"/>
        <w:rPr>
          <w:rFonts w:hAnsi="宋体" w:cs="宋体"/>
          <w:color w:val="auto"/>
          <w:highlight w:val="none"/>
        </w:rPr>
      </w:pPr>
      <w:r>
        <w:rPr>
          <w:rFonts w:hint="eastAsia" w:hAnsi="宋体" w:cs="宋体"/>
          <w:color w:val="auto"/>
          <w:highlight w:val="none"/>
        </w:rPr>
        <w:t xml:space="preserve">甲方：                                   乙方： </w:t>
      </w:r>
    </w:p>
    <w:p w14:paraId="49C4FBDA">
      <w:pPr>
        <w:pStyle w:val="29"/>
        <w:adjustRightInd w:val="0"/>
        <w:snapToGrid w:val="0"/>
        <w:spacing w:beforeLines="0" w:afterLines="0" w:line="360" w:lineRule="auto"/>
        <w:rPr>
          <w:rFonts w:hAnsi="宋体" w:cs="宋体"/>
          <w:color w:val="auto"/>
          <w:highlight w:val="none"/>
        </w:rPr>
      </w:pPr>
      <w:r>
        <w:rPr>
          <w:rFonts w:hint="eastAsia" w:hAnsi="宋体" w:cs="宋体"/>
          <w:color w:val="auto"/>
          <w:highlight w:val="none"/>
        </w:rPr>
        <w:t xml:space="preserve">   地址：                                   地址： </w:t>
      </w:r>
    </w:p>
    <w:p w14:paraId="4AD670E5">
      <w:pPr>
        <w:pStyle w:val="29"/>
        <w:adjustRightInd w:val="0"/>
        <w:snapToGrid w:val="0"/>
        <w:spacing w:beforeLines="0" w:afterLines="0" w:line="360" w:lineRule="auto"/>
        <w:rPr>
          <w:rFonts w:hAnsi="宋体" w:cs="宋体"/>
          <w:color w:val="auto"/>
          <w:highlight w:val="none"/>
        </w:rPr>
      </w:pPr>
      <w:r>
        <w:rPr>
          <w:rFonts w:hint="eastAsia" w:hAnsi="宋体" w:cs="宋体"/>
          <w:color w:val="auto"/>
          <w:highlight w:val="none"/>
        </w:rPr>
        <w:t xml:space="preserve">   法定（授权）代表人：                     法定（授权）代表人：</w:t>
      </w:r>
    </w:p>
    <w:p w14:paraId="17C6DF97">
      <w:pPr>
        <w:pStyle w:val="29"/>
        <w:adjustRightInd w:val="0"/>
        <w:snapToGrid w:val="0"/>
        <w:spacing w:beforeLines="0" w:afterLines="0" w:line="360" w:lineRule="auto"/>
        <w:ind w:firstLine="360" w:firstLineChars="150"/>
        <w:rPr>
          <w:rFonts w:hAnsi="宋体" w:cs="宋体"/>
          <w:color w:val="auto"/>
          <w:highlight w:val="none"/>
        </w:rPr>
      </w:pPr>
      <w:r>
        <w:rPr>
          <w:rFonts w:hint="eastAsia" w:hAnsi="宋体" w:cs="宋体"/>
          <w:color w:val="auto"/>
          <w:highlight w:val="none"/>
        </w:rPr>
        <w:t>签订日期：     年　  月　 日             签订日期：     年　  月　 日</w:t>
      </w:r>
    </w:p>
    <w:p w14:paraId="076CFB93">
      <w:pPr>
        <w:adjustRightInd w:val="0"/>
        <w:snapToGrid w:val="0"/>
        <w:spacing w:line="360" w:lineRule="auto"/>
        <w:ind w:firstLine="420" w:firstLineChars="200"/>
        <w:rPr>
          <w:rFonts w:ascii="宋体" w:hAnsi="宋体" w:cs="宋体"/>
          <w:color w:val="auto"/>
          <w:highlight w:val="none"/>
        </w:rPr>
      </w:pPr>
    </w:p>
    <w:p w14:paraId="3CBDD0ED">
      <w:pPr>
        <w:pStyle w:val="29"/>
        <w:adjustRightInd w:val="0"/>
        <w:snapToGrid w:val="0"/>
        <w:spacing w:beforeLines="0" w:afterLines="0" w:line="360" w:lineRule="auto"/>
        <w:ind w:firstLine="480" w:firstLineChars="200"/>
        <w:rPr>
          <w:rFonts w:hAnsi="宋体" w:cs="宋体"/>
          <w:color w:val="auto"/>
          <w:highlight w:val="none"/>
        </w:rPr>
      </w:pPr>
      <w:r>
        <w:rPr>
          <w:rFonts w:hint="eastAsia" w:hAnsi="宋体" w:cs="宋体"/>
          <w:color w:val="auto"/>
          <w:highlight w:val="none"/>
        </w:rPr>
        <w:t>见证方（签章）：</w:t>
      </w:r>
    </w:p>
    <w:p w14:paraId="056F2061">
      <w:pPr>
        <w:rPr>
          <w:rFonts w:hAnsi="宋体"/>
          <w:b/>
          <w:bCs/>
          <w:color w:val="auto"/>
          <w:highlight w:val="none"/>
        </w:rPr>
      </w:pPr>
    </w:p>
    <w:p w14:paraId="1989702C">
      <w:pPr>
        <w:rPr>
          <w:rFonts w:hAnsi="宋体"/>
          <w:b/>
          <w:bCs/>
          <w:color w:val="auto"/>
          <w:highlight w:val="none"/>
        </w:rPr>
      </w:pPr>
    </w:p>
    <w:p w14:paraId="315B154F">
      <w:pPr>
        <w:rPr>
          <w:rFonts w:hAnsi="宋体"/>
          <w:b/>
          <w:bCs/>
          <w:color w:val="auto"/>
          <w:sz w:val="24"/>
          <w:highlight w:val="none"/>
        </w:rPr>
      </w:pPr>
    </w:p>
    <w:p w14:paraId="1C95410F">
      <w:pPr>
        <w:ind w:firstLine="482" w:firstLineChars="200"/>
        <w:rPr>
          <w:rFonts w:hAnsi="宋体"/>
          <w:b/>
          <w:color w:val="auto"/>
          <w:sz w:val="30"/>
          <w:szCs w:val="30"/>
          <w:highlight w:val="none"/>
        </w:rPr>
      </w:pPr>
      <w:r>
        <w:rPr>
          <w:rFonts w:hint="eastAsia" w:hAnsi="宋体"/>
          <w:b/>
          <w:bCs/>
          <w:color w:val="auto"/>
          <w:sz w:val="24"/>
          <w:highlight w:val="none"/>
        </w:rPr>
        <w:t xml:space="preserve">附件：附上报价明细表   </w:t>
      </w:r>
      <w:r>
        <w:rPr>
          <w:rFonts w:hint="eastAsia" w:hAnsi="宋体"/>
          <w:b/>
          <w:color w:val="auto"/>
          <w:sz w:val="30"/>
          <w:szCs w:val="30"/>
          <w:highlight w:val="none"/>
        </w:rPr>
        <w:br w:type="page"/>
      </w:r>
    </w:p>
    <w:p w14:paraId="1001F6EE">
      <w:pPr>
        <w:pStyle w:val="29"/>
        <w:snapToGrid w:val="0"/>
        <w:spacing w:beforeLines="0" w:afterLines="0" w:line="420" w:lineRule="exact"/>
        <w:jc w:val="center"/>
        <w:outlineLvl w:val="0"/>
        <w:rPr>
          <w:rFonts w:hAnsi="宋体"/>
          <w:b/>
          <w:color w:val="auto"/>
          <w:sz w:val="30"/>
          <w:szCs w:val="30"/>
          <w:highlight w:val="none"/>
        </w:rPr>
      </w:pPr>
      <w:bookmarkStart w:id="51" w:name="_Toc16711"/>
      <w:r>
        <w:rPr>
          <w:rFonts w:hint="eastAsia" w:hAnsi="宋体"/>
          <w:b/>
          <w:color w:val="auto"/>
          <w:sz w:val="30"/>
          <w:szCs w:val="30"/>
          <w:highlight w:val="none"/>
        </w:rPr>
        <w:t>第六章 投标文件格式</w:t>
      </w:r>
      <w:bookmarkEnd w:id="49"/>
      <w:bookmarkEnd w:id="50"/>
      <w:bookmarkEnd w:id="51"/>
    </w:p>
    <w:p w14:paraId="28293FD9">
      <w:pPr>
        <w:snapToGrid w:val="0"/>
        <w:spacing w:before="120" w:beforeLines="50" w:after="50"/>
        <w:jc w:val="center"/>
        <w:outlineLvl w:val="1"/>
        <w:rPr>
          <w:rFonts w:ascii="宋体" w:hAnsi="宋体"/>
          <w:b/>
          <w:bCs/>
          <w:color w:val="auto"/>
          <w:sz w:val="28"/>
          <w:szCs w:val="28"/>
          <w:highlight w:val="none"/>
        </w:rPr>
      </w:pPr>
      <w:bookmarkStart w:id="52" w:name="_Toc28045"/>
      <w:bookmarkStart w:id="53" w:name="_Toc29218"/>
      <w:bookmarkStart w:id="54" w:name="_Toc265669850"/>
      <w:r>
        <w:rPr>
          <w:rFonts w:hint="eastAsia" w:ascii="宋体" w:hAnsi="宋体"/>
          <w:b/>
          <w:bCs/>
          <w:color w:val="auto"/>
          <w:sz w:val="28"/>
          <w:szCs w:val="28"/>
          <w:highlight w:val="none"/>
        </w:rPr>
        <w:t>一、资格响应文件格式</w:t>
      </w:r>
      <w:bookmarkEnd w:id="52"/>
      <w:bookmarkEnd w:id="53"/>
    </w:p>
    <w:p w14:paraId="5F005C40">
      <w:pPr>
        <w:snapToGrid w:val="0"/>
        <w:spacing w:before="120" w:beforeLines="50" w:after="50"/>
        <w:jc w:val="center"/>
        <w:rPr>
          <w:rFonts w:ascii="宋体" w:hAnsi="宋体"/>
          <w:color w:val="auto"/>
          <w:sz w:val="28"/>
          <w:szCs w:val="28"/>
          <w:highlight w:val="none"/>
        </w:rPr>
      </w:pPr>
    </w:p>
    <w:p w14:paraId="159C3E8F">
      <w:pPr>
        <w:snapToGrid w:val="0"/>
        <w:spacing w:before="120" w:beforeLines="50" w:after="50"/>
        <w:jc w:val="center"/>
        <w:rPr>
          <w:rFonts w:ascii="宋体" w:hAnsi="宋体"/>
          <w:color w:val="auto"/>
          <w:sz w:val="28"/>
          <w:szCs w:val="28"/>
          <w:highlight w:val="none"/>
        </w:rPr>
      </w:pPr>
    </w:p>
    <w:p w14:paraId="2E551F58">
      <w:pPr>
        <w:snapToGrid w:val="0"/>
        <w:spacing w:before="120" w:beforeLines="50" w:after="50"/>
        <w:ind w:firstLine="560" w:firstLineChars="200"/>
        <w:rPr>
          <w:rFonts w:ascii="宋体" w:hAnsi="宋体"/>
          <w:color w:val="auto"/>
          <w:sz w:val="28"/>
          <w:szCs w:val="28"/>
          <w:highlight w:val="none"/>
        </w:rPr>
      </w:pPr>
      <w:r>
        <w:rPr>
          <w:rFonts w:ascii="宋体" w:hAnsi="宋体"/>
          <w:color w:val="auto"/>
          <w:sz w:val="28"/>
          <w:szCs w:val="28"/>
          <w:highlight w:val="none"/>
        </w:rPr>
        <w:t>1</w:t>
      </w:r>
      <w:r>
        <w:rPr>
          <w:rFonts w:hint="eastAsia" w:ascii="宋体" w:hAnsi="宋体"/>
          <w:color w:val="auto"/>
          <w:sz w:val="28"/>
          <w:szCs w:val="28"/>
          <w:highlight w:val="none"/>
        </w:rPr>
        <w:t xml:space="preserve">.资格响应文件封面格式： </w:t>
      </w:r>
    </w:p>
    <w:p w14:paraId="2B0B54EC">
      <w:pPr>
        <w:snapToGrid w:val="0"/>
        <w:spacing w:before="120" w:beforeLines="50" w:after="50"/>
        <w:rPr>
          <w:rFonts w:ascii="宋体" w:hAnsi="宋体"/>
          <w:b/>
          <w:bCs/>
          <w:color w:val="auto"/>
          <w:sz w:val="28"/>
          <w:szCs w:val="28"/>
          <w:highlight w:val="none"/>
        </w:rPr>
      </w:pPr>
    </w:p>
    <w:p w14:paraId="08CFD2D2">
      <w:pPr>
        <w:snapToGrid w:val="0"/>
        <w:spacing w:before="120" w:beforeLines="50" w:after="50"/>
        <w:rPr>
          <w:rFonts w:ascii="宋体" w:hAnsi="宋体"/>
          <w:color w:val="auto"/>
          <w:sz w:val="28"/>
          <w:szCs w:val="28"/>
          <w:highlight w:val="none"/>
        </w:rPr>
      </w:pPr>
    </w:p>
    <w:p w14:paraId="4C440CD0">
      <w:pPr>
        <w:snapToGrid w:val="0"/>
        <w:spacing w:before="120" w:beforeLines="50" w:after="50"/>
        <w:jc w:val="center"/>
        <w:rPr>
          <w:rFonts w:ascii="宋体" w:hAnsi="宋体"/>
          <w:bCs/>
          <w:color w:val="auto"/>
          <w:sz w:val="28"/>
          <w:szCs w:val="28"/>
          <w:highlight w:val="none"/>
        </w:rPr>
      </w:pPr>
    </w:p>
    <w:p w14:paraId="0E772536">
      <w:pPr>
        <w:snapToGrid w:val="0"/>
        <w:spacing w:before="120" w:beforeLines="50" w:after="50"/>
        <w:jc w:val="center"/>
        <w:rPr>
          <w:rFonts w:ascii="宋体" w:hAnsi="宋体"/>
          <w:bCs/>
          <w:color w:val="auto"/>
          <w:sz w:val="28"/>
          <w:szCs w:val="28"/>
          <w:highlight w:val="none"/>
        </w:rPr>
      </w:pPr>
      <w:r>
        <w:rPr>
          <w:rFonts w:hint="eastAsia" w:ascii="宋体" w:hAnsi="宋体"/>
          <w:bCs/>
          <w:color w:val="auto"/>
          <w:sz w:val="28"/>
          <w:szCs w:val="28"/>
          <w:highlight w:val="none"/>
        </w:rPr>
        <w:t>资格响应文件</w:t>
      </w:r>
    </w:p>
    <w:p w14:paraId="19C87E24">
      <w:pPr>
        <w:snapToGrid w:val="0"/>
        <w:spacing w:before="120" w:beforeLines="50" w:after="50" w:line="360" w:lineRule="auto"/>
        <w:jc w:val="center"/>
        <w:rPr>
          <w:rFonts w:ascii="宋体" w:hAnsi="宋体"/>
          <w:bCs/>
          <w:color w:val="auto"/>
          <w:sz w:val="28"/>
          <w:szCs w:val="28"/>
          <w:highlight w:val="none"/>
        </w:rPr>
      </w:pPr>
    </w:p>
    <w:p w14:paraId="105A6F30">
      <w:pPr>
        <w:snapToGrid w:val="0"/>
        <w:spacing w:before="120" w:beforeLines="50" w:after="50" w:line="360" w:lineRule="auto"/>
        <w:jc w:val="center"/>
        <w:rPr>
          <w:rFonts w:ascii="宋体" w:hAnsi="宋体"/>
          <w:bCs/>
          <w:color w:val="auto"/>
          <w:sz w:val="28"/>
          <w:szCs w:val="28"/>
          <w:highlight w:val="none"/>
        </w:rPr>
      </w:pPr>
    </w:p>
    <w:p w14:paraId="1AB77BAF">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项目名称：</w:t>
      </w:r>
    </w:p>
    <w:p w14:paraId="75EF3934">
      <w:pPr>
        <w:snapToGrid w:val="0"/>
        <w:spacing w:before="120" w:beforeLines="50" w:after="50" w:line="360" w:lineRule="auto"/>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 xml:space="preserve">     项目编号：    </w:t>
      </w:r>
    </w:p>
    <w:p w14:paraId="7AF5B3AE">
      <w:pPr>
        <w:pStyle w:val="13"/>
        <w:snapToGrid w:val="0"/>
        <w:spacing w:before="50" w:after="50" w:line="360" w:lineRule="auto"/>
        <w:ind w:firstLine="1164" w:firstLineChars="416"/>
        <w:rPr>
          <w:rFonts w:ascii="宋体" w:hAnsi="宋体"/>
          <w:bCs/>
          <w:color w:val="auto"/>
          <w:sz w:val="28"/>
          <w:szCs w:val="28"/>
          <w:highlight w:val="none"/>
        </w:rPr>
      </w:pPr>
    </w:p>
    <w:p w14:paraId="492F1FC7">
      <w:pPr>
        <w:pStyle w:val="13"/>
        <w:snapToGrid w:val="0"/>
        <w:spacing w:before="50" w:after="50" w:line="360" w:lineRule="auto"/>
        <w:ind w:firstLine="1164" w:firstLineChars="416"/>
        <w:rPr>
          <w:rFonts w:ascii="宋体" w:hAnsi="宋体"/>
          <w:bCs/>
          <w:color w:val="auto"/>
          <w:sz w:val="28"/>
          <w:szCs w:val="28"/>
          <w:highlight w:val="none"/>
        </w:rPr>
      </w:pPr>
      <w:r>
        <w:rPr>
          <w:rFonts w:hint="eastAsia" w:ascii="宋体" w:hAnsi="宋体"/>
          <w:bCs/>
          <w:color w:val="auto"/>
          <w:sz w:val="28"/>
          <w:szCs w:val="28"/>
          <w:highlight w:val="none"/>
        </w:rPr>
        <w:t>投标人名称：</w:t>
      </w:r>
    </w:p>
    <w:p w14:paraId="56166FC7">
      <w:pPr>
        <w:pStyle w:val="13"/>
        <w:snapToGrid w:val="0"/>
        <w:spacing w:before="50" w:after="50" w:line="360" w:lineRule="auto"/>
        <w:ind w:firstLine="1164" w:firstLineChars="416"/>
        <w:rPr>
          <w:rFonts w:ascii="宋体" w:hAnsi="宋体"/>
          <w:bCs/>
          <w:color w:val="auto"/>
          <w:sz w:val="28"/>
          <w:szCs w:val="28"/>
          <w:highlight w:val="none"/>
        </w:rPr>
      </w:pPr>
      <w:r>
        <w:rPr>
          <w:rFonts w:hint="eastAsia" w:ascii="宋体" w:hAnsi="宋体"/>
          <w:bCs/>
          <w:color w:val="auto"/>
          <w:sz w:val="28"/>
          <w:szCs w:val="28"/>
          <w:highlight w:val="none"/>
        </w:rPr>
        <w:t>投标人地址：</w:t>
      </w:r>
    </w:p>
    <w:p w14:paraId="76CC40DA">
      <w:pPr>
        <w:pStyle w:val="13"/>
        <w:snapToGrid w:val="0"/>
        <w:spacing w:before="50" w:after="50"/>
        <w:ind w:firstLine="1120" w:firstLineChars="400"/>
        <w:rPr>
          <w:rFonts w:ascii="宋体" w:hAnsi="宋体"/>
          <w:bCs/>
          <w:color w:val="auto"/>
          <w:sz w:val="28"/>
          <w:szCs w:val="28"/>
          <w:highlight w:val="none"/>
        </w:rPr>
      </w:pPr>
    </w:p>
    <w:p w14:paraId="0DE6583D">
      <w:pPr>
        <w:snapToGrid w:val="0"/>
        <w:spacing w:line="360" w:lineRule="auto"/>
        <w:ind w:firstLine="3360" w:firstLineChars="1200"/>
        <w:jc w:val="left"/>
        <w:rPr>
          <w:rFonts w:ascii="宋体" w:hAnsi="宋体"/>
          <w:color w:val="auto"/>
          <w:sz w:val="28"/>
          <w:szCs w:val="28"/>
          <w:highlight w:val="none"/>
        </w:rPr>
      </w:pPr>
    </w:p>
    <w:p w14:paraId="05F9DEF3">
      <w:pPr>
        <w:snapToGrid w:val="0"/>
        <w:spacing w:line="360" w:lineRule="auto"/>
        <w:ind w:firstLine="3640" w:firstLineChars="1300"/>
        <w:jc w:val="left"/>
        <w:rPr>
          <w:rFonts w:ascii="宋体" w:hAnsi="宋体"/>
          <w:color w:val="auto"/>
          <w:sz w:val="24"/>
          <w:highlight w:val="none"/>
        </w:rPr>
      </w:pPr>
      <w:r>
        <w:rPr>
          <w:rFonts w:hint="eastAsia" w:ascii="宋体" w:hAnsi="宋体"/>
          <w:color w:val="auto"/>
          <w:sz w:val="28"/>
          <w:szCs w:val="28"/>
          <w:highlight w:val="none"/>
        </w:rPr>
        <w:t>年  月  日</w:t>
      </w:r>
      <w:r>
        <w:rPr>
          <w:rFonts w:ascii="宋体" w:hAnsi="宋体"/>
          <w:color w:val="auto"/>
          <w:sz w:val="28"/>
          <w:szCs w:val="28"/>
          <w:highlight w:val="none"/>
        </w:rPr>
        <w:br w:type="page"/>
      </w:r>
      <w:bookmarkStart w:id="55" w:name="_Hlk60757343"/>
      <w:r>
        <w:rPr>
          <w:rFonts w:ascii="宋体" w:hAnsi="宋体"/>
          <w:color w:val="auto"/>
          <w:sz w:val="24"/>
          <w:highlight w:val="none"/>
        </w:rPr>
        <w:t>2</w:t>
      </w:r>
      <w:r>
        <w:rPr>
          <w:rFonts w:hint="eastAsia" w:ascii="宋体" w:hAnsi="宋体"/>
          <w:color w:val="auto"/>
          <w:sz w:val="24"/>
          <w:highlight w:val="none"/>
        </w:rPr>
        <w:t>.营业执照等：</w:t>
      </w:r>
      <w:bookmarkEnd w:id="55"/>
    </w:p>
    <w:p w14:paraId="5188B2F0">
      <w:pPr>
        <w:snapToGrid w:val="0"/>
        <w:spacing w:line="360" w:lineRule="auto"/>
        <w:jc w:val="center"/>
        <w:rPr>
          <w:rFonts w:ascii="仿宋_GB2312" w:hAnsi="仿宋" w:eastAsia="仿宋_GB2312" w:cs="仿宋_GB2312"/>
          <w:b/>
          <w:color w:val="auto"/>
          <w:kern w:val="0"/>
          <w:sz w:val="32"/>
          <w:szCs w:val="32"/>
          <w:highlight w:val="none"/>
          <w:lang w:val="zh-CN"/>
        </w:rPr>
      </w:pPr>
    </w:p>
    <w:p w14:paraId="40331B82">
      <w:pPr>
        <w:snapToGrid w:val="0"/>
        <w:spacing w:line="360" w:lineRule="auto"/>
        <w:jc w:val="center"/>
        <w:rPr>
          <w:rFonts w:ascii="宋体" w:hAnsi="宋体" w:cs="仿宋_GB2312"/>
          <w:b/>
          <w:color w:val="auto"/>
          <w:kern w:val="0"/>
          <w:sz w:val="32"/>
          <w:szCs w:val="32"/>
          <w:highlight w:val="none"/>
          <w:lang w:val="zh-CN"/>
        </w:rPr>
      </w:pPr>
    </w:p>
    <w:p w14:paraId="103533C2">
      <w:pPr>
        <w:snapToGrid w:val="0"/>
        <w:spacing w:line="360" w:lineRule="auto"/>
        <w:jc w:val="center"/>
        <w:rPr>
          <w:rFonts w:ascii="宋体" w:hAnsi="宋体" w:cs="仿宋_GB2312"/>
          <w:b/>
          <w:color w:val="auto"/>
          <w:kern w:val="0"/>
          <w:sz w:val="32"/>
          <w:szCs w:val="32"/>
          <w:highlight w:val="none"/>
          <w:lang w:val="zh-CN"/>
        </w:rPr>
      </w:pPr>
      <w:r>
        <w:rPr>
          <w:rFonts w:hint="eastAsia" w:ascii="宋体" w:hAnsi="宋体" w:cs="仿宋_GB2312"/>
          <w:b/>
          <w:color w:val="auto"/>
          <w:kern w:val="0"/>
          <w:sz w:val="32"/>
          <w:szCs w:val="32"/>
          <w:highlight w:val="none"/>
          <w:lang w:val="zh-CN"/>
        </w:rPr>
        <w:t>营业执照（推荐使用电子营业执照）</w:t>
      </w:r>
    </w:p>
    <w:p w14:paraId="271A4944">
      <w:pPr>
        <w:snapToGrid w:val="0"/>
        <w:spacing w:line="360" w:lineRule="auto"/>
        <w:rPr>
          <w:rFonts w:ascii="宋体" w:hAnsi="宋体" w:cs="仿宋_GB2312"/>
          <w:b/>
          <w:color w:val="auto"/>
          <w:kern w:val="0"/>
          <w:sz w:val="32"/>
          <w:szCs w:val="32"/>
          <w:highlight w:val="none"/>
          <w:lang w:val="zh-CN"/>
        </w:rPr>
      </w:pPr>
      <w:r>
        <w:rPr>
          <w:rFonts w:hint="eastAsia" w:ascii="宋体" w:hAnsi="宋体" w:cs="仿宋_GB2312"/>
          <w:b/>
          <w:color w:val="auto"/>
          <w:kern w:val="0"/>
          <w:sz w:val="32"/>
          <w:szCs w:val="32"/>
          <w:highlight w:val="none"/>
          <w:lang w:val="zh-CN"/>
        </w:rPr>
        <w:t>或事业法人登记证或其他工商等登记证明材料原件扫描件或复印件</w:t>
      </w:r>
    </w:p>
    <w:p w14:paraId="1E649A5B">
      <w:pPr>
        <w:snapToGrid w:val="0"/>
        <w:spacing w:line="360" w:lineRule="auto"/>
        <w:rPr>
          <w:rFonts w:ascii="宋体" w:hAnsi="宋体" w:cs="仿宋_GB2312"/>
          <w:bCs/>
          <w:color w:val="auto"/>
          <w:kern w:val="0"/>
          <w:sz w:val="28"/>
          <w:szCs w:val="28"/>
          <w:highlight w:val="none"/>
          <w:lang w:val="zh-CN"/>
        </w:rPr>
      </w:pPr>
      <w:r>
        <w:rPr>
          <w:rFonts w:hint="eastAsia" w:ascii="宋体" w:hAnsi="宋体" w:cs="仿宋_GB2312"/>
          <w:bCs/>
          <w:color w:val="auto"/>
          <w:kern w:val="0"/>
          <w:sz w:val="28"/>
          <w:szCs w:val="28"/>
          <w:highlight w:val="none"/>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2C839CDA">
      <w:pPr>
        <w:snapToGrid w:val="0"/>
        <w:spacing w:line="360" w:lineRule="auto"/>
        <w:jc w:val="center"/>
        <w:rPr>
          <w:rFonts w:ascii="宋体" w:hAnsi="宋体" w:cs="仿宋_GB2312"/>
          <w:b/>
          <w:color w:val="auto"/>
          <w:sz w:val="30"/>
          <w:szCs w:val="30"/>
          <w:highlight w:val="none"/>
        </w:rPr>
      </w:pPr>
    </w:p>
    <w:p w14:paraId="2FDEAC40">
      <w:pPr>
        <w:spacing w:line="360" w:lineRule="auto"/>
        <w:jc w:val="center"/>
        <w:rPr>
          <w:rFonts w:ascii="宋体" w:hAnsi="宋体" w:cs="仿宋_GB2312"/>
          <w:b/>
          <w:color w:val="auto"/>
          <w:sz w:val="32"/>
          <w:szCs w:val="32"/>
          <w:highlight w:val="none"/>
        </w:rPr>
      </w:pPr>
    </w:p>
    <w:p w14:paraId="2393E08A">
      <w:pPr>
        <w:spacing w:line="360" w:lineRule="auto"/>
        <w:jc w:val="center"/>
        <w:rPr>
          <w:rFonts w:ascii="宋体" w:hAnsi="宋体" w:cs="仿宋_GB2312"/>
          <w:b/>
          <w:color w:val="auto"/>
          <w:sz w:val="32"/>
          <w:szCs w:val="32"/>
          <w:highlight w:val="none"/>
        </w:rPr>
      </w:pPr>
      <w:r>
        <w:rPr>
          <w:rFonts w:hint="eastAsia" w:ascii="宋体" w:hAnsi="宋体" w:cs="仿宋_GB2312"/>
          <w:b/>
          <w:color w:val="auto"/>
          <w:sz w:val="32"/>
          <w:szCs w:val="32"/>
          <w:highlight w:val="none"/>
        </w:rPr>
        <w:t>特定资格条件要求的资质文件复印件（如有）</w:t>
      </w:r>
    </w:p>
    <w:p w14:paraId="0D64A5D0">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（由投标人根据招标公告合格的投标人应具备的特定资格要求编制，如果本项目没有设置特定资格条件，则不需要提供）</w:t>
      </w:r>
    </w:p>
    <w:p w14:paraId="77CF04A1">
      <w:pPr>
        <w:spacing w:line="360" w:lineRule="auto"/>
        <w:jc w:val="center"/>
        <w:rPr>
          <w:rFonts w:ascii="宋体" w:hAnsi="宋体"/>
          <w:b/>
          <w:bCs/>
          <w:color w:val="auto"/>
          <w:sz w:val="32"/>
          <w:szCs w:val="32"/>
          <w:highlight w:val="none"/>
        </w:rPr>
      </w:pPr>
    </w:p>
    <w:p w14:paraId="6C24F600">
      <w:pPr>
        <w:spacing w:line="360" w:lineRule="auto"/>
        <w:jc w:val="center"/>
        <w:rPr>
          <w:rFonts w:ascii="宋体" w:hAnsi="宋体"/>
          <w:b/>
          <w:bCs/>
          <w:color w:val="auto"/>
          <w:sz w:val="32"/>
          <w:szCs w:val="32"/>
          <w:highlight w:val="none"/>
        </w:rPr>
      </w:pPr>
    </w:p>
    <w:p w14:paraId="28E34F3D">
      <w:pPr>
        <w:spacing w:line="360" w:lineRule="auto"/>
        <w:jc w:val="left"/>
        <w:rPr>
          <w:rFonts w:ascii="宋体" w:hAnsi="宋体"/>
          <w:color w:val="auto"/>
          <w:sz w:val="24"/>
          <w:highlight w:val="none"/>
        </w:rPr>
      </w:pPr>
      <w:r>
        <w:rPr>
          <w:rFonts w:ascii="宋体" w:hAnsi="宋体"/>
          <w:b/>
          <w:bCs/>
          <w:color w:val="auto"/>
          <w:sz w:val="28"/>
          <w:szCs w:val="28"/>
          <w:highlight w:val="none"/>
        </w:rPr>
        <w:br w:type="page"/>
      </w:r>
      <w:r>
        <w:rPr>
          <w:rFonts w:ascii="宋体" w:hAnsi="宋体"/>
          <w:color w:val="auto"/>
          <w:sz w:val="24"/>
          <w:highlight w:val="none"/>
        </w:rPr>
        <w:t>3</w:t>
      </w:r>
      <w:r>
        <w:rPr>
          <w:rFonts w:hint="eastAsia" w:ascii="宋体" w:hAnsi="宋体"/>
          <w:color w:val="auto"/>
          <w:sz w:val="24"/>
          <w:highlight w:val="none"/>
        </w:rPr>
        <w:t>.没有重大违法记录的承诺函格式：</w:t>
      </w:r>
    </w:p>
    <w:p w14:paraId="0EFF9BD1">
      <w:pPr>
        <w:spacing w:line="360" w:lineRule="auto"/>
        <w:jc w:val="center"/>
        <w:rPr>
          <w:rFonts w:ascii="宋体" w:hAnsi="宋体" w:cs="仿宋_GB2312"/>
          <w:b/>
          <w:color w:val="auto"/>
          <w:kern w:val="0"/>
          <w:sz w:val="32"/>
          <w:szCs w:val="32"/>
          <w:highlight w:val="none"/>
        </w:rPr>
      </w:pPr>
    </w:p>
    <w:p w14:paraId="533A3435">
      <w:pPr>
        <w:spacing w:line="520" w:lineRule="exact"/>
        <w:jc w:val="center"/>
        <w:rPr>
          <w:rFonts w:ascii="宋体" w:hAnsi="宋体" w:cs="宋体"/>
          <w:b/>
          <w:color w:val="auto"/>
          <w:sz w:val="32"/>
          <w:szCs w:val="32"/>
          <w:highlight w:val="none"/>
        </w:rPr>
      </w:pPr>
      <w:r>
        <w:rPr>
          <w:rFonts w:hint="eastAsia" w:ascii="宋体" w:hAnsi="宋体" w:cs="宋体"/>
          <w:b/>
          <w:color w:val="auto"/>
          <w:sz w:val="32"/>
          <w:szCs w:val="32"/>
          <w:highlight w:val="none"/>
        </w:rPr>
        <w:t>参加本次采购项目前三年内在经营活动中</w:t>
      </w:r>
    </w:p>
    <w:p w14:paraId="54C7FA2A">
      <w:pPr>
        <w:spacing w:line="520" w:lineRule="exact"/>
        <w:jc w:val="center"/>
        <w:rPr>
          <w:rFonts w:ascii="宋体" w:hAnsi="宋体" w:cs="宋体"/>
          <w:b/>
          <w:color w:val="auto"/>
          <w:sz w:val="32"/>
          <w:szCs w:val="32"/>
          <w:highlight w:val="none"/>
        </w:rPr>
      </w:pPr>
      <w:r>
        <w:rPr>
          <w:rFonts w:hint="eastAsia" w:ascii="宋体" w:hAnsi="宋体" w:cs="宋体"/>
          <w:b/>
          <w:color w:val="auto"/>
          <w:sz w:val="32"/>
          <w:szCs w:val="32"/>
          <w:highlight w:val="none"/>
        </w:rPr>
        <w:t>没有重大违法记录的承诺函</w:t>
      </w:r>
    </w:p>
    <w:p w14:paraId="5157ECFC">
      <w:pPr>
        <w:spacing w:line="520" w:lineRule="exact"/>
        <w:jc w:val="center"/>
        <w:rPr>
          <w:rFonts w:ascii="宋体" w:hAnsi="宋体" w:cs="宋体"/>
          <w:bCs/>
          <w:color w:val="auto"/>
          <w:sz w:val="24"/>
          <w:highlight w:val="none"/>
        </w:rPr>
      </w:pPr>
    </w:p>
    <w:p w14:paraId="1AEED3F2">
      <w:pPr>
        <w:ind w:firstLine="420"/>
        <w:rPr>
          <w:rFonts w:ascii="宋体" w:hAnsi="宋体" w:cs="宋体"/>
          <w:color w:val="auto"/>
          <w:sz w:val="24"/>
          <w:highlight w:val="none"/>
        </w:rPr>
      </w:pPr>
    </w:p>
    <w:p w14:paraId="39AA4CF0">
      <w:pPr>
        <w:spacing w:line="360" w:lineRule="auto"/>
        <w:rPr>
          <w:rFonts w:ascii="宋体" w:hAnsi="宋体" w:cs="宋体"/>
          <w:color w:val="auto"/>
          <w:kern w:val="0"/>
          <w:sz w:val="24"/>
          <w:highlight w:val="none"/>
        </w:rPr>
      </w:pPr>
      <w:r>
        <w:rPr>
          <w:rFonts w:hint="eastAsia" w:ascii="宋体" w:hAnsi="宋体" w:cs="宋体"/>
          <w:bCs/>
          <w:color w:val="auto"/>
          <w:sz w:val="24"/>
          <w:highlight w:val="none"/>
        </w:rPr>
        <w:t>致：</w:t>
      </w:r>
      <w:r>
        <w:rPr>
          <w:rFonts w:hint="eastAsia" w:ascii="宋体" w:hAnsi="宋体" w:cs="宋体"/>
          <w:color w:val="auto"/>
          <w:sz w:val="24"/>
          <w:highlight w:val="none"/>
        </w:rPr>
        <w:t>（招标人名称）：</w:t>
      </w:r>
    </w:p>
    <w:p w14:paraId="1E5C2EB4">
      <w:pPr>
        <w:snapToGrid w:val="0"/>
        <w:spacing w:before="120" w:beforeLines="50" w:after="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我方郑重承诺，我方在参加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项目（标段 </w:t>
      </w:r>
      <w:r>
        <w:rPr>
          <w:rFonts w:ascii="宋体" w:hAnsi="宋体" w:cs="宋体"/>
          <w:color w:val="auto"/>
          <w:sz w:val="24"/>
          <w:highlight w:val="none"/>
        </w:rPr>
        <w:t xml:space="preserve">  </w:t>
      </w:r>
      <w:r>
        <w:rPr>
          <w:rFonts w:hint="eastAsia" w:ascii="宋体" w:hAnsi="宋体" w:cs="宋体"/>
          <w:color w:val="auto"/>
          <w:sz w:val="24"/>
          <w:highlight w:val="none"/>
        </w:rPr>
        <w:t>）（项目编号：）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4D972525">
      <w:pPr>
        <w:ind w:firstLine="420"/>
        <w:rPr>
          <w:rFonts w:ascii="宋体" w:hAnsi="宋体" w:cs="宋体"/>
          <w:color w:val="auto"/>
          <w:sz w:val="24"/>
          <w:highlight w:val="none"/>
        </w:rPr>
      </w:pPr>
    </w:p>
    <w:p w14:paraId="604BE397">
      <w:pPr>
        <w:snapToGrid w:val="0"/>
        <w:spacing w:before="120" w:beforeLines="50" w:after="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特此</w:t>
      </w:r>
      <w:r>
        <w:rPr>
          <w:rFonts w:hint="eastAsia" w:ascii="宋体" w:hAnsi="宋体" w:cs="宋体"/>
          <w:color w:val="auto"/>
          <w:kern w:val="0"/>
          <w:sz w:val="24"/>
          <w:highlight w:val="none"/>
        </w:rPr>
        <w:t>承诺</w:t>
      </w:r>
      <w:r>
        <w:rPr>
          <w:rFonts w:hint="eastAsia" w:ascii="宋体" w:hAnsi="宋体" w:cs="宋体"/>
          <w:color w:val="auto"/>
          <w:sz w:val="24"/>
          <w:highlight w:val="none"/>
        </w:rPr>
        <w:t>！</w:t>
      </w:r>
    </w:p>
    <w:p w14:paraId="091BC1C7">
      <w:pPr>
        <w:snapToGrid w:val="0"/>
        <w:spacing w:before="50" w:after="120" w:afterLines="50"/>
        <w:jc w:val="left"/>
        <w:rPr>
          <w:rFonts w:ascii="宋体" w:hAnsi="宋体" w:cs="宋体"/>
          <w:color w:val="auto"/>
          <w:kern w:val="0"/>
          <w:sz w:val="24"/>
          <w:highlight w:val="none"/>
          <w:lang w:val="zh-CN"/>
        </w:rPr>
      </w:pPr>
    </w:p>
    <w:p w14:paraId="727EF3B8">
      <w:pPr>
        <w:snapToGrid w:val="0"/>
        <w:spacing w:before="50" w:after="120" w:afterLines="50"/>
        <w:jc w:val="left"/>
        <w:rPr>
          <w:rFonts w:ascii="宋体" w:hAnsi="宋体" w:cs="宋体"/>
          <w:color w:val="auto"/>
          <w:kern w:val="0"/>
          <w:sz w:val="24"/>
          <w:highlight w:val="none"/>
          <w:lang w:val="zh-CN"/>
        </w:rPr>
      </w:pPr>
    </w:p>
    <w:p w14:paraId="77863704">
      <w:pPr>
        <w:snapToGrid w:val="0"/>
        <w:spacing w:before="50" w:after="120" w:afterLines="50"/>
        <w:jc w:val="left"/>
        <w:rPr>
          <w:rFonts w:ascii="宋体" w:hAnsi="宋体" w:cs="宋体"/>
          <w:color w:val="auto"/>
          <w:kern w:val="0"/>
          <w:sz w:val="24"/>
          <w:highlight w:val="none"/>
          <w:lang w:val="zh-CN"/>
        </w:rPr>
      </w:pPr>
    </w:p>
    <w:p w14:paraId="1728507E">
      <w:pPr>
        <w:snapToGrid w:val="0"/>
        <w:spacing w:before="50" w:after="120" w:afterLines="50"/>
        <w:jc w:val="left"/>
        <w:rPr>
          <w:rFonts w:ascii="宋体" w:hAnsi="宋体"/>
          <w:b/>
          <w:color w:val="auto"/>
          <w:spacing w:val="20"/>
          <w:sz w:val="24"/>
          <w:highlight w:val="none"/>
        </w:rPr>
      </w:pPr>
      <w:r>
        <w:rPr>
          <w:rFonts w:hint="eastAsia" w:ascii="宋体" w:hAnsi="宋体"/>
          <w:b/>
          <w:color w:val="auto"/>
          <w:spacing w:val="20"/>
          <w:sz w:val="24"/>
          <w:highlight w:val="none"/>
        </w:rPr>
        <w:t>法定代表人签字（或盖章）：         投标人（盖章）：</w:t>
      </w:r>
    </w:p>
    <w:p w14:paraId="3B55F427">
      <w:pPr>
        <w:snapToGrid w:val="0"/>
        <w:spacing w:before="50" w:after="120" w:afterLines="50"/>
        <w:jc w:val="left"/>
        <w:rPr>
          <w:rFonts w:ascii="宋体" w:hAnsi="宋体"/>
          <w:b/>
          <w:color w:val="auto"/>
          <w:sz w:val="24"/>
          <w:highlight w:val="none"/>
        </w:rPr>
      </w:pPr>
    </w:p>
    <w:p w14:paraId="7B9C682F">
      <w:pPr>
        <w:snapToGrid w:val="0"/>
        <w:spacing w:before="50" w:after="120" w:afterLines="50"/>
        <w:jc w:val="left"/>
        <w:rPr>
          <w:rFonts w:ascii="宋体" w:hAnsi="宋体"/>
          <w:b/>
          <w:color w:val="auto"/>
          <w:sz w:val="24"/>
          <w:highlight w:val="none"/>
        </w:rPr>
      </w:pPr>
    </w:p>
    <w:p w14:paraId="46ED202A">
      <w:pPr>
        <w:snapToGrid w:val="0"/>
        <w:spacing w:before="50" w:after="120" w:afterLines="50"/>
        <w:jc w:val="left"/>
        <w:rPr>
          <w:rFonts w:ascii="宋体" w:hAnsi="宋体"/>
          <w:b/>
          <w:color w:val="auto"/>
          <w:sz w:val="24"/>
          <w:highlight w:val="none"/>
        </w:rPr>
      </w:pPr>
      <w:r>
        <w:rPr>
          <w:rFonts w:hint="eastAsia" w:ascii="宋体" w:hAnsi="宋体"/>
          <w:b/>
          <w:color w:val="auto"/>
          <w:sz w:val="24"/>
          <w:highlight w:val="none"/>
        </w:rPr>
        <w:t>日期：_____年___月___日</w:t>
      </w:r>
    </w:p>
    <w:p w14:paraId="76429D5B">
      <w:pPr>
        <w:snapToGrid w:val="0"/>
        <w:spacing w:before="50" w:after="120" w:afterLines="50"/>
        <w:jc w:val="left"/>
        <w:rPr>
          <w:rFonts w:ascii="宋体" w:hAnsi="宋体"/>
          <w:color w:val="auto"/>
          <w:sz w:val="28"/>
          <w:szCs w:val="28"/>
          <w:highlight w:val="none"/>
        </w:rPr>
      </w:pPr>
    </w:p>
    <w:p w14:paraId="4DDFA25F">
      <w:pPr>
        <w:snapToGrid w:val="0"/>
        <w:spacing w:line="360" w:lineRule="auto"/>
        <w:rPr>
          <w:rFonts w:ascii="宋体" w:hAnsi="宋体" w:cs="仿宋_GB2312"/>
          <w:color w:val="auto"/>
          <w:kern w:val="0"/>
          <w:sz w:val="24"/>
          <w:highlight w:val="none"/>
        </w:rPr>
      </w:pPr>
      <w:r>
        <w:rPr>
          <w:rFonts w:ascii="宋体" w:hAnsi="宋体" w:cs="仿宋_GB2312"/>
          <w:color w:val="auto"/>
          <w:kern w:val="0"/>
          <w:sz w:val="24"/>
          <w:highlight w:val="none"/>
          <w:lang w:val="zh-CN"/>
        </w:rPr>
        <w:br w:type="page"/>
      </w:r>
    </w:p>
    <w:bookmarkEnd w:id="54"/>
    <w:p w14:paraId="5083FCCF">
      <w:pPr>
        <w:snapToGrid w:val="0"/>
        <w:spacing w:before="120" w:beforeLines="50" w:after="50"/>
        <w:ind w:firstLine="645"/>
        <w:jc w:val="left"/>
        <w:rPr>
          <w:rFonts w:ascii="宋体" w:hAnsi="宋体"/>
          <w:color w:val="auto"/>
          <w:sz w:val="24"/>
          <w:highlight w:val="none"/>
        </w:rPr>
      </w:pPr>
      <w:bookmarkStart w:id="56" w:name="_Hlk60757098"/>
      <w:r>
        <w:rPr>
          <w:rFonts w:hint="eastAsia" w:ascii="宋体" w:hAnsi="宋体"/>
          <w:color w:val="auto"/>
          <w:sz w:val="24"/>
          <w:highlight w:val="none"/>
          <w:lang w:val="en-US" w:eastAsia="zh-CN"/>
        </w:rPr>
        <w:t>4</w:t>
      </w:r>
      <w:r>
        <w:rPr>
          <w:rFonts w:hint="eastAsia" w:ascii="宋体" w:hAnsi="宋体"/>
          <w:color w:val="auto"/>
          <w:sz w:val="24"/>
          <w:highlight w:val="none"/>
        </w:rPr>
        <w:t>.投标函格式：</w:t>
      </w:r>
      <w:bookmarkEnd w:id="56"/>
    </w:p>
    <w:p w14:paraId="37E95740">
      <w:pPr>
        <w:snapToGrid w:val="0"/>
        <w:spacing w:before="120" w:beforeLines="50" w:after="50"/>
        <w:jc w:val="center"/>
        <w:rPr>
          <w:rFonts w:ascii="宋体" w:hAnsi="宋体"/>
          <w:b/>
          <w:color w:val="auto"/>
          <w:sz w:val="36"/>
          <w:szCs w:val="36"/>
          <w:highlight w:val="none"/>
        </w:rPr>
      </w:pPr>
      <w:r>
        <w:rPr>
          <w:rFonts w:hint="eastAsia" w:ascii="宋体" w:hAnsi="宋体"/>
          <w:b/>
          <w:color w:val="auto"/>
          <w:sz w:val="36"/>
          <w:szCs w:val="36"/>
          <w:highlight w:val="none"/>
        </w:rPr>
        <w:t>投 标 函</w:t>
      </w:r>
    </w:p>
    <w:p w14:paraId="3B64C9E4">
      <w:pPr>
        <w:snapToGrid w:val="0"/>
        <w:spacing w:before="120" w:beforeLines="50" w:after="50" w:line="380" w:lineRule="exact"/>
        <w:rPr>
          <w:rFonts w:ascii="宋体" w:hAnsi="宋体"/>
          <w:color w:val="auto"/>
          <w:sz w:val="24"/>
          <w:szCs w:val="20"/>
          <w:highlight w:val="none"/>
        </w:rPr>
      </w:pPr>
      <w:r>
        <w:rPr>
          <w:rFonts w:hint="eastAsia" w:ascii="宋体" w:hAnsi="宋体"/>
          <w:color w:val="auto"/>
          <w:sz w:val="24"/>
          <w:highlight w:val="none"/>
        </w:rPr>
        <w:t>致：</w:t>
      </w:r>
      <w:r>
        <w:rPr>
          <w:rFonts w:hint="eastAsia" w:ascii="宋体" w:hAnsi="宋体"/>
          <w:color w:val="auto"/>
          <w:sz w:val="24"/>
          <w:highlight w:val="none"/>
          <w:u w:val="single"/>
        </w:rPr>
        <w:t xml:space="preserve">                 </w:t>
      </w:r>
      <w:r>
        <w:rPr>
          <w:rFonts w:hint="eastAsia" w:ascii="宋体" w:hAnsi="宋体"/>
          <w:color w:val="auto"/>
          <w:sz w:val="24"/>
          <w:highlight w:val="none"/>
        </w:rPr>
        <w:t>（招标人名称）：</w:t>
      </w:r>
    </w:p>
    <w:p w14:paraId="7E9F56B0">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1、我方自愿参加贵方组织的</w:t>
      </w:r>
      <w:r>
        <w:rPr>
          <w:rFonts w:hint="eastAsia" w:ascii="宋体" w:hAnsi="宋体"/>
          <w:color w:val="auto"/>
          <w:sz w:val="24"/>
          <w:highlight w:val="none"/>
          <w:u w:val="single"/>
        </w:rPr>
        <w:t xml:space="preserve">                  </w:t>
      </w:r>
      <w:r>
        <w:rPr>
          <w:rFonts w:hint="eastAsia" w:ascii="宋体" w:hAnsi="宋体"/>
          <w:color w:val="auto"/>
          <w:sz w:val="24"/>
          <w:highlight w:val="none"/>
        </w:rPr>
        <w:t>项目（项目编号：</w:t>
      </w:r>
      <w:r>
        <w:rPr>
          <w:rFonts w:hint="eastAsia" w:ascii="宋体" w:hAnsi="宋体"/>
          <w:color w:val="auto"/>
          <w:sz w:val="24"/>
          <w:highlight w:val="none"/>
          <w:u w:val="single"/>
        </w:rPr>
        <w:t xml:space="preserve">     </w:t>
      </w:r>
      <w:r>
        <w:rPr>
          <w:rFonts w:hint="eastAsia" w:ascii="宋体" w:hAnsi="宋体"/>
          <w:color w:val="auto"/>
          <w:sz w:val="24"/>
          <w:highlight w:val="none"/>
        </w:rPr>
        <w:t>）</w:t>
      </w:r>
      <w:r>
        <w:rPr>
          <w:rFonts w:hint="eastAsia" w:ascii="宋体" w:hAnsi="宋体" w:cs="宋体"/>
          <w:color w:val="auto"/>
          <w:sz w:val="24"/>
          <w:highlight w:val="none"/>
        </w:rPr>
        <w:t xml:space="preserve">（标段 </w:t>
      </w:r>
      <w:r>
        <w:rPr>
          <w:rFonts w:ascii="宋体" w:hAnsi="宋体" w:cs="宋体"/>
          <w:color w:val="auto"/>
          <w:sz w:val="24"/>
          <w:highlight w:val="none"/>
        </w:rPr>
        <w:t xml:space="preserve">  </w:t>
      </w:r>
      <w:r>
        <w:rPr>
          <w:rFonts w:hint="eastAsia" w:ascii="宋体" w:hAnsi="宋体" w:cs="宋体"/>
          <w:color w:val="auto"/>
          <w:sz w:val="24"/>
          <w:highlight w:val="none"/>
        </w:rPr>
        <w:t>）</w:t>
      </w:r>
      <w:r>
        <w:rPr>
          <w:rFonts w:hint="eastAsia" w:ascii="宋体" w:hAnsi="宋体"/>
          <w:color w:val="auto"/>
          <w:sz w:val="24"/>
          <w:highlight w:val="none"/>
        </w:rPr>
        <w:t>的投标，并</w:t>
      </w:r>
      <w:r>
        <w:rPr>
          <w:rFonts w:ascii="宋体" w:hAnsi="宋体"/>
          <w:color w:val="auto"/>
          <w:sz w:val="24"/>
          <w:highlight w:val="none"/>
        </w:rPr>
        <w:t>按采购文件的要求</w:t>
      </w:r>
      <w:r>
        <w:rPr>
          <w:rFonts w:hint="eastAsia" w:ascii="宋体" w:hAnsi="宋体"/>
          <w:color w:val="auto"/>
          <w:sz w:val="24"/>
          <w:highlight w:val="none"/>
        </w:rPr>
        <w:t>提交商务技术文件、报价文件。</w:t>
      </w:r>
    </w:p>
    <w:p w14:paraId="3B46BEA5">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、我方完全理解并接受招标文件（包括修改补</w:t>
      </w:r>
      <w:r>
        <w:rPr>
          <w:rFonts w:ascii="宋体" w:hAnsi="宋体"/>
          <w:color w:val="auto"/>
          <w:sz w:val="24"/>
          <w:highlight w:val="none"/>
        </w:rPr>
        <w:t>充</w:t>
      </w:r>
      <w:r>
        <w:rPr>
          <w:rFonts w:hint="eastAsia" w:ascii="宋体" w:hAnsi="宋体"/>
          <w:color w:val="auto"/>
          <w:sz w:val="24"/>
          <w:highlight w:val="none"/>
        </w:rPr>
        <w:t>文件）的各项规定和要求</w:t>
      </w:r>
      <w:r>
        <w:rPr>
          <w:rFonts w:ascii="宋体" w:hAnsi="宋体"/>
          <w:color w:val="auto"/>
          <w:sz w:val="24"/>
          <w:highlight w:val="none"/>
        </w:rPr>
        <w:t>，</w:t>
      </w:r>
      <w:r>
        <w:rPr>
          <w:rFonts w:hint="eastAsia" w:ascii="宋体" w:hAnsi="宋体"/>
          <w:color w:val="auto"/>
          <w:sz w:val="24"/>
          <w:highlight w:val="none"/>
        </w:rPr>
        <w:t>不</w:t>
      </w:r>
      <w:r>
        <w:rPr>
          <w:rFonts w:ascii="宋体" w:hAnsi="宋体"/>
          <w:color w:val="auto"/>
          <w:sz w:val="24"/>
          <w:highlight w:val="none"/>
        </w:rPr>
        <w:t>再对招标文件</w:t>
      </w:r>
      <w:r>
        <w:rPr>
          <w:rFonts w:hint="eastAsia" w:ascii="宋体" w:hAnsi="宋体"/>
          <w:color w:val="auto"/>
          <w:sz w:val="24"/>
          <w:highlight w:val="none"/>
        </w:rPr>
        <w:t>的合理性、合法性等</w:t>
      </w:r>
      <w:r>
        <w:rPr>
          <w:rFonts w:ascii="宋体" w:hAnsi="宋体"/>
          <w:color w:val="auto"/>
          <w:sz w:val="24"/>
          <w:highlight w:val="none"/>
        </w:rPr>
        <w:t>相关内容提出质疑或投诉。</w:t>
      </w:r>
    </w:p>
    <w:p w14:paraId="7B2032DA">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、我方不是招标人的附属机构以及</w:t>
      </w:r>
      <w:r>
        <w:rPr>
          <w:rFonts w:ascii="宋体" w:hAnsi="宋体"/>
          <w:color w:val="auto"/>
          <w:sz w:val="24"/>
          <w:highlight w:val="none"/>
        </w:rPr>
        <w:t>其它法律法规</w:t>
      </w:r>
      <w:r>
        <w:rPr>
          <w:rFonts w:hint="eastAsia" w:ascii="宋体" w:hAnsi="宋体"/>
          <w:color w:val="auto"/>
          <w:sz w:val="24"/>
          <w:highlight w:val="none"/>
        </w:rPr>
        <w:t>所</w:t>
      </w:r>
      <w:r>
        <w:rPr>
          <w:rFonts w:ascii="宋体" w:hAnsi="宋体"/>
          <w:color w:val="auto"/>
          <w:sz w:val="24"/>
          <w:highlight w:val="none"/>
        </w:rPr>
        <w:t>规定的限制投标单位</w:t>
      </w:r>
      <w:r>
        <w:rPr>
          <w:rFonts w:hint="eastAsia" w:ascii="宋体" w:hAnsi="宋体"/>
          <w:color w:val="auto"/>
          <w:sz w:val="24"/>
          <w:highlight w:val="none"/>
        </w:rPr>
        <w:t>。</w:t>
      </w:r>
    </w:p>
    <w:p w14:paraId="55AE72F4">
      <w:pPr>
        <w:snapToGrid w:val="0"/>
        <w:spacing w:line="360" w:lineRule="auto"/>
        <w:ind w:firstLine="482" w:firstLineChars="200"/>
        <w:rPr>
          <w:rFonts w:ascii="宋体" w:hAnsi="宋体"/>
          <w:b/>
          <w:bCs/>
          <w:color w:val="auto"/>
          <w:sz w:val="24"/>
          <w:highlight w:val="none"/>
          <w:shd w:val="pct10" w:color="auto" w:fill="FFFFFF"/>
        </w:rPr>
      </w:pPr>
      <w:r>
        <w:rPr>
          <w:rFonts w:ascii="宋体" w:hAnsi="宋体"/>
          <w:b/>
          <w:bCs/>
          <w:color w:val="auto"/>
          <w:sz w:val="24"/>
          <w:highlight w:val="none"/>
          <w:shd w:val="pct10" w:color="auto" w:fill="FFFFFF"/>
        </w:rPr>
        <w:t>4</w:t>
      </w:r>
      <w:r>
        <w:rPr>
          <w:rFonts w:hint="eastAsia" w:ascii="宋体" w:hAnsi="宋体"/>
          <w:b/>
          <w:bCs/>
          <w:color w:val="auto"/>
          <w:sz w:val="24"/>
          <w:highlight w:val="none"/>
          <w:shd w:val="pct10" w:color="auto" w:fill="FFFFFF"/>
        </w:rPr>
        <w:t>、我方向贵方提交的所有投标文件、资料（包括所有</w:t>
      </w:r>
      <w:bookmarkStart w:id="57" w:name="_Hlk59707887"/>
      <w:r>
        <w:rPr>
          <w:rFonts w:hint="eastAsia" w:ascii="宋体" w:hAnsi="宋体"/>
          <w:b/>
          <w:bCs/>
          <w:color w:val="auto"/>
          <w:sz w:val="24"/>
          <w:highlight w:val="none"/>
          <w:shd w:val="pct10" w:color="auto" w:fill="FFFFFF"/>
        </w:rPr>
        <w:t>证书、合同、报告等</w:t>
      </w:r>
      <w:bookmarkEnd w:id="57"/>
      <w:r>
        <w:rPr>
          <w:rFonts w:hint="eastAsia" w:ascii="宋体" w:hAnsi="宋体"/>
          <w:b/>
          <w:bCs/>
          <w:color w:val="auto"/>
          <w:sz w:val="24"/>
          <w:highlight w:val="none"/>
          <w:shd w:val="pct10" w:color="auto" w:fill="FFFFFF"/>
        </w:rPr>
        <w:t>）都是准确、真实、合规的，如有虚假或隐瞒，我方愿意承担一切后果。</w:t>
      </w:r>
    </w:p>
    <w:p w14:paraId="2904C741">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、自投标截止日起 90天</w:t>
      </w:r>
      <w:r>
        <w:rPr>
          <w:rFonts w:ascii="宋体" w:hAnsi="宋体"/>
          <w:color w:val="auto"/>
          <w:sz w:val="24"/>
          <w:highlight w:val="none"/>
        </w:rPr>
        <w:t>内</w:t>
      </w:r>
      <w:r>
        <w:rPr>
          <w:rFonts w:hint="eastAsia" w:ascii="宋体" w:hAnsi="宋体"/>
          <w:color w:val="auto"/>
          <w:sz w:val="24"/>
          <w:highlight w:val="none"/>
        </w:rPr>
        <w:t>有效。</w:t>
      </w:r>
    </w:p>
    <w:p w14:paraId="13FA9B73">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6</w:t>
      </w:r>
      <w:r>
        <w:rPr>
          <w:rFonts w:hint="eastAsia" w:ascii="宋体" w:hAnsi="宋体"/>
          <w:color w:val="auto"/>
          <w:sz w:val="24"/>
          <w:highlight w:val="none"/>
        </w:rPr>
        <w:t>、如中标，本投标文件至本项目合同履行完毕均保持有效，同意按照贵方要求提供与投标有关的一切数据或资料，并按“招标文件”及相关法律、法规的规定履行合同责任和义务。</w:t>
      </w:r>
    </w:p>
    <w:p w14:paraId="53242406">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7</w:t>
      </w:r>
      <w:r>
        <w:rPr>
          <w:rFonts w:hint="eastAsia" w:ascii="宋体" w:hAnsi="宋体"/>
          <w:color w:val="auto"/>
          <w:sz w:val="24"/>
          <w:highlight w:val="none"/>
        </w:rPr>
        <w:t>、以上事项如有虚假或隐瞒，我方愿意承担一切后果，并不再寻求任何旨在减轻或免除法律责任的辩解，</w:t>
      </w:r>
      <w:r>
        <w:rPr>
          <w:rFonts w:ascii="宋体" w:hAnsi="宋体"/>
          <w:color w:val="auto"/>
          <w:sz w:val="24"/>
          <w:highlight w:val="none"/>
        </w:rPr>
        <w:t>同意我方的履约保证金不予</w:t>
      </w:r>
      <w:r>
        <w:rPr>
          <w:rFonts w:hint="eastAsia" w:ascii="宋体" w:hAnsi="宋体"/>
          <w:color w:val="auto"/>
          <w:sz w:val="24"/>
          <w:highlight w:val="none"/>
        </w:rPr>
        <w:t>退</w:t>
      </w:r>
      <w:r>
        <w:rPr>
          <w:rFonts w:ascii="宋体" w:hAnsi="宋体"/>
          <w:color w:val="auto"/>
          <w:sz w:val="24"/>
          <w:highlight w:val="none"/>
        </w:rPr>
        <w:t>回</w:t>
      </w:r>
      <w:r>
        <w:rPr>
          <w:rFonts w:hint="eastAsia" w:ascii="宋体" w:hAnsi="宋体"/>
          <w:color w:val="auto"/>
          <w:sz w:val="24"/>
          <w:highlight w:val="none"/>
        </w:rPr>
        <w:t>，</w:t>
      </w:r>
      <w:r>
        <w:rPr>
          <w:rFonts w:ascii="宋体" w:hAnsi="宋体"/>
          <w:color w:val="auto"/>
          <w:sz w:val="24"/>
          <w:highlight w:val="none"/>
        </w:rPr>
        <w:t>并对招标人</w:t>
      </w:r>
      <w:r>
        <w:rPr>
          <w:rFonts w:hint="eastAsia" w:ascii="宋体" w:hAnsi="宋体"/>
          <w:color w:val="auto"/>
          <w:sz w:val="24"/>
          <w:highlight w:val="none"/>
        </w:rPr>
        <w:t>因</w:t>
      </w:r>
      <w:r>
        <w:rPr>
          <w:rFonts w:ascii="宋体" w:hAnsi="宋体"/>
          <w:color w:val="auto"/>
          <w:sz w:val="24"/>
          <w:highlight w:val="none"/>
        </w:rPr>
        <w:t>此引起的损失予以赔偿</w:t>
      </w:r>
      <w:r>
        <w:rPr>
          <w:rFonts w:hint="eastAsia" w:ascii="宋体" w:hAnsi="宋体"/>
          <w:color w:val="auto"/>
          <w:sz w:val="24"/>
          <w:highlight w:val="none"/>
        </w:rPr>
        <w:t>。</w:t>
      </w:r>
    </w:p>
    <w:p w14:paraId="75D0D827">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8</w:t>
      </w:r>
      <w:r>
        <w:rPr>
          <w:rFonts w:hint="eastAsia" w:ascii="宋体" w:hAnsi="宋体"/>
          <w:color w:val="auto"/>
          <w:sz w:val="24"/>
          <w:highlight w:val="none"/>
        </w:rPr>
        <w:t>、我方全权授</w:t>
      </w:r>
      <w:r>
        <w:rPr>
          <w:rFonts w:ascii="宋体" w:hAnsi="宋体"/>
          <w:color w:val="auto"/>
          <w:sz w:val="24"/>
          <w:highlight w:val="none"/>
        </w:rPr>
        <w:t>权被授权人</w:t>
      </w:r>
      <w:r>
        <w:rPr>
          <w:rFonts w:hint="eastAsia" w:ascii="宋体" w:hAnsi="宋体"/>
          <w:color w:val="auto"/>
          <w:sz w:val="24"/>
          <w:highlight w:val="none"/>
        </w:rPr>
        <w:t>办理针对上述项目的投标、开标、评标、签约等具体事务和签署相关文件，</w:t>
      </w:r>
      <w:r>
        <w:rPr>
          <w:rFonts w:ascii="宋体" w:hAnsi="宋体"/>
          <w:color w:val="auto"/>
          <w:sz w:val="24"/>
          <w:highlight w:val="none"/>
        </w:rPr>
        <w:t>对被授权的</w:t>
      </w:r>
      <w:r>
        <w:rPr>
          <w:rFonts w:hint="eastAsia" w:ascii="宋体" w:hAnsi="宋体"/>
          <w:color w:val="auto"/>
          <w:sz w:val="24"/>
          <w:highlight w:val="none"/>
        </w:rPr>
        <w:t>各</w:t>
      </w:r>
      <w:r>
        <w:rPr>
          <w:rFonts w:ascii="宋体" w:hAnsi="宋体"/>
          <w:color w:val="auto"/>
          <w:sz w:val="24"/>
          <w:highlight w:val="none"/>
        </w:rPr>
        <w:t>项行为负全部责任</w:t>
      </w:r>
      <w:r>
        <w:rPr>
          <w:rFonts w:hint="eastAsia" w:ascii="宋体" w:hAnsi="宋体"/>
          <w:color w:val="auto"/>
          <w:sz w:val="24"/>
          <w:highlight w:val="none"/>
        </w:rPr>
        <w:t>，在撤销授权的书面通知以前，本授权书一直有效，被授权人无转委托权。</w:t>
      </w:r>
    </w:p>
    <w:p w14:paraId="323AA21B">
      <w:pPr>
        <w:snapToGrid w:val="0"/>
        <w:spacing w:line="360" w:lineRule="auto"/>
        <w:ind w:firstLine="361" w:firstLineChars="150"/>
        <w:rPr>
          <w:rFonts w:ascii="宋体" w:hAnsi="宋体"/>
          <w:b/>
          <w:bCs/>
          <w:color w:val="auto"/>
          <w:sz w:val="24"/>
          <w:highlight w:val="none"/>
          <w:u w:val="single"/>
          <w:shd w:val="pct10" w:color="auto" w:fill="FFFFFF"/>
        </w:rPr>
      </w:pPr>
      <w:bookmarkStart w:id="58" w:name="_Hlk36048718"/>
      <w:r>
        <w:rPr>
          <w:rFonts w:hint="eastAsia" w:ascii="宋体" w:hAnsi="宋体"/>
          <w:b/>
          <w:bCs/>
          <w:color w:val="auto"/>
          <w:sz w:val="24"/>
          <w:highlight w:val="none"/>
        </w:rPr>
        <w:t>与本投标有关的一切正式往来信函、传真或邮件</w:t>
      </w:r>
      <w:r>
        <w:rPr>
          <w:rFonts w:hint="eastAsia" w:ascii="宋体" w:hAnsi="宋体"/>
          <w:b/>
          <w:bCs/>
          <w:color w:val="auto"/>
          <w:sz w:val="24"/>
          <w:highlight w:val="none"/>
          <w:u w:val="single"/>
          <w:shd w:val="pct10" w:color="auto" w:fill="FFFFFF"/>
        </w:rPr>
        <w:t>（例如质疑回复函、中标通知书、采购合同等）请采用如下联系方式送达，我方确保能够及时、准确收悉。</w:t>
      </w:r>
    </w:p>
    <w:p w14:paraId="593EAB66">
      <w:pPr>
        <w:snapToGrid w:val="0"/>
        <w:spacing w:line="360" w:lineRule="auto"/>
        <w:ind w:firstLine="360" w:firstLineChars="150"/>
        <w:rPr>
          <w:rFonts w:ascii="宋体" w:hAnsi="宋体"/>
          <w:color w:val="auto"/>
          <w:sz w:val="24"/>
          <w:highlight w:val="none"/>
        </w:rPr>
      </w:pPr>
      <w:r>
        <w:rPr>
          <w:rFonts w:hint="eastAsia" w:ascii="宋体" w:hAnsi="宋体"/>
          <w:color w:val="auto"/>
          <w:sz w:val="24"/>
          <w:highlight w:val="none"/>
        </w:rPr>
        <w:t>邮寄详细地址：__________邮编：__________</w:t>
      </w:r>
    </w:p>
    <w:p w14:paraId="639875A0">
      <w:pPr>
        <w:snapToGrid w:val="0"/>
        <w:spacing w:line="360" w:lineRule="auto"/>
        <w:ind w:firstLine="360" w:firstLineChars="150"/>
        <w:rPr>
          <w:rFonts w:ascii="宋体" w:hAnsi="宋体"/>
          <w:color w:val="auto"/>
          <w:sz w:val="24"/>
          <w:highlight w:val="none"/>
        </w:rPr>
      </w:pPr>
      <w:r>
        <w:rPr>
          <w:rFonts w:hint="eastAsia" w:ascii="宋体" w:hAnsi="宋体"/>
          <w:color w:val="auto"/>
          <w:sz w:val="24"/>
          <w:highlight w:val="none"/>
        </w:rPr>
        <w:t>收件人姓名：</w:t>
      </w:r>
      <w:r>
        <w:rPr>
          <w:rFonts w:hint="eastAsia" w:ascii="宋体" w:hAnsi="宋体"/>
          <w:color w:val="auto"/>
          <w:sz w:val="24"/>
          <w:highlight w:val="none"/>
          <w:u w:val="single"/>
        </w:rPr>
        <w:t xml:space="preserve">          </w:t>
      </w:r>
      <w:r>
        <w:rPr>
          <w:rFonts w:hint="eastAsia" w:ascii="宋体" w:hAnsi="宋体"/>
          <w:color w:val="auto"/>
          <w:sz w:val="24"/>
          <w:highlight w:val="none"/>
        </w:rPr>
        <w:t>联系手机：</w:t>
      </w:r>
      <w:r>
        <w:rPr>
          <w:rFonts w:hint="eastAsia" w:ascii="宋体" w:hAnsi="宋体"/>
          <w:color w:val="auto"/>
          <w:sz w:val="24"/>
          <w:highlight w:val="none"/>
          <w:u w:val="single"/>
        </w:rPr>
        <w:t xml:space="preserve">          </w:t>
      </w:r>
      <w:r>
        <w:rPr>
          <w:rFonts w:hint="eastAsia" w:ascii="宋体" w:hAnsi="宋体"/>
          <w:color w:val="auto"/>
          <w:sz w:val="24"/>
          <w:highlight w:val="none"/>
        </w:rPr>
        <w:t>公司电子邮箱</w:t>
      </w:r>
      <w:r>
        <w:rPr>
          <w:rFonts w:hint="eastAsia" w:ascii="宋体" w:hAnsi="宋体"/>
          <w:b/>
          <w:bCs/>
          <w:color w:val="auto"/>
          <w:sz w:val="24"/>
          <w:highlight w:val="none"/>
        </w:rPr>
        <w:t>：</w:t>
      </w:r>
      <w:r>
        <w:rPr>
          <w:rFonts w:hint="eastAsia" w:ascii="宋体" w:hAnsi="宋体"/>
          <w:color w:val="auto"/>
          <w:sz w:val="24"/>
          <w:highlight w:val="none"/>
          <w:u w:val="single"/>
        </w:rPr>
        <w:t xml:space="preserve">          </w:t>
      </w:r>
    </w:p>
    <w:p w14:paraId="76D651A6">
      <w:pPr>
        <w:snapToGrid w:val="0"/>
        <w:spacing w:line="360" w:lineRule="auto"/>
        <w:ind w:firstLine="361" w:firstLineChars="150"/>
        <w:jc w:val="left"/>
        <w:rPr>
          <w:rFonts w:ascii="宋体" w:hAnsi="宋体"/>
          <w:b/>
          <w:bCs/>
          <w:color w:val="auto"/>
          <w:sz w:val="24"/>
          <w:highlight w:val="none"/>
          <w:shd w:val="pct10" w:color="auto" w:fill="FFFFFF"/>
        </w:rPr>
      </w:pPr>
      <w:bookmarkStart w:id="59" w:name="_Hlk59370586"/>
      <w:r>
        <w:rPr>
          <w:rFonts w:hint="eastAsia" w:ascii="宋体" w:hAnsi="宋体"/>
          <w:b/>
          <w:bCs/>
          <w:color w:val="auto"/>
          <w:sz w:val="24"/>
          <w:highlight w:val="none"/>
          <w:shd w:val="pct10" w:color="auto" w:fill="FFFFFF"/>
        </w:rPr>
        <w:t>为了方便评标委员会在必要时对投标人进行询标，请投标人填写以下投标文件编制人信息，以便及时、准确进行询标，投标文件编制人信息可不限于1人。</w:t>
      </w:r>
    </w:p>
    <w:p w14:paraId="1A1D57B5">
      <w:pPr>
        <w:snapToGrid w:val="0"/>
        <w:spacing w:line="360" w:lineRule="auto"/>
        <w:ind w:firstLine="361" w:firstLineChars="150"/>
        <w:jc w:val="left"/>
        <w:rPr>
          <w:rFonts w:ascii="宋体" w:hAnsi="宋体"/>
          <w:b/>
          <w:bCs/>
          <w:color w:val="auto"/>
          <w:sz w:val="24"/>
          <w:highlight w:val="none"/>
          <w:u w:val="single"/>
        </w:rPr>
      </w:pPr>
      <w:r>
        <w:rPr>
          <w:rFonts w:hint="eastAsia" w:ascii="宋体" w:hAnsi="宋体"/>
          <w:b/>
          <w:bCs/>
          <w:color w:val="auto"/>
          <w:sz w:val="24"/>
          <w:highlight w:val="none"/>
        </w:rPr>
        <w:t>投标文件编制人</w:t>
      </w:r>
      <w:bookmarkEnd w:id="59"/>
      <w:r>
        <w:rPr>
          <w:rFonts w:hint="eastAsia" w:ascii="宋体" w:hAnsi="宋体"/>
          <w:b/>
          <w:bCs/>
          <w:color w:val="auto"/>
          <w:sz w:val="24"/>
          <w:highlight w:val="none"/>
        </w:rPr>
        <w:t>姓名：</w:t>
      </w:r>
      <w:r>
        <w:rPr>
          <w:rFonts w:hint="eastAsia" w:ascii="宋体" w:hAnsi="宋体"/>
          <w:color w:val="auto"/>
          <w:sz w:val="24"/>
          <w:highlight w:val="none"/>
          <w:u w:val="single"/>
        </w:rPr>
        <w:t xml:space="preserve">               </w:t>
      </w:r>
      <w:r>
        <w:rPr>
          <w:rFonts w:hint="eastAsia" w:ascii="宋体" w:hAnsi="宋体"/>
          <w:b/>
          <w:bCs/>
          <w:color w:val="auto"/>
          <w:sz w:val="24"/>
          <w:highlight w:val="none"/>
        </w:rPr>
        <w:t xml:space="preserve">  手机号码：</w:t>
      </w:r>
      <w:r>
        <w:rPr>
          <w:rFonts w:hint="eastAsia" w:ascii="宋体" w:hAnsi="宋体"/>
          <w:color w:val="auto"/>
          <w:sz w:val="24"/>
          <w:highlight w:val="none"/>
        </w:rPr>
        <w:t>____________</w:t>
      </w:r>
      <w:r>
        <w:rPr>
          <w:rFonts w:hint="eastAsia" w:ascii="宋体" w:hAnsi="宋体"/>
          <w:color w:val="auto"/>
          <w:sz w:val="24"/>
          <w:highlight w:val="none"/>
          <w:u w:val="single"/>
        </w:rPr>
        <w:t xml:space="preserve">               </w:t>
      </w:r>
    </w:p>
    <w:p w14:paraId="47C706F7">
      <w:pPr>
        <w:snapToGrid w:val="0"/>
        <w:spacing w:line="360" w:lineRule="auto"/>
        <w:ind w:firstLine="361" w:firstLineChars="150"/>
        <w:jc w:val="left"/>
        <w:rPr>
          <w:rFonts w:ascii="宋体" w:hAnsi="宋体"/>
          <w:b/>
          <w:color w:val="auto"/>
          <w:sz w:val="24"/>
          <w:highlight w:val="none"/>
          <w:u w:val="single"/>
          <w:shd w:val="pct10" w:color="auto" w:fill="FFFFFF"/>
        </w:rPr>
      </w:pPr>
      <w:r>
        <w:rPr>
          <w:rFonts w:hint="eastAsia" w:ascii="宋体" w:hAnsi="宋体"/>
          <w:b/>
          <w:color w:val="auto"/>
          <w:sz w:val="24"/>
          <w:highlight w:val="none"/>
          <w:shd w:val="pct10" w:color="auto" w:fill="FFFFFF"/>
        </w:rPr>
        <w:t>法定代表人（签字或盖章）：</w:t>
      </w:r>
    </w:p>
    <w:p w14:paraId="54B11779">
      <w:pPr>
        <w:snapToGrid w:val="0"/>
        <w:spacing w:line="360" w:lineRule="auto"/>
        <w:ind w:firstLine="361" w:firstLineChars="150"/>
        <w:jc w:val="left"/>
        <w:rPr>
          <w:rFonts w:ascii="宋体" w:hAnsi="宋体"/>
          <w:b/>
          <w:bCs/>
          <w:color w:val="auto"/>
          <w:sz w:val="24"/>
          <w:highlight w:val="none"/>
        </w:rPr>
      </w:pPr>
      <w:r>
        <w:rPr>
          <w:rFonts w:hint="eastAsia" w:ascii="宋体" w:hAnsi="宋体"/>
          <w:b/>
          <w:color w:val="auto"/>
          <w:sz w:val="24"/>
          <w:highlight w:val="none"/>
          <w:shd w:val="pct10" w:color="auto" w:fill="FFFFFF"/>
        </w:rPr>
        <w:t>被授权人（签字）:</w:t>
      </w:r>
      <w:r>
        <w:rPr>
          <w:rFonts w:hint="eastAsia" w:ascii="宋体" w:hAnsi="宋体"/>
          <w:color w:val="auto"/>
          <w:sz w:val="24"/>
          <w:highlight w:val="none"/>
          <w:u w:val="single"/>
        </w:rPr>
        <w:t xml:space="preserve">               </w:t>
      </w:r>
      <w:r>
        <w:rPr>
          <w:rFonts w:hint="eastAsia" w:ascii="宋体" w:hAnsi="宋体"/>
          <w:b/>
          <w:bCs/>
          <w:color w:val="auto"/>
          <w:sz w:val="24"/>
          <w:highlight w:val="none"/>
        </w:rPr>
        <w:t>被授权人手机号码：</w:t>
      </w:r>
      <w:r>
        <w:rPr>
          <w:rFonts w:hint="eastAsia" w:ascii="宋体" w:hAnsi="宋体"/>
          <w:color w:val="auto"/>
          <w:sz w:val="24"/>
          <w:highlight w:val="none"/>
        </w:rPr>
        <w:t>____________</w:t>
      </w:r>
      <w:r>
        <w:rPr>
          <w:rFonts w:hint="eastAsia" w:ascii="宋体" w:hAnsi="宋体"/>
          <w:color w:val="auto"/>
          <w:sz w:val="24"/>
          <w:highlight w:val="none"/>
          <w:u w:val="single"/>
        </w:rPr>
        <w:t xml:space="preserve">               </w:t>
      </w:r>
    </w:p>
    <w:bookmarkEnd w:id="58"/>
    <w:p w14:paraId="35643C65">
      <w:pPr>
        <w:snapToGrid w:val="0"/>
        <w:spacing w:line="360" w:lineRule="auto"/>
        <w:jc w:val="left"/>
        <w:rPr>
          <w:rFonts w:ascii="宋体" w:hAnsi="宋体"/>
          <w:color w:val="auto"/>
          <w:sz w:val="24"/>
          <w:highlight w:val="none"/>
        </w:rPr>
      </w:pPr>
    </w:p>
    <w:p w14:paraId="2D694D97">
      <w:pPr>
        <w:snapToGrid w:val="0"/>
        <w:spacing w:line="360" w:lineRule="auto"/>
        <w:ind w:firstLine="482" w:firstLineChars="200"/>
        <w:jc w:val="left"/>
        <w:rPr>
          <w:rFonts w:ascii="宋体" w:hAnsi="宋体"/>
          <w:color w:val="auto"/>
          <w:sz w:val="24"/>
          <w:highlight w:val="none"/>
        </w:rPr>
      </w:pPr>
      <w:r>
        <w:rPr>
          <w:rFonts w:hint="eastAsia" w:ascii="宋体" w:hAnsi="宋体"/>
          <w:b/>
          <w:bCs/>
          <w:color w:val="auto"/>
          <w:sz w:val="24"/>
          <w:highlight w:val="none"/>
        </w:rPr>
        <w:t xml:space="preserve">投标人:(公章)                      </w:t>
      </w:r>
      <w:r>
        <w:rPr>
          <w:rFonts w:hint="eastAsia" w:ascii="宋体" w:hAnsi="宋体"/>
          <w:b/>
          <w:color w:val="auto"/>
          <w:sz w:val="24"/>
          <w:highlight w:val="none"/>
        </w:rPr>
        <w:t>日期:_____年___月___日</w:t>
      </w:r>
    </w:p>
    <w:p w14:paraId="761AE4FD">
      <w:pPr>
        <w:snapToGrid w:val="0"/>
        <w:spacing w:before="120" w:beforeLines="50" w:after="50"/>
        <w:rPr>
          <w:rFonts w:ascii="宋体" w:hAnsi="宋体"/>
          <w:color w:val="auto"/>
          <w:sz w:val="24"/>
          <w:szCs w:val="20"/>
          <w:highlight w:val="none"/>
        </w:rPr>
      </w:pPr>
      <w:r>
        <w:rPr>
          <w:rFonts w:hint="eastAsia" w:ascii="宋体" w:hAnsi="宋体"/>
          <w:color w:val="auto"/>
          <w:highlight w:val="none"/>
        </w:rPr>
        <w:br w:type="page"/>
      </w:r>
      <w:r>
        <w:rPr>
          <w:rFonts w:hint="eastAsia" w:ascii="宋体" w:hAnsi="宋体"/>
          <w:color w:val="auto"/>
          <w:sz w:val="24"/>
          <w:highlight w:val="none"/>
          <w:lang w:val="en-US" w:eastAsia="zh-CN"/>
        </w:rPr>
        <w:t>5</w:t>
      </w:r>
      <w:r>
        <w:rPr>
          <w:rFonts w:hint="eastAsia" w:ascii="宋体" w:hAnsi="宋体"/>
          <w:color w:val="auto"/>
          <w:sz w:val="24"/>
          <w:highlight w:val="none"/>
        </w:rPr>
        <w:t>.法定代表人授权委托书格式：</w:t>
      </w:r>
    </w:p>
    <w:p w14:paraId="5BA24842">
      <w:pPr>
        <w:snapToGrid w:val="0"/>
        <w:spacing w:before="120" w:beforeLines="50" w:after="50"/>
        <w:jc w:val="center"/>
        <w:rPr>
          <w:rFonts w:ascii="宋体" w:hAnsi="宋体"/>
          <w:b/>
          <w:color w:val="auto"/>
          <w:sz w:val="24"/>
          <w:highlight w:val="none"/>
        </w:rPr>
      </w:pPr>
      <w:r>
        <w:rPr>
          <w:rFonts w:hint="eastAsia" w:ascii="宋体" w:hAnsi="宋体"/>
          <w:b/>
          <w:color w:val="auto"/>
          <w:sz w:val="24"/>
          <w:highlight w:val="none"/>
        </w:rPr>
        <w:t>法定代表人授权委托书</w:t>
      </w:r>
    </w:p>
    <w:p w14:paraId="7DE39361">
      <w:pPr>
        <w:snapToGrid w:val="0"/>
        <w:spacing w:before="120" w:beforeLines="50" w:after="50" w:line="460" w:lineRule="exact"/>
        <w:rPr>
          <w:rFonts w:ascii="宋体" w:hAnsi="宋体"/>
          <w:b/>
          <w:bCs/>
          <w:color w:val="auto"/>
          <w:sz w:val="24"/>
          <w:szCs w:val="20"/>
          <w:highlight w:val="none"/>
        </w:rPr>
      </w:pPr>
      <w:r>
        <w:rPr>
          <w:rFonts w:hint="eastAsia" w:ascii="宋体" w:hAnsi="宋体"/>
          <w:bCs/>
          <w:color w:val="auto"/>
          <w:sz w:val="24"/>
          <w:highlight w:val="none"/>
        </w:rPr>
        <w:t>致：</w:t>
      </w:r>
      <w:r>
        <w:rPr>
          <w:rFonts w:hint="eastAsia" w:ascii="宋体" w:hAnsi="宋体"/>
          <w:color w:val="auto"/>
          <w:sz w:val="24"/>
          <w:highlight w:val="none"/>
          <w:u w:val="single"/>
        </w:rPr>
        <w:t xml:space="preserve">                </w:t>
      </w:r>
      <w:r>
        <w:rPr>
          <w:rFonts w:hint="eastAsia" w:ascii="宋体" w:hAnsi="宋体"/>
          <w:color w:val="auto"/>
          <w:sz w:val="24"/>
          <w:highlight w:val="none"/>
        </w:rPr>
        <w:t>（招标人名称）：</w:t>
      </w:r>
    </w:p>
    <w:p w14:paraId="273C0CFD">
      <w:pPr>
        <w:snapToGrid w:val="0"/>
        <w:spacing w:before="120" w:beforeLines="50" w:after="50" w:line="460" w:lineRule="exact"/>
        <w:ind w:firstLine="480" w:firstLineChars="200"/>
        <w:rPr>
          <w:rFonts w:ascii="宋体" w:hAnsi="宋体"/>
          <w:color w:val="auto"/>
          <w:sz w:val="24"/>
          <w:szCs w:val="20"/>
          <w:highlight w:val="none"/>
        </w:rPr>
      </w:pPr>
      <w:r>
        <w:rPr>
          <w:rFonts w:hint="eastAsia" w:ascii="宋体" w:hAnsi="宋体"/>
          <w:color w:val="auto"/>
          <w:sz w:val="24"/>
          <w:highlight w:val="none"/>
        </w:rPr>
        <w:t>我</w:t>
      </w:r>
      <w:r>
        <w:rPr>
          <w:rFonts w:hint="eastAsia" w:ascii="宋体" w:hAnsi="宋体"/>
          <w:color w:val="auto"/>
          <w:sz w:val="24"/>
          <w:highlight w:val="none"/>
          <w:u w:val="single"/>
        </w:rPr>
        <w:t xml:space="preserve">               </w:t>
      </w:r>
      <w:r>
        <w:rPr>
          <w:rFonts w:hint="eastAsia" w:ascii="宋体" w:hAnsi="宋体"/>
          <w:color w:val="auto"/>
          <w:sz w:val="24"/>
          <w:highlight w:val="none"/>
        </w:rPr>
        <w:t>（姓名）系</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（投标单位名称）的法定代表人，现授权委托本单位职工 </w:t>
      </w:r>
      <w:bookmarkStart w:id="60" w:name="_Hlk12177819"/>
      <w:r>
        <w:rPr>
          <w:rFonts w:hint="eastAsia" w:ascii="宋体" w:hAnsi="宋体"/>
          <w:color w:val="auto"/>
          <w:sz w:val="24"/>
          <w:highlight w:val="none"/>
          <w:u w:val="single"/>
        </w:rPr>
        <w:t xml:space="preserve"> </w:t>
      </w:r>
      <w:bookmarkEnd w:id="60"/>
      <w:r>
        <w:rPr>
          <w:rFonts w:hint="eastAsia" w:ascii="宋体" w:hAnsi="宋体"/>
          <w:color w:val="auto"/>
          <w:sz w:val="24"/>
          <w:highlight w:val="none"/>
          <w:u w:val="single"/>
        </w:rPr>
        <w:t xml:space="preserve">          </w:t>
      </w:r>
      <w:r>
        <w:rPr>
          <w:rFonts w:hint="eastAsia" w:ascii="宋体" w:hAnsi="宋体"/>
          <w:color w:val="auto"/>
          <w:sz w:val="24"/>
          <w:highlight w:val="none"/>
        </w:rPr>
        <w:t>（姓名）以我方的名义参加_____项目</w:t>
      </w:r>
      <w:r>
        <w:rPr>
          <w:rFonts w:hint="eastAsia" w:ascii="宋体" w:hAnsi="宋体" w:cs="宋体"/>
          <w:color w:val="auto"/>
          <w:sz w:val="24"/>
          <w:highlight w:val="none"/>
        </w:rPr>
        <w:t>（标段一/标段二）</w:t>
      </w:r>
      <w:r>
        <w:rPr>
          <w:rFonts w:hint="eastAsia" w:ascii="宋体" w:hAnsi="宋体"/>
          <w:color w:val="auto"/>
          <w:sz w:val="24"/>
          <w:highlight w:val="none"/>
        </w:rPr>
        <w:t>的投标活动，并代表我方全权办理针对上述项目的投标、开标、评标、签约等具体事务和签署相关文件。</w:t>
      </w:r>
    </w:p>
    <w:p w14:paraId="63AAA978">
      <w:pPr>
        <w:snapToGrid w:val="0"/>
        <w:spacing w:before="120" w:beforeLines="50" w:after="50" w:line="460" w:lineRule="exact"/>
        <w:rPr>
          <w:rFonts w:ascii="宋体" w:hAnsi="宋体"/>
          <w:color w:val="auto"/>
          <w:sz w:val="24"/>
          <w:szCs w:val="20"/>
          <w:highlight w:val="none"/>
        </w:rPr>
      </w:pPr>
      <w:r>
        <w:rPr>
          <w:rFonts w:hint="eastAsia" w:ascii="宋体" w:hAnsi="宋体"/>
          <w:color w:val="auto"/>
          <w:sz w:val="24"/>
          <w:highlight w:val="none"/>
        </w:rPr>
        <w:t xml:space="preserve">    我方对被授权人的签名事项负全部责任。</w:t>
      </w:r>
    </w:p>
    <w:p w14:paraId="614F57A6">
      <w:pPr>
        <w:snapToGrid w:val="0"/>
        <w:spacing w:before="120" w:beforeLines="50" w:after="50" w:line="460" w:lineRule="exact"/>
        <w:ind w:firstLine="480"/>
        <w:rPr>
          <w:rFonts w:ascii="宋体" w:hAnsi="宋体"/>
          <w:color w:val="auto"/>
          <w:sz w:val="24"/>
          <w:szCs w:val="20"/>
          <w:highlight w:val="none"/>
        </w:rPr>
      </w:pPr>
      <w:r>
        <w:rPr>
          <w:rFonts w:hint="eastAsia" w:ascii="宋体" w:hAnsi="宋体"/>
          <w:color w:val="auto"/>
          <w:sz w:val="24"/>
          <w:highlight w:val="none"/>
          <w:u w:val="single"/>
        </w:rPr>
        <w:t>在撤销授权的书面通知以前，本授权书一直有效。</w:t>
      </w:r>
      <w:r>
        <w:rPr>
          <w:rFonts w:hint="eastAsia" w:ascii="宋体" w:hAnsi="宋体"/>
          <w:color w:val="auto"/>
          <w:sz w:val="24"/>
          <w:highlight w:val="none"/>
        </w:rPr>
        <w:t>被授权人在授权书有效期内签署的所有文件不因授权的撤销而失效。</w:t>
      </w:r>
    </w:p>
    <w:p w14:paraId="2C00ED43">
      <w:pPr>
        <w:snapToGrid w:val="0"/>
        <w:spacing w:before="120" w:beforeLines="50" w:after="50" w:line="460" w:lineRule="exact"/>
        <w:ind w:firstLine="480"/>
        <w:rPr>
          <w:rFonts w:ascii="宋体" w:hAnsi="宋体"/>
          <w:color w:val="auto"/>
          <w:sz w:val="24"/>
          <w:szCs w:val="20"/>
          <w:highlight w:val="none"/>
        </w:rPr>
      </w:pPr>
      <w:r>
        <w:rPr>
          <w:rFonts w:hint="eastAsia" w:ascii="宋体" w:hAnsi="宋体"/>
          <w:color w:val="auto"/>
          <w:sz w:val="24"/>
          <w:highlight w:val="none"/>
        </w:rPr>
        <w:t>被授权人无转委托权，特此委托。</w:t>
      </w:r>
    </w:p>
    <w:p w14:paraId="0D5056EC">
      <w:pPr>
        <w:snapToGrid w:val="0"/>
        <w:spacing w:before="120" w:beforeLines="50" w:after="50" w:line="460" w:lineRule="exact"/>
        <w:rPr>
          <w:rFonts w:ascii="宋体" w:hAnsi="宋体"/>
          <w:color w:val="auto"/>
          <w:sz w:val="28"/>
          <w:szCs w:val="28"/>
          <w:highlight w:val="none"/>
        </w:rPr>
      </w:pPr>
      <w:r>
        <w:rPr>
          <w:rFonts w:hint="eastAsia" w:ascii="宋体" w:hAnsi="宋体"/>
          <w:b/>
          <w:bCs/>
          <w:color w:val="auto"/>
          <w:sz w:val="28"/>
          <w:szCs w:val="28"/>
          <w:highlight w:val="none"/>
          <w:u w:val="single"/>
        </w:rPr>
        <w:t>法定代表人签名或盖章：</w:t>
      </w:r>
      <w:r>
        <w:rPr>
          <w:rFonts w:hint="eastAsia" w:ascii="宋体" w:hAnsi="宋体"/>
          <w:b/>
          <w:bCs/>
          <w:color w:val="auto"/>
          <w:sz w:val="28"/>
          <w:szCs w:val="28"/>
          <w:highlight w:val="none"/>
        </w:rPr>
        <w:t xml:space="preserve">                 </w:t>
      </w:r>
      <w:r>
        <w:rPr>
          <w:rFonts w:hint="eastAsia" w:ascii="宋体" w:hAnsi="宋体"/>
          <w:b/>
          <w:bCs/>
          <w:color w:val="auto"/>
          <w:sz w:val="28"/>
          <w:szCs w:val="28"/>
          <w:highlight w:val="none"/>
          <w:u w:val="single"/>
        </w:rPr>
        <w:t xml:space="preserve">被授权人签字： </w:t>
      </w:r>
    </w:p>
    <w:p w14:paraId="217E5538">
      <w:pPr>
        <w:snapToGrid w:val="0"/>
        <w:spacing w:before="120" w:beforeLines="50" w:after="50" w:line="460" w:lineRule="exact"/>
        <w:rPr>
          <w:rFonts w:ascii="宋体" w:hAnsi="宋体"/>
          <w:color w:val="auto"/>
          <w:sz w:val="24"/>
          <w:szCs w:val="20"/>
          <w:highlight w:val="none"/>
          <w:u w:val="single"/>
        </w:rPr>
      </w:pPr>
    </w:p>
    <w:p w14:paraId="631F941C">
      <w:pPr>
        <w:snapToGrid w:val="0"/>
        <w:spacing w:before="120" w:beforeLines="50" w:after="50" w:line="460" w:lineRule="exact"/>
        <w:rPr>
          <w:rFonts w:ascii="宋体" w:hAnsi="宋体"/>
          <w:b/>
          <w:bCs/>
          <w:color w:val="auto"/>
          <w:sz w:val="28"/>
          <w:szCs w:val="28"/>
          <w:highlight w:val="none"/>
        </w:rPr>
      </w:pPr>
      <w:r>
        <w:rPr>
          <w:rFonts w:hint="eastAsia" w:ascii="宋体" w:hAnsi="宋体"/>
          <w:b/>
          <w:bCs/>
          <w:color w:val="auto"/>
          <w:sz w:val="28"/>
          <w:szCs w:val="28"/>
          <w:highlight w:val="none"/>
        </w:rPr>
        <w:t>法定代表人身份证复印件                 被授权人身份证复印件</w:t>
      </w:r>
    </w:p>
    <w:tbl>
      <w:tblPr>
        <w:tblStyle w:val="52"/>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4962"/>
        <w:gridCol w:w="4961"/>
      </w:tblGrid>
      <w:tr w14:paraId="01ADD350">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1E48A6ED">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c>
          <w:tcPr>
            <w:tcW w:w="4961" w:type="dxa"/>
          </w:tcPr>
          <w:p w14:paraId="1EEAD742">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r>
      <w:tr w14:paraId="4E9986FF">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653976E6">
            <w:pPr>
              <w:spacing w:line="360" w:lineRule="auto"/>
              <w:rPr>
                <w:color w:val="auto"/>
                <w:sz w:val="30"/>
                <w:szCs w:val="30"/>
                <w:highlight w:val="none"/>
              </w:rPr>
            </w:pPr>
          </w:p>
        </w:tc>
        <w:tc>
          <w:tcPr>
            <w:tcW w:w="4961" w:type="dxa"/>
          </w:tcPr>
          <w:p w14:paraId="39C8C480">
            <w:pPr>
              <w:spacing w:line="360" w:lineRule="auto"/>
              <w:rPr>
                <w:color w:val="auto"/>
                <w:sz w:val="30"/>
                <w:szCs w:val="30"/>
                <w:highlight w:val="none"/>
              </w:rPr>
            </w:pPr>
          </w:p>
        </w:tc>
      </w:tr>
    </w:tbl>
    <w:p w14:paraId="1941AC5E">
      <w:pPr>
        <w:snapToGrid w:val="0"/>
        <w:spacing w:before="120" w:beforeLines="50" w:after="50" w:line="460" w:lineRule="exact"/>
        <w:rPr>
          <w:rFonts w:ascii="宋体" w:hAnsi="宋体"/>
          <w:b/>
          <w:color w:val="auto"/>
          <w:sz w:val="24"/>
          <w:highlight w:val="none"/>
        </w:rPr>
      </w:pPr>
      <w:r>
        <w:rPr>
          <w:rFonts w:hint="eastAsia" w:ascii="宋体" w:hAnsi="宋体"/>
          <w:b/>
          <w:bCs/>
          <w:color w:val="auto"/>
          <w:sz w:val="24"/>
          <w:highlight w:val="none"/>
        </w:rPr>
        <w:t>投标人:(公章)</w:t>
      </w:r>
    </w:p>
    <w:p w14:paraId="492C7060">
      <w:pPr>
        <w:snapToGrid w:val="0"/>
        <w:spacing w:before="120" w:beforeLines="50" w:after="50"/>
        <w:jc w:val="center"/>
        <w:rPr>
          <w:rFonts w:ascii="宋体" w:hAnsi="宋体"/>
          <w:b/>
          <w:color w:val="auto"/>
          <w:sz w:val="24"/>
          <w:szCs w:val="20"/>
          <w:highlight w:val="none"/>
        </w:rPr>
      </w:pPr>
      <w:r>
        <w:rPr>
          <w:rFonts w:hint="eastAsia" w:ascii="宋体" w:hAnsi="宋体"/>
          <w:b/>
          <w:color w:val="auto"/>
          <w:sz w:val="24"/>
          <w:highlight w:val="none"/>
        </w:rPr>
        <w:t xml:space="preserve">                                        日期：  _____年___月___日</w:t>
      </w:r>
    </w:p>
    <w:p w14:paraId="0BF28947">
      <w:pPr>
        <w:rPr>
          <w:color w:val="auto"/>
          <w:highlight w:val="none"/>
        </w:rPr>
      </w:pPr>
      <w:r>
        <w:rPr>
          <w:rFonts w:hint="eastAsia" w:ascii="宋体" w:hAnsi="宋体" w:cs="宋体"/>
          <w:color w:val="auto"/>
          <w:sz w:val="24"/>
          <w:highlight w:val="none"/>
        </w:rPr>
        <w:t>法定代表人身份证明格式：</w:t>
      </w:r>
    </w:p>
    <w:p w14:paraId="669C9C65">
      <w:pPr>
        <w:snapToGrid w:val="0"/>
        <w:spacing w:before="50" w:after="120" w:afterLines="50"/>
        <w:jc w:val="left"/>
        <w:rPr>
          <w:rFonts w:ascii="宋体" w:hAnsi="宋体"/>
          <w:color w:val="auto"/>
          <w:sz w:val="24"/>
          <w:highlight w:val="none"/>
        </w:rPr>
      </w:pPr>
    </w:p>
    <w:p w14:paraId="605FC821">
      <w:pPr>
        <w:pStyle w:val="62"/>
        <w:ind w:firstLine="504"/>
        <w:rPr>
          <w:rFonts w:ascii="宋体" w:hAnsi="宋体"/>
          <w:color w:val="auto"/>
          <w:sz w:val="24"/>
          <w:highlight w:val="none"/>
        </w:rPr>
      </w:pPr>
    </w:p>
    <w:p w14:paraId="7FED2E6E">
      <w:pPr>
        <w:spacing w:line="360" w:lineRule="auto"/>
        <w:jc w:val="center"/>
        <w:rPr>
          <w:rFonts w:ascii="黑体" w:hAnsi="黑体" w:eastAsia="黑体"/>
          <w:b/>
          <w:color w:val="auto"/>
          <w:sz w:val="28"/>
          <w:szCs w:val="28"/>
          <w:highlight w:val="none"/>
        </w:rPr>
      </w:pPr>
      <w:r>
        <w:rPr>
          <w:rFonts w:hint="eastAsia" w:ascii="黑体" w:hAnsi="黑体" w:eastAsia="黑体"/>
          <w:b/>
          <w:color w:val="auto"/>
          <w:sz w:val="28"/>
          <w:szCs w:val="28"/>
          <w:highlight w:val="none"/>
        </w:rPr>
        <w:t>法定代表人身份证明</w:t>
      </w:r>
    </w:p>
    <w:p w14:paraId="6F5B9911">
      <w:pPr>
        <w:spacing w:line="360" w:lineRule="auto"/>
        <w:jc w:val="center"/>
        <w:rPr>
          <w:rFonts w:ascii="黑体" w:hAnsi="黑体" w:eastAsia="黑体"/>
          <w:b/>
          <w:color w:val="auto"/>
          <w:sz w:val="28"/>
          <w:szCs w:val="28"/>
          <w:highlight w:val="none"/>
        </w:rPr>
      </w:pPr>
      <w:r>
        <w:rPr>
          <w:rFonts w:hint="eastAsia" w:ascii="黑体" w:hAnsi="黑体" w:eastAsia="黑体"/>
          <w:b/>
          <w:color w:val="auto"/>
          <w:sz w:val="28"/>
          <w:szCs w:val="28"/>
          <w:highlight w:val="none"/>
        </w:rPr>
        <w:t>（适用于法定代表人、单位负责人本人代表投标人参加投标）</w:t>
      </w:r>
    </w:p>
    <w:p w14:paraId="568FAC12">
      <w:pPr>
        <w:spacing w:line="360" w:lineRule="auto"/>
        <w:jc w:val="center"/>
        <w:rPr>
          <w:rFonts w:ascii="黑体" w:hAnsi="黑体" w:eastAsia="黑体"/>
          <w:b/>
          <w:color w:val="auto"/>
          <w:sz w:val="28"/>
          <w:szCs w:val="28"/>
          <w:highlight w:val="none"/>
        </w:rPr>
      </w:pPr>
      <w:r>
        <w:rPr>
          <w:rFonts w:hint="eastAsia" w:ascii="黑体" w:hAnsi="黑体" w:eastAsia="黑体"/>
          <w:b/>
          <w:color w:val="auto"/>
          <w:sz w:val="28"/>
          <w:szCs w:val="28"/>
          <w:highlight w:val="none"/>
        </w:rPr>
        <w:t>法定代表人身份证明（参考样张）</w:t>
      </w:r>
    </w:p>
    <w:p w14:paraId="53307658">
      <w:pPr>
        <w:snapToGrid w:val="0"/>
        <w:spacing w:line="360" w:lineRule="auto"/>
        <w:rPr>
          <w:rFonts w:ascii="宋体" w:hAnsi="宋体"/>
          <w:color w:val="auto"/>
          <w:sz w:val="28"/>
          <w:szCs w:val="28"/>
          <w:highlight w:val="none"/>
        </w:rPr>
      </w:pPr>
      <w:r>
        <w:rPr>
          <w:rFonts w:hint="eastAsia" w:ascii="宋体" w:hAnsi="宋体"/>
          <w:color w:val="auto"/>
          <w:sz w:val="28"/>
          <w:szCs w:val="28"/>
          <w:highlight w:val="none"/>
        </w:rPr>
        <w:t>单位名称：</w:t>
      </w:r>
      <w:r>
        <w:rPr>
          <w:rFonts w:hint="eastAsia" w:ascii="宋体" w:hAnsi="宋体"/>
          <w:color w:val="auto"/>
          <w:sz w:val="28"/>
          <w:szCs w:val="28"/>
          <w:highlight w:val="none"/>
          <w:u w:val="single"/>
        </w:rPr>
        <w:t xml:space="preserve">                              </w:t>
      </w:r>
    </w:p>
    <w:p w14:paraId="23456949">
      <w:pPr>
        <w:snapToGrid w:val="0"/>
        <w:spacing w:line="360" w:lineRule="auto"/>
        <w:rPr>
          <w:rFonts w:ascii="宋体" w:hAnsi="宋体"/>
          <w:color w:val="auto"/>
          <w:sz w:val="28"/>
          <w:szCs w:val="28"/>
          <w:highlight w:val="none"/>
        </w:rPr>
      </w:pPr>
      <w:r>
        <w:rPr>
          <w:rFonts w:hint="eastAsia" w:ascii="宋体" w:hAnsi="宋体"/>
          <w:color w:val="auto"/>
          <w:sz w:val="28"/>
          <w:szCs w:val="28"/>
          <w:highlight w:val="none"/>
        </w:rPr>
        <w:t>地址：</w:t>
      </w:r>
      <w:r>
        <w:rPr>
          <w:rFonts w:hint="eastAsia" w:ascii="宋体" w:hAnsi="宋体"/>
          <w:color w:val="auto"/>
          <w:sz w:val="28"/>
          <w:szCs w:val="28"/>
          <w:highlight w:val="none"/>
          <w:u w:val="single"/>
        </w:rPr>
        <w:t xml:space="preserve">                                  </w:t>
      </w:r>
    </w:p>
    <w:p w14:paraId="78CD3771">
      <w:pPr>
        <w:pStyle w:val="410"/>
        <w:spacing w:line="360" w:lineRule="auto"/>
        <w:rPr>
          <w:rFonts w:ascii="宋体" w:hAnsi="宋体"/>
          <w:color w:val="auto"/>
          <w:sz w:val="28"/>
          <w:szCs w:val="28"/>
          <w:highlight w:val="none"/>
        </w:rPr>
      </w:pPr>
      <w:r>
        <w:rPr>
          <w:rFonts w:hint="eastAsia" w:ascii="宋体" w:hAnsi="宋体"/>
          <w:color w:val="auto"/>
          <w:sz w:val="28"/>
          <w:szCs w:val="28"/>
          <w:highlight w:val="none"/>
        </w:rPr>
        <w:t>姓名：</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性别：</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年龄：</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身份证号码：</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 </w:t>
      </w:r>
    </w:p>
    <w:p w14:paraId="479F1381">
      <w:pPr>
        <w:snapToGrid w:val="0"/>
        <w:spacing w:line="360" w:lineRule="auto"/>
        <w:rPr>
          <w:rFonts w:ascii="宋体" w:hAnsi="宋体"/>
          <w:color w:val="auto"/>
          <w:sz w:val="28"/>
          <w:szCs w:val="28"/>
          <w:highlight w:val="none"/>
        </w:rPr>
      </w:pPr>
      <w:r>
        <w:rPr>
          <w:rFonts w:hint="eastAsia" w:ascii="宋体" w:hAnsi="宋体"/>
          <w:color w:val="auto"/>
          <w:sz w:val="28"/>
          <w:szCs w:val="28"/>
          <w:highlight w:val="none"/>
        </w:rPr>
        <w:t>职务：</w:t>
      </w:r>
      <w:r>
        <w:rPr>
          <w:rFonts w:hint="eastAsia" w:ascii="宋体" w:hAnsi="宋体"/>
          <w:color w:val="auto"/>
          <w:sz w:val="28"/>
          <w:szCs w:val="28"/>
          <w:highlight w:val="none"/>
          <w:u w:val="single"/>
        </w:rPr>
        <w:t xml:space="preserve">           </w:t>
      </w:r>
      <w:r>
        <w:rPr>
          <w:rFonts w:ascii="宋体" w:hAnsi="宋体"/>
          <w:color w:val="auto"/>
          <w:sz w:val="28"/>
          <w:szCs w:val="28"/>
          <w:highlight w:val="none"/>
        </w:rPr>
        <mc:AlternateContent>
          <mc:Choice Requires="wps">
            <w:drawing>
              <wp:anchor distT="0" distB="0" distL="114300" distR="114300" simplePos="0" relativeHeight="251661312"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4" name="_x0000_s1034"/>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34" o:spid="_x0000_s1026" o:spt="1" style="position:absolute;left:0pt;margin-left:44pt;margin-top:26pt;height:375pt;width:377pt;z-index:251661312;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XbBOHtYAAAAJAQAADwAAAAAAAAAB&#10;ACAAAAAiAAAAZHJzL2Rvd25yZXYueG1sUEsBAhQAFAAAAAgAh07iQFFxzunZAQAAxAMAAA4AAAAA&#10;AAAAAQAgAAAAJQEAAGRycy9lMm9Eb2MueG1sUEsFBgAAAAAGAAYAWQEAAHAFAAAAAA==&#10;">
                <v:fill on="f" focussize="0,0"/>
                <v:stroke color="#FFFFFF" joinstyle="round"/>
                <v:imagedata o:title=""/>
                <o:lock v:ext="edit" aspectratio="f"/>
                <v:textbox inset="0mm,0mm,0mm,0mm"/>
              </v:rect>
            </w:pict>
          </mc:Fallback>
        </mc:AlternateContent>
      </w:r>
      <w:r>
        <w:rPr>
          <w:rFonts w:hint="eastAsia" w:ascii="宋体" w:hAnsi="宋体"/>
          <w:color w:val="auto"/>
          <w:sz w:val="28"/>
          <w:szCs w:val="28"/>
          <w:highlight w:val="none"/>
        </w:rPr>
        <w:t xml:space="preserve">  手机号码：</w:t>
      </w:r>
      <w:r>
        <w:rPr>
          <w:rFonts w:hint="eastAsia" w:ascii="宋体" w:hAnsi="宋体"/>
          <w:color w:val="auto"/>
          <w:sz w:val="28"/>
          <w:szCs w:val="28"/>
          <w:highlight w:val="none"/>
          <w:u w:val="single"/>
        </w:rPr>
        <w:t xml:space="preserve">                 </w:t>
      </w:r>
    </w:p>
    <w:p w14:paraId="271E52F0">
      <w:pPr>
        <w:snapToGrid w:val="0"/>
        <w:spacing w:line="360" w:lineRule="auto"/>
        <w:rPr>
          <w:rFonts w:ascii="宋体" w:hAnsi="宋体"/>
          <w:color w:val="auto"/>
          <w:highlight w:val="none"/>
        </w:rPr>
      </w:pPr>
      <w:r>
        <w:rPr>
          <w:rFonts w:hint="eastAsia" w:ascii="宋体" w:hAnsi="宋体"/>
          <w:color w:val="auto"/>
          <w:sz w:val="28"/>
          <w:szCs w:val="28"/>
          <w:highlight w:val="none"/>
        </w:rPr>
        <w:t>系</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的法定代表人                        </w:t>
      </w:r>
    </w:p>
    <w:p w14:paraId="3C5FC06E">
      <w:pPr>
        <w:snapToGrid w:val="0"/>
        <w:spacing w:before="120" w:beforeLines="50" w:after="50" w:line="460" w:lineRule="exact"/>
        <w:jc w:val="center"/>
        <w:rPr>
          <w:rFonts w:ascii="宋体" w:hAnsi="宋体"/>
          <w:b/>
          <w:bCs/>
          <w:color w:val="auto"/>
          <w:sz w:val="28"/>
          <w:szCs w:val="28"/>
          <w:highlight w:val="none"/>
        </w:rPr>
      </w:pPr>
      <w:r>
        <w:rPr>
          <w:rFonts w:hint="eastAsia" w:ascii="宋体" w:hAnsi="宋体"/>
          <w:b/>
          <w:bCs/>
          <w:color w:val="auto"/>
          <w:sz w:val="28"/>
          <w:szCs w:val="28"/>
          <w:highlight w:val="none"/>
        </w:rPr>
        <w:t xml:space="preserve">   附法定代表人身份证复印件</w:t>
      </w:r>
    </w:p>
    <w:p w14:paraId="46384978">
      <w:pPr>
        <w:pStyle w:val="62"/>
        <w:ind w:firstLine="462"/>
        <w:rPr>
          <w:color w:val="auto"/>
          <w:highlight w:val="none"/>
        </w:rPr>
      </w:pPr>
    </w:p>
    <w:tbl>
      <w:tblPr>
        <w:tblStyle w:val="52"/>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4962"/>
      </w:tblGrid>
      <w:tr w14:paraId="34DF3CF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0AE3C914">
            <w:pPr>
              <w:jc w:val="center"/>
              <w:rPr>
                <w:rFonts w:ascii="宋体" w:hAnsi="宋体"/>
                <w:color w:val="auto"/>
                <w:sz w:val="24"/>
                <w:highlight w:val="none"/>
              </w:rPr>
            </w:pPr>
          </w:p>
          <w:p w14:paraId="538C5F3E">
            <w:pPr>
              <w:rPr>
                <w:rFonts w:ascii="宋体" w:hAnsi="宋体"/>
                <w:color w:val="auto"/>
                <w:sz w:val="24"/>
                <w:highlight w:val="none"/>
              </w:rPr>
            </w:pPr>
          </w:p>
          <w:p w14:paraId="035A500E">
            <w:pPr>
              <w:rPr>
                <w:rFonts w:ascii="宋体" w:hAnsi="宋体"/>
                <w:color w:val="auto"/>
                <w:sz w:val="24"/>
                <w:highlight w:val="none"/>
              </w:rPr>
            </w:pPr>
            <w:r>
              <w:rPr>
                <w:rFonts w:hint="eastAsia" w:ascii="宋体" w:hAnsi="宋体"/>
                <w:color w:val="auto"/>
                <w:sz w:val="24"/>
                <w:highlight w:val="none"/>
              </w:rPr>
              <w:t>法定代表人身份证正面复印件粘贴处，</w:t>
            </w:r>
            <w:r>
              <w:rPr>
                <w:rFonts w:hint="eastAsia"/>
                <w:color w:val="auto"/>
                <w:sz w:val="24"/>
                <w:highlight w:val="none"/>
              </w:rPr>
              <w:t>复印件清晰可认</w:t>
            </w:r>
          </w:p>
          <w:p w14:paraId="75CBAD7D">
            <w:pPr>
              <w:spacing w:line="360" w:lineRule="auto"/>
              <w:rPr>
                <w:color w:val="auto"/>
                <w:sz w:val="30"/>
                <w:szCs w:val="30"/>
                <w:highlight w:val="none"/>
              </w:rPr>
            </w:pPr>
          </w:p>
        </w:tc>
      </w:tr>
      <w:tr w14:paraId="1023E79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00797477">
            <w:pPr>
              <w:rPr>
                <w:rFonts w:ascii="宋体" w:hAnsi="宋体"/>
                <w:color w:val="auto"/>
                <w:sz w:val="24"/>
                <w:highlight w:val="none"/>
              </w:rPr>
            </w:pPr>
          </w:p>
          <w:p w14:paraId="1110DB85">
            <w:pPr>
              <w:rPr>
                <w:rFonts w:ascii="宋体" w:hAnsi="宋体"/>
                <w:color w:val="auto"/>
                <w:sz w:val="24"/>
                <w:highlight w:val="none"/>
              </w:rPr>
            </w:pPr>
          </w:p>
          <w:p w14:paraId="394945C5">
            <w:pPr>
              <w:rPr>
                <w:rFonts w:ascii="宋体" w:hAnsi="宋体"/>
                <w:color w:val="auto"/>
                <w:sz w:val="24"/>
                <w:highlight w:val="none"/>
              </w:rPr>
            </w:pPr>
            <w:r>
              <w:rPr>
                <w:rFonts w:hint="eastAsia" w:ascii="宋体" w:hAnsi="宋体"/>
                <w:color w:val="auto"/>
                <w:sz w:val="24"/>
                <w:highlight w:val="none"/>
              </w:rPr>
              <w:t>法定代表人身份证反面复印件粘贴处，复印件清晰可认</w:t>
            </w:r>
          </w:p>
          <w:p w14:paraId="0387BDC9">
            <w:pPr>
              <w:jc w:val="center"/>
              <w:rPr>
                <w:rFonts w:ascii="宋体" w:hAnsi="宋体"/>
                <w:color w:val="auto"/>
                <w:szCs w:val="21"/>
                <w:highlight w:val="none"/>
              </w:rPr>
            </w:pPr>
          </w:p>
          <w:p w14:paraId="34C6288C">
            <w:pPr>
              <w:spacing w:line="360" w:lineRule="auto"/>
              <w:rPr>
                <w:color w:val="auto"/>
                <w:sz w:val="30"/>
                <w:szCs w:val="30"/>
                <w:highlight w:val="none"/>
              </w:rPr>
            </w:pPr>
          </w:p>
        </w:tc>
      </w:tr>
    </w:tbl>
    <w:p w14:paraId="65D90E07">
      <w:pPr>
        <w:snapToGrid w:val="0"/>
        <w:spacing w:before="120" w:beforeLines="50" w:after="50" w:line="460" w:lineRule="exact"/>
        <w:rPr>
          <w:rFonts w:ascii="宋体" w:hAnsi="宋体"/>
          <w:b/>
          <w:color w:val="auto"/>
          <w:sz w:val="24"/>
          <w:highlight w:val="none"/>
        </w:rPr>
      </w:pPr>
      <w:r>
        <w:rPr>
          <w:rFonts w:hint="eastAsia" w:ascii="宋体" w:hAnsi="宋体"/>
          <w:color w:val="auto"/>
          <w:sz w:val="24"/>
          <w:highlight w:val="none"/>
        </w:rPr>
        <w:t xml:space="preserve">                         </w:t>
      </w:r>
      <w:r>
        <w:rPr>
          <w:rFonts w:hint="eastAsia" w:ascii="宋体" w:hAnsi="宋体"/>
          <w:b/>
          <w:color w:val="auto"/>
          <w:sz w:val="24"/>
          <w:highlight w:val="none"/>
        </w:rPr>
        <w:t xml:space="preserve"> </w:t>
      </w:r>
    </w:p>
    <w:p w14:paraId="18D76CEB">
      <w:pPr>
        <w:snapToGrid w:val="0"/>
        <w:spacing w:before="120" w:beforeLines="50" w:after="50" w:line="460" w:lineRule="exact"/>
        <w:rPr>
          <w:rFonts w:ascii="宋体" w:hAnsi="宋体"/>
          <w:b/>
          <w:color w:val="auto"/>
          <w:sz w:val="24"/>
          <w:highlight w:val="none"/>
        </w:rPr>
      </w:pPr>
    </w:p>
    <w:p w14:paraId="79BE3BF6">
      <w:pPr>
        <w:snapToGrid w:val="0"/>
        <w:spacing w:before="120" w:beforeLines="50" w:after="50" w:line="460" w:lineRule="exact"/>
        <w:rPr>
          <w:rFonts w:ascii="宋体" w:hAnsi="宋体"/>
          <w:b/>
          <w:color w:val="auto"/>
          <w:sz w:val="24"/>
          <w:highlight w:val="none"/>
        </w:rPr>
      </w:pPr>
    </w:p>
    <w:p w14:paraId="373955E7">
      <w:pPr>
        <w:snapToGrid w:val="0"/>
        <w:spacing w:before="120" w:beforeLines="50" w:after="50" w:line="460" w:lineRule="exact"/>
        <w:rPr>
          <w:rFonts w:ascii="宋体" w:hAnsi="宋体"/>
          <w:b/>
          <w:color w:val="auto"/>
          <w:sz w:val="24"/>
          <w:highlight w:val="none"/>
        </w:rPr>
      </w:pPr>
    </w:p>
    <w:p w14:paraId="0FD491E3">
      <w:pPr>
        <w:snapToGrid w:val="0"/>
        <w:spacing w:before="120" w:beforeLines="50" w:after="50" w:line="460" w:lineRule="exact"/>
        <w:rPr>
          <w:rFonts w:ascii="宋体" w:hAnsi="宋体"/>
          <w:b/>
          <w:color w:val="auto"/>
          <w:sz w:val="24"/>
          <w:highlight w:val="none"/>
        </w:rPr>
      </w:pPr>
    </w:p>
    <w:p w14:paraId="4F87D1F1">
      <w:pPr>
        <w:snapToGrid w:val="0"/>
        <w:spacing w:before="120" w:beforeLines="50" w:after="50" w:line="460" w:lineRule="exact"/>
        <w:rPr>
          <w:rFonts w:ascii="宋体" w:hAnsi="宋体"/>
          <w:b/>
          <w:color w:val="auto"/>
          <w:sz w:val="24"/>
          <w:highlight w:val="none"/>
        </w:rPr>
      </w:pPr>
    </w:p>
    <w:p w14:paraId="006BAE52">
      <w:pPr>
        <w:snapToGrid w:val="0"/>
        <w:spacing w:before="120" w:beforeLines="50" w:after="50" w:line="460" w:lineRule="exact"/>
        <w:rPr>
          <w:rFonts w:ascii="宋体" w:hAnsi="宋体"/>
          <w:b/>
          <w:color w:val="auto"/>
          <w:sz w:val="24"/>
          <w:highlight w:val="none"/>
        </w:rPr>
      </w:pPr>
    </w:p>
    <w:p w14:paraId="0C00C62D">
      <w:pPr>
        <w:snapToGrid w:val="0"/>
        <w:spacing w:before="120" w:beforeLines="50" w:after="50" w:line="460" w:lineRule="exact"/>
        <w:rPr>
          <w:rFonts w:ascii="宋体" w:hAnsi="宋体"/>
          <w:b/>
          <w:color w:val="auto"/>
          <w:sz w:val="24"/>
          <w:highlight w:val="none"/>
        </w:rPr>
      </w:pPr>
    </w:p>
    <w:p w14:paraId="01AF7E95">
      <w:pPr>
        <w:snapToGrid w:val="0"/>
        <w:spacing w:before="120" w:beforeLines="50" w:after="50" w:line="460" w:lineRule="exact"/>
        <w:rPr>
          <w:rFonts w:ascii="宋体" w:hAnsi="宋体"/>
          <w:b/>
          <w:color w:val="auto"/>
          <w:sz w:val="24"/>
          <w:highlight w:val="none"/>
        </w:rPr>
      </w:pPr>
    </w:p>
    <w:p w14:paraId="5D117CFF">
      <w:pPr>
        <w:snapToGrid w:val="0"/>
        <w:spacing w:before="120" w:beforeLines="50" w:after="50" w:line="460" w:lineRule="exact"/>
        <w:rPr>
          <w:rFonts w:ascii="宋体" w:hAnsi="宋体"/>
          <w:b/>
          <w:color w:val="auto"/>
          <w:sz w:val="24"/>
          <w:highlight w:val="none"/>
        </w:rPr>
      </w:pPr>
    </w:p>
    <w:p w14:paraId="289527B9">
      <w:pPr>
        <w:snapToGrid w:val="0"/>
        <w:spacing w:before="120" w:beforeLines="50" w:after="50" w:line="460" w:lineRule="exact"/>
        <w:rPr>
          <w:rFonts w:ascii="宋体" w:hAnsi="宋体"/>
          <w:b/>
          <w:color w:val="auto"/>
          <w:sz w:val="24"/>
          <w:highlight w:val="none"/>
        </w:rPr>
      </w:pPr>
    </w:p>
    <w:p w14:paraId="57F22603">
      <w:pPr>
        <w:snapToGrid w:val="0"/>
        <w:spacing w:before="120" w:beforeLines="50" w:after="50" w:line="460" w:lineRule="exact"/>
        <w:rPr>
          <w:color w:val="auto"/>
          <w:highlight w:val="none"/>
        </w:rPr>
      </w:pPr>
      <w:r>
        <w:rPr>
          <w:rFonts w:hint="eastAsia" w:ascii="宋体" w:hAnsi="宋体"/>
          <w:b/>
          <w:color w:val="auto"/>
          <w:sz w:val="24"/>
          <w:highlight w:val="none"/>
        </w:rPr>
        <w:t>投标人</w:t>
      </w:r>
      <w:r>
        <w:rPr>
          <w:rFonts w:hint="eastAsia" w:ascii="宋体" w:hAnsi="宋体"/>
          <w:b/>
          <w:color w:val="auto"/>
          <w:spacing w:val="20"/>
          <w:sz w:val="24"/>
          <w:highlight w:val="none"/>
        </w:rPr>
        <w:t>（盖章）</w:t>
      </w:r>
      <w:r>
        <w:rPr>
          <w:rFonts w:hint="eastAsia" w:ascii="宋体" w:hAnsi="宋体"/>
          <w:b/>
          <w:color w:val="auto"/>
          <w:sz w:val="24"/>
          <w:highlight w:val="none"/>
        </w:rPr>
        <w:t xml:space="preserve">：                      </w:t>
      </w:r>
      <w:r>
        <w:rPr>
          <w:rFonts w:hint="eastAsia" w:ascii="宋体" w:hAnsi="宋体"/>
          <w:color w:val="auto"/>
          <w:sz w:val="24"/>
          <w:highlight w:val="none"/>
        </w:rPr>
        <w:t xml:space="preserve"> </w:t>
      </w:r>
      <w:r>
        <w:rPr>
          <w:rFonts w:hint="eastAsia" w:ascii="宋体" w:hAnsi="宋体"/>
          <w:b/>
          <w:color w:val="auto"/>
          <w:sz w:val="24"/>
          <w:highlight w:val="none"/>
        </w:rPr>
        <w:t>日期：</w:t>
      </w:r>
      <w:r>
        <w:rPr>
          <w:rFonts w:ascii="宋体" w:hAnsi="宋体"/>
          <w:b/>
          <w:color w:val="auto"/>
          <w:sz w:val="24"/>
          <w:highlight w:val="none"/>
        </w:rPr>
        <w:t xml:space="preserve">  </w:t>
      </w:r>
      <w:r>
        <w:rPr>
          <w:rFonts w:hint="eastAsia" w:ascii="宋体" w:hAnsi="宋体"/>
          <w:b/>
          <w:color w:val="auto"/>
          <w:sz w:val="24"/>
          <w:highlight w:val="none"/>
        </w:rPr>
        <w:t>_____年___月___日</w:t>
      </w:r>
      <w:r>
        <w:rPr>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1244600</wp:posOffset>
                </wp:positionH>
                <wp:positionV relativeFrom="paragraph">
                  <wp:posOffset>546100</wp:posOffset>
                </wp:positionV>
                <wp:extent cx="3479800" cy="330200"/>
                <wp:effectExtent l="4445" t="4445" r="20955" b="8255"/>
                <wp:wrapNone/>
                <wp:docPr id="2" name="_x0000_s1035"/>
                <wp:cNvGraphicFramePr/>
                <a:graphic xmlns:a="http://schemas.openxmlformats.org/drawingml/2006/main">
                  <a:graphicData uri="http://schemas.microsoft.com/office/word/2010/wordprocessingShape">
                    <wps:wsp>
                      <wps:cNvSpPr/>
                      <wps:spPr>
                        <a:xfrm>
                          <a:off x="0" y="0"/>
                          <a:ext cx="3479800" cy="330200"/>
                        </a:xfrm>
                        <a:prstGeom prst="rect">
                          <a:avLst/>
                        </a:prstGeom>
                        <a:solidFill>
                          <a:prstClr val="white"/>
                        </a:solidFill>
                        <a:ln>
                          <a:solidFill>
                            <a:prstClr val="white"/>
                          </a:solidFill>
                        </a:ln>
                        <a:effectLst/>
                      </wps:spPr>
                      <wps:txbx>
                        <w:txbxContent>
                          <w:p w14:paraId="7B3E4964"/>
                        </w:txbxContent>
                      </wps:txbx>
                      <wps:bodyPr rot="0" vert="horz" wrap="square" lIns="0" tIns="0" rIns="0" bIns="0" anchor="t" anchorCtr="0"/>
                    </wps:wsp>
                  </a:graphicData>
                </a:graphic>
              </wp:anchor>
            </w:drawing>
          </mc:Choice>
          <mc:Fallback>
            <w:pict>
              <v:rect id="_x0000_s1035" o:spid="_x0000_s1026" o:spt="1" style="position:absolute;left:0pt;margin-left:98pt;margin-top:43pt;height:26pt;width:274pt;z-index:251659264;mso-width-relative:page;mso-height-relative:page;" fillcolor="#FFFFFF" filled="t" stroked="t" coordsize="21600,21600" o:gfxdata="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A5UNhg1QAAAAoBAAAPAAAAAAAAAAEA&#10;IAAAACIAAABkcnMvZG93bnJldi54bWxQSwECFAAUAAAACACHTuJAtTpTR9kBAAD2AwAADgAAAAAA&#10;AAABACAAAAAkAQAAZHJzL2Uyb0RvYy54bWxQSwUGAAAAAAYABgBZAQAAbwUAAAAA&#10;">
                <v:fill on="t" focussize="0,0"/>
                <v:stroke color="#FFFFFF" joinstyle="round"/>
                <v:imagedata o:title=""/>
                <o:lock v:ext="edit" aspectratio="f"/>
                <v:textbox inset="0mm,0mm,0mm,0mm">
                  <w:txbxContent>
                    <w:p w14:paraId="7B3E4964"/>
                  </w:txbxContent>
                </v:textbox>
              </v:rect>
            </w:pict>
          </mc:Fallback>
        </mc:AlternateContent>
      </w:r>
      <w:r>
        <w:rPr>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4787900" cy="12700"/>
                <wp:effectExtent l="0" t="6350" r="12700" b="9525"/>
                <wp:wrapNone/>
                <wp:docPr id="3" name="_x0000_s1036"/>
                <wp:cNvGraphicFramePr/>
                <a:graphic xmlns:a="http://schemas.openxmlformats.org/drawingml/2006/main">
                  <a:graphicData uri="http://schemas.microsoft.com/office/word/2010/wordprocessingShape">
                    <wps:wsp>
                      <wps:cNvCnPr/>
                      <wps:spPr>
                        <a:xfrm>
                          <a:off x="558800" y="317500"/>
                          <a:ext cx="4787900" cy="12700"/>
                        </a:xfrm>
                        <a:prstGeom prst="line">
                          <a:avLst/>
                        </a:prstGeom>
                        <a:solidFill>
                          <a:prstClr val="white"/>
                        </a:solidFill>
                        <a:ln w="12700">
                          <a:solidFill>
                            <a:prstClr val="white"/>
                          </a:solidFill>
                        </a:ln>
                        <a:effectLst/>
                      </wps:spPr>
                      <wps:bodyPr/>
                    </wps:wsp>
                  </a:graphicData>
                </a:graphic>
              </wp:anchor>
            </w:drawing>
          </mc:Choice>
          <mc:Fallback>
            <w:pict>
              <v:line id="_x0000_s1036" o:spid="_x0000_s1026" o:spt="20" style="position:absolute;left:0pt;margin-left:0pt;margin-top:0pt;height:1pt;width:377pt;z-index:251660288;mso-width-relative:page;mso-height-relative:page;" fillcolor="#FFFFFF" filled="t" stroked="t" coordsize="21600,21600" o:gfxdata="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CiqrQE&#10;0wAAAAMBAAAPAAAAAAAAAAEAIAAAACIAAABkcnMvZG93bnJldi54bWxQSwECFAAUAAAACACHTuJA&#10;wGuGIrQBAACfAwAADgAAAAAAAAABACAAAAAiAQAAZHJzL2Uyb0RvYy54bWxQSwUGAAAAAAYABgBZ&#10;AQAASAUAAAAA&#10;">
                <v:fill on="t" focussize="0,0"/>
                <v:stroke weight="1pt" color="#FFFFFF" joinstyle="round"/>
                <v:imagedata o:title=""/>
                <o:lock v:ext="edit" aspectratio="f"/>
              </v:line>
            </w:pict>
          </mc:Fallback>
        </mc:AlternateContent>
      </w:r>
    </w:p>
    <w:p w14:paraId="6C2348FD">
      <w:pPr>
        <w:snapToGrid w:val="0"/>
        <w:spacing w:before="50" w:after="120" w:afterLines="50"/>
        <w:jc w:val="left"/>
        <w:rPr>
          <w:rFonts w:ascii="宋体" w:hAnsi="宋体"/>
          <w:color w:val="auto"/>
          <w:sz w:val="24"/>
          <w:highlight w:val="none"/>
        </w:r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7D40F054">
      <w:pPr>
        <w:snapToGrid w:val="0"/>
        <w:spacing w:before="50" w:after="120" w:afterLines="50"/>
        <w:jc w:val="left"/>
        <w:rPr>
          <w:rFonts w:ascii="宋体" w:hAnsi="宋体"/>
          <w:color w:val="auto"/>
          <w:sz w:val="24"/>
          <w:highlight w:val="none"/>
        </w:rPr>
      </w:pPr>
      <w:r>
        <w:rPr>
          <w:rFonts w:hint="eastAsia" w:ascii="宋体" w:hAnsi="宋体"/>
          <w:color w:val="auto"/>
          <w:sz w:val="24"/>
          <w:highlight w:val="none"/>
          <w:lang w:val="en-US" w:eastAsia="zh-CN"/>
        </w:rPr>
        <w:t>6</w:t>
      </w:r>
      <w:r>
        <w:rPr>
          <w:rFonts w:hint="eastAsia" w:ascii="宋体" w:hAnsi="宋体"/>
          <w:color w:val="auto"/>
          <w:sz w:val="24"/>
          <w:highlight w:val="none"/>
        </w:rPr>
        <w:t>.项目负责人简历：</w:t>
      </w:r>
    </w:p>
    <w:p w14:paraId="707C6080">
      <w:pPr>
        <w:snapToGrid w:val="0"/>
        <w:spacing w:before="50" w:after="120" w:afterLines="50"/>
        <w:jc w:val="left"/>
        <w:rPr>
          <w:rFonts w:ascii="宋体" w:hAnsi="宋体"/>
          <w:color w:val="auto"/>
          <w:sz w:val="24"/>
          <w:szCs w:val="20"/>
          <w:highlight w:val="none"/>
        </w:rPr>
      </w:pPr>
    </w:p>
    <w:p w14:paraId="2E8FD712">
      <w:pPr>
        <w:jc w:val="center"/>
        <w:rPr>
          <w:rFonts w:ascii="宋体" w:hAnsi="宋体"/>
          <w:snapToGrid w:val="0"/>
          <w:color w:val="auto"/>
          <w:sz w:val="28"/>
          <w:highlight w:val="none"/>
        </w:rPr>
      </w:pPr>
      <w:r>
        <w:rPr>
          <w:rFonts w:hint="eastAsia" w:ascii="宋体" w:hAnsi="宋体"/>
          <w:snapToGrid w:val="0"/>
          <w:color w:val="auto"/>
          <w:sz w:val="28"/>
          <w:highlight w:val="none"/>
        </w:rPr>
        <w:t>项目负责人简历表</w:t>
      </w:r>
    </w:p>
    <w:p w14:paraId="3C49D453">
      <w:pPr>
        <w:snapToGrid w:val="0"/>
        <w:spacing w:before="120" w:beforeLines="50" w:after="50" w:line="360" w:lineRule="auto"/>
        <w:jc w:val="center"/>
        <w:rPr>
          <w:rFonts w:ascii="宋体" w:hAnsi="宋体"/>
          <w:bCs/>
          <w:color w:val="auto"/>
          <w:sz w:val="24"/>
          <w:highlight w:val="none"/>
        </w:rPr>
      </w:pPr>
    </w:p>
    <w:p w14:paraId="5D9F3E15">
      <w:pPr>
        <w:snapToGrid w:val="0"/>
        <w:spacing w:before="120" w:beforeLines="50" w:after="50" w:line="480" w:lineRule="auto"/>
        <w:rPr>
          <w:rFonts w:ascii="宋体" w:hAnsi="宋体"/>
          <w:color w:val="auto"/>
          <w:sz w:val="24"/>
          <w:highlight w:val="none"/>
        </w:rPr>
      </w:pPr>
      <w:r>
        <w:rPr>
          <w:rFonts w:hint="eastAsia" w:ascii="宋体" w:hAnsi="宋体"/>
          <w:bCs/>
          <w:color w:val="auto"/>
          <w:sz w:val="24"/>
          <w:highlight w:val="none"/>
        </w:rPr>
        <w:t>项目名称：</w:t>
      </w:r>
    </w:p>
    <w:p w14:paraId="11165024">
      <w:pPr>
        <w:snapToGrid w:val="0"/>
        <w:spacing w:before="120" w:beforeLines="50" w:after="50" w:line="480" w:lineRule="auto"/>
        <w:rPr>
          <w:rFonts w:ascii="宋体" w:hAnsi="宋体"/>
          <w:bCs/>
          <w:color w:val="auto"/>
          <w:sz w:val="24"/>
          <w:szCs w:val="20"/>
          <w:highlight w:val="none"/>
        </w:rPr>
      </w:pPr>
      <w:r>
        <w:rPr>
          <w:rFonts w:hint="eastAsia" w:ascii="宋体" w:hAnsi="宋体"/>
          <w:bCs/>
          <w:color w:val="auto"/>
          <w:sz w:val="24"/>
          <w:highlight w:val="none"/>
        </w:rPr>
        <w:t>项目编号：</w:t>
      </w:r>
    </w:p>
    <w:tbl>
      <w:tblPr>
        <w:tblStyle w:val="52"/>
        <w:tblpPr w:leftFromText="180" w:rightFromText="180" w:vertAnchor="text" w:tblpY="219"/>
        <w:tblW w:w="9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0DF80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3ACECB54">
            <w:pPr>
              <w:spacing w:line="351" w:lineRule="atLeast"/>
              <w:jc w:val="center"/>
              <w:rPr>
                <w:rFonts w:ascii="宋体" w:hAnsi="宋体"/>
                <w:color w:val="auto"/>
                <w:sz w:val="28"/>
                <w:highlight w:val="none"/>
                <w:u w:color="000000"/>
              </w:rPr>
            </w:pPr>
            <w:r>
              <w:rPr>
                <w:rFonts w:hint="eastAsia" w:ascii="宋体" w:hAnsi="宋体"/>
                <w:color w:val="auto"/>
                <w:sz w:val="28"/>
                <w:highlight w:val="none"/>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683A387A">
            <w:pPr>
              <w:spacing w:line="351" w:lineRule="atLeast"/>
              <w:jc w:val="center"/>
              <w:rPr>
                <w:rFonts w:ascii="宋体" w:hAnsi="宋体"/>
                <w:color w:val="auto"/>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06012A43">
            <w:pPr>
              <w:spacing w:line="351" w:lineRule="atLeast"/>
              <w:jc w:val="center"/>
              <w:rPr>
                <w:rFonts w:ascii="宋体" w:hAnsi="宋体"/>
                <w:color w:val="auto"/>
                <w:sz w:val="28"/>
                <w:highlight w:val="none"/>
                <w:u w:color="000000"/>
              </w:rPr>
            </w:pPr>
            <w:r>
              <w:rPr>
                <w:rFonts w:hint="eastAsia" w:ascii="宋体" w:hAnsi="宋体"/>
                <w:color w:val="auto"/>
                <w:sz w:val="28"/>
                <w:highlight w:val="none"/>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4F7D4F45">
            <w:pPr>
              <w:spacing w:line="351" w:lineRule="atLeast"/>
              <w:jc w:val="center"/>
              <w:rPr>
                <w:rFonts w:ascii="宋体" w:hAnsi="宋体"/>
                <w:color w:val="auto"/>
                <w:sz w:val="28"/>
                <w:highlight w:val="none"/>
                <w:u w:color="000000"/>
              </w:rPr>
            </w:pPr>
          </w:p>
        </w:tc>
      </w:tr>
      <w:tr w14:paraId="60688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7019EEB8">
            <w:pPr>
              <w:spacing w:line="351" w:lineRule="atLeast"/>
              <w:jc w:val="center"/>
              <w:rPr>
                <w:rFonts w:ascii="宋体" w:hAnsi="宋体"/>
                <w:color w:val="auto"/>
                <w:sz w:val="28"/>
                <w:highlight w:val="none"/>
              </w:rPr>
            </w:pPr>
            <w:r>
              <w:rPr>
                <w:rFonts w:hint="eastAsia" w:ascii="宋体" w:hAnsi="宋体"/>
                <w:color w:val="auto"/>
                <w:sz w:val="28"/>
                <w:highlight w:val="none"/>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06646DBE">
            <w:pPr>
              <w:spacing w:line="351" w:lineRule="atLeast"/>
              <w:jc w:val="center"/>
              <w:rPr>
                <w:rFonts w:ascii="宋体" w:hAnsi="宋体"/>
                <w:color w:val="auto"/>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4E797DC0">
            <w:pPr>
              <w:spacing w:line="351" w:lineRule="atLeast"/>
              <w:jc w:val="center"/>
              <w:rPr>
                <w:rFonts w:ascii="宋体" w:hAnsi="宋体"/>
                <w:color w:val="auto"/>
                <w:sz w:val="28"/>
                <w:highlight w:val="none"/>
              </w:rPr>
            </w:pPr>
            <w:r>
              <w:rPr>
                <w:rFonts w:hint="eastAsia" w:ascii="宋体" w:hAnsi="宋体"/>
                <w:color w:val="auto"/>
                <w:sz w:val="28"/>
                <w:highlight w:val="none"/>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62B19872">
            <w:pPr>
              <w:spacing w:line="351" w:lineRule="atLeast"/>
              <w:jc w:val="center"/>
              <w:rPr>
                <w:rFonts w:ascii="宋体" w:hAnsi="宋体"/>
                <w:color w:val="auto"/>
                <w:sz w:val="28"/>
                <w:highlight w:val="none"/>
                <w:u w:color="000000"/>
              </w:rPr>
            </w:pPr>
          </w:p>
        </w:tc>
      </w:tr>
      <w:tr w14:paraId="10776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0CCBB281">
            <w:pPr>
              <w:spacing w:line="351" w:lineRule="atLeast"/>
              <w:jc w:val="center"/>
              <w:rPr>
                <w:rFonts w:ascii="宋体" w:hAnsi="宋体"/>
                <w:color w:val="auto"/>
                <w:sz w:val="28"/>
                <w:highlight w:val="none"/>
                <w:u w:color="000000"/>
              </w:rPr>
            </w:pPr>
            <w:r>
              <w:rPr>
                <w:rFonts w:hint="eastAsia" w:ascii="宋体" w:hAnsi="宋体"/>
                <w:color w:val="auto"/>
                <w:sz w:val="28"/>
                <w:highlight w:val="none"/>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4079A00B">
            <w:pPr>
              <w:spacing w:line="351" w:lineRule="atLeast"/>
              <w:jc w:val="center"/>
              <w:rPr>
                <w:rFonts w:ascii="宋体" w:hAnsi="宋体"/>
                <w:color w:val="auto"/>
                <w:sz w:val="28"/>
                <w:highlight w:val="none"/>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55257D8F">
            <w:pPr>
              <w:spacing w:line="351" w:lineRule="atLeast"/>
              <w:jc w:val="center"/>
              <w:rPr>
                <w:rFonts w:ascii="宋体" w:hAnsi="宋体"/>
                <w:color w:val="auto"/>
                <w:sz w:val="28"/>
                <w:highlight w:val="none"/>
                <w:u w:color="000000"/>
              </w:rPr>
            </w:pPr>
            <w:r>
              <w:rPr>
                <w:rFonts w:hint="eastAsia" w:ascii="宋体" w:hAnsi="宋体"/>
                <w:color w:val="auto"/>
                <w:sz w:val="28"/>
                <w:highlight w:val="none"/>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6F75C2F1">
            <w:pPr>
              <w:spacing w:line="351" w:lineRule="atLeast"/>
              <w:jc w:val="center"/>
              <w:rPr>
                <w:rFonts w:ascii="宋体" w:hAnsi="宋体"/>
                <w:color w:val="auto"/>
                <w:sz w:val="28"/>
                <w:highlight w:val="none"/>
                <w:u w:color="000000"/>
              </w:rPr>
            </w:pPr>
          </w:p>
        </w:tc>
      </w:tr>
      <w:tr w14:paraId="08610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12F42B4A">
            <w:pPr>
              <w:spacing w:line="351" w:lineRule="atLeast"/>
              <w:ind w:firstLine="557" w:firstLineChars="199"/>
              <w:rPr>
                <w:rFonts w:ascii="宋体" w:hAnsi="宋体"/>
                <w:color w:val="auto"/>
                <w:sz w:val="28"/>
                <w:highlight w:val="none"/>
                <w:u w:color="000000"/>
              </w:rPr>
            </w:pPr>
            <w:r>
              <w:rPr>
                <w:rFonts w:hint="eastAsia" w:ascii="宋体" w:hAnsi="宋体"/>
                <w:color w:val="auto"/>
                <w:sz w:val="28"/>
                <w:highlight w:val="none"/>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2C35AD5B">
            <w:pPr>
              <w:spacing w:line="351" w:lineRule="atLeast"/>
              <w:ind w:firstLine="419"/>
              <w:jc w:val="center"/>
              <w:rPr>
                <w:rFonts w:ascii="宋体" w:hAnsi="宋体"/>
                <w:color w:val="auto"/>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4F60664A">
            <w:pPr>
              <w:spacing w:line="351" w:lineRule="atLeast"/>
              <w:ind w:firstLine="554" w:firstLineChars="198"/>
              <w:rPr>
                <w:rFonts w:ascii="宋体" w:hAnsi="宋体"/>
                <w:color w:val="auto"/>
                <w:sz w:val="28"/>
                <w:highlight w:val="none"/>
                <w:u w:color="000000"/>
              </w:rPr>
            </w:pPr>
            <w:r>
              <w:rPr>
                <w:rFonts w:hint="eastAsia" w:ascii="宋体" w:hAnsi="宋体"/>
                <w:color w:val="auto"/>
                <w:sz w:val="28"/>
                <w:highlight w:val="none"/>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7B0A25CF">
            <w:pPr>
              <w:spacing w:line="351" w:lineRule="atLeast"/>
              <w:jc w:val="center"/>
              <w:rPr>
                <w:rFonts w:ascii="宋体" w:hAnsi="宋体"/>
                <w:color w:val="auto"/>
                <w:sz w:val="28"/>
                <w:highlight w:val="none"/>
                <w:u w:color="000000"/>
              </w:rPr>
            </w:pPr>
          </w:p>
        </w:tc>
      </w:tr>
      <w:tr w14:paraId="0CD03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52D82D56">
            <w:pPr>
              <w:spacing w:line="351" w:lineRule="atLeast"/>
              <w:jc w:val="center"/>
              <w:rPr>
                <w:rFonts w:ascii="宋体" w:hAnsi="宋体"/>
                <w:color w:val="auto"/>
                <w:sz w:val="28"/>
                <w:highlight w:val="none"/>
                <w:u w:color="000000"/>
              </w:rPr>
            </w:pPr>
            <w:r>
              <w:rPr>
                <w:rFonts w:hint="eastAsia" w:ascii="宋体" w:hAnsi="宋体"/>
                <w:color w:val="auto"/>
                <w:sz w:val="28"/>
                <w:highlight w:val="none"/>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5BE16078">
            <w:pPr>
              <w:spacing w:line="351" w:lineRule="atLeast"/>
              <w:jc w:val="center"/>
              <w:rPr>
                <w:rFonts w:ascii="宋体" w:hAnsi="宋体"/>
                <w:color w:val="auto"/>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524D851D">
            <w:pPr>
              <w:spacing w:line="351" w:lineRule="atLeast"/>
              <w:jc w:val="center"/>
              <w:rPr>
                <w:rFonts w:ascii="宋体" w:hAnsi="宋体"/>
                <w:color w:val="auto"/>
                <w:sz w:val="28"/>
                <w:highlight w:val="none"/>
                <w:u w:color="000000"/>
              </w:rPr>
            </w:pPr>
            <w:r>
              <w:rPr>
                <w:rFonts w:hint="eastAsia" w:ascii="宋体" w:hAnsi="宋体"/>
                <w:color w:val="auto"/>
                <w:sz w:val="28"/>
                <w:highlight w:val="none"/>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14E9D5BF">
            <w:pPr>
              <w:spacing w:line="351" w:lineRule="atLeast"/>
              <w:jc w:val="center"/>
              <w:rPr>
                <w:rFonts w:ascii="宋体" w:hAnsi="宋体"/>
                <w:color w:val="auto"/>
                <w:sz w:val="28"/>
                <w:highlight w:val="none"/>
                <w:u w:color="000000"/>
              </w:rPr>
            </w:pPr>
          </w:p>
        </w:tc>
      </w:tr>
      <w:tr w14:paraId="04FB2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224FA62C">
            <w:pPr>
              <w:jc w:val="center"/>
              <w:rPr>
                <w:rFonts w:ascii="宋体" w:hAnsi="宋体"/>
                <w:color w:val="auto"/>
                <w:sz w:val="28"/>
                <w:highlight w:val="none"/>
                <w:u w:color="000000"/>
              </w:rPr>
            </w:pPr>
            <w:r>
              <w:rPr>
                <w:rFonts w:hint="eastAsia" w:ascii="宋体" w:hAnsi="宋体"/>
                <w:color w:val="auto"/>
                <w:sz w:val="28"/>
                <w:highlight w:val="none"/>
              </w:rPr>
              <w:t>简</w:t>
            </w:r>
          </w:p>
          <w:p w14:paraId="46E2F5D0">
            <w:pPr>
              <w:jc w:val="center"/>
              <w:rPr>
                <w:rFonts w:ascii="宋体" w:hAnsi="宋体"/>
                <w:color w:val="auto"/>
                <w:sz w:val="28"/>
                <w:highlight w:val="none"/>
              </w:rPr>
            </w:pPr>
          </w:p>
          <w:p w14:paraId="33856076">
            <w:pPr>
              <w:jc w:val="center"/>
              <w:rPr>
                <w:rFonts w:ascii="宋体" w:hAnsi="宋体"/>
                <w:color w:val="auto"/>
                <w:sz w:val="28"/>
                <w:highlight w:val="none"/>
              </w:rPr>
            </w:pPr>
          </w:p>
          <w:p w14:paraId="64553BAC">
            <w:pPr>
              <w:spacing w:line="351" w:lineRule="atLeast"/>
              <w:jc w:val="center"/>
              <w:rPr>
                <w:rFonts w:ascii="宋体" w:hAnsi="宋体"/>
                <w:color w:val="auto"/>
                <w:highlight w:val="none"/>
                <w:u w:color="000000"/>
              </w:rPr>
            </w:pPr>
            <w:r>
              <w:rPr>
                <w:rFonts w:hint="eastAsia" w:ascii="宋体" w:hAnsi="宋体"/>
                <w:color w:val="auto"/>
                <w:sz w:val="28"/>
                <w:highlight w:val="none"/>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717851CC">
            <w:pPr>
              <w:spacing w:line="351" w:lineRule="atLeast"/>
              <w:jc w:val="center"/>
              <w:rPr>
                <w:rFonts w:ascii="宋体" w:hAnsi="宋体"/>
                <w:color w:val="auto"/>
                <w:highlight w:val="none"/>
                <w:u w:color="000000"/>
              </w:rPr>
            </w:pPr>
          </w:p>
        </w:tc>
      </w:tr>
    </w:tbl>
    <w:p w14:paraId="775B1509">
      <w:pPr>
        <w:rPr>
          <w:rFonts w:ascii="宋体" w:hAnsi="宋体"/>
          <w:bCs/>
          <w:snapToGrid w:val="0"/>
          <w:color w:val="auto"/>
          <w:highlight w:val="none"/>
        </w:rPr>
      </w:pPr>
    </w:p>
    <w:p w14:paraId="759089BC">
      <w:pPr>
        <w:snapToGrid w:val="0"/>
        <w:spacing w:before="50" w:after="120" w:afterLines="50"/>
        <w:jc w:val="left"/>
        <w:rPr>
          <w:rFonts w:ascii="宋体" w:hAnsi="宋体"/>
          <w:b/>
          <w:color w:val="auto"/>
          <w:spacing w:val="20"/>
          <w:sz w:val="24"/>
          <w:highlight w:val="none"/>
        </w:rPr>
      </w:pPr>
      <w:bookmarkStart w:id="61" w:name="_Hlk60757472"/>
      <w:r>
        <w:rPr>
          <w:rFonts w:hint="eastAsia" w:ascii="宋体" w:hAnsi="宋体"/>
          <w:b/>
          <w:color w:val="auto"/>
          <w:spacing w:val="20"/>
          <w:sz w:val="24"/>
          <w:highlight w:val="none"/>
        </w:rPr>
        <w:t>法定代表人签字（或盖章）：            投标人（盖章）：</w:t>
      </w:r>
    </w:p>
    <w:p w14:paraId="4F9EF064">
      <w:pPr>
        <w:snapToGrid w:val="0"/>
        <w:spacing w:before="50" w:after="120" w:afterLines="50"/>
        <w:jc w:val="left"/>
        <w:rPr>
          <w:rFonts w:ascii="宋体" w:hAnsi="宋体"/>
          <w:b/>
          <w:color w:val="auto"/>
          <w:sz w:val="24"/>
          <w:highlight w:val="none"/>
        </w:rPr>
      </w:pPr>
    </w:p>
    <w:p w14:paraId="78A081EA">
      <w:pPr>
        <w:pStyle w:val="29"/>
        <w:snapToGrid w:val="0"/>
        <w:spacing w:beforeLines="0" w:afterLines="0" w:line="240" w:lineRule="auto"/>
        <w:rPr>
          <w:rFonts w:hAnsi="宋体"/>
          <w:color w:val="auto"/>
          <w:highlight w:val="none"/>
        </w:rPr>
      </w:pPr>
      <w:r>
        <w:rPr>
          <w:rFonts w:hint="eastAsia" w:hAnsi="宋体"/>
          <w:b/>
          <w:color w:val="auto"/>
          <w:highlight w:val="none"/>
        </w:rPr>
        <w:t>日期：  _____年___月___日</w:t>
      </w:r>
      <w:r>
        <w:rPr>
          <w:rFonts w:hAnsi="宋体"/>
          <w:b/>
          <w:color w:val="auto"/>
          <w:highlight w:val="none"/>
        </w:rPr>
        <w:br w:type="page"/>
      </w:r>
      <w:bookmarkEnd w:id="61"/>
    </w:p>
    <w:p w14:paraId="0E9E3DDF">
      <w:pPr>
        <w:snapToGrid w:val="0"/>
        <w:spacing w:before="50" w:after="120" w:afterLines="50"/>
        <w:jc w:val="left"/>
        <w:rPr>
          <w:rFonts w:ascii="宋体" w:hAnsi="宋体"/>
          <w:color w:val="auto"/>
          <w:sz w:val="24"/>
          <w:highlight w:val="none"/>
        </w:rPr>
      </w:pPr>
      <w:r>
        <w:rPr>
          <w:rFonts w:hint="eastAsia" w:ascii="宋体" w:hAnsi="宋体"/>
          <w:color w:val="auto"/>
          <w:sz w:val="24"/>
          <w:highlight w:val="none"/>
          <w:lang w:val="en-US" w:eastAsia="zh-CN"/>
        </w:rPr>
        <w:t>7</w:t>
      </w:r>
      <w:r>
        <w:rPr>
          <w:rFonts w:hint="eastAsia" w:ascii="宋体" w:hAnsi="宋体"/>
          <w:color w:val="auto"/>
          <w:sz w:val="24"/>
          <w:highlight w:val="none"/>
        </w:rPr>
        <w:t>、项目实施人员一览表格式</w:t>
      </w:r>
    </w:p>
    <w:p w14:paraId="57470460">
      <w:pPr>
        <w:snapToGrid w:val="0"/>
        <w:spacing w:before="50" w:after="120" w:afterLines="50"/>
        <w:jc w:val="left"/>
        <w:rPr>
          <w:rFonts w:ascii="宋体" w:hAnsi="宋体"/>
          <w:color w:val="auto"/>
          <w:sz w:val="24"/>
          <w:szCs w:val="20"/>
          <w:highlight w:val="none"/>
        </w:rPr>
      </w:pPr>
    </w:p>
    <w:p w14:paraId="024E1B9A">
      <w:pPr>
        <w:snapToGrid w:val="0"/>
        <w:spacing w:before="120" w:beforeLines="50" w:after="50"/>
        <w:jc w:val="center"/>
        <w:rPr>
          <w:rFonts w:ascii="宋体" w:hAnsi="宋体"/>
          <w:b/>
          <w:color w:val="auto"/>
          <w:sz w:val="24"/>
          <w:highlight w:val="none"/>
        </w:rPr>
      </w:pPr>
      <w:r>
        <w:rPr>
          <w:rFonts w:hint="eastAsia" w:ascii="宋体" w:hAnsi="宋体"/>
          <w:b/>
          <w:color w:val="auto"/>
          <w:sz w:val="24"/>
          <w:highlight w:val="none"/>
        </w:rPr>
        <w:t>项目实施人员（主要从业人员及其技术资格）一览表</w:t>
      </w:r>
    </w:p>
    <w:p w14:paraId="0ECDC992">
      <w:pPr>
        <w:snapToGrid w:val="0"/>
        <w:spacing w:before="120" w:beforeLines="50" w:after="50" w:line="480" w:lineRule="auto"/>
        <w:rPr>
          <w:rFonts w:ascii="宋体" w:hAnsi="宋体"/>
          <w:color w:val="auto"/>
          <w:sz w:val="24"/>
          <w:highlight w:val="none"/>
        </w:rPr>
      </w:pPr>
      <w:r>
        <w:rPr>
          <w:rFonts w:hint="eastAsia" w:ascii="宋体" w:hAnsi="宋体"/>
          <w:bCs/>
          <w:color w:val="auto"/>
          <w:sz w:val="24"/>
          <w:highlight w:val="none"/>
        </w:rPr>
        <w:t>项目名称：</w:t>
      </w:r>
    </w:p>
    <w:p w14:paraId="2215347C">
      <w:pPr>
        <w:snapToGrid w:val="0"/>
        <w:spacing w:before="120" w:beforeLines="50" w:after="50" w:line="480" w:lineRule="auto"/>
        <w:rPr>
          <w:rFonts w:ascii="宋体" w:hAnsi="宋体"/>
          <w:bCs/>
          <w:color w:val="auto"/>
          <w:sz w:val="24"/>
          <w:highlight w:val="none"/>
        </w:rPr>
      </w:pPr>
      <w:r>
        <w:rPr>
          <w:rFonts w:hint="eastAsia" w:ascii="宋体" w:hAnsi="宋体"/>
          <w:bCs/>
          <w:color w:val="auto"/>
          <w:sz w:val="24"/>
          <w:highlight w:val="none"/>
        </w:rPr>
        <w:t>项目编号：</w:t>
      </w:r>
    </w:p>
    <w:tbl>
      <w:tblPr>
        <w:tblStyle w:val="52"/>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67C1AF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196E5AB4">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147D8690">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4B46A45A">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3B62222F">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6182F7C0">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77E2A20B">
            <w:pPr>
              <w:snapToGrid w:val="0"/>
              <w:spacing w:before="120" w:beforeLines="50" w:after="50" w:line="360" w:lineRule="auto"/>
              <w:jc w:val="center"/>
              <w:rPr>
                <w:rFonts w:ascii="宋体" w:hAnsi="宋体"/>
                <w:bCs/>
                <w:color w:val="auto"/>
                <w:sz w:val="24"/>
                <w:highlight w:val="none"/>
              </w:rPr>
            </w:pPr>
            <w:r>
              <w:rPr>
                <w:rFonts w:hint="eastAsia" w:ascii="宋体" w:hAnsi="宋体"/>
                <w:bCs/>
                <w:color w:val="auto"/>
                <w:sz w:val="24"/>
                <w:highlight w:val="none"/>
              </w:rPr>
              <w:t>进入本单位工作开始时间</w:t>
            </w:r>
          </w:p>
        </w:tc>
      </w:tr>
      <w:tr w14:paraId="0A987E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D5D32A4">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FB1BEC9">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C69BE2F">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008C8419">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A322F11">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2AAB86B">
            <w:pPr>
              <w:snapToGrid w:val="0"/>
              <w:spacing w:before="120" w:beforeLines="50" w:after="50" w:line="360" w:lineRule="auto"/>
              <w:rPr>
                <w:rFonts w:ascii="宋体" w:hAnsi="宋体"/>
                <w:color w:val="auto"/>
                <w:sz w:val="24"/>
                <w:highlight w:val="none"/>
              </w:rPr>
            </w:pPr>
          </w:p>
        </w:tc>
      </w:tr>
      <w:tr w14:paraId="709A91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3F9960E">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37FA2F0">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F44C614">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6F83567D">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21ED75B">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9FA7D33">
            <w:pPr>
              <w:snapToGrid w:val="0"/>
              <w:spacing w:before="120" w:beforeLines="50" w:after="50" w:line="360" w:lineRule="auto"/>
              <w:rPr>
                <w:rFonts w:ascii="宋体" w:hAnsi="宋体"/>
                <w:color w:val="auto"/>
                <w:sz w:val="24"/>
                <w:highlight w:val="none"/>
              </w:rPr>
            </w:pPr>
          </w:p>
        </w:tc>
      </w:tr>
      <w:tr w14:paraId="0021CC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EFDF905">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FE086F1">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4EC5AD5">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15430F97">
            <w:pPr>
              <w:pStyle w:val="31"/>
              <w:snapToGrid w:val="0"/>
              <w:spacing w:before="120" w:beforeLines="50" w:after="50" w:line="360" w:lineRule="auto"/>
              <w:ind w:left="5250"/>
              <w:rPr>
                <w:rFonts w:ascii="宋体" w:hAnsi="宋体" w:eastAsia="宋体"/>
                <w:color w:val="auto"/>
                <w:kern w:val="2"/>
                <w:sz w:val="24"/>
                <w:szCs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2FDA085">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C7FFF19">
            <w:pPr>
              <w:snapToGrid w:val="0"/>
              <w:spacing w:before="120" w:beforeLines="50" w:after="50" w:line="360" w:lineRule="auto"/>
              <w:rPr>
                <w:rFonts w:ascii="宋体" w:hAnsi="宋体"/>
                <w:color w:val="auto"/>
                <w:sz w:val="24"/>
                <w:highlight w:val="none"/>
              </w:rPr>
            </w:pPr>
          </w:p>
        </w:tc>
      </w:tr>
      <w:tr w14:paraId="4DE5A4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19463C1">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C5AD1EE">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4E0362C">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1DA2E6D0">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5460C56">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254D464">
            <w:pPr>
              <w:snapToGrid w:val="0"/>
              <w:spacing w:before="120" w:beforeLines="50" w:after="50" w:line="360" w:lineRule="auto"/>
              <w:rPr>
                <w:rFonts w:ascii="宋体" w:hAnsi="宋体"/>
                <w:color w:val="auto"/>
                <w:sz w:val="24"/>
                <w:highlight w:val="none"/>
              </w:rPr>
            </w:pPr>
          </w:p>
        </w:tc>
      </w:tr>
      <w:tr w14:paraId="7F6E15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E8F5CBD">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A790BD1">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B735DE5">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6701BCEB">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F2B2EE6">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75ACEEF">
            <w:pPr>
              <w:snapToGrid w:val="0"/>
              <w:spacing w:before="120" w:beforeLines="50" w:after="50" w:line="360" w:lineRule="auto"/>
              <w:rPr>
                <w:rFonts w:ascii="宋体" w:hAnsi="宋体"/>
                <w:color w:val="auto"/>
                <w:sz w:val="24"/>
                <w:highlight w:val="none"/>
              </w:rPr>
            </w:pPr>
          </w:p>
        </w:tc>
      </w:tr>
      <w:tr w14:paraId="360BDC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DEDE352">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90A86D0">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CFFA59F">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3E4B02F0">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367E6EB">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B97460C">
            <w:pPr>
              <w:snapToGrid w:val="0"/>
              <w:spacing w:before="120" w:beforeLines="50" w:after="50" w:line="360" w:lineRule="auto"/>
              <w:rPr>
                <w:rFonts w:ascii="宋体" w:hAnsi="宋体"/>
                <w:color w:val="auto"/>
                <w:sz w:val="24"/>
                <w:highlight w:val="none"/>
              </w:rPr>
            </w:pPr>
          </w:p>
        </w:tc>
      </w:tr>
      <w:tr w14:paraId="38428D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8E49370">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B74E655">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E60E9F0">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68F23C35">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135BC81">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0D7C25D">
            <w:pPr>
              <w:snapToGrid w:val="0"/>
              <w:spacing w:before="120" w:beforeLines="50" w:after="50" w:line="360" w:lineRule="auto"/>
              <w:rPr>
                <w:rFonts w:ascii="宋体" w:hAnsi="宋体"/>
                <w:color w:val="auto"/>
                <w:sz w:val="24"/>
                <w:highlight w:val="none"/>
              </w:rPr>
            </w:pPr>
          </w:p>
        </w:tc>
      </w:tr>
      <w:tr w14:paraId="5C0354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39792EB">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917C5A9">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36B9127">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3F0D412E">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AEB0FEE">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2B4F400">
            <w:pPr>
              <w:snapToGrid w:val="0"/>
              <w:spacing w:before="120" w:beforeLines="50" w:after="50" w:line="360" w:lineRule="auto"/>
              <w:rPr>
                <w:rFonts w:ascii="宋体" w:hAnsi="宋体"/>
                <w:color w:val="auto"/>
                <w:sz w:val="24"/>
                <w:highlight w:val="none"/>
              </w:rPr>
            </w:pPr>
          </w:p>
        </w:tc>
      </w:tr>
      <w:tr w14:paraId="10E8EC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7EBF08D">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731312E">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89C1B30">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675244F1">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D776E7E">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1B20F48">
            <w:pPr>
              <w:snapToGrid w:val="0"/>
              <w:spacing w:before="120" w:beforeLines="50" w:after="50" w:line="360" w:lineRule="auto"/>
              <w:rPr>
                <w:rFonts w:ascii="宋体" w:hAnsi="宋体"/>
                <w:color w:val="auto"/>
                <w:sz w:val="24"/>
                <w:highlight w:val="none"/>
              </w:rPr>
            </w:pPr>
          </w:p>
        </w:tc>
      </w:tr>
    </w:tbl>
    <w:p w14:paraId="3CAF17FA">
      <w:pPr>
        <w:snapToGrid w:val="0"/>
        <w:spacing w:before="120" w:beforeLines="50" w:after="50" w:line="480" w:lineRule="auto"/>
        <w:rPr>
          <w:rFonts w:ascii="宋体" w:hAnsi="宋体"/>
          <w:bCs/>
          <w:color w:val="auto"/>
          <w:sz w:val="24"/>
          <w:highlight w:val="none"/>
        </w:rPr>
      </w:pPr>
    </w:p>
    <w:p w14:paraId="3DDACEE6">
      <w:pPr>
        <w:snapToGrid w:val="0"/>
        <w:spacing w:before="50" w:after="120" w:afterLines="50"/>
        <w:jc w:val="left"/>
        <w:rPr>
          <w:rFonts w:ascii="宋体" w:hAnsi="宋体"/>
          <w:b/>
          <w:bCs/>
          <w:color w:val="auto"/>
          <w:sz w:val="24"/>
          <w:highlight w:val="none"/>
        </w:rPr>
      </w:pPr>
      <w:r>
        <w:rPr>
          <w:rFonts w:hint="eastAsia" w:ascii="宋体" w:hAnsi="宋体"/>
          <w:b/>
          <w:bCs/>
          <w:color w:val="auto"/>
          <w:sz w:val="24"/>
          <w:highlight w:val="none"/>
        </w:rPr>
        <w:t>注：在填写时，如本表格不适合投标人的实际情况，可根据本表格式自行划表填写。</w:t>
      </w:r>
    </w:p>
    <w:p w14:paraId="7B3C008E">
      <w:pPr>
        <w:snapToGrid w:val="0"/>
        <w:spacing w:before="50" w:after="120" w:afterLines="50" w:line="360" w:lineRule="auto"/>
        <w:jc w:val="left"/>
        <w:rPr>
          <w:rFonts w:ascii="宋体" w:hAnsi="宋体"/>
          <w:color w:val="auto"/>
          <w:sz w:val="24"/>
          <w:szCs w:val="20"/>
          <w:highlight w:val="none"/>
        </w:rPr>
      </w:pPr>
    </w:p>
    <w:p w14:paraId="5734E913">
      <w:pPr>
        <w:snapToGrid w:val="0"/>
        <w:spacing w:before="50" w:after="120" w:afterLines="50" w:line="360" w:lineRule="auto"/>
        <w:jc w:val="left"/>
        <w:rPr>
          <w:rFonts w:ascii="宋体" w:hAnsi="宋体"/>
          <w:color w:val="auto"/>
          <w:sz w:val="24"/>
          <w:szCs w:val="20"/>
          <w:highlight w:val="none"/>
        </w:rPr>
      </w:pPr>
    </w:p>
    <w:p w14:paraId="7366F9E0">
      <w:pPr>
        <w:snapToGrid w:val="0"/>
        <w:spacing w:before="50" w:after="50" w:line="360" w:lineRule="auto"/>
        <w:rPr>
          <w:rFonts w:ascii="宋体" w:hAnsi="宋体"/>
          <w:b/>
          <w:color w:val="auto"/>
          <w:sz w:val="24"/>
          <w:szCs w:val="20"/>
          <w:highlight w:val="none"/>
        </w:rPr>
      </w:pPr>
      <w:r>
        <w:rPr>
          <w:rFonts w:hint="eastAsia" w:ascii="宋体" w:hAnsi="宋体"/>
          <w:b/>
          <w:color w:val="auto"/>
          <w:spacing w:val="20"/>
          <w:sz w:val="24"/>
          <w:highlight w:val="none"/>
        </w:rPr>
        <w:t xml:space="preserve">法定代表人签字（或盖章）：            投标人（盖章）：          </w:t>
      </w:r>
    </w:p>
    <w:p w14:paraId="6AF7207D">
      <w:pPr>
        <w:pStyle w:val="29"/>
        <w:snapToGrid w:val="0"/>
        <w:spacing w:beforeLines="0" w:afterLines="0" w:line="240" w:lineRule="auto"/>
        <w:rPr>
          <w:rFonts w:hAnsi="宋体"/>
          <w:b/>
          <w:color w:val="auto"/>
          <w:highlight w:val="none"/>
        </w:rPr>
      </w:pPr>
    </w:p>
    <w:p w14:paraId="3CD27265">
      <w:pPr>
        <w:pStyle w:val="29"/>
        <w:snapToGrid w:val="0"/>
        <w:spacing w:beforeLines="0" w:afterLines="0" w:line="240" w:lineRule="auto"/>
        <w:rPr>
          <w:rFonts w:hAnsi="宋体"/>
          <w:b/>
          <w:color w:val="auto"/>
          <w:highlight w:val="none"/>
        </w:rPr>
      </w:pPr>
      <w:r>
        <w:rPr>
          <w:rFonts w:hint="eastAsia" w:hAnsi="宋体"/>
          <w:b/>
          <w:color w:val="auto"/>
          <w:highlight w:val="none"/>
        </w:rPr>
        <w:t>日期：  _____年___月___日</w:t>
      </w:r>
    </w:p>
    <w:p w14:paraId="7B4210DB">
      <w:pPr>
        <w:pStyle w:val="29"/>
        <w:snapToGrid w:val="0"/>
        <w:spacing w:beforeLines="0" w:afterLines="0" w:line="240" w:lineRule="auto"/>
        <w:rPr>
          <w:rFonts w:hAnsi="宋体"/>
          <w:color w:val="auto"/>
          <w:highlight w:val="none"/>
        </w:rPr>
      </w:pPr>
    </w:p>
    <w:p w14:paraId="68B8042A">
      <w:pPr>
        <w:pStyle w:val="29"/>
        <w:snapToGrid w:val="0"/>
        <w:spacing w:beforeLines="0" w:afterLines="0" w:line="240" w:lineRule="auto"/>
        <w:rPr>
          <w:rFonts w:hAnsi="宋体"/>
          <w:color w:val="auto"/>
          <w:highlight w:val="none"/>
        </w:r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3AB3611B">
      <w:pPr>
        <w:snapToGrid w:val="0"/>
        <w:spacing w:before="50" w:after="120" w:afterLines="50"/>
        <w:jc w:val="left"/>
        <w:rPr>
          <w:rFonts w:ascii="宋体" w:hAnsi="宋体"/>
          <w:color w:val="auto"/>
          <w:sz w:val="24"/>
          <w:szCs w:val="20"/>
          <w:highlight w:val="none"/>
        </w:rPr>
      </w:pPr>
      <w:r>
        <w:rPr>
          <w:rFonts w:hint="eastAsia" w:ascii="宋体" w:hAnsi="宋体"/>
          <w:color w:val="auto"/>
          <w:sz w:val="24"/>
          <w:highlight w:val="none"/>
          <w:lang w:val="en-US" w:eastAsia="zh-CN"/>
        </w:rPr>
        <w:t>8</w:t>
      </w:r>
      <w:r>
        <w:rPr>
          <w:rFonts w:hint="eastAsia" w:ascii="宋体" w:hAnsi="宋体"/>
          <w:color w:val="auto"/>
          <w:sz w:val="24"/>
          <w:highlight w:val="none"/>
        </w:rPr>
        <w:t>.售后服务网点情况表格式：</w:t>
      </w:r>
    </w:p>
    <w:p w14:paraId="5C036FDF">
      <w:pPr>
        <w:snapToGrid w:val="0"/>
        <w:spacing w:before="50" w:after="120" w:afterLines="50"/>
        <w:jc w:val="left"/>
        <w:rPr>
          <w:rFonts w:ascii="宋体" w:hAnsi="宋体"/>
          <w:color w:val="auto"/>
          <w:sz w:val="24"/>
          <w:szCs w:val="20"/>
          <w:highlight w:val="none"/>
        </w:rPr>
      </w:pPr>
    </w:p>
    <w:p w14:paraId="0634FB12">
      <w:pPr>
        <w:pStyle w:val="40"/>
        <w:snapToGrid w:val="0"/>
        <w:ind w:left="480" w:hanging="480"/>
        <w:rPr>
          <w:rFonts w:ascii="宋体" w:hAnsi="宋体"/>
          <w:color w:val="auto"/>
          <w:sz w:val="24"/>
          <w:highlight w:val="none"/>
        </w:rPr>
      </w:pPr>
    </w:p>
    <w:p w14:paraId="43B604BD">
      <w:pPr>
        <w:pStyle w:val="40"/>
        <w:snapToGrid w:val="0"/>
        <w:ind w:left="482" w:hanging="482"/>
        <w:jc w:val="center"/>
        <w:rPr>
          <w:rFonts w:ascii="宋体" w:hAnsi="宋体"/>
          <w:b/>
          <w:color w:val="auto"/>
          <w:sz w:val="24"/>
          <w:highlight w:val="none"/>
        </w:rPr>
      </w:pPr>
      <w:r>
        <w:rPr>
          <w:rFonts w:hint="eastAsia" w:ascii="宋体" w:hAnsi="宋体"/>
          <w:b/>
          <w:color w:val="auto"/>
          <w:sz w:val="24"/>
          <w:highlight w:val="none"/>
        </w:rPr>
        <w:t>售后服务网点情况表</w:t>
      </w:r>
    </w:p>
    <w:p w14:paraId="2C4C9727">
      <w:pPr>
        <w:snapToGrid w:val="0"/>
        <w:spacing w:before="120" w:beforeLines="50" w:after="50" w:line="360" w:lineRule="auto"/>
        <w:jc w:val="center"/>
        <w:rPr>
          <w:rFonts w:ascii="宋体" w:hAnsi="宋体"/>
          <w:bCs/>
          <w:color w:val="auto"/>
          <w:sz w:val="24"/>
          <w:highlight w:val="none"/>
        </w:rPr>
      </w:pPr>
    </w:p>
    <w:p w14:paraId="2FADC2FD">
      <w:pPr>
        <w:snapToGrid w:val="0"/>
        <w:spacing w:before="120" w:beforeLines="50" w:after="50" w:line="480" w:lineRule="auto"/>
        <w:rPr>
          <w:rFonts w:ascii="宋体" w:hAnsi="宋体"/>
          <w:bCs/>
          <w:color w:val="auto"/>
          <w:sz w:val="24"/>
          <w:szCs w:val="20"/>
          <w:highlight w:val="none"/>
        </w:rPr>
      </w:pPr>
      <w:r>
        <w:rPr>
          <w:rFonts w:hint="eastAsia" w:ascii="宋体" w:hAnsi="宋体"/>
          <w:bCs/>
          <w:color w:val="auto"/>
          <w:sz w:val="24"/>
          <w:highlight w:val="none"/>
        </w:rPr>
        <w:t>项目名称：</w:t>
      </w:r>
    </w:p>
    <w:p w14:paraId="4C4AC145">
      <w:pPr>
        <w:snapToGrid w:val="0"/>
        <w:spacing w:before="120" w:beforeLines="50" w:after="50" w:line="480" w:lineRule="auto"/>
        <w:rPr>
          <w:rFonts w:ascii="宋体" w:hAnsi="宋体"/>
          <w:b/>
          <w:color w:val="auto"/>
          <w:sz w:val="24"/>
          <w:highlight w:val="none"/>
        </w:rPr>
      </w:pPr>
      <w:r>
        <w:rPr>
          <w:rFonts w:hint="eastAsia" w:ascii="宋体" w:hAnsi="宋体"/>
          <w:color w:val="auto"/>
          <w:sz w:val="24"/>
          <w:highlight w:val="none"/>
        </w:rPr>
        <w:t>项目编号：</w:t>
      </w:r>
    </w:p>
    <w:tbl>
      <w:tblPr>
        <w:tblStyle w:val="52"/>
        <w:tblpPr w:leftFromText="180" w:rightFromText="180" w:vertAnchor="text" w:horzAnchor="margin" w:tblpY="66"/>
        <w:tblW w:w="950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84"/>
        <w:gridCol w:w="1865"/>
        <w:gridCol w:w="620"/>
        <w:gridCol w:w="1525"/>
        <w:gridCol w:w="1020"/>
        <w:gridCol w:w="2486"/>
      </w:tblGrid>
      <w:tr w14:paraId="657A40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36" w:hRule="atLeast"/>
        </w:trPr>
        <w:tc>
          <w:tcPr>
            <w:tcW w:w="1984" w:type="dxa"/>
            <w:tcBorders>
              <w:top w:val="single" w:color="auto" w:sz="4" w:space="0"/>
              <w:left w:val="single" w:color="auto" w:sz="4" w:space="0"/>
              <w:bottom w:val="single" w:color="auto" w:sz="4" w:space="0"/>
              <w:right w:val="single" w:color="auto" w:sz="4" w:space="0"/>
            </w:tcBorders>
          </w:tcPr>
          <w:p w14:paraId="5753BC62">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服务网点名称</w:t>
            </w:r>
          </w:p>
        </w:tc>
        <w:tc>
          <w:tcPr>
            <w:tcW w:w="7516" w:type="dxa"/>
            <w:gridSpan w:val="5"/>
            <w:tcBorders>
              <w:top w:val="single" w:color="auto" w:sz="4" w:space="0"/>
              <w:left w:val="single" w:color="auto" w:sz="4" w:space="0"/>
              <w:bottom w:val="single" w:color="auto" w:sz="4" w:space="0"/>
              <w:right w:val="single" w:color="auto" w:sz="4" w:space="0"/>
            </w:tcBorders>
          </w:tcPr>
          <w:p w14:paraId="356A23ED">
            <w:pPr>
              <w:snapToGrid w:val="0"/>
              <w:spacing w:before="50" w:after="120" w:afterLines="50" w:line="360" w:lineRule="auto"/>
              <w:jc w:val="left"/>
              <w:rPr>
                <w:rFonts w:ascii="宋体" w:hAnsi="宋体"/>
                <w:color w:val="auto"/>
                <w:sz w:val="24"/>
                <w:szCs w:val="20"/>
                <w:highlight w:val="none"/>
              </w:rPr>
            </w:pPr>
          </w:p>
        </w:tc>
      </w:tr>
      <w:tr w14:paraId="43399C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36" w:hRule="atLeast"/>
        </w:trPr>
        <w:tc>
          <w:tcPr>
            <w:tcW w:w="1984" w:type="dxa"/>
            <w:tcBorders>
              <w:top w:val="single" w:color="auto" w:sz="4" w:space="0"/>
              <w:left w:val="single" w:color="auto" w:sz="4" w:space="0"/>
              <w:bottom w:val="single" w:color="auto" w:sz="4" w:space="0"/>
              <w:right w:val="single" w:color="auto" w:sz="4" w:space="0"/>
            </w:tcBorders>
          </w:tcPr>
          <w:p w14:paraId="4E47B675">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地址</w:t>
            </w:r>
          </w:p>
        </w:tc>
        <w:tc>
          <w:tcPr>
            <w:tcW w:w="7516" w:type="dxa"/>
            <w:gridSpan w:val="5"/>
            <w:tcBorders>
              <w:top w:val="single" w:color="auto" w:sz="4" w:space="0"/>
              <w:left w:val="single" w:color="auto" w:sz="4" w:space="0"/>
              <w:bottom w:val="single" w:color="auto" w:sz="4" w:space="0"/>
              <w:right w:val="single" w:color="auto" w:sz="4" w:space="0"/>
            </w:tcBorders>
          </w:tcPr>
          <w:p w14:paraId="2CFA4429">
            <w:pPr>
              <w:snapToGrid w:val="0"/>
              <w:spacing w:before="50" w:after="120" w:afterLines="50" w:line="360" w:lineRule="auto"/>
              <w:jc w:val="left"/>
              <w:rPr>
                <w:rFonts w:ascii="宋体" w:hAnsi="宋体"/>
                <w:color w:val="auto"/>
                <w:sz w:val="24"/>
                <w:szCs w:val="20"/>
                <w:highlight w:val="none"/>
              </w:rPr>
            </w:pPr>
          </w:p>
        </w:tc>
      </w:tr>
      <w:tr w14:paraId="752B88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6" w:hRule="atLeast"/>
        </w:trPr>
        <w:tc>
          <w:tcPr>
            <w:tcW w:w="1984" w:type="dxa"/>
            <w:tcBorders>
              <w:top w:val="single" w:color="auto" w:sz="4" w:space="0"/>
              <w:left w:val="single" w:color="auto" w:sz="4" w:space="0"/>
              <w:bottom w:val="single" w:color="auto" w:sz="4" w:space="0"/>
              <w:right w:val="single" w:color="auto" w:sz="4" w:space="0"/>
            </w:tcBorders>
          </w:tcPr>
          <w:p w14:paraId="0E6F38EC">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注册资本金</w:t>
            </w:r>
          </w:p>
        </w:tc>
        <w:tc>
          <w:tcPr>
            <w:tcW w:w="1865" w:type="dxa"/>
            <w:tcBorders>
              <w:top w:val="single" w:color="auto" w:sz="4" w:space="0"/>
              <w:left w:val="single" w:color="auto" w:sz="4" w:space="0"/>
              <w:bottom w:val="single" w:color="auto" w:sz="4" w:space="0"/>
              <w:right w:val="single" w:color="auto" w:sz="4" w:space="0"/>
            </w:tcBorders>
          </w:tcPr>
          <w:p w14:paraId="3F4FA669">
            <w:pPr>
              <w:snapToGrid w:val="0"/>
              <w:spacing w:before="50" w:after="120" w:afterLines="50" w:line="360" w:lineRule="auto"/>
              <w:jc w:val="left"/>
              <w:rPr>
                <w:rFonts w:ascii="宋体" w:hAnsi="宋体"/>
                <w:color w:val="auto"/>
                <w:sz w:val="24"/>
                <w:szCs w:val="20"/>
                <w:highlight w:val="none"/>
              </w:rPr>
            </w:pPr>
          </w:p>
        </w:tc>
        <w:tc>
          <w:tcPr>
            <w:tcW w:w="3165" w:type="dxa"/>
            <w:gridSpan w:val="3"/>
            <w:tcBorders>
              <w:top w:val="single" w:color="auto" w:sz="4" w:space="0"/>
              <w:left w:val="single" w:color="auto" w:sz="4" w:space="0"/>
              <w:bottom w:val="single" w:color="auto" w:sz="4" w:space="0"/>
              <w:right w:val="single" w:color="auto" w:sz="4" w:space="0"/>
            </w:tcBorders>
          </w:tcPr>
          <w:p w14:paraId="4E0747AC">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其中：投标人出资比例</w:t>
            </w:r>
          </w:p>
        </w:tc>
        <w:tc>
          <w:tcPr>
            <w:tcW w:w="2486" w:type="dxa"/>
            <w:tcBorders>
              <w:top w:val="single" w:color="auto" w:sz="4" w:space="0"/>
              <w:left w:val="single" w:color="auto" w:sz="4" w:space="0"/>
              <w:bottom w:val="single" w:color="auto" w:sz="4" w:space="0"/>
              <w:right w:val="single" w:color="auto" w:sz="4" w:space="0"/>
            </w:tcBorders>
          </w:tcPr>
          <w:p w14:paraId="4A171FD7">
            <w:pPr>
              <w:snapToGrid w:val="0"/>
              <w:spacing w:before="50" w:after="120" w:afterLines="50" w:line="360" w:lineRule="auto"/>
              <w:jc w:val="left"/>
              <w:rPr>
                <w:rFonts w:ascii="宋体" w:hAnsi="宋体"/>
                <w:color w:val="auto"/>
                <w:sz w:val="24"/>
                <w:szCs w:val="20"/>
                <w:highlight w:val="none"/>
              </w:rPr>
            </w:pPr>
          </w:p>
        </w:tc>
      </w:tr>
      <w:tr w14:paraId="146835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6" w:hRule="atLeast"/>
        </w:trPr>
        <w:tc>
          <w:tcPr>
            <w:tcW w:w="1984" w:type="dxa"/>
            <w:tcBorders>
              <w:top w:val="single" w:color="auto" w:sz="4" w:space="0"/>
              <w:left w:val="single" w:color="auto" w:sz="4" w:space="0"/>
              <w:bottom w:val="single" w:color="auto" w:sz="4" w:space="0"/>
              <w:right w:val="single" w:color="auto" w:sz="4" w:space="0"/>
            </w:tcBorders>
          </w:tcPr>
          <w:p w14:paraId="63C7BD60">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员工总人数</w:t>
            </w:r>
          </w:p>
        </w:tc>
        <w:tc>
          <w:tcPr>
            <w:tcW w:w="1865" w:type="dxa"/>
            <w:tcBorders>
              <w:top w:val="single" w:color="auto" w:sz="4" w:space="0"/>
              <w:left w:val="single" w:color="auto" w:sz="4" w:space="0"/>
              <w:bottom w:val="single" w:color="auto" w:sz="4" w:space="0"/>
              <w:right w:val="single" w:color="auto" w:sz="4" w:space="0"/>
            </w:tcBorders>
          </w:tcPr>
          <w:p w14:paraId="5F0FA98C">
            <w:pPr>
              <w:snapToGrid w:val="0"/>
              <w:spacing w:before="50" w:after="120" w:afterLines="50" w:line="360" w:lineRule="auto"/>
              <w:jc w:val="left"/>
              <w:rPr>
                <w:rFonts w:ascii="宋体" w:hAnsi="宋体"/>
                <w:color w:val="auto"/>
                <w:sz w:val="24"/>
                <w:szCs w:val="20"/>
                <w:highlight w:val="none"/>
              </w:rPr>
            </w:pPr>
          </w:p>
        </w:tc>
        <w:tc>
          <w:tcPr>
            <w:tcW w:w="3165" w:type="dxa"/>
            <w:gridSpan w:val="3"/>
            <w:tcBorders>
              <w:top w:val="single" w:color="auto" w:sz="4" w:space="0"/>
              <w:left w:val="single" w:color="auto" w:sz="4" w:space="0"/>
              <w:bottom w:val="single" w:color="auto" w:sz="4" w:space="0"/>
              <w:right w:val="single" w:color="auto" w:sz="4" w:space="0"/>
            </w:tcBorders>
          </w:tcPr>
          <w:p w14:paraId="3E2DD85C">
            <w:pPr>
              <w:snapToGrid w:val="0"/>
              <w:spacing w:before="50" w:after="120" w:afterLines="50" w:line="360" w:lineRule="auto"/>
              <w:ind w:left="120"/>
              <w:jc w:val="left"/>
              <w:rPr>
                <w:rFonts w:ascii="宋体" w:hAnsi="宋体"/>
                <w:color w:val="auto"/>
                <w:sz w:val="24"/>
                <w:szCs w:val="20"/>
                <w:highlight w:val="none"/>
              </w:rPr>
            </w:pPr>
            <w:r>
              <w:rPr>
                <w:rFonts w:hint="eastAsia" w:ascii="宋体" w:hAnsi="宋体"/>
                <w:color w:val="auto"/>
                <w:sz w:val="24"/>
                <w:highlight w:val="none"/>
              </w:rPr>
              <w:t>其中：技术人员数</w:t>
            </w:r>
          </w:p>
        </w:tc>
        <w:tc>
          <w:tcPr>
            <w:tcW w:w="2486" w:type="dxa"/>
            <w:tcBorders>
              <w:top w:val="single" w:color="auto" w:sz="4" w:space="0"/>
              <w:left w:val="single" w:color="auto" w:sz="4" w:space="0"/>
              <w:bottom w:val="single" w:color="auto" w:sz="4" w:space="0"/>
              <w:right w:val="single" w:color="auto" w:sz="4" w:space="0"/>
            </w:tcBorders>
          </w:tcPr>
          <w:p w14:paraId="3BD19B4C">
            <w:pPr>
              <w:snapToGrid w:val="0"/>
              <w:spacing w:before="50" w:after="120" w:afterLines="50" w:line="360" w:lineRule="auto"/>
              <w:jc w:val="left"/>
              <w:rPr>
                <w:rFonts w:ascii="宋体" w:hAnsi="宋体"/>
                <w:color w:val="auto"/>
                <w:sz w:val="24"/>
                <w:szCs w:val="20"/>
                <w:highlight w:val="none"/>
              </w:rPr>
            </w:pPr>
          </w:p>
        </w:tc>
      </w:tr>
      <w:tr w14:paraId="201C92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6" w:hRule="atLeast"/>
        </w:trPr>
        <w:tc>
          <w:tcPr>
            <w:tcW w:w="1984" w:type="dxa"/>
            <w:tcBorders>
              <w:top w:val="single" w:color="auto" w:sz="4" w:space="0"/>
              <w:left w:val="single" w:color="auto" w:sz="4" w:space="0"/>
              <w:bottom w:val="single" w:color="auto" w:sz="4" w:space="0"/>
              <w:right w:val="single" w:color="auto" w:sz="4" w:space="0"/>
            </w:tcBorders>
          </w:tcPr>
          <w:p w14:paraId="70858C11">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szCs w:val="20"/>
                <w:highlight w:val="none"/>
              </w:rPr>
              <w:t>设立日期</w:t>
            </w:r>
          </w:p>
        </w:tc>
        <w:tc>
          <w:tcPr>
            <w:tcW w:w="7516" w:type="dxa"/>
            <w:gridSpan w:val="5"/>
            <w:tcBorders>
              <w:top w:val="single" w:color="auto" w:sz="4" w:space="0"/>
              <w:left w:val="single" w:color="auto" w:sz="4" w:space="0"/>
              <w:bottom w:val="single" w:color="auto" w:sz="4" w:space="0"/>
              <w:right w:val="single" w:color="auto" w:sz="4" w:space="0"/>
            </w:tcBorders>
          </w:tcPr>
          <w:p w14:paraId="3FC9A4D6">
            <w:pPr>
              <w:snapToGrid w:val="0"/>
              <w:spacing w:before="50" w:after="120" w:afterLines="50" w:line="360" w:lineRule="auto"/>
              <w:jc w:val="left"/>
              <w:rPr>
                <w:rFonts w:ascii="宋体" w:hAnsi="宋体"/>
                <w:color w:val="auto"/>
                <w:sz w:val="24"/>
                <w:szCs w:val="20"/>
                <w:highlight w:val="none"/>
              </w:rPr>
            </w:pPr>
          </w:p>
        </w:tc>
      </w:tr>
      <w:tr w14:paraId="002C9C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6" w:hRule="atLeast"/>
        </w:trPr>
        <w:tc>
          <w:tcPr>
            <w:tcW w:w="1984" w:type="dxa"/>
            <w:tcBorders>
              <w:top w:val="single" w:color="auto" w:sz="4" w:space="0"/>
              <w:left w:val="single" w:color="auto" w:sz="4" w:space="0"/>
              <w:bottom w:val="single" w:color="auto" w:sz="4" w:space="0"/>
              <w:right w:val="single" w:color="auto" w:sz="4" w:space="0"/>
            </w:tcBorders>
          </w:tcPr>
          <w:p w14:paraId="4D7D42D1">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售后服务内容</w:t>
            </w:r>
          </w:p>
        </w:tc>
        <w:tc>
          <w:tcPr>
            <w:tcW w:w="7516" w:type="dxa"/>
            <w:gridSpan w:val="5"/>
            <w:tcBorders>
              <w:top w:val="single" w:color="auto" w:sz="4" w:space="0"/>
              <w:left w:val="single" w:color="auto" w:sz="4" w:space="0"/>
              <w:bottom w:val="single" w:color="auto" w:sz="4" w:space="0"/>
              <w:right w:val="single" w:color="auto" w:sz="4" w:space="0"/>
            </w:tcBorders>
          </w:tcPr>
          <w:p w14:paraId="53092F67">
            <w:pPr>
              <w:snapToGrid w:val="0"/>
              <w:spacing w:before="50" w:after="120" w:afterLines="50" w:line="360" w:lineRule="auto"/>
              <w:jc w:val="left"/>
              <w:rPr>
                <w:rFonts w:ascii="宋体" w:hAnsi="宋体"/>
                <w:color w:val="auto"/>
                <w:sz w:val="24"/>
                <w:szCs w:val="20"/>
                <w:highlight w:val="none"/>
              </w:rPr>
            </w:pPr>
          </w:p>
        </w:tc>
      </w:tr>
      <w:tr w14:paraId="0F6764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6" w:hRule="atLeast"/>
        </w:trPr>
        <w:tc>
          <w:tcPr>
            <w:tcW w:w="1984" w:type="dxa"/>
            <w:tcBorders>
              <w:top w:val="single" w:color="auto" w:sz="4" w:space="0"/>
              <w:left w:val="single" w:color="auto" w:sz="4" w:space="0"/>
              <w:bottom w:val="single" w:color="auto" w:sz="4" w:space="0"/>
              <w:right w:val="single" w:color="auto" w:sz="4" w:space="0"/>
            </w:tcBorders>
          </w:tcPr>
          <w:p w14:paraId="41D204A3">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服务承诺</w:t>
            </w:r>
          </w:p>
        </w:tc>
        <w:tc>
          <w:tcPr>
            <w:tcW w:w="7516" w:type="dxa"/>
            <w:gridSpan w:val="5"/>
            <w:tcBorders>
              <w:top w:val="single" w:color="auto" w:sz="4" w:space="0"/>
              <w:left w:val="single" w:color="auto" w:sz="4" w:space="0"/>
              <w:bottom w:val="single" w:color="auto" w:sz="4" w:space="0"/>
              <w:right w:val="single" w:color="auto" w:sz="4" w:space="0"/>
            </w:tcBorders>
          </w:tcPr>
          <w:p w14:paraId="66C2EB65">
            <w:pPr>
              <w:snapToGrid w:val="0"/>
              <w:spacing w:before="50" w:after="120" w:afterLines="50" w:line="360" w:lineRule="auto"/>
              <w:jc w:val="left"/>
              <w:rPr>
                <w:rFonts w:ascii="宋体" w:hAnsi="宋体"/>
                <w:color w:val="auto"/>
                <w:sz w:val="24"/>
                <w:szCs w:val="20"/>
                <w:highlight w:val="none"/>
              </w:rPr>
            </w:pPr>
          </w:p>
        </w:tc>
      </w:tr>
      <w:tr w14:paraId="13D1AC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6" w:hRule="atLeast"/>
        </w:trPr>
        <w:tc>
          <w:tcPr>
            <w:tcW w:w="1984" w:type="dxa"/>
            <w:tcBorders>
              <w:top w:val="single" w:color="auto" w:sz="4" w:space="0"/>
              <w:left w:val="single" w:color="auto" w:sz="4" w:space="0"/>
              <w:bottom w:val="single" w:color="auto" w:sz="4" w:space="0"/>
              <w:right w:val="single" w:color="auto" w:sz="4" w:space="0"/>
            </w:tcBorders>
          </w:tcPr>
          <w:p w14:paraId="2DFE2C0F">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业务咨询电话</w:t>
            </w:r>
          </w:p>
        </w:tc>
        <w:tc>
          <w:tcPr>
            <w:tcW w:w="2485" w:type="dxa"/>
            <w:gridSpan w:val="2"/>
            <w:tcBorders>
              <w:top w:val="single" w:color="auto" w:sz="4" w:space="0"/>
              <w:left w:val="single" w:color="auto" w:sz="4" w:space="0"/>
              <w:bottom w:val="single" w:color="auto" w:sz="4" w:space="0"/>
              <w:right w:val="single" w:color="auto" w:sz="2" w:space="0"/>
            </w:tcBorders>
          </w:tcPr>
          <w:p w14:paraId="04E9B325">
            <w:pPr>
              <w:snapToGrid w:val="0"/>
              <w:spacing w:before="50" w:after="120" w:afterLines="50" w:line="360" w:lineRule="auto"/>
              <w:jc w:val="left"/>
              <w:rPr>
                <w:rFonts w:ascii="宋体" w:hAnsi="宋体"/>
                <w:color w:val="auto"/>
                <w:sz w:val="24"/>
                <w:szCs w:val="20"/>
                <w:highlight w:val="none"/>
              </w:rPr>
            </w:pPr>
          </w:p>
        </w:tc>
        <w:tc>
          <w:tcPr>
            <w:tcW w:w="1525" w:type="dxa"/>
            <w:tcBorders>
              <w:top w:val="single" w:color="auto" w:sz="4" w:space="0"/>
              <w:left w:val="single" w:color="auto" w:sz="2" w:space="0"/>
              <w:bottom w:val="single" w:color="auto" w:sz="4" w:space="0"/>
              <w:right w:val="single" w:color="auto" w:sz="2" w:space="0"/>
            </w:tcBorders>
          </w:tcPr>
          <w:p w14:paraId="6ACFE469">
            <w:pPr>
              <w:snapToGrid w:val="0"/>
              <w:spacing w:before="50" w:after="120" w:afterLines="50" w:line="360" w:lineRule="auto"/>
              <w:jc w:val="center"/>
              <w:rPr>
                <w:rFonts w:ascii="宋体" w:hAnsi="宋体"/>
                <w:color w:val="auto"/>
                <w:sz w:val="24"/>
                <w:szCs w:val="20"/>
                <w:highlight w:val="none"/>
              </w:rPr>
            </w:pPr>
            <w:r>
              <w:rPr>
                <w:rFonts w:hint="eastAsia" w:ascii="宋体" w:hAnsi="宋体"/>
                <w:color w:val="auto"/>
                <w:sz w:val="24"/>
                <w:highlight w:val="none"/>
              </w:rPr>
              <w:t>传 真</w:t>
            </w:r>
          </w:p>
        </w:tc>
        <w:tc>
          <w:tcPr>
            <w:tcW w:w="3506" w:type="dxa"/>
            <w:gridSpan w:val="2"/>
            <w:tcBorders>
              <w:top w:val="single" w:color="auto" w:sz="4" w:space="0"/>
              <w:left w:val="single" w:color="auto" w:sz="2" w:space="0"/>
              <w:bottom w:val="single" w:color="auto" w:sz="4" w:space="0"/>
              <w:right w:val="single" w:color="auto" w:sz="2" w:space="0"/>
            </w:tcBorders>
          </w:tcPr>
          <w:p w14:paraId="21596F88">
            <w:pPr>
              <w:snapToGrid w:val="0"/>
              <w:spacing w:before="50" w:after="120" w:afterLines="50" w:line="360" w:lineRule="auto"/>
              <w:jc w:val="left"/>
              <w:rPr>
                <w:rFonts w:ascii="宋体" w:hAnsi="宋体"/>
                <w:color w:val="auto"/>
                <w:sz w:val="24"/>
                <w:szCs w:val="20"/>
                <w:highlight w:val="none"/>
              </w:rPr>
            </w:pPr>
          </w:p>
        </w:tc>
      </w:tr>
      <w:tr w14:paraId="64939D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3" w:hRule="atLeast"/>
        </w:trPr>
        <w:tc>
          <w:tcPr>
            <w:tcW w:w="1984" w:type="dxa"/>
            <w:tcBorders>
              <w:top w:val="single" w:color="auto" w:sz="4" w:space="0"/>
              <w:left w:val="single" w:color="auto" w:sz="4" w:space="0"/>
              <w:bottom w:val="single" w:color="auto" w:sz="4" w:space="0"/>
              <w:right w:val="single" w:color="auto" w:sz="4" w:space="0"/>
            </w:tcBorders>
          </w:tcPr>
          <w:p w14:paraId="210908BC">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负责人</w:t>
            </w:r>
          </w:p>
        </w:tc>
        <w:tc>
          <w:tcPr>
            <w:tcW w:w="2485" w:type="dxa"/>
            <w:gridSpan w:val="2"/>
            <w:tcBorders>
              <w:top w:val="single" w:color="auto" w:sz="4" w:space="0"/>
              <w:left w:val="single" w:color="auto" w:sz="4" w:space="0"/>
              <w:bottom w:val="single" w:color="auto" w:sz="4" w:space="0"/>
              <w:right w:val="single" w:color="auto" w:sz="2" w:space="0"/>
            </w:tcBorders>
          </w:tcPr>
          <w:p w14:paraId="4B24CC35">
            <w:pPr>
              <w:snapToGrid w:val="0"/>
              <w:spacing w:before="50" w:after="120" w:afterLines="50" w:line="360" w:lineRule="auto"/>
              <w:jc w:val="left"/>
              <w:rPr>
                <w:rFonts w:ascii="宋体" w:hAnsi="宋体"/>
                <w:color w:val="auto"/>
                <w:sz w:val="24"/>
                <w:szCs w:val="20"/>
                <w:highlight w:val="none"/>
              </w:rPr>
            </w:pPr>
          </w:p>
        </w:tc>
        <w:tc>
          <w:tcPr>
            <w:tcW w:w="1525" w:type="dxa"/>
            <w:tcBorders>
              <w:top w:val="single" w:color="auto" w:sz="4" w:space="0"/>
              <w:left w:val="single" w:color="auto" w:sz="2" w:space="0"/>
              <w:bottom w:val="single" w:color="auto" w:sz="4" w:space="0"/>
              <w:right w:val="single" w:color="auto" w:sz="2" w:space="0"/>
            </w:tcBorders>
          </w:tcPr>
          <w:p w14:paraId="244783A4">
            <w:pPr>
              <w:snapToGrid w:val="0"/>
              <w:spacing w:before="50" w:after="120" w:afterLines="50" w:line="360" w:lineRule="auto"/>
              <w:jc w:val="center"/>
              <w:rPr>
                <w:rFonts w:ascii="宋体" w:hAnsi="宋体"/>
                <w:color w:val="auto"/>
                <w:sz w:val="24"/>
                <w:szCs w:val="20"/>
                <w:highlight w:val="none"/>
              </w:rPr>
            </w:pPr>
            <w:r>
              <w:rPr>
                <w:rFonts w:hint="eastAsia" w:ascii="宋体" w:hAnsi="宋体"/>
                <w:color w:val="auto"/>
                <w:sz w:val="24"/>
                <w:highlight w:val="none"/>
              </w:rPr>
              <w:t>联系电话</w:t>
            </w:r>
          </w:p>
        </w:tc>
        <w:tc>
          <w:tcPr>
            <w:tcW w:w="3506" w:type="dxa"/>
            <w:gridSpan w:val="2"/>
            <w:tcBorders>
              <w:top w:val="single" w:color="auto" w:sz="4" w:space="0"/>
              <w:left w:val="single" w:color="auto" w:sz="2" w:space="0"/>
              <w:bottom w:val="single" w:color="auto" w:sz="4" w:space="0"/>
              <w:right w:val="single" w:color="auto" w:sz="4" w:space="0"/>
            </w:tcBorders>
          </w:tcPr>
          <w:p w14:paraId="35370086">
            <w:pPr>
              <w:snapToGrid w:val="0"/>
              <w:spacing w:before="50" w:after="120" w:afterLines="50" w:line="360" w:lineRule="auto"/>
              <w:jc w:val="left"/>
              <w:rPr>
                <w:rFonts w:ascii="宋体" w:hAnsi="宋体"/>
                <w:color w:val="auto"/>
                <w:sz w:val="24"/>
                <w:szCs w:val="20"/>
                <w:highlight w:val="none"/>
              </w:rPr>
            </w:pPr>
          </w:p>
        </w:tc>
      </w:tr>
    </w:tbl>
    <w:p w14:paraId="4F22C826">
      <w:pPr>
        <w:pStyle w:val="40"/>
        <w:snapToGrid w:val="0"/>
        <w:ind w:left="199" w:hanging="199" w:hangingChars="83"/>
        <w:rPr>
          <w:rFonts w:ascii="宋体" w:hAnsi="宋体"/>
          <w:color w:val="auto"/>
          <w:sz w:val="24"/>
          <w:highlight w:val="none"/>
        </w:rPr>
      </w:pPr>
    </w:p>
    <w:p w14:paraId="47A9D28D">
      <w:pPr>
        <w:pStyle w:val="20"/>
        <w:rPr>
          <w:color w:val="auto"/>
          <w:highlight w:val="none"/>
        </w:rPr>
      </w:pPr>
    </w:p>
    <w:p w14:paraId="23383566">
      <w:pPr>
        <w:pStyle w:val="20"/>
        <w:jc w:val="both"/>
        <w:rPr>
          <w:color w:val="auto"/>
          <w:highlight w:val="none"/>
        </w:rPr>
      </w:pPr>
      <w:r>
        <w:rPr>
          <w:rFonts w:hint="eastAsia"/>
          <w:color w:val="auto"/>
          <w:highlight w:val="none"/>
        </w:rPr>
        <w:t xml:space="preserve">法定代表人签字（或盖章）：            投标人（盖章）：            　 </w:t>
      </w:r>
    </w:p>
    <w:p w14:paraId="16E97B47">
      <w:pPr>
        <w:pStyle w:val="20"/>
        <w:rPr>
          <w:color w:val="auto"/>
          <w:highlight w:val="none"/>
        </w:rPr>
      </w:pPr>
    </w:p>
    <w:p w14:paraId="3AEA5C94">
      <w:pPr>
        <w:snapToGrid w:val="0"/>
        <w:spacing w:before="50" w:after="120" w:afterLines="50"/>
        <w:jc w:val="left"/>
        <w:rPr>
          <w:rFonts w:ascii="宋体" w:hAnsi="宋体"/>
          <w:b/>
          <w:color w:val="auto"/>
          <w:sz w:val="24"/>
          <w:szCs w:val="20"/>
          <w:highlight w:val="none"/>
        </w:rPr>
      </w:pPr>
      <w:r>
        <w:rPr>
          <w:rFonts w:hint="eastAsia" w:ascii="宋体" w:hAnsi="宋体"/>
          <w:b/>
          <w:color w:val="auto"/>
          <w:kern w:val="0"/>
          <w:sz w:val="24"/>
          <w:highlight w:val="none"/>
        </w:rPr>
        <w:t>日期：  _____年___月___日</w:t>
      </w:r>
    </w:p>
    <w:p w14:paraId="29D59D38">
      <w:pPr>
        <w:snapToGrid w:val="0"/>
        <w:spacing w:before="50"/>
        <w:jc w:val="left"/>
        <w:rPr>
          <w:rFonts w:ascii="宋体" w:hAnsi="宋体"/>
          <w:color w:val="auto"/>
          <w:sz w:val="24"/>
          <w:highlight w:val="none"/>
        </w:rPr>
      </w:pPr>
    </w:p>
    <w:p w14:paraId="4DEB769C">
      <w:pPr>
        <w:snapToGrid w:val="0"/>
        <w:spacing w:before="50"/>
        <w:jc w:val="left"/>
        <w:rPr>
          <w:rFonts w:ascii="宋体" w:hAnsi="宋体"/>
          <w:color w:val="auto"/>
          <w:sz w:val="24"/>
          <w:highlight w:val="none"/>
        </w:rPr>
      </w:pPr>
    </w:p>
    <w:p w14:paraId="64697F8A">
      <w:pPr>
        <w:snapToGrid w:val="0"/>
        <w:spacing w:before="50"/>
        <w:jc w:val="left"/>
        <w:rPr>
          <w:rFonts w:ascii="宋体" w:hAnsi="宋体"/>
          <w:color w:val="auto"/>
          <w:sz w:val="24"/>
          <w:highlight w:val="none"/>
        </w:rPr>
      </w:pPr>
      <w:r>
        <w:rPr>
          <w:rFonts w:ascii="宋体" w:hAnsi="宋体"/>
          <w:color w:val="auto"/>
          <w:sz w:val="24"/>
          <w:highlight w:val="none"/>
        </w:rPr>
        <w:br w:type="page"/>
      </w:r>
      <w:bookmarkStart w:id="62" w:name="_Hlk77588362"/>
      <w:r>
        <w:rPr>
          <w:rFonts w:hint="eastAsia" w:ascii="宋体" w:hAnsi="宋体"/>
          <w:color w:val="auto"/>
          <w:sz w:val="24"/>
          <w:highlight w:val="none"/>
          <w:lang w:val="en-US" w:eastAsia="zh-CN"/>
        </w:rPr>
        <w:t>9</w:t>
      </w:r>
      <w:r>
        <w:rPr>
          <w:rFonts w:hint="eastAsia" w:ascii="宋体" w:hAnsi="宋体"/>
          <w:color w:val="auto"/>
          <w:sz w:val="24"/>
          <w:highlight w:val="none"/>
        </w:rPr>
        <w:t>.商务及技术响应表格式：</w:t>
      </w:r>
      <w:bookmarkEnd w:id="62"/>
    </w:p>
    <w:p w14:paraId="5B053CFA">
      <w:pPr>
        <w:snapToGrid w:val="0"/>
        <w:spacing w:before="50"/>
        <w:jc w:val="left"/>
        <w:rPr>
          <w:rFonts w:ascii="宋体" w:hAnsi="宋体"/>
          <w:color w:val="auto"/>
          <w:sz w:val="24"/>
          <w:highlight w:val="none"/>
        </w:rPr>
      </w:pPr>
    </w:p>
    <w:p w14:paraId="20B5F488">
      <w:pPr>
        <w:snapToGrid w:val="0"/>
        <w:spacing w:before="50"/>
        <w:jc w:val="center"/>
        <w:rPr>
          <w:rFonts w:ascii="宋体" w:hAnsi="宋体"/>
          <w:bCs/>
          <w:color w:val="auto"/>
          <w:sz w:val="24"/>
          <w:highlight w:val="none"/>
        </w:rPr>
      </w:pPr>
      <w:r>
        <w:rPr>
          <w:rFonts w:hint="eastAsia" w:ascii="宋体" w:hAnsi="宋体"/>
          <w:b/>
          <w:color w:val="auto"/>
          <w:sz w:val="24"/>
          <w:highlight w:val="none"/>
        </w:rPr>
        <w:t>商务及技术响应表</w:t>
      </w:r>
    </w:p>
    <w:p w14:paraId="7609E795">
      <w:pPr>
        <w:snapToGrid w:val="0"/>
        <w:spacing w:before="120" w:beforeLines="50" w:after="50" w:line="480" w:lineRule="auto"/>
        <w:rPr>
          <w:rFonts w:ascii="宋体" w:hAnsi="宋体"/>
          <w:color w:val="auto"/>
          <w:sz w:val="24"/>
          <w:highlight w:val="none"/>
        </w:rPr>
      </w:pPr>
      <w:r>
        <w:rPr>
          <w:rFonts w:hint="eastAsia" w:ascii="宋体" w:hAnsi="宋体"/>
          <w:bCs/>
          <w:color w:val="auto"/>
          <w:sz w:val="24"/>
          <w:highlight w:val="none"/>
        </w:rPr>
        <w:t>项目名称：</w:t>
      </w:r>
    </w:p>
    <w:p w14:paraId="6B56326F">
      <w:pPr>
        <w:snapToGrid w:val="0"/>
        <w:spacing w:before="120" w:beforeLines="50" w:after="50" w:line="480" w:lineRule="auto"/>
        <w:rPr>
          <w:rFonts w:ascii="宋体" w:hAnsi="宋体"/>
          <w:b/>
          <w:color w:val="auto"/>
          <w:sz w:val="24"/>
          <w:highlight w:val="none"/>
        </w:rPr>
      </w:pPr>
      <w:r>
        <w:rPr>
          <w:rFonts w:hint="eastAsia" w:ascii="宋体" w:hAnsi="宋体"/>
          <w:color w:val="auto"/>
          <w:sz w:val="24"/>
          <w:highlight w:val="none"/>
        </w:rPr>
        <w:t>项目编号：</w:t>
      </w:r>
    </w:p>
    <w:tbl>
      <w:tblPr>
        <w:tblStyle w:val="52"/>
        <w:tblW w:w="9498" w:type="dxa"/>
        <w:tblInd w:w="-31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0"/>
        <w:gridCol w:w="1500"/>
        <w:gridCol w:w="2185"/>
        <w:gridCol w:w="993"/>
        <w:gridCol w:w="2409"/>
        <w:gridCol w:w="1701"/>
      </w:tblGrid>
      <w:tr w14:paraId="47AE0D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710" w:type="dxa"/>
            <w:tcBorders>
              <w:top w:val="single" w:color="auto" w:sz="4" w:space="0"/>
              <w:left w:val="single" w:color="auto" w:sz="4" w:space="0"/>
              <w:bottom w:val="single" w:color="auto" w:sz="4" w:space="0"/>
              <w:right w:val="single" w:color="auto" w:sz="4" w:space="0"/>
            </w:tcBorders>
            <w:vAlign w:val="center"/>
          </w:tcPr>
          <w:p w14:paraId="4D14D562">
            <w:pPr>
              <w:snapToGrid w:val="0"/>
              <w:spacing w:before="120" w:beforeLines="50" w:line="360" w:lineRule="exact"/>
              <w:jc w:val="center"/>
              <w:rPr>
                <w:rFonts w:ascii="宋体" w:hAnsi="宋体"/>
                <w:b/>
                <w:color w:val="auto"/>
                <w:sz w:val="24"/>
                <w:highlight w:val="none"/>
              </w:rPr>
            </w:pPr>
            <w:r>
              <w:rPr>
                <w:rFonts w:hint="eastAsia" w:ascii="宋体" w:hAnsi="宋体"/>
                <w:b/>
                <w:color w:val="auto"/>
                <w:sz w:val="24"/>
                <w:highlight w:val="none"/>
              </w:rPr>
              <w:t>序号</w:t>
            </w:r>
          </w:p>
        </w:tc>
        <w:tc>
          <w:tcPr>
            <w:tcW w:w="1500" w:type="dxa"/>
            <w:tcBorders>
              <w:top w:val="single" w:color="auto" w:sz="4" w:space="0"/>
              <w:left w:val="single" w:color="auto" w:sz="4" w:space="0"/>
              <w:bottom w:val="single" w:color="auto" w:sz="4" w:space="0"/>
              <w:right w:val="single" w:color="auto" w:sz="4" w:space="0"/>
            </w:tcBorders>
            <w:vAlign w:val="center"/>
          </w:tcPr>
          <w:p w14:paraId="5EC0EC36">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名称</w:t>
            </w:r>
          </w:p>
        </w:tc>
        <w:tc>
          <w:tcPr>
            <w:tcW w:w="2185" w:type="dxa"/>
            <w:tcBorders>
              <w:top w:val="single" w:color="auto" w:sz="4" w:space="0"/>
              <w:left w:val="single" w:color="auto" w:sz="4" w:space="0"/>
              <w:bottom w:val="single" w:color="auto" w:sz="4" w:space="0"/>
              <w:right w:val="single" w:color="auto" w:sz="4" w:space="0"/>
            </w:tcBorders>
            <w:vAlign w:val="center"/>
          </w:tcPr>
          <w:p w14:paraId="7F446B17">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招标文件要求</w:t>
            </w:r>
          </w:p>
        </w:tc>
        <w:tc>
          <w:tcPr>
            <w:tcW w:w="993" w:type="dxa"/>
            <w:tcBorders>
              <w:top w:val="single" w:color="auto" w:sz="4" w:space="0"/>
              <w:left w:val="single" w:color="auto" w:sz="4" w:space="0"/>
              <w:bottom w:val="single" w:color="auto" w:sz="4" w:space="0"/>
              <w:right w:val="single" w:color="auto" w:sz="4" w:space="0"/>
            </w:tcBorders>
            <w:vAlign w:val="center"/>
          </w:tcPr>
          <w:p w14:paraId="490FA526">
            <w:pPr>
              <w:snapToGrid w:val="0"/>
              <w:spacing w:before="120" w:beforeLines="50" w:line="360" w:lineRule="exact"/>
              <w:jc w:val="center"/>
              <w:rPr>
                <w:rFonts w:ascii="宋体" w:hAnsi="宋体"/>
                <w:b/>
                <w:color w:val="auto"/>
                <w:sz w:val="24"/>
                <w:highlight w:val="none"/>
              </w:rPr>
            </w:pPr>
            <w:r>
              <w:rPr>
                <w:rFonts w:hint="eastAsia" w:ascii="宋体" w:hAnsi="宋体"/>
                <w:b/>
                <w:color w:val="auto"/>
                <w:sz w:val="24"/>
                <w:highlight w:val="none"/>
              </w:rPr>
              <w:t>是否</w:t>
            </w:r>
          </w:p>
          <w:p w14:paraId="469890D4">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响应</w:t>
            </w:r>
          </w:p>
        </w:tc>
        <w:tc>
          <w:tcPr>
            <w:tcW w:w="2409" w:type="dxa"/>
            <w:tcBorders>
              <w:top w:val="single" w:color="auto" w:sz="4" w:space="0"/>
              <w:left w:val="single" w:color="auto" w:sz="4" w:space="0"/>
              <w:bottom w:val="single" w:color="auto" w:sz="4" w:space="0"/>
              <w:right w:val="single" w:color="auto" w:sz="4" w:space="0"/>
            </w:tcBorders>
            <w:vAlign w:val="center"/>
          </w:tcPr>
          <w:p w14:paraId="68AD6D23">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2BCD725C">
            <w:pPr>
              <w:snapToGrid w:val="0"/>
              <w:spacing w:before="120" w:beforeLines="50" w:line="360" w:lineRule="exact"/>
              <w:jc w:val="center"/>
              <w:rPr>
                <w:rFonts w:ascii="宋体" w:hAnsi="宋体"/>
                <w:b/>
                <w:color w:val="auto"/>
                <w:sz w:val="24"/>
                <w:highlight w:val="none"/>
              </w:rPr>
            </w:pPr>
            <w:r>
              <w:rPr>
                <w:rFonts w:hint="eastAsia" w:ascii="宋体" w:hAnsi="宋体"/>
                <w:b/>
                <w:color w:val="auto"/>
                <w:sz w:val="24"/>
                <w:highlight w:val="none"/>
              </w:rPr>
              <w:t>相应内容在投标文件中页码</w:t>
            </w:r>
          </w:p>
        </w:tc>
      </w:tr>
      <w:tr w14:paraId="3B781A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710" w:type="dxa"/>
            <w:tcBorders>
              <w:top w:val="single" w:color="auto" w:sz="4" w:space="0"/>
              <w:left w:val="single" w:color="auto" w:sz="4" w:space="0"/>
              <w:bottom w:val="single" w:color="auto" w:sz="4" w:space="0"/>
              <w:right w:val="single" w:color="auto" w:sz="4" w:space="0"/>
            </w:tcBorders>
            <w:vAlign w:val="center"/>
          </w:tcPr>
          <w:p w14:paraId="45ECF7EA">
            <w:pPr>
              <w:snapToGrid w:val="0"/>
              <w:spacing w:before="120" w:beforeLines="50" w:line="360" w:lineRule="auto"/>
              <w:jc w:val="center"/>
              <w:rPr>
                <w:rFonts w:ascii="宋体" w:hAnsi="宋体"/>
                <w:color w:val="auto"/>
                <w:sz w:val="24"/>
                <w:szCs w:val="20"/>
                <w:highlight w:val="none"/>
              </w:rPr>
            </w:pPr>
            <w:r>
              <w:rPr>
                <w:rFonts w:hint="eastAsia" w:ascii="宋体" w:hAnsi="宋体"/>
                <w:color w:val="auto"/>
                <w:sz w:val="24"/>
                <w:szCs w:val="20"/>
                <w:highlight w:val="none"/>
              </w:rPr>
              <w:t>1</w:t>
            </w:r>
          </w:p>
        </w:tc>
        <w:tc>
          <w:tcPr>
            <w:tcW w:w="1500" w:type="dxa"/>
            <w:tcBorders>
              <w:top w:val="single" w:color="auto" w:sz="4" w:space="0"/>
              <w:left w:val="single" w:color="auto" w:sz="4" w:space="0"/>
              <w:bottom w:val="single" w:color="auto" w:sz="4" w:space="0"/>
              <w:right w:val="single" w:color="auto" w:sz="4" w:space="0"/>
            </w:tcBorders>
            <w:vAlign w:val="center"/>
          </w:tcPr>
          <w:p w14:paraId="7177B941">
            <w:pPr>
              <w:jc w:val="center"/>
              <w:rPr>
                <w:rFonts w:cs="宋体"/>
                <w:bCs/>
                <w:color w:val="auto"/>
                <w:kern w:val="0"/>
                <w:sz w:val="24"/>
                <w:highlight w:val="none"/>
              </w:rPr>
            </w:pPr>
            <w:r>
              <w:rPr>
                <w:rFonts w:hint="eastAsia" w:cs="宋体"/>
                <w:bCs/>
                <w:color w:val="auto"/>
                <w:kern w:val="0"/>
                <w:sz w:val="24"/>
                <w:highlight w:val="none"/>
              </w:rPr>
              <w:t>供货期</w:t>
            </w:r>
          </w:p>
        </w:tc>
        <w:tc>
          <w:tcPr>
            <w:tcW w:w="2185" w:type="dxa"/>
            <w:tcBorders>
              <w:top w:val="single" w:color="auto" w:sz="4" w:space="0"/>
              <w:left w:val="single" w:color="auto" w:sz="4" w:space="0"/>
              <w:bottom w:val="single" w:color="auto" w:sz="4" w:space="0"/>
              <w:right w:val="single" w:color="auto" w:sz="4" w:space="0"/>
            </w:tcBorders>
            <w:vAlign w:val="center"/>
          </w:tcPr>
          <w:p w14:paraId="1FA1099F">
            <w:pPr>
              <w:jc w:val="left"/>
              <w:rPr>
                <w:rFonts w:cs="宋体"/>
                <w:bCs/>
                <w:color w:val="auto"/>
                <w:kern w:val="0"/>
                <w:sz w:val="24"/>
                <w:highlight w:val="none"/>
              </w:rPr>
            </w:pPr>
          </w:p>
        </w:tc>
        <w:tc>
          <w:tcPr>
            <w:tcW w:w="993" w:type="dxa"/>
            <w:tcBorders>
              <w:top w:val="single" w:color="auto" w:sz="4" w:space="0"/>
              <w:left w:val="single" w:color="auto" w:sz="4" w:space="0"/>
              <w:bottom w:val="single" w:color="auto" w:sz="4" w:space="0"/>
              <w:right w:val="single" w:color="auto" w:sz="4" w:space="0"/>
            </w:tcBorders>
          </w:tcPr>
          <w:p w14:paraId="35ED70EF">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vAlign w:val="center"/>
          </w:tcPr>
          <w:p w14:paraId="626C92C5">
            <w:pPr>
              <w:jc w:val="left"/>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3781354D">
            <w:pPr>
              <w:snapToGrid w:val="0"/>
              <w:spacing w:before="120" w:beforeLines="50" w:line="360" w:lineRule="auto"/>
              <w:rPr>
                <w:rFonts w:ascii="宋体" w:hAnsi="宋体"/>
                <w:color w:val="auto"/>
                <w:sz w:val="24"/>
                <w:szCs w:val="20"/>
                <w:highlight w:val="none"/>
              </w:rPr>
            </w:pPr>
          </w:p>
        </w:tc>
      </w:tr>
      <w:tr w14:paraId="19E2BB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6" w:hRule="atLeast"/>
        </w:trPr>
        <w:tc>
          <w:tcPr>
            <w:tcW w:w="710" w:type="dxa"/>
            <w:tcBorders>
              <w:top w:val="single" w:color="auto" w:sz="4" w:space="0"/>
              <w:left w:val="single" w:color="auto" w:sz="4" w:space="0"/>
              <w:bottom w:val="single" w:color="auto" w:sz="4" w:space="0"/>
              <w:right w:val="single" w:color="auto" w:sz="4" w:space="0"/>
            </w:tcBorders>
            <w:vAlign w:val="center"/>
          </w:tcPr>
          <w:p w14:paraId="379703A2">
            <w:pPr>
              <w:snapToGrid w:val="0"/>
              <w:spacing w:before="120" w:beforeLines="50" w:line="360" w:lineRule="auto"/>
              <w:jc w:val="center"/>
              <w:rPr>
                <w:rFonts w:ascii="宋体" w:hAnsi="宋体"/>
                <w:color w:val="auto"/>
                <w:sz w:val="24"/>
                <w:szCs w:val="20"/>
                <w:highlight w:val="none"/>
              </w:rPr>
            </w:pPr>
            <w:r>
              <w:rPr>
                <w:rFonts w:hint="eastAsia" w:ascii="宋体" w:hAnsi="宋体"/>
                <w:color w:val="auto"/>
                <w:sz w:val="24"/>
                <w:szCs w:val="20"/>
                <w:highlight w:val="none"/>
              </w:rPr>
              <w:t>2</w:t>
            </w:r>
          </w:p>
        </w:tc>
        <w:tc>
          <w:tcPr>
            <w:tcW w:w="1500" w:type="dxa"/>
            <w:tcBorders>
              <w:top w:val="single" w:color="auto" w:sz="4" w:space="0"/>
              <w:left w:val="single" w:color="auto" w:sz="4" w:space="0"/>
              <w:bottom w:val="single" w:color="auto" w:sz="4" w:space="0"/>
              <w:right w:val="single" w:color="auto" w:sz="4" w:space="0"/>
            </w:tcBorders>
            <w:vAlign w:val="center"/>
          </w:tcPr>
          <w:p w14:paraId="0C8A3374">
            <w:pPr>
              <w:jc w:val="center"/>
              <w:rPr>
                <w:rFonts w:cs="宋体"/>
                <w:bCs/>
                <w:color w:val="auto"/>
                <w:kern w:val="0"/>
                <w:sz w:val="24"/>
                <w:highlight w:val="none"/>
              </w:rPr>
            </w:pPr>
            <w:r>
              <w:rPr>
                <w:rFonts w:hint="eastAsia" w:ascii="宋体" w:hAnsi="宋体" w:cs="宋体"/>
                <w:color w:val="auto"/>
                <w:sz w:val="24"/>
                <w:highlight w:val="none"/>
              </w:rPr>
              <w:t>投标报价</w:t>
            </w:r>
          </w:p>
        </w:tc>
        <w:tc>
          <w:tcPr>
            <w:tcW w:w="2185" w:type="dxa"/>
            <w:tcBorders>
              <w:top w:val="single" w:color="auto" w:sz="4" w:space="0"/>
              <w:left w:val="single" w:color="auto" w:sz="4" w:space="0"/>
              <w:bottom w:val="single" w:color="auto" w:sz="4" w:space="0"/>
              <w:right w:val="single" w:color="auto" w:sz="4" w:space="0"/>
            </w:tcBorders>
            <w:vAlign w:val="center"/>
          </w:tcPr>
          <w:p w14:paraId="606A4CA8">
            <w:pPr>
              <w:jc w:val="left"/>
              <w:rPr>
                <w:rFonts w:cs="宋体"/>
                <w:bCs/>
                <w:color w:val="auto"/>
                <w:kern w:val="0"/>
                <w:sz w:val="24"/>
                <w:highlight w:val="none"/>
              </w:rPr>
            </w:pPr>
          </w:p>
        </w:tc>
        <w:tc>
          <w:tcPr>
            <w:tcW w:w="993" w:type="dxa"/>
            <w:tcBorders>
              <w:top w:val="single" w:color="auto" w:sz="4" w:space="0"/>
              <w:left w:val="single" w:color="auto" w:sz="4" w:space="0"/>
              <w:bottom w:val="single" w:color="auto" w:sz="4" w:space="0"/>
              <w:right w:val="single" w:color="auto" w:sz="4" w:space="0"/>
            </w:tcBorders>
          </w:tcPr>
          <w:p w14:paraId="1024B868">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vAlign w:val="center"/>
          </w:tcPr>
          <w:p w14:paraId="6E684483">
            <w:pPr>
              <w:jc w:val="left"/>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697E2E16">
            <w:pPr>
              <w:snapToGrid w:val="0"/>
              <w:spacing w:before="120" w:beforeLines="50" w:line="360" w:lineRule="auto"/>
              <w:rPr>
                <w:rFonts w:ascii="宋体" w:hAnsi="宋体"/>
                <w:color w:val="auto"/>
                <w:sz w:val="24"/>
                <w:szCs w:val="20"/>
                <w:highlight w:val="none"/>
              </w:rPr>
            </w:pPr>
          </w:p>
        </w:tc>
      </w:tr>
      <w:tr w14:paraId="09E535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710" w:type="dxa"/>
            <w:tcBorders>
              <w:top w:val="single" w:color="auto" w:sz="4" w:space="0"/>
              <w:left w:val="single" w:color="auto" w:sz="4" w:space="0"/>
              <w:bottom w:val="single" w:color="auto" w:sz="4" w:space="0"/>
              <w:right w:val="single" w:color="auto" w:sz="4" w:space="0"/>
            </w:tcBorders>
            <w:vAlign w:val="center"/>
          </w:tcPr>
          <w:p w14:paraId="515992FD">
            <w:pPr>
              <w:snapToGrid w:val="0"/>
              <w:spacing w:before="120" w:beforeLines="50" w:line="360" w:lineRule="auto"/>
              <w:jc w:val="center"/>
              <w:rPr>
                <w:rFonts w:ascii="宋体" w:hAnsi="宋体"/>
                <w:color w:val="auto"/>
                <w:sz w:val="24"/>
                <w:szCs w:val="20"/>
                <w:highlight w:val="none"/>
              </w:rPr>
            </w:pPr>
            <w:r>
              <w:rPr>
                <w:rFonts w:hint="eastAsia" w:ascii="宋体" w:hAnsi="宋体"/>
                <w:color w:val="auto"/>
                <w:sz w:val="24"/>
                <w:szCs w:val="20"/>
                <w:highlight w:val="none"/>
              </w:rPr>
              <w:t>3</w:t>
            </w:r>
          </w:p>
        </w:tc>
        <w:tc>
          <w:tcPr>
            <w:tcW w:w="1500" w:type="dxa"/>
            <w:tcBorders>
              <w:top w:val="single" w:color="auto" w:sz="4" w:space="0"/>
              <w:left w:val="single" w:color="auto" w:sz="4" w:space="0"/>
              <w:bottom w:val="single" w:color="auto" w:sz="4" w:space="0"/>
              <w:right w:val="single" w:color="auto" w:sz="4" w:space="0"/>
            </w:tcBorders>
            <w:vAlign w:val="center"/>
          </w:tcPr>
          <w:p w14:paraId="27202E24">
            <w:pPr>
              <w:jc w:val="center"/>
              <w:rPr>
                <w:rFonts w:cs="宋体"/>
                <w:bCs/>
                <w:color w:val="auto"/>
                <w:kern w:val="0"/>
                <w:sz w:val="24"/>
                <w:highlight w:val="none"/>
              </w:rPr>
            </w:pPr>
            <w:r>
              <w:rPr>
                <w:rFonts w:hint="eastAsia" w:ascii="宋体" w:hAnsi="宋体" w:cs="宋体"/>
                <w:color w:val="auto"/>
                <w:sz w:val="24"/>
                <w:highlight w:val="none"/>
              </w:rPr>
              <w:t>投标有效期</w:t>
            </w:r>
          </w:p>
        </w:tc>
        <w:tc>
          <w:tcPr>
            <w:tcW w:w="2185" w:type="dxa"/>
            <w:tcBorders>
              <w:top w:val="single" w:color="auto" w:sz="4" w:space="0"/>
              <w:left w:val="single" w:color="auto" w:sz="4" w:space="0"/>
              <w:bottom w:val="single" w:color="auto" w:sz="4" w:space="0"/>
              <w:right w:val="single" w:color="auto" w:sz="4" w:space="0"/>
            </w:tcBorders>
            <w:vAlign w:val="center"/>
          </w:tcPr>
          <w:p w14:paraId="59F6603F">
            <w:pPr>
              <w:jc w:val="left"/>
              <w:rPr>
                <w:rFonts w:cs="宋体"/>
                <w:bCs/>
                <w:color w:val="auto"/>
                <w:kern w:val="0"/>
                <w:sz w:val="24"/>
                <w:highlight w:val="none"/>
              </w:rPr>
            </w:pPr>
          </w:p>
        </w:tc>
        <w:tc>
          <w:tcPr>
            <w:tcW w:w="993" w:type="dxa"/>
            <w:tcBorders>
              <w:top w:val="single" w:color="auto" w:sz="4" w:space="0"/>
              <w:left w:val="single" w:color="auto" w:sz="4" w:space="0"/>
              <w:bottom w:val="single" w:color="auto" w:sz="4" w:space="0"/>
              <w:right w:val="single" w:color="auto" w:sz="4" w:space="0"/>
            </w:tcBorders>
          </w:tcPr>
          <w:p w14:paraId="1C91C788">
            <w:pPr>
              <w:snapToGrid w:val="0"/>
              <w:spacing w:before="120" w:beforeLines="50" w:line="360" w:lineRule="auto"/>
              <w:ind w:left="86"/>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vAlign w:val="center"/>
          </w:tcPr>
          <w:p w14:paraId="0ED80125">
            <w:pPr>
              <w:jc w:val="left"/>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13CC4418">
            <w:pPr>
              <w:snapToGrid w:val="0"/>
              <w:spacing w:before="120" w:beforeLines="50" w:line="360" w:lineRule="auto"/>
              <w:ind w:left="86"/>
              <w:rPr>
                <w:rFonts w:ascii="宋体" w:hAnsi="宋体"/>
                <w:color w:val="auto"/>
                <w:sz w:val="24"/>
                <w:szCs w:val="20"/>
                <w:highlight w:val="none"/>
              </w:rPr>
            </w:pPr>
          </w:p>
        </w:tc>
      </w:tr>
      <w:tr w14:paraId="194618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710" w:type="dxa"/>
            <w:tcBorders>
              <w:top w:val="single" w:color="auto" w:sz="4" w:space="0"/>
              <w:left w:val="single" w:color="auto" w:sz="4" w:space="0"/>
              <w:bottom w:val="single" w:color="auto" w:sz="4" w:space="0"/>
              <w:right w:val="single" w:color="auto" w:sz="4" w:space="0"/>
            </w:tcBorders>
            <w:vAlign w:val="center"/>
          </w:tcPr>
          <w:p w14:paraId="005A42F2">
            <w:pPr>
              <w:snapToGrid w:val="0"/>
              <w:spacing w:before="120" w:beforeLines="50" w:line="360" w:lineRule="auto"/>
              <w:jc w:val="center"/>
              <w:rPr>
                <w:rFonts w:ascii="宋体" w:hAnsi="宋体"/>
                <w:color w:val="auto"/>
                <w:sz w:val="24"/>
                <w:szCs w:val="20"/>
                <w:highlight w:val="none"/>
              </w:rPr>
            </w:pPr>
            <w:r>
              <w:rPr>
                <w:rFonts w:hint="eastAsia" w:ascii="宋体" w:hAnsi="宋体"/>
                <w:color w:val="auto"/>
                <w:sz w:val="24"/>
                <w:szCs w:val="20"/>
                <w:highlight w:val="none"/>
              </w:rPr>
              <w:t>4</w:t>
            </w:r>
          </w:p>
        </w:tc>
        <w:tc>
          <w:tcPr>
            <w:tcW w:w="1500" w:type="dxa"/>
            <w:tcBorders>
              <w:top w:val="single" w:color="auto" w:sz="4" w:space="0"/>
              <w:left w:val="single" w:color="auto" w:sz="4" w:space="0"/>
              <w:bottom w:val="single" w:color="auto" w:sz="4" w:space="0"/>
              <w:right w:val="single" w:color="auto" w:sz="4" w:space="0"/>
            </w:tcBorders>
            <w:vAlign w:val="center"/>
          </w:tcPr>
          <w:p w14:paraId="7A3D1BDC">
            <w:pPr>
              <w:jc w:val="center"/>
              <w:rPr>
                <w:rFonts w:ascii="宋体" w:hAnsi="宋体" w:cs="宋体"/>
                <w:color w:val="auto"/>
                <w:sz w:val="24"/>
                <w:highlight w:val="none"/>
              </w:rPr>
            </w:pPr>
            <w:r>
              <w:rPr>
                <w:rFonts w:hint="eastAsia" w:ascii="宋体" w:hAnsi="宋体" w:cs="宋体"/>
                <w:color w:val="auto"/>
                <w:sz w:val="24"/>
                <w:highlight w:val="none"/>
              </w:rPr>
              <w:t>付款方式</w:t>
            </w:r>
          </w:p>
        </w:tc>
        <w:tc>
          <w:tcPr>
            <w:tcW w:w="2185" w:type="dxa"/>
            <w:tcBorders>
              <w:top w:val="single" w:color="auto" w:sz="4" w:space="0"/>
              <w:left w:val="single" w:color="auto" w:sz="4" w:space="0"/>
              <w:bottom w:val="single" w:color="auto" w:sz="4" w:space="0"/>
              <w:right w:val="single" w:color="auto" w:sz="4" w:space="0"/>
            </w:tcBorders>
            <w:vAlign w:val="center"/>
          </w:tcPr>
          <w:p w14:paraId="581C6227">
            <w:pPr>
              <w:jc w:val="left"/>
              <w:rPr>
                <w:rFonts w:ascii="宋体" w:hAnsi="宋体" w:cs="宋体"/>
                <w:color w:val="auto"/>
                <w:sz w:val="24"/>
                <w:highlight w:val="none"/>
              </w:rPr>
            </w:pPr>
          </w:p>
        </w:tc>
        <w:tc>
          <w:tcPr>
            <w:tcW w:w="993" w:type="dxa"/>
            <w:tcBorders>
              <w:top w:val="single" w:color="auto" w:sz="4" w:space="0"/>
              <w:left w:val="single" w:color="auto" w:sz="4" w:space="0"/>
              <w:bottom w:val="single" w:color="auto" w:sz="4" w:space="0"/>
              <w:right w:val="single" w:color="auto" w:sz="4" w:space="0"/>
            </w:tcBorders>
          </w:tcPr>
          <w:p w14:paraId="4C32589E">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vAlign w:val="center"/>
          </w:tcPr>
          <w:p w14:paraId="60AAA9E9">
            <w:pPr>
              <w:jc w:val="left"/>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06F77288">
            <w:pPr>
              <w:snapToGrid w:val="0"/>
              <w:spacing w:before="120" w:beforeLines="50" w:line="360" w:lineRule="auto"/>
              <w:rPr>
                <w:rFonts w:ascii="宋体" w:hAnsi="宋体"/>
                <w:color w:val="auto"/>
                <w:sz w:val="24"/>
                <w:szCs w:val="20"/>
                <w:highlight w:val="none"/>
              </w:rPr>
            </w:pPr>
          </w:p>
        </w:tc>
      </w:tr>
      <w:tr w14:paraId="77CF00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710" w:type="dxa"/>
            <w:tcBorders>
              <w:top w:val="single" w:color="auto" w:sz="4" w:space="0"/>
              <w:left w:val="single" w:color="auto" w:sz="4" w:space="0"/>
              <w:bottom w:val="single" w:color="auto" w:sz="4" w:space="0"/>
              <w:right w:val="single" w:color="auto" w:sz="4" w:space="0"/>
            </w:tcBorders>
            <w:vAlign w:val="center"/>
          </w:tcPr>
          <w:p w14:paraId="64342565">
            <w:pPr>
              <w:snapToGrid w:val="0"/>
              <w:spacing w:before="120" w:beforeLines="50" w:line="360" w:lineRule="auto"/>
              <w:jc w:val="center"/>
              <w:rPr>
                <w:rFonts w:ascii="宋体" w:hAnsi="宋体"/>
                <w:color w:val="auto"/>
                <w:sz w:val="24"/>
                <w:szCs w:val="20"/>
                <w:highlight w:val="none"/>
              </w:rPr>
            </w:pPr>
            <w:r>
              <w:rPr>
                <w:rFonts w:hint="eastAsia" w:ascii="宋体" w:hAnsi="宋体"/>
                <w:color w:val="auto"/>
                <w:sz w:val="24"/>
                <w:szCs w:val="20"/>
                <w:highlight w:val="none"/>
              </w:rPr>
              <w:t>5</w:t>
            </w:r>
          </w:p>
        </w:tc>
        <w:tc>
          <w:tcPr>
            <w:tcW w:w="1500" w:type="dxa"/>
            <w:tcBorders>
              <w:top w:val="single" w:color="auto" w:sz="4" w:space="0"/>
              <w:left w:val="single" w:color="auto" w:sz="4" w:space="0"/>
              <w:bottom w:val="single" w:color="auto" w:sz="4" w:space="0"/>
              <w:right w:val="single" w:color="auto" w:sz="4" w:space="0"/>
            </w:tcBorders>
            <w:vAlign w:val="center"/>
          </w:tcPr>
          <w:p w14:paraId="36B533B9">
            <w:pPr>
              <w:jc w:val="center"/>
              <w:rPr>
                <w:rFonts w:ascii="宋体" w:hAnsi="宋体" w:cs="宋体"/>
                <w:color w:val="auto"/>
                <w:sz w:val="24"/>
                <w:highlight w:val="none"/>
              </w:rPr>
            </w:pPr>
            <w:r>
              <w:rPr>
                <w:rFonts w:hint="eastAsia" w:ascii="宋体" w:hAnsi="宋体" w:cs="宋体"/>
                <w:color w:val="auto"/>
                <w:sz w:val="24"/>
                <w:highlight w:val="none"/>
              </w:rPr>
              <w:t>保修期</w:t>
            </w:r>
          </w:p>
        </w:tc>
        <w:tc>
          <w:tcPr>
            <w:tcW w:w="2185" w:type="dxa"/>
            <w:tcBorders>
              <w:top w:val="single" w:color="auto" w:sz="4" w:space="0"/>
              <w:left w:val="single" w:color="auto" w:sz="4" w:space="0"/>
              <w:bottom w:val="single" w:color="auto" w:sz="4" w:space="0"/>
              <w:right w:val="single" w:color="auto" w:sz="4" w:space="0"/>
            </w:tcBorders>
            <w:vAlign w:val="center"/>
          </w:tcPr>
          <w:p w14:paraId="392C6EE9">
            <w:pPr>
              <w:spacing w:line="360" w:lineRule="auto"/>
              <w:rPr>
                <w:rFonts w:ascii="宋体" w:hAnsi="宋体" w:cs="宋体"/>
                <w:color w:val="auto"/>
                <w:sz w:val="24"/>
                <w:highlight w:val="none"/>
              </w:rPr>
            </w:pPr>
          </w:p>
        </w:tc>
        <w:tc>
          <w:tcPr>
            <w:tcW w:w="993" w:type="dxa"/>
            <w:tcBorders>
              <w:top w:val="single" w:color="auto" w:sz="4" w:space="0"/>
              <w:left w:val="single" w:color="auto" w:sz="4" w:space="0"/>
              <w:bottom w:val="single" w:color="auto" w:sz="4" w:space="0"/>
              <w:right w:val="single" w:color="auto" w:sz="4" w:space="0"/>
            </w:tcBorders>
          </w:tcPr>
          <w:p w14:paraId="7F0A8C9E">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vAlign w:val="center"/>
          </w:tcPr>
          <w:p w14:paraId="21798622">
            <w:pPr>
              <w:jc w:val="left"/>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033CC494">
            <w:pPr>
              <w:snapToGrid w:val="0"/>
              <w:spacing w:before="120" w:beforeLines="50" w:line="360" w:lineRule="auto"/>
              <w:rPr>
                <w:rFonts w:ascii="宋体" w:hAnsi="宋体"/>
                <w:color w:val="auto"/>
                <w:sz w:val="24"/>
                <w:szCs w:val="20"/>
                <w:highlight w:val="none"/>
              </w:rPr>
            </w:pPr>
          </w:p>
        </w:tc>
      </w:tr>
      <w:tr w14:paraId="7D2C39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710" w:type="dxa"/>
            <w:tcBorders>
              <w:top w:val="single" w:color="auto" w:sz="4" w:space="0"/>
              <w:left w:val="single" w:color="auto" w:sz="4" w:space="0"/>
              <w:bottom w:val="single" w:color="auto" w:sz="4" w:space="0"/>
              <w:right w:val="single" w:color="auto" w:sz="4" w:space="0"/>
            </w:tcBorders>
            <w:vAlign w:val="center"/>
          </w:tcPr>
          <w:p w14:paraId="48CF2DE7">
            <w:pPr>
              <w:snapToGrid w:val="0"/>
              <w:spacing w:before="120" w:beforeLines="50" w:line="360" w:lineRule="auto"/>
              <w:jc w:val="center"/>
              <w:rPr>
                <w:rFonts w:ascii="宋体" w:hAnsi="宋体"/>
                <w:color w:val="auto"/>
                <w:sz w:val="24"/>
                <w:szCs w:val="20"/>
                <w:highlight w:val="none"/>
              </w:rPr>
            </w:pPr>
            <w:r>
              <w:rPr>
                <w:rFonts w:hint="eastAsia" w:ascii="宋体" w:hAnsi="宋体"/>
                <w:color w:val="auto"/>
                <w:sz w:val="24"/>
                <w:szCs w:val="20"/>
                <w:highlight w:val="none"/>
              </w:rPr>
              <w:t>6</w:t>
            </w:r>
          </w:p>
        </w:tc>
        <w:tc>
          <w:tcPr>
            <w:tcW w:w="1500" w:type="dxa"/>
            <w:tcBorders>
              <w:top w:val="single" w:color="auto" w:sz="4" w:space="0"/>
              <w:left w:val="single" w:color="auto" w:sz="4" w:space="0"/>
              <w:bottom w:val="single" w:color="auto" w:sz="4" w:space="0"/>
              <w:right w:val="single" w:color="auto" w:sz="4" w:space="0"/>
            </w:tcBorders>
            <w:vAlign w:val="center"/>
          </w:tcPr>
          <w:p w14:paraId="14ABE85D">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交货期</w:t>
            </w:r>
          </w:p>
        </w:tc>
        <w:tc>
          <w:tcPr>
            <w:tcW w:w="2185" w:type="dxa"/>
            <w:tcBorders>
              <w:top w:val="single" w:color="auto" w:sz="4" w:space="0"/>
              <w:left w:val="single" w:color="auto" w:sz="4" w:space="0"/>
              <w:bottom w:val="single" w:color="auto" w:sz="4" w:space="0"/>
              <w:right w:val="single" w:color="auto" w:sz="4" w:space="0"/>
            </w:tcBorders>
            <w:vAlign w:val="center"/>
          </w:tcPr>
          <w:p w14:paraId="5B65B3D5">
            <w:pPr>
              <w:jc w:val="center"/>
              <w:rPr>
                <w:rFonts w:ascii="宋体" w:hAnsi="宋体" w:cs="宋体"/>
                <w:color w:val="auto"/>
                <w:sz w:val="24"/>
                <w:highlight w:val="none"/>
              </w:rPr>
            </w:pPr>
          </w:p>
        </w:tc>
        <w:tc>
          <w:tcPr>
            <w:tcW w:w="993" w:type="dxa"/>
            <w:tcBorders>
              <w:top w:val="single" w:color="auto" w:sz="4" w:space="0"/>
              <w:left w:val="single" w:color="auto" w:sz="4" w:space="0"/>
              <w:bottom w:val="single" w:color="auto" w:sz="4" w:space="0"/>
              <w:right w:val="single" w:color="auto" w:sz="4" w:space="0"/>
            </w:tcBorders>
          </w:tcPr>
          <w:p w14:paraId="7078D774">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vAlign w:val="center"/>
          </w:tcPr>
          <w:p w14:paraId="1FC4B495">
            <w:pPr>
              <w:jc w:val="left"/>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7762B647">
            <w:pPr>
              <w:snapToGrid w:val="0"/>
              <w:spacing w:before="120" w:beforeLines="50" w:line="360" w:lineRule="auto"/>
              <w:rPr>
                <w:rFonts w:ascii="宋体" w:hAnsi="宋体"/>
                <w:color w:val="auto"/>
                <w:sz w:val="24"/>
                <w:szCs w:val="20"/>
                <w:highlight w:val="none"/>
              </w:rPr>
            </w:pPr>
          </w:p>
        </w:tc>
      </w:tr>
      <w:tr w14:paraId="004D12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710" w:type="dxa"/>
            <w:tcBorders>
              <w:top w:val="single" w:color="auto" w:sz="4" w:space="0"/>
              <w:left w:val="single" w:color="auto" w:sz="4" w:space="0"/>
              <w:bottom w:val="single" w:color="auto" w:sz="4" w:space="0"/>
              <w:right w:val="single" w:color="auto" w:sz="4" w:space="0"/>
            </w:tcBorders>
            <w:vAlign w:val="center"/>
          </w:tcPr>
          <w:p w14:paraId="5E795799">
            <w:pPr>
              <w:snapToGrid w:val="0"/>
              <w:spacing w:before="120" w:beforeLines="50" w:line="360" w:lineRule="auto"/>
              <w:jc w:val="center"/>
              <w:rPr>
                <w:rFonts w:ascii="宋体" w:hAnsi="宋体"/>
                <w:color w:val="auto"/>
                <w:sz w:val="24"/>
                <w:szCs w:val="20"/>
                <w:highlight w:val="none"/>
              </w:rPr>
            </w:pPr>
            <w:r>
              <w:rPr>
                <w:rFonts w:hint="eastAsia" w:ascii="宋体" w:hAnsi="宋体"/>
                <w:color w:val="auto"/>
                <w:sz w:val="24"/>
                <w:szCs w:val="20"/>
                <w:highlight w:val="none"/>
              </w:rPr>
              <w:t>7</w:t>
            </w:r>
          </w:p>
        </w:tc>
        <w:tc>
          <w:tcPr>
            <w:tcW w:w="1500" w:type="dxa"/>
            <w:tcBorders>
              <w:top w:val="single" w:color="auto" w:sz="4" w:space="0"/>
              <w:left w:val="single" w:color="auto" w:sz="4" w:space="0"/>
              <w:bottom w:val="single" w:color="auto" w:sz="4" w:space="0"/>
              <w:right w:val="single" w:color="auto" w:sz="4" w:space="0"/>
            </w:tcBorders>
            <w:vAlign w:val="center"/>
          </w:tcPr>
          <w:p w14:paraId="3F78E418">
            <w:pPr>
              <w:jc w:val="center"/>
              <w:rPr>
                <w:rFonts w:ascii="宋体" w:hAnsi="宋体" w:cs="宋体"/>
                <w:color w:val="auto"/>
                <w:sz w:val="24"/>
                <w:highlight w:val="none"/>
              </w:rPr>
            </w:pPr>
            <w:r>
              <w:rPr>
                <w:rFonts w:hint="eastAsia" w:ascii="宋体" w:hAnsi="宋体" w:cs="宋体"/>
                <w:color w:val="auto"/>
                <w:sz w:val="24"/>
                <w:highlight w:val="none"/>
              </w:rPr>
              <w:t>……</w:t>
            </w:r>
          </w:p>
        </w:tc>
        <w:tc>
          <w:tcPr>
            <w:tcW w:w="2185" w:type="dxa"/>
            <w:tcBorders>
              <w:top w:val="single" w:color="auto" w:sz="4" w:space="0"/>
              <w:left w:val="single" w:color="auto" w:sz="4" w:space="0"/>
              <w:bottom w:val="single" w:color="auto" w:sz="4" w:space="0"/>
              <w:right w:val="single" w:color="auto" w:sz="4" w:space="0"/>
            </w:tcBorders>
            <w:vAlign w:val="center"/>
          </w:tcPr>
          <w:p w14:paraId="2CAE2F82">
            <w:pPr>
              <w:jc w:val="center"/>
              <w:rPr>
                <w:rFonts w:ascii="宋体" w:hAnsi="宋体" w:cs="宋体"/>
                <w:color w:val="auto"/>
                <w:sz w:val="24"/>
                <w:highlight w:val="none"/>
              </w:rPr>
            </w:pPr>
            <w:r>
              <w:rPr>
                <w:rFonts w:hint="eastAsia" w:ascii="宋体" w:hAnsi="宋体" w:cs="宋体"/>
                <w:color w:val="auto"/>
                <w:sz w:val="24"/>
                <w:highlight w:val="none"/>
              </w:rPr>
              <w:t>……</w:t>
            </w:r>
          </w:p>
        </w:tc>
        <w:tc>
          <w:tcPr>
            <w:tcW w:w="993" w:type="dxa"/>
            <w:tcBorders>
              <w:top w:val="single" w:color="auto" w:sz="4" w:space="0"/>
              <w:left w:val="single" w:color="auto" w:sz="4" w:space="0"/>
              <w:bottom w:val="single" w:color="auto" w:sz="4" w:space="0"/>
              <w:right w:val="single" w:color="auto" w:sz="4" w:space="0"/>
            </w:tcBorders>
          </w:tcPr>
          <w:p w14:paraId="146FA40B">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vAlign w:val="center"/>
          </w:tcPr>
          <w:p w14:paraId="4F59B9B7">
            <w:pPr>
              <w:spacing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4DB030ED">
            <w:pPr>
              <w:snapToGrid w:val="0"/>
              <w:spacing w:before="120" w:beforeLines="50" w:line="360" w:lineRule="auto"/>
              <w:rPr>
                <w:rFonts w:ascii="宋体" w:hAnsi="宋体"/>
                <w:color w:val="auto"/>
                <w:sz w:val="24"/>
                <w:szCs w:val="20"/>
                <w:highlight w:val="none"/>
              </w:rPr>
            </w:pPr>
          </w:p>
        </w:tc>
      </w:tr>
      <w:tr w14:paraId="60EBC5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710" w:type="dxa"/>
            <w:tcBorders>
              <w:top w:val="single" w:color="auto" w:sz="4" w:space="0"/>
              <w:left w:val="single" w:color="auto" w:sz="4" w:space="0"/>
              <w:bottom w:val="single" w:color="auto" w:sz="4" w:space="0"/>
              <w:right w:val="single" w:color="auto" w:sz="4" w:space="0"/>
            </w:tcBorders>
            <w:vAlign w:val="center"/>
          </w:tcPr>
          <w:p w14:paraId="08A87C7F">
            <w:pPr>
              <w:snapToGrid w:val="0"/>
              <w:spacing w:before="120" w:beforeLines="50" w:line="360" w:lineRule="auto"/>
              <w:jc w:val="center"/>
              <w:rPr>
                <w:rFonts w:ascii="宋体" w:hAnsi="宋体"/>
                <w:color w:val="auto"/>
                <w:sz w:val="24"/>
                <w:szCs w:val="20"/>
                <w:highlight w:val="none"/>
              </w:rPr>
            </w:pPr>
            <w:r>
              <w:rPr>
                <w:rFonts w:hint="eastAsia" w:ascii="宋体" w:hAnsi="宋体"/>
                <w:color w:val="auto"/>
                <w:sz w:val="24"/>
                <w:szCs w:val="20"/>
                <w:highlight w:val="none"/>
              </w:rPr>
              <w:t>8</w:t>
            </w:r>
          </w:p>
        </w:tc>
        <w:tc>
          <w:tcPr>
            <w:tcW w:w="1500" w:type="dxa"/>
            <w:tcBorders>
              <w:top w:val="single" w:color="auto" w:sz="4" w:space="0"/>
              <w:left w:val="single" w:color="auto" w:sz="4" w:space="0"/>
              <w:bottom w:val="single" w:color="auto" w:sz="4" w:space="0"/>
              <w:right w:val="single" w:color="auto" w:sz="4" w:space="0"/>
            </w:tcBorders>
            <w:vAlign w:val="center"/>
          </w:tcPr>
          <w:p w14:paraId="65C2363A">
            <w:pPr>
              <w:jc w:val="center"/>
              <w:rPr>
                <w:rFonts w:ascii="宋体" w:hAnsi="宋体" w:cs="宋体"/>
                <w:color w:val="auto"/>
                <w:sz w:val="24"/>
                <w:highlight w:val="none"/>
              </w:rPr>
            </w:pPr>
            <w:r>
              <w:rPr>
                <w:rFonts w:hint="eastAsia" w:ascii="宋体" w:hAnsi="宋体" w:cs="宋体"/>
                <w:color w:val="auto"/>
                <w:sz w:val="24"/>
                <w:highlight w:val="none"/>
              </w:rPr>
              <w:t>……</w:t>
            </w:r>
          </w:p>
        </w:tc>
        <w:tc>
          <w:tcPr>
            <w:tcW w:w="2185" w:type="dxa"/>
            <w:tcBorders>
              <w:top w:val="single" w:color="auto" w:sz="4" w:space="0"/>
              <w:left w:val="single" w:color="auto" w:sz="4" w:space="0"/>
              <w:bottom w:val="single" w:color="auto" w:sz="4" w:space="0"/>
              <w:right w:val="single" w:color="auto" w:sz="4" w:space="0"/>
            </w:tcBorders>
            <w:vAlign w:val="center"/>
          </w:tcPr>
          <w:p w14:paraId="55AEB8CC">
            <w:pPr>
              <w:jc w:val="center"/>
              <w:rPr>
                <w:rFonts w:ascii="宋体" w:hAnsi="宋体" w:cs="宋体"/>
                <w:color w:val="auto"/>
                <w:sz w:val="24"/>
                <w:highlight w:val="none"/>
              </w:rPr>
            </w:pPr>
            <w:r>
              <w:rPr>
                <w:rFonts w:hint="eastAsia" w:ascii="宋体" w:hAnsi="宋体" w:cs="宋体"/>
                <w:color w:val="auto"/>
                <w:sz w:val="24"/>
                <w:highlight w:val="none"/>
              </w:rPr>
              <w:t>……</w:t>
            </w:r>
          </w:p>
        </w:tc>
        <w:tc>
          <w:tcPr>
            <w:tcW w:w="993" w:type="dxa"/>
            <w:tcBorders>
              <w:top w:val="single" w:color="auto" w:sz="4" w:space="0"/>
              <w:left w:val="single" w:color="auto" w:sz="4" w:space="0"/>
              <w:bottom w:val="single" w:color="auto" w:sz="4" w:space="0"/>
              <w:right w:val="single" w:color="auto" w:sz="4" w:space="0"/>
            </w:tcBorders>
          </w:tcPr>
          <w:p w14:paraId="502F2D5E">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vAlign w:val="center"/>
          </w:tcPr>
          <w:p w14:paraId="023A8F45">
            <w:pPr>
              <w:jc w:val="center"/>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69E705C9">
            <w:pPr>
              <w:snapToGrid w:val="0"/>
              <w:spacing w:before="120" w:beforeLines="50" w:line="360" w:lineRule="auto"/>
              <w:rPr>
                <w:rFonts w:ascii="宋体" w:hAnsi="宋体"/>
                <w:color w:val="auto"/>
                <w:sz w:val="24"/>
                <w:szCs w:val="20"/>
                <w:highlight w:val="none"/>
              </w:rPr>
            </w:pPr>
          </w:p>
        </w:tc>
      </w:tr>
      <w:tr w14:paraId="52FA7E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710" w:type="dxa"/>
            <w:tcBorders>
              <w:top w:val="single" w:color="auto" w:sz="4" w:space="0"/>
              <w:left w:val="single" w:color="auto" w:sz="4" w:space="0"/>
              <w:bottom w:val="single" w:color="auto" w:sz="4" w:space="0"/>
              <w:right w:val="single" w:color="auto" w:sz="4" w:space="0"/>
            </w:tcBorders>
            <w:vAlign w:val="center"/>
          </w:tcPr>
          <w:p w14:paraId="1379644D">
            <w:pPr>
              <w:snapToGrid w:val="0"/>
              <w:spacing w:before="120" w:beforeLines="50" w:line="360" w:lineRule="auto"/>
              <w:jc w:val="center"/>
              <w:rPr>
                <w:rFonts w:ascii="宋体" w:hAnsi="宋体"/>
                <w:color w:val="auto"/>
                <w:sz w:val="24"/>
                <w:szCs w:val="20"/>
                <w:highlight w:val="none"/>
              </w:rPr>
            </w:pPr>
            <w:r>
              <w:rPr>
                <w:rFonts w:hint="eastAsia" w:ascii="宋体" w:hAnsi="宋体"/>
                <w:color w:val="auto"/>
                <w:sz w:val="24"/>
                <w:szCs w:val="20"/>
                <w:highlight w:val="none"/>
              </w:rPr>
              <w:t>9</w:t>
            </w:r>
          </w:p>
        </w:tc>
        <w:tc>
          <w:tcPr>
            <w:tcW w:w="1500" w:type="dxa"/>
            <w:tcBorders>
              <w:top w:val="single" w:color="auto" w:sz="4" w:space="0"/>
              <w:left w:val="single" w:color="auto" w:sz="4" w:space="0"/>
              <w:bottom w:val="single" w:color="auto" w:sz="4" w:space="0"/>
              <w:right w:val="single" w:color="auto" w:sz="4" w:space="0"/>
            </w:tcBorders>
            <w:vAlign w:val="center"/>
          </w:tcPr>
          <w:p w14:paraId="62FBAFEA">
            <w:pPr>
              <w:jc w:val="center"/>
              <w:rPr>
                <w:rFonts w:ascii="宋体" w:hAnsi="宋体" w:cs="宋体"/>
                <w:color w:val="auto"/>
                <w:sz w:val="24"/>
                <w:highlight w:val="none"/>
              </w:rPr>
            </w:pPr>
            <w:r>
              <w:rPr>
                <w:rFonts w:hint="eastAsia" w:ascii="宋体" w:hAnsi="宋体" w:cs="宋体"/>
                <w:color w:val="auto"/>
                <w:sz w:val="24"/>
                <w:highlight w:val="none"/>
              </w:rPr>
              <w:t>……</w:t>
            </w:r>
          </w:p>
        </w:tc>
        <w:tc>
          <w:tcPr>
            <w:tcW w:w="2185" w:type="dxa"/>
            <w:tcBorders>
              <w:top w:val="single" w:color="auto" w:sz="4" w:space="0"/>
              <w:left w:val="single" w:color="auto" w:sz="4" w:space="0"/>
              <w:bottom w:val="single" w:color="auto" w:sz="4" w:space="0"/>
              <w:right w:val="single" w:color="auto" w:sz="4" w:space="0"/>
            </w:tcBorders>
            <w:vAlign w:val="center"/>
          </w:tcPr>
          <w:p w14:paraId="375AA369">
            <w:pPr>
              <w:jc w:val="center"/>
              <w:rPr>
                <w:rFonts w:ascii="宋体" w:hAnsi="宋体" w:cs="宋体"/>
                <w:color w:val="auto"/>
                <w:sz w:val="24"/>
                <w:highlight w:val="none"/>
              </w:rPr>
            </w:pPr>
            <w:r>
              <w:rPr>
                <w:rFonts w:hint="eastAsia" w:ascii="宋体" w:hAnsi="宋体" w:cs="宋体"/>
                <w:color w:val="auto"/>
                <w:sz w:val="24"/>
                <w:highlight w:val="none"/>
              </w:rPr>
              <w:t>……</w:t>
            </w:r>
          </w:p>
        </w:tc>
        <w:tc>
          <w:tcPr>
            <w:tcW w:w="993" w:type="dxa"/>
            <w:tcBorders>
              <w:top w:val="single" w:color="auto" w:sz="4" w:space="0"/>
              <w:left w:val="single" w:color="auto" w:sz="4" w:space="0"/>
              <w:bottom w:val="single" w:color="auto" w:sz="4" w:space="0"/>
              <w:right w:val="single" w:color="auto" w:sz="4" w:space="0"/>
            </w:tcBorders>
          </w:tcPr>
          <w:p w14:paraId="02EDC5A9">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vAlign w:val="center"/>
          </w:tcPr>
          <w:p w14:paraId="636F922E">
            <w:pPr>
              <w:jc w:val="center"/>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3EA8B1EA">
            <w:pPr>
              <w:snapToGrid w:val="0"/>
              <w:spacing w:before="120" w:beforeLines="50" w:line="360" w:lineRule="auto"/>
              <w:rPr>
                <w:rFonts w:ascii="宋体" w:hAnsi="宋体"/>
                <w:color w:val="auto"/>
                <w:sz w:val="24"/>
                <w:szCs w:val="20"/>
                <w:highlight w:val="none"/>
              </w:rPr>
            </w:pPr>
          </w:p>
        </w:tc>
      </w:tr>
    </w:tbl>
    <w:p w14:paraId="5C9B35C1">
      <w:pPr>
        <w:snapToGrid w:val="0"/>
        <w:spacing w:line="400" w:lineRule="exact"/>
        <w:rPr>
          <w:rFonts w:ascii="宋体" w:hAnsi="宋体"/>
          <w:b/>
          <w:color w:val="auto"/>
          <w:sz w:val="24"/>
          <w:szCs w:val="20"/>
          <w:highlight w:val="none"/>
          <w:u w:val="single"/>
          <w:shd w:val="pct10" w:color="auto" w:fill="FFFFFF"/>
        </w:rPr>
      </w:pPr>
      <w:r>
        <w:rPr>
          <w:rFonts w:hint="eastAsia" w:ascii="宋体" w:hAnsi="宋体"/>
          <w:b/>
          <w:color w:val="auto"/>
          <w:sz w:val="24"/>
          <w:szCs w:val="20"/>
          <w:highlight w:val="none"/>
          <w:u w:val="single"/>
          <w:shd w:val="pct10" w:color="auto" w:fill="FFFFFF"/>
        </w:rPr>
        <w:t>特别说明：</w:t>
      </w:r>
    </w:p>
    <w:p w14:paraId="6172E031">
      <w:pPr>
        <w:snapToGrid w:val="0"/>
        <w:spacing w:line="400" w:lineRule="exact"/>
        <w:rPr>
          <w:rFonts w:ascii="宋体" w:hAnsi="宋体"/>
          <w:b/>
          <w:color w:val="auto"/>
          <w:sz w:val="24"/>
          <w:highlight w:val="none"/>
          <w:u w:val="single"/>
          <w:shd w:val="pct10" w:color="auto" w:fill="FFFFFF"/>
        </w:rPr>
      </w:pPr>
      <w:r>
        <w:rPr>
          <w:rFonts w:hint="eastAsia" w:ascii="宋体" w:hAnsi="宋体"/>
          <w:b/>
          <w:color w:val="auto"/>
          <w:sz w:val="24"/>
          <w:highlight w:val="none"/>
          <w:u w:val="single"/>
          <w:shd w:val="pct10" w:color="auto" w:fill="FFFFFF"/>
        </w:rPr>
        <w:t>1、投标人应在此表中将招标文件中列明</w:t>
      </w:r>
      <w:bookmarkStart w:id="63" w:name="_Hlk535995896"/>
      <w:r>
        <w:rPr>
          <w:rFonts w:hint="eastAsia" w:ascii="宋体" w:hAnsi="宋体"/>
          <w:b/>
          <w:color w:val="auto"/>
          <w:sz w:val="24"/>
          <w:highlight w:val="none"/>
          <w:u w:val="single"/>
          <w:shd w:val="pct10" w:color="auto" w:fill="FFFFFF"/>
        </w:rPr>
        <w:t>的商务要求和技术参数要求的正偏离或负偏离的应标内容详细写明，</w:t>
      </w:r>
      <w:bookmarkEnd w:id="63"/>
      <w:r>
        <w:rPr>
          <w:rFonts w:hint="eastAsia" w:ascii="宋体" w:hAnsi="宋体"/>
          <w:b/>
          <w:color w:val="auto"/>
          <w:sz w:val="24"/>
          <w:highlight w:val="none"/>
          <w:u w:val="single"/>
          <w:shd w:val="pct10" w:color="auto" w:fill="FFFFFF"/>
        </w:rPr>
        <w:t>特别是勿遗漏招标文件中打▲的商务和技术要求的应标内容。</w:t>
      </w:r>
      <w:r>
        <w:rPr>
          <w:rFonts w:hint="eastAsia" w:hAnsi="宋体"/>
          <w:b/>
          <w:color w:val="auto"/>
          <w:sz w:val="24"/>
          <w:highlight w:val="none"/>
          <w:u w:val="single"/>
          <w:shd w:val="pct10" w:color="auto" w:fill="FFFFFF"/>
        </w:rPr>
        <w:t>如果投标人在本响应表中缺失部分招标文件中</w:t>
      </w:r>
      <w:r>
        <w:rPr>
          <w:rFonts w:hint="eastAsia" w:ascii="宋体" w:hAnsi="宋体"/>
          <w:b/>
          <w:color w:val="auto"/>
          <w:sz w:val="24"/>
          <w:highlight w:val="none"/>
          <w:u w:val="single"/>
          <w:shd w:val="pct10" w:color="auto" w:fill="FFFFFF"/>
        </w:rPr>
        <w:t>打▲</w:t>
      </w:r>
      <w:r>
        <w:rPr>
          <w:rFonts w:hint="eastAsia" w:hAnsi="宋体"/>
          <w:b/>
          <w:color w:val="auto"/>
          <w:sz w:val="24"/>
          <w:highlight w:val="none"/>
          <w:u w:val="single"/>
          <w:shd w:val="pct10" w:color="auto" w:fill="FFFFFF"/>
        </w:rPr>
        <w:t>的</w:t>
      </w:r>
      <w:r>
        <w:rPr>
          <w:rFonts w:hint="eastAsia" w:ascii="宋体" w:hAnsi="宋体"/>
          <w:b/>
          <w:color w:val="auto"/>
          <w:sz w:val="24"/>
          <w:highlight w:val="none"/>
          <w:u w:val="single"/>
          <w:shd w:val="pct10" w:color="auto" w:fill="FFFFFF"/>
        </w:rPr>
        <w:t>商务和技术</w:t>
      </w:r>
      <w:r>
        <w:rPr>
          <w:rFonts w:hint="eastAsia" w:hAnsi="宋体"/>
          <w:b/>
          <w:color w:val="auto"/>
          <w:sz w:val="24"/>
          <w:highlight w:val="none"/>
          <w:u w:val="single"/>
          <w:shd w:val="pct10" w:color="auto" w:fill="FFFFFF"/>
        </w:rPr>
        <w:t>要求的应标内容，同时在评标委员会对其进行询标时，投标人未能在规定时间内提供出其投标文件中有该项响应内容，其投标文件将会被判定为无效。</w:t>
      </w:r>
    </w:p>
    <w:p w14:paraId="408EF9B6">
      <w:pPr>
        <w:snapToGrid w:val="0"/>
        <w:spacing w:line="400" w:lineRule="exact"/>
        <w:rPr>
          <w:rFonts w:ascii="宋体" w:hAnsi="宋体"/>
          <w:b/>
          <w:color w:val="auto"/>
          <w:sz w:val="24"/>
          <w:highlight w:val="none"/>
          <w:u w:val="single"/>
          <w:shd w:val="pct10" w:color="auto" w:fill="FFFFFF"/>
        </w:rPr>
      </w:pPr>
      <w:r>
        <w:rPr>
          <w:rFonts w:ascii="宋体" w:hAnsi="宋体"/>
          <w:b/>
          <w:color w:val="auto"/>
          <w:sz w:val="24"/>
          <w:highlight w:val="none"/>
          <w:u w:val="single"/>
          <w:shd w:val="pct10" w:color="auto" w:fill="FFFFFF"/>
        </w:rPr>
        <w:t>2</w:t>
      </w:r>
      <w:r>
        <w:rPr>
          <w:rFonts w:hint="eastAsia" w:ascii="宋体" w:hAnsi="宋体"/>
          <w:b/>
          <w:color w:val="auto"/>
          <w:sz w:val="24"/>
          <w:highlight w:val="none"/>
          <w:u w:val="single"/>
          <w:shd w:val="pct10" w:color="auto" w:fill="FFFFFF"/>
        </w:rPr>
        <w:t>、如果在本表格中投标人的应标情况栏中仅填写响应或完全响应等文字而不列出具体的应标内容，评标委员会有权不予认可。</w:t>
      </w:r>
    </w:p>
    <w:p w14:paraId="296C67B7">
      <w:pPr>
        <w:pStyle w:val="29"/>
        <w:snapToGrid w:val="0"/>
        <w:spacing w:beforeLines="0" w:afterLines="0" w:line="240" w:lineRule="auto"/>
        <w:rPr>
          <w:rFonts w:hAnsi="宋体"/>
          <w:color w:val="auto"/>
          <w:spacing w:val="20"/>
          <w:highlight w:val="none"/>
        </w:rPr>
      </w:pPr>
    </w:p>
    <w:p w14:paraId="025520C6">
      <w:pPr>
        <w:pStyle w:val="29"/>
        <w:snapToGrid w:val="0"/>
        <w:spacing w:beforeLines="0" w:afterLines="0" w:line="240" w:lineRule="auto"/>
        <w:rPr>
          <w:rFonts w:ascii="宋体" w:hAnsi="宋体"/>
          <w:b/>
          <w:color w:val="auto"/>
          <w:sz w:val="24"/>
          <w:highlight w:val="none"/>
        </w:rPr>
      </w:pPr>
      <w:r>
        <w:rPr>
          <w:rFonts w:hint="eastAsia" w:hAnsi="宋体"/>
          <w:b/>
          <w:color w:val="auto"/>
          <w:spacing w:val="20"/>
          <w:highlight w:val="none"/>
        </w:rPr>
        <w:t>法定代表人签字（或盖章）：            投标人（盖章）：</w:t>
      </w:r>
    </w:p>
    <w:p w14:paraId="110401FE">
      <w:pPr>
        <w:snapToGrid w:val="0"/>
        <w:spacing w:before="50" w:after="120" w:afterLines="50"/>
        <w:jc w:val="left"/>
        <w:rPr>
          <w:rFonts w:ascii="宋体" w:hAnsi="宋体"/>
          <w:b/>
          <w:color w:val="auto"/>
          <w:kern w:val="0"/>
          <w:sz w:val="24"/>
          <w:highlight w:val="none"/>
        </w:rPr>
      </w:pPr>
      <w:r>
        <w:rPr>
          <w:rFonts w:hint="eastAsia" w:ascii="宋体" w:hAnsi="宋体"/>
          <w:b/>
          <w:color w:val="auto"/>
          <w:kern w:val="0"/>
          <w:sz w:val="24"/>
          <w:highlight w:val="none"/>
        </w:rPr>
        <w:t>日期：  _____年___月___日</w:t>
      </w:r>
    </w:p>
    <w:p w14:paraId="24A66A7A">
      <w:pPr>
        <w:rPr>
          <w:rFonts w:ascii="宋体" w:hAnsi="宋体"/>
          <w:b/>
          <w:color w:val="auto"/>
          <w:kern w:val="0"/>
          <w:sz w:val="24"/>
          <w:highlight w:val="none"/>
        </w:rPr>
      </w:pPr>
      <w:r>
        <w:rPr>
          <w:rFonts w:hint="eastAsia" w:ascii="宋体" w:hAnsi="宋体"/>
          <w:b/>
          <w:color w:val="auto"/>
          <w:kern w:val="0"/>
          <w:sz w:val="24"/>
          <w:highlight w:val="none"/>
        </w:rPr>
        <w:br w:type="page"/>
      </w:r>
    </w:p>
    <w:p w14:paraId="3C86373B">
      <w:pPr>
        <w:rPr>
          <w:rFonts w:ascii="宋体" w:hAnsi="宋体"/>
          <w:b/>
          <w:color w:val="auto"/>
          <w:sz w:val="30"/>
          <w:szCs w:val="30"/>
          <w:highlight w:val="none"/>
        </w:rPr>
      </w:pPr>
      <w:bookmarkStart w:id="64" w:name="_Toc265669851"/>
      <w:bookmarkStart w:id="65" w:name="_Toc9570"/>
      <w:bookmarkStart w:id="66" w:name="_Toc466534754"/>
      <w:bookmarkStart w:id="67" w:name="_Toc12043"/>
      <w:bookmarkStart w:id="68" w:name="_Toc20887"/>
    </w:p>
    <w:p w14:paraId="2893C504">
      <w:pPr>
        <w:snapToGrid w:val="0"/>
        <w:spacing w:before="50" w:after="120" w:afterLines="50"/>
        <w:jc w:val="center"/>
        <w:outlineLvl w:val="1"/>
        <w:rPr>
          <w:rFonts w:ascii="宋体" w:hAnsi="宋体"/>
          <w:b/>
          <w:color w:val="auto"/>
          <w:sz w:val="30"/>
          <w:szCs w:val="30"/>
          <w:highlight w:val="none"/>
        </w:rPr>
      </w:pPr>
      <w:r>
        <w:rPr>
          <w:rFonts w:hint="eastAsia" w:ascii="宋体" w:hAnsi="宋体"/>
          <w:b/>
          <w:color w:val="auto"/>
          <w:sz w:val="30"/>
          <w:szCs w:val="30"/>
          <w:highlight w:val="none"/>
          <w:lang w:eastAsia="zh-CN"/>
        </w:rPr>
        <w:t>二</w:t>
      </w:r>
      <w:r>
        <w:rPr>
          <w:rFonts w:hint="eastAsia" w:ascii="宋体" w:hAnsi="宋体"/>
          <w:b/>
          <w:color w:val="auto"/>
          <w:sz w:val="30"/>
          <w:szCs w:val="30"/>
          <w:highlight w:val="none"/>
        </w:rPr>
        <w:t>、报价文件格式</w:t>
      </w:r>
      <w:bookmarkEnd w:id="64"/>
      <w:bookmarkEnd w:id="65"/>
      <w:bookmarkEnd w:id="66"/>
      <w:bookmarkEnd w:id="67"/>
      <w:bookmarkEnd w:id="68"/>
    </w:p>
    <w:p w14:paraId="69D33F5F">
      <w:pPr>
        <w:snapToGrid w:val="0"/>
        <w:spacing w:before="120" w:beforeLines="50" w:after="50"/>
        <w:ind w:firstLine="645"/>
        <w:jc w:val="center"/>
        <w:rPr>
          <w:rFonts w:ascii="宋体" w:hAnsi="宋体"/>
          <w:color w:val="auto"/>
          <w:sz w:val="24"/>
          <w:szCs w:val="20"/>
          <w:highlight w:val="none"/>
        </w:rPr>
      </w:pPr>
    </w:p>
    <w:p w14:paraId="7D17BEEE">
      <w:pPr>
        <w:snapToGrid w:val="0"/>
        <w:spacing w:before="120" w:beforeLines="50" w:after="50"/>
        <w:rPr>
          <w:rFonts w:ascii="宋体" w:hAnsi="宋体"/>
          <w:color w:val="auto"/>
          <w:sz w:val="24"/>
          <w:szCs w:val="20"/>
          <w:highlight w:val="none"/>
        </w:rPr>
      </w:pPr>
    </w:p>
    <w:p w14:paraId="674226AB">
      <w:pPr>
        <w:snapToGrid w:val="0"/>
        <w:spacing w:before="120" w:beforeLines="50" w:after="50"/>
        <w:rPr>
          <w:rFonts w:ascii="宋体" w:hAnsi="宋体"/>
          <w:color w:val="auto"/>
          <w:sz w:val="24"/>
          <w:szCs w:val="20"/>
          <w:highlight w:val="none"/>
        </w:rPr>
      </w:pPr>
    </w:p>
    <w:p w14:paraId="1902B5D6">
      <w:pPr>
        <w:snapToGrid w:val="0"/>
        <w:spacing w:before="120" w:beforeLines="50" w:after="50"/>
        <w:ind w:firstLine="560" w:firstLineChars="200"/>
        <w:rPr>
          <w:rFonts w:ascii="宋体" w:hAnsi="宋体"/>
          <w:color w:val="auto"/>
          <w:sz w:val="28"/>
          <w:szCs w:val="28"/>
          <w:highlight w:val="none"/>
        </w:rPr>
      </w:pPr>
      <w:r>
        <w:rPr>
          <w:rFonts w:hint="eastAsia" w:ascii="宋体" w:hAnsi="宋体"/>
          <w:color w:val="auto"/>
          <w:sz w:val="28"/>
          <w:szCs w:val="28"/>
          <w:highlight w:val="none"/>
          <w:lang w:val="en-US" w:eastAsia="zh-CN"/>
        </w:rPr>
        <w:t>10</w:t>
      </w:r>
      <w:r>
        <w:rPr>
          <w:rFonts w:hint="eastAsia" w:ascii="宋体" w:hAnsi="宋体"/>
          <w:color w:val="auto"/>
          <w:sz w:val="28"/>
          <w:szCs w:val="28"/>
          <w:highlight w:val="none"/>
        </w:rPr>
        <w:t xml:space="preserve">.报价文件封面格式： </w:t>
      </w:r>
    </w:p>
    <w:p w14:paraId="3001E557">
      <w:pPr>
        <w:snapToGrid w:val="0"/>
        <w:spacing w:before="50"/>
        <w:jc w:val="center"/>
        <w:rPr>
          <w:rFonts w:ascii="宋体" w:hAnsi="宋体"/>
          <w:bCs/>
          <w:color w:val="auto"/>
          <w:sz w:val="28"/>
          <w:szCs w:val="28"/>
          <w:highlight w:val="none"/>
        </w:rPr>
      </w:pPr>
      <w:r>
        <w:rPr>
          <w:rFonts w:hint="eastAsia" w:ascii="宋体" w:hAnsi="宋体"/>
          <w:bCs/>
          <w:color w:val="auto"/>
          <w:sz w:val="28"/>
          <w:szCs w:val="28"/>
          <w:highlight w:val="none"/>
        </w:rPr>
        <w:t>报 价 文 件</w:t>
      </w:r>
    </w:p>
    <w:p w14:paraId="0C357CF5">
      <w:pPr>
        <w:snapToGrid w:val="0"/>
        <w:spacing w:before="120" w:beforeLines="50" w:after="50"/>
        <w:jc w:val="center"/>
        <w:rPr>
          <w:rFonts w:ascii="宋体" w:hAnsi="宋体"/>
          <w:b/>
          <w:bCs/>
          <w:color w:val="auto"/>
          <w:sz w:val="28"/>
          <w:szCs w:val="28"/>
          <w:highlight w:val="none"/>
        </w:rPr>
      </w:pPr>
    </w:p>
    <w:p w14:paraId="324D2945">
      <w:pPr>
        <w:snapToGrid w:val="0"/>
        <w:spacing w:before="120" w:beforeLines="50" w:after="50" w:line="360" w:lineRule="auto"/>
        <w:jc w:val="center"/>
        <w:rPr>
          <w:rFonts w:ascii="宋体" w:hAnsi="宋体"/>
          <w:bCs/>
          <w:color w:val="auto"/>
          <w:sz w:val="28"/>
          <w:szCs w:val="28"/>
          <w:highlight w:val="none"/>
        </w:rPr>
      </w:pPr>
    </w:p>
    <w:p w14:paraId="165B5FA3">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项目名称：</w:t>
      </w:r>
    </w:p>
    <w:p w14:paraId="4837F05C">
      <w:pPr>
        <w:snapToGrid w:val="0"/>
        <w:spacing w:before="120" w:beforeLines="50" w:after="50" w:line="360" w:lineRule="auto"/>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 xml:space="preserve">     项目编号：</w:t>
      </w:r>
    </w:p>
    <w:p w14:paraId="6BC2EBA4">
      <w:pPr>
        <w:pStyle w:val="13"/>
        <w:snapToGrid w:val="0"/>
        <w:spacing w:before="50" w:after="50" w:line="360" w:lineRule="auto"/>
        <w:ind w:firstLine="1164" w:firstLineChars="416"/>
        <w:rPr>
          <w:rFonts w:ascii="宋体" w:hAnsi="宋体"/>
          <w:bCs/>
          <w:color w:val="auto"/>
          <w:sz w:val="28"/>
          <w:szCs w:val="28"/>
          <w:highlight w:val="none"/>
        </w:rPr>
      </w:pPr>
    </w:p>
    <w:p w14:paraId="3215EFC1">
      <w:pPr>
        <w:pStyle w:val="13"/>
        <w:snapToGrid w:val="0"/>
        <w:spacing w:before="50" w:after="50" w:line="360" w:lineRule="auto"/>
        <w:ind w:firstLine="1164" w:firstLineChars="416"/>
        <w:rPr>
          <w:rFonts w:ascii="宋体" w:hAnsi="宋体"/>
          <w:bCs/>
          <w:color w:val="auto"/>
          <w:sz w:val="28"/>
          <w:szCs w:val="28"/>
          <w:highlight w:val="none"/>
        </w:rPr>
      </w:pPr>
      <w:r>
        <w:rPr>
          <w:rFonts w:hint="eastAsia" w:ascii="宋体" w:hAnsi="宋体"/>
          <w:bCs/>
          <w:color w:val="auto"/>
          <w:sz w:val="28"/>
          <w:szCs w:val="28"/>
          <w:highlight w:val="none"/>
        </w:rPr>
        <w:t>投标人名称：</w:t>
      </w:r>
    </w:p>
    <w:p w14:paraId="10BCF464">
      <w:pPr>
        <w:pStyle w:val="13"/>
        <w:snapToGrid w:val="0"/>
        <w:spacing w:before="50" w:after="50" w:line="360" w:lineRule="auto"/>
        <w:ind w:firstLine="1164" w:firstLineChars="416"/>
        <w:rPr>
          <w:rFonts w:ascii="宋体" w:hAnsi="宋体"/>
          <w:bCs/>
          <w:color w:val="auto"/>
          <w:sz w:val="28"/>
          <w:szCs w:val="28"/>
          <w:highlight w:val="none"/>
        </w:rPr>
      </w:pPr>
      <w:r>
        <w:rPr>
          <w:rFonts w:hint="eastAsia" w:ascii="宋体" w:hAnsi="宋体"/>
          <w:bCs/>
          <w:color w:val="auto"/>
          <w:sz w:val="28"/>
          <w:szCs w:val="28"/>
          <w:highlight w:val="none"/>
        </w:rPr>
        <w:t>投标人地址：</w:t>
      </w:r>
    </w:p>
    <w:p w14:paraId="26E32AE5">
      <w:pPr>
        <w:snapToGrid w:val="0"/>
        <w:spacing w:before="120" w:beforeLines="50" w:after="50" w:line="360" w:lineRule="auto"/>
        <w:jc w:val="center"/>
        <w:rPr>
          <w:rFonts w:ascii="宋体" w:hAnsi="宋体"/>
          <w:color w:val="auto"/>
          <w:sz w:val="28"/>
          <w:szCs w:val="28"/>
          <w:highlight w:val="none"/>
        </w:rPr>
      </w:pPr>
    </w:p>
    <w:p w14:paraId="0778E5D2">
      <w:pPr>
        <w:snapToGrid w:val="0"/>
        <w:spacing w:before="120" w:beforeLines="50" w:after="50" w:line="360" w:lineRule="auto"/>
        <w:jc w:val="center"/>
        <w:rPr>
          <w:rFonts w:ascii="宋体" w:hAnsi="宋体"/>
          <w:color w:val="auto"/>
          <w:sz w:val="28"/>
          <w:szCs w:val="28"/>
          <w:highlight w:val="none"/>
        </w:rPr>
      </w:pPr>
      <w:r>
        <w:rPr>
          <w:rFonts w:hint="eastAsia" w:ascii="宋体" w:hAnsi="宋体"/>
          <w:color w:val="auto"/>
          <w:sz w:val="28"/>
          <w:szCs w:val="28"/>
          <w:highlight w:val="none"/>
        </w:rPr>
        <w:t>年  月  日</w:t>
      </w:r>
    </w:p>
    <w:p w14:paraId="012BD801">
      <w:pPr>
        <w:pStyle w:val="29"/>
        <w:snapToGrid w:val="0"/>
        <w:spacing w:beforeLines="0" w:afterLines="0" w:line="240" w:lineRule="auto"/>
        <w:rPr>
          <w:rFonts w:hAnsi="宋体"/>
          <w:color w:val="auto"/>
          <w:highlight w:val="none"/>
        </w:rPr>
      </w:pPr>
      <w:r>
        <w:rPr>
          <w:rFonts w:hint="eastAsia" w:hAnsi="宋体"/>
          <w:color w:val="auto"/>
          <w:highlight w:val="none"/>
        </w:rPr>
        <w:br w:type="page"/>
      </w:r>
      <w:r>
        <w:rPr>
          <w:rFonts w:hint="eastAsia" w:hAnsi="宋体"/>
          <w:color w:val="auto"/>
          <w:highlight w:val="none"/>
        </w:rPr>
        <w:t>1</w:t>
      </w:r>
      <w:r>
        <w:rPr>
          <w:rFonts w:hint="eastAsia" w:hAnsi="宋体"/>
          <w:color w:val="auto"/>
          <w:highlight w:val="none"/>
          <w:lang w:val="en-US" w:eastAsia="zh-CN"/>
        </w:rPr>
        <w:t>1</w:t>
      </w:r>
      <w:r>
        <w:rPr>
          <w:rFonts w:hint="eastAsia" w:hAnsi="宋体"/>
          <w:color w:val="auto"/>
          <w:highlight w:val="none"/>
        </w:rPr>
        <w:t>.开标一览表格式：</w:t>
      </w:r>
    </w:p>
    <w:p w14:paraId="6A69C18B">
      <w:pPr>
        <w:snapToGrid w:val="0"/>
        <w:spacing w:before="50"/>
        <w:jc w:val="center"/>
        <w:rPr>
          <w:rFonts w:hAnsi="宋体"/>
          <w:b/>
          <w:color w:val="auto"/>
          <w:highlight w:val="none"/>
        </w:rPr>
      </w:pPr>
      <w:r>
        <w:rPr>
          <w:rFonts w:hint="eastAsia" w:hAnsi="宋体"/>
          <w:b/>
          <w:color w:val="auto"/>
          <w:highlight w:val="none"/>
        </w:rPr>
        <w:t>开标一览表</w:t>
      </w:r>
    </w:p>
    <w:p w14:paraId="5C3CF70E">
      <w:pPr>
        <w:snapToGrid w:val="0"/>
        <w:spacing w:before="120" w:beforeLines="50" w:after="50" w:line="480" w:lineRule="auto"/>
        <w:rPr>
          <w:rFonts w:ascii="宋体" w:hAnsi="宋体"/>
          <w:b/>
          <w:color w:val="auto"/>
          <w:sz w:val="24"/>
          <w:highlight w:val="none"/>
        </w:rPr>
      </w:pPr>
    </w:p>
    <w:p w14:paraId="2A211571">
      <w:pPr>
        <w:snapToGrid w:val="0"/>
        <w:spacing w:before="120" w:beforeLines="50" w:after="50" w:line="480" w:lineRule="auto"/>
        <w:ind w:firstLine="480" w:firstLineChars="200"/>
        <w:rPr>
          <w:rFonts w:ascii="宋体" w:hAnsi="宋体"/>
          <w:bCs/>
          <w:color w:val="auto"/>
          <w:sz w:val="24"/>
          <w:szCs w:val="20"/>
          <w:highlight w:val="none"/>
        </w:rPr>
      </w:pPr>
      <w:r>
        <w:rPr>
          <w:rFonts w:hint="eastAsia" w:ascii="宋体" w:hAnsi="宋体"/>
          <w:bCs/>
          <w:color w:val="auto"/>
          <w:sz w:val="24"/>
          <w:highlight w:val="none"/>
        </w:rPr>
        <w:t>项目名称：</w:t>
      </w:r>
    </w:p>
    <w:p w14:paraId="55FB341E">
      <w:pPr>
        <w:snapToGrid w:val="0"/>
        <w:spacing w:before="120" w:beforeLines="50" w:after="50" w:line="480" w:lineRule="auto"/>
        <w:ind w:firstLine="480" w:firstLineChars="200"/>
        <w:rPr>
          <w:rFonts w:ascii="宋体" w:hAnsi="宋体"/>
          <w:b/>
          <w:color w:val="auto"/>
          <w:sz w:val="24"/>
          <w:highlight w:val="none"/>
        </w:rPr>
      </w:pPr>
      <w:r>
        <w:rPr>
          <w:rFonts w:hint="eastAsia" w:ascii="宋体" w:hAnsi="宋体"/>
          <w:color w:val="auto"/>
          <w:sz w:val="24"/>
          <w:highlight w:val="none"/>
        </w:rPr>
        <w:t>项目编号：</w:t>
      </w:r>
    </w:p>
    <w:tbl>
      <w:tblPr>
        <w:tblStyle w:val="52"/>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760"/>
        <w:gridCol w:w="1620"/>
      </w:tblGrid>
      <w:tr w14:paraId="2B5A5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728" w:type="dxa"/>
            <w:vAlign w:val="center"/>
          </w:tcPr>
          <w:p w14:paraId="6C202A61">
            <w:pPr>
              <w:pStyle w:val="29"/>
              <w:snapToGrid w:val="0"/>
              <w:spacing w:beforeLines="0" w:afterLines="0" w:line="240" w:lineRule="auto"/>
              <w:jc w:val="center"/>
              <w:rPr>
                <w:rFonts w:hAnsi="宋体"/>
                <w:b/>
                <w:color w:val="auto"/>
                <w:kern w:val="2"/>
                <w:highlight w:val="none"/>
              </w:rPr>
            </w:pPr>
            <w:r>
              <w:rPr>
                <w:rFonts w:hint="eastAsia" w:hAnsi="宋体"/>
                <w:b/>
                <w:color w:val="auto"/>
                <w:kern w:val="2"/>
                <w:highlight w:val="none"/>
              </w:rPr>
              <w:t>名称</w:t>
            </w:r>
          </w:p>
        </w:tc>
        <w:tc>
          <w:tcPr>
            <w:tcW w:w="5760" w:type="dxa"/>
            <w:vAlign w:val="center"/>
          </w:tcPr>
          <w:p w14:paraId="07E3FFE7">
            <w:pPr>
              <w:pStyle w:val="29"/>
              <w:snapToGrid w:val="0"/>
              <w:spacing w:beforeLines="0" w:afterLines="0" w:line="240" w:lineRule="auto"/>
              <w:jc w:val="center"/>
              <w:rPr>
                <w:rFonts w:hAnsi="宋体"/>
                <w:b/>
                <w:color w:val="auto"/>
                <w:kern w:val="2"/>
                <w:highlight w:val="none"/>
              </w:rPr>
            </w:pPr>
            <w:r>
              <w:rPr>
                <w:rFonts w:hint="eastAsia" w:hAnsi="宋体"/>
                <w:b/>
                <w:color w:val="auto"/>
                <w:kern w:val="2"/>
                <w:highlight w:val="none"/>
              </w:rPr>
              <w:t>内容</w:t>
            </w:r>
          </w:p>
        </w:tc>
        <w:tc>
          <w:tcPr>
            <w:tcW w:w="1620" w:type="dxa"/>
            <w:vAlign w:val="center"/>
          </w:tcPr>
          <w:p w14:paraId="47C7815E">
            <w:pPr>
              <w:pStyle w:val="29"/>
              <w:snapToGrid w:val="0"/>
              <w:spacing w:beforeLines="0" w:afterLines="0" w:line="240" w:lineRule="auto"/>
              <w:jc w:val="center"/>
              <w:rPr>
                <w:rFonts w:hAnsi="宋体"/>
                <w:b/>
                <w:color w:val="auto"/>
                <w:kern w:val="2"/>
                <w:highlight w:val="none"/>
              </w:rPr>
            </w:pPr>
            <w:r>
              <w:rPr>
                <w:rFonts w:hint="eastAsia" w:hAnsi="宋体"/>
                <w:b/>
                <w:color w:val="auto"/>
                <w:kern w:val="2"/>
                <w:highlight w:val="none"/>
              </w:rPr>
              <w:t>备注</w:t>
            </w:r>
          </w:p>
        </w:tc>
      </w:tr>
      <w:tr w14:paraId="0781B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6" w:hRule="atLeast"/>
        </w:trPr>
        <w:tc>
          <w:tcPr>
            <w:tcW w:w="1728" w:type="dxa"/>
            <w:vAlign w:val="center"/>
          </w:tcPr>
          <w:p w14:paraId="7E364B94">
            <w:pPr>
              <w:pStyle w:val="29"/>
              <w:snapToGrid w:val="0"/>
              <w:spacing w:beforeLines="0" w:afterLines="0" w:line="240" w:lineRule="auto"/>
              <w:jc w:val="center"/>
              <w:rPr>
                <w:rFonts w:hAnsi="宋体"/>
                <w:b/>
                <w:color w:val="auto"/>
                <w:kern w:val="2"/>
                <w:highlight w:val="none"/>
              </w:rPr>
            </w:pPr>
          </w:p>
          <w:p w14:paraId="79F83642">
            <w:pPr>
              <w:pStyle w:val="29"/>
              <w:snapToGrid w:val="0"/>
              <w:spacing w:beforeLines="0" w:afterLines="0" w:line="240" w:lineRule="auto"/>
              <w:jc w:val="center"/>
              <w:rPr>
                <w:rFonts w:hAnsi="宋体"/>
                <w:b/>
                <w:color w:val="auto"/>
                <w:kern w:val="2"/>
                <w:highlight w:val="none"/>
              </w:rPr>
            </w:pPr>
            <w:r>
              <w:rPr>
                <w:rFonts w:hint="eastAsia" w:hAnsi="宋体"/>
                <w:color w:val="auto"/>
                <w:kern w:val="2"/>
                <w:highlight w:val="none"/>
              </w:rPr>
              <w:t>投标总报价</w:t>
            </w:r>
          </w:p>
          <w:p w14:paraId="3CDC7536">
            <w:pPr>
              <w:pStyle w:val="29"/>
              <w:snapToGrid w:val="0"/>
              <w:spacing w:beforeLines="0" w:afterLines="0" w:line="240" w:lineRule="auto"/>
              <w:jc w:val="center"/>
              <w:rPr>
                <w:rFonts w:hAnsi="宋体"/>
                <w:b/>
                <w:color w:val="auto"/>
                <w:kern w:val="2"/>
                <w:highlight w:val="none"/>
              </w:rPr>
            </w:pPr>
          </w:p>
        </w:tc>
        <w:tc>
          <w:tcPr>
            <w:tcW w:w="5760" w:type="dxa"/>
            <w:vAlign w:val="center"/>
          </w:tcPr>
          <w:p w14:paraId="25B326E8">
            <w:pPr>
              <w:pStyle w:val="29"/>
              <w:snapToGrid w:val="0"/>
              <w:spacing w:beforeLines="0" w:afterLines="0" w:line="240" w:lineRule="auto"/>
              <w:rPr>
                <w:rFonts w:hAnsi="宋体"/>
                <w:color w:val="auto"/>
                <w:kern w:val="2"/>
                <w:highlight w:val="none"/>
              </w:rPr>
            </w:pPr>
          </w:p>
          <w:p w14:paraId="310A3223">
            <w:pPr>
              <w:pStyle w:val="29"/>
              <w:snapToGrid w:val="0"/>
              <w:spacing w:beforeLines="0" w:afterLines="0" w:line="240" w:lineRule="auto"/>
              <w:rPr>
                <w:rFonts w:hAnsi="宋体"/>
                <w:color w:val="auto"/>
                <w:kern w:val="2"/>
                <w:highlight w:val="none"/>
              </w:rPr>
            </w:pPr>
            <w:r>
              <w:rPr>
                <w:rFonts w:hint="eastAsia" w:hAnsi="宋体"/>
                <w:color w:val="auto"/>
                <w:kern w:val="2"/>
                <w:highlight w:val="none"/>
              </w:rPr>
              <w:t>大写：人民币</w:t>
            </w:r>
            <w:r>
              <w:rPr>
                <w:rFonts w:hint="eastAsia" w:hAnsi="宋体"/>
                <w:color w:val="auto"/>
                <w:kern w:val="2"/>
                <w:highlight w:val="none"/>
                <w:u w:val="single"/>
              </w:rPr>
              <w:t xml:space="preserve">            元</w:t>
            </w:r>
            <w:r>
              <w:rPr>
                <w:rFonts w:hint="eastAsia" w:hAnsi="宋体"/>
                <w:color w:val="auto"/>
                <w:kern w:val="2"/>
                <w:highlight w:val="none"/>
              </w:rPr>
              <w:t>整</w:t>
            </w:r>
          </w:p>
          <w:p w14:paraId="0511FAB0">
            <w:pPr>
              <w:pStyle w:val="29"/>
              <w:snapToGrid w:val="0"/>
              <w:spacing w:beforeLines="0" w:afterLines="0" w:line="240" w:lineRule="auto"/>
              <w:rPr>
                <w:rFonts w:hAnsi="宋体"/>
                <w:color w:val="auto"/>
                <w:kern w:val="2"/>
                <w:highlight w:val="none"/>
              </w:rPr>
            </w:pPr>
          </w:p>
          <w:p w14:paraId="6EF26B8D">
            <w:pPr>
              <w:pStyle w:val="29"/>
              <w:snapToGrid w:val="0"/>
              <w:spacing w:beforeLines="0" w:afterLines="0" w:line="240" w:lineRule="auto"/>
              <w:rPr>
                <w:rFonts w:hAnsi="宋体"/>
                <w:color w:val="auto"/>
                <w:kern w:val="2"/>
                <w:highlight w:val="none"/>
              </w:rPr>
            </w:pPr>
            <w:r>
              <w:rPr>
                <w:rFonts w:hint="eastAsia" w:hAnsi="宋体"/>
                <w:color w:val="auto"/>
                <w:kern w:val="2"/>
                <w:highlight w:val="none"/>
              </w:rPr>
              <w:t>小写：</w:t>
            </w:r>
            <w:r>
              <w:rPr>
                <w:rFonts w:hint="eastAsia" w:hAnsi="宋体"/>
                <w:color w:val="auto"/>
                <w:kern w:val="2"/>
                <w:highlight w:val="none"/>
                <w:u w:val="single"/>
              </w:rPr>
              <w:t>￥_</w:t>
            </w:r>
            <w:r>
              <w:rPr>
                <w:rFonts w:hint="eastAsia" w:hAnsi="宋体"/>
                <w:color w:val="auto"/>
                <w:kern w:val="2"/>
                <w:highlight w:val="none"/>
              </w:rPr>
              <w:t>_______________________元整</w:t>
            </w:r>
          </w:p>
          <w:p w14:paraId="31629545">
            <w:pPr>
              <w:pStyle w:val="29"/>
              <w:snapToGrid w:val="0"/>
              <w:spacing w:beforeLines="0" w:afterLines="0" w:line="240" w:lineRule="auto"/>
              <w:rPr>
                <w:rFonts w:hAnsi="宋体"/>
                <w:b/>
                <w:color w:val="auto"/>
                <w:kern w:val="2"/>
                <w:highlight w:val="none"/>
              </w:rPr>
            </w:pPr>
          </w:p>
        </w:tc>
        <w:tc>
          <w:tcPr>
            <w:tcW w:w="1620" w:type="dxa"/>
          </w:tcPr>
          <w:p w14:paraId="054A0CC7">
            <w:pPr>
              <w:pStyle w:val="29"/>
              <w:snapToGrid w:val="0"/>
              <w:spacing w:beforeLines="0" w:afterLines="0" w:line="240" w:lineRule="auto"/>
              <w:rPr>
                <w:rFonts w:hint="eastAsia" w:hAnsi="宋体"/>
                <w:b/>
                <w:color w:val="auto"/>
                <w:kern w:val="2"/>
                <w:highlight w:val="none"/>
                <w:lang w:eastAsia="zh-CN"/>
              </w:rPr>
            </w:pPr>
          </w:p>
          <w:p w14:paraId="3155EE86">
            <w:pPr>
              <w:pStyle w:val="29"/>
              <w:snapToGrid w:val="0"/>
              <w:spacing w:beforeLines="0" w:afterLines="0" w:line="240" w:lineRule="auto"/>
              <w:rPr>
                <w:rFonts w:hint="eastAsia" w:hAnsi="宋体"/>
                <w:b/>
                <w:color w:val="auto"/>
                <w:kern w:val="2"/>
                <w:highlight w:val="none"/>
                <w:lang w:eastAsia="zh-CN"/>
              </w:rPr>
            </w:pPr>
          </w:p>
          <w:p w14:paraId="146A1088">
            <w:pPr>
              <w:pStyle w:val="29"/>
              <w:snapToGrid w:val="0"/>
              <w:spacing w:beforeLines="0" w:afterLines="0" w:line="240" w:lineRule="auto"/>
              <w:rPr>
                <w:rFonts w:hint="eastAsia" w:hAnsi="宋体"/>
                <w:b/>
                <w:color w:val="auto"/>
                <w:kern w:val="2"/>
                <w:highlight w:val="none"/>
                <w:lang w:eastAsia="zh-CN"/>
              </w:rPr>
            </w:pPr>
          </w:p>
          <w:p w14:paraId="72180BB3">
            <w:pPr>
              <w:pStyle w:val="29"/>
              <w:snapToGrid w:val="0"/>
              <w:spacing w:beforeLines="0" w:afterLines="0" w:line="240" w:lineRule="auto"/>
              <w:rPr>
                <w:rFonts w:hint="default" w:hAnsi="宋体" w:eastAsia="宋体"/>
                <w:b/>
                <w:color w:val="auto"/>
                <w:kern w:val="2"/>
                <w:highlight w:val="none"/>
                <w:lang w:val="en-US" w:eastAsia="zh-CN"/>
              </w:rPr>
            </w:pPr>
            <w:r>
              <w:rPr>
                <w:rFonts w:hint="eastAsia" w:hAnsi="宋体"/>
                <w:b/>
                <w:color w:val="auto"/>
                <w:kern w:val="2"/>
                <w:highlight w:val="none"/>
                <w:lang w:eastAsia="zh-CN"/>
              </w:rPr>
              <w:t>折扣率</w:t>
            </w:r>
            <w:r>
              <w:rPr>
                <w:rFonts w:hint="eastAsia" w:hAnsi="宋体"/>
                <w:b/>
                <w:color w:val="auto"/>
                <w:kern w:val="2"/>
                <w:highlight w:val="none"/>
                <w:u w:val="single"/>
                <w:lang w:val="en-US" w:eastAsia="zh-CN"/>
              </w:rPr>
              <w:t xml:space="preserve">   </w:t>
            </w:r>
            <w:r>
              <w:rPr>
                <w:rFonts w:hint="eastAsia" w:hAnsi="宋体"/>
                <w:b/>
                <w:color w:val="auto"/>
                <w:kern w:val="2"/>
                <w:highlight w:val="none"/>
                <w:lang w:val="en-US" w:eastAsia="zh-CN"/>
              </w:rPr>
              <w:t>%</w:t>
            </w:r>
          </w:p>
        </w:tc>
      </w:tr>
    </w:tbl>
    <w:p w14:paraId="59B71FA8">
      <w:pPr>
        <w:snapToGrid w:val="0"/>
        <w:spacing w:before="50" w:after="120" w:afterLines="50" w:line="360" w:lineRule="auto"/>
        <w:jc w:val="left"/>
        <w:rPr>
          <w:rFonts w:ascii="宋体" w:hAnsi="宋体"/>
          <w:color w:val="auto"/>
          <w:sz w:val="24"/>
          <w:szCs w:val="20"/>
          <w:highlight w:val="none"/>
        </w:rPr>
      </w:pPr>
    </w:p>
    <w:p w14:paraId="4F7D4298">
      <w:pPr>
        <w:snapToGrid w:val="0"/>
        <w:spacing w:before="50" w:after="120" w:afterLines="50" w:line="360" w:lineRule="auto"/>
        <w:jc w:val="left"/>
        <w:rPr>
          <w:rFonts w:ascii="宋体" w:hAnsi="宋体"/>
          <w:sz w:val="24"/>
          <w:szCs w:val="20"/>
          <w:highlight w:val="none"/>
        </w:rPr>
      </w:pPr>
      <w:r>
        <w:rPr>
          <w:rFonts w:hint="eastAsia" w:ascii="宋体" w:hAnsi="宋体"/>
          <w:sz w:val="24"/>
          <w:szCs w:val="20"/>
          <w:highlight w:val="none"/>
        </w:rPr>
        <w:t>投标总报价包括货款、标准附件、备品备件、专用工具、包装、运输、装卸、保险、税金、货到就位以及安装、调试、培训、保修、服务、合同包含的所有风险责任等各项费用及不可预见费等所需的全部费用。</w:t>
      </w:r>
    </w:p>
    <w:p w14:paraId="5B65F791">
      <w:pPr>
        <w:pStyle w:val="29"/>
        <w:snapToGrid w:val="0"/>
        <w:spacing w:beforeLines="0" w:afterLines="0" w:line="240" w:lineRule="auto"/>
        <w:rPr>
          <w:rFonts w:hAnsi="宋体"/>
          <w:color w:val="auto"/>
          <w:spacing w:val="20"/>
          <w:highlight w:val="none"/>
        </w:rPr>
      </w:pPr>
    </w:p>
    <w:p w14:paraId="393B3E79">
      <w:pPr>
        <w:pStyle w:val="31"/>
        <w:ind w:left="5250"/>
        <w:rPr>
          <w:rFonts w:hAnsi="宋体" w:eastAsia="宋体"/>
          <w:color w:val="auto"/>
          <w:spacing w:val="20"/>
          <w:highlight w:val="none"/>
        </w:rPr>
      </w:pPr>
    </w:p>
    <w:p w14:paraId="41EDC93F">
      <w:pPr>
        <w:rPr>
          <w:rFonts w:hAnsi="宋体"/>
          <w:color w:val="auto"/>
          <w:spacing w:val="20"/>
          <w:highlight w:val="none"/>
        </w:rPr>
      </w:pPr>
    </w:p>
    <w:p w14:paraId="521E0253">
      <w:pPr>
        <w:pStyle w:val="26"/>
        <w:ind w:left="1260"/>
        <w:rPr>
          <w:rFonts w:hAnsi="宋体"/>
          <w:color w:val="auto"/>
          <w:spacing w:val="20"/>
          <w:highlight w:val="none"/>
        </w:rPr>
      </w:pPr>
    </w:p>
    <w:p w14:paraId="6B63025A">
      <w:pPr>
        <w:rPr>
          <w:color w:val="auto"/>
          <w:highlight w:val="none"/>
        </w:rPr>
      </w:pPr>
    </w:p>
    <w:p w14:paraId="5A384DFF">
      <w:pPr>
        <w:pStyle w:val="29"/>
        <w:snapToGrid w:val="0"/>
        <w:spacing w:beforeLines="0" w:afterLines="0" w:line="240" w:lineRule="auto"/>
        <w:rPr>
          <w:rFonts w:hAnsi="宋体"/>
          <w:b/>
          <w:color w:val="auto"/>
          <w:spacing w:val="20"/>
          <w:highlight w:val="none"/>
        </w:rPr>
      </w:pPr>
      <w:r>
        <w:rPr>
          <w:rFonts w:hint="eastAsia" w:hAnsi="宋体"/>
          <w:b/>
          <w:color w:val="auto"/>
          <w:spacing w:val="20"/>
          <w:highlight w:val="none"/>
        </w:rPr>
        <w:t xml:space="preserve">法定代表人签字（或盖章）：            投标人（盖章）：  </w:t>
      </w:r>
    </w:p>
    <w:p w14:paraId="4A27E612">
      <w:pPr>
        <w:pStyle w:val="29"/>
        <w:snapToGrid w:val="0"/>
        <w:spacing w:beforeLines="0" w:afterLines="0" w:line="240" w:lineRule="auto"/>
        <w:rPr>
          <w:rFonts w:hAnsi="宋体"/>
          <w:b/>
          <w:color w:val="auto"/>
          <w:highlight w:val="none"/>
        </w:rPr>
      </w:pPr>
    </w:p>
    <w:p w14:paraId="76DCAF22">
      <w:pPr>
        <w:snapToGrid w:val="0"/>
        <w:spacing w:before="50" w:after="120" w:afterLines="50"/>
        <w:jc w:val="left"/>
        <w:rPr>
          <w:rFonts w:ascii="宋体" w:hAnsi="宋体"/>
          <w:b/>
          <w:color w:val="auto"/>
          <w:kern w:val="0"/>
          <w:sz w:val="24"/>
          <w:highlight w:val="none"/>
        </w:rPr>
      </w:pPr>
    </w:p>
    <w:p w14:paraId="0666C9FD">
      <w:pPr>
        <w:snapToGrid w:val="0"/>
        <w:spacing w:before="50" w:after="120" w:afterLines="50"/>
        <w:jc w:val="left"/>
        <w:rPr>
          <w:rFonts w:ascii="宋体" w:hAnsi="宋体"/>
          <w:b/>
          <w:color w:val="auto"/>
          <w:sz w:val="24"/>
          <w:szCs w:val="20"/>
          <w:highlight w:val="none"/>
        </w:rPr>
      </w:pPr>
      <w:r>
        <w:rPr>
          <w:rFonts w:hint="eastAsia" w:ascii="宋体" w:hAnsi="宋体"/>
          <w:b/>
          <w:color w:val="auto"/>
          <w:kern w:val="0"/>
          <w:sz w:val="24"/>
          <w:highlight w:val="none"/>
        </w:rPr>
        <w:t>日期：  _____年___月___日</w:t>
      </w:r>
    </w:p>
    <w:p w14:paraId="16D5AADB">
      <w:pPr>
        <w:pStyle w:val="29"/>
        <w:snapToGrid w:val="0"/>
        <w:spacing w:beforeLines="0" w:afterLines="0" w:line="240" w:lineRule="auto"/>
        <w:rPr>
          <w:rFonts w:hAnsi="宋体"/>
          <w:color w:val="auto"/>
          <w:highlight w:val="none"/>
        </w:rPr>
      </w:pPr>
      <w:r>
        <w:rPr>
          <w:rFonts w:hAnsi="宋体"/>
          <w:color w:val="auto"/>
          <w:highlight w:val="none"/>
        </w:rPr>
        <w:br w:type="page"/>
      </w:r>
      <w:bookmarkStart w:id="69" w:name="_Hlk60823488"/>
      <w:r>
        <w:rPr>
          <w:rFonts w:hint="eastAsia" w:hAnsi="宋体"/>
          <w:color w:val="auto"/>
          <w:highlight w:val="none"/>
        </w:rPr>
        <w:t>1</w:t>
      </w:r>
      <w:r>
        <w:rPr>
          <w:rFonts w:hint="eastAsia" w:hAnsi="宋体"/>
          <w:color w:val="auto"/>
          <w:highlight w:val="none"/>
          <w:lang w:val="en-US" w:eastAsia="zh-CN"/>
        </w:rPr>
        <w:t>2</w:t>
      </w:r>
      <w:r>
        <w:rPr>
          <w:rFonts w:hint="eastAsia" w:hAnsi="宋体"/>
          <w:color w:val="auto"/>
          <w:highlight w:val="none"/>
        </w:rPr>
        <w:t xml:space="preserve">.报价明细表格式：       </w:t>
      </w:r>
    </w:p>
    <w:p w14:paraId="65C56015">
      <w:pPr>
        <w:snapToGrid w:val="0"/>
        <w:spacing w:before="50"/>
        <w:jc w:val="center"/>
        <w:rPr>
          <w:rFonts w:hAnsi="宋体"/>
          <w:b/>
          <w:color w:val="auto"/>
          <w:highlight w:val="none"/>
        </w:rPr>
      </w:pPr>
      <w:r>
        <w:rPr>
          <w:rFonts w:hint="eastAsia" w:hAnsi="宋体"/>
          <w:b/>
          <w:color w:val="auto"/>
          <w:highlight w:val="none"/>
        </w:rPr>
        <w:t>报价明细表</w:t>
      </w:r>
    </w:p>
    <w:p w14:paraId="0421653A">
      <w:pPr>
        <w:snapToGrid w:val="0"/>
        <w:spacing w:before="120" w:beforeLines="50" w:after="50" w:line="360" w:lineRule="auto"/>
        <w:rPr>
          <w:rFonts w:ascii="宋体" w:hAnsi="宋体"/>
          <w:bCs/>
          <w:color w:val="auto"/>
          <w:sz w:val="24"/>
          <w:szCs w:val="20"/>
          <w:highlight w:val="none"/>
        </w:rPr>
      </w:pPr>
      <w:r>
        <w:rPr>
          <w:rFonts w:hint="eastAsia" w:ascii="宋体" w:hAnsi="宋体"/>
          <w:bCs/>
          <w:color w:val="auto"/>
          <w:sz w:val="24"/>
          <w:highlight w:val="none"/>
        </w:rPr>
        <w:t>项目名称：</w:t>
      </w:r>
    </w:p>
    <w:p w14:paraId="707C05B5">
      <w:pPr>
        <w:snapToGrid w:val="0"/>
        <w:spacing w:before="120" w:beforeLines="50" w:after="50" w:line="360" w:lineRule="auto"/>
        <w:rPr>
          <w:rFonts w:ascii="宋体" w:hAnsi="宋体"/>
          <w:bCs/>
          <w:color w:val="auto"/>
          <w:sz w:val="24"/>
          <w:highlight w:val="none"/>
        </w:rPr>
      </w:pPr>
      <w:r>
        <w:rPr>
          <w:rFonts w:hint="eastAsia" w:ascii="宋体" w:hAnsi="宋体"/>
          <w:color w:val="auto"/>
          <w:sz w:val="24"/>
          <w:highlight w:val="none"/>
        </w:rPr>
        <w:t>项目编号：</w:t>
      </w:r>
    </w:p>
    <w:tbl>
      <w:tblPr>
        <w:tblStyle w:val="52"/>
        <w:tblW w:w="10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0"/>
        <w:gridCol w:w="1166"/>
        <w:gridCol w:w="1084"/>
        <w:gridCol w:w="750"/>
        <w:gridCol w:w="900"/>
        <w:gridCol w:w="1283"/>
        <w:gridCol w:w="1168"/>
        <w:gridCol w:w="1168"/>
        <w:gridCol w:w="834"/>
        <w:gridCol w:w="878"/>
        <w:gridCol w:w="822"/>
      </w:tblGrid>
      <w:tr w14:paraId="42CBB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510" w:type="dxa"/>
            <w:vAlign w:val="center"/>
          </w:tcPr>
          <w:p w14:paraId="0B20010F">
            <w:pPr>
              <w:keepNext w:val="0"/>
              <w:keepLines w:val="0"/>
              <w:widowControl/>
              <w:suppressLineNumbers w:val="0"/>
              <w:jc w:val="center"/>
              <w:textAlignment w:val="center"/>
              <w:rPr>
                <w:b/>
                <w:color w:val="auto"/>
                <w:sz w:val="24"/>
                <w:highlight w:val="none"/>
              </w:rPr>
            </w:pPr>
            <w:bookmarkStart w:id="70" w:name="_Hlk78207666"/>
            <w:r>
              <w:rPr>
                <w:rFonts w:hint="eastAsia" w:ascii="宋体" w:hAnsi="宋体" w:eastAsia="宋体" w:cs="宋体"/>
                <w:i w:val="0"/>
                <w:iCs w:val="0"/>
                <w:color w:val="000000"/>
                <w:kern w:val="0"/>
                <w:sz w:val="24"/>
                <w:szCs w:val="24"/>
                <w:highlight w:val="none"/>
                <w:u w:val="none"/>
                <w:lang w:val="en-US" w:eastAsia="zh-CN" w:bidi="ar"/>
              </w:rPr>
              <w:t>序号</w:t>
            </w:r>
          </w:p>
        </w:tc>
        <w:tc>
          <w:tcPr>
            <w:tcW w:w="1166" w:type="dxa"/>
            <w:vAlign w:val="center"/>
          </w:tcPr>
          <w:p w14:paraId="5255E2FD">
            <w:pPr>
              <w:keepNext w:val="0"/>
              <w:keepLines w:val="0"/>
              <w:widowControl/>
              <w:suppressLineNumbers w:val="0"/>
              <w:jc w:val="center"/>
              <w:textAlignment w:val="center"/>
              <w:rPr>
                <w:b/>
                <w:color w:val="auto"/>
                <w:sz w:val="24"/>
                <w:highlight w:val="none"/>
              </w:rPr>
            </w:pPr>
            <w:r>
              <w:rPr>
                <w:rFonts w:hint="eastAsia" w:ascii="宋体" w:hAnsi="宋体" w:eastAsia="宋体" w:cs="宋体"/>
                <w:i w:val="0"/>
                <w:iCs w:val="0"/>
                <w:color w:val="000000"/>
                <w:kern w:val="0"/>
                <w:sz w:val="24"/>
                <w:szCs w:val="24"/>
                <w:highlight w:val="none"/>
                <w:u w:val="none"/>
                <w:lang w:val="en-US" w:eastAsia="zh-CN" w:bidi="ar"/>
              </w:rPr>
              <w:t>名称</w:t>
            </w:r>
          </w:p>
        </w:tc>
        <w:tc>
          <w:tcPr>
            <w:tcW w:w="1084" w:type="dxa"/>
            <w:vAlign w:val="center"/>
          </w:tcPr>
          <w:p w14:paraId="33E126B4">
            <w:pPr>
              <w:keepNext w:val="0"/>
              <w:keepLines w:val="0"/>
              <w:widowControl/>
              <w:suppressLineNumbers w:val="0"/>
              <w:jc w:val="center"/>
              <w:textAlignment w:val="center"/>
              <w:rPr>
                <w:b/>
                <w:color w:val="auto"/>
                <w:sz w:val="24"/>
                <w:highlight w:val="none"/>
              </w:rPr>
            </w:pPr>
            <w:r>
              <w:rPr>
                <w:rFonts w:hint="eastAsia" w:ascii="宋体" w:hAnsi="宋体" w:eastAsia="宋体" w:cs="宋体"/>
                <w:i w:val="0"/>
                <w:iCs w:val="0"/>
                <w:color w:val="000000"/>
                <w:kern w:val="0"/>
                <w:sz w:val="24"/>
                <w:szCs w:val="24"/>
                <w:highlight w:val="none"/>
                <w:u w:val="none"/>
                <w:lang w:val="en-US" w:eastAsia="zh-CN" w:bidi="ar"/>
              </w:rPr>
              <w:t>规格型号</w:t>
            </w:r>
          </w:p>
        </w:tc>
        <w:tc>
          <w:tcPr>
            <w:tcW w:w="750" w:type="dxa"/>
            <w:vAlign w:val="center"/>
          </w:tcPr>
          <w:p w14:paraId="751A78AF">
            <w:pPr>
              <w:keepNext w:val="0"/>
              <w:keepLines w:val="0"/>
              <w:widowControl/>
              <w:suppressLineNumbers w:val="0"/>
              <w:jc w:val="center"/>
              <w:textAlignment w:val="center"/>
              <w:rPr>
                <w:b/>
                <w:color w:val="auto"/>
                <w:sz w:val="24"/>
                <w:highlight w:val="none"/>
              </w:rPr>
            </w:pPr>
            <w:r>
              <w:rPr>
                <w:rFonts w:hint="eastAsia" w:ascii="宋体" w:hAnsi="宋体" w:eastAsia="宋体" w:cs="宋体"/>
                <w:i w:val="0"/>
                <w:iCs w:val="0"/>
                <w:color w:val="000000"/>
                <w:kern w:val="0"/>
                <w:sz w:val="24"/>
                <w:szCs w:val="24"/>
                <w:highlight w:val="none"/>
                <w:u w:val="none"/>
                <w:lang w:val="en-US" w:eastAsia="zh-CN" w:bidi="ar"/>
              </w:rPr>
              <w:t>厚度</w:t>
            </w:r>
          </w:p>
        </w:tc>
        <w:tc>
          <w:tcPr>
            <w:tcW w:w="900" w:type="dxa"/>
            <w:vAlign w:val="center"/>
          </w:tcPr>
          <w:p w14:paraId="62362A5E">
            <w:pPr>
              <w:keepNext w:val="0"/>
              <w:keepLines w:val="0"/>
              <w:widowControl/>
              <w:suppressLineNumbers w:val="0"/>
              <w:jc w:val="center"/>
              <w:textAlignment w:val="center"/>
              <w:rPr>
                <w:b/>
                <w:color w:val="auto"/>
                <w:sz w:val="24"/>
                <w:highlight w:val="none"/>
              </w:rPr>
            </w:pPr>
            <w:r>
              <w:rPr>
                <w:rFonts w:hint="eastAsia" w:ascii="宋体" w:hAnsi="宋体" w:eastAsia="宋体" w:cs="宋体"/>
                <w:i w:val="0"/>
                <w:iCs w:val="0"/>
                <w:color w:val="000000"/>
                <w:kern w:val="0"/>
                <w:sz w:val="24"/>
                <w:szCs w:val="24"/>
                <w:highlight w:val="none"/>
                <w:u w:val="none"/>
                <w:lang w:val="en-US" w:eastAsia="zh-CN" w:bidi="ar"/>
              </w:rPr>
              <w:t>厚度偏</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差范围</w:t>
            </w:r>
          </w:p>
        </w:tc>
        <w:tc>
          <w:tcPr>
            <w:tcW w:w="1283" w:type="dxa"/>
            <w:vAlign w:val="center"/>
          </w:tcPr>
          <w:p w14:paraId="158B37C3">
            <w:pPr>
              <w:keepNext w:val="0"/>
              <w:keepLines w:val="0"/>
              <w:widowControl/>
              <w:suppressLineNumbers w:val="0"/>
              <w:jc w:val="center"/>
              <w:textAlignment w:val="center"/>
              <w:rPr>
                <w:b/>
                <w:color w:val="auto"/>
                <w:sz w:val="24"/>
                <w:highlight w:val="none"/>
              </w:rPr>
            </w:pPr>
            <w:r>
              <w:rPr>
                <w:rFonts w:hint="eastAsia" w:ascii="宋体" w:hAnsi="宋体" w:eastAsia="宋体" w:cs="宋体"/>
                <w:i w:val="0"/>
                <w:iCs w:val="0"/>
                <w:color w:val="000000"/>
                <w:kern w:val="0"/>
                <w:sz w:val="24"/>
                <w:szCs w:val="24"/>
                <w:highlight w:val="none"/>
                <w:u w:val="none"/>
                <w:lang w:val="en-US" w:eastAsia="zh-CN" w:bidi="ar"/>
              </w:rPr>
              <w:t>镀锌层(内壁+外壁)厚度范围</w:t>
            </w:r>
          </w:p>
        </w:tc>
        <w:tc>
          <w:tcPr>
            <w:tcW w:w="1168" w:type="dxa"/>
            <w:vAlign w:val="center"/>
          </w:tcPr>
          <w:p w14:paraId="01BF3887">
            <w:pPr>
              <w:keepNext w:val="0"/>
              <w:keepLines w:val="0"/>
              <w:widowControl/>
              <w:suppressLineNumbers w:val="0"/>
              <w:ind w:firstLine="240" w:firstLineChars="10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数量</w:t>
            </w:r>
            <w:r>
              <w:rPr>
                <w:rFonts w:hint="eastAsia" w:ascii="宋体" w:hAnsi="宋体" w:cs="宋体"/>
                <w:i w:val="0"/>
                <w:iCs w:val="0"/>
                <w:color w:val="000000"/>
                <w:kern w:val="0"/>
                <w:sz w:val="24"/>
                <w:szCs w:val="24"/>
                <w:highlight w:val="none"/>
                <w:u w:val="none"/>
                <w:lang w:val="en-US" w:eastAsia="zh-CN" w:bidi="ar"/>
              </w:rPr>
              <w:t>（米）</w:t>
            </w:r>
          </w:p>
        </w:tc>
        <w:tc>
          <w:tcPr>
            <w:tcW w:w="1168" w:type="dxa"/>
            <w:vAlign w:val="center"/>
          </w:tcPr>
          <w:p w14:paraId="2CDAA27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含税</w:t>
            </w:r>
            <w:r>
              <w:rPr>
                <w:rFonts w:hint="eastAsia" w:ascii="宋体" w:hAnsi="宋体" w:eastAsia="宋体" w:cs="宋体"/>
                <w:i w:val="0"/>
                <w:iCs w:val="0"/>
                <w:color w:val="000000"/>
                <w:kern w:val="0"/>
                <w:sz w:val="24"/>
                <w:szCs w:val="24"/>
                <w:highlight w:val="none"/>
                <w:u w:val="none"/>
                <w:lang w:val="en-US" w:eastAsia="zh-CN" w:bidi="ar"/>
              </w:rPr>
              <w:t>控制</w:t>
            </w:r>
            <w:r>
              <w:rPr>
                <w:rFonts w:hint="eastAsia" w:ascii="宋体" w:hAnsi="宋体" w:cs="宋体"/>
                <w:i w:val="0"/>
                <w:iCs w:val="0"/>
                <w:color w:val="000000"/>
                <w:kern w:val="0"/>
                <w:sz w:val="24"/>
                <w:szCs w:val="24"/>
                <w:highlight w:val="none"/>
                <w:u w:val="none"/>
                <w:lang w:val="en-US" w:eastAsia="zh-CN" w:bidi="ar"/>
              </w:rPr>
              <w:t>单价</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（元</w:t>
            </w:r>
            <w:r>
              <w:rPr>
                <w:rFonts w:hint="eastAsia" w:ascii="宋体" w:hAnsi="宋体" w:cs="宋体"/>
                <w:i w:val="0"/>
                <w:iCs w:val="0"/>
                <w:color w:val="000000"/>
                <w:kern w:val="0"/>
                <w:sz w:val="24"/>
                <w:szCs w:val="24"/>
                <w:highlight w:val="none"/>
                <w:u w:val="none"/>
                <w:lang w:val="en-US" w:eastAsia="zh-CN" w:bidi="ar"/>
              </w:rPr>
              <w:t>/米</w:t>
            </w:r>
            <w:r>
              <w:rPr>
                <w:rFonts w:hint="eastAsia" w:ascii="宋体" w:hAnsi="宋体" w:eastAsia="宋体" w:cs="宋体"/>
                <w:i w:val="0"/>
                <w:iCs w:val="0"/>
                <w:color w:val="000000"/>
                <w:kern w:val="0"/>
                <w:sz w:val="24"/>
                <w:szCs w:val="24"/>
                <w:highlight w:val="none"/>
                <w:u w:val="none"/>
                <w:lang w:val="en-US" w:eastAsia="zh-CN" w:bidi="ar"/>
              </w:rPr>
              <w:t>）</w:t>
            </w:r>
          </w:p>
        </w:tc>
        <w:tc>
          <w:tcPr>
            <w:tcW w:w="834" w:type="dxa"/>
            <w:vAlign w:val="center"/>
          </w:tcPr>
          <w:p w14:paraId="3161F06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折扣率</w:t>
            </w:r>
          </w:p>
        </w:tc>
        <w:tc>
          <w:tcPr>
            <w:tcW w:w="878" w:type="dxa"/>
            <w:vAlign w:val="center"/>
          </w:tcPr>
          <w:p w14:paraId="51F60FB6">
            <w:pPr>
              <w:keepNext w:val="0"/>
              <w:keepLines w:val="0"/>
              <w:widowControl/>
              <w:suppressLineNumbers w:val="0"/>
              <w:jc w:val="center"/>
              <w:textAlignment w:val="center"/>
              <w:rPr>
                <w:b/>
                <w:color w:val="auto"/>
                <w:sz w:val="24"/>
                <w:highlight w:val="none"/>
              </w:rPr>
            </w:pPr>
            <w:r>
              <w:rPr>
                <w:rFonts w:hint="eastAsia" w:ascii="宋体" w:hAnsi="宋体" w:cs="宋体"/>
                <w:i w:val="0"/>
                <w:iCs w:val="0"/>
                <w:color w:val="000000"/>
                <w:kern w:val="0"/>
                <w:sz w:val="24"/>
                <w:szCs w:val="24"/>
                <w:highlight w:val="none"/>
                <w:u w:val="none"/>
                <w:lang w:val="en-US" w:eastAsia="zh-CN" w:bidi="ar"/>
              </w:rPr>
              <w:t>结算</w:t>
            </w:r>
            <w:r>
              <w:rPr>
                <w:rFonts w:hint="eastAsia" w:ascii="宋体" w:hAnsi="宋体" w:eastAsia="宋体" w:cs="宋体"/>
                <w:i w:val="0"/>
                <w:iCs w:val="0"/>
                <w:color w:val="000000"/>
                <w:kern w:val="0"/>
                <w:sz w:val="24"/>
                <w:szCs w:val="24"/>
                <w:highlight w:val="none"/>
                <w:u w:val="none"/>
                <w:lang w:val="en-US" w:eastAsia="zh-CN" w:bidi="ar"/>
              </w:rPr>
              <w:t>单价</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（元）</w:t>
            </w:r>
          </w:p>
        </w:tc>
        <w:tc>
          <w:tcPr>
            <w:tcW w:w="822" w:type="dxa"/>
            <w:vAlign w:val="center"/>
          </w:tcPr>
          <w:p w14:paraId="714F5F5F">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合计</w:t>
            </w:r>
            <w:r>
              <w:rPr>
                <w:rFonts w:hint="eastAsia" w:ascii="宋体" w:hAnsi="宋体" w:cs="宋体"/>
                <w:i w:val="0"/>
                <w:iCs w:val="0"/>
                <w:color w:val="000000"/>
                <w:kern w:val="0"/>
                <w:sz w:val="24"/>
                <w:szCs w:val="24"/>
                <w:highlight w:val="none"/>
                <w:u w:val="none"/>
                <w:lang w:val="en-US" w:eastAsia="zh-CN" w:bidi="ar"/>
              </w:rPr>
              <w:t>（元）</w:t>
            </w:r>
          </w:p>
        </w:tc>
      </w:tr>
      <w:tr w14:paraId="6147B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10" w:type="dxa"/>
            <w:vAlign w:val="center"/>
          </w:tcPr>
          <w:p w14:paraId="51F4F95C">
            <w:pPr>
              <w:keepNext w:val="0"/>
              <w:keepLines w:val="0"/>
              <w:widowControl/>
              <w:suppressLineNumbers w:val="0"/>
              <w:jc w:val="center"/>
              <w:textAlignment w:val="center"/>
              <w:rPr>
                <w:rFonts w:ascii="宋体" w:hAnsi="宋体"/>
                <w:b/>
                <w:color w:val="auto"/>
                <w:sz w:val="24"/>
                <w:highlight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166" w:type="dxa"/>
            <w:vAlign w:val="center"/>
          </w:tcPr>
          <w:p w14:paraId="5571EBF8">
            <w:pPr>
              <w:keepNext w:val="0"/>
              <w:keepLines w:val="0"/>
              <w:widowControl/>
              <w:suppressLineNumbers w:val="0"/>
              <w:jc w:val="center"/>
              <w:textAlignment w:val="center"/>
              <w:rPr>
                <w:rFonts w:ascii="宋体" w:hAnsi="宋体"/>
                <w:color w:val="auto"/>
                <w:sz w:val="24"/>
                <w:highlight w:val="none"/>
              </w:rPr>
            </w:pPr>
            <w:r>
              <w:rPr>
                <w:rFonts w:hint="eastAsia" w:ascii="宋体" w:hAnsi="宋体" w:eastAsia="宋体" w:cs="宋体"/>
                <w:i w:val="0"/>
                <w:iCs w:val="0"/>
                <w:color w:val="000000"/>
                <w:kern w:val="0"/>
                <w:sz w:val="24"/>
                <w:szCs w:val="24"/>
                <w:highlight w:val="none"/>
                <w:u w:val="none"/>
                <w:lang w:val="en-US" w:eastAsia="zh-CN" w:bidi="ar"/>
              </w:rPr>
              <w:t>镀锌钢管</w:t>
            </w:r>
          </w:p>
        </w:tc>
        <w:tc>
          <w:tcPr>
            <w:tcW w:w="1084" w:type="dxa"/>
            <w:vAlign w:val="center"/>
          </w:tcPr>
          <w:p w14:paraId="07529CB4">
            <w:pPr>
              <w:keepNext w:val="0"/>
              <w:keepLines w:val="0"/>
              <w:widowControl/>
              <w:suppressLineNumbers w:val="0"/>
              <w:jc w:val="center"/>
              <w:textAlignment w:val="center"/>
              <w:rPr>
                <w:rFonts w:ascii="宋体" w:hAnsi="宋体"/>
                <w:b/>
                <w:color w:val="auto"/>
                <w:sz w:val="24"/>
                <w:highlight w:val="none"/>
              </w:rPr>
            </w:pPr>
            <w:r>
              <w:rPr>
                <w:rFonts w:hint="eastAsia" w:ascii="宋体" w:hAnsi="宋体" w:eastAsia="宋体" w:cs="宋体"/>
                <w:i w:val="0"/>
                <w:iCs w:val="0"/>
                <w:color w:val="000000"/>
                <w:kern w:val="0"/>
                <w:sz w:val="24"/>
                <w:szCs w:val="24"/>
                <w:highlight w:val="none"/>
                <w:u w:val="none"/>
                <w:lang w:val="en-US" w:eastAsia="zh-CN" w:bidi="ar"/>
              </w:rPr>
              <w:t>SC40</w:t>
            </w:r>
          </w:p>
        </w:tc>
        <w:tc>
          <w:tcPr>
            <w:tcW w:w="750" w:type="dxa"/>
            <w:vAlign w:val="center"/>
          </w:tcPr>
          <w:p w14:paraId="0776F7BA">
            <w:pPr>
              <w:keepNext w:val="0"/>
              <w:keepLines w:val="0"/>
              <w:widowControl/>
              <w:suppressLineNumbers w:val="0"/>
              <w:jc w:val="center"/>
              <w:textAlignment w:val="center"/>
              <w:rPr>
                <w:rFonts w:ascii="宋体" w:hAnsi="宋体"/>
                <w:b/>
                <w:color w:val="auto"/>
                <w:sz w:val="24"/>
                <w:highlight w:val="none"/>
              </w:rPr>
            </w:pPr>
            <w:r>
              <w:rPr>
                <w:rFonts w:hint="eastAsia" w:ascii="宋体" w:hAnsi="宋体" w:eastAsia="宋体" w:cs="宋体"/>
                <w:i w:val="0"/>
                <w:iCs w:val="0"/>
                <w:color w:val="000000"/>
                <w:kern w:val="0"/>
                <w:sz w:val="24"/>
                <w:szCs w:val="24"/>
                <w:highlight w:val="none"/>
                <w:u w:val="none"/>
                <w:lang w:val="en-US" w:eastAsia="zh-CN" w:bidi="ar"/>
              </w:rPr>
              <w:t>2.5</w:t>
            </w:r>
          </w:p>
        </w:tc>
        <w:tc>
          <w:tcPr>
            <w:tcW w:w="900" w:type="dxa"/>
            <w:vAlign w:val="center"/>
          </w:tcPr>
          <w:p w14:paraId="6DAD1471">
            <w:pPr>
              <w:keepNext w:val="0"/>
              <w:keepLines w:val="0"/>
              <w:widowControl/>
              <w:suppressLineNumbers w:val="0"/>
              <w:jc w:val="center"/>
              <w:textAlignment w:val="center"/>
              <w:rPr>
                <w:rFonts w:ascii="宋体" w:hAnsi="宋体"/>
                <w:b/>
                <w:color w:val="auto"/>
                <w:sz w:val="24"/>
                <w:highlight w:val="none"/>
              </w:rPr>
            </w:pPr>
            <w:r>
              <w:rPr>
                <w:rFonts w:hint="eastAsia" w:ascii="宋体" w:hAnsi="宋体" w:eastAsia="宋体" w:cs="宋体"/>
                <w:i w:val="0"/>
                <w:iCs w:val="0"/>
                <w:color w:val="000000"/>
                <w:kern w:val="0"/>
                <w:sz w:val="24"/>
                <w:szCs w:val="24"/>
                <w:highlight w:val="none"/>
                <w:u w:val="none"/>
                <w:lang w:val="en-US" w:eastAsia="zh-CN" w:bidi="ar"/>
              </w:rPr>
              <w:t>±0.25</w:t>
            </w:r>
          </w:p>
        </w:tc>
        <w:tc>
          <w:tcPr>
            <w:tcW w:w="1283" w:type="dxa"/>
            <w:vAlign w:val="center"/>
          </w:tcPr>
          <w:p w14:paraId="07140B36">
            <w:pPr>
              <w:keepNext w:val="0"/>
              <w:keepLines w:val="0"/>
              <w:widowControl/>
              <w:suppressLineNumbers w:val="0"/>
              <w:jc w:val="center"/>
              <w:textAlignment w:val="center"/>
              <w:rPr>
                <w:rFonts w:ascii="宋体" w:hAnsi="宋体"/>
                <w:b/>
                <w:color w:val="auto"/>
                <w:sz w:val="24"/>
                <w:highlight w:val="none"/>
              </w:rPr>
            </w:pPr>
            <w:r>
              <w:rPr>
                <w:rFonts w:hint="eastAsia" w:ascii="宋体" w:hAnsi="宋体" w:eastAsia="宋体" w:cs="宋体"/>
                <w:i w:val="0"/>
                <w:iCs w:val="0"/>
                <w:color w:val="000000"/>
                <w:kern w:val="0"/>
                <w:sz w:val="24"/>
                <w:szCs w:val="24"/>
                <w:highlight w:val="none"/>
                <w:u w:val="none"/>
                <w:lang w:val="en-US" w:eastAsia="zh-CN" w:bidi="ar"/>
              </w:rPr>
              <w:t>≧65μm</w:t>
            </w:r>
          </w:p>
        </w:tc>
        <w:tc>
          <w:tcPr>
            <w:tcW w:w="1168" w:type="dxa"/>
            <w:vAlign w:val="center"/>
          </w:tcPr>
          <w:p w14:paraId="198FBEB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2000</w:t>
            </w:r>
          </w:p>
        </w:tc>
        <w:tc>
          <w:tcPr>
            <w:tcW w:w="1168" w:type="dxa"/>
            <w:vAlign w:val="center"/>
          </w:tcPr>
          <w:p w14:paraId="5D9B4F8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18.99</w:t>
            </w:r>
          </w:p>
        </w:tc>
        <w:tc>
          <w:tcPr>
            <w:tcW w:w="834" w:type="dxa"/>
            <w:vMerge w:val="restart"/>
            <w:vAlign w:val="center"/>
          </w:tcPr>
          <w:p w14:paraId="16E6B58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878" w:type="dxa"/>
            <w:vAlign w:val="center"/>
          </w:tcPr>
          <w:p w14:paraId="1E86D8F5">
            <w:pPr>
              <w:spacing w:line="480" w:lineRule="auto"/>
              <w:jc w:val="center"/>
              <w:rPr>
                <w:rFonts w:ascii="宋体" w:hAnsi="宋体"/>
                <w:b/>
                <w:color w:val="auto"/>
                <w:sz w:val="24"/>
                <w:highlight w:val="none"/>
              </w:rPr>
            </w:pPr>
          </w:p>
        </w:tc>
        <w:tc>
          <w:tcPr>
            <w:tcW w:w="822" w:type="dxa"/>
            <w:vAlign w:val="center"/>
          </w:tcPr>
          <w:p w14:paraId="19CF3BF6">
            <w:pPr>
              <w:spacing w:line="480" w:lineRule="auto"/>
              <w:jc w:val="center"/>
              <w:rPr>
                <w:rFonts w:ascii="宋体" w:hAnsi="宋体"/>
                <w:b/>
                <w:color w:val="auto"/>
                <w:sz w:val="24"/>
                <w:highlight w:val="none"/>
              </w:rPr>
            </w:pPr>
          </w:p>
        </w:tc>
      </w:tr>
      <w:tr w14:paraId="78CF0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10" w:type="dxa"/>
            <w:vAlign w:val="center"/>
          </w:tcPr>
          <w:p w14:paraId="4F8ABCEF">
            <w:pPr>
              <w:keepNext w:val="0"/>
              <w:keepLines w:val="0"/>
              <w:widowControl/>
              <w:suppressLineNumbers w:val="0"/>
              <w:jc w:val="center"/>
              <w:textAlignment w:val="center"/>
              <w:rPr>
                <w:rFonts w:ascii="宋体" w:hAnsi="宋体"/>
                <w:b/>
                <w:color w:val="auto"/>
                <w:sz w:val="24"/>
                <w:highlight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1166" w:type="dxa"/>
            <w:vAlign w:val="center"/>
          </w:tcPr>
          <w:p w14:paraId="49A3BD83">
            <w:pPr>
              <w:keepNext w:val="0"/>
              <w:keepLines w:val="0"/>
              <w:widowControl/>
              <w:suppressLineNumbers w:val="0"/>
              <w:jc w:val="center"/>
              <w:textAlignment w:val="center"/>
              <w:rPr>
                <w:rFonts w:ascii="宋体" w:hAnsi="宋体"/>
                <w:color w:val="auto"/>
                <w:sz w:val="24"/>
                <w:highlight w:val="none"/>
              </w:rPr>
            </w:pPr>
            <w:r>
              <w:rPr>
                <w:rFonts w:hint="eastAsia" w:ascii="宋体" w:hAnsi="宋体" w:eastAsia="宋体" w:cs="宋体"/>
                <w:i w:val="0"/>
                <w:iCs w:val="0"/>
                <w:color w:val="000000"/>
                <w:kern w:val="0"/>
                <w:sz w:val="24"/>
                <w:szCs w:val="24"/>
                <w:highlight w:val="none"/>
                <w:u w:val="none"/>
                <w:lang w:val="en-US" w:eastAsia="zh-CN" w:bidi="ar"/>
              </w:rPr>
              <w:t>镀锌钢管</w:t>
            </w:r>
          </w:p>
        </w:tc>
        <w:tc>
          <w:tcPr>
            <w:tcW w:w="1084" w:type="dxa"/>
            <w:vAlign w:val="center"/>
          </w:tcPr>
          <w:p w14:paraId="775A012E">
            <w:pPr>
              <w:keepNext w:val="0"/>
              <w:keepLines w:val="0"/>
              <w:widowControl/>
              <w:suppressLineNumbers w:val="0"/>
              <w:jc w:val="center"/>
              <w:textAlignment w:val="center"/>
              <w:rPr>
                <w:rFonts w:ascii="宋体" w:hAnsi="宋体"/>
                <w:b/>
                <w:color w:val="auto"/>
                <w:sz w:val="24"/>
                <w:highlight w:val="none"/>
              </w:rPr>
            </w:pPr>
            <w:r>
              <w:rPr>
                <w:rFonts w:hint="eastAsia" w:ascii="宋体" w:hAnsi="宋体" w:eastAsia="宋体" w:cs="宋体"/>
                <w:i w:val="0"/>
                <w:iCs w:val="0"/>
                <w:color w:val="000000"/>
                <w:kern w:val="0"/>
                <w:sz w:val="24"/>
                <w:szCs w:val="24"/>
                <w:highlight w:val="none"/>
                <w:u w:val="none"/>
                <w:lang w:val="en-US" w:eastAsia="zh-CN" w:bidi="ar"/>
              </w:rPr>
              <w:t>SC50</w:t>
            </w:r>
          </w:p>
        </w:tc>
        <w:tc>
          <w:tcPr>
            <w:tcW w:w="750" w:type="dxa"/>
            <w:vAlign w:val="center"/>
          </w:tcPr>
          <w:p w14:paraId="022BFDD2">
            <w:pPr>
              <w:keepNext w:val="0"/>
              <w:keepLines w:val="0"/>
              <w:widowControl/>
              <w:suppressLineNumbers w:val="0"/>
              <w:jc w:val="center"/>
              <w:textAlignment w:val="center"/>
              <w:rPr>
                <w:rFonts w:ascii="宋体" w:hAnsi="宋体"/>
                <w:b/>
                <w:color w:val="auto"/>
                <w:sz w:val="24"/>
                <w:highlight w:val="none"/>
              </w:rPr>
            </w:pPr>
            <w:r>
              <w:rPr>
                <w:rFonts w:hint="eastAsia" w:ascii="宋体" w:hAnsi="宋体" w:eastAsia="宋体" w:cs="宋体"/>
                <w:i w:val="0"/>
                <w:iCs w:val="0"/>
                <w:color w:val="000000"/>
                <w:kern w:val="0"/>
                <w:sz w:val="24"/>
                <w:szCs w:val="24"/>
                <w:highlight w:val="none"/>
                <w:u w:val="none"/>
                <w:lang w:val="en-US" w:eastAsia="zh-CN" w:bidi="ar"/>
              </w:rPr>
              <w:t>2.75</w:t>
            </w:r>
          </w:p>
        </w:tc>
        <w:tc>
          <w:tcPr>
            <w:tcW w:w="900" w:type="dxa"/>
            <w:vAlign w:val="center"/>
          </w:tcPr>
          <w:p w14:paraId="397D7B9A">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i w:val="0"/>
                <w:iCs w:val="0"/>
                <w:color w:val="000000"/>
                <w:kern w:val="0"/>
                <w:sz w:val="24"/>
                <w:szCs w:val="24"/>
                <w:highlight w:val="none"/>
                <w:u w:val="none"/>
                <w:lang w:val="en-US" w:eastAsia="zh-CN" w:bidi="ar"/>
              </w:rPr>
              <w:t>±0.275</w:t>
            </w:r>
          </w:p>
        </w:tc>
        <w:tc>
          <w:tcPr>
            <w:tcW w:w="1283" w:type="dxa"/>
            <w:vAlign w:val="center"/>
          </w:tcPr>
          <w:p w14:paraId="4EE12594">
            <w:pPr>
              <w:keepNext w:val="0"/>
              <w:keepLines w:val="0"/>
              <w:widowControl/>
              <w:suppressLineNumbers w:val="0"/>
              <w:jc w:val="center"/>
              <w:textAlignment w:val="center"/>
              <w:rPr>
                <w:rFonts w:ascii="宋体" w:hAnsi="宋体"/>
                <w:b/>
                <w:color w:val="auto"/>
                <w:sz w:val="24"/>
                <w:highlight w:val="none"/>
              </w:rPr>
            </w:pPr>
            <w:r>
              <w:rPr>
                <w:rFonts w:hint="eastAsia" w:ascii="宋体" w:hAnsi="宋体" w:eastAsia="宋体" w:cs="宋体"/>
                <w:i w:val="0"/>
                <w:iCs w:val="0"/>
                <w:color w:val="000000"/>
                <w:kern w:val="0"/>
                <w:sz w:val="24"/>
                <w:szCs w:val="24"/>
                <w:highlight w:val="none"/>
                <w:u w:val="none"/>
                <w:lang w:val="en-US" w:eastAsia="zh-CN" w:bidi="ar"/>
              </w:rPr>
              <w:t>40～85μm</w:t>
            </w:r>
          </w:p>
        </w:tc>
        <w:tc>
          <w:tcPr>
            <w:tcW w:w="1168" w:type="dxa"/>
            <w:vAlign w:val="center"/>
          </w:tcPr>
          <w:p w14:paraId="2DF48D3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2000</w:t>
            </w:r>
          </w:p>
        </w:tc>
        <w:tc>
          <w:tcPr>
            <w:tcW w:w="1168" w:type="dxa"/>
            <w:vAlign w:val="center"/>
          </w:tcPr>
          <w:p w14:paraId="2C2688C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25.95</w:t>
            </w:r>
          </w:p>
        </w:tc>
        <w:tc>
          <w:tcPr>
            <w:tcW w:w="834" w:type="dxa"/>
            <w:vMerge w:val="continue"/>
            <w:vAlign w:val="center"/>
          </w:tcPr>
          <w:p w14:paraId="1F414A5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878" w:type="dxa"/>
            <w:vAlign w:val="center"/>
          </w:tcPr>
          <w:p w14:paraId="2D127D23">
            <w:pPr>
              <w:spacing w:line="480" w:lineRule="auto"/>
              <w:jc w:val="center"/>
              <w:rPr>
                <w:rFonts w:ascii="宋体" w:hAnsi="宋体"/>
                <w:b/>
                <w:color w:val="auto"/>
                <w:sz w:val="24"/>
                <w:highlight w:val="none"/>
              </w:rPr>
            </w:pPr>
          </w:p>
        </w:tc>
        <w:tc>
          <w:tcPr>
            <w:tcW w:w="822" w:type="dxa"/>
            <w:vAlign w:val="center"/>
          </w:tcPr>
          <w:p w14:paraId="572C443E">
            <w:pPr>
              <w:spacing w:line="480" w:lineRule="auto"/>
              <w:jc w:val="center"/>
              <w:rPr>
                <w:rFonts w:ascii="宋体" w:hAnsi="宋体"/>
                <w:b/>
                <w:color w:val="auto"/>
                <w:sz w:val="24"/>
                <w:highlight w:val="none"/>
              </w:rPr>
            </w:pPr>
          </w:p>
        </w:tc>
      </w:tr>
      <w:tr w14:paraId="489B8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10" w:type="dxa"/>
            <w:vAlign w:val="center"/>
          </w:tcPr>
          <w:p w14:paraId="6AB46E31">
            <w:pPr>
              <w:keepNext w:val="0"/>
              <w:keepLines w:val="0"/>
              <w:widowControl/>
              <w:suppressLineNumbers w:val="0"/>
              <w:jc w:val="center"/>
              <w:textAlignment w:val="center"/>
              <w:rPr>
                <w:rFonts w:ascii="宋体" w:hAnsi="宋体"/>
                <w:b/>
                <w:color w:val="auto"/>
                <w:sz w:val="24"/>
                <w:highlight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1166" w:type="dxa"/>
            <w:vAlign w:val="center"/>
          </w:tcPr>
          <w:p w14:paraId="5903AD27">
            <w:pPr>
              <w:keepNext w:val="0"/>
              <w:keepLines w:val="0"/>
              <w:widowControl/>
              <w:suppressLineNumbers w:val="0"/>
              <w:jc w:val="center"/>
              <w:textAlignment w:val="center"/>
              <w:rPr>
                <w:rFonts w:ascii="宋体" w:hAnsi="宋体"/>
                <w:color w:val="auto"/>
                <w:sz w:val="24"/>
                <w:highlight w:val="none"/>
              </w:rPr>
            </w:pPr>
            <w:r>
              <w:rPr>
                <w:rFonts w:hint="eastAsia" w:ascii="宋体" w:hAnsi="宋体" w:eastAsia="宋体" w:cs="宋体"/>
                <w:i w:val="0"/>
                <w:iCs w:val="0"/>
                <w:color w:val="000000"/>
                <w:kern w:val="0"/>
                <w:sz w:val="24"/>
                <w:szCs w:val="24"/>
                <w:highlight w:val="none"/>
                <w:u w:val="none"/>
                <w:lang w:val="en-US" w:eastAsia="zh-CN" w:bidi="ar"/>
              </w:rPr>
              <w:t>镀锌钢管</w:t>
            </w:r>
          </w:p>
        </w:tc>
        <w:tc>
          <w:tcPr>
            <w:tcW w:w="1084" w:type="dxa"/>
            <w:vAlign w:val="center"/>
          </w:tcPr>
          <w:p w14:paraId="4FAB42E8">
            <w:pPr>
              <w:keepNext w:val="0"/>
              <w:keepLines w:val="0"/>
              <w:widowControl/>
              <w:suppressLineNumbers w:val="0"/>
              <w:jc w:val="center"/>
              <w:textAlignment w:val="center"/>
              <w:rPr>
                <w:rFonts w:ascii="宋体" w:hAnsi="宋体"/>
                <w:b/>
                <w:color w:val="auto"/>
                <w:sz w:val="24"/>
                <w:highlight w:val="none"/>
              </w:rPr>
            </w:pPr>
            <w:r>
              <w:rPr>
                <w:rFonts w:hint="eastAsia" w:ascii="宋体" w:hAnsi="宋体" w:eastAsia="宋体" w:cs="宋体"/>
                <w:i w:val="0"/>
                <w:iCs w:val="0"/>
                <w:color w:val="000000"/>
                <w:kern w:val="0"/>
                <w:sz w:val="24"/>
                <w:szCs w:val="24"/>
                <w:highlight w:val="none"/>
                <w:u w:val="none"/>
                <w:lang w:val="en-US" w:eastAsia="zh-CN" w:bidi="ar"/>
              </w:rPr>
              <w:t>SC65</w:t>
            </w:r>
          </w:p>
        </w:tc>
        <w:tc>
          <w:tcPr>
            <w:tcW w:w="750" w:type="dxa"/>
            <w:vAlign w:val="center"/>
          </w:tcPr>
          <w:p w14:paraId="51C38FA9">
            <w:pPr>
              <w:keepNext w:val="0"/>
              <w:keepLines w:val="0"/>
              <w:widowControl/>
              <w:suppressLineNumbers w:val="0"/>
              <w:jc w:val="center"/>
              <w:textAlignment w:val="center"/>
              <w:rPr>
                <w:rFonts w:ascii="宋体" w:hAnsi="宋体"/>
                <w:b/>
                <w:color w:val="auto"/>
                <w:sz w:val="24"/>
                <w:highlight w:val="none"/>
              </w:rPr>
            </w:pPr>
            <w:r>
              <w:rPr>
                <w:rFonts w:hint="eastAsia" w:ascii="宋体" w:hAnsi="宋体" w:eastAsia="宋体" w:cs="宋体"/>
                <w:i w:val="0"/>
                <w:iCs w:val="0"/>
                <w:color w:val="000000"/>
                <w:kern w:val="0"/>
                <w:sz w:val="24"/>
                <w:szCs w:val="24"/>
                <w:highlight w:val="none"/>
                <w:u w:val="none"/>
                <w:lang w:val="en-US" w:eastAsia="zh-CN" w:bidi="ar"/>
              </w:rPr>
              <w:t>3.25</w:t>
            </w:r>
          </w:p>
        </w:tc>
        <w:tc>
          <w:tcPr>
            <w:tcW w:w="900" w:type="dxa"/>
            <w:vAlign w:val="center"/>
          </w:tcPr>
          <w:p w14:paraId="77692AB0">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i w:val="0"/>
                <w:iCs w:val="0"/>
                <w:color w:val="000000"/>
                <w:kern w:val="0"/>
                <w:sz w:val="24"/>
                <w:szCs w:val="24"/>
                <w:highlight w:val="none"/>
                <w:u w:val="none"/>
                <w:lang w:val="en-US" w:eastAsia="zh-CN" w:bidi="ar"/>
              </w:rPr>
              <w:t>±0.26</w:t>
            </w:r>
          </w:p>
        </w:tc>
        <w:tc>
          <w:tcPr>
            <w:tcW w:w="1283" w:type="dxa"/>
            <w:vAlign w:val="center"/>
          </w:tcPr>
          <w:p w14:paraId="406E4CA0">
            <w:pPr>
              <w:keepNext w:val="0"/>
              <w:keepLines w:val="0"/>
              <w:widowControl/>
              <w:suppressLineNumbers w:val="0"/>
              <w:jc w:val="center"/>
              <w:textAlignment w:val="center"/>
              <w:rPr>
                <w:rFonts w:ascii="宋体" w:hAnsi="宋体"/>
                <w:b/>
                <w:color w:val="auto"/>
                <w:sz w:val="24"/>
                <w:highlight w:val="none"/>
              </w:rPr>
            </w:pPr>
            <w:r>
              <w:rPr>
                <w:rFonts w:hint="eastAsia" w:ascii="宋体" w:hAnsi="宋体" w:eastAsia="宋体" w:cs="宋体"/>
                <w:i w:val="0"/>
                <w:iCs w:val="0"/>
                <w:color w:val="000000"/>
                <w:kern w:val="0"/>
                <w:sz w:val="24"/>
                <w:szCs w:val="24"/>
                <w:highlight w:val="none"/>
                <w:u w:val="none"/>
                <w:lang w:val="en-US" w:eastAsia="zh-CN" w:bidi="ar"/>
              </w:rPr>
              <w:t>40～85μm</w:t>
            </w:r>
          </w:p>
        </w:tc>
        <w:tc>
          <w:tcPr>
            <w:tcW w:w="1168" w:type="dxa"/>
            <w:vAlign w:val="center"/>
          </w:tcPr>
          <w:p w14:paraId="1111148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2000</w:t>
            </w:r>
          </w:p>
        </w:tc>
        <w:tc>
          <w:tcPr>
            <w:tcW w:w="1168" w:type="dxa"/>
            <w:vAlign w:val="center"/>
          </w:tcPr>
          <w:p w14:paraId="43C72A6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32.737</w:t>
            </w:r>
          </w:p>
        </w:tc>
        <w:tc>
          <w:tcPr>
            <w:tcW w:w="834" w:type="dxa"/>
            <w:vMerge w:val="continue"/>
            <w:vAlign w:val="center"/>
          </w:tcPr>
          <w:p w14:paraId="3C8CEE2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878" w:type="dxa"/>
            <w:vAlign w:val="center"/>
          </w:tcPr>
          <w:p w14:paraId="36A1BB7F">
            <w:pPr>
              <w:spacing w:line="480" w:lineRule="auto"/>
              <w:jc w:val="center"/>
              <w:rPr>
                <w:rFonts w:ascii="宋体" w:hAnsi="宋体"/>
                <w:b/>
                <w:color w:val="auto"/>
                <w:sz w:val="24"/>
                <w:highlight w:val="none"/>
              </w:rPr>
            </w:pPr>
          </w:p>
        </w:tc>
        <w:tc>
          <w:tcPr>
            <w:tcW w:w="822" w:type="dxa"/>
            <w:vAlign w:val="center"/>
          </w:tcPr>
          <w:p w14:paraId="1EAC7A36">
            <w:pPr>
              <w:spacing w:line="480" w:lineRule="auto"/>
              <w:jc w:val="center"/>
              <w:rPr>
                <w:rFonts w:ascii="宋体" w:hAnsi="宋体"/>
                <w:b/>
                <w:color w:val="auto"/>
                <w:sz w:val="24"/>
                <w:highlight w:val="none"/>
              </w:rPr>
            </w:pPr>
          </w:p>
        </w:tc>
      </w:tr>
      <w:tr w14:paraId="08DBC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10" w:type="dxa"/>
            <w:vAlign w:val="center"/>
          </w:tcPr>
          <w:p w14:paraId="67D8608D">
            <w:pPr>
              <w:keepNext w:val="0"/>
              <w:keepLines w:val="0"/>
              <w:widowControl/>
              <w:suppressLineNumbers w:val="0"/>
              <w:jc w:val="center"/>
              <w:textAlignment w:val="center"/>
              <w:rPr>
                <w:rFonts w:ascii="宋体" w:hAnsi="宋体"/>
                <w:b/>
                <w:color w:val="auto"/>
                <w:sz w:val="24"/>
                <w:highlight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1166" w:type="dxa"/>
            <w:vAlign w:val="center"/>
          </w:tcPr>
          <w:p w14:paraId="04A16374">
            <w:pPr>
              <w:keepNext w:val="0"/>
              <w:keepLines w:val="0"/>
              <w:widowControl/>
              <w:suppressLineNumbers w:val="0"/>
              <w:jc w:val="center"/>
              <w:textAlignment w:val="center"/>
              <w:rPr>
                <w:rFonts w:ascii="宋体" w:hAnsi="宋体"/>
                <w:color w:val="auto"/>
                <w:sz w:val="24"/>
                <w:highlight w:val="none"/>
              </w:rPr>
            </w:pPr>
            <w:r>
              <w:rPr>
                <w:rFonts w:hint="eastAsia" w:ascii="宋体" w:hAnsi="宋体" w:eastAsia="宋体" w:cs="宋体"/>
                <w:i w:val="0"/>
                <w:iCs w:val="0"/>
                <w:color w:val="000000"/>
                <w:kern w:val="0"/>
                <w:sz w:val="24"/>
                <w:szCs w:val="24"/>
                <w:highlight w:val="none"/>
                <w:u w:val="none"/>
                <w:lang w:val="en-US" w:eastAsia="zh-CN" w:bidi="ar"/>
              </w:rPr>
              <w:t>镀锌钢管</w:t>
            </w:r>
          </w:p>
        </w:tc>
        <w:tc>
          <w:tcPr>
            <w:tcW w:w="1084" w:type="dxa"/>
            <w:vAlign w:val="center"/>
          </w:tcPr>
          <w:p w14:paraId="2BD026E1">
            <w:pPr>
              <w:keepNext w:val="0"/>
              <w:keepLines w:val="0"/>
              <w:widowControl/>
              <w:suppressLineNumbers w:val="0"/>
              <w:jc w:val="center"/>
              <w:textAlignment w:val="center"/>
              <w:rPr>
                <w:rFonts w:ascii="宋体" w:hAnsi="宋体"/>
                <w:b/>
                <w:color w:val="auto"/>
                <w:sz w:val="24"/>
                <w:highlight w:val="none"/>
              </w:rPr>
            </w:pPr>
            <w:r>
              <w:rPr>
                <w:rFonts w:hint="eastAsia" w:ascii="宋体" w:hAnsi="宋体" w:eastAsia="宋体" w:cs="宋体"/>
                <w:i w:val="0"/>
                <w:iCs w:val="0"/>
                <w:color w:val="000000"/>
                <w:kern w:val="0"/>
                <w:sz w:val="24"/>
                <w:szCs w:val="24"/>
                <w:highlight w:val="none"/>
                <w:u w:val="none"/>
                <w:lang w:val="en-US" w:eastAsia="zh-CN" w:bidi="ar"/>
              </w:rPr>
              <w:t>SC80</w:t>
            </w:r>
          </w:p>
        </w:tc>
        <w:tc>
          <w:tcPr>
            <w:tcW w:w="750" w:type="dxa"/>
            <w:vAlign w:val="center"/>
          </w:tcPr>
          <w:p w14:paraId="7B33C77B">
            <w:pPr>
              <w:keepNext w:val="0"/>
              <w:keepLines w:val="0"/>
              <w:widowControl/>
              <w:suppressLineNumbers w:val="0"/>
              <w:jc w:val="center"/>
              <w:textAlignment w:val="center"/>
              <w:rPr>
                <w:rFonts w:ascii="宋体" w:hAnsi="宋体"/>
                <w:b/>
                <w:color w:val="auto"/>
                <w:sz w:val="24"/>
                <w:highlight w:val="none"/>
              </w:rPr>
            </w:pPr>
            <w:r>
              <w:rPr>
                <w:rFonts w:hint="eastAsia" w:ascii="宋体" w:hAnsi="宋体" w:eastAsia="宋体" w:cs="宋体"/>
                <w:i w:val="0"/>
                <w:iCs w:val="0"/>
                <w:color w:val="000000"/>
                <w:kern w:val="0"/>
                <w:sz w:val="24"/>
                <w:szCs w:val="24"/>
                <w:highlight w:val="none"/>
                <w:u w:val="none"/>
                <w:lang w:val="en-US" w:eastAsia="zh-CN" w:bidi="ar"/>
              </w:rPr>
              <w:t>3.5</w:t>
            </w:r>
          </w:p>
        </w:tc>
        <w:tc>
          <w:tcPr>
            <w:tcW w:w="900" w:type="dxa"/>
            <w:vAlign w:val="center"/>
          </w:tcPr>
          <w:p w14:paraId="28531243">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i w:val="0"/>
                <w:iCs w:val="0"/>
                <w:color w:val="000000"/>
                <w:kern w:val="0"/>
                <w:sz w:val="24"/>
                <w:szCs w:val="24"/>
                <w:highlight w:val="none"/>
                <w:u w:val="none"/>
                <w:lang w:val="en-US" w:eastAsia="zh-CN" w:bidi="ar"/>
              </w:rPr>
              <w:t>±0.28</w:t>
            </w:r>
          </w:p>
        </w:tc>
        <w:tc>
          <w:tcPr>
            <w:tcW w:w="1283" w:type="dxa"/>
            <w:vAlign w:val="center"/>
          </w:tcPr>
          <w:p w14:paraId="21F666BA">
            <w:pPr>
              <w:keepNext w:val="0"/>
              <w:keepLines w:val="0"/>
              <w:widowControl/>
              <w:suppressLineNumbers w:val="0"/>
              <w:jc w:val="center"/>
              <w:textAlignment w:val="center"/>
              <w:rPr>
                <w:rFonts w:ascii="宋体" w:hAnsi="宋体"/>
                <w:b/>
                <w:color w:val="auto"/>
                <w:sz w:val="24"/>
                <w:highlight w:val="none"/>
              </w:rPr>
            </w:pPr>
            <w:r>
              <w:rPr>
                <w:rFonts w:hint="eastAsia" w:ascii="宋体" w:hAnsi="宋体" w:eastAsia="宋体" w:cs="宋体"/>
                <w:i w:val="0"/>
                <w:iCs w:val="0"/>
                <w:color w:val="000000"/>
                <w:kern w:val="0"/>
                <w:sz w:val="24"/>
                <w:szCs w:val="24"/>
                <w:highlight w:val="none"/>
                <w:u w:val="none"/>
                <w:lang w:val="en-US" w:eastAsia="zh-CN" w:bidi="ar"/>
              </w:rPr>
              <w:t>65-85μm</w:t>
            </w:r>
          </w:p>
        </w:tc>
        <w:tc>
          <w:tcPr>
            <w:tcW w:w="1168" w:type="dxa"/>
            <w:vAlign w:val="center"/>
          </w:tcPr>
          <w:p w14:paraId="1A26242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7000</w:t>
            </w:r>
          </w:p>
        </w:tc>
        <w:tc>
          <w:tcPr>
            <w:tcW w:w="1168" w:type="dxa"/>
            <w:vAlign w:val="center"/>
          </w:tcPr>
          <w:p w14:paraId="51A4331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38.549</w:t>
            </w:r>
          </w:p>
        </w:tc>
        <w:tc>
          <w:tcPr>
            <w:tcW w:w="834" w:type="dxa"/>
            <w:vMerge w:val="continue"/>
            <w:vAlign w:val="center"/>
          </w:tcPr>
          <w:p w14:paraId="2EC2AA5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878" w:type="dxa"/>
            <w:vAlign w:val="center"/>
          </w:tcPr>
          <w:p w14:paraId="0F2CF069">
            <w:pPr>
              <w:spacing w:line="480" w:lineRule="auto"/>
              <w:jc w:val="center"/>
              <w:rPr>
                <w:rFonts w:ascii="宋体" w:hAnsi="宋体"/>
                <w:b/>
                <w:color w:val="auto"/>
                <w:sz w:val="24"/>
                <w:highlight w:val="none"/>
              </w:rPr>
            </w:pPr>
          </w:p>
        </w:tc>
        <w:tc>
          <w:tcPr>
            <w:tcW w:w="822" w:type="dxa"/>
            <w:vAlign w:val="center"/>
          </w:tcPr>
          <w:p w14:paraId="3E9B02C9">
            <w:pPr>
              <w:spacing w:line="480" w:lineRule="auto"/>
              <w:jc w:val="center"/>
              <w:rPr>
                <w:rFonts w:ascii="宋体" w:hAnsi="宋体"/>
                <w:b/>
                <w:color w:val="auto"/>
                <w:sz w:val="24"/>
                <w:highlight w:val="none"/>
              </w:rPr>
            </w:pPr>
          </w:p>
        </w:tc>
      </w:tr>
      <w:tr w14:paraId="55EA1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10" w:type="dxa"/>
            <w:vAlign w:val="center"/>
          </w:tcPr>
          <w:p w14:paraId="2F86A5F4">
            <w:pPr>
              <w:keepNext w:val="0"/>
              <w:keepLines w:val="0"/>
              <w:widowControl/>
              <w:suppressLineNumbers w:val="0"/>
              <w:jc w:val="center"/>
              <w:textAlignment w:val="center"/>
              <w:rPr>
                <w:rFonts w:ascii="宋体" w:hAnsi="宋体"/>
                <w:b/>
                <w:color w:val="auto"/>
                <w:sz w:val="24"/>
                <w:highlight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1166" w:type="dxa"/>
            <w:vAlign w:val="center"/>
          </w:tcPr>
          <w:p w14:paraId="2543C1FC">
            <w:pPr>
              <w:keepNext w:val="0"/>
              <w:keepLines w:val="0"/>
              <w:widowControl/>
              <w:suppressLineNumbers w:val="0"/>
              <w:jc w:val="center"/>
              <w:textAlignment w:val="center"/>
              <w:rPr>
                <w:rFonts w:ascii="宋体" w:hAnsi="宋体"/>
                <w:color w:val="auto"/>
                <w:sz w:val="24"/>
                <w:highlight w:val="none"/>
              </w:rPr>
            </w:pPr>
            <w:r>
              <w:rPr>
                <w:rFonts w:hint="eastAsia" w:ascii="宋体" w:hAnsi="宋体" w:eastAsia="宋体" w:cs="宋体"/>
                <w:i w:val="0"/>
                <w:iCs w:val="0"/>
                <w:color w:val="000000"/>
                <w:kern w:val="0"/>
                <w:sz w:val="24"/>
                <w:szCs w:val="24"/>
                <w:highlight w:val="none"/>
                <w:u w:val="none"/>
                <w:lang w:val="en-US" w:eastAsia="zh-CN" w:bidi="ar"/>
              </w:rPr>
              <w:t>镀锌钢管</w:t>
            </w:r>
          </w:p>
        </w:tc>
        <w:tc>
          <w:tcPr>
            <w:tcW w:w="1084" w:type="dxa"/>
            <w:vAlign w:val="center"/>
          </w:tcPr>
          <w:p w14:paraId="617819A3">
            <w:pPr>
              <w:keepNext w:val="0"/>
              <w:keepLines w:val="0"/>
              <w:widowControl/>
              <w:suppressLineNumbers w:val="0"/>
              <w:jc w:val="center"/>
              <w:textAlignment w:val="center"/>
              <w:rPr>
                <w:rFonts w:ascii="宋体" w:hAnsi="宋体"/>
                <w:b/>
                <w:color w:val="auto"/>
                <w:sz w:val="24"/>
                <w:highlight w:val="none"/>
              </w:rPr>
            </w:pPr>
            <w:r>
              <w:rPr>
                <w:rFonts w:hint="eastAsia" w:ascii="宋体" w:hAnsi="宋体" w:eastAsia="宋体" w:cs="宋体"/>
                <w:i w:val="0"/>
                <w:iCs w:val="0"/>
                <w:color w:val="000000"/>
                <w:kern w:val="0"/>
                <w:sz w:val="24"/>
                <w:szCs w:val="24"/>
                <w:highlight w:val="none"/>
                <w:u w:val="none"/>
                <w:lang w:val="en-US" w:eastAsia="zh-CN" w:bidi="ar"/>
              </w:rPr>
              <w:t>SC100</w:t>
            </w:r>
          </w:p>
        </w:tc>
        <w:tc>
          <w:tcPr>
            <w:tcW w:w="750" w:type="dxa"/>
            <w:vAlign w:val="center"/>
          </w:tcPr>
          <w:p w14:paraId="094DAC37">
            <w:pPr>
              <w:keepNext w:val="0"/>
              <w:keepLines w:val="0"/>
              <w:widowControl/>
              <w:suppressLineNumbers w:val="0"/>
              <w:jc w:val="center"/>
              <w:textAlignment w:val="center"/>
              <w:rPr>
                <w:rFonts w:ascii="宋体" w:hAnsi="宋体"/>
                <w:b/>
                <w:color w:val="auto"/>
                <w:sz w:val="24"/>
                <w:highlight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900" w:type="dxa"/>
            <w:vAlign w:val="center"/>
          </w:tcPr>
          <w:p w14:paraId="0842C960">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i w:val="0"/>
                <w:iCs w:val="0"/>
                <w:color w:val="000000"/>
                <w:kern w:val="0"/>
                <w:sz w:val="24"/>
                <w:szCs w:val="24"/>
                <w:highlight w:val="none"/>
                <w:u w:val="none"/>
                <w:lang w:val="en-US" w:eastAsia="zh-CN" w:bidi="ar"/>
              </w:rPr>
              <w:t>±0.32</w:t>
            </w:r>
          </w:p>
        </w:tc>
        <w:tc>
          <w:tcPr>
            <w:tcW w:w="1283" w:type="dxa"/>
            <w:vAlign w:val="center"/>
          </w:tcPr>
          <w:p w14:paraId="1DB1452E">
            <w:pPr>
              <w:keepNext w:val="0"/>
              <w:keepLines w:val="0"/>
              <w:widowControl/>
              <w:suppressLineNumbers w:val="0"/>
              <w:jc w:val="center"/>
              <w:textAlignment w:val="center"/>
              <w:rPr>
                <w:rFonts w:ascii="宋体" w:hAnsi="宋体"/>
                <w:b/>
                <w:color w:val="auto"/>
                <w:sz w:val="24"/>
                <w:highlight w:val="none"/>
              </w:rPr>
            </w:pPr>
            <w:r>
              <w:rPr>
                <w:rFonts w:hint="eastAsia" w:ascii="宋体" w:hAnsi="宋体" w:eastAsia="宋体" w:cs="宋体"/>
                <w:i w:val="0"/>
                <w:iCs w:val="0"/>
                <w:color w:val="000000"/>
                <w:kern w:val="0"/>
                <w:sz w:val="24"/>
                <w:szCs w:val="24"/>
                <w:highlight w:val="none"/>
                <w:u w:val="none"/>
                <w:lang w:val="en-US" w:eastAsia="zh-CN" w:bidi="ar"/>
              </w:rPr>
              <w:t>≧65μm</w:t>
            </w:r>
          </w:p>
        </w:tc>
        <w:tc>
          <w:tcPr>
            <w:tcW w:w="1168" w:type="dxa"/>
            <w:vAlign w:val="center"/>
          </w:tcPr>
          <w:p w14:paraId="326BFC5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7600</w:t>
            </w:r>
          </w:p>
        </w:tc>
        <w:tc>
          <w:tcPr>
            <w:tcW w:w="1168" w:type="dxa"/>
            <w:vAlign w:val="center"/>
          </w:tcPr>
          <w:p w14:paraId="42C7A1A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50.08</w:t>
            </w:r>
          </w:p>
        </w:tc>
        <w:tc>
          <w:tcPr>
            <w:tcW w:w="834" w:type="dxa"/>
            <w:vMerge w:val="continue"/>
            <w:vAlign w:val="center"/>
          </w:tcPr>
          <w:p w14:paraId="34A7486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878" w:type="dxa"/>
            <w:vAlign w:val="center"/>
          </w:tcPr>
          <w:p w14:paraId="5886BF14">
            <w:pPr>
              <w:spacing w:line="480" w:lineRule="auto"/>
              <w:jc w:val="center"/>
              <w:rPr>
                <w:rFonts w:ascii="宋体" w:hAnsi="宋体"/>
                <w:b/>
                <w:color w:val="auto"/>
                <w:sz w:val="24"/>
                <w:highlight w:val="none"/>
              </w:rPr>
            </w:pPr>
          </w:p>
        </w:tc>
        <w:tc>
          <w:tcPr>
            <w:tcW w:w="822" w:type="dxa"/>
            <w:vAlign w:val="center"/>
          </w:tcPr>
          <w:p w14:paraId="10A44A61">
            <w:pPr>
              <w:spacing w:line="480" w:lineRule="auto"/>
              <w:jc w:val="center"/>
              <w:rPr>
                <w:rFonts w:ascii="宋体" w:hAnsi="宋体"/>
                <w:b/>
                <w:color w:val="auto"/>
                <w:sz w:val="24"/>
                <w:highlight w:val="none"/>
              </w:rPr>
            </w:pPr>
          </w:p>
        </w:tc>
      </w:tr>
      <w:tr w14:paraId="28B78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510" w:type="dxa"/>
            <w:vAlign w:val="center"/>
          </w:tcPr>
          <w:p w14:paraId="0CA3ACE3">
            <w:pPr>
              <w:keepNext w:val="0"/>
              <w:keepLines w:val="0"/>
              <w:widowControl/>
              <w:suppressLineNumbers w:val="0"/>
              <w:jc w:val="center"/>
              <w:textAlignment w:val="center"/>
              <w:rPr>
                <w:rFonts w:ascii="宋体" w:hAnsi="宋体"/>
                <w:b/>
                <w:color w:val="auto"/>
                <w:sz w:val="24"/>
                <w:highlight w:val="none"/>
              </w:rPr>
            </w:pPr>
            <w:r>
              <w:rPr>
                <w:rFonts w:hint="eastAsia" w:ascii="宋体" w:hAnsi="宋体" w:cs="宋体"/>
                <w:i w:val="0"/>
                <w:iCs w:val="0"/>
                <w:color w:val="000000"/>
                <w:sz w:val="24"/>
                <w:szCs w:val="24"/>
                <w:highlight w:val="none"/>
                <w:u w:val="none"/>
                <w:lang w:val="en-US" w:eastAsia="zh-CN"/>
              </w:rPr>
              <w:t>6</w:t>
            </w:r>
          </w:p>
        </w:tc>
        <w:tc>
          <w:tcPr>
            <w:tcW w:w="1166" w:type="dxa"/>
            <w:vAlign w:val="center"/>
          </w:tcPr>
          <w:p w14:paraId="58E164D6">
            <w:pPr>
              <w:keepNext w:val="0"/>
              <w:keepLines w:val="0"/>
              <w:widowControl/>
              <w:suppressLineNumbers w:val="0"/>
              <w:jc w:val="center"/>
              <w:textAlignment w:val="center"/>
              <w:rPr>
                <w:rFonts w:ascii="宋体" w:hAnsi="宋体"/>
                <w:color w:val="auto"/>
                <w:sz w:val="24"/>
                <w:highlight w:val="none"/>
              </w:rPr>
            </w:pPr>
            <w:r>
              <w:rPr>
                <w:rFonts w:hint="eastAsia" w:ascii="宋体" w:hAnsi="宋体" w:eastAsia="宋体" w:cs="宋体"/>
                <w:i w:val="0"/>
                <w:iCs w:val="0"/>
                <w:color w:val="000000"/>
                <w:kern w:val="0"/>
                <w:sz w:val="24"/>
                <w:szCs w:val="24"/>
                <w:highlight w:val="none"/>
                <w:u w:val="none"/>
                <w:lang w:val="en-US" w:eastAsia="zh-CN" w:bidi="ar"/>
              </w:rPr>
              <w:t>镀锌钢管</w:t>
            </w:r>
          </w:p>
        </w:tc>
        <w:tc>
          <w:tcPr>
            <w:tcW w:w="1084" w:type="dxa"/>
            <w:vAlign w:val="center"/>
          </w:tcPr>
          <w:p w14:paraId="38D7F0ED">
            <w:pPr>
              <w:keepNext w:val="0"/>
              <w:keepLines w:val="0"/>
              <w:widowControl/>
              <w:suppressLineNumbers w:val="0"/>
              <w:jc w:val="center"/>
              <w:textAlignment w:val="center"/>
              <w:rPr>
                <w:rFonts w:ascii="宋体" w:hAnsi="宋体"/>
                <w:b/>
                <w:color w:val="auto"/>
                <w:sz w:val="24"/>
                <w:highlight w:val="none"/>
              </w:rPr>
            </w:pPr>
            <w:r>
              <w:rPr>
                <w:rFonts w:hint="eastAsia" w:ascii="宋体" w:hAnsi="宋体" w:eastAsia="宋体" w:cs="宋体"/>
                <w:i w:val="0"/>
                <w:iCs w:val="0"/>
                <w:color w:val="000000"/>
                <w:kern w:val="0"/>
                <w:sz w:val="24"/>
                <w:szCs w:val="24"/>
                <w:highlight w:val="none"/>
                <w:u w:val="none"/>
                <w:lang w:val="en-US" w:eastAsia="zh-CN" w:bidi="ar"/>
              </w:rPr>
              <w:t>SC1</w:t>
            </w:r>
            <w:r>
              <w:rPr>
                <w:rFonts w:hint="eastAsia" w:ascii="宋体" w:hAnsi="宋体" w:cs="宋体"/>
                <w:i w:val="0"/>
                <w:iCs w:val="0"/>
                <w:color w:val="000000"/>
                <w:kern w:val="0"/>
                <w:sz w:val="24"/>
                <w:szCs w:val="24"/>
                <w:highlight w:val="none"/>
                <w:u w:val="none"/>
                <w:lang w:val="en-US" w:eastAsia="zh-CN" w:bidi="ar"/>
              </w:rPr>
              <w:t>50</w:t>
            </w:r>
          </w:p>
        </w:tc>
        <w:tc>
          <w:tcPr>
            <w:tcW w:w="750" w:type="dxa"/>
            <w:vAlign w:val="center"/>
          </w:tcPr>
          <w:p w14:paraId="71BBCD78">
            <w:pPr>
              <w:keepNext w:val="0"/>
              <w:keepLines w:val="0"/>
              <w:widowControl/>
              <w:suppressLineNumbers w:val="0"/>
              <w:jc w:val="center"/>
              <w:textAlignment w:val="center"/>
              <w:rPr>
                <w:rFonts w:ascii="宋体" w:hAnsi="宋体"/>
                <w:b/>
                <w:color w:val="auto"/>
                <w:sz w:val="24"/>
                <w:highlight w:val="none"/>
              </w:rPr>
            </w:pPr>
            <w:r>
              <w:rPr>
                <w:rFonts w:hint="eastAsia" w:ascii="宋体" w:hAnsi="宋体" w:cs="宋体"/>
                <w:i w:val="0"/>
                <w:iCs w:val="0"/>
                <w:color w:val="000000"/>
                <w:kern w:val="0"/>
                <w:sz w:val="24"/>
                <w:szCs w:val="24"/>
                <w:highlight w:val="none"/>
                <w:u w:val="none"/>
                <w:lang w:val="en-US" w:eastAsia="zh-CN" w:bidi="ar"/>
              </w:rPr>
              <w:t>4.5</w:t>
            </w:r>
          </w:p>
        </w:tc>
        <w:tc>
          <w:tcPr>
            <w:tcW w:w="900" w:type="dxa"/>
            <w:vAlign w:val="center"/>
          </w:tcPr>
          <w:p w14:paraId="1101C507">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i w:val="0"/>
                <w:iCs w:val="0"/>
                <w:color w:val="000000"/>
                <w:kern w:val="0"/>
                <w:sz w:val="24"/>
                <w:szCs w:val="24"/>
                <w:highlight w:val="none"/>
                <w:u w:val="none"/>
                <w:lang w:val="en-US" w:eastAsia="zh-CN" w:bidi="ar"/>
              </w:rPr>
              <w:t>±0.3</w:t>
            </w:r>
            <w:r>
              <w:rPr>
                <w:rFonts w:hint="eastAsia" w:ascii="宋体" w:hAnsi="宋体" w:cs="宋体"/>
                <w:i w:val="0"/>
                <w:iCs w:val="0"/>
                <w:color w:val="000000"/>
                <w:kern w:val="0"/>
                <w:sz w:val="24"/>
                <w:szCs w:val="24"/>
                <w:highlight w:val="none"/>
                <w:u w:val="none"/>
                <w:lang w:val="en-US" w:eastAsia="zh-CN" w:bidi="ar"/>
              </w:rPr>
              <w:t>4</w:t>
            </w:r>
          </w:p>
        </w:tc>
        <w:tc>
          <w:tcPr>
            <w:tcW w:w="1283" w:type="dxa"/>
            <w:vAlign w:val="center"/>
          </w:tcPr>
          <w:p w14:paraId="7CEA0E59">
            <w:pPr>
              <w:keepNext w:val="0"/>
              <w:keepLines w:val="0"/>
              <w:widowControl/>
              <w:suppressLineNumbers w:val="0"/>
              <w:jc w:val="center"/>
              <w:textAlignment w:val="center"/>
              <w:rPr>
                <w:rFonts w:ascii="宋体" w:hAnsi="宋体"/>
                <w:b/>
                <w:color w:val="auto"/>
                <w:sz w:val="24"/>
                <w:highlight w:val="none"/>
              </w:rPr>
            </w:pP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8</w:t>
            </w:r>
            <w:r>
              <w:rPr>
                <w:rFonts w:hint="eastAsia" w:ascii="宋体" w:hAnsi="宋体" w:eastAsia="宋体" w:cs="宋体"/>
                <w:i w:val="0"/>
                <w:iCs w:val="0"/>
                <w:color w:val="000000"/>
                <w:kern w:val="0"/>
                <w:sz w:val="24"/>
                <w:szCs w:val="24"/>
                <w:highlight w:val="none"/>
                <w:u w:val="none"/>
                <w:lang w:val="en-US" w:eastAsia="zh-CN" w:bidi="ar"/>
              </w:rPr>
              <w:t>5μm</w:t>
            </w:r>
          </w:p>
        </w:tc>
        <w:tc>
          <w:tcPr>
            <w:tcW w:w="1168" w:type="dxa"/>
            <w:vAlign w:val="center"/>
          </w:tcPr>
          <w:p w14:paraId="2F08004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3300</w:t>
            </w:r>
          </w:p>
        </w:tc>
        <w:tc>
          <w:tcPr>
            <w:tcW w:w="1168" w:type="dxa"/>
            <w:vAlign w:val="center"/>
          </w:tcPr>
          <w:p w14:paraId="5B87699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87.39</w:t>
            </w:r>
          </w:p>
        </w:tc>
        <w:tc>
          <w:tcPr>
            <w:tcW w:w="834" w:type="dxa"/>
            <w:vMerge w:val="continue"/>
            <w:vAlign w:val="center"/>
          </w:tcPr>
          <w:p w14:paraId="1D9BA936">
            <w:pPr>
              <w:spacing w:line="480" w:lineRule="auto"/>
              <w:jc w:val="center"/>
              <w:rPr>
                <w:rFonts w:ascii="宋体" w:hAnsi="宋体"/>
                <w:b/>
                <w:color w:val="auto"/>
                <w:sz w:val="24"/>
                <w:highlight w:val="none"/>
              </w:rPr>
            </w:pPr>
          </w:p>
        </w:tc>
        <w:tc>
          <w:tcPr>
            <w:tcW w:w="878" w:type="dxa"/>
            <w:vAlign w:val="center"/>
          </w:tcPr>
          <w:p w14:paraId="3B65762C">
            <w:pPr>
              <w:spacing w:line="480" w:lineRule="auto"/>
              <w:jc w:val="center"/>
              <w:rPr>
                <w:rFonts w:ascii="宋体" w:hAnsi="宋体"/>
                <w:b/>
                <w:color w:val="auto"/>
                <w:sz w:val="24"/>
                <w:highlight w:val="none"/>
              </w:rPr>
            </w:pPr>
          </w:p>
        </w:tc>
        <w:tc>
          <w:tcPr>
            <w:tcW w:w="822" w:type="dxa"/>
            <w:vAlign w:val="center"/>
          </w:tcPr>
          <w:p w14:paraId="2608D823">
            <w:pPr>
              <w:spacing w:line="480" w:lineRule="auto"/>
              <w:jc w:val="center"/>
              <w:rPr>
                <w:rFonts w:ascii="宋体" w:hAnsi="宋体"/>
                <w:b/>
                <w:color w:val="auto"/>
                <w:sz w:val="24"/>
                <w:highlight w:val="none"/>
              </w:rPr>
            </w:pPr>
          </w:p>
        </w:tc>
      </w:tr>
      <w:tr w14:paraId="6D819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10" w:type="dxa"/>
            <w:vAlign w:val="center"/>
          </w:tcPr>
          <w:p w14:paraId="353848CF">
            <w:pPr>
              <w:spacing w:line="480" w:lineRule="auto"/>
              <w:jc w:val="center"/>
              <w:rPr>
                <w:rFonts w:ascii="宋体" w:hAnsi="宋体"/>
                <w:b/>
                <w:color w:val="auto"/>
                <w:sz w:val="24"/>
                <w:highlight w:val="none"/>
              </w:rPr>
            </w:pPr>
          </w:p>
        </w:tc>
        <w:tc>
          <w:tcPr>
            <w:tcW w:w="1166" w:type="dxa"/>
          </w:tcPr>
          <w:p w14:paraId="66929971">
            <w:pPr>
              <w:spacing w:line="480" w:lineRule="auto"/>
              <w:jc w:val="center"/>
              <w:rPr>
                <w:rFonts w:ascii="宋体" w:hAnsi="宋体"/>
                <w:color w:val="auto"/>
                <w:sz w:val="24"/>
                <w:highlight w:val="none"/>
              </w:rPr>
            </w:pPr>
          </w:p>
        </w:tc>
        <w:tc>
          <w:tcPr>
            <w:tcW w:w="1084" w:type="dxa"/>
            <w:vAlign w:val="center"/>
          </w:tcPr>
          <w:p w14:paraId="3E05D4D3">
            <w:pPr>
              <w:spacing w:line="480" w:lineRule="auto"/>
              <w:jc w:val="center"/>
              <w:rPr>
                <w:rFonts w:ascii="宋体" w:hAnsi="宋体"/>
                <w:b/>
                <w:color w:val="auto"/>
                <w:sz w:val="24"/>
                <w:highlight w:val="none"/>
              </w:rPr>
            </w:pPr>
          </w:p>
        </w:tc>
        <w:tc>
          <w:tcPr>
            <w:tcW w:w="750" w:type="dxa"/>
            <w:vAlign w:val="center"/>
          </w:tcPr>
          <w:p w14:paraId="29C9CD2E">
            <w:pPr>
              <w:spacing w:line="480" w:lineRule="auto"/>
              <w:jc w:val="center"/>
              <w:rPr>
                <w:rFonts w:ascii="宋体" w:hAnsi="宋体"/>
                <w:b/>
                <w:color w:val="auto"/>
                <w:sz w:val="24"/>
                <w:highlight w:val="none"/>
              </w:rPr>
            </w:pPr>
          </w:p>
        </w:tc>
        <w:tc>
          <w:tcPr>
            <w:tcW w:w="900" w:type="dxa"/>
          </w:tcPr>
          <w:p w14:paraId="01AE3D9D">
            <w:pPr>
              <w:spacing w:line="480" w:lineRule="auto"/>
              <w:jc w:val="center"/>
              <w:rPr>
                <w:rFonts w:ascii="宋体" w:hAnsi="宋体"/>
                <w:color w:val="auto"/>
                <w:highlight w:val="none"/>
              </w:rPr>
            </w:pPr>
          </w:p>
        </w:tc>
        <w:tc>
          <w:tcPr>
            <w:tcW w:w="1283" w:type="dxa"/>
            <w:vAlign w:val="center"/>
          </w:tcPr>
          <w:p w14:paraId="5ACED8DE">
            <w:pPr>
              <w:spacing w:line="480" w:lineRule="auto"/>
              <w:jc w:val="center"/>
              <w:rPr>
                <w:rFonts w:ascii="宋体" w:hAnsi="宋体"/>
                <w:b/>
                <w:color w:val="auto"/>
                <w:sz w:val="24"/>
                <w:highlight w:val="none"/>
              </w:rPr>
            </w:pPr>
          </w:p>
        </w:tc>
        <w:tc>
          <w:tcPr>
            <w:tcW w:w="1168" w:type="dxa"/>
            <w:vAlign w:val="center"/>
          </w:tcPr>
          <w:p w14:paraId="65585E2A">
            <w:pPr>
              <w:spacing w:line="480" w:lineRule="auto"/>
              <w:jc w:val="center"/>
              <w:rPr>
                <w:rFonts w:ascii="宋体" w:hAnsi="宋体"/>
                <w:b/>
                <w:color w:val="auto"/>
                <w:sz w:val="24"/>
                <w:highlight w:val="none"/>
              </w:rPr>
            </w:pPr>
          </w:p>
        </w:tc>
        <w:tc>
          <w:tcPr>
            <w:tcW w:w="1168" w:type="dxa"/>
            <w:vAlign w:val="center"/>
          </w:tcPr>
          <w:p w14:paraId="4F6A72B4">
            <w:pPr>
              <w:spacing w:line="480" w:lineRule="auto"/>
              <w:jc w:val="center"/>
              <w:rPr>
                <w:rFonts w:ascii="宋体" w:hAnsi="宋体"/>
                <w:b/>
                <w:color w:val="auto"/>
                <w:sz w:val="24"/>
                <w:highlight w:val="none"/>
              </w:rPr>
            </w:pPr>
          </w:p>
        </w:tc>
        <w:tc>
          <w:tcPr>
            <w:tcW w:w="834" w:type="dxa"/>
            <w:vMerge w:val="continue"/>
            <w:vAlign w:val="center"/>
          </w:tcPr>
          <w:p w14:paraId="7410A8B6">
            <w:pPr>
              <w:spacing w:line="480" w:lineRule="auto"/>
              <w:jc w:val="center"/>
              <w:rPr>
                <w:rFonts w:ascii="宋体" w:hAnsi="宋体"/>
                <w:b/>
                <w:color w:val="auto"/>
                <w:sz w:val="24"/>
                <w:highlight w:val="none"/>
              </w:rPr>
            </w:pPr>
          </w:p>
        </w:tc>
        <w:tc>
          <w:tcPr>
            <w:tcW w:w="878" w:type="dxa"/>
            <w:vAlign w:val="center"/>
          </w:tcPr>
          <w:p w14:paraId="0E6EA613">
            <w:pPr>
              <w:spacing w:line="480" w:lineRule="auto"/>
              <w:jc w:val="center"/>
              <w:rPr>
                <w:rFonts w:ascii="宋体" w:hAnsi="宋体"/>
                <w:b/>
                <w:color w:val="auto"/>
                <w:sz w:val="24"/>
                <w:highlight w:val="none"/>
              </w:rPr>
            </w:pPr>
          </w:p>
        </w:tc>
        <w:tc>
          <w:tcPr>
            <w:tcW w:w="822" w:type="dxa"/>
            <w:vAlign w:val="center"/>
          </w:tcPr>
          <w:p w14:paraId="2CD53671">
            <w:pPr>
              <w:spacing w:line="480" w:lineRule="auto"/>
              <w:jc w:val="center"/>
              <w:rPr>
                <w:rFonts w:ascii="宋体" w:hAnsi="宋体"/>
                <w:b/>
                <w:color w:val="auto"/>
                <w:sz w:val="24"/>
                <w:highlight w:val="none"/>
              </w:rPr>
            </w:pPr>
          </w:p>
        </w:tc>
      </w:tr>
      <w:tr w14:paraId="304E3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10" w:type="dxa"/>
            <w:vAlign w:val="center"/>
          </w:tcPr>
          <w:p w14:paraId="1BF12A51">
            <w:pPr>
              <w:spacing w:line="480" w:lineRule="auto"/>
              <w:jc w:val="center"/>
              <w:rPr>
                <w:rFonts w:ascii="宋体" w:hAnsi="宋体"/>
                <w:b/>
                <w:color w:val="auto"/>
                <w:sz w:val="24"/>
                <w:highlight w:val="none"/>
              </w:rPr>
            </w:pPr>
          </w:p>
        </w:tc>
        <w:tc>
          <w:tcPr>
            <w:tcW w:w="1166" w:type="dxa"/>
          </w:tcPr>
          <w:p w14:paraId="5E44576B">
            <w:pPr>
              <w:spacing w:line="480" w:lineRule="auto"/>
              <w:jc w:val="center"/>
              <w:rPr>
                <w:rFonts w:ascii="宋体" w:hAnsi="宋体"/>
                <w:color w:val="auto"/>
                <w:sz w:val="24"/>
                <w:highlight w:val="none"/>
              </w:rPr>
            </w:pPr>
          </w:p>
        </w:tc>
        <w:tc>
          <w:tcPr>
            <w:tcW w:w="1084" w:type="dxa"/>
            <w:vAlign w:val="center"/>
          </w:tcPr>
          <w:p w14:paraId="64FD34FB">
            <w:pPr>
              <w:spacing w:line="480" w:lineRule="auto"/>
              <w:jc w:val="center"/>
              <w:rPr>
                <w:rFonts w:ascii="宋体" w:hAnsi="宋体"/>
                <w:b/>
                <w:color w:val="auto"/>
                <w:sz w:val="24"/>
                <w:highlight w:val="none"/>
              </w:rPr>
            </w:pPr>
          </w:p>
        </w:tc>
        <w:tc>
          <w:tcPr>
            <w:tcW w:w="750" w:type="dxa"/>
            <w:vAlign w:val="center"/>
          </w:tcPr>
          <w:p w14:paraId="3430AF83">
            <w:pPr>
              <w:spacing w:line="480" w:lineRule="auto"/>
              <w:jc w:val="center"/>
              <w:rPr>
                <w:rFonts w:ascii="宋体" w:hAnsi="宋体"/>
                <w:b/>
                <w:color w:val="auto"/>
                <w:sz w:val="24"/>
                <w:highlight w:val="none"/>
              </w:rPr>
            </w:pPr>
          </w:p>
        </w:tc>
        <w:tc>
          <w:tcPr>
            <w:tcW w:w="900" w:type="dxa"/>
          </w:tcPr>
          <w:p w14:paraId="5FCF0415">
            <w:pPr>
              <w:spacing w:line="480" w:lineRule="auto"/>
              <w:jc w:val="center"/>
              <w:rPr>
                <w:rFonts w:ascii="宋体" w:hAnsi="宋体"/>
                <w:color w:val="auto"/>
                <w:highlight w:val="none"/>
              </w:rPr>
            </w:pPr>
          </w:p>
        </w:tc>
        <w:tc>
          <w:tcPr>
            <w:tcW w:w="1283" w:type="dxa"/>
            <w:vAlign w:val="center"/>
          </w:tcPr>
          <w:p w14:paraId="7265BCF5">
            <w:pPr>
              <w:spacing w:line="480" w:lineRule="auto"/>
              <w:jc w:val="center"/>
              <w:rPr>
                <w:rFonts w:ascii="宋体" w:hAnsi="宋体"/>
                <w:b/>
                <w:color w:val="auto"/>
                <w:sz w:val="24"/>
                <w:highlight w:val="none"/>
              </w:rPr>
            </w:pPr>
          </w:p>
        </w:tc>
        <w:tc>
          <w:tcPr>
            <w:tcW w:w="1168" w:type="dxa"/>
            <w:vAlign w:val="center"/>
          </w:tcPr>
          <w:p w14:paraId="60A65B7C">
            <w:pPr>
              <w:spacing w:line="480" w:lineRule="auto"/>
              <w:jc w:val="center"/>
              <w:rPr>
                <w:rFonts w:ascii="宋体" w:hAnsi="宋体"/>
                <w:b/>
                <w:color w:val="auto"/>
                <w:sz w:val="24"/>
                <w:highlight w:val="none"/>
              </w:rPr>
            </w:pPr>
          </w:p>
        </w:tc>
        <w:tc>
          <w:tcPr>
            <w:tcW w:w="1168" w:type="dxa"/>
            <w:vAlign w:val="center"/>
          </w:tcPr>
          <w:p w14:paraId="7C6737E4">
            <w:pPr>
              <w:spacing w:line="480" w:lineRule="auto"/>
              <w:jc w:val="center"/>
              <w:rPr>
                <w:rFonts w:ascii="宋体" w:hAnsi="宋体"/>
                <w:b/>
                <w:color w:val="auto"/>
                <w:sz w:val="24"/>
                <w:highlight w:val="none"/>
              </w:rPr>
            </w:pPr>
          </w:p>
        </w:tc>
        <w:tc>
          <w:tcPr>
            <w:tcW w:w="834" w:type="dxa"/>
            <w:vMerge w:val="continue"/>
            <w:vAlign w:val="center"/>
          </w:tcPr>
          <w:p w14:paraId="7A6CB793">
            <w:pPr>
              <w:spacing w:line="480" w:lineRule="auto"/>
              <w:jc w:val="center"/>
              <w:rPr>
                <w:rFonts w:ascii="宋体" w:hAnsi="宋体"/>
                <w:b/>
                <w:color w:val="auto"/>
                <w:sz w:val="24"/>
                <w:highlight w:val="none"/>
              </w:rPr>
            </w:pPr>
          </w:p>
        </w:tc>
        <w:tc>
          <w:tcPr>
            <w:tcW w:w="878" w:type="dxa"/>
            <w:vAlign w:val="center"/>
          </w:tcPr>
          <w:p w14:paraId="7E56DDE4">
            <w:pPr>
              <w:spacing w:line="480" w:lineRule="auto"/>
              <w:jc w:val="center"/>
              <w:rPr>
                <w:rFonts w:ascii="宋体" w:hAnsi="宋体"/>
                <w:b/>
                <w:color w:val="auto"/>
                <w:sz w:val="24"/>
                <w:highlight w:val="none"/>
              </w:rPr>
            </w:pPr>
          </w:p>
        </w:tc>
        <w:tc>
          <w:tcPr>
            <w:tcW w:w="822" w:type="dxa"/>
            <w:vAlign w:val="center"/>
          </w:tcPr>
          <w:p w14:paraId="2A70F3D4">
            <w:pPr>
              <w:spacing w:line="480" w:lineRule="auto"/>
              <w:jc w:val="center"/>
              <w:rPr>
                <w:rFonts w:ascii="宋体" w:hAnsi="宋体"/>
                <w:b/>
                <w:color w:val="auto"/>
                <w:sz w:val="24"/>
                <w:highlight w:val="none"/>
              </w:rPr>
            </w:pPr>
          </w:p>
        </w:tc>
      </w:tr>
      <w:tr w14:paraId="1D58A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0563" w:type="dxa"/>
            <w:gridSpan w:val="11"/>
          </w:tcPr>
          <w:p w14:paraId="6F57DAF7">
            <w:pPr>
              <w:spacing w:line="480" w:lineRule="auto"/>
              <w:jc w:val="left"/>
              <w:rPr>
                <w:rFonts w:hint="eastAsia" w:ascii="宋体" w:hAnsi="宋体"/>
                <w:b/>
                <w:color w:val="auto"/>
                <w:sz w:val="24"/>
                <w:highlight w:val="none"/>
              </w:rPr>
            </w:pPr>
            <w:r>
              <w:rPr>
                <w:rFonts w:hint="eastAsia" w:ascii="宋体" w:hAnsi="宋体" w:eastAsia="宋体" w:cs="宋体"/>
                <w:i w:val="0"/>
                <w:iCs w:val="0"/>
                <w:color w:val="000000"/>
                <w:kern w:val="0"/>
                <w:sz w:val="24"/>
                <w:szCs w:val="24"/>
                <w:highlight w:val="none"/>
                <w:u w:val="none"/>
                <w:lang w:val="en-US" w:eastAsia="zh-CN" w:bidi="ar"/>
              </w:rPr>
              <w:t>合计：大写             元（小写¥：         元）</w:t>
            </w:r>
          </w:p>
        </w:tc>
      </w:tr>
    </w:tbl>
    <w:p w14:paraId="0557078F">
      <w:pPr>
        <w:snapToGrid w:val="0"/>
        <w:spacing w:before="50" w:after="50" w:line="420" w:lineRule="exact"/>
        <w:jc w:val="left"/>
        <w:rPr>
          <w:rFonts w:ascii="宋体" w:hAnsi="宋体"/>
          <w:b/>
          <w:bCs/>
          <w:color w:val="auto"/>
          <w:sz w:val="24"/>
          <w:highlight w:val="none"/>
        </w:rPr>
      </w:pPr>
      <w:r>
        <w:rPr>
          <w:rFonts w:hint="eastAsia" w:ascii="宋体" w:hAnsi="宋体"/>
          <w:b/>
          <w:bCs/>
          <w:color w:val="auto"/>
          <w:sz w:val="24"/>
          <w:highlight w:val="none"/>
        </w:rPr>
        <w:t>说明：</w:t>
      </w:r>
    </w:p>
    <w:p w14:paraId="494B5D3B">
      <w:pPr>
        <w:snapToGrid w:val="0"/>
        <w:spacing w:before="50" w:after="120" w:afterLines="50" w:line="360" w:lineRule="auto"/>
        <w:jc w:val="left"/>
        <w:rPr>
          <w:rFonts w:ascii="宋体" w:hAnsi="宋体"/>
          <w:b/>
          <w:color w:val="auto"/>
          <w:sz w:val="24"/>
          <w:highlight w:val="none"/>
        </w:rPr>
      </w:pPr>
      <w:r>
        <w:rPr>
          <w:rFonts w:hint="eastAsia" w:ascii="宋体" w:hAnsi="宋体"/>
          <w:b/>
          <w:color w:val="auto"/>
          <w:sz w:val="24"/>
          <w:highlight w:val="none"/>
        </w:rPr>
        <w:t>1、本报价明细表投标人请根据招标文件招标清单中的内容进行填写，不得漏项。招标文件中未曾明确或有所遗漏的工作内容，但实际工作中发生的工作量与设施设备等，投标人均需在报价中充分考虑进去，否则视为已综合考虑在总报价内。</w:t>
      </w:r>
    </w:p>
    <w:p w14:paraId="60A028C8">
      <w:pPr>
        <w:snapToGrid w:val="0"/>
        <w:spacing w:before="50" w:after="50" w:line="420" w:lineRule="exact"/>
        <w:jc w:val="left"/>
        <w:rPr>
          <w:rFonts w:hint="eastAsia" w:ascii="宋体" w:hAnsi="宋体"/>
          <w:color w:val="auto"/>
          <w:sz w:val="24"/>
          <w:highlight w:val="none"/>
        </w:rPr>
      </w:pPr>
      <w:r>
        <w:rPr>
          <w:rFonts w:hint="eastAsia" w:ascii="宋体" w:hAnsi="宋体"/>
          <w:color w:val="auto"/>
          <w:sz w:val="24"/>
          <w:highlight w:val="none"/>
        </w:rPr>
        <w:t>2、报价一经涂改，应在涂改处加盖单位公章或者由法定代表人签字或盖章</w:t>
      </w:r>
      <w:r>
        <w:rPr>
          <w:rFonts w:hint="eastAsia" w:ascii="宋体" w:hAnsi="宋体"/>
          <w:b/>
          <w:color w:val="auto"/>
          <w:sz w:val="24"/>
          <w:szCs w:val="20"/>
          <w:highlight w:val="none"/>
        </w:rPr>
        <w:t>或授权委托人签字或盖章</w:t>
      </w:r>
      <w:r>
        <w:rPr>
          <w:rFonts w:hint="eastAsia" w:ascii="宋体" w:hAnsi="宋体"/>
          <w:color w:val="auto"/>
          <w:sz w:val="24"/>
          <w:highlight w:val="none"/>
        </w:rPr>
        <w:t>。</w:t>
      </w:r>
      <w:bookmarkEnd w:id="70"/>
    </w:p>
    <w:p w14:paraId="61E8D729">
      <w:pPr>
        <w:pStyle w:val="26"/>
        <w:ind w:left="0" w:leftChars="0" w:firstLine="0" w:firstLineChars="0"/>
        <w:rPr>
          <w:rFonts w:hint="eastAsia" w:eastAsia="宋体"/>
          <w:lang w:val="en-US" w:eastAsia="zh-CN"/>
        </w:rPr>
      </w:pPr>
      <w:r>
        <w:rPr>
          <w:rFonts w:hint="eastAsia" w:ascii="宋体" w:hAnsi="宋体"/>
          <w:color w:val="auto"/>
          <w:sz w:val="24"/>
          <w:highlight w:val="none"/>
          <w:lang w:val="en-US" w:eastAsia="zh-CN"/>
        </w:rPr>
        <w:t>3、</w:t>
      </w:r>
      <w:r>
        <w:rPr>
          <w:rFonts w:hint="eastAsia" w:ascii="宋体" w:hAnsi="宋体"/>
          <w:b/>
          <w:sz w:val="24"/>
          <w:szCs w:val="24"/>
          <w:highlight w:val="yellow"/>
          <w:lang w:val="en-US" w:eastAsia="zh-CN"/>
        </w:rPr>
        <w:t>投标人在报价时应参考5月信息价先填写折扣率后再填写相应单价及总价，保留两位小数。</w:t>
      </w:r>
    </w:p>
    <w:p w14:paraId="776E2542">
      <w:pPr>
        <w:snapToGrid w:val="0"/>
        <w:spacing w:before="50" w:after="120" w:afterLines="50" w:line="360" w:lineRule="auto"/>
        <w:jc w:val="left"/>
        <w:rPr>
          <w:rFonts w:hAnsi="宋体"/>
          <w:b/>
          <w:color w:val="auto"/>
          <w:spacing w:val="20"/>
          <w:highlight w:val="none"/>
        </w:rPr>
      </w:pPr>
      <w:r>
        <w:rPr>
          <w:rFonts w:hint="eastAsia" w:ascii="宋体" w:hAnsi="宋体"/>
          <w:b/>
          <w:color w:val="auto"/>
          <w:spacing w:val="20"/>
          <w:sz w:val="24"/>
          <w:highlight w:val="none"/>
        </w:rPr>
        <w:t>法定代表人签字（或盖章）：            投标人（盖章）：</w:t>
      </w:r>
    </w:p>
    <w:p w14:paraId="55AFD29B">
      <w:pPr>
        <w:snapToGrid w:val="0"/>
        <w:spacing w:before="50" w:after="120" w:afterLines="50" w:line="360" w:lineRule="auto"/>
        <w:jc w:val="left"/>
        <w:rPr>
          <w:rFonts w:hAnsi="宋体"/>
          <w:b/>
          <w:color w:val="auto"/>
          <w:spacing w:val="20"/>
          <w:highlight w:val="none"/>
        </w:rPr>
      </w:pPr>
      <w:r>
        <w:rPr>
          <w:rFonts w:hint="eastAsia" w:hAnsi="宋体"/>
          <w:b/>
          <w:color w:val="auto"/>
          <w:spacing w:val="20"/>
          <w:highlight w:val="none"/>
        </w:rPr>
        <w:t>日期：  _____年___月___日</w:t>
      </w:r>
    </w:p>
    <w:p w14:paraId="71305709">
      <w:pPr>
        <w:pStyle w:val="29"/>
        <w:snapToGrid w:val="0"/>
        <w:spacing w:beforeLines="0" w:afterLines="0"/>
        <w:jc w:val="left"/>
        <w:rPr>
          <w:rFonts w:hAnsi="宋体"/>
          <w:color w:val="auto"/>
          <w:highlight w:val="none"/>
        </w:rPr>
      </w:pPr>
      <w:r>
        <w:rPr>
          <w:rFonts w:hAnsi="宋体"/>
          <w:b/>
          <w:color w:val="auto"/>
          <w:spacing w:val="20"/>
          <w:highlight w:val="none"/>
        </w:rPr>
        <w:br w:type="page"/>
      </w:r>
      <w:bookmarkEnd w:id="69"/>
      <w:r>
        <w:rPr>
          <w:rFonts w:hint="eastAsia" w:hAnsi="宋体"/>
          <w:color w:val="auto"/>
          <w:highlight w:val="none"/>
        </w:rPr>
        <w:t>1</w:t>
      </w:r>
      <w:r>
        <w:rPr>
          <w:rFonts w:hint="eastAsia" w:hAnsi="宋体"/>
          <w:color w:val="auto"/>
          <w:highlight w:val="none"/>
          <w:lang w:val="en-US" w:eastAsia="zh-CN"/>
        </w:rPr>
        <w:t>3</w:t>
      </w:r>
      <w:r>
        <w:rPr>
          <w:rFonts w:hint="eastAsia" w:hAnsi="宋体"/>
          <w:color w:val="auto"/>
          <w:highlight w:val="none"/>
        </w:rPr>
        <w:t>.投标活动现场确认声明书</w:t>
      </w:r>
    </w:p>
    <w:p w14:paraId="65EF0CBA">
      <w:pPr>
        <w:snapToGrid w:val="0"/>
        <w:spacing w:line="500" w:lineRule="exact"/>
        <w:jc w:val="center"/>
        <w:rPr>
          <w:rFonts w:ascii="方正小标宋简体" w:hAnsi="方正小标宋简体" w:eastAsia="方正小标宋简体" w:cs="方正小标宋简体"/>
          <w:color w:val="auto"/>
          <w:sz w:val="44"/>
          <w:szCs w:val="44"/>
          <w:highlight w:val="none"/>
        </w:rPr>
      </w:pPr>
    </w:p>
    <w:p w14:paraId="75D28C11">
      <w:pPr>
        <w:snapToGrid w:val="0"/>
        <w:spacing w:line="500" w:lineRule="exact"/>
        <w:jc w:val="center"/>
        <w:rPr>
          <w:rFonts w:ascii="方正小标宋简体" w:hAnsi="方正小标宋简体" w:eastAsia="方正小标宋简体" w:cs="方正小标宋简体"/>
          <w:color w:val="auto"/>
          <w:sz w:val="44"/>
          <w:szCs w:val="44"/>
          <w:highlight w:val="none"/>
        </w:rPr>
      </w:pPr>
      <w:bookmarkStart w:id="71" w:name="_Toc20591"/>
      <w:bookmarkStart w:id="72" w:name="_Toc16766"/>
      <w:r>
        <w:rPr>
          <w:rFonts w:hint="eastAsia" w:ascii="方正小标宋简体" w:hAnsi="方正小标宋简体" w:eastAsia="方正小标宋简体" w:cs="方正小标宋简体"/>
          <w:color w:val="auto"/>
          <w:sz w:val="44"/>
          <w:szCs w:val="44"/>
          <w:highlight w:val="none"/>
        </w:rPr>
        <w:t>投标活动现场确认声明书</w:t>
      </w:r>
      <w:bookmarkEnd w:id="71"/>
      <w:bookmarkEnd w:id="72"/>
    </w:p>
    <w:p w14:paraId="124E9D97">
      <w:pPr>
        <w:snapToGrid w:val="0"/>
        <w:spacing w:line="500" w:lineRule="exact"/>
        <w:rPr>
          <w:rFonts w:ascii="仿宋" w:hAnsi="Courier New" w:eastAsia="仿宋"/>
          <w:b/>
          <w:color w:val="auto"/>
          <w:sz w:val="24"/>
          <w:highlight w:val="none"/>
        </w:rPr>
      </w:pPr>
      <w:r>
        <w:rPr>
          <w:rFonts w:hint="eastAsia" w:ascii="仿宋" w:hAnsi="仿宋"/>
          <w:color w:val="auto"/>
          <w:kern w:val="0"/>
          <w:sz w:val="24"/>
          <w:highlight w:val="none"/>
        </w:rPr>
        <w:t>（代理机构名称）：</w:t>
      </w:r>
    </w:p>
    <w:p w14:paraId="3AC61D21">
      <w:pPr>
        <w:snapToGrid w:val="0"/>
        <w:spacing w:before="50"/>
        <w:ind w:firstLine="420"/>
        <w:jc w:val="left"/>
        <w:rPr>
          <w:rFonts w:ascii="宋体" w:hAnsi="宋体"/>
          <w:color w:val="auto"/>
          <w:kern w:val="0"/>
          <w:sz w:val="24"/>
          <w:highlight w:val="none"/>
        </w:rPr>
      </w:pPr>
      <w:r>
        <w:rPr>
          <w:rFonts w:hint="eastAsia" w:ascii="仿宋" w:hAnsi="仿宋"/>
          <w:color w:val="auto"/>
          <w:spacing w:val="6"/>
          <w:kern w:val="0"/>
          <w:sz w:val="24"/>
          <w:highlight w:val="none"/>
        </w:rPr>
        <w:t>本人经由单位</w:t>
      </w:r>
      <w:r>
        <w:rPr>
          <w:rFonts w:hint="eastAsia" w:ascii="仿宋" w:hAnsi="仿宋"/>
          <w:color w:val="auto"/>
          <w:spacing w:val="6"/>
          <w:kern w:val="0"/>
          <w:sz w:val="24"/>
          <w:highlight w:val="none"/>
          <w:u w:val="single"/>
        </w:rPr>
        <w:t xml:space="preserve">            (法人代表)</w:t>
      </w:r>
      <w:r>
        <w:rPr>
          <w:rFonts w:hint="eastAsia" w:ascii="仿宋" w:hAnsi="仿宋"/>
          <w:color w:val="auto"/>
          <w:spacing w:val="6"/>
          <w:kern w:val="0"/>
          <w:sz w:val="24"/>
          <w:highlight w:val="none"/>
        </w:rPr>
        <w:t>合法授权参加</w:t>
      </w:r>
      <w:r>
        <w:rPr>
          <w:rFonts w:hint="eastAsia" w:ascii="仿宋" w:hAnsi="仿宋"/>
          <w:color w:val="auto"/>
          <w:spacing w:val="6"/>
          <w:kern w:val="0"/>
          <w:sz w:val="24"/>
          <w:highlight w:val="none"/>
          <w:u w:val="single"/>
        </w:rPr>
        <w:t xml:space="preserve">               </w:t>
      </w:r>
      <w:r>
        <w:rPr>
          <w:rFonts w:hint="eastAsia" w:ascii="宋体" w:hAnsi="宋体"/>
          <w:color w:val="auto"/>
          <w:kern w:val="0"/>
          <w:sz w:val="24"/>
          <w:highlight w:val="none"/>
          <w:u w:val="single"/>
        </w:rPr>
        <w:t>采购</w:t>
      </w:r>
      <w:r>
        <w:rPr>
          <w:rFonts w:hint="eastAsia" w:ascii="宋体" w:hAnsi="宋体" w:cs="宋体"/>
          <w:color w:val="auto"/>
          <w:sz w:val="24"/>
          <w:highlight w:val="none"/>
        </w:rPr>
        <w:t xml:space="preserve">（标段 </w:t>
      </w:r>
      <w:r>
        <w:rPr>
          <w:rFonts w:ascii="宋体" w:hAnsi="宋体" w:cs="宋体"/>
          <w:color w:val="auto"/>
          <w:sz w:val="24"/>
          <w:highlight w:val="none"/>
        </w:rPr>
        <w:t xml:space="preserve">  </w:t>
      </w:r>
      <w:r>
        <w:rPr>
          <w:rFonts w:hint="eastAsia" w:ascii="宋体" w:hAnsi="宋体" w:cs="宋体"/>
          <w:color w:val="auto"/>
          <w:sz w:val="24"/>
          <w:highlight w:val="none"/>
        </w:rPr>
        <w:t>）</w:t>
      </w:r>
      <w:r>
        <w:rPr>
          <w:rFonts w:hint="eastAsia" w:ascii="仿宋" w:hAnsi="仿宋"/>
          <w:color w:val="auto"/>
          <w:spacing w:val="6"/>
          <w:kern w:val="0"/>
          <w:sz w:val="24"/>
          <w:highlight w:val="none"/>
          <w:u w:val="single"/>
        </w:rPr>
        <w:t xml:space="preserve">（编号： </w:t>
      </w:r>
      <w:r>
        <w:rPr>
          <w:rFonts w:ascii="仿宋" w:hAnsi="仿宋"/>
          <w:color w:val="auto"/>
          <w:spacing w:val="6"/>
          <w:kern w:val="0"/>
          <w:sz w:val="24"/>
          <w:highlight w:val="none"/>
          <w:u w:val="single"/>
        </w:rPr>
        <w:t xml:space="preserve">      ）</w:t>
      </w:r>
      <w:r>
        <w:rPr>
          <w:rFonts w:hint="eastAsia" w:ascii="仿宋" w:hAnsi="仿宋"/>
          <w:color w:val="auto"/>
          <w:spacing w:val="6"/>
          <w:kern w:val="0"/>
          <w:sz w:val="24"/>
          <w:highlight w:val="none"/>
        </w:rPr>
        <w:t>投标活动，经与本单位法人代表（负责人）联系确认，现就有关公平竞争事项郑重声明如下：</w:t>
      </w:r>
    </w:p>
    <w:p w14:paraId="5FA48B39">
      <w:pPr>
        <w:widowControl/>
        <w:snapToGrid w:val="0"/>
        <w:spacing w:line="440" w:lineRule="exact"/>
        <w:rPr>
          <w:rFonts w:ascii="仿宋" w:eastAsia="仿宋"/>
          <w:color w:val="auto"/>
          <w:kern w:val="0"/>
          <w:sz w:val="24"/>
          <w:highlight w:val="none"/>
        </w:rPr>
      </w:pPr>
      <w:bookmarkStart w:id="73" w:name="_Toc29570"/>
      <w:bookmarkStart w:id="74" w:name="_Toc18945"/>
      <w:r>
        <w:rPr>
          <w:rFonts w:hint="eastAsia" w:ascii="仿宋" w:hAnsi="仿宋"/>
          <w:color w:val="auto"/>
          <w:kern w:val="0"/>
          <w:sz w:val="24"/>
          <w:highlight w:val="none"/>
        </w:rPr>
        <w:t>一、本单位与招标人之间</w:t>
      </w:r>
      <w:bookmarkEnd w:id="73"/>
      <w:bookmarkEnd w:id="74"/>
    </w:p>
    <w:p w14:paraId="4397974B">
      <w:pPr>
        <w:widowControl/>
        <w:snapToGrid w:val="0"/>
        <w:spacing w:line="440" w:lineRule="exact"/>
        <w:ind w:left="454"/>
        <w:rPr>
          <w:rFonts w:ascii="仿宋" w:eastAsia="仿宋"/>
          <w:color w:val="auto"/>
          <w:kern w:val="0"/>
          <w:sz w:val="24"/>
          <w:highlight w:val="none"/>
        </w:rPr>
      </w:pPr>
      <w:r>
        <w:rPr>
          <w:rFonts w:hint="eastAsia" w:ascii="宋体" w:hAnsi="宋体" w:cs="宋体"/>
          <w:color w:val="auto"/>
          <w:kern w:val="0"/>
          <w:sz w:val="24"/>
          <w:highlight w:val="none"/>
        </w:rPr>
        <w:t>□</w:t>
      </w:r>
      <w:r>
        <w:rPr>
          <w:rFonts w:hint="eastAsia" w:ascii="仿宋" w:hAnsi="仿宋"/>
          <w:color w:val="auto"/>
          <w:kern w:val="0"/>
          <w:sz w:val="24"/>
          <w:highlight w:val="none"/>
        </w:rPr>
        <w:t>不存在利害关系</w:t>
      </w:r>
    </w:p>
    <w:p w14:paraId="6CFCE8FE">
      <w:pPr>
        <w:widowControl/>
        <w:snapToGrid w:val="0"/>
        <w:spacing w:line="440" w:lineRule="exact"/>
        <w:ind w:left="454"/>
        <w:rPr>
          <w:rFonts w:ascii="仿宋" w:eastAsia="仿宋"/>
          <w:color w:val="auto"/>
          <w:kern w:val="0"/>
          <w:sz w:val="24"/>
          <w:highlight w:val="none"/>
        </w:rPr>
      </w:pPr>
      <w:r>
        <w:rPr>
          <w:rFonts w:hint="eastAsia" w:ascii="宋体" w:hAnsi="宋体" w:cs="宋体"/>
          <w:color w:val="auto"/>
          <w:kern w:val="0"/>
          <w:sz w:val="24"/>
          <w:highlight w:val="none"/>
        </w:rPr>
        <w:t>□</w:t>
      </w:r>
      <w:r>
        <w:rPr>
          <w:rFonts w:hint="eastAsia" w:ascii="仿宋" w:hAnsi="仿宋"/>
          <w:color w:val="auto"/>
          <w:kern w:val="0"/>
          <w:sz w:val="24"/>
          <w:highlight w:val="none"/>
        </w:rPr>
        <w:t>存在下列利害关系：</w:t>
      </w:r>
    </w:p>
    <w:p w14:paraId="106F03A0">
      <w:pPr>
        <w:widowControl/>
        <w:snapToGrid w:val="0"/>
        <w:spacing w:line="440" w:lineRule="exact"/>
        <w:rPr>
          <w:rFonts w:ascii="仿宋" w:eastAsia="仿宋"/>
          <w:color w:val="auto"/>
          <w:kern w:val="0"/>
          <w:sz w:val="24"/>
          <w:highlight w:val="none"/>
        </w:rPr>
      </w:pPr>
      <w:r>
        <w:rPr>
          <w:rFonts w:ascii="仿宋" w:hAnsi="仿宋"/>
          <w:color w:val="auto"/>
          <w:kern w:val="0"/>
          <w:sz w:val="24"/>
          <w:highlight w:val="none"/>
        </w:rPr>
        <w:t xml:space="preserve">  A.</w:t>
      </w:r>
      <w:r>
        <w:rPr>
          <w:rFonts w:hint="eastAsia" w:ascii="仿宋" w:hAnsi="仿宋"/>
          <w:color w:val="auto"/>
          <w:kern w:val="0"/>
          <w:sz w:val="24"/>
          <w:highlight w:val="none"/>
        </w:rPr>
        <w:t>投资关系</w:t>
      </w:r>
      <w:r>
        <w:rPr>
          <w:rFonts w:ascii="仿宋" w:hAnsi="仿宋"/>
          <w:color w:val="auto"/>
          <w:kern w:val="0"/>
          <w:sz w:val="24"/>
          <w:highlight w:val="none"/>
        </w:rPr>
        <w:t xml:space="preserve">    B.</w:t>
      </w:r>
      <w:r>
        <w:rPr>
          <w:rFonts w:hint="eastAsia" w:ascii="仿宋" w:hAnsi="仿宋"/>
          <w:color w:val="auto"/>
          <w:kern w:val="0"/>
          <w:sz w:val="24"/>
          <w:highlight w:val="none"/>
        </w:rPr>
        <w:t>行政隶属关系</w:t>
      </w:r>
      <w:r>
        <w:rPr>
          <w:rFonts w:ascii="仿宋" w:hAnsi="仿宋"/>
          <w:color w:val="auto"/>
          <w:kern w:val="0"/>
          <w:sz w:val="24"/>
          <w:highlight w:val="none"/>
        </w:rPr>
        <w:t xml:space="preserve">    C.</w:t>
      </w:r>
      <w:r>
        <w:rPr>
          <w:rFonts w:hint="eastAsia" w:ascii="仿宋" w:hAnsi="仿宋"/>
          <w:color w:val="auto"/>
          <w:kern w:val="0"/>
          <w:sz w:val="24"/>
          <w:highlight w:val="none"/>
        </w:rPr>
        <w:t>业务指导关系</w:t>
      </w:r>
    </w:p>
    <w:p w14:paraId="720D9DAF">
      <w:pPr>
        <w:widowControl/>
        <w:snapToGrid w:val="0"/>
        <w:spacing w:line="440" w:lineRule="exact"/>
        <w:rPr>
          <w:rFonts w:ascii="仿宋" w:eastAsia="仿宋"/>
          <w:color w:val="auto"/>
          <w:kern w:val="0"/>
          <w:sz w:val="24"/>
          <w:highlight w:val="none"/>
        </w:rPr>
      </w:pPr>
      <w:r>
        <w:rPr>
          <w:rFonts w:ascii="仿宋" w:hAnsi="仿宋"/>
          <w:color w:val="auto"/>
          <w:kern w:val="0"/>
          <w:sz w:val="24"/>
          <w:highlight w:val="none"/>
        </w:rPr>
        <w:t xml:space="preserve">  D.</w:t>
      </w:r>
      <w:r>
        <w:rPr>
          <w:rFonts w:hint="eastAsia" w:ascii="仿宋" w:hAnsi="仿宋"/>
          <w:color w:val="auto"/>
          <w:kern w:val="0"/>
          <w:sz w:val="24"/>
          <w:highlight w:val="none"/>
        </w:rPr>
        <w:t>其他可能</w:t>
      </w:r>
      <w:r>
        <w:rPr>
          <w:rFonts w:hint="eastAsia" w:ascii="仿宋" w:hAnsi="仿宋"/>
          <w:color w:val="auto"/>
          <w:sz w:val="24"/>
          <w:highlight w:val="none"/>
        </w:rPr>
        <w:t>影响采购公正的</w:t>
      </w:r>
      <w:r>
        <w:rPr>
          <w:rFonts w:hint="eastAsia" w:ascii="仿宋" w:hAnsi="仿宋"/>
          <w:color w:val="auto"/>
          <w:kern w:val="0"/>
          <w:sz w:val="24"/>
          <w:highlight w:val="none"/>
        </w:rPr>
        <w:t>利害关系。</w:t>
      </w:r>
    </w:p>
    <w:p w14:paraId="63B203E0">
      <w:pPr>
        <w:widowControl/>
        <w:snapToGrid w:val="0"/>
        <w:spacing w:line="440" w:lineRule="exact"/>
        <w:rPr>
          <w:rFonts w:ascii="仿宋" w:eastAsia="仿宋"/>
          <w:color w:val="auto"/>
          <w:kern w:val="0"/>
          <w:sz w:val="24"/>
          <w:highlight w:val="none"/>
        </w:rPr>
      </w:pPr>
      <w:bookmarkStart w:id="75" w:name="_Toc10748"/>
      <w:bookmarkStart w:id="76" w:name="_Toc17822"/>
      <w:r>
        <w:rPr>
          <w:rFonts w:hint="eastAsia" w:ascii="仿宋" w:hAnsi="仿宋"/>
          <w:color w:val="auto"/>
          <w:spacing w:val="6"/>
          <w:sz w:val="24"/>
          <w:highlight w:val="none"/>
        </w:rPr>
        <w:t>二、</w:t>
      </w:r>
      <w:r>
        <w:rPr>
          <w:rFonts w:hint="eastAsia" w:ascii="仿宋" w:hAnsi="仿宋"/>
          <w:color w:val="auto"/>
          <w:kern w:val="0"/>
          <w:sz w:val="24"/>
          <w:highlight w:val="none"/>
        </w:rPr>
        <w:t>现已清楚知道参加本项目投标活动的其他投标人名称，本单位</w:t>
      </w:r>
      <w:bookmarkEnd w:id="75"/>
      <w:bookmarkEnd w:id="76"/>
    </w:p>
    <w:p w14:paraId="1CF9530E">
      <w:pPr>
        <w:widowControl/>
        <w:snapToGrid w:val="0"/>
        <w:spacing w:line="440" w:lineRule="exact"/>
        <w:ind w:firstLine="480" w:firstLineChars="200"/>
        <w:rPr>
          <w:rFonts w:ascii="仿宋" w:eastAsia="仿宋"/>
          <w:color w:val="auto"/>
          <w:kern w:val="0"/>
          <w:sz w:val="24"/>
          <w:highlight w:val="none"/>
        </w:rPr>
      </w:pPr>
      <w:r>
        <w:rPr>
          <w:rFonts w:hint="eastAsia" w:ascii="宋体" w:hAnsi="宋体" w:cs="宋体"/>
          <w:color w:val="auto"/>
          <w:kern w:val="0"/>
          <w:sz w:val="24"/>
          <w:highlight w:val="none"/>
        </w:rPr>
        <w:t>□与其他所有投标人之间均</w:t>
      </w:r>
      <w:r>
        <w:rPr>
          <w:rFonts w:hint="eastAsia" w:ascii="仿宋" w:hAnsi="仿宋"/>
          <w:color w:val="auto"/>
          <w:kern w:val="0"/>
          <w:sz w:val="24"/>
          <w:highlight w:val="none"/>
        </w:rPr>
        <w:t>不存在利害关系</w:t>
      </w:r>
    </w:p>
    <w:p w14:paraId="2490951D">
      <w:pPr>
        <w:widowControl/>
        <w:snapToGrid w:val="0"/>
        <w:spacing w:line="440" w:lineRule="exact"/>
        <w:ind w:firstLine="480" w:firstLineChars="200"/>
        <w:rPr>
          <w:rFonts w:ascii="仿宋" w:eastAsia="仿宋"/>
          <w:color w:val="auto"/>
          <w:kern w:val="0"/>
          <w:sz w:val="24"/>
          <w:highlight w:val="none"/>
        </w:rPr>
      </w:pPr>
      <w:r>
        <w:rPr>
          <w:rFonts w:hint="eastAsia" w:ascii="宋体" w:hAnsi="宋体" w:cs="宋体"/>
          <w:color w:val="auto"/>
          <w:kern w:val="0"/>
          <w:sz w:val="24"/>
          <w:highlight w:val="none"/>
        </w:rPr>
        <w:t>□与之间</w:t>
      </w:r>
      <w:r>
        <w:rPr>
          <w:rFonts w:hint="eastAsia" w:ascii="仿宋" w:hAnsi="仿宋"/>
          <w:color w:val="auto"/>
          <w:kern w:val="0"/>
          <w:sz w:val="24"/>
          <w:highlight w:val="none"/>
        </w:rPr>
        <w:t>存在下列利害关系：</w:t>
      </w:r>
    </w:p>
    <w:p w14:paraId="5881FF1F">
      <w:pPr>
        <w:snapToGrid w:val="0"/>
        <w:spacing w:line="440" w:lineRule="exact"/>
        <w:rPr>
          <w:rFonts w:ascii="仿宋" w:hAnsi="Courier New" w:eastAsia="仿宋"/>
          <w:color w:val="auto"/>
          <w:kern w:val="0"/>
          <w:sz w:val="24"/>
          <w:highlight w:val="none"/>
        </w:rPr>
      </w:pPr>
      <w:bookmarkStart w:id="77" w:name="_Toc7359"/>
      <w:bookmarkStart w:id="78" w:name="_Toc8875"/>
      <w:r>
        <w:rPr>
          <w:rFonts w:ascii="仿宋" w:hAnsi="仿宋"/>
          <w:color w:val="auto"/>
          <w:kern w:val="0"/>
          <w:sz w:val="24"/>
          <w:highlight w:val="none"/>
        </w:rPr>
        <w:t>A.</w:t>
      </w:r>
      <w:r>
        <w:rPr>
          <w:rFonts w:hint="eastAsia" w:ascii="仿宋" w:hAnsi="仿宋"/>
          <w:color w:val="auto"/>
          <w:kern w:val="0"/>
          <w:sz w:val="24"/>
          <w:highlight w:val="none"/>
        </w:rPr>
        <w:t>法定代表人或负责人或实际控制人是同一人</w:t>
      </w:r>
      <w:bookmarkEnd w:id="77"/>
      <w:bookmarkEnd w:id="78"/>
    </w:p>
    <w:p w14:paraId="39152EA1">
      <w:pPr>
        <w:snapToGrid w:val="0"/>
        <w:spacing w:line="440" w:lineRule="exact"/>
        <w:rPr>
          <w:rFonts w:ascii="仿宋" w:hAnsi="Courier New" w:eastAsia="仿宋"/>
          <w:color w:val="auto"/>
          <w:spacing w:val="6"/>
          <w:sz w:val="24"/>
          <w:highlight w:val="none"/>
        </w:rPr>
      </w:pPr>
      <w:bookmarkStart w:id="79" w:name="_Toc23852"/>
      <w:bookmarkStart w:id="80" w:name="_Toc12971"/>
      <w:r>
        <w:rPr>
          <w:rFonts w:ascii="仿宋" w:hAnsi="仿宋"/>
          <w:color w:val="auto"/>
          <w:kern w:val="0"/>
          <w:sz w:val="24"/>
          <w:highlight w:val="none"/>
        </w:rPr>
        <w:t>B.</w:t>
      </w:r>
      <w:r>
        <w:rPr>
          <w:rFonts w:hint="eastAsia" w:ascii="仿宋" w:hAnsi="仿宋"/>
          <w:color w:val="auto"/>
          <w:kern w:val="0"/>
          <w:sz w:val="24"/>
          <w:highlight w:val="none"/>
        </w:rPr>
        <w:t>法定代表人或负责人或实际控制人是夫妻关系</w:t>
      </w:r>
      <w:bookmarkEnd w:id="79"/>
      <w:bookmarkEnd w:id="80"/>
    </w:p>
    <w:p w14:paraId="225D5142">
      <w:pPr>
        <w:snapToGrid w:val="0"/>
        <w:spacing w:line="440" w:lineRule="exact"/>
        <w:rPr>
          <w:rFonts w:ascii="仿宋" w:hAnsi="Courier New" w:eastAsia="仿宋"/>
          <w:color w:val="auto"/>
          <w:spacing w:val="6"/>
          <w:sz w:val="24"/>
          <w:highlight w:val="none"/>
        </w:rPr>
      </w:pPr>
      <w:r>
        <w:rPr>
          <w:rFonts w:ascii="仿宋" w:hAnsi="仿宋"/>
          <w:color w:val="auto"/>
          <w:kern w:val="0"/>
          <w:sz w:val="24"/>
          <w:highlight w:val="none"/>
        </w:rPr>
        <w:t xml:space="preserve">  C.</w:t>
      </w:r>
      <w:r>
        <w:rPr>
          <w:rFonts w:hint="eastAsia" w:ascii="仿宋" w:hAnsi="仿宋"/>
          <w:color w:val="auto"/>
          <w:kern w:val="0"/>
          <w:sz w:val="24"/>
          <w:highlight w:val="none"/>
        </w:rPr>
        <w:t>法定代表人或负责人或实际控制人是直系血亲关系</w:t>
      </w:r>
    </w:p>
    <w:p w14:paraId="748FDFBD">
      <w:pPr>
        <w:snapToGrid w:val="0"/>
        <w:spacing w:line="440" w:lineRule="exact"/>
        <w:rPr>
          <w:rFonts w:ascii="仿宋" w:hAnsi="Courier New" w:eastAsia="仿宋"/>
          <w:color w:val="auto"/>
          <w:spacing w:val="6"/>
          <w:sz w:val="24"/>
          <w:highlight w:val="none"/>
        </w:rPr>
      </w:pPr>
      <w:r>
        <w:rPr>
          <w:rFonts w:ascii="仿宋" w:hAnsi="仿宋"/>
          <w:color w:val="auto"/>
          <w:kern w:val="0"/>
          <w:sz w:val="24"/>
          <w:highlight w:val="none"/>
        </w:rPr>
        <w:t xml:space="preserve">  D.</w:t>
      </w:r>
      <w:r>
        <w:rPr>
          <w:rFonts w:hint="eastAsia" w:ascii="仿宋" w:hAnsi="仿宋"/>
          <w:color w:val="auto"/>
          <w:kern w:val="0"/>
          <w:sz w:val="24"/>
          <w:highlight w:val="none"/>
        </w:rPr>
        <w:t>法定代表人或负责人或实际控制人存在三代以内旁系血亲关系</w:t>
      </w:r>
    </w:p>
    <w:p w14:paraId="463C709B">
      <w:pPr>
        <w:snapToGrid w:val="0"/>
        <w:spacing w:line="440" w:lineRule="exact"/>
        <w:rPr>
          <w:rFonts w:ascii="仿宋" w:hAnsi="Courier New" w:eastAsia="仿宋"/>
          <w:color w:val="auto"/>
          <w:kern w:val="0"/>
          <w:sz w:val="24"/>
          <w:highlight w:val="none"/>
        </w:rPr>
      </w:pPr>
      <w:r>
        <w:rPr>
          <w:rFonts w:ascii="仿宋" w:hAnsi="仿宋"/>
          <w:color w:val="auto"/>
          <w:kern w:val="0"/>
          <w:sz w:val="24"/>
          <w:highlight w:val="none"/>
        </w:rPr>
        <w:t xml:space="preserve">  E.</w:t>
      </w:r>
      <w:r>
        <w:rPr>
          <w:rFonts w:hint="eastAsia" w:ascii="仿宋" w:hAnsi="仿宋"/>
          <w:color w:val="auto"/>
          <w:kern w:val="0"/>
          <w:sz w:val="24"/>
          <w:highlight w:val="none"/>
        </w:rPr>
        <w:t>法定代表人或负责人或实际控制人存在近姻亲关系</w:t>
      </w:r>
    </w:p>
    <w:p w14:paraId="6F54143D">
      <w:pPr>
        <w:snapToGrid w:val="0"/>
        <w:spacing w:line="440" w:lineRule="exact"/>
        <w:rPr>
          <w:rFonts w:ascii="仿宋" w:hAnsi="Courier New" w:eastAsia="仿宋"/>
          <w:color w:val="auto"/>
          <w:kern w:val="0"/>
          <w:sz w:val="24"/>
          <w:highlight w:val="none"/>
        </w:rPr>
      </w:pPr>
      <w:r>
        <w:rPr>
          <w:rFonts w:ascii="仿宋" w:hAnsi="仿宋"/>
          <w:color w:val="auto"/>
          <w:kern w:val="0"/>
          <w:sz w:val="24"/>
          <w:highlight w:val="none"/>
        </w:rPr>
        <w:t xml:space="preserve">  F.</w:t>
      </w:r>
      <w:r>
        <w:rPr>
          <w:rFonts w:hint="eastAsia" w:ascii="仿宋" w:hAnsi="仿宋"/>
          <w:color w:val="auto"/>
          <w:kern w:val="0"/>
          <w:sz w:val="24"/>
          <w:highlight w:val="none"/>
        </w:rPr>
        <w:t>法定代表人或负责人或实际控制人存在股份控制或实际控制关系</w:t>
      </w:r>
    </w:p>
    <w:p w14:paraId="524803F6">
      <w:pPr>
        <w:snapToGrid w:val="0"/>
        <w:spacing w:line="440" w:lineRule="exact"/>
        <w:rPr>
          <w:rFonts w:ascii="仿宋" w:hAnsi="Courier New" w:eastAsia="仿宋"/>
          <w:color w:val="auto"/>
          <w:kern w:val="0"/>
          <w:sz w:val="24"/>
          <w:highlight w:val="none"/>
        </w:rPr>
      </w:pPr>
      <w:bookmarkStart w:id="81" w:name="_Toc28717"/>
      <w:bookmarkStart w:id="82" w:name="_Toc2221"/>
      <w:bookmarkStart w:id="83" w:name="_Toc32745"/>
      <w:r>
        <w:rPr>
          <w:rFonts w:ascii="仿宋" w:hAnsi="仿宋"/>
          <w:color w:val="auto"/>
          <w:kern w:val="0"/>
          <w:sz w:val="24"/>
          <w:highlight w:val="none"/>
        </w:rPr>
        <w:t>G.</w:t>
      </w:r>
      <w:r>
        <w:rPr>
          <w:rFonts w:hint="eastAsia" w:ascii="仿宋" w:hAnsi="仿宋"/>
          <w:color w:val="auto"/>
          <w:kern w:val="0"/>
          <w:sz w:val="24"/>
          <w:highlight w:val="none"/>
        </w:rPr>
        <w:t>存在共同直接或间接投资设立子公司、联营企业和合营企业情况</w:t>
      </w:r>
      <w:bookmarkEnd w:id="81"/>
      <w:bookmarkEnd w:id="82"/>
      <w:bookmarkEnd w:id="83"/>
    </w:p>
    <w:p w14:paraId="39F0151C">
      <w:pPr>
        <w:snapToGrid w:val="0"/>
        <w:spacing w:line="440" w:lineRule="exact"/>
        <w:rPr>
          <w:rFonts w:ascii="仿宋" w:hAnsi="Courier New" w:eastAsia="仿宋"/>
          <w:color w:val="auto"/>
          <w:sz w:val="24"/>
          <w:highlight w:val="none"/>
        </w:rPr>
      </w:pPr>
      <w:r>
        <w:rPr>
          <w:rFonts w:ascii="仿宋" w:hAnsi="仿宋"/>
          <w:color w:val="auto"/>
          <w:kern w:val="0"/>
          <w:sz w:val="24"/>
          <w:highlight w:val="none"/>
        </w:rPr>
        <w:t xml:space="preserve">  H.</w:t>
      </w:r>
      <w:r>
        <w:rPr>
          <w:rFonts w:hint="eastAsia" w:ascii="仿宋" w:hAnsi="仿宋"/>
          <w:color w:val="auto"/>
          <w:kern w:val="0"/>
          <w:sz w:val="24"/>
          <w:highlight w:val="none"/>
        </w:rPr>
        <w:t>存在分级代理或代销关系、同一生产制造商关系、</w:t>
      </w:r>
      <w:r>
        <w:rPr>
          <w:rFonts w:hint="eastAsia" w:ascii="仿宋" w:hAnsi="仿宋"/>
          <w:color w:val="auto"/>
          <w:sz w:val="24"/>
          <w:highlight w:val="none"/>
        </w:rPr>
        <w:t>管理关系、重要业务（占主营业务收入</w:t>
      </w:r>
      <w:r>
        <w:rPr>
          <w:rFonts w:ascii="仿宋" w:hAnsi="仿宋"/>
          <w:color w:val="auto"/>
          <w:sz w:val="24"/>
          <w:highlight w:val="none"/>
        </w:rPr>
        <w:t>50%</w:t>
      </w:r>
      <w:r>
        <w:rPr>
          <w:rFonts w:hint="eastAsia" w:ascii="仿宋" w:hAnsi="仿宋"/>
          <w:color w:val="auto"/>
          <w:sz w:val="24"/>
          <w:highlight w:val="none"/>
        </w:rPr>
        <w:t>以上）或重要财务往来关系（如融资）等其他实质性控制关系</w:t>
      </w:r>
    </w:p>
    <w:p w14:paraId="26ACE1CD">
      <w:pPr>
        <w:snapToGrid w:val="0"/>
        <w:spacing w:line="440" w:lineRule="exact"/>
        <w:rPr>
          <w:rFonts w:ascii="仿宋" w:hAnsi="Courier New" w:eastAsia="仿宋"/>
          <w:color w:val="auto"/>
          <w:spacing w:val="6"/>
          <w:sz w:val="24"/>
          <w:highlight w:val="none"/>
        </w:rPr>
      </w:pPr>
      <w:r>
        <w:rPr>
          <w:rFonts w:ascii="仿宋" w:hAnsi="仿宋"/>
          <w:color w:val="auto"/>
          <w:sz w:val="24"/>
          <w:highlight w:val="none"/>
        </w:rPr>
        <w:t>I</w:t>
      </w:r>
      <w:r>
        <w:rPr>
          <w:rFonts w:ascii="仿宋" w:hAnsi="Courier New" w:eastAsia="仿宋"/>
          <w:color w:val="auto"/>
          <w:kern w:val="0"/>
          <w:sz w:val="24"/>
          <w:highlight w:val="none"/>
        </w:rPr>
        <w:t>.</w:t>
      </w:r>
      <w:r>
        <w:rPr>
          <w:rFonts w:hint="eastAsia" w:ascii="仿宋" w:hAnsi="仿宋"/>
          <w:color w:val="auto"/>
          <w:sz w:val="24"/>
          <w:highlight w:val="none"/>
        </w:rPr>
        <w:t>其他利害关系情况</w:t>
      </w:r>
      <w:r>
        <w:rPr>
          <w:rFonts w:hint="eastAsia" w:ascii="仿宋" w:hAnsi="仿宋"/>
          <w:color w:val="auto"/>
          <w:kern w:val="0"/>
          <w:sz w:val="24"/>
          <w:highlight w:val="none"/>
        </w:rPr>
        <w:t>。</w:t>
      </w:r>
    </w:p>
    <w:p w14:paraId="044FC77D">
      <w:pPr>
        <w:widowControl/>
        <w:snapToGrid w:val="0"/>
        <w:spacing w:line="440" w:lineRule="exact"/>
        <w:rPr>
          <w:rFonts w:ascii="仿宋" w:eastAsia="仿宋"/>
          <w:color w:val="auto"/>
          <w:kern w:val="0"/>
          <w:sz w:val="24"/>
          <w:highlight w:val="none"/>
        </w:rPr>
      </w:pPr>
      <w:r>
        <w:rPr>
          <w:rFonts w:hint="eastAsia" w:ascii="仿宋" w:hAnsi="仿宋"/>
          <w:color w:val="auto"/>
          <w:sz w:val="24"/>
          <w:highlight w:val="none"/>
        </w:rPr>
        <w:t>三、现已清楚知道并</w:t>
      </w:r>
      <w:r>
        <w:rPr>
          <w:rFonts w:hint="eastAsia" w:ascii="仿宋" w:hAnsi="仿宋"/>
          <w:color w:val="auto"/>
          <w:kern w:val="0"/>
          <w:sz w:val="24"/>
          <w:highlight w:val="none"/>
        </w:rPr>
        <w:t>严格遵守招投标相关法律法规和现场纪律。</w:t>
      </w:r>
    </w:p>
    <w:p w14:paraId="29BEA1A8">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四、我发现投标人之间存在或可能存在上述第二条第项利害关系。</w:t>
      </w:r>
    </w:p>
    <w:p w14:paraId="549EF7C8">
      <w:pPr>
        <w:widowControl/>
        <w:snapToGrid w:val="0"/>
        <w:spacing w:line="440" w:lineRule="exact"/>
        <w:rPr>
          <w:rFonts w:ascii="宋体" w:hAnsi="宋体"/>
          <w:color w:val="auto"/>
          <w:kern w:val="0"/>
          <w:sz w:val="24"/>
          <w:highlight w:val="none"/>
        </w:rPr>
      </w:pPr>
      <w:r>
        <w:rPr>
          <w:rFonts w:hint="eastAsia" w:ascii="宋体" w:hAnsi="宋体"/>
          <w:color w:val="auto"/>
          <w:kern w:val="0"/>
          <w:sz w:val="24"/>
          <w:highlight w:val="none"/>
        </w:rPr>
        <w:t>□不存在利害关系</w:t>
      </w:r>
    </w:p>
    <w:p w14:paraId="3EBFDCE2">
      <w:pPr>
        <w:widowControl/>
        <w:snapToGrid w:val="0"/>
        <w:spacing w:line="440" w:lineRule="exact"/>
        <w:rPr>
          <w:rFonts w:ascii="宋体" w:hAnsi="宋体"/>
          <w:color w:val="auto"/>
          <w:kern w:val="0"/>
          <w:sz w:val="24"/>
          <w:highlight w:val="none"/>
        </w:rPr>
      </w:pPr>
      <w:r>
        <w:rPr>
          <w:rFonts w:hint="eastAsia" w:ascii="宋体" w:hAnsi="宋体"/>
          <w:color w:val="auto"/>
          <w:kern w:val="0"/>
          <w:sz w:val="24"/>
          <w:highlight w:val="none"/>
        </w:rPr>
        <w:t>□存在下列利害关系</w:t>
      </w:r>
    </w:p>
    <w:p w14:paraId="7941D6B7">
      <w:pPr>
        <w:snapToGrid w:val="0"/>
        <w:spacing w:line="500" w:lineRule="exact"/>
        <w:ind w:firstLine="480" w:firstLineChars="200"/>
        <w:rPr>
          <w:rFonts w:ascii="仿宋" w:hAnsi="仿宋"/>
          <w:color w:val="auto"/>
          <w:sz w:val="24"/>
          <w:highlight w:val="none"/>
        </w:rPr>
      </w:pPr>
    </w:p>
    <w:p w14:paraId="68740842">
      <w:pPr>
        <w:snapToGrid w:val="0"/>
        <w:spacing w:line="500" w:lineRule="exact"/>
        <w:ind w:firstLine="482" w:firstLineChars="200"/>
        <w:rPr>
          <w:rFonts w:ascii="仿宋" w:hAnsi="Courier New" w:eastAsia="仿宋"/>
          <w:b/>
          <w:color w:val="auto"/>
          <w:sz w:val="24"/>
          <w:highlight w:val="none"/>
        </w:rPr>
      </w:pPr>
      <w:r>
        <w:rPr>
          <w:rFonts w:hint="eastAsia" w:ascii="仿宋" w:hAnsi="仿宋"/>
          <w:b/>
          <w:color w:val="auto"/>
          <w:sz w:val="24"/>
          <w:highlight w:val="none"/>
        </w:rPr>
        <w:t>投标人代表签名：</w:t>
      </w:r>
    </w:p>
    <w:p w14:paraId="3DA5DBAF">
      <w:pPr>
        <w:ind w:firstLine="5880" w:firstLineChars="2450"/>
        <w:rPr>
          <w:rFonts w:hAnsi="宋体"/>
          <w:color w:val="auto"/>
          <w:sz w:val="30"/>
          <w:szCs w:val="30"/>
          <w:highlight w:val="none"/>
        </w:rPr>
      </w:pPr>
      <w:r>
        <w:rPr>
          <w:rFonts w:hint="eastAsia" w:ascii="仿宋" w:hAnsi="仿宋"/>
          <w:color w:val="auto"/>
          <w:sz w:val="24"/>
          <w:highlight w:val="none"/>
        </w:rPr>
        <w:t>年   月    日</w:t>
      </w:r>
    </w:p>
    <w:sectPr>
      <w:footerReference r:id="rId5" w:type="default"/>
      <w:footerReference r:id="rId6" w:type="even"/>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华文楷体">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Arial Unicode MS">
    <w:altName w:val="Arial"/>
    <w:panose1 w:val="020B0604020202020204"/>
    <w:charset w:val="00"/>
    <w:family w:val="roman"/>
    <w:pitch w:val="default"/>
    <w:sig w:usb0="00000000" w:usb1="00000000" w:usb2="00000000" w:usb3="00000000" w:csb0="00000001" w:csb1="00000000"/>
  </w:font>
  <w:font w:name="Swis721 Lt BT">
    <w:altName w:val="Segoe Print"/>
    <w:panose1 w:val="00000000000000000000"/>
    <w:charset w:val="00"/>
    <w:family w:val="swiss"/>
    <w:pitch w:val="default"/>
    <w:sig w:usb0="00000000" w:usb1="00000000" w:usb2="00000000" w:usb3="00000000" w:csb0="0000001B" w:csb1="00000000"/>
  </w:font>
  <w:font w:name="Segoe Print">
    <w:panose1 w:val="02000600000000000000"/>
    <w:charset w:val="00"/>
    <w:family w:val="auto"/>
    <w:pitch w:val="default"/>
    <w:sig w:usb0="0000028F" w:usb1="00000000" w:usb2="00000000" w:usb3="00000000" w:csb0="2000009F" w:csb1="47010000"/>
  </w:font>
  <w:font w:name="Garamond">
    <w:altName w:val="PMingLiU-ExtB"/>
    <w:panose1 w:val="02020404030301010803"/>
    <w:charset w:val="00"/>
    <w:family w:val="roman"/>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长城仿宋">
    <w:altName w:val="黑体"/>
    <w:panose1 w:val="00000000000000000000"/>
    <w:charset w:val="86"/>
    <w:family w:val="modern"/>
    <w:pitch w:val="default"/>
    <w:sig w:usb0="00000000" w:usb1="00000000" w:usb2="00000010" w:usb3="00000000" w:csb0="00040000" w:csb1="00000000"/>
  </w:font>
  <w:font w:name="昆仑仿宋">
    <w:altName w:val="黑体"/>
    <w:panose1 w:val="00000000000000000000"/>
    <w:charset w:val="86"/>
    <w:family w:val="modern"/>
    <w:pitch w:val="default"/>
    <w:sig w:usb0="00000000" w:usb1="00000000" w:usb2="0000001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创艺简标宋">
    <w:altName w:val="黑体"/>
    <w:panose1 w:val="00000000000000000000"/>
    <w:charset w:val="86"/>
    <w:family w:val="auto"/>
    <w:pitch w:val="default"/>
    <w:sig w:usb0="00000000" w:usb1="00000000" w:usb2="00000010" w:usb3="00000000" w:csb0="00040000" w:csb1="00000000"/>
  </w:font>
  <w:font w:name="方正小标宋简体">
    <w:altName w:val="微软雅黑"/>
    <w:panose1 w:val="00000000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35477B">
    <w:pPr>
      <w:pStyle w:val="34"/>
      <w:jc w:val="right"/>
    </w:pPr>
    <w:r>
      <w:fldChar w:fldCharType="begin"/>
    </w:r>
    <w:r>
      <w:instrText xml:space="preserve">PAGE   \* MERGEFORMAT</w:instrText>
    </w:r>
    <w:r>
      <w:fldChar w:fldCharType="separate"/>
    </w:r>
    <w:r>
      <w:rPr>
        <w:lang w:val="zh-CN"/>
      </w:rPr>
      <w:t>101</w:t>
    </w:r>
    <w:r>
      <w:rPr>
        <w:lang w:val="zh-CN"/>
      </w:rPr>
      <w:fldChar w:fldCharType="end"/>
    </w:r>
  </w:p>
  <w:p w14:paraId="2A826D63">
    <w:pPr>
      <w:pStyle w:val="3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468289">
    <w:pPr>
      <w:pStyle w:val="34"/>
      <w:framePr w:wrap="around" w:vAnchor="text" w:hAnchor="margin" w:xAlign="right" w:y="1"/>
      <w:rPr>
        <w:rStyle w:val="56"/>
      </w:rPr>
    </w:pPr>
    <w:r>
      <w:fldChar w:fldCharType="begin"/>
    </w:r>
    <w:r>
      <w:rPr>
        <w:rStyle w:val="56"/>
      </w:rPr>
      <w:instrText xml:space="preserve">PAGE  </w:instrText>
    </w:r>
    <w:r>
      <w:fldChar w:fldCharType="separate"/>
    </w:r>
    <w:r>
      <w:rPr>
        <w:rStyle w:val="56"/>
      </w:rPr>
      <w:t>112</w:t>
    </w:r>
    <w:r>
      <w:fldChar w:fldCharType="end"/>
    </w:r>
  </w:p>
  <w:p w14:paraId="5ED01900">
    <w:pPr>
      <w:pStyle w:val="34"/>
      <w:ind w:right="360"/>
    </w:pPr>
  </w:p>
  <w:p w14:paraId="590CE44E"/>
  <w:p w14:paraId="21A79F51"/>
  <w:p w14:paraId="005679D7"/>
  <w:p w14:paraId="39B6C36C"/>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80E550">
    <w:pPr>
      <w:pStyle w:val="34"/>
      <w:framePr w:wrap="around" w:vAnchor="text" w:hAnchor="margin" w:xAlign="right" w:y="1"/>
      <w:rPr>
        <w:rStyle w:val="56"/>
      </w:rPr>
    </w:pPr>
    <w:r>
      <w:fldChar w:fldCharType="begin"/>
    </w:r>
    <w:r>
      <w:rPr>
        <w:rStyle w:val="56"/>
      </w:rPr>
      <w:instrText xml:space="preserve">PAGE  </w:instrText>
    </w:r>
    <w:r>
      <w:fldChar w:fldCharType="separate"/>
    </w:r>
    <w:r>
      <w:rPr>
        <w:rStyle w:val="56"/>
      </w:rPr>
      <w:t>53</w:t>
    </w:r>
    <w:r>
      <w:fldChar w:fldCharType="end"/>
    </w:r>
  </w:p>
  <w:p w14:paraId="3F17C868">
    <w:pPr>
      <w:pStyle w:val="34"/>
      <w:ind w:right="360"/>
    </w:pPr>
  </w:p>
  <w:p w14:paraId="562888D1"/>
  <w:p w14:paraId="24DB4B26"/>
  <w:p w14:paraId="0B85DB76"/>
  <w:p w14:paraId="29F3FD6A"/>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25045">
    <w:pPr>
      <w:pStyle w:val="3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multilevel"/>
    <w:tmpl w:val="00000003"/>
    <w:lvl w:ilvl="0" w:tentative="0">
      <w:start w:val="1"/>
      <w:numFmt w:val="bullet"/>
      <w:pStyle w:val="372"/>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
    <w:nsid w:val="01D92129"/>
    <w:multiLevelType w:val="multilevel"/>
    <w:tmpl w:val="01D92129"/>
    <w:lvl w:ilvl="0" w:tentative="0">
      <w:start w:val="1"/>
      <w:numFmt w:val="bullet"/>
      <w:pStyle w:val="250"/>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2">
    <w:nsid w:val="08DC24F3"/>
    <w:multiLevelType w:val="singleLevel"/>
    <w:tmpl w:val="08DC24F3"/>
    <w:lvl w:ilvl="0" w:tentative="0">
      <w:start w:val="1"/>
      <w:numFmt w:val="chineseCounting"/>
      <w:suff w:val="nothing"/>
      <w:lvlText w:val="（%1）"/>
      <w:lvlJc w:val="left"/>
      <w:rPr>
        <w:rFonts w:hint="eastAsia"/>
      </w:rPr>
    </w:lvl>
  </w:abstractNum>
  <w:abstractNum w:abstractNumId="3">
    <w:nsid w:val="5DB263FC"/>
    <w:multiLevelType w:val="singleLevel"/>
    <w:tmpl w:val="5DB263FC"/>
    <w:lvl w:ilvl="0" w:tentative="0">
      <w:start w:val="4"/>
      <w:numFmt w:val="chineseCounting"/>
      <w:suff w:val="nothing"/>
      <w:lvlText w:val="%1、"/>
      <w:lvlJc w:val="left"/>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hideSpellingErrors/>
  <w:hideGrammatical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cwNWNhYTc2OTQ0NjlkZWFhNzRkZmY0MDVkMzUyZmQ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111"/>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3EA"/>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5462"/>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6D9"/>
    <w:rsid w:val="000D0AB1"/>
    <w:rsid w:val="000D13FC"/>
    <w:rsid w:val="000D189B"/>
    <w:rsid w:val="000D2792"/>
    <w:rsid w:val="000D3740"/>
    <w:rsid w:val="000D39B4"/>
    <w:rsid w:val="000D4749"/>
    <w:rsid w:val="000D4913"/>
    <w:rsid w:val="000D4F44"/>
    <w:rsid w:val="000D5B51"/>
    <w:rsid w:val="000D5DE1"/>
    <w:rsid w:val="000D6143"/>
    <w:rsid w:val="000D6F06"/>
    <w:rsid w:val="000D7912"/>
    <w:rsid w:val="000D7B12"/>
    <w:rsid w:val="000E054C"/>
    <w:rsid w:val="000E1A83"/>
    <w:rsid w:val="000E3096"/>
    <w:rsid w:val="000E528D"/>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20B"/>
    <w:rsid w:val="001075D4"/>
    <w:rsid w:val="00107922"/>
    <w:rsid w:val="00110869"/>
    <w:rsid w:val="00113F3D"/>
    <w:rsid w:val="0011436D"/>
    <w:rsid w:val="00114F14"/>
    <w:rsid w:val="0011500F"/>
    <w:rsid w:val="00115636"/>
    <w:rsid w:val="00115AB1"/>
    <w:rsid w:val="00115C8D"/>
    <w:rsid w:val="0011633C"/>
    <w:rsid w:val="0011699B"/>
    <w:rsid w:val="00117359"/>
    <w:rsid w:val="0012002A"/>
    <w:rsid w:val="001203B4"/>
    <w:rsid w:val="00120E48"/>
    <w:rsid w:val="00120E93"/>
    <w:rsid w:val="001211AF"/>
    <w:rsid w:val="001211C4"/>
    <w:rsid w:val="00122650"/>
    <w:rsid w:val="00123007"/>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54C9"/>
    <w:rsid w:val="001463CF"/>
    <w:rsid w:val="00147242"/>
    <w:rsid w:val="00147343"/>
    <w:rsid w:val="00150565"/>
    <w:rsid w:val="00150B67"/>
    <w:rsid w:val="001540FF"/>
    <w:rsid w:val="0015485B"/>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8F7"/>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5B5B"/>
    <w:rsid w:val="0017669A"/>
    <w:rsid w:val="001770B2"/>
    <w:rsid w:val="0017794D"/>
    <w:rsid w:val="00177E86"/>
    <w:rsid w:val="001803B9"/>
    <w:rsid w:val="00180825"/>
    <w:rsid w:val="00180B2B"/>
    <w:rsid w:val="00180C98"/>
    <w:rsid w:val="00181048"/>
    <w:rsid w:val="0018151A"/>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5D4"/>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11C0"/>
    <w:rsid w:val="001C28BA"/>
    <w:rsid w:val="001C2997"/>
    <w:rsid w:val="001C2A56"/>
    <w:rsid w:val="001C3298"/>
    <w:rsid w:val="001C4E6B"/>
    <w:rsid w:val="001C5E5D"/>
    <w:rsid w:val="001C5F4F"/>
    <w:rsid w:val="001C710B"/>
    <w:rsid w:val="001C76F3"/>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35F8"/>
    <w:rsid w:val="001E5205"/>
    <w:rsid w:val="001E5BEF"/>
    <w:rsid w:val="001E5E95"/>
    <w:rsid w:val="001E5F02"/>
    <w:rsid w:val="001E6332"/>
    <w:rsid w:val="001E69CC"/>
    <w:rsid w:val="001E75D7"/>
    <w:rsid w:val="001E7F3C"/>
    <w:rsid w:val="001F2640"/>
    <w:rsid w:val="001F34A6"/>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5EB1"/>
    <w:rsid w:val="00206BD1"/>
    <w:rsid w:val="002073FD"/>
    <w:rsid w:val="0021041B"/>
    <w:rsid w:val="002105AA"/>
    <w:rsid w:val="00210F5C"/>
    <w:rsid w:val="00211091"/>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2DFF"/>
    <w:rsid w:val="0023377F"/>
    <w:rsid w:val="00234C51"/>
    <w:rsid w:val="00234CFA"/>
    <w:rsid w:val="00234DBC"/>
    <w:rsid w:val="0023522F"/>
    <w:rsid w:val="00236025"/>
    <w:rsid w:val="002367FD"/>
    <w:rsid w:val="00237195"/>
    <w:rsid w:val="00237311"/>
    <w:rsid w:val="002376EA"/>
    <w:rsid w:val="00237F85"/>
    <w:rsid w:val="00240FD9"/>
    <w:rsid w:val="002416B3"/>
    <w:rsid w:val="00241B26"/>
    <w:rsid w:val="002423EE"/>
    <w:rsid w:val="00243F54"/>
    <w:rsid w:val="0024470F"/>
    <w:rsid w:val="002447DE"/>
    <w:rsid w:val="00244A69"/>
    <w:rsid w:val="00245FD3"/>
    <w:rsid w:val="002476BB"/>
    <w:rsid w:val="0024795F"/>
    <w:rsid w:val="002502E5"/>
    <w:rsid w:val="00250F86"/>
    <w:rsid w:val="00251532"/>
    <w:rsid w:val="00251E02"/>
    <w:rsid w:val="002523A0"/>
    <w:rsid w:val="00252FA6"/>
    <w:rsid w:val="002540FE"/>
    <w:rsid w:val="0025580C"/>
    <w:rsid w:val="00256957"/>
    <w:rsid w:val="00257DAF"/>
    <w:rsid w:val="00260B8A"/>
    <w:rsid w:val="002610A4"/>
    <w:rsid w:val="002610B7"/>
    <w:rsid w:val="002617D9"/>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CF"/>
    <w:rsid w:val="002732F3"/>
    <w:rsid w:val="00273551"/>
    <w:rsid w:val="00274938"/>
    <w:rsid w:val="0027564C"/>
    <w:rsid w:val="00275BEC"/>
    <w:rsid w:val="0027713A"/>
    <w:rsid w:val="00281C26"/>
    <w:rsid w:val="00281D6C"/>
    <w:rsid w:val="0028211A"/>
    <w:rsid w:val="002823C0"/>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26"/>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2709"/>
    <w:rsid w:val="002D30A1"/>
    <w:rsid w:val="002D355F"/>
    <w:rsid w:val="002D3B6A"/>
    <w:rsid w:val="002D3E53"/>
    <w:rsid w:val="002D3F3F"/>
    <w:rsid w:val="002D4FD4"/>
    <w:rsid w:val="002D55E7"/>
    <w:rsid w:val="002D5618"/>
    <w:rsid w:val="002D5C8A"/>
    <w:rsid w:val="002D64F0"/>
    <w:rsid w:val="002D7319"/>
    <w:rsid w:val="002D7868"/>
    <w:rsid w:val="002D7A6C"/>
    <w:rsid w:val="002E0457"/>
    <w:rsid w:val="002E14FB"/>
    <w:rsid w:val="002E248E"/>
    <w:rsid w:val="002E2720"/>
    <w:rsid w:val="002E3912"/>
    <w:rsid w:val="002E41B1"/>
    <w:rsid w:val="002E693C"/>
    <w:rsid w:val="002E7726"/>
    <w:rsid w:val="002E778F"/>
    <w:rsid w:val="002E7FB0"/>
    <w:rsid w:val="002F0145"/>
    <w:rsid w:val="002F12EA"/>
    <w:rsid w:val="002F1354"/>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0749F"/>
    <w:rsid w:val="00312195"/>
    <w:rsid w:val="0031241C"/>
    <w:rsid w:val="00312670"/>
    <w:rsid w:val="00312D66"/>
    <w:rsid w:val="003133DD"/>
    <w:rsid w:val="00313F64"/>
    <w:rsid w:val="00315F21"/>
    <w:rsid w:val="00316299"/>
    <w:rsid w:val="00316E19"/>
    <w:rsid w:val="00316FEF"/>
    <w:rsid w:val="0031742A"/>
    <w:rsid w:val="00317517"/>
    <w:rsid w:val="00321869"/>
    <w:rsid w:val="00322813"/>
    <w:rsid w:val="003233B1"/>
    <w:rsid w:val="00324DA4"/>
    <w:rsid w:val="00325AE7"/>
    <w:rsid w:val="00327650"/>
    <w:rsid w:val="0032793D"/>
    <w:rsid w:val="0033143D"/>
    <w:rsid w:val="003316EC"/>
    <w:rsid w:val="00331D49"/>
    <w:rsid w:val="00333787"/>
    <w:rsid w:val="00333E4D"/>
    <w:rsid w:val="00333FF2"/>
    <w:rsid w:val="00334654"/>
    <w:rsid w:val="003351C3"/>
    <w:rsid w:val="00335D65"/>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09C9"/>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91489"/>
    <w:rsid w:val="0039372F"/>
    <w:rsid w:val="003A07AE"/>
    <w:rsid w:val="003A0C5F"/>
    <w:rsid w:val="003A0E0F"/>
    <w:rsid w:val="003A16DC"/>
    <w:rsid w:val="003A1DF6"/>
    <w:rsid w:val="003A1FC7"/>
    <w:rsid w:val="003A26E0"/>
    <w:rsid w:val="003A36F5"/>
    <w:rsid w:val="003A4078"/>
    <w:rsid w:val="003A5A64"/>
    <w:rsid w:val="003A6107"/>
    <w:rsid w:val="003A6363"/>
    <w:rsid w:val="003A6A60"/>
    <w:rsid w:val="003A6B86"/>
    <w:rsid w:val="003A7FDF"/>
    <w:rsid w:val="003B00AB"/>
    <w:rsid w:val="003B0824"/>
    <w:rsid w:val="003B14E0"/>
    <w:rsid w:val="003B1627"/>
    <w:rsid w:val="003B3669"/>
    <w:rsid w:val="003B5048"/>
    <w:rsid w:val="003B7350"/>
    <w:rsid w:val="003C03BE"/>
    <w:rsid w:val="003C1A76"/>
    <w:rsid w:val="003C2197"/>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188C"/>
    <w:rsid w:val="003D3178"/>
    <w:rsid w:val="003D337E"/>
    <w:rsid w:val="003D46BC"/>
    <w:rsid w:val="003D5315"/>
    <w:rsid w:val="003D5AD6"/>
    <w:rsid w:val="003D5C3C"/>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2FA3"/>
    <w:rsid w:val="003F3313"/>
    <w:rsid w:val="003F369B"/>
    <w:rsid w:val="003F5EC3"/>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0773"/>
    <w:rsid w:val="00411C92"/>
    <w:rsid w:val="004120B5"/>
    <w:rsid w:val="00412585"/>
    <w:rsid w:val="0041440F"/>
    <w:rsid w:val="00415196"/>
    <w:rsid w:val="004151FB"/>
    <w:rsid w:val="00415670"/>
    <w:rsid w:val="0041683B"/>
    <w:rsid w:val="00417561"/>
    <w:rsid w:val="00420999"/>
    <w:rsid w:val="00420CEE"/>
    <w:rsid w:val="00421523"/>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2312"/>
    <w:rsid w:val="00443C56"/>
    <w:rsid w:val="00443EC0"/>
    <w:rsid w:val="00444432"/>
    <w:rsid w:val="004444DD"/>
    <w:rsid w:val="00444F8D"/>
    <w:rsid w:val="00445682"/>
    <w:rsid w:val="004458FB"/>
    <w:rsid w:val="00447856"/>
    <w:rsid w:val="00447BAF"/>
    <w:rsid w:val="00450403"/>
    <w:rsid w:val="004506DD"/>
    <w:rsid w:val="0045107F"/>
    <w:rsid w:val="004520E8"/>
    <w:rsid w:val="00454065"/>
    <w:rsid w:val="004540C3"/>
    <w:rsid w:val="0045413A"/>
    <w:rsid w:val="00454A07"/>
    <w:rsid w:val="004556FA"/>
    <w:rsid w:val="00455AC8"/>
    <w:rsid w:val="00455F7A"/>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6B0"/>
    <w:rsid w:val="00475EB4"/>
    <w:rsid w:val="004762A6"/>
    <w:rsid w:val="00476704"/>
    <w:rsid w:val="00477D1D"/>
    <w:rsid w:val="00480387"/>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3BC1"/>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3A86"/>
    <w:rsid w:val="004D4305"/>
    <w:rsid w:val="004D5406"/>
    <w:rsid w:val="004D5425"/>
    <w:rsid w:val="004D591F"/>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4F01"/>
    <w:rsid w:val="004E57F3"/>
    <w:rsid w:val="004E5C31"/>
    <w:rsid w:val="004E64F8"/>
    <w:rsid w:val="004E6F43"/>
    <w:rsid w:val="004F1E85"/>
    <w:rsid w:val="004F3681"/>
    <w:rsid w:val="004F3858"/>
    <w:rsid w:val="004F5653"/>
    <w:rsid w:val="004F5F8A"/>
    <w:rsid w:val="00500364"/>
    <w:rsid w:val="0050047C"/>
    <w:rsid w:val="005004E5"/>
    <w:rsid w:val="00500670"/>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BA1"/>
    <w:rsid w:val="00524F8C"/>
    <w:rsid w:val="0052782B"/>
    <w:rsid w:val="005279F2"/>
    <w:rsid w:val="0053119E"/>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45A"/>
    <w:rsid w:val="005416BB"/>
    <w:rsid w:val="00541ED5"/>
    <w:rsid w:val="00542554"/>
    <w:rsid w:val="005426D0"/>
    <w:rsid w:val="005432DB"/>
    <w:rsid w:val="0054347C"/>
    <w:rsid w:val="00544489"/>
    <w:rsid w:val="00551321"/>
    <w:rsid w:val="0055223C"/>
    <w:rsid w:val="005524C8"/>
    <w:rsid w:val="0055278D"/>
    <w:rsid w:val="005533F9"/>
    <w:rsid w:val="00553435"/>
    <w:rsid w:val="005544AB"/>
    <w:rsid w:val="0055479C"/>
    <w:rsid w:val="005559C3"/>
    <w:rsid w:val="00556BA3"/>
    <w:rsid w:val="00561489"/>
    <w:rsid w:val="005619EC"/>
    <w:rsid w:val="0056240C"/>
    <w:rsid w:val="00563086"/>
    <w:rsid w:val="0056335F"/>
    <w:rsid w:val="005636CB"/>
    <w:rsid w:val="005649AD"/>
    <w:rsid w:val="00567536"/>
    <w:rsid w:val="00567F26"/>
    <w:rsid w:val="005701E5"/>
    <w:rsid w:val="0057032B"/>
    <w:rsid w:val="0057062B"/>
    <w:rsid w:val="0057161D"/>
    <w:rsid w:val="00572205"/>
    <w:rsid w:val="00572753"/>
    <w:rsid w:val="00572F07"/>
    <w:rsid w:val="00573621"/>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0B1F"/>
    <w:rsid w:val="005B1032"/>
    <w:rsid w:val="005B117A"/>
    <w:rsid w:val="005B1435"/>
    <w:rsid w:val="005B48BE"/>
    <w:rsid w:val="005B510C"/>
    <w:rsid w:val="005B51A6"/>
    <w:rsid w:val="005B52AE"/>
    <w:rsid w:val="005B53B9"/>
    <w:rsid w:val="005B56B3"/>
    <w:rsid w:val="005B5CF7"/>
    <w:rsid w:val="005B65C3"/>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6F6"/>
    <w:rsid w:val="0060471A"/>
    <w:rsid w:val="00606B59"/>
    <w:rsid w:val="00606F0F"/>
    <w:rsid w:val="006071A0"/>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6E2"/>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46B5"/>
    <w:rsid w:val="00635113"/>
    <w:rsid w:val="006354F7"/>
    <w:rsid w:val="00636C8F"/>
    <w:rsid w:val="006371D0"/>
    <w:rsid w:val="006375BA"/>
    <w:rsid w:val="006403DC"/>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29B1"/>
    <w:rsid w:val="0066343A"/>
    <w:rsid w:val="00663904"/>
    <w:rsid w:val="0066429D"/>
    <w:rsid w:val="00664962"/>
    <w:rsid w:val="00664B50"/>
    <w:rsid w:val="006658E7"/>
    <w:rsid w:val="00665F27"/>
    <w:rsid w:val="006665BD"/>
    <w:rsid w:val="00667963"/>
    <w:rsid w:val="00670A43"/>
    <w:rsid w:val="00670B37"/>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4A78"/>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646B"/>
    <w:rsid w:val="006E77FD"/>
    <w:rsid w:val="006E7B9B"/>
    <w:rsid w:val="006F2A3F"/>
    <w:rsid w:val="006F2C39"/>
    <w:rsid w:val="006F3A07"/>
    <w:rsid w:val="006F456A"/>
    <w:rsid w:val="006F46A2"/>
    <w:rsid w:val="006F472E"/>
    <w:rsid w:val="006F4EAE"/>
    <w:rsid w:val="006F621C"/>
    <w:rsid w:val="006F6602"/>
    <w:rsid w:val="00701CCF"/>
    <w:rsid w:val="00701F11"/>
    <w:rsid w:val="007031EA"/>
    <w:rsid w:val="00703865"/>
    <w:rsid w:val="007045B0"/>
    <w:rsid w:val="0070579E"/>
    <w:rsid w:val="007070AE"/>
    <w:rsid w:val="00707799"/>
    <w:rsid w:val="00707CD1"/>
    <w:rsid w:val="0071017B"/>
    <w:rsid w:val="00710370"/>
    <w:rsid w:val="00711528"/>
    <w:rsid w:val="0071300A"/>
    <w:rsid w:val="00713772"/>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43F7"/>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1B14"/>
    <w:rsid w:val="00743045"/>
    <w:rsid w:val="007436D9"/>
    <w:rsid w:val="00744767"/>
    <w:rsid w:val="00745231"/>
    <w:rsid w:val="00745B75"/>
    <w:rsid w:val="007469FA"/>
    <w:rsid w:val="00747A4A"/>
    <w:rsid w:val="00747E60"/>
    <w:rsid w:val="00747FFE"/>
    <w:rsid w:val="00750121"/>
    <w:rsid w:val="00751A44"/>
    <w:rsid w:val="00753DD0"/>
    <w:rsid w:val="007546D3"/>
    <w:rsid w:val="00754BF4"/>
    <w:rsid w:val="007551C4"/>
    <w:rsid w:val="00755FA9"/>
    <w:rsid w:val="0075692C"/>
    <w:rsid w:val="00756FF8"/>
    <w:rsid w:val="00757716"/>
    <w:rsid w:val="00757AE5"/>
    <w:rsid w:val="00757B9F"/>
    <w:rsid w:val="007601CB"/>
    <w:rsid w:val="00760400"/>
    <w:rsid w:val="00761B01"/>
    <w:rsid w:val="00761E4C"/>
    <w:rsid w:val="007623B9"/>
    <w:rsid w:val="00762D9E"/>
    <w:rsid w:val="00764763"/>
    <w:rsid w:val="007657C5"/>
    <w:rsid w:val="00766C34"/>
    <w:rsid w:val="007670D7"/>
    <w:rsid w:val="007724B7"/>
    <w:rsid w:val="00773673"/>
    <w:rsid w:val="007743BD"/>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6CC2"/>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58FF"/>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C6FD9"/>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1F29"/>
    <w:rsid w:val="007F29F7"/>
    <w:rsid w:val="007F3045"/>
    <w:rsid w:val="007F37A9"/>
    <w:rsid w:val="007F5177"/>
    <w:rsid w:val="007F57D6"/>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2444"/>
    <w:rsid w:val="00823C71"/>
    <w:rsid w:val="00824066"/>
    <w:rsid w:val="00824570"/>
    <w:rsid w:val="008246B8"/>
    <w:rsid w:val="008260AE"/>
    <w:rsid w:val="00826435"/>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641"/>
    <w:rsid w:val="008519D7"/>
    <w:rsid w:val="00852252"/>
    <w:rsid w:val="00852850"/>
    <w:rsid w:val="00854EC9"/>
    <w:rsid w:val="00855720"/>
    <w:rsid w:val="00855E25"/>
    <w:rsid w:val="00855F46"/>
    <w:rsid w:val="0085607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4C7C"/>
    <w:rsid w:val="00875877"/>
    <w:rsid w:val="0087713D"/>
    <w:rsid w:val="00877580"/>
    <w:rsid w:val="008777ED"/>
    <w:rsid w:val="008778D0"/>
    <w:rsid w:val="00877ADF"/>
    <w:rsid w:val="00877BB9"/>
    <w:rsid w:val="008804A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2F9B"/>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3EEC"/>
    <w:rsid w:val="008C46EC"/>
    <w:rsid w:val="008C5382"/>
    <w:rsid w:val="008C6B14"/>
    <w:rsid w:val="008C6E46"/>
    <w:rsid w:val="008C76AE"/>
    <w:rsid w:val="008C7762"/>
    <w:rsid w:val="008C7B22"/>
    <w:rsid w:val="008C7FDE"/>
    <w:rsid w:val="008D0443"/>
    <w:rsid w:val="008D11F2"/>
    <w:rsid w:val="008D1960"/>
    <w:rsid w:val="008D27C3"/>
    <w:rsid w:val="008D2925"/>
    <w:rsid w:val="008D299D"/>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39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3CB7"/>
    <w:rsid w:val="00905BDA"/>
    <w:rsid w:val="00906893"/>
    <w:rsid w:val="0090701B"/>
    <w:rsid w:val="00907215"/>
    <w:rsid w:val="00907547"/>
    <w:rsid w:val="009077FE"/>
    <w:rsid w:val="00910496"/>
    <w:rsid w:val="009118DD"/>
    <w:rsid w:val="009122EB"/>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27DEB"/>
    <w:rsid w:val="0093007F"/>
    <w:rsid w:val="009304C7"/>
    <w:rsid w:val="00930B3F"/>
    <w:rsid w:val="00930EDB"/>
    <w:rsid w:val="009326C7"/>
    <w:rsid w:val="0093317A"/>
    <w:rsid w:val="009332E3"/>
    <w:rsid w:val="009344EC"/>
    <w:rsid w:val="00934CD0"/>
    <w:rsid w:val="00935FBF"/>
    <w:rsid w:val="0093756C"/>
    <w:rsid w:val="009375A7"/>
    <w:rsid w:val="0093794B"/>
    <w:rsid w:val="00942695"/>
    <w:rsid w:val="00942C88"/>
    <w:rsid w:val="00942EAE"/>
    <w:rsid w:val="00943482"/>
    <w:rsid w:val="00943F43"/>
    <w:rsid w:val="00944B76"/>
    <w:rsid w:val="00944F82"/>
    <w:rsid w:val="00946334"/>
    <w:rsid w:val="00946850"/>
    <w:rsid w:val="00946EE7"/>
    <w:rsid w:val="0094738E"/>
    <w:rsid w:val="009506BD"/>
    <w:rsid w:val="00950D3C"/>
    <w:rsid w:val="00950EA3"/>
    <w:rsid w:val="00951AFA"/>
    <w:rsid w:val="00952822"/>
    <w:rsid w:val="0095350E"/>
    <w:rsid w:val="009538B5"/>
    <w:rsid w:val="00953A33"/>
    <w:rsid w:val="00954128"/>
    <w:rsid w:val="00954827"/>
    <w:rsid w:val="00955819"/>
    <w:rsid w:val="00956257"/>
    <w:rsid w:val="0095635E"/>
    <w:rsid w:val="009573F5"/>
    <w:rsid w:val="00957F39"/>
    <w:rsid w:val="00960993"/>
    <w:rsid w:val="0096127B"/>
    <w:rsid w:val="00962264"/>
    <w:rsid w:val="00962555"/>
    <w:rsid w:val="00962AE7"/>
    <w:rsid w:val="00962B4A"/>
    <w:rsid w:val="009639A9"/>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67B"/>
    <w:rsid w:val="00980A45"/>
    <w:rsid w:val="009816E0"/>
    <w:rsid w:val="00981FDA"/>
    <w:rsid w:val="00982289"/>
    <w:rsid w:val="009824C4"/>
    <w:rsid w:val="009827D9"/>
    <w:rsid w:val="00982A7A"/>
    <w:rsid w:val="00982FF0"/>
    <w:rsid w:val="009833CE"/>
    <w:rsid w:val="00983759"/>
    <w:rsid w:val="009841E5"/>
    <w:rsid w:val="009846A4"/>
    <w:rsid w:val="009846B3"/>
    <w:rsid w:val="00984EF9"/>
    <w:rsid w:val="0098573D"/>
    <w:rsid w:val="00985D38"/>
    <w:rsid w:val="00985DA0"/>
    <w:rsid w:val="00986E58"/>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102"/>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428"/>
    <w:rsid w:val="009D4743"/>
    <w:rsid w:val="009D584D"/>
    <w:rsid w:val="009D60B5"/>
    <w:rsid w:val="009D764A"/>
    <w:rsid w:val="009E07C3"/>
    <w:rsid w:val="009E13FA"/>
    <w:rsid w:val="009E1CBE"/>
    <w:rsid w:val="009E2141"/>
    <w:rsid w:val="009E2D19"/>
    <w:rsid w:val="009E35F9"/>
    <w:rsid w:val="009E36D8"/>
    <w:rsid w:val="009E3A4F"/>
    <w:rsid w:val="009E3F0D"/>
    <w:rsid w:val="009E408B"/>
    <w:rsid w:val="009E5402"/>
    <w:rsid w:val="009E639C"/>
    <w:rsid w:val="009E67B0"/>
    <w:rsid w:val="009F0AEB"/>
    <w:rsid w:val="009F0CC2"/>
    <w:rsid w:val="009F129D"/>
    <w:rsid w:val="009F12A2"/>
    <w:rsid w:val="009F19E1"/>
    <w:rsid w:val="009F1B81"/>
    <w:rsid w:val="009F21DE"/>
    <w:rsid w:val="009F2453"/>
    <w:rsid w:val="009F3983"/>
    <w:rsid w:val="009F3A4D"/>
    <w:rsid w:val="009F4178"/>
    <w:rsid w:val="009F4F78"/>
    <w:rsid w:val="009F5C64"/>
    <w:rsid w:val="009F725E"/>
    <w:rsid w:val="009F7582"/>
    <w:rsid w:val="009F76E9"/>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1F9"/>
    <w:rsid w:val="00A3624D"/>
    <w:rsid w:val="00A362B4"/>
    <w:rsid w:val="00A367BE"/>
    <w:rsid w:val="00A4029A"/>
    <w:rsid w:val="00A40D39"/>
    <w:rsid w:val="00A442A0"/>
    <w:rsid w:val="00A44926"/>
    <w:rsid w:val="00A44B96"/>
    <w:rsid w:val="00A457B6"/>
    <w:rsid w:val="00A45AAB"/>
    <w:rsid w:val="00A46433"/>
    <w:rsid w:val="00A46D10"/>
    <w:rsid w:val="00A50680"/>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2A36"/>
    <w:rsid w:val="00A6303B"/>
    <w:rsid w:val="00A63EB6"/>
    <w:rsid w:val="00A640A1"/>
    <w:rsid w:val="00A64565"/>
    <w:rsid w:val="00A64CFC"/>
    <w:rsid w:val="00A65007"/>
    <w:rsid w:val="00A659C0"/>
    <w:rsid w:val="00A660CC"/>
    <w:rsid w:val="00A6738F"/>
    <w:rsid w:val="00A674CB"/>
    <w:rsid w:val="00A679BB"/>
    <w:rsid w:val="00A703E2"/>
    <w:rsid w:val="00A70D24"/>
    <w:rsid w:val="00A711AE"/>
    <w:rsid w:val="00A71F4D"/>
    <w:rsid w:val="00A73110"/>
    <w:rsid w:val="00A73A59"/>
    <w:rsid w:val="00A74EB2"/>
    <w:rsid w:val="00A74F0C"/>
    <w:rsid w:val="00A757CD"/>
    <w:rsid w:val="00A75CCA"/>
    <w:rsid w:val="00A7606B"/>
    <w:rsid w:val="00A7645E"/>
    <w:rsid w:val="00A767BF"/>
    <w:rsid w:val="00A77A50"/>
    <w:rsid w:val="00A80404"/>
    <w:rsid w:val="00A818AC"/>
    <w:rsid w:val="00A81CFD"/>
    <w:rsid w:val="00A826E5"/>
    <w:rsid w:val="00A8272E"/>
    <w:rsid w:val="00A838FF"/>
    <w:rsid w:val="00A83BE0"/>
    <w:rsid w:val="00A84DFC"/>
    <w:rsid w:val="00A862FA"/>
    <w:rsid w:val="00A87A07"/>
    <w:rsid w:val="00A9085C"/>
    <w:rsid w:val="00A9109F"/>
    <w:rsid w:val="00A91762"/>
    <w:rsid w:val="00A918FA"/>
    <w:rsid w:val="00A91940"/>
    <w:rsid w:val="00A9227A"/>
    <w:rsid w:val="00A9277C"/>
    <w:rsid w:val="00A9281D"/>
    <w:rsid w:val="00A94028"/>
    <w:rsid w:val="00A9477F"/>
    <w:rsid w:val="00A94B20"/>
    <w:rsid w:val="00A94E89"/>
    <w:rsid w:val="00A95425"/>
    <w:rsid w:val="00A956B7"/>
    <w:rsid w:val="00A976D4"/>
    <w:rsid w:val="00A979A7"/>
    <w:rsid w:val="00AA03BB"/>
    <w:rsid w:val="00AA0420"/>
    <w:rsid w:val="00AA0679"/>
    <w:rsid w:val="00AA0C41"/>
    <w:rsid w:val="00AA0DC5"/>
    <w:rsid w:val="00AA1148"/>
    <w:rsid w:val="00AA239C"/>
    <w:rsid w:val="00AA2B04"/>
    <w:rsid w:val="00AA38C8"/>
    <w:rsid w:val="00AA3B1F"/>
    <w:rsid w:val="00AA406A"/>
    <w:rsid w:val="00AA4BFF"/>
    <w:rsid w:val="00AA53A7"/>
    <w:rsid w:val="00AA589B"/>
    <w:rsid w:val="00AA7118"/>
    <w:rsid w:val="00AA75C3"/>
    <w:rsid w:val="00AB0855"/>
    <w:rsid w:val="00AB0CE1"/>
    <w:rsid w:val="00AB1E20"/>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162"/>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0C3"/>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47AA1"/>
    <w:rsid w:val="00B5039A"/>
    <w:rsid w:val="00B51186"/>
    <w:rsid w:val="00B523A1"/>
    <w:rsid w:val="00B5307A"/>
    <w:rsid w:val="00B550F5"/>
    <w:rsid w:val="00B5568C"/>
    <w:rsid w:val="00B56D9F"/>
    <w:rsid w:val="00B570DB"/>
    <w:rsid w:val="00B57274"/>
    <w:rsid w:val="00B57704"/>
    <w:rsid w:val="00B60E6A"/>
    <w:rsid w:val="00B61399"/>
    <w:rsid w:val="00B61C47"/>
    <w:rsid w:val="00B61EB5"/>
    <w:rsid w:val="00B61FD3"/>
    <w:rsid w:val="00B635F8"/>
    <w:rsid w:val="00B63AB7"/>
    <w:rsid w:val="00B63C33"/>
    <w:rsid w:val="00B63D48"/>
    <w:rsid w:val="00B6405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0FAE"/>
    <w:rsid w:val="00B92497"/>
    <w:rsid w:val="00B92CE1"/>
    <w:rsid w:val="00B9311E"/>
    <w:rsid w:val="00B93F4A"/>
    <w:rsid w:val="00B942DA"/>
    <w:rsid w:val="00BA0203"/>
    <w:rsid w:val="00BA02E0"/>
    <w:rsid w:val="00BA062E"/>
    <w:rsid w:val="00BA0B26"/>
    <w:rsid w:val="00BA1350"/>
    <w:rsid w:val="00BA142F"/>
    <w:rsid w:val="00BA2A4E"/>
    <w:rsid w:val="00BA2EA7"/>
    <w:rsid w:val="00BA301A"/>
    <w:rsid w:val="00BA3385"/>
    <w:rsid w:val="00BA344C"/>
    <w:rsid w:val="00BA5096"/>
    <w:rsid w:val="00BA564A"/>
    <w:rsid w:val="00BA578D"/>
    <w:rsid w:val="00BA5CE6"/>
    <w:rsid w:val="00BA6098"/>
    <w:rsid w:val="00BA63DA"/>
    <w:rsid w:val="00BA7123"/>
    <w:rsid w:val="00BA7145"/>
    <w:rsid w:val="00BA7C15"/>
    <w:rsid w:val="00BB0E1E"/>
    <w:rsid w:val="00BB11F8"/>
    <w:rsid w:val="00BB1959"/>
    <w:rsid w:val="00BB1F53"/>
    <w:rsid w:val="00BB3284"/>
    <w:rsid w:val="00BB33D6"/>
    <w:rsid w:val="00BB40BB"/>
    <w:rsid w:val="00BB4C45"/>
    <w:rsid w:val="00BB5D6E"/>
    <w:rsid w:val="00BB5D88"/>
    <w:rsid w:val="00BB5DAB"/>
    <w:rsid w:val="00BB63C7"/>
    <w:rsid w:val="00BB7C9C"/>
    <w:rsid w:val="00BB7D68"/>
    <w:rsid w:val="00BC13D7"/>
    <w:rsid w:val="00BC14B5"/>
    <w:rsid w:val="00BC17D8"/>
    <w:rsid w:val="00BC4A1F"/>
    <w:rsid w:val="00BC4C4E"/>
    <w:rsid w:val="00BC4F80"/>
    <w:rsid w:val="00BC66B6"/>
    <w:rsid w:val="00BC69F1"/>
    <w:rsid w:val="00BC6F66"/>
    <w:rsid w:val="00BD0956"/>
    <w:rsid w:val="00BD14CB"/>
    <w:rsid w:val="00BD162E"/>
    <w:rsid w:val="00BD23A2"/>
    <w:rsid w:val="00BD2620"/>
    <w:rsid w:val="00BD29CE"/>
    <w:rsid w:val="00BD5409"/>
    <w:rsid w:val="00BD59A2"/>
    <w:rsid w:val="00BD63F9"/>
    <w:rsid w:val="00BD6503"/>
    <w:rsid w:val="00BD70F1"/>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0FB"/>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A7B"/>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5D56"/>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4D1"/>
    <w:rsid w:val="00C80E68"/>
    <w:rsid w:val="00C80F4B"/>
    <w:rsid w:val="00C817A1"/>
    <w:rsid w:val="00C830DB"/>
    <w:rsid w:val="00C8350D"/>
    <w:rsid w:val="00C8395D"/>
    <w:rsid w:val="00C83A12"/>
    <w:rsid w:val="00C84ABD"/>
    <w:rsid w:val="00C85D97"/>
    <w:rsid w:val="00C8674B"/>
    <w:rsid w:val="00C90443"/>
    <w:rsid w:val="00C91182"/>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1CE"/>
    <w:rsid w:val="00CC7295"/>
    <w:rsid w:val="00CC7808"/>
    <w:rsid w:val="00CC7991"/>
    <w:rsid w:val="00CD084C"/>
    <w:rsid w:val="00CD11EF"/>
    <w:rsid w:val="00CD13C6"/>
    <w:rsid w:val="00CD1C5F"/>
    <w:rsid w:val="00CD2274"/>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2D19"/>
    <w:rsid w:val="00D03ECD"/>
    <w:rsid w:val="00D04EF1"/>
    <w:rsid w:val="00D05828"/>
    <w:rsid w:val="00D05DAE"/>
    <w:rsid w:val="00D067D2"/>
    <w:rsid w:val="00D06BCF"/>
    <w:rsid w:val="00D0726C"/>
    <w:rsid w:val="00D125B0"/>
    <w:rsid w:val="00D12646"/>
    <w:rsid w:val="00D13011"/>
    <w:rsid w:val="00D13498"/>
    <w:rsid w:val="00D139FD"/>
    <w:rsid w:val="00D13FB5"/>
    <w:rsid w:val="00D15850"/>
    <w:rsid w:val="00D15A5D"/>
    <w:rsid w:val="00D15B63"/>
    <w:rsid w:val="00D15EF9"/>
    <w:rsid w:val="00D16571"/>
    <w:rsid w:val="00D175DF"/>
    <w:rsid w:val="00D1760E"/>
    <w:rsid w:val="00D203D4"/>
    <w:rsid w:val="00D22CEE"/>
    <w:rsid w:val="00D22F6C"/>
    <w:rsid w:val="00D2313B"/>
    <w:rsid w:val="00D2424A"/>
    <w:rsid w:val="00D246DF"/>
    <w:rsid w:val="00D25158"/>
    <w:rsid w:val="00D25C84"/>
    <w:rsid w:val="00D26167"/>
    <w:rsid w:val="00D30848"/>
    <w:rsid w:val="00D3123A"/>
    <w:rsid w:val="00D3138A"/>
    <w:rsid w:val="00D31838"/>
    <w:rsid w:val="00D31FC4"/>
    <w:rsid w:val="00D3253C"/>
    <w:rsid w:val="00D3279B"/>
    <w:rsid w:val="00D35870"/>
    <w:rsid w:val="00D35ABE"/>
    <w:rsid w:val="00D361D7"/>
    <w:rsid w:val="00D368B6"/>
    <w:rsid w:val="00D40319"/>
    <w:rsid w:val="00D413CD"/>
    <w:rsid w:val="00D414ED"/>
    <w:rsid w:val="00D417B2"/>
    <w:rsid w:val="00D42ECB"/>
    <w:rsid w:val="00D431ED"/>
    <w:rsid w:val="00D43292"/>
    <w:rsid w:val="00D45500"/>
    <w:rsid w:val="00D4602D"/>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728"/>
    <w:rsid w:val="00D73B66"/>
    <w:rsid w:val="00D7463E"/>
    <w:rsid w:val="00D74746"/>
    <w:rsid w:val="00D75015"/>
    <w:rsid w:val="00D75DEE"/>
    <w:rsid w:val="00D7631C"/>
    <w:rsid w:val="00D76640"/>
    <w:rsid w:val="00D771C1"/>
    <w:rsid w:val="00D80264"/>
    <w:rsid w:val="00D80663"/>
    <w:rsid w:val="00D8070E"/>
    <w:rsid w:val="00D80AB5"/>
    <w:rsid w:val="00D823A8"/>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4EBA"/>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D7"/>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604"/>
    <w:rsid w:val="00E03DF2"/>
    <w:rsid w:val="00E05C15"/>
    <w:rsid w:val="00E06ECF"/>
    <w:rsid w:val="00E1197D"/>
    <w:rsid w:val="00E12254"/>
    <w:rsid w:val="00E1241D"/>
    <w:rsid w:val="00E12669"/>
    <w:rsid w:val="00E127EB"/>
    <w:rsid w:val="00E133D4"/>
    <w:rsid w:val="00E13741"/>
    <w:rsid w:val="00E14A0B"/>
    <w:rsid w:val="00E16278"/>
    <w:rsid w:val="00E202CE"/>
    <w:rsid w:val="00E20FFA"/>
    <w:rsid w:val="00E21BE4"/>
    <w:rsid w:val="00E22D89"/>
    <w:rsid w:val="00E22ED8"/>
    <w:rsid w:val="00E2300C"/>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5EC"/>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5900"/>
    <w:rsid w:val="00E86F6E"/>
    <w:rsid w:val="00E90212"/>
    <w:rsid w:val="00E90699"/>
    <w:rsid w:val="00E906F6"/>
    <w:rsid w:val="00E90B73"/>
    <w:rsid w:val="00E90D95"/>
    <w:rsid w:val="00E90E72"/>
    <w:rsid w:val="00E91439"/>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441F"/>
    <w:rsid w:val="00EB568D"/>
    <w:rsid w:val="00EB5869"/>
    <w:rsid w:val="00EB5B0E"/>
    <w:rsid w:val="00EB67D4"/>
    <w:rsid w:val="00EB7953"/>
    <w:rsid w:val="00EB7B8D"/>
    <w:rsid w:val="00EC0280"/>
    <w:rsid w:val="00EC13EE"/>
    <w:rsid w:val="00EC1974"/>
    <w:rsid w:val="00EC2DAC"/>
    <w:rsid w:val="00EC2DE1"/>
    <w:rsid w:val="00EC3473"/>
    <w:rsid w:val="00EC3805"/>
    <w:rsid w:val="00EC41F9"/>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0B01"/>
    <w:rsid w:val="00EE10FD"/>
    <w:rsid w:val="00EE1524"/>
    <w:rsid w:val="00EE3187"/>
    <w:rsid w:val="00EE32ED"/>
    <w:rsid w:val="00EE360F"/>
    <w:rsid w:val="00EE397A"/>
    <w:rsid w:val="00EE65E3"/>
    <w:rsid w:val="00EE6660"/>
    <w:rsid w:val="00EE6DA8"/>
    <w:rsid w:val="00EE7056"/>
    <w:rsid w:val="00EE7690"/>
    <w:rsid w:val="00EE7E39"/>
    <w:rsid w:val="00EF01A6"/>
    <w:rsid w:val="00EF15D0"/>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21FD"/>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0AEC"/>
    <w:rsid w:val="00F52125"/>
    <w:rsid w:val="00F53CF1"/>
    <w:rsid w:val="00F53E33"/>
    <w:rsid w:val="00F547EF"/>
    <w:rsid w:val="00F57071"/>
    <w:rsid w:val="00F573E6"/>
    <w:rsid w:val="00F60903"/>
    <w:rsid w:val="00F6092C"/>
    <w:rsid w:val="00F60F99"/>
    <w:rsid w:val="00F621B1"/>
    <w:rsid w:val="00F62233"/>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1D61"/>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3B5"/>
    <w:rsid w:val="00FC0A44"/>
    <w:rsid w:val="00FC13E5"/>
    <w:rsid w:val="00FC1C68"/>
    <w:rsid w:val="00FC1D60"/>
    <w:rsid w:val="00FC23AF"/>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6CB2"/>
    <w:rsid w:val="00FE7086"/>
    <w:rsid w:val="00FE74A7"/>
    <w:rsid w:val="00FF0B6A"/>
    <w:rsid w:val="00FF1458"/>
    <w:rsid w:val="00FF14B0"/>
    <w:rsid w:val="00FF251D"/>
    <w:rsid w:val="00FF39B0"/>
    <w:rsid w:val="00FF3ABA"/>
    <w:rsid w:val="00FF44EB"/>
    <w:rsid w:val="00FF46A9"/>
    <w:rsid w:val="00FF54FF"/>
    <w:rsid w:val="00FF6EF2"/>
    <w:rsid w:val="00FF76CF"/>
    <w:rsid w:val="00FF78FC"/>
    <w:rsid w:val="012572DC"/>
    <w:rsid w:val="02427B24"/>
    <w:rsid w:val="026D6458"/>
    <w:rsid w:val="0377145E"/>
    <w:rsid w:val="03930C55"/>
    <w:rsid w:val="03E2145B"/>
    <w:rsid w:val="03FF6272"/>
    <w:rsid w:val="04671F7C"/>
    <w:rsid w:val="04F95927"/>
    <w:rsid w:val="051D57DA"/>
    <w:rsid w:val="05B264E0"/>
    <w:rsid w:val="06BF0354"/>
    <w:rsid w:val="074A53EF"/>
    <w:rsid w:val="0786059C"/>
    <w:rsid w:val="07E35677"/>
    <w:rsid w:val="07EB7664"/>
    <w:rsid w:val="083463EC"/>
    <w:rsid w:val="0873730B"/>
    <w:rsid w:val="08D41802"/>
    <w:rsid w:val="0A810318"/>
    <w:rsid w:val="0A90637D"/>
    <w:rsid w:val="0AAA08B0"/>
    <w:rsid w:val="0AD83DFA"/>
    <w:rsid w:val="0BA246A7"/>
    <w:rsid w:val="0C1B4CD3"/>
    <w:rsid w:val="0C752D34"/>
    <w:rsid w:val="0C915D60"/>
    <w:rsid w:val="0CCE5FCB"/>
    <w:rsid w:val="0E3B7CFC"/>
    <w:rsid w:val="0E7551CF"/>
    <w:rsid w:val="0EBE726C"/>
    <w:rsid w:val="0EEF6BF5"/>
    <w:rsid w:val="0FA933C0"/>
    <w:rsid w:val="105C48D7"/>
    <w:rsid w:val="10A917EB"/>
    <w:rsid w:val="10D03DBD"/>
    <w:rsid w:val="10F94833"/>
    <w:rsid w:val="11E5626B"/>
    <w:rsid w:val="128B56E6"/>
    <w:rsid w:val="12EE7391"/>
    <w:rsid w:val="13583C46"/>
    <w:rsid w:val="1374468A"/>
    <w:rsid w:val="14B16E0A"/>
    <w:rsid w:val="14D2113B"/>
    <w:rsid w:val="1560701A"/>
    <w:rsid w:val="15653118"/>
    <w:rsid w:val="1686786F"/>
    <w:rsid w:val="16D23C42"/>
    <w:rsid w:val="17655AB8"/>
    <w:rsid w:val="17721899"/>
    <w:rsid w:val="17B014D0"/>
    <w:rsid w:val="189659F5"/>
    <w:rsid w:val="18A46A59"/>
    <w:rsid w:val="1996342F"/>
    <w:rsid w:val="19CF7EC7"/>
    <w:rsid w:val="1A0C134A"/>
    <w:rsid w:val="1A100BEE"/>
    <w:rsid w:val="1A6E387C"/>
    <w:rsid w:val="1A9F685B"/>
    <w:rsid w:val="1AD8211F"/>
    <w:rsid w:val="1B1456EC"/>
    <w:rsid w:val="1B675D10"/>
    <w:rsid w:val="1BE51C24"/>
    <w:rsid w:val="1CA95443"/>
    <w:rsid w:val="1CBF0B49"/>
    <w:rsid w:val="1D1669EF"/>
    <w:rsid w:val="1D241915"/>
    <w:rsid w:val="1DA02F51"/>
    <w:rsid w:val="1ED66C90"/>
    <w:rsid w:val="1F5E479D"/>
    <w:rsid w:val="1F956291"/>
    <w:rsid w:val="1FB1377C"/>
    <w:rsid w:val="1FE7509F"/>
    <w:rsid w:val="20CE3829"/>
    <w:rsid w:val="20EE6C5D"/>
    <w:rsid w:val="22000811"/>
    <w:rsid w:val="22233950"/>
    <w:rsid w:val="224C324D"/>
    <w:rsid w:val="228D6B72"/>
    <w:rsid w:val="237C6D10"/>
    <w:rsid w:val="24247B93"/>
    <w:rsid w:val="24C17952"/>
    <w:rsid w:val="252E60C3"/>
    <w:rsid w:val="25715B37"/>
    <w:rsid w:val="2596165B"/>
    <w:rsid w:val="25991B29"/>
    <w:rsid w:val="25C842FD"/>
    <w:rsid w:val="25FD41CD"/>
    <w:rsid w:val="26881A92"/>
    <w:rsid w:val="26D02833"/>
    <w:rsid w:val="270731E4"/>
    <w:rsid w:val="271A4E48"/>
    <w:rsid w:val="27B21FE3"/>
    <w:rsid w:val="27D35A97"/>
    <w:rsid w:val="27D85D35"/>
    <w:rsid w:val="27FA0D7D"/>
    <w:rsid w:val="282F438D"/>
    <w:rsid w:val="29041501"/>
    <w:rsid w:val="294A756A"/>
    <w:rsid w:val="2968385F"/>
    <w:rsid w:val="2A777809"/>
    <w:rsid w:val="2ABA427C"/>
    <w:rsid w:val="2AEB472C"/>
    <w:rsid w:val="2B12230A"/>
    <w:rsid w:val="2B2B1440"/>
    <w:rsid w:val="2B6C2068"/>
    <w:rsid w:val="2C182496"/>
    <w:rsid w:val="2C741DAC"/>
    <w:rsid w:val="2CDA0453"/>
    <w:rsid w:val="2CF631B3"/>
    <w:rsid w:val="2D82343E"/>
    <w:rsid w:val="2D86237C"/>
    <w:rsid w:val="2E522B88"/>
    <w:rsid w:val="2EE51A05"/>
    <w:rsid w:val="2EE65ED8"/>
    <w:rsid w:val="2EF82A94"/>
    <w:rsid w:val="2F725E0C"/>
    <w:rsid w:val="304F5F12"/>
    <w:rsid w:val="31C119D6"/>
    <w:rsid w:val="31D770A6"/>
    <w:rsid w:val="32070130"/>
    <w:rsid w:val="33CE5E3F"/>
    <w:rsid w:val="352978C7"/>
    <w:rsid w:val="355667AE"/>
    <w:rsid w:val="357A7500"/>
    <w:rsid w:val="37A10C9D"/>
    <w:rsid w:val="37AF194D"/>
    <w:rsid w:val="386A1DE5"/>
    <w:rsid w:val="38B02C65"/>
    <w:rsid w:val="3AD97515"/>
    <w:rsid w:val="3C06611D"/>
    <w:rsid w:val="3C1B3D6D"/>
    <w:rsid w:val="3C5FF390"/>
    <w:rsid w:val="3C7017A0"/>
    <w:rsid w:val="3C9C6BF2"/>
    <w:rsid w:val="3D10027F"/>
    <w:rsid w:val="3D7F0BA4"/>
    <w:rsid w:val="3DB73ABE"/>
    <w:rsid w:val="3E4646A0"/>
    <w:rsid w:val="3EC51653"/>
    <w:rsid w:val="3F1B1910"/>
    <w:rsid w:val="3F80636C"/>
    <w:rsid w:val="40EB3685"/>
    <w:rsid w:val="411B1457"/>
    <w:rsid w:val="414018D3"/>
    <w:rsid w:val="414B245F"/>
    <w:rsid w:val="42293D69"/>
    <w:rsid w:val="42DE2DA6"/>
    <w:rsid w:val="42F535F3"/>
    <w:rsid w:val="433429C6"/>
    <w:rsid w:val="43A7168E"/>
    <w:rsid w:val="43C86E0F"/>
    <w:rsid w:val="43DB7CD8"/>
    <w:rsid w:val="4409197B"/>
    <w:rsid w:val="442726B6"/>
    <w:rsid w:val="445F2C6F"/>
    <w:rsid w:val="44AD41EE"/>
    <w:rsid w:val="44B618B0"/>
    <w:rsid w:val="44DF7E19"/>
    <w:rsid w:val="45CC3B3B"/>
    <w:rsid w:val="46270D4C"/>
    <w:rsid w:val="479B4596"/>
    <w:rsid w:val="47E14293"/>
    <w:rsid w:val="47F16BB2"/>
    <w:rsid w:val="48156970"/>
    <w:rsid w:val="482E68F2"/>
    <w:rsid w:val="484249E2"/>
    <w:rsid w:val="4995162C"/>
    <w:rsid w:val="49F17837"/>
    <w:rsid w:val="4A0E2245"/>
    <w:rsid w:val="4A90348A"/>
    <w:rsid w:val="4BA2065D"/>
    <w:rsid w:val="4BD8091F"/>
    <w:rsid w:val="4BE52B75"/>
    <w:rsid w:val="4C1F5C31"/>
    <w:rsid w:val="4C2715F8"/>
    <w:rsid w:val="4CCF3ACD"/>
    <w:rsid w:val="4CF668C8"/>
    <w:rsid w:val="4DD5320F"/>
    <w:rsid w:val="4DFF1B50"/>
    <w:rsid w:val="4E365BB9"/>
    <w:rsid w:val="4EB2692E"/>
    <w:rsid w:val="4EB42167"/>
    <w:rsid w:val="4F592761"/>
    <w:rsid w:val="4FD25A40"/>
    <w:rsid w:val="4FE240B5"/>
    <w:rsid w:val="4FF772F4"/>
    <w:rsid w:val="504E3015"/>
    <w:rsid w:val="50761B40"/>
    <w:rsid w:val="50860176"/>
    <w:rsid w:val="50B7408A"/>
    <w:rsid w:val="50E10A88"/>
    <w:rsid w:val="51080289"/>
    <w:rsid w:val="51E60CD7"/>
    <w:rsid w:val="520B061F"/>
    <w:rsid w:val="52AA602A"/>
    <w:rsid w:val="54550FF5"/>
    <w:rsid w:val="546D216B"/>
    <w:rsid w:val="550C3E21"/>
    <w:rsid w:val="55BF39A3"/>
    <w:rsid w:val="564C26DA"/>
    <w:rsid w:val="56800B07"/>
    <w:rsid w:val="56FD00AE"/>
    <w:rsid w:val="57284D9E"/>
    <w:rsid w:val="57C923ED"/>
    <w:rsid w:val="5891593F"/>
    <w:rsid w:val="58BD75C4"/>
    <w:rsid w:val="58F21C56"/>
    <w:rsid w:val="59271254"/>
    <w:rsid w:val="594B44C4"/>
    <w:rsid w:val="5968467A"/>
    <w:rsid w:val="59A81CE8"/>
    <w:rsid w:val="5A0521DA"/>
    <w:rsid w:val="5A790F6B"/>
    <w:rsid w:val="5B1E2E42"/>
    <w:rsid w:val="5C9B386C"/>
    <w:rsid w:val="5CAB38A1"/>
    <w:rsid w:val="5CEE324F"/>
    <w:rsid w:val="5D5432F0"/>
    <w:rsid w:val="5DE626E5"/>
    <w:rsid w:val="5E3B6C1D"/>
    <w:rsid w:val="5E4E6EE6"/>
    <w:rsid w:val="5F9219FA"/>
    <w:rsid w:val="5FBD0A92"/>
    <w:rsid w:val="612F66F4"/>
    <w:rsid w:val="61EE3F6C"/>
    <w:rsid w:val="61F7421B"/>
    <w:rsid w:val="61F84B2E"/>
    <w:rsid w:val="62063405"/>
    <w:rsid w:val="623941D1"/>
    <w:rsid w:val="62522A10"/>
    <w:rsid w:val="625E4788"/>
    <w:rsid w:val="6277306E"/>
    <w:rsid w:val="62A57538"/>
    <w:rsid w:val="62A5784C"/>
    <w:rsid w:val="62CD21D0"/>
    <w:rsid w:val="636D2805"/>
    <w:rsid w:val="63956602"/>
    <w:rsid w:val="63B81BF5"/>
    <w:rsid w:val="63DD7346"/>
    <w:rsid w:val="641E704E"/>
    <w:rsid w:val="645B3DFE"/>
    <w:rsid w:val="65224BBC"/>
    <w:rsid w:val="658910D4"/>
    <w:rsid w:val="65B03AF7"/>
    <w:rsid w:val="663E408E"/>
    <w:rsid w:val="6666294A"/>
    <w:rsid w:val="666709AC"/>
    <w:rsid w:val="667B246C"/>
    <w:rsid w:val="67A21691"/>
    <w:rsid w:val="686E1727"/>
    <w:rsid w:val="68D26C4D"/>
    <w:rsid w:val="68D809C6"/>
    <w:rsid w:val="68FC5208"/>
    <w:rsid w:val="692619E0"/>
    <w:rsid w:val="69853A56"/>
    <w:rsid w:val="69895C8C"/>
    <w:rsid w:val="6B833B07"/>
    <w:rsid w:val="6C115135"/>
    <w:rsid w:val="6CB93DB8"/>
    <w:rsid w:val="6CDD198E"/>
    <w:rsid w:val="6D6408EA"/>
    <w:rsid w:val="6D9C0EEE"/>
    <w:rsid w:val="6F0D7193"/>
    <w:rsid w:val="6F363237"/>
    <w:rsid w:val="6F5C4F3A"/>
    <w:rsid w:val="6FE575AC"/>
    <w:rsid w:val="7040599E"/>
    <w:rsid w:val="70AC14CB"/>
    <w:rsid w:val="720E4241"/>
    <w:rsid w:val="72EA5653"/>
    <w:rsid w:val="730E1240"/>
    <w:rsid w:val="7358775B"/>
    <w:rsid w:val="738F670B"/>
    <w:rsid w:val="73FD1DF9"/>
    <w:rsid w:val="74FC5E81"/>
    <w:rsid w:val="74FC710A"/>
    <w:rsid w:val="754E6E4A"/>
    <w:rsid w:val="755060BC"/>
    <w:rsid w:val="75952EE8"/>
    <w:rsid w:val="768754B6"/>
    <w:rsid w:val="774E6E47"/>
    <w:rsid w:val="775F37AE"/>
    <w:rsid w:val="77811EF6"/>
    <w:rsid w:val="77C04686"/>
    <w:rsid w:val="77CC3308"/>
    <w:rsid w:val="78000018"/>
    <w:rsid w:val="78155CD1"/>
    <w:rsid w:val="78240F1A"/>
    <w:rsid w:val="785B21C7"/>
    <w:rsid w:val="78A40BEB"/>
    <w:rsid w:val="78BE16CF"/>
    <w:rsid w:val="79080A6B"/>
    <w:rsid w:val="7974386E"/>
    <w:rsid w:val="79B57DCC"/>
    <w:rsid w:val="7A517C9C"/>
    <w:rsid w:val="7A6335B5"/>
    <w:rsid w:val="7AB20F05"/>
    <w:rsid w:val="7ACA3F5F"/>
    <w:rsid w:val="7AD803CD"/>
    <w:rsid w:val="7B1D19B6"/>
    <w:rsid w:val="7C2D2AF1"/>
    <w:rsid w:val="7C830869"/>
    <w:rsid w:val="7C8E0AC6"/>
    <w:rsid w:val="7CD47023"/>
    <w:rsid w:val="7CD6006E"/>
    <w:rsid w:val="7D765C24"/>
    <w:rsid w:val="7D88316C"/>
    <w:rsid w:val="7DE3793D"/>
    <w:rsid w:val="7E324A23"/>
    <w:rsid w:val="7E417769"/>
    <w:rsid w:val="7EB36FE2"/>
    <w:rsid w:val="7F0C6D4B"/>
    <w:rsid w:val="7F5D6825"/>
    <w:rsid w:val="7FEF4430"/>
    <w:rsid w:val="9F5F4504"/>
    <w:rsid w:val="BFFB9847"/>
    <w:rsid w:val="DFF6BE92"/>
    <w:rsid w:val="EE5F47AD"/>
    <w:rsid w:val="EFEFB349"/>
    <w:rsid w:val="FAFF6B7E"/>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qFormat="1" w:uiPriority="99"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4"/>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27"/>
    <w:qFormat/>
    <w:uiPriority w:val="9"/>
    <w:pPr>
      <w:keepNext/>
      <w:keepLines/>
      <w:spacing w:before="260" w:after="260" w:line="415" w:lineRule="auto"/>
      <w:outlineLvl w:val="1"/>
    </w:pPr>
    <w:rPr>
      <w:rFonts w:ascii="Arial" w:hAnsi="Arial" w:eastAsia="黑体"/>
      <w:b/>
      <w:bCs/>
      <w:kern w:val="0"/>
      <w:sz w:val="32"/>
      <w:szCs w:val="32"/>
    </w:rPr>
  </w:style>
  <w:style w:type="paragraph" w:styleId="4">
    <w:name w:val="heading 3"/>
    <w:basedOn w:val="1"/>
    <w:next w:val="1"/>
    <w:link w:val="178"/>
    <w:qFormat/>
    <w:uiPriority w:val="0"/>
    <w:pPr>
      <w:keepNext/>
      <w:keepLines/>
      <w:spacing w:before="260" w:after="260" w:line="416" w:lineRule="auto"/>
      <w:jc w:val="center"/>
      <w:outlineLvl w:val="2"/>
    </w:pPr>
    <w:rPr>
      <w:rFonts w:eastAsia="楷体_GB2312"/>
      <w:b/>
      <w:bCs/>
      <w:kern w:val="0"/>
      <w:sz w:val="32"/>
      <w:szCs w:val="32"/>
    </w:rPr>
  </w:style>
  <w:style w:type="paragraph" w:styleId="5">
    <w:name w:val="heading 4"/>
    <w:basedOn w:val="1"/>
    <w:next w:val="1"/>
    <w:link w:val="105"/>
    <w:qFormat/>
    <w:uiPriority w:val="0"/>
    <w:pPr>
      <w:keepNext/>
      <w:keepLines/>
      <w:spacing w:before="280" w:after="290" w:line="376" w:lineRule="auto"/>
      <w:outlineLvl w:val="3"/>
    </w:pPr>
    <w:rPr>
      <w:rFonts w:ascii="Arial" w:hAnsi="Arial" w:eastAsia="黑体"/>
      <w:b/>
      <w:bCs/>
      <w:kern w:val="0"/>
      <w:sz w:val="28"/>
      <w:szCs w:val="28"/>
    </w:rPr>
  </w:style>
  <w:style w:type="paragraph" w:styleId="6">
    <w:name w:val="heading 5"/>
    <w:basedOn w:val="1"/>
    <w:next w:val="1"/>
    <w:link w:val="155"/>
    <w:qFormat/>
    <w:uiPriority w:val="9"/>
    <w:pPr>
      <w:keepNext/>
      <w:keepLines/>
      <w:spacing w:before="280" w:after="290" w:line="376" w:lineRule="auto"/>
      <w:outlineLvl w:val="4"/>
    </w:pPr>
    <w:rPr>
      <w:b/>
      <w:bCs/>
      <w:kern w:val="0"/>
      <w:sz w:val="28"/>
      <w:szCs w:val="28"/>
    </w:rPr>
  </w:style>
  <w:style w:type="paragraph" w:styleId="7">
    <w:name w:val="heading 6"/>
    <w:basedOn w:val="1"/>
    <w:next w:val="1"/>
    <w:link w:val="216"/>
    <w:qFormat/>
    <w:uiPriority w:val="0"/>
    <w:pPr>
      <w:keepNext/>
      <w:keepLines/>
      <w:spacing w:before="240" w:after="64" w:line="320" w:lineRule="auto"/>
      <w:outlineLvl w:val="5"/>
    </w:pPr>
    <w:rPr>
      <w:rFonts w:ascii="Arial" w:hAnsi="Arial" w:eastAsia="黑体"/>
      <w:b/>
      <w:bCs/>
      <w:kern w:val="0"/>
      <w:sz w:val="24"/>
    </w:rPr>
  </w:style>
  <w:style w:type="paragraph" w:styleId="8">
    <w:name w:val="heading 7"/>
    <w:basedOn w:val="1"/>
    <w:next w:val="1"/>
    <w:link w:val="120"/>
    <w:qFormat/>
    <w:uiPriority w:val="0"/>
    <w:pPr>
      <w:keepNext/>
      <w:keepLines/>
      <w:spacing w:before="240" w:after="64" w:line="320" w:lineRule="auto"/>
      <w:outlineLvl w:val="6"/>
    </w:pPr>
    <w:rPr>
      <w:b/>
      <w:bCs/>
      <w:kern w:val="0"/>
      <w:sz w:val="24"/>
    </w:rPr>
  </w:style>
  <w:style w:type="paragraph" w:styleId="9">
    <w:name w:val="heading 8"/>
    <w:basedOn w:val="1"/>
    <w:next w:val="1"/>
    <w:link w:val="149"/>
    <w:qFormat/>
    <w:uiPriority w:val="0"/>
    <w:pPr>
      <w:keepNext/>
      <w:keepLines/>
      <w:spacing w:before="240" w:after="64" w:line="320" w:lineRule="auto"/>
      <w:outlineLvl w:val="7"/>
    </w:pPr>
    <w:rPr>
      <w:rFonts w:ascii="Arial" w:hAnsi="Arial" w:eastAsia="黑体"/>
      <w:kern w:val="0"/>
      <w:sz w:val="24"/>
    </w:rPr>
  </w:style>
  <w:style w:type="paragraph" w:styleId="10">
    <w:name w:val="heading 9"/>
    <w:basedOn w:val="1"/>
    <w:next w:val="1"/>
    <w:link w:val="196"/>
    <w:qFormat/>
    <w:uiPriority w:val="0"/>
    <w:pPr>
      <w:keepNext/>
      <w:keepLines/>
      <w:spacing w:before="240" w:after="64" w:line="320" w:lineRule="auto"/>
      <w:outlineLvl w:val="8"/>
    </w:pPr>
    <w:rPr>
      <w:rFonts w:ascii="Arial" w:hAnsi="Arial" w:eastAsia="黑体"/>
      <w:kern w:val="0"/>
      <w:sz w:val="20"/>
      <w:szCs w:val="21"/>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style>
  <w:style w:type="paragraph" w:styleId="12">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3">
    <w:name w:val="Normal Indent"/>
    <w:basedOn w:val="1"/>
    <w:link w:val="119"/>
    <w:qFormat/>
    <w:uiPriority w:val="0"/>
    <w:pPr>
      <w:ind w:firstLine="420"/>
    </w:pPr>
    <w:rPr>
      <w:kern w:val="0"/>
      <w:sz w:val="20"/>
      <w:szCs w:val="20"/>
    </w:rPr>
  </w:style>
  <w:style w:type="paragraph" w:styleId="14">
    <w:name w:val="caption"/>
    <w:basedOn w:val="1"/>
    <w:next w:val="1"/>
    <w:qFormat/>
    <w:uiPriority w:val="0"/>
    <w:pPr>
      <w:spacing w:before="152" w:after="160"/>
    </w:pPr>
    <w:rPr>
      <w:rFonts w:ascii="Arial" w:hAnsi="Arial" w:eastAsia="黑体" w:cs="Arial"/>
      <w:sz w:val="20"/>
      <w:szCs w:val="20"/>
    </w:rPr>
  </w:style>
  <w:style w:type="paragraph" w:styleId="15">
    <w:name w:val="List Bullet"/>
    <w:basedOn w:val="1"/>
    <w:qFormat/>
    <w:uiPriority w:val="0"/>
    <w:pPr>
      <w:spacing w:line="360" w:lineRule="auto"/>
      <w:jc w:val="left"/>
    </w:pPr>
    <w:rPr>
      <w:rFonts w:ascii="宋体"/>
      <w:b/>
      <w:sz w:val="24"/>
    </w:rPr>
  </w:style>
  <w:style w:type="paragraph" w:styleId="16">
    <w:name w:val="Document Map"/>
    <w:basedOn w:val="1"/>
    <w:link w:val="144"/>
    <w:qFormat/>
    <w:uiPriority w:val="99"/>
    <w:pPr>
      <w:shd w:val="clear" w:color="auto" w:fill="000080"/>
    </w:pPr>
    <w:rPr>
      <w:kern w:val="0"/>
      <w:sz w:val="20"/>
    </w:rPr>
  </w:style>
  <w:style w:type="paragraph" w:styleId="17">
    <w:name w:val="toa heading"/>
    <w:basedOn w:val="1"/>
    <w:next w:val="1"/>
    <w:link w:val="174"/>
    <w:qFormat/>
    <w:uiPriority w:val="0"/>
    <w:pPr>
      <w:tabs>
        <w:tab w:val="left" w:pos="0"/>
      </w:tabs>
      <w:spacing w:before="120" w:line="360" w:lineRule="auto"/>
    </w:pPr>
    <w:rPr>
      <w:rFonts w:ascii="Arial" w:hAnsi="Arial"/>
      <w:kern w:val="0"/>
      <w:sz w:val="24"/>
      <w:szCs w:val="20"/>
    </w:rPr>
  </w:style>
  <w:style w:type="paragraph" w:styleId="18">
    <w:name w:val="annotation text"/>
    <w:basedOn w:val="1"/>
    <w:link w:val="71"/>
    <w:qFormat/>
    <w:uiPriority w:val="0"/>
    <w:pPr>
      <w:jc w:val="left"/>
    </w:pPr>
    <w:rPr>
      <w:kern w:val="0"/>
      <w:sz w:val="20"/>
    </w:rPr>
  </w:style>
  <w:style w:type="paragraph" w:styleId="19">
    <w:name w:val="Body Text 3"/>
    <w:basedOn w:val="1"/>
    <w:link w:val="114"/>
    <w:qFormat/>
    <w:uiPriority w:val="0"/>
    <w:pPr>
      <w:snapToGrid w:val="0"/>
      <w:spacing w:before="50" w:after="50"/>
    </w:pPr>
    <w:rPr>
      <w:rFonts w:hAnsi="宋体" w:eastAsia="仿宋_GB2312"/>
      <w:b/>
      <w:bCs/>
      <w:kern w:val="0"/>
      <w:sz w:val="24"/>
      <w:szCs w:val="20"/>
    </w:rPr>
  </w:style>
  <w:style w:type="paragraph" w:styleId="20">
    <w:name w:val="Body Text"/>
    <w:basedOn w:val="1"/>
    <w:link w:val="122"/>
    <w:qFormat/>
    <w:uiPriority w:val="0"/>
    <w:pPr>
      <w:spacing w:after="120" w:line="360" w:lineRule="auto"/>
      <w:jc w:val="center"/>
    </w:pPr>
    <w:rPr>
      <w:kern w:val="0"/>
      <w:sz w:val="24"/>
    </w:rPr>
  </w:style>
  <w:style w:type="paragraph" w:styleId="21">
    <w:name w:val="Body Text Indent"/>
    <w:basedOn w:val="1"/>
    <w:next w:val="22"/>
    <w:link w:val="193"/>
    <w:qFormat/>
    <w:uiPriority w:val="0"/>
    <w:pPr>
      <w:spacing w:line="200" w:lineRule="exact"/>
      <w:ind w:firstLine="301"/>
    </w:pPr>
    <w:rPr>
      <w:rFonts w:ascii="宋体" w:hAnsi="Courier New"/>
      <w:spacing w:val="-4"/>
      <w:kern w:val="0"/>
      <w:sz w:val="18"/>
      <w:szCs w:val="20"/>
    </w:rPr>
  </w:style>
  <w:style w:type="paragraph" w:styleId="22">
    <w:name w:val="Body Text First Indent 2"/>
    <w:basedOn w:val="21"/>
    <w:unhideWhenUsed/>
    <w:qFormat/>
    <w:uiPriority w:val="99"/>
    <w:pPr>
      <w:ind w:firstLine="420"/>
      <w:jc w:val="left"/>
    </w:pPr>
    <w:rPr>
      <w:rFonts w:ascii="Times New Roman" w:hAnsi="Times New Roman"/>
      <w:sz w:val="24"/>
    </w:rPr>
  </w:style>
  <w:style w:type="paragraph" w:styleId="23">
    <w:name w:val="List Number 3"/>
    <w:basedOn w:val="1"/>
    <w:qFormat/>
    <w:uiPriority w:val="0"/>
    <w:pPr>
      <w:tabs>
        <w:tab w:val="left" w:pos="1200"/>
      </w:tabs>
      <w:ind w:left="1200" w:hanging="360"/>
    </w:pPr>
  </w:style>
  <w:style w:type="paragraph" w:styleId="24">
    <w:name w:val="List 2"/>
    <w:basedOn w:val="1"/>
    <w:qFormat/>
    <w:uiPriority w:val="0"/>
    <w:pPr>
      <w:ind w:left="100" w:leftChars="200" w:hanging="200" w:hangingChars="200"/>
    </w:pPr>
    <w:rPr>
      <w:sz w:val="28"/>
    </w:rPr>
  </w:style>
  <w:style w:type="paragraph" w:styleId="25">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6">
    <w:name w:val="index 4"/>
    <w:basedOn w:val="1"/>
    <w:next w:val="1"/>
    <w:semiHidden/>
    <w:qFormat/>
    <w:uiPriority w:val="0"/>
    <w:pPr>
      <w:ind w:left="600" w:leftChars="600"/>
    </w:pPr>
  </w:style>
  <w:style w:type="paragraph" w:styleId="27">
    <w:name w:val="toc 5"/>
    <w:basedOn w:val="1"/>
    <w:next w:val="1"/>
    <w:qFormat/>
    <w:uiPriority w:val="39"/>
    <w:pPr>
      <w:ind w:left="1680" w:leftChars="800"/>
    </w:pPr>
  </w:style>
  <w:style w:type="paragraph" w:styleId="28">
    <w:name w:val="toc 3"/>
    <w:basedOn w:val="1"/>
    <w:next w:val="1"/>
    <w:qFormat/>
    <w:uiPriority w:val="39"/>
    <w:pPr>
      <w:ind w:left="840" w:leftChars="400"/>
    </w:pPr>
  </w:style>
  <w:style w:type="paragraph" w:styleId="29">
    <w:name w:val="Plain Text"/>
    <w:basedOn w:val="1"/>
    <w:link w:val="181"/>
    <w:qFormat/>
    <w:uiPriority w:val="0"/>
    <w:pPr>
      <w:spacing w:beforeLines="50" w:afterLines="50" w:line="400" w:lineRule="exact"/>
    </w:pPr>
    <w:rPr>
      <w:rFonts w:ascii="宋体" w:hAnsi="Courier New"/>
      <w:kern w:val="0"/>
      <w:sz w:val="24"/>
    </w:rPr>
  </w:style>
  <w:style w:type="paragraph" w:styleId="30">
    <w:name w:val="toc 8"/>
    <w:basedOn w:val="1"/>
    <w:next w:val="1"/>
    <w:unhideWhenUsed/>
    <w:qFormat/>
    <w:uiPriority w:val="39"/>
    <w:pPr>
      <w:ind w:left="2940" w:leftChars="1400"/>
    </w:pPr>
    <w:rPr>
      <w:rFonts w:ascii="Calibri" w:hAnsi="Calibri"/>
      <w:szCs w:val="22"/>
    </w:rPr>
  </w:style>
  <w:style w:type="paragraph" w:styleId="31">
    <w:name w:val="Date"/>
    <w:basedOn w:val="1"/>
    <w:next w:val="1"/>
    <w:link w:val="177"/>
    <w:qFormat/>
    <w:uiPriority w:val="0"/>
    <w:pPr>
      <w:ind w:left="2500" w:leftChars="2500"/>
    </w:pPr>
    <w:rPr>
      <w:rFonts w:eastAsia="楷体_GB2312"/>
      <w:kern w:val="0"/>
      <w:sz w:val="32"/>
      <w:szCs w:val="20"/>
    </w:rPr>
  </w:style>
  <w:style w:type="paragraph" w:styleId="32">
    <w:name w:val="Body Text Indent 2"/>
    <w:basedOn w:val="1"/>
    <w:link w:val="187"/>
    <w:qFormat/>
    <w:uiPriority w:val="0"/>
    <w:pPr>
      <w:snapToGrid w:val="0"/>
      <w:ind w:firstLine="542" w:firstLineChars="225"/>
    </w:pPr>
    <w:rPr>
      <w:rFonts w:ascii="仿宋_GB2312" w:hAnsi="宋体"/>
      <w:b/>
      <w:bCs/>
      <w:color w:val="000000"/>
      <w:kern w:val="0"/>
      <w:sz w:val="24"/>
    </w:rPr>
  </w:style>
  <w:style w:type="paragraph" w:styleId="33">
    <w:name w:val="Balloon Text"/>
    <w:basedOn w:val="1"/>
    <w:link w:val="139"/>
    <w:qFormat/>
    <w:uiPriority w:val="99"/>
    <w:rPr>
      <w:kern w:val="0"/>
      <w:sz w:val="18"/>
      <w:szCs w:val="18"/>
    </w:rPr>
  </w:style>
  <w:style w:type="paragraph" w:styleId="34">
    <w:name w:val="footer"/>
    <w:basedOn w:val="1"/>
    <w:link w:val="176"/>
    <w:qFormat/>
    <w:uiPriority w:val="99"/>
    <w:pPr>
      <w:tabs>
        <w:tab w:val="center" w:pos="4153"/>
        <w:tab w:val="right" w:pos="8306"/>
      </w:tabs>
      <w:snapToGrid w:val="0"/>
      <w:jc w:val="left"/>
    </w:pPr>
    <w:rPr>
      <w:rFonts w:eastAsia="黑体"/>
      <w:kern w:val="0"/>
      <w:sz w:val="18"/>
      <w:szCs w:val="18"/>
    </w:rPr>
  </w:style>
  <w:style w:type="paragraph" w:styleId="35">
    <w:name w:val="envelope return"/>
    <w:basedOn w:val="1"/>
    <w:unhideWhenUsed/>
    <w:qFormat/>
    <w:uiPriority w:val="99"/>
    <w:pPr>
      <w:snapToGrid w:val="0"/>
    </w:pPr>
    <w:rPr>
      <w:rFonts w:ascii="Arial" w:hAnsi="Arial"/>
    </w:rPr>
  </w:style>
  <w:style w:type="paragraph" w:styleId="36">
    <w:name w:val="header"/>
    <w:basedOn w:val="1"/>
    <w:link w:val="210"/>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7">
    <w:name w:val="toc 1"/>
    <w:basedOn w:val="1"/>
    <w:next w:val="1"/>
    <w:qFormat/>
    <w:uiPriority w:val="39"/>
  </w:style>
  <w:style w:type="paragraph" w:styleId="38">
    <w:name w:val="toc 4"/>
    <w:basedOn w:val="1"/>
    <w:next w:val="1"/>
    <w:unhideWhenUsed/>
    <w:qFormat/>
    <w:uiPriority w:val="39"/>
    <w:pPr>
      <w:ind w:left="1260" w:leftChars="600"/>
    </w:pPr>
    <w:rPr>
      <w:rFonts w:ascii="Calibri" w:hAnsi="Calibri"/>
      <w:szCs w:val="22"/>
    </w:rPr>
  </w:style>
  <w:style w:type="paragraph" w:styleId="39">
    <w:name w:val="Subtitle"/>
    <w:basedOn w:val="1"/>
    <w:next w:val="1"/>
    <w:qFormat/>
    <w:uiPriority w:val="11"/>
    <w:pPr>
      <w:spacing w:before="240" w:after="60" w:line="312" w:lineRule="auto"/>
      <w:jc w:val="center"/>
      <w:outlineLvl w:val="1"/>
    </w:pPr>
    <w:rPr>
      <w:rFonts w:ascii="等线 Light" w:hAnsi="等线 Light"/>
      <w:b/>
      <w:bCs/>
      <w:kern w:val="28"/>
      <w:sz w:val="32"/>
      <w:szCs w:val="32"/>
    </w:rPr>
  </w:style>
  <w:style w:type="paragraph" w:styleId="40">
    <w:name w:val="List"/>
    <w:basedOn w:val="1"/>
    <w:qFormat/>
    <w:uiPriority w:val="0"/>
    <w:pPr>
      <w:ind w:left="200" w:hanging="200" w:hangingChars="200"/>
    </w:pPr>
    <w:rPr>
      <w:sz w:val="28"/>
    </w:rPr>
  </w:style>
  <w:style w:type="paragraph" w:styleId="41">
    <w:name w:val="toc 6"/>
    <w:basedOn w:val="1"/>
    <w:next w:val="1"/>
    <w:unhideWhenUsed/>
    <w:qFormat/>
    <w:uiPriority w:val="39"/>
    <w:pPr>
      <w:ind w:left="2100" w:leftChars="1000"/>
    </w:pPr>
    <w:rPr>
      <w:rFonts w:ascii="Calibri" w:hAnsi="Calibri"/>
      <w:szCs w:val="22"/>
    </w:rPr>
  </w:style>
  <w:style w:type="paragraph" w:styleId="42">
    <w:name w:val="Body Text Indent 3"/>
    <w:basedOn w:val="1"/>
    <w:link w:val="96"/>
    <w:qFormat/>
    <w:uiPriority w:val="0"/>
    <w:pPr>
      <w:snapToGrid w:val="0"/>
      <w:ind w:firstLine="480" w:firstLineChars="200"/>
      <w:jc w:val="left"/>
    </w:pPr>
    <w:rPr>
      <w:rFonts w:ascii="仿宋_GB2312" w:hAnsi="宋体" w:eastAsia="仿宋_GB2312"/>
      <w:color w:val="000000"/>
      <w:kern w:val="0"/>
      <w:sz w:val="24"/>
    </w:rPr>
  </w:style>
  <w:style w:type="paragraph" w:styleId="43">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4">
    <w:name w:val="toc 2"/>
    <w:basedOn w:val="1"/>
    <w:next w:val="1"/>
    <w:qFormat/>
    <w:uiPriority w:val="39"/>
    <w:pPr>
      <w:ind w:left="420" w:leftChars="200"/>
    </w:pPr>
  </w:style>
  <w:style w:type="paragraph" w:styleId="45">
    <w:name w:val="toc 9"/>
    <w:basedOn w:val="1"/>
    <w:next w:val="1"/>
    <w:unhideWhenUsed/>
    <w:qFormat/>
    <w:uiPriority w:val="39"/>
    <w:pPr>
      <w:ind w:left="3360" w:leftChars="1600"/>
    </w:pPr>
    <w:rPr>
      <w:rFonts w:ascii="Calibri" w:hAnsi="Calibri"/>
      <w:szCs w:val="22"/>
    </w:rPr>
  </w:style>
  <w:style w:type="paragraph" w:styleId="46">
    <w:name w:val="Body Text 2"/>
    <w:basedOn w:val="1"/>
    <w:link w:val="219"/>
    <w:qFormat/>
    <w:uiPriority w:val="99"/>
    <w:pPr>
      <w:widowControl/>
      <w:snapToGrid w:val="0"/>
      <w:spacing w:before="50" w:afterLines="50" w:line="400" w:lineRule="exact"/>
      <w:jc w:val="left"/>
    </w:pPr>
    <w:rPr>
      <w:rFonts w:ascii="宋体" w:hAnsi="宋体"/>
      <w:color w:val="000000"/>
      <w:kern w:val="0"/>
      <w:sz w:val="24"/>
    </w:rPr>
  </w:style>
  <w:style w:type="paragraph" w:styleId="47">
    <w:name w:val="Normal (Web)"/>
    <w:basedOn w:val="1"/>
    <w:link w:val="79"/>
    <w:qFormat/>
    <w:uiPriority w:val="0"/>
    <w:pPr>
      <w:widowControl/>
      <w:spacing w:before="100" w:beforeAutospacing="1" w:after="100" w:afterAutospacing="1"/>
      <w:jc w:val="left"/>
    </w:pPr>
    <w:rPr>
      <w:rFonts w:ascii="宋体" w:hAnsi="宋体"/>
      <w:kern w:val="0"/>
      <w:sz w:val="24"/>
    </w:rPr>
  </w:style>
  <w:style w:type="paragraph" w:styleId="48">
    <w:name w:val="index 1"/>
    <w:basedOn w:val="1"/>
    <w:next w:val="1"/>
    <w:qFormat/>
    <w:uiPriority w:val="0"/>
    <w:pPr>
      <w:spacing w:line="360" w:lineRule="auto"/>
      <w:jc w:val="center"/>
    </w:pPr>
    <w:rPr>
      <w:rFonts w:ascii="宋体" w:hAnsi="宋体"/>
      <w:bCs/>
    </w:rPr>
  </w:style>
  <w:style w:type="paragraph" w:styleId="49">
    <w:name w:val="Title"/>
    <w:basedOn w:val="1"/>
    <w:next w:val="1"/>
    <w:link w:val="138"/>
    <w:qFormat/>
    <w:uiPriority w:val="0"/>
    <w:pPr>
      <w:spacing w:before="240" w:after="60"/>
      <w:jc w:val="center"/>
      <w:outlineLvl w:val="0"/>
    </w:pPr>
    <w:rPr>
      <w:rFonts w:ascii="Cambria" w:hAnsi="Cambria"/>
      <w:b/>
      <w:bCs/>
      <w:kern w:val="0"/>
      <w:sz w:val="32"/>
      <w:szCs w:val="32"/>
    </w:rPr>
  </w:style>
  <w:style w:type="paragraph" w:styleId="50">
    <w:name w:val="annotation subject"/>
    <w:basedOn w:val="18"/>
    <w:next w:val="18"/>
    <w:link w:val="240"/>
    <w:qFormat/>
    <w:uiPriority w:val="99"/>
    <w:rPr>
      <w:b/>
      <w:bCs/>
    </w:rPr>
  </w:style>
  <w:style w:type="paragraph" w:styleId="51">
    <w:name w:val="Body Text First Indent"/>
    <w:basedOn w:val="20"/>
    <w:next w:val="1"/>
    <w:link w:val="166"/>
    <w:qFormat/>
    <w:uiPriority w:val="0"/>
    <w:pPr>
      <w:spacing w:beforeLines="50" w:afterLines="50"/>
      <w:ind w:firstLine="480" w:firstLineChars="200"/>
    </w:pPr>
  </w:style>
  <w:style w:type="table" w:styleId="53">
    <w:name w:val="Table Grid"/>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5">
    <w:name w:val="Strong"/>
    <w:qFormat/>
    <w:uiPriority w:val="0"/>
    <w:rPr>
      <w:b/>
      <w:bCs/>
      <w:color w:val="000000"/>
    </w:rPr>
  </w:style>
  <w:style w:type="character" w:styleId="56">
    <w:name w:val="page number"/>
    <w:qFormat/>
    <w:uiPriority w:val="0"/>
  </w:style>
  <w:style w:type="character" w:styleId="57">
    <w:name w:val="FollowedHyperlink"/>
    <w:qFormat/>
    <w:uiPriority w:val="99"/>
    <w:rPr>
      <w:color w:val="800080"/>
      <w:u w:val="single"/>
    </w:rPr>
  </w:style>
  <w:style w:type="character" w:styleId="58">
    <w:name w:val="Emphasis"/>
    <w:qFormat/>
    <w:uiPriority w:val="0"/>
  </w:style>
  <w:style w:type="character" w:styleId="59">
    <w:name w:val="Hyperlink"/>
    <w:qFormat/>
    <w:uiPriority w:val="99"/>
    <w:rPr>
      <w:color w:val="0000FF"/>
      <w:u w:val="single"/>
    </w:rPr>
  </w:style>
  <w:style w:type="character" w:styleId="60">
    <w:name w:val="annotation reference"/>
    <w:qFormat/>
    <w:uiPriority w:val="0"/>
    <w:rPr>
      <w:sz w:val="21"/>
      <w:szCs w:val="21"/>
    </w:rPr>
  </w:style>
  <w:style w:type="paragraph" w:customStyle="1" w:styleId="61">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3">
    <w:name w:val="正文文本首行缩进 2"/>
    <w:basedOn w:val="21"/>
    <w:qFormat/>
    <w:uiPriority w:val="99"/>
    <w:pPr>
      <w:spacing w:line="200" w:lineRule="atLeast"/>
      <w:ind w:firstLine="420"/>
    </w:pPr>
  </w:style>
  <w:style w:type="paragraph" w:customStyle="1" w:styleId="64">
    <w:name w:val="NormalIndent"/>
    <w:basedOn w:val="1"/>
    <w:qFormat/>
    <w:uiPriority w:val="0"/>
    <w:pPr>
      <w:ind w:firstLine="420"/>
    </w:pPr>
    <w:rPr>
      <w:szCs w:val="20"/>
    </w:rPr>
  </w:style>
  <w:style w:type="paragraph" w:customStyle="1" w:styleId="65">
    <w:name w:val="BodyText"/>
    <w:basedOn w:val="1"/>
    <w:qFormat/>
    <w:uiPriority w:val="0"/>
    <w:pPr>
      <w:spacing w:after="120"/>
      <w:textAlignment w:val="baseline"/>
    </w:pPr>
    <w:rPr>
      <w:sz w:val="28"/>
    </w:rPr>
  </w:style>
  <w:style w:type="character" w:customStyle="1" w:styleId="66">
    <w:name w:val="标题 1 字符"/>
    <w:qFormat/>
    <w:uiPriority w:val="9"/>
    <w:rPr>
      <w:b/>
      <w:bCs/>
      <w:kern w:val="44"/>
      <w:sz w:val="30"/>
      <w:szCs w:val="44"/>
    </w:rPr>
  </w:style>
  <w:style w:type="character" w:customStyle="1" w:styleId="67">
    <w:name w:val="页眉 Char1"/>
    <w:semiHidden/>
    <w:qFormat/>
    <w:uiPriority w:val="99"/>
    <w:rPr>
      <w:rFonts w:ascii="Times New Roman" w:hAnsi="Times New Roman" w:eastAsia="宋体" w:cs="Times New Roman"/>
      <w:sz w:val="18"/>
      <w:szCs w:val="18"/>
    </w:rPr>
  </w:style>
  <w:style w:type="character" w:customStyle="1" w:styleId="68">
    <w:name w:val="H2 Char"/>
    <w:qFormat/>
    <w:uiPriority w:val="0"/>
    <w:rPr>
      <w:rFonts w:ascii="Cambria" w:hAnsi="Cambria" w:eastAsia="宋体" w:cs="Times New Roman"/>
      <w:b/>
      <w:bCs/>
      <w:sz w:val="32"/>
      <w:szCs w:val="32"/>
    </w:rPr>
  </w:style>
  <w:style w:type="character" w:customStyle="1" w:styleId="69">
    <w:name w:val="* table text Char"/>
    <w:link w:val="70"/>
    <w:qFormat/>
    <w:locked/>
    <w:uiPriority w:val="0"/>
    <w:rPr>
      <w:rFonts w:ascii="Arial" w:hAnsi="Arial" w:eastAsia="宋体"/>
      <w:color w:val="333333"/>
      <w:sz w:val="18"/>
      <w:szCs w:val="18"/>
      <w:lang w:bidi="ar-SA"/>
    </w:rPr>
  </w:style>
  <w:style w:type="paragraph" w:customStyle="1" w:styleId="70">
    <w:name w:val="* table text"/>
    <w:basedOn w:val="1"/>
    <w:link w:val="69"/>
    <w:qFormat/>
    <w:uiPriority w:val="0"/>
    <w:pPr>
      <w:widowControl/>
    </w:pPr>
    <w:rPr>
      <w:rFonts w:ascii="Arial" w:hAnsi="Arial"/>
      <w:color w:val="333333"/>
      <w:kern w:val="0"/>
      <w:sz w:val="18"/>
      <w:szCs w:val="18"/>
    </w:rPr>
  </w:style>
  <w:style w:type="character" w:customStyle="1" w:styleId="71">
    <w:name w:val="批注文字 字符"/>
    <w:link w:val="18"/>
    <w:qFormat/>
    <w:uiPriority w:val="0"/>
    <w:rPr>
      <w:szCs w:val="24"/>
    </w:rPr>
  </w:style>
  <w:style w:type="character" w:customStyle="1" w:styleId="72">
    <w:name w:val="Char Char12"/>
    <w:qFormat/>
    <w:uiPriority w:val="0"/>
    <w:rPr>
      <w:rFonts w:ascii="仿宋_GB2312" w:hAnsi="宋体" w:eastAsia="仿宋_GB2312"/>
      <w:color w:val="000000"/>
      <w:kern w:val="2"/>
      <w:sz w:val="24"/>
      <w:szCs w:val="24"/>
    </w:rPr>
  </w:style>
  <w:style w:type="character" w:customStyle="1" w:styleId="73">
    <w:name w:val="Char Char23"/>
    <w:qFormat/>
    <w:uiPriority w:val="0"/>
    <w:rPr>
      <w:b/>
      <w:bCs/>
      <w:kern w:val="2"/>
      <w:sz w:val="28"/>
      <w:szCs w:val="28"/>
    </w:rPr>
  </w:style>
  <w:style w:type="character" w:customStyle="1" w:styleId="74">
    <w:name w:val="Char Char27"/>
    <w:qFormat/>
    <w:uiPriority w:val="0"/>
    <w:rPr>
      <w:b/>
      <w:bCs/>
      <w:kern w:val="44"/>
      <w:sz w:val="44"/>
      <w:szCs w:val="44"/>
    </w:rPr>
  </w:style>
  <w:style w:type="character" w:customStyle="1" w:styleId="75">
    <w:name w:val="Char Char1111"/>
    <w:qFormat/>
    <w:uiPriority w:val="0"/>
    <w:rPr>
      <w:kern w:val="2"/>
      <w:sz w:val="28"/>
      <w:szCs w:val="24"/>
    </w:rPr>
  </w:style>
  <w:style w:type="character" w:customStyle="1" w:styleId="76">
    <w:name w:val="正文文本 字符"/>
    <w:qFormat/>
    <w:uiPriority w:val="0"/>
    <w:rPr>
      <w:rFonts w:ascii="Times New Roman" w:hAnsi="Times New Roman" w:eastAsia="宋体" w:cs="Times New Roman"/>
      <w:kern w:val="0"/>
      <w:sz w:val="28"/>
      <w:szCs w:val="24"/>
    </w:rPr>
  </w:style>
  <w:style w:type="character" w:customStyle="1" w:styleId="77">
    <w:name w:val="无格式标题 Char"/>
    <w:link w:val="78"/>
    <w:qFormat/>
    <w:uiPriority w:val="0"/>
    <w:rPr>
      <w:rFonts w:ascii="微软雅黑" w:hAnsi="微软雅黑" w:eastAsia="微软雅黑"/>
      <w:b/>
      <w:szCs w:val="24"/>
      <w:lang w:bidi="ar-SA"/>
    </w:rPr>
  </w:style>
  <w:style w:type="paragraph" w:customStyle="1" w:styleId="78">
    <w:name w:val="无格式标题"/>
    <w:basedOn w:val="1"/>
    <w:link w:val="77"/>
    <w:qFormat/>
    <w:uiPriority w:val="0"/>
    <w:pPr>
      <w:spacing w:line="360" w:lineRule="auto"/>
    </w:pPr>
    <w:rPr>
      <w:rFonts w:ascii="微软雅黑" w:hAnsi="微软雅黑" w:eastAsia="微软雅黑"/>
      <w:b/>
      <w:kern w:val="0"/>
      <w:sz w:val="20"/>
    </w:rPr>
  </w:style>
  <w:style w:type="character" w:customStyle="1" w:styleId="79">
    <w:name w:val="普通(网站) 字符"/>
    <w:link w:val="47"/>
    <w:qFormat/>
    <w:uiPriority w:val="0"/>
    <w:rPr>
      <w:rFonts w:ascii="宋体" w:hAnsi="宋体"/>
      <w:sz w:val="24"/>
      <w:szCs w:val="24"/>
    </w:rPr>
  </w:style>
  <w:style w:type="character" w:customStyle="1" w:styleId="80">
    <w:name w:val="标题 3 Char1"/>
    <w:qFormat/>
    <w:uiPriority w:val="0"/>
    <w:rPr>
      <w:rFonts w:ascii="Times New Roman" w:hAnsi="Times New Roman" w:eastAsia="宋体" w:cs="Times New Roman"/>
      <w:b/>
      <w:bCs/>
      <w:sz w:val="32"/>
      <w:szCs w:val="32"/>
    </w:rPr>
  </w:style>
  <w:style w:type="character" w:customStyle="1" w:styleId="81">
    <w:name w:val="Heading 9 Char"/>
    <w:semiHidden/>
    <w:qFormat/>
    <w:locked/>
    <w:uiPriority w:val="0"/>
    <w:rPr>
      <w:rFonts w:ascii="Cambria" w:hAnsi="Cambria" w:eastAsia="宋体" w:cs="Times New Roman"/>
      <w:kern w:val="0"/>
      <w:sz w:val="21"/>
      <w:szCs w:val="21"/>
    </w:rPr>
  </w:style>
  <w:style w:type="character" w:customStyle="1" w:styleId="82">
    <w:name w:val="中等深浅网格 2 字符"/>
    <w:link w:val="83"/>
    <w:qFormat/>
    <w:uiPriority w:val="1"/>
    <w:rPr>
      <w:kern w:val="2"/>
      <w:sz w:val="21"/>
      <w:szCs w:val="24"/>
      <w:lang w:val="en-US" w:eastAsia="zh-CN" w:bidi="ar-SA"/>
    </w:rPr>
  </w:style>
  <w:style w:type="paragraph" w:customStyle="1" w:styleId="83">
    <w:name w:val="中等深浅网格 21"/>
    <w:link w:val="82"/>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4">
    <w:name w:val="段落文本 Char"/>
    <w:link w:val="85"/>
    <w:qFormat/>
    <w:uiPriority w:val="0"/>
    <w:rPr>
      <w:rFonts w:eastAsia="宋体"/>
      <w:szCs w:val="21"/>
      <w:lang w:bidi="ar-SA"/>
    </w:rPr>
  </w:style>
  <w:style w:type="paragraph" w:customStyle="1" w:styleId="85">
    <w:name w:val="段落文本"/>
    <w:basedOn w:val="1"/>
    <w:link w:val="84"/>
    <w:qFormat/>
    <w:uiPriority w:val="0"/>
    <w:pPr>
      <w:spacing w:line="360" w:lineRule="auto"/>
      <w:ind w:firstLine="420"/>
    </w:pPr>
    <w:rPr>
      <w:kern w:val="0"/>
      <w:sz w:val="20"/>
      <w:szCs w:val="21"/>
    </w:rPr>
  </w:style>
  <w:style w:type="character" w:customStyle="1" w:styleId="86">
    <w:name w:val="批注文字 Char1"/>
    <w:semiHidden/>
    <w:qFormat/>
    <w:uiPriority w:val="99"/>
    <w:rPr>
      <w:rFonts w:ascii="Times New Roman" w:hAnsi="Times New Roman" w:eastAsia="宋体" w:cs="Times New Roman"/>
      <w:szCs w:val="24"/>
    </w:rPr>
  </w:style>
  <w:style w:type="character" w:customStyle="1" w:styleId="87">
    <w:name w:val="￥正文 Char Char"/>
    <w:qFormat/>
    <w:uiPriority w:val="0"/>
    <w:rPr>
      <w:rFonts w:ascii="Calibri" w:hAnsi="Calibri"/>
      <w:sz w:val="24"/>
    </w:rPr>
  </w:style>
  <w:style w:type="character" w:customStyle="1" w:styleId="88">
    <w:name w:val="Char Char5"/>
    <w:qFormat/>
    <w:uiPriority w:val="0"/>
    <w:rPr>
      <w:rFonts w:ascii="宋体" w:hAnsi="宋体"/>
      <w:sz w:val="24"/>
      <w:szCs w:val="24"/>
    </w:rPr>
  </w:style>
  <w:style w:type="character" w:customStyle="1" w:styleId="89">
    <w:name w:val="Heading 3 Char"/>
    <w:semiHidden/>
    <w:qFormat/>
    <w:locked/>
    <w:uiPriority w:val="0"/>
    <w:rPr>
      <w:rFonts w:cs="Times New Roman"/>
      <w:b/>
      <w:bCs/>
      <w:kern w:val="0"/>
      <w:sz w:val="32"/>
      <w:szCs w:val="32"/>
    </w:rPr>
  </w:style>
  <w:style w:type="character" w:customStyle="1" w:styleId="90">
    <w:name w:val="Char Char21"/>
    <w:qFormat/>
    <w:uiPriority w:val="0"/>
    <w:rPr>
      <w:b/>
      <w:bCs/>
      <w:kern w:val="2"/>
      <w:sz w:val="24"/>
      <w:szCs w:val="24"/>
    </w:rPr>
  </w:style>
  <w:style w:type="character" w:customStyle="1" w:styleId="91">
    <w:name w:val="正文样式 Char"/>
    <w:link w:val="92"/>
    <w:qFormat/>
    <w:uiPriority w:val="0"/>
    <w:rPr>
      <w:rFonts w:ascii="宋体" w:hAnsi="Calibri" w:eastAsia="宋体" w:cs="宋体"/>
      <w:sz w:val="24"/>
      <w:szCs w:val="24"/>
      <w:lang w:val="zh-CN" w:eastAsia="en-US" w:bidi="he-IL"/>
    </w:rPr>
  </w:style>
  <w:style w:type="paragraph" w:customStyle="1" w:styleId="92">
    <w:name w:val="正文样式"/>
    <w:basedOn w:val="1"/>
    <w:link w:val="91"/>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3">
    <w:name w:val="Heading 8 Char"/>
    <w:semiHidden/>
    <w:qFormat/>
    <w:locked/>
    <w:uiPriority w:val="0"/>
    <w:rPr>
      <w:rFonts w:ascii="Cambria" w:hAnsi="Cambria" w:eastAsia="宋体" w:cs="Times New Roman"/>
      <w:kern w:val="0"/>
      <w:sz w:val="24"/>
      <w:szCs w:val="24"/>
    </w:rPr>
  </w:style>
  <w:style w:type="character" w:customStyle="1" w:styleId="94">
    <w:name w:val="内容文本 Char"/>
    <w:link w:val="95"/>
    <w:qFormat/>
    <w:uiPriority w:val="0"/>
    <w:rPr>
      <w:rFonts w:ascii="宋体" w:hAnsi="宋体" w:eastAsia="宋体"/>
      <w:kern w:val="2"/>
      <w:sz w:val="24"/>
      <w:szCs w:val="24"/>
      <w:lang w:bidi="ar-SA"/>
    </w:rPr>
  </w:style>
  <w:style w:type="paragraph" w:customStyle="1" w:styleId="95">
    <w:name w:val="内容文本"/>
    <w:basedOn w:val="1"/>
    <w:link w:val="94"/>
    <w:qFormat/>
    <w:uiPriority w:val="0"/>
    <w:pPr>
      <w:spacing w:line="360" w:lineRule="auto"/>
      <w:ind w:firstLine="480" w:firstLineChars="200"/>
    </w:pPr>
    <w:rPr>
      <w:rFonts w:ascii="宋体" w:hAnsi="宋体"/>
      <w:sz w:val="24"/>
    </w:rPr>
  </w:style>
  <w:style w:type="character" w:customStyle="1" w:styleId="96">
    <w:name w:val="正文文本缩进 3 字符"/>
    <w:link w:val="42"/>
    <w:qFormat/>
    <w:uiPriority w:val="0"/>
    <w:rPr>
      <w:rFonts w:ascii="仿宋_GB2312" w:hAnsi="宋体" w:eastAsia="仿宋_GB2312"/>
      <w:color w:val="000000"/>
      <w:sz w:val="24"/>
      <w:szCs w:val="24"/>
    </w:rPr>
  </w:style>
  <w:style w:type="character" w:customStyle="1" w:styleId="97">
    <w:name w:val="Char Char3"/>
    <w:qFormat/>
    <w:uiPriority w:val="0"/>
    <w:rPr>
      <w:kern w:val="2"/>
      <w:sz w:val="24"/>
      <w:szCs w:val="24"/>
    </w:rPr>
  </w:style>
  <w:style w:type="character" w:customStyle="1" w:styleId="98">
    <w:name w:val="Char Char8"/>
    <w:qFormat/>
    <w:uiPriority w:val="0"/>
    <w:rPr>
      <w:rFonts w:eastAsia="楷体_GB2312"/>
      <w:kern w:val="2"/>
      <w:sz w:val="32"/>
    </w:rPr>
  </w:style>
  <w:style w:type="character" w:customStyle="1" w:styleId="99">
    <w:name w:val="Char Char18"/>
    <w:qFormat/>
    <w:uiPriority w:val="0"/>
    <w:rPr>
      <w:rFonts w:eastAsia="黑体"/>
      <w:sz w:val="18"/>
      <w:szCs w:val="18"/>
    </w:rPr>
  </w:style>
  <w:style w:type="character" w:customStyle="1" w:styleId="100">
    <w:name w:val="h Char"/>
    <w:qFormat/>
    <w:uiPriority w:val="0"/>
    <w:rPr>
      <w:rFonts w:ascii="Times New Roman" w:hAnsi="Times New Roman" w:eastAsia="宋体" w:cs="Times New Roman"/>
      <w:sz w:val="18"/>
      <w:szCs w:val="18"/>
    </w:rPr>
  </w:style>
  <w:style w:type="character" w:customStyle="1" w:styleId="101">
    <w:name w:val="Heading 4 Char"/>
    <w:qFormat/>
    <w:locked/>
    <w:uiPriority w:val="0"/>
    <w:rPr>
      <w:rFonts w:cs="Times New Roman"/>
      <w:b/>
      <w:sz w:val="21"/>
    </w:rPr>
  </w:style>
  <w:style w:type="character" w:customStyle="1" w:styleId="102">
    <w:name w:val="zhenwen14"/>
    <w:qFormat/>
    <w:uiPriority w:val="0"/>
    <w:rPr>
      <w:color w:val="085994"/>
      <w:sz w:val="18"/>
      <w:szCs w:val="18"/>
    </w:rPr>
  </w:style>
  <w:style w:type="character" w:customStyle="1" w:styleId="103">
    <w:name w:val="中等深浅网格 1 - 强调文字颜色 2 Char"/>
    <w:link w:val="104"/>
    <w:qFormat/>
    <w:uiPriority w:val="0"/>
    <w:rPr>
      <w:rFonts w:ascii="Calibri" w:hAnsi="Calibri" w:eastAsia="宋体"/>
      <w:sz w:val="24"/>
      <w:lang w:bidi="ar-SA"/>
    </w:rPr>
  </w:style>
  <w:style w:type="paragraph" w:customStyle="1" w:styleId="104">
    <w:name w:val="中等深浅网格 1 - 强调文字颜色 21"/>
    <w:basedOn w:val="1"/>
    <w:link w:val="103"/>
    <w:qFormat/>
    <w:uiPriority w:val="0"/>
    <w:pPr>
      <w:spacing w:line="360" w:lineRule="auto"/>
      <w:ind w:firstLine="420" w:firstLineChars="200"/>
    </w:pPr>
    <w:rPr>
      <w:rFonts w:ascii="Calibri" w:hAnsi="Calibri"/>
      <w:kern w:val="0"/>
      <w:sz w:val="24"/>
      <w:szCs w:val="20"/>
    </w:rPr>
  </w:style>
  <w:style w:type="character" w:customStyle="1" w:styleId="105">
    <w:name w:val="标题 4 字符"/>
    <w:link w:val="5"/>
    <w:qFormat/>
    <w:uiPriority w:val="0"/>
    <w:rPr>
      <w:rFonts w:ascii="Arial" w:hAnsi="Arial" w:eastAsia="黑体" w:cs="Times New Roman"/>
      <w:b/>
      <w:bCs/>
      <w:kern w:val="0"/>
      <w:sz w:val="28"/>
      <w:szCs w:val="28"/>
    </w:rPr>
  </w:style>
  <w:style w:type="character" w:customStyle="1" w:styleId="106">
    <w:name w:val="Char Char2"/>
    <w:qFormat/>
    <w:uiPriority w:val="0"/>
    <w:rPr>
      <w:rFonts w:ascii="宋体" w:hAnsi="宋体"/>
      <w:color w:val="000000"/>
      <w:kern w:val="2"/>
      <w:sz w:val="24"/>
      <w:szCs w:val="24"/>
    </w:rPr>
  </w:style>
  <w:style w:type="character" w:customStyle="1" w:styleId="107">
    <w:name w:val="Char Char24"/>
    <w:qFormat/>
    <w:uiPriority w:val="0"/>
    <w:rPr>
      <w:rFonts w:ascii="Arial" w:hAnsi="Arial" w:eastAsia="黑体"/>
      <w:b/>
      <w:bCs/>
      <w:kern w:val="2"/>
      <w:sz w:val="28"/>
      <w:szCs w:val="28"/>
    </w:rPr>
  </w:style>
  <w:style w:type="character" w:customStyle="1" w:styleId="108">
    <w:name w:val="样式 (中文) 放宋 小四号"/>
    <w:qFormat/>
    <w:uiPriority w:val="0"/>
    <w:rPr>
      <w:rFonts w:eastAsia="仿宋_GB2312"/>
      <w:sz w:val="24"/>
    </w:rPr>
  </w:style>
  <w:style w:type="character" w:customStyle="1" w:styleId="109">
    <w:name w:val="日期 Char1"/>
    <w:semiHidden/>
    <w:qFormat/>
    <w:uiPriority w:val="99"/>
    <w:rPr>
      <w:rFonts w:ascii="Times New Roman" w:hAnsi="Times New Roman" w:eastAsia="宋体" w:cs="Times New Roman"/>
      <w:szCs w:val="24"/>
    </w:rPr>
  </w:style>
  <w:style w:type="character" w:customStyle="1" w:styleId="110">
    <w:name w:val="font31"/>
    <w:basedOn w:val="54"/>
    <w:qFormat/>
    <w:uiPriority w:val="0"/>
    <w:rPr>
      <w:rFonts w:hint="default" w:ascii="Times New Roman" w:hAnsi="Times New Roman" w:cs="Times New Roman"/>
      <w:color w:val="000000"/>
      <w:sz w:val="20"/>
      <w:szCs w:val="20"/>
      <w:u w:val="none"/>
    </w:rPr>
  </w:style>
  <w:style w:type="character" w:customStyle="1" w:styleId="111">
    <w:name w:val="样式 加粗"/>
    <w:qFormat/>
    <w:uiPriority w:val="0"/>
    <w:rPr>
      <w:rFonts w:eastAsia="仿宋_GB2312"/>
      <w:b/>
      <w:bCs/>
      <w:sz w:val="24"/>
    </w:rPr>
  </w:style>
  <w:style w:type="character" w:customStyle="1" w:styleId="112">
    <w:name w:val="常规 Char"/>
    <w:link w:val="113"/>
    <w:qFormat/>
    <w:uiPriority w:val="0"/>
    <w:rPr>
      <w:rFonts w:eastAsia="宋体"/>
      <w:szCs w:val="21"/>
      <w:lang w:bidi="ar-SA"/>
    </w:rPr>
  </w:style>
  <w:style w:type="paragraph" w:customStyle="1" w:styleId="113">
    <w:name w:val="常规"/>
    <w:basedOn w:val="1"/>
    <w:link w:val="112"/>
    <w:qFormat/>
    <w:uiPriority w:val="0"/>
    <w:pPr>
      <w:spacing w:beforeLines="100" w:afterLines="100"/>
      <w:ind w:left="1134"/>
    </w:pPr>
    <w:rPr>
      <w:kern w:val="0"/>
      <w:sz w:val="20"/>
      <w:szCs w:val="21"/>
    </w:rPr>
  </w:style>
  <w:style w:type="character" w:customStyle="1" w:styleId="114">
    <w:name w:val="正文文本 3 字符"/>
    <w:link w:val="19"/>
    <w:qFormat/>
    <w:uiPriority w:val="0"/>
    <w:rPr>
      <w:rFonts w:hAnsi="宋体" w:eastAsia="仿宋_GB2312"/>
      <w:b/>
      <w:bCs/>
      <w:sz w:val="24"/>
    </w:rPr>
  </w:style>
  <w:style w:type="character" w:customStyle="1" w:styleId="115">
    <w:name w:val="普通 (Web) Char1"/>
    <w:qFormat/>
    <w:locked/>
    <w:uiPriority w:val="0"/>
    <w:rPr>
      <w:rFonts w:ascii="宋体" w:hAnsi="宋体" w:eastAsia="宋体"/>
      <w:sz w:val="24"/>
      <w:szCs w:val="24"/>
      <w:lang w:val="en-US" w:eastAsia="zh-CN" w:bidi="ar-SA"/>
    </w:rPr>
  </w:style>
  <w:style w:type="character" w:customStyle="1" w:styleId="116">
    <w:name w:val="Heading 2 Char"/>
    <w:semiHidden/>
    <w:qFormat/>
    <w:locked/>
    <w:uiPriority w:val="0"/>
    <w:rPr>
      <w:rFonts w:ascii="Cambria" w:hAnsi="Cambria" w:eastAsia="宋体" w:cs="Times New Roman"/>
      <w:b/>
      <w:bCs/>
      <w:kern w:val="0"/>
      <w:sz w:val="32"/>
      <w:szCs w:val="32"/>
    </w:rPr>
  </w:style>
  <w:style w:type="character" w:customStyle="1" w:styleId="117">
    <w:name w:val="Body Text Char"/>
    <w:semiHidden/>
    <w:qFormat/>
    <w:locked/>
    <w:uiPriority w:val="0"/>
    <w:rPr>
      <w:rFonts w:cs="Times New Roman"/>
      <w:kern w:val="0"/>
      <w:sz w:val="21"/>
      <w:szCs w:val="21"/>
    </w:rPr>
  </w:style>
  <w:style w:type="character" w:customStyle="1" w:styleId="118">
    <w:name w:val="正文首行缩进1 Char"/>
    <w:qFormat/>
    <w:uiPriority w:val="0"/>
    <w:rPr>
      <w:rFonts w:ascii="Arial" w:hAnsi="Arial" w:eastAsia="宋体"/>
      <w:sz w:val="24"/>
      <w:szCs w:val="21"/>
      <w:lang w:bidi="ar-SA"/>
    </w:rPr>
  </w:style>
  <w:style w:type="character" w:customStyle="1" w:styleId="119">
    <w:name w:val="正文缩进 字符1"/>
    <w:link w:val="13"/>
    <w:qFormat/>
    <w:uiPriority w:val="0"/>
    <w:rPr>
      <w:rFonts w:eastAsia="宋体"/>
    </w:rPr>
  </w:style>
  <w:style w:type="character" w:customStyle="1" w:styleId="120">
    <w:name w:val="标题 7 字符"/>
    <w:link w:val="8"/>
    <w:qFormat/>
    <w:uiPriority w:val="0"/>
    <w:rPr>
      <w:rFonts w:ascii="Times New Roman" w:hAnsi="Times New Roman" w:eastAsia="宋体" w:cs="Times New Roman"/>
      <w:b/>
      <w:bCs/>
      <w:kern w:val="0"/>
      <w:sz w:val="24"/>
      <w:szCs w:val="24"/>
    </w:rPr>
  </w:style>
  <w:style w:type="character" w:customStyle="1" w:styleId="121">
    <w:name w:val="Char Char6"/>
    <w:qFormat/>
    <w:uiPriority w:val="0"/>
    <w:rPr>
      <w:rFonts w:ascii="Cambria" w:hAnsi="Cambria"/>
      <w:b/>
      <w:bCs/>
      <w:kern w:val="2"/>
      <w:sz w:val="32"/>
      <w:szCs w:val="32"/>
    </w:rPr>
  </w:style>
  <w:style w:type="character" w:customStyle="1" w:styleId="122">
    <w:name w:val="正文文本 字符1"/>
    <w:link w:val="20"/>
    <w:qFormat/>
    <w:uiPriority w:val="0"/>
    <w:rPr>
      <w:sz w:val="24"/>
      <w:szCs w:val="24"/>
    </w:rPr>
  </w:style>
  <w:style w:type="character" w:customStyle="1" w:styleId="123">
    <w:name w:val="style171"/>
    <w:qFormat/>
    <w:uiPriority w:val="0"/>
    <w:rPr>
      <w:sz w:val="20"/>
      <w:szCs w:val="20"/>
    </w:rPr>
  </w:style>
  <w:style w:type="character" w:customStyle="1" w:styleId="124">
    <w:name w:val="标题 1 字符1"/>
    <w:link w:val="2"/>
    <w:qFormat/>
    <w:uiPriority w:val="9"/>
    <w:rPr>
      <w:rFonts w:ascii="Times New Roman" w:hAnsi="Times New Roman" w:eastAsia="宋体" w:cs="Times New Roman"/>
      <w:b/>
      <w:bCs/>
      <w:kern w:val="44"/>
      <w:sz w:val="44"/>
      <w:szCs w:val="44"/>
    </w:rPr>
  </w:style>
  <w:style w:type="character" w:customStyle="1" w:styleId="125">
    <w:name w:val="newscontent1"/>
    <w:qFormat/>
    <w:uiPriority w:val="0"/>
    <w:rPr>
      <w:rFonts w:hint="default" w:ascii="Verdana" w:hAnsi="Verdana"/>
      <w:color w:val="333333"/>
      <w:sz w:val="18"/>
      <w:szCs w:val="18"/>
    </w:rPr>
  </w:style>
  <w:style w:type="character" w:customStyle="1" w:styleId="126">
    <w:name w:val="H1 Char"/>
    <w:qFormat/>
    <w:uiPriority w:val="0"/>
    <w:rPr>
      <w:rFonts w:ascii="Times New Roman" w:hAnsi="Times New Roman" w:eastAsia="宋体" w:cs="Times New Roman"/>
      <w:b/>
      <w:bCs/>
      <w:kern w:val="44"/>
      <w:sz w:val="44"/>
      <w:szCs w:val="44"/>
    </w:rPr>
  </w:style>
  <w:style w:type="character" w:customStyle="1" w:styleId="127">
    <w:name w:val="标题 2 字符"/>
    <w:link w:val="3"/>
    <w:qFormat/>
    <w:uiPriority w:val="9"/>
    <w:rPr>
      <w:rFonts w:ascii="Arial" w:hAnsi="Arial" w:eastAsia="黑体" w:cs="Times New Roman"/>
      <w:b/>
      <w:bCs/>
      <w:kern w:val="0"/>
      <w:sz w:val="32"/>
      <w:szCs w:val="32"/>
    </w:rPr>
  </w:style>
  <w:style w:type="character" w:customStyle="1" w:styleId="128">
    <w:name w:val="style211"/>
    <w:qFormat/>
    <w:uiPriority w:val="0"/>
    <w:rPr>
      <w:color w:val="0000FF"/>
    </w:rPr>
  </w:style>
  <w:style w:type="character" w:customStyle="1" w:styleId="129">
    <w:name w:val="con-all2"/>
    <w:qFormat/>
    <w:uiPriority w:val="0"/>
  </w:style>
  <w:style w:type="character" w:customStyle="1" w:styleId="130">
    <w:name w:val="!标题3 Ctrl+3 Char"/>
    <w:link w:val="131"/>
    <w:qFormat/>
    <w:locked/>
    <w:uiPriority w:val="0"/>
    <w:rPr>
      <w:rFonts w:ascii="Arial" w:hAnsi="Arial" w:eastAsia="黑体"/>
      <w:b/>
      <w:kern w:val="2"/>
      <w:sz w:val="32"/>
      <w:szCs w:val="32"/>
    </w:rPr>
  </w:style>
  <w:style w:type="paragraph" w:customStyle="1" w:styleId="131">
    <w:name w:val="!标题3 Ctrl+3"/>
    <w:basedOn w:val="4"/>
    <w:next w:val="1"/>
    <w:link w:val="130"/>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2">
    <w:name w:val="font61"/>
    <w:qFormat/>
    <w:uiPriority w:val="0"/>
    <w:rPr>
      <w:rFonts w:hint="eastAsia" w:ascii="宋体" w:hAnsi="宋体" w:eastAsia="宋体" w:cs="宋体"/>
      <w:color w:val="000000"/>
      <w:sz w:val="24"/>
      <w:szCs w:val="24"/>
      <w:u w:val="none"/>
    </w:rPr>
  </w:style>
  <w:style w:type="character" w:customStyle="1" w:styleId="133">
    <w:name w:val="正文文本缩进 Char1"/>
    <w:semiHidden/>
    <w:qFormat/>
    <w:uiPriority w:val="99"/>
    <w:rPr>
      <w:rFonts w:ascii="Times New Roman" w:hAnsi="Times New Roman" w:eastAsia="宋体" w:cs="Times New Roman"/>
      <w:szCs w:val="24"/>
    </w:rPr>
  </w:style>
  <w:style w:type="character" w:customStyle="1" w:styleId="134">
    <w:name w:val="Char Char25"/>
    <w:qFormat/>
    <w:uiPriority w:val="0"/>
    <w:rPr>
      <w:rFonts w:eastAsia="楷体_GB2312"/>
      <w:b/>
      <w:bCs/>
      <w:kern w:val="2"/>
      <w:sz w:val="32"/>
      <w:szCs w:val="32"/>
    </w:rPr>
  </w:style>
  <w:style w:type="character" w:customStyle="1" w:styleId="135">
    <w:name w:val="Char Char14"/>
    <w:qFormat/>
    <w:uiPriority w:val="0"/>
    <w:rPr>
      <w:kern w:val="2"/>
      <w:sz w:val="18"/>
      <w:szCs w:val="18"/>
    </w:rPr>
  </w:style>
  <w:style w:type="character" w:customStyle="1" w:styleId="136">
    <w:name w:val="unnamed21"/>
    <w:qFormat/>
    <w:uiPriority w:val="0"/>
    <w:rPr>
      <w:b/>
      <w:bCs/>
      <w:spacing w:val="330"/>
      <w:sz w:val="21"/>
      <w:szCs w:val="21"/>
    </w:rPr>
  </w:style>
  <w:style w:type="character" w:customStyle="1" w:styleId="137">
    <w:name w:val="body1"/>
    <w:qFormat/>
    <w:uiPriority w:val="0"/>
    <w:rPr>
      <w:rFonts w:hint="default"/>
      <w:sz w:val="18"/>
    </w:rPr>
  </w:style>
  <w:style w:type="character" w:customStyle="1" w:styleId="138">
    <w:name w:val="标题 字符"/>
    <w:link w:val="49"/>
    <w:qFormat/>
    <w:uiPriority w:val="0"/>
    <w:rPr>
      <w:rFonts w:ascii="Cambria" w:hAnsi="Cambria"/>
      <w:b/>
      <w:bCs/>
      <w:sz w:val="32"/>
      <w:szCs w:val="32"/>
    </w:rPr>
  </w:style>
  <w:style w:type="character" w:customStyle="1" w:styleId="139">
    <w:name w:val="批注框文本 字符"/>
    <w:link w:val="33"/>
    <w:qFormat/>
    <w:uiPriority w:val="99"/>
    <w:rPr>
      <w:sz w:val="18"/>
      <w:szCs w:val="18"/>
    </w:rPr>
  </w:style>
  <w:style w:type="character" w:customStyle="1" w:styleId="140">
    <w:name w:val="表格文本 Char Char"/>
    <w:link w:val="141"/>
    <w:qFormat/>
    <w:uiPriority w:val="0"/>
    <w:rPr>
      <w:rFonts w:ascii="Arial" w:hAnsi="Arial"/>
      <w:kern w:val="2"/>
      <w:sz w:val="21"/>
      <w:szCs w:val="21"/>
      <w:lang w:val="en-US" w:eastAsia="zh-CN" w:bidi="ar-SA"/>
    </w:rPr>
  </w:style>
  <w:style w:type="paragraph" w:customStyle="1" w:styleId="141">
    <w:name w:val="表格文本 Char"/>
    <w:link w:val="140"/>
    <w:qFormat/>
    <w:uiPriority w:val="0"/>
    <w:pPr>
      <w:tabs>
        <w:tab w:val="decimal" w:pos="0"/>
      </w:tabs>
    </w:pPr>
    <w:rPr>
      <w:rFonts w:ascii="Arial" w:hAnsi="Arial" w:eastAsia="宋体" w:cs="Times New Roman"/>
      <w:kern w:val="2"/>
      <w:sz w:val="21"/>
      <w:szCs w:val="21"/>
      <w:lang w:val="en-US" w:eastAsia="zh-CN" w:bidi="ar-SA"/>
    </w:rPr>
  </w:style>
  <w:style w:type="character" w:customStyle="1" w:styleId="142">
    <w:name w:val="批注主题 Char1"/>
    <w:semiHidden/>
    <w:qFormat/>
    <w:uiPriority w:val="99"/>
    <w:rPr>
      <w:rFonts w:ascii="Times New Roman" w:hAnsi="Times New Roman" w:eastAsia="宋体" w:cs="Times New Roman"/>
      <w:b/>
      <w:bCs/>
      <w:szCs w:val="24"/>
    </w:rPr>
  </w:style>
  <w:style w:type="character" w:customStyle="1" w:styleId="143">
    <w:name w:val="页脚 Char1"/>
    <w:semiHidden/>
    <w:qFormat/>
    <w:uiPriority w:val="99"/>
    <w:rPr>
      <w:rFonts w:ascii="Times New Roman" w:hAnsi="Times New Roman" w:eastAsia="宋体" w:cs="Times New Roman"/>
      <w:sz w:val="18"/>
      <w:szCs w:val="18"/>
    </w:rPr>
  </w:style>
  <w:style w:type="character" w:customStyle="1" w:styleId="144">
    <w:name w:val="文档结构图 字符"/>
    <w:link w:val="16"/>
    <w:qFormat/>
    <w:uiPriority w:val="99"/>
    <w:rPr>
      <w:szCs w:val="24"/>
      <w:shd w:val="clear" w:color="auto" w:fill="000080"/>
    </w:rPr>
  </w:style>
  <w:style w:type="character" w:customStyle="1" w:styleId="145">
    <w:name w:val="Heading 5 Char"/>
    <w:semiHidden/>
    <w:qFormat/>
    <w:locked/>
    <w:uiPriority w:val="0"/>
    <w:rPr>
      <w:rFonts w:cs="Times New Roman"/>
      <w:b/>
      <w:bCs/>
      <w:kern w:val="0"/>
      <w:sz w:val="28"/>
      <w:szCs w:val="28"/>
    </w:rPr>
  </w:style>
  <w:style w:type="character" w:customStyle="1" w:styleId="146">
    <w:name w:val="Char Char26"/>
    <w:qFormat/>
    <w:uiPriority w:val="0"/>
    <w:rPr>
      <w:rFonts w:ascii="Arial" w:hAnsi="Arial" w:eastAsia="黑体"/>
      <w:b/>
      <w:bCs/>
      <w:kern w:val="2"/>
      <w:sz w:val="32"/>
      <w:szCs w:val="32"/>
    </w:rPr>
  </w:style>
  <w:style w:type="character" w:customStyle="1" w:styleId="147">
    <w:name w:val="正文文本 2 Char1"/>
    <w:semiHidden/>
    <w:qFormat/>
    <w:uiPriority w:val="99"/>
    <w:rPr>
      <w:rFonts w:ascii="Times New Roman" w:hAnsi="Times New Roman" w:eastAsia="宋体" w:cs="Times New Roman"/>
      <w:szCs w:val="24"/>
    </w:rPr>
  </w:style>
  <w:style w:type="character" w:customStyle="1" w:styleId="148">
    <w:name w:val="font41"/>
    <w:qFormat/>
    <w:uiPriority w:val="0"/>
    <w:rPr>
      <w:rFonts w:hint="eastAsia" w:ascii="宋体" w:hAnsi="宋体" w:eastAsia="宋体" w:cs="宋体"/>
      <w:color w:val="000000"/>
      <w:sz w:val="20"/>
      <w:szCs w:val="20"/>
      <w:u w:val="none"/>
    </w:rPr>
  </w:style>
  <w:style w:type="character" w:customStyle="1" w:styleId="149">
    <w:name w:val="标题 8 字符"/>
    <w:link w:val="9"/>
    <w:qFormat/>
    <w:uiPriority w:val="0"/>
    <w:rPr>
      <w:rFonts w:ascii="Arial" w:hAnsi="Arial" w:eastAsia="黑体" w:cs="Times New Roman"/>
      <w:kern w:val="0"/>
      <w:sz w:val="24"/>
      <w:szCs w:val="24"/>
    </w:rPr>
  </w:style>
  <w:style w:type="character" w:customStyle="1" w:styleId="150">
    <w:name w:val="BOD 4 Char Char"/>
    <w:qFormat/>
    <w:uiPriority w:val="0"/>
    <w:rPr>
      <w:rFonts w:ascii="Arial" w:hAnsi="Arial" w:eastAsia="黑体" w:cs="Times New Roman"/>
      <w:b/>
      <w:bCs/>
      <w:sz w:val="24"/>
      <w:szCs w:val="24"/>
    </w:rPr>
  </w:style>
  <w:style w:type="character" w:customStyle="1" w:styleId="151">
    <w:name w:val="Heading 1 Char"/>
    <w:qFormat/>
    <w:locked/>
    <w:uiPriority w:val="0"/>
    <w:rPr>
      <w:rFonts w:cs="Times New Roman"/>
      <w:b/>
      <w:bCs/>
      <w:kern w:val="44"/>
      <w:sz w:val="44"/>
      <w:szCs w:val="44"/>
    </w:rPr>
  </w:style>
  <w:style w:type="character" w:customStyle="1" w:styleId="152">
    <w:name w:val="txt1"/>
    <w:qFormat/>
    <w:uiPriority w:val="0"/>
    <w:rPr>
      <w:rFonts w:hint="default" w:ascii="ˎ̥" w:hAnsi="ˎ̥"/>
      <w:sz w:val="18"/>
      <w:szCs w:val="18"/>
    </w:rPr>
  </w:style>
  <w:style w:type="character" w:customStyle="1" w:styleId="153">
    <w:name w:val="Plain Text Char"/>
    <w:semiHidden/>
    <w:qFormat/>
    <w:locked/>
    <w:uiPriority w:val="0"/>
    <w:rPr>
      <w:rFonts w:ascii="宋体" w:hAnsi="Courier New" w:cs="Courier New"/>
      <w:kern w:val="0"/>
      <w:sz w:val="21"/>
      <w:szCs w:val="21"/>
    </w:rPr>
  </w:style>
  <w:style w:type="character" w:customStyle="1" w:styleId="154">
    <w:name w:val="Char Char1"/>
    <w:qFormat/>
    <w:uiPriority w:val="0"/>
    <w:rPr>
      <w:kern w:val="2"/>
      <w:sz w:val="21"/>
      <w:szCs w:val="24"/>
    </w:rPr>
  </w:style>
  <w:style w:type="character" w:customStyle="1" w:styleId="155">
    <w:name w:val="标题 5 字符"/>
    <w:link w:val="6"/>
    <w:qFormat/>
    <w:uiPriority w:val="9"/>
    <w:rPr>
      <w:rFonts w:ascii="Times New Roman" w:hAnsi="Times New Roman" w:eastAsia="宋体" w:cs="Times New Roman"/>
      <w:b/>
      <w:bCs/>
      <w:kern w:val="0"/>
      <w:sz w:val="28"/>
      <w:szCs w:val="28"/>
    </w:rPr>
  </w:style>
  <w:style w:type="character" w:customStyle="1" w:styleId="156">
    <w:name w:val="￥正文 Char"/>
    <w:link w:val="157"/>
    <w:qFormat/>
    <w:uiPriority w:val="0"/>
    <w:rPr>
      <w:rFonts w:ascii="Calibri" w:hAnsi="Calibri" w:eastAsia="宋体"/>
      <w:sz w:val="24"/>
      <w:lang w:bidi="ar-SA"/>
    </w:rPr>
  </w:style>
  <w:style w:type="paragraph" w:customStyle="1" w:styleId="157">
    <w:name w:val="￥正文"/>
    <w:basedOn w:val="1"/>
    <w:link w:val="156"/>
    <w:qFormat/>
    <w:uiPriority w:val="0"/>
    <w:pPr>
      <w:spacing w:line="360" w:lineRule="auto"/>
      <w:ind w:firstLine="200" w:firstLineChars="200"/>
    </w:pPr>
    <w:rPr>
      <w:rFonts w:ascii="Calibri" w:hAnsi="Calibri"/>
      <w:kern w:val="0"/>
      <w:sz w:val="24"/>
      <w:szCs w:val="20"/>
    </w:rPr>
  </w:style>
  <w:style w:type="character" w:customStyle="1" w:styleId="158">
    <w:name w:val="Char Char22"/>
    <w:qFormat/>
    <w:uiPriority w:val="0"/>
    <w:rPr>
      <w:rFonts w:ascii="Arial" w:hAnsi="Arial" w:eastAsia="黑体"/>
      <w:b/>
      <w:bCs/>
      <w:kern w:val="2"/>
      <w:sz w:val="24"/>
      <w:szCs w:val="24"/>
    </w:rPr>
  </w:style>
  <w:style w:type="character" w:customStyle="1" w:styleId="159">
    <w:name w:val="标题 1 Char Char"/>
    <w:qFormat/>
    <w:uiPriority w:val="0"/>
    <w:rPr>
      <w:rFonts w:eastAsia="宋体"/>
      <w:b/>
      <w:spacing w:val="-2"/>
      <w:sz w:val="24"/>
      <w:lang w:val="en-US" w:eastAsia="zh-CN" w:bidi="ar-SA"/>
    </w:rPr>
  </w:style>
  <w:style w:type="character" w:customStyle="1" w:styleId="160">
    <w:name w:val="Char Char20"/>
    <w:qFormat/>
    <w:uiPriority w:val="0"/>
    <w:rPr>
      <w:rFonts w:ascii="Arial" w:hAnsi="Arial" w:eastAsia="黑体"/>
      <w:kern w:val="2"/>
      <w:sz w:val="24"/>
      <w:szCs w:val="24"/>
    </w:rPr>
  </w:style>
  <w:style w:type="character" w:customStyle="1" w:styleId="161">
    <w:name w:val="wj1"/>
    <w:qFormat/>
    <w:uiPriority w:val="0"/>
    <w:rPr>
      <w:color w:val="000000"/>
      <w:sz w:val="18"/>
      <w:szCs w:val="18"/>
      <w:u w:val="none"/>
    </w:rPr>
  </w:style>
  <w:style w:type="character" w:customStyle="1" w:styleId="162">
    <w:name w:val="font91"/>
    <w:qFormat/>
    <w:uiPriority w:val="0"/>
    <w:rPr>
      <w:rFonts w:hint="default" w:ascii="Arial" w:hAnsi="Arial" w:cs="Arial"/>
      <w:b/>
      <w:color w:val="auto"/>
      <w:sz w:val="20"/>
      <w:szCs w:val="20"/>
      <w:u w:val="none"/>
    </w:rPr>
  </w:style>
  <w:style w:type="character" w:customStyle="1" w:styleId="163">
    <w:name w:val="Char Char17"/>
    <w:qFormat/>
    <w:uiPriority w:val="0"/>
    <w:rPr>
      <w:rFonts w:ascii="仿宋_GB2312" w:hAnsi="宋体" w:cs="Arial"/>
      <w:b/>
      <w:bCs/>
      <w:color w:val="000000"/>
      <w:kern w:val="2"/>
      <w:sz w:val="24"/>
      <w:szCs w:val="24"/>
    </w:rPr>
  </w:style>
  <w:style w:type="character" w:customStyle="1" w:styleId="164">
    <w:name w:val="font11"/>
    <w:basedOn w:val="54"/>
    <w:qFormat/>
    <w:uiPriority w:val="0"/>
    <w:rPr>
      <w:rFonts w:hint="default" w:ascii="Times New Roman" w:hAnsi="Times New Roman" w:cs="Times New Roman"/>
      <w:color w:val="000000"/>
      <w:sz w:val="20"/>
      <w:szCs w:val="20"/>
      <w:u w:val="none"/>
    </w:rPr>
  </w:style>
  <w:style w:type="character" w:customStyle="1" w:styleId="165">
    <w:name w:val="Normal Indent Char"/>
    <w:qFormat/>
    <w:locked/>
    <w:uiPriority w:val="0"/>
    <w:rPr>
      <w:sz w:val="20"/>
    </w:rPr>
  </w:style>
  <w:style w:type="character" w:customStyle="1" w:styleId="166">
    <w:name w:val="正文首行缩进 字符"/>
    <w:link w:val="51"/>
    <w:qFormat/>
    <w:uiPriority w:val="0"/>
    <w:rPr>
      <w:sz w:val="24"/>
      <w:szCs w:val="24"/>
    </w:rPr>
  </w:style>
  <w:style w:type="character" w:customStyle="1" w:styleId="167">
    <w:name w:val="正文文本 3 Char1"/>
    <w:semiHidden/>
    <w:qFormat/>
    <w:uiPriority w:val="99"/>
    <w:rPr>
      <w:rFonts w:ascii="Times New Roman" w:hAnsi="Times New Roman" w:eastAsia="宋体" w:cs="Times New Roman"/>
      <w:sz w:val="16"/>
      <w:szCs w:val="16"/>
    </w:rPr>
  </w:style>
  <w:style w:type="character" w:customStyle="1" w:styleId="168">
    <w:name w:val="表正文 Char"/>
    <w:qFormat/>
    <w:uiPriority w:val="0"/>
    <w:rPr>
      <w:rFonts w:ascii="Times New Roman" w:hAnsi="Times New Roman" w:eastAsia="宋体" w:cs="Times New Roman"/>
      <w:szCs w:val="24"/>
    </w:rPr>
  </w:style>
  <w:style w:type="character" w:customStyle="1" w:styleId="169">
    <w:name w:val="Header Char"/>
    <w:qFormat/>
    <w:locked/>
    <w:uiPriority w:val="0"/>
    <w:rPr>
      <w:rFonts w:ascii="Calibri" w:hAnsi="Calibri" w:eastAsia="宋体" w:cs="Times New Roman"/>
      <w:sz w:val="18"/>
      <w:szCs w:val="18"/>
    </w:rPr>
  </w:style>
  <w:style w:type="character" w:customStyle="1" w:styleId="170">
    <w:name w:val="cn1"/>
    <w:qFormat/>
    <w:uiPriority w:val="0"/>
  </w:style>
  <w:style w:type="character" w:customStyle="1" w:styleId="171">
    <w:name w:val="样式7 Char"/>
    <w:qFormat/>
    <w:uiPriority w:val="0"/>
    <w:rPr>
      <w:rFonts w:eastAsia="宋体" w:cs="宋体"/>
      <w:kern w:val="2"/>
      <w:sz w:val="24"/>
      <w:szCs w:val="24"/>
      <w:lang w:val="en-US" w:eastAsia="zh-CN" w:bidi="ar-SA"/>
    </w:rPr>
  </w:style>
  <w:style w:type="character" w:customStyle="1" w:styleId="172">
    <w:name w:val="彩色列表 - 强调文字颜色 1 Char"/>
    <w:link w:val="173"/>
    <w:qFormat/>
    <w:uiPriority w:val="0"/>
    <w:rPr>
      <w:rFonts w:ascii="微软雅黑" w:hAnsi="微软雅黑" w:eastAsia="微软雅黑" w:cs="宋体"/>
      <w:kern w:val="2"/>
      <w:sz w:val="24"/>
      <w:szCs w:val="21"/>
      <w:lang w:val="en-US" w:eastAsia="zh-CN" w:bidi="ar-SA"/>
    </w:rPr>
  </w:style>
  <w:style w:type="paragraph" w:customStyle="1" w:styleId="173">
    <w:name w:val="列出段落2"/>
    <w:basedOn w:val="1"/>
    <w:link w:val="172"/>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4">
    <w:name w:val="引文目录标题 字符"/>
    <w:link w:val="17"/>
    <w:qFormat/>
    <w:uiPriority w:val="0"/>
    <w:rPr>
      <w:rFonts w:ascii="Arial" w:hAnsi="Arial" w:eastAsia="宋体" w:cs="Times New Roman"/>
      <w:kern w:val="0"/>
      <w:sz w:val="24"/>
      <w:szCs w:val="20"/>
    </w:rPr>
  </w:style>
  <w:style w:type="character" w:customStyle="1" w:styleId="175">
    <w:name w:val="Char Char13"/>
    <w:qFormat/>
    <w:uiPriority w:val="0"/>
    <w:rPr>
      <w:b/>
      <w:bCs/>
      <w:kern w:val="2"/>
      <w:sz w:val="21"/>
      <w:szCs w:val="24"/>
    </w:rPr>
  </w:style>
  <w:style w:type="character" w:customStyle="1" w:styleId="176">
    <w:name w:val="页脚 字符"/>
    <w:link w:val="34"/>
    <w:qFormat/>
    <w:uiPriority w:val="99"/>
    <w:rPr>
      <w:rFonts w:eastAsia="黑体"/>
      <w:sz w:val="18"/>
      <w:szCs w:val="18"/>
    </w:rPr>
  </w:style>
  <w:style w:type="character" w:customStyle="1" w:styleId="177">
    <w:name w:val="日期 字符"/>
    <w:link w:val="31"/>
    <w:qFormat/>
    <w:uiPriority w:val="0"/>
    <w:rPr>
      <w:rFonts w:eastAsia="楷体_GB2312"/>
      <w:sz w:val="32"/>
    </w:rPr>
  </w:style>
  <w:style w:type="character" w:customStyle="1" w:styleId="178">
    <w:name w:val="标题 3 字符"/>
    <w:link w:val="4"/>
    <w:qFormat/>
    <w:uiPriority w:val="0"/>
    <w:rPr>
      <w:rFonts w:ascii="Times New Roman" w:hAnsi="Times New Roman" w:eastAsia="楷体_GB2312" w:cs="Times New Roman"/>
      <w:b/>
      <w:bCs/>
      <w:kern w:val="0"/>
      <w:sz w:val="32"/>
      <w:szCs w:val="32"/>
    </w:rPr>
  </w:style>
  <w:style w:type="character" w:customStyle="1" w:styleId="179">
    <w:name w:val="纯文本 Char2"/>
    <w:semiHidden/>
    <w:qFormat/>
    <w:uiPriority w:val="99"/>
    <w:rPr>
      <w:rFonts w:ascii="宋体" w:hAnsi="Courier New" w:eastAsia="宋体" w:cs="Courier New"/>
      <w:szCs w:val="21"/>
    </w:rPr>
  </w:style>
  <w:style w:type="character" w:customStyle="1" w:styleId="180">
    <w:name w:val="Char Char10"/>
    <w:qFormat/>
    <w:uiPriority w:val="0"/>
    <w:rPr>
      <w:kern w:val="2"/>
      <w:sz w:val="21"/>
      <w:szCs w:val="24"/>
      <w:shd w:val="clear" w:color="auto" w:fill="000080"/>
    </w:rPr>
  </w:style>
  <w:style w:type="character" w:customStyle="1" w:styleId="181">
    <w:name w:val="纯文本 字符2"/>
    <w:link w:val="29"/>
    <w:qFormat/>
    <w:uiPriority w:val="0"/>
    <w:rPr>
      <w:rFonts w:ascii="宋体" w:hAnsi="Courier New" w:eastAsia="宋体"/>
      <w:sz w:val="24"/>
      <w:szCs w:val="24"/>
    </w:rPr>
  </w:style>
  <w:style w:type="character" w:customStyle="1" w:styleId="182">
    <w:name w:val="未处理的提及"/>
    <w:unhideWhenUsed/>
    <w:qFormat/>
    <w:uiPriority w:val="99"/>
    <w:rPr>
      <w:color w:val="605E5C"/>
      <w:shd w:val="clear" w:color="auto" w:fill="E1DFDD"/>
    </w:rPr>
  </w:style>
  <w:style w:type="character" w:customStyle="1" w:styleId="183">
    <w:name w:val="普通段落 Char"/>
    <w:link w:val="184"/>
    <w:qFormat/>
    <w:uiPriority w:val="0"/>
    <w:rPr>
      <w:rFonts w:ascii="Arial" w:hAnsi="Arial" w:eastAsia="宋体"/>
      <w:lang w:bidi="ar-SA"/>
    </w:rPr>
  </w:style>
  <w:style w:type="paragraph" w:customStyle="1" w:styleId="184">
    <w:name w:val="普通段落"/>
    <w:basedOn w:val="1"/>
    <w:link w:val="183"/>
    <w:qFormat/>
    <w:uiPriority w:val="0"/>
    <w:pPr>
      <w:spacing w:after="240" w:line="276" w:lineRule="auto"/>
    </w:pPr>
    <w:rPr>
      <w:rFonts w:ascii="Arial" w:hAnsi="Arial"/>
      <w:kern w:val="0"/>
      <w:sz w:val="20"/>
      <w:szCs w:val="20"/>
    </w:rPr>
  </w:style>
  <w:style w:type="character" w:customStyle="1" w:styleId="185">
    <w:name w:val="纯文本 Char1"/>
    <w:qFormat/>
    <w:uiPriority w:val="0"/>
    <w:rPr>
      <w:rFonts w:ascii="宋体" w:hAnsi="Courier New" w:eastAsia="宋体"/>
      <w:kern w:val="2"/>
      <w:sz w:val="24"/>
      <w:szCs w:val="24"/>
      <w:lang w:val="en-US" w:eastAsia="zh-CN" w:bidi="ar-SA"/>
    </w:rPr>
  </w:style>
  <w:style w:type="character" w:customStyle="1" w:styleId="186">
    <w:name w:val="页脚 Char"/>
    <w:qFormat/>
    <w:uiPriority w:val="99"/>
    <w:rPr>
      <w:rFonts w:eastAsia="Calibri"/>
      <w:sz w:val="21"/>
    </w:rPr>
  </w:style>
  <w:style w:type="character" w:customStyle="1" w:styleId="187">
    <w:name w:val="正文文本缩进 2 字符"/>
    <w:link w:val="32"/>
    <w:qFormat/>
    <w:uiPriority w:val="0"/>
    <w:rPr>
      <w:rFonts w:ascii="仿宋_GB2312" w:hAnsi="宋体" w:cs="Arial"/>
      <w:b/>
      <w:bCs/>
      <w:color w:val="000000"/>
      <w:sz w:val="24"/>
      <w:szCs w:val="24"/>
    </w:rPr>
  </w:style>
  <w:style w:type="character" w:customStyle="1" w:styleId="188">
    <w:name w:val="正文文字缩进4字符 Char"/>
    <w:qFormat/>
    <w:uiPriority w:val="0"/>
    <w:rPr>
      <w:rFonts w:ascii="Times New Roman" w:hAnsi="Times New Roman" w:eastAsia="宋体" w:cs="Times New Roman"/>
      <w:sz w:val="24"/>
      <w:szCs w:val="24"/>
    </w:rPr>
  </w:style>
  <w:style w:type="character" w:customStyle="1" w:styleId="189">
    <w:name w:val="正文文本缩进 字符"/>
    <w:qFormat/>
    <w:uiPriority w:val="0"/>
    <w:rPr>
      <w:rFonts w:ascii="宋体" w:hAnsi="Courier New"/>
      <w:spacing w:val="-4"/>
      <w:sz w:val="18"/>
    </w:rPr>
  </w:style>
  <w:style w:type="character" w:customStyle="1" w:styleId="190">
    <w:name w:val="Heading 3 - old Char"/>
    <w:qFormat/>
    <w:uiPriority w:val="0"/>
    <w:rPr>
      <w:rFonts w:ascii="Times New Roman" w:hAnsi="Times New Roman" w:eastAsia="宋体" w:cs="Times New Roman"/>
      <w:b/>
      <w:bCs/>
      <w:sz w:val="32"/>
      <w:szCs w:val="32"/>
    </w:rPr>
  </w:style>
  <w:style w:type="character" w:customStyle="1" w:styleId="191">
    <w:name w:val="H4 Char"/>
    <w:qFormat/>
    <w:uiPriority w:val="0"/>
    <w:rPr>
      <w:rFonts w:ascii="Arial" w:hAnsi="Arial" w:eastAsia="黑体" w:cs="Times New Roman"/>
      <w:b/>
      <w:bCs/>
      <w:sz w:val="28"/>
      <w:szCs w:val="28"/>
    </w:rPr>
  </w:style>
  <w:style w:type="character" w:customStyle="1" w:styleId="192">
    <w:name w:val="纯文本 字符"/>
    <w:qFormat/>
    <w:uiPriority w:val="0"/>
    <w:rPr>
      <w:rFonts w:ascii="宋体" w:hAnsi="Courier New"/>
      <w:sz w:val="24"/>
      <w:szCs w:val="24"/>
    </w:rPr>
  </w:style>
  <w:style w:type="character" w:customStyle="1" w:styleId="193">
    <w:name w:val="正文文本缩进 字符1"/>
    <w:link w:val="21"/>
    <w:qFormat/>
    <w:uiPriority w:val="0"/>
    <w:rPr>
      <w:rFonts w:ascii="宋体" w:hAnsi="Courier New"/>
      <w:spacing w:val="-4"/>
      <w:sz w:val="18"/>
    </w:rPr>
  </w:style>
  <w:style w:type="character" w:customStyle="1" w:styleId="194">
    <w:name w:val="Char Char15"/>
    <w:qFormat/>
    <w:uiPriority w:val="0"/>
    <w:rPr>
      <w:rFonts w:hAnsi="宋体" w:eastAsia="仿宋_GB2312"/>
      <w:b/>
      <w:bCs/>
      <w:kern w:val="2"/>
      <w:sz w:val="24"/>
    </w:rPr>
  </w:style>
  <w:style w:type="character" w:customStyle="1" w:styleId="195">
    <w:name w:val="Footer Char"/>
    <w:qFormat/>
    <w:locked/>
    <w:uiPriority w:val="0"/>
    <w:rPr>
      <w:rFonts w:ascii="Calibri" w:hAnsi="Calibri" w:eastAsia="宋体" w:cs="Times New Roman"/>
      <w:sz w:val="18"/>
      <w:szCs w:val="18"/>
    </w:rPr>
  </w:style>
  <w:style w:type="character" w:customStyle="1" w:styleId="196">
    <w:name w:val="标题 9 字符"/>
    <w:link w:val="10"/>
    <w:qFormat/>
    <w:uiPriority w:val="0"/>
    <w:rPr>
      <w:rFonts w:ascii="Arial" w:hAnsi="Arial" w:eastAsia="黑体" w:cs="Times New Roman"/>
      <w:kern w:val="0"/>
      <w:sz w:val="20"/>
      <w:szCs w:val="21"/>
    </w:rPr>
  </w:style>
  <w:style w:type="character" w:customStyle="1" w:styleId="197">
    <w:name w:val="def正文 Char Char"/>
    <w:link w:val="198"/>
    <w:qFormat/>
    <w:uiPriority w:val="0"/>
    <w:rPr>
      <w:sz w:val="24"/>
      <w:szCs w:val="24"/>
    </w:rPr>
  </w:style>
  <w:style w:type="paragraph" w:customStyle="1" w:styleId="198">
    <w:name w:val="def正文"/>
    <w:basedOn w:val="20"/>
    <w:link w:val="197"/>
    <w:qFormat/>
    <w:uiPriority w:val="0"/>
    <w:pPr>
      <w:widowControl/>
      <w:spacing w:after="0"/>
      <w:ind w:firstLine="510"/>
      <w:jc w:val="left"/>
    </w:pPr>
  </w:style>
  <w:style w:type="character" w:customStyle="1" w:styleId="199">
    <w:name w:val="font51"/>
    <w:basedOn w:val="54"/>
    <w:qFormat/>
    <w:uiPriority w:val="0"/>
    <w:rPr>
      <w:rFonts w:hint="eastAsia" w:ascii="宋体" w:hAnsi="宋体" w:eastAsia="宋体" w:cs="宋体"/>
      <w:color w:val="auto"/>
      <w:sz w:val="18"/>
      <w:szCs w:val="18"/>
      <w:u w:val="none"/>
    </w:rPr>
  </w:style>
  <w:style w:type="character" w:customStyle="1" w:styleId="200">
    <w:name w:val="普通文字 Char Char"/>
    <w:qFormat/>
    <w:uiPriority w:val="0"/>
    <w:rPr>
      <w:rFonts w:ascii="宋体" w:hAnsi="Courier New" w:eastAsia="宋体" w:cs="Times New Roman"/>
      <w:szCs w:val="20"/>
    </w:rPr>
  </w:style>
  <w:style w:type="character" w:customStyle="1" w:styleId="201">
    <w:name w:val="正文文本 Char"/>
    <w:qFormat/>
    <w:uiPriority w:val="0"/>
    <w:rPr>
      <w:rFonts w:ascii="Times New Roman" w:hAnsi="Times New Roman" w:eastAsia="宋体" w:cs="Times New Roman"/>
      <w:szCs w:val="24"/>
    </w:rPr>
  </w:style>
  <w:style w:type="character" w:customStyle="1" w:styleId="202">
    <w:name w:val="3zw"/>
    <w:qFormat/>
    <w:uiPriority w:val="0"/>
  </w:style>
  <w:style w:type="character" w:customStyle="1" w:styleId="203">
    <w:name w:val="font71"/>
    <w:basedOn w:val="54"/>
    <w:qFormat/>
    <w:uiPriority w:val="0"/>
    <w:rPr>
      <w:rFonts w:hint="default" w:ascii="Arial" w:hAnsi="Arial" w:cs="Arial"/>
      <w:color w:val="auto"/>
      <w:sz w:val="20"/>
      <w:szCs w:val="20"/>
      <w:u w:val="none"/>
    </w:rPr>
  </w:style>
  <w:style w:type="character" w:customStyle="1" w:styleId="204">
    <w:name w:val="标题 Char1"/>
    <w:qFormat/>
    <w:uiPriority w:val="10"/>
    <w:rPr>
      <w:rFonts w:ascii="Cambria" w:hAnsi="Cambria" w:eastAsia="宋体" w:cs="Times New Roman"/>
      <w:b/>
      <w:bCs/>
      <w:sz w:val="32"/>
      <w:szCs w:val="32"/>
    </w:rPr>
  </w:style>
  <w:style w:type="character" w:customStyle="1" w:styleId="205">
    <w:name w:val="标书正文格式 Char"/>
    <w:link w:val="206"/>
    <w:qFormat/>
    <w:uiPriority w:val="0"/>
    <w:rPr>
      <w:rFonts w:eastAsia="楷体_GB2312"/>
      <w:kern w:val="2"/>
      <w:sz w:val="24"/>
      <w:szCs w:val="24"/>
      <w:lang w:val="en-US" w:eastAsia="zh-CN" w:bidi="ar-SA"/>
    </w:rPr>
  </w:style>
  <w:style w:type="paragraph" w:customStyle="1" w:styleId="206">
    <w:name w:val="标书正文格式"/>
    <w:link w:val="205"/>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7">
    <w:name w:val="正文缩进 字符"/>
    <w:qFormat/>
    <w:uiPriority w:val="0"/>
    <w:rPr>
      <w:rFonts w:eastAsia="宋体"/>
    </w:rPr>
  </w:style>
  <w:style w:type="character" w:customStyle="1" w:styleId="208">
    <w:name w:val="A7"/>
    <w:qFormat/>
    <w:uiPriority w:val="0"/>
    <w:rPr>
      <w:rFonts w:ascii="HelveticaNeueLT Std Lt" w:eastAsia="HelveticaNeueLT Std Lt" w:cs="HelveticaNeueLT Std Lt"/>
      <w:color w:val="000000"/>
      <w:sz w:val="20"/>
      <w:szCs w:val="20"/>
    </w:rPr>
  </w:style>
  <w:style w:type="character" w:customStyle="1" w:styleId="209">
    <w:name w:val="Balloon Text Char"/>
    <w:qFormat/>
    <w:locked/>
    <w:uiPriority w:val="0"/>
    <w:rPr>
      <w:rFonts w:cs="Times New Roman"/>
      <w:sz w:val="18"/>
      <w:szCs w:val="18"/>
    </w:rPr>
  </w:style>
  <w:style w:type="character" w:customStyle="1" w:styleId="210">
    <w:name w:val="页眉 字符"/>
    <w:link w:val="36"/>
    <w:qFormat/>
    <w:uiPriority w:val="99"/>
    <w:rPr>
      <w:rFonts w:eastAsia="仿宋_GB2312"/>
      <w:sz w:val="18"/>
    </w:rPr>
  </w:style>
  <w:style w:type="character" w:customStyle="1" w:styleId="211">
    <w:name w:val="批注框文本 Char1"/>
    <w:semiHidden/>
    <w:qFormat/>
    <w:uiPriority w:val="99"/>
    <w:rPr>
      <w:rFonts w:ascii="Times New Roman" w:hAnsi="Times New Roman" w:eastAsia="宋体" w:cs="Times New Roman"/>
      <w:sz w:val="18"/>
      <w:szCs w:val="18"/>
    </w:rPr>
  </w:style>
  <w:style w:type="character" w:customStyle="1" w:styleId="212">
    <w:name w:val="彩色列表 - 着色 1 字符"/>
    <w:link w:val="213"/>
    <w:qFormat/>
    <w:locked/>
    <w:uiPriority w:val="34"/>
    <w:rPr>
      <w:rFonts w:ascii="Times New Roman" w:hAnsi="Times New Roman"/>
      <w:kern w:val="2"/>
      <w:sz w:val="21"/>
      <w:szCs w:val="24"/>
    </w:rPr>
  </w:style>
  <w:style w:type="paragraph" w:customStyle="1" w:styleId="213">
    <w:name w:val="彩色列表 - 着色 11"/>
    <w:basedOn w:val="1"/>
    <w:link w:val="212"/>
    <w:qFormat/>
    <w:uiPriority w:val="34"/>
    <w:pPr>
      <w:ind w:firstLine="420" w:firstLineChars="200"/>
    </w:pPr>
  </w:style>
  <w:style w:type="character" w:customStyle="1" w:styleId="214">
    <w:name w:val="正文文本缩进 2 Char1"/>
    <w:semiHidden/>
    <w:qFormat/>
    <w:uiPriority w:val="99"/>
    <w:rPr>
      <w:rFonts w:ascii="Times New Roman" w:hAnsi="Times New Roman" w:eastAsia="宋体" w:cs="Times New Roman"/>
      <w:szCs w:val="24"/>
    </w:rPr>
  </w:style>
  <w:style w:type="character" w:customStyle="1" w:styleId="215">
    <w:name w:val="普通 (Web) Char"/>
    <w:qFormat/>
    <w:uiPriority w:val="0"/>
    <w:rPr>
      <w:rFonts w:ascii="宋体" w:hAnsi="宋体" w:eastAsia="宋体" w:cs="Times New Roman"/>
      <w:kern w:val="0"/>
      <w:sz w:val="24"/>
      <w:szCs w:val="24"/>
    </w:rPr>
  </w:style>
  <w:style w:type="character" w:customStyle="1" w:styleId="216">
    <w:name w:val="标题 6 字符"/>
    <w:link w:val="7"/>
    <w:qFormat/>
    <w:uiPriority w:val="0"/>
    <w:rPr>
      <w:rFonts w:ascii="Arial" w:hAnsi="Arial" w:eastAsia="黑体" w:cs="Times New Roman"/>
      <w:b/>
      <w:bCs/>
      <w:kern w:val="0"/>
      <w:sz w:val="24"/>
      <w:szCs w:val="24"/>
    </w:rPr>
  </w:style>
  <w:style w:type="character" w:customStyle="1" w:styleId="217">
    <w:name w:val="纯文本 Char3"/>
    <w:qFormat/>
    <w:uiPriority w:val="0"/>
    <w:rPr>
      <w:rFonts w:ascii="宋体" w:hAnsi="Courier New" w:eastAsia="宋体"/>
      <w:sz w:val="24"/>
      <w:szCs w:val="24"/>
    </w:rPr>
  </w:style>
  <w:style w:type="character" w:customStyle="1" w:styleId="218">
    <w:name w:val="正文首行缩进 Char1"/>
    <w:semiHidden/>
    <w:qFormat/>
    <w:uiPriority w:val="99"/>
    <w:rPr>
      <w:rFonts w:ascii="Times New Roman" w:hAnsi="Times New Roman" w:eastAsia="宋体" w:cs="Times New Roman"/>
      <w:szCs w:val="24"/>
    </w:rPr>
  </w:style>
  <w:style w:type="character" w:customStyle="1" w:styleId="219">
    <w:name w:val="正文文本 2 字符"/>
    <w:link w:val="46"/>
    <w:qFormat/>
    <w:uiPriority w:val="99"/>
    <w:rPr>
      <w:rFonts w:ascii="宋体" w:hAnsi="宋体"/>
      <w:color w:val="000000"/>
      <w:sz w:val="24"/>
      <w:szCs w:val="24"/>
    </w:rPr>
  </w:style>
  <w:style w:type="character" w:customStyle="1" w:styleId="220">
    <w:name w:val="style551"/>
    <w:qFormat/>
    <w:uiPriority w:val="0"/>
    <w:rPr>
      <w:rFonts w:hint="default" w:ascii="Arial" w:hAnsi="Arial" w:cs="Arial"/>
      <w:color w:val="333333"/>
      <w:sz w:val="18"/>
      <w:szCs w:val="18"/>
    </w:rPr>
  </w:style>
  <w:style w:type="character" w:customStyle="1" w:styleId="221">
    <w:name w:val="文章正文 Char Char"/>
    <w:link w:val="222"/>
    <w:qFormat/>
    <w:uiPriority w:val="0"/>
    <w:rPr>
      <w:rFonts w:ascii="宋体" w:hAnsi="宋体"/>
      <w:sz w:val="24"/>
      <w:szCs w:val="24"/>
    </w:rPr>
  </w:style>
  <w:style w:type="paragraph" w:customStyle="1" w:styleId="222">
    <w:name w:val="文章正文"/>
    <w:basedOn w:val="1"/>
    <w:link w:val="221"/>
    <w:qFormat/>
    <w:uiPriority w:val="0"/>
    <w:pPr>
      <w:spacing w:line="360" w:lineRule="auto"/>
      <w:ind w:firstLine="200" w:firstLineChars="200"/>
      <w:jc w:val="left"/>
    </w:pPr>
    <w:rPr>
      <w:rFonts w:ascii="宋体" w:hAnsi="宋体"/>
      <w:kern w:val="0"/>
      <w:sz w:val="24"/>
    </w:rPr>
  </w:style>
  <w:style w:type="character" w:customStyle="1" w:styleId="223">
    <w:name w:val="font81"/>
    <w:basedOn w:val="54"/>
    <w:qFormat/>
    <w:uiPriority w:val="0"/>
    <w:rPr>
      <w:rFonts w:hint="eastAsia" w:ascii="宋体" w:hAnsi="宋体" w:eastAsia="宋体" w:cs="宋体"/>
      <w:color w:val="000000"/>
      <w:sz w:val="20"/>
      <w:szCs w:val="20"/>
      <w:u w:val="none"/>
      <w:vertAlign w:val="superscript"/>
    </w:rPr>
  </w:style>
  <w:style w:type="character" w:customStyle="1" w:styleId="224">
    <w:name w:val="Body Text Indent 3 Char"/>
    <w:qFormat/>
    <w:locked/>
    <w:uiPriority w:val="0"/>
    <w:rPr>
      <w:rFonts w:cs="Times New Roman"/>
      <w:kern w:val="2"/>
      <w:sz w:val="16"/>
      <w:szCs w:val="16"/>
    </w:rPr>
  </w:style>
  <w:style w:type="character" w:customStyle="1" w:styleId="225">
    <w:name w:val="Char Char16"/>
    <w:qFormat/>
    <w:uiPriority w:val="0"/>
    <w:rPr>
      <w:rFonts w:ascii="宋体" w:hAnsi="Courier New"/>
      <w:spacing w:val="-4"/>
      <w:kern w:val="2"/>
      <w:sz w:val="18"/>
    </w:rPr>
  </w:style>
  <w:style w:type="character" w:customStyle="1" w:styleId="226">
    <w:name w:val="Char Char4"/>
    <w:qFormat/>
    <w:uiPriority w:val="0"/>
    <w:rPr>
      <w:rFonts w:ascii="宋体" w:hAnsi="Courier New" w:eastAsia="宋体"/>
      <w:kern w:val="2"/>
      <w:sz w:val="24"/>
      <w:szCs w:val="24"/>
      <w:lang w:val="en-US" w:eastAsia="zh-CN" w:bidi="ar-SA"/>
    </w:rPr>
  </w:style>
  <w:style w:type="character" w:customStyle="1" w:styleId="227">
    <w:name w:val="正文文本缩进 3 Char1"/>
    <w:semiHidden/>
    <w:qFormat/>
    <w:uiPriority w:val="99"/>
    <w:rPr>
      <w:rFonts w:ascii="Times New Roman" w:hAnsi="Times New Roman" w:eastAsia="宋体" w:cs="Times New Roman"/>
      <w:sz w:val="16"/>
      <w:szCs w:val="16"/>
    </w:rPr>
  </w:style>
  <w:style w:type="character" w:customStyle="1" w:styleId="228">
    <w:name w:val="Char Char7"/>
    <w:qFormat/>
    <w:uiPriority w:val="0"/>
    <w:rPr>
      <w:rFonts w:eastAsia="宋体"/>
      <w:kern w:val="2"/>
      <w:sz w:val="21"/>
      <w:lang w:val="en-US" w:eastAsia="zh-CN" w:bidi="ar-SA"/>
    </w:rPr>
  </w:style>
  <w:style w:type="character" w:customStyle="1" w:styleId="229">
    <w:name w:val="A正文 Char"/>
    <w:link w:val="230"/>
    <w:qFormat/>
    <w:uiPriority w:val="0"/>
    <w:rPr>
      <w:szCs w:val="24"/>
    </w:rPr>
  </w:style>
  <w:style w:type="paragraph" w:customStyle="1" w:styleId="230">
    <w:name w:val="A正文"/>
    <w:basedOn w:val="1"/>
    <w:link w:val="229"/>
    <w:qFormat/>
    <w:uiPriority w:val="0"/>
    <w:pPr>
      <w:spacing w:line="360" w:lineRule="auto"/>
      <w:ind w:firstLine="200" w:firstLineChars="200"/>
    </w:pPr>
    <w:rPr>
      <w:kern w:val="0"/>
      <w:sz w:val="20"/>
    </w:rPr>
  </w:style>
  <w:style w:type="character" w:customStyle="1" w:styleId="231">
    <w:name w:val="正文1 Char Char"/>
    <w:link w:val="232"/>
    <w:qFormat/>
    <w:uiPriority w:val="0"/>
    <w:rPr>
      <w:rFonts w:ascii="宋体" w:hAnsi="宋体" w:eastAsia="宋体"/>
      <w:color w:val="000000"/>
      <w:sz w:val="24"/>
    </w:rPr>
  </w:style>
  <w:style w:type="paragraph" w:customStyle="1" w:styleId="232">
    <w:name w:val="正文1"/>
    <w:basedOn w:val="1"/>
    <w:link w:val="231"/>
    <w:qFormat/>
    <w:uiPriority w:val="0"/>
    <w:pPr>
      <w:spacing w:line="360" w:lineRule="auto"/>
      <w:ind w:firstLine="200" w:firstLineChars="200"/>
      <w:jc w:val="left"/>
    </w:pPr>
    <w:rPr>
      <w:rFonts w:ascii="宋体" w:hAnsi="宋体"/>
      <w:color w:val="000000"/>
      <w:kern w:val="0"/>
      <w:sz w:val="24"/>
      <w:szCs w:val="20"/>
    </w:rPr>
  </w:style>
  <w:style w:type="character" w:customStyle="1" w:styleId="233">
    <w:name w:val="Char Char111"/>
    <w:qFormat/>
    <w:uiPriority w:val="0"/>
    <w:rPr>
      <w:kern w:val="2"/>
      <w:sz w:val="28"/>
      <w:szCs w:val="24"/>
    </w:rPr>
  </w:style>
  <w:style w:type="character" w:customStyle="1" w:styleId="234">
    <w:name w:val="粘贴正文 Char"/>
    <w:link w:val="235"/>
    <w:qFormat/>
    <w:uiPriority w:val="0"/>
    <w:rPr>
      <w:kern w:val="2"/>
      <w:sz w:val="24"/>
      <w:szCs w:val="21"/>
      <w:lang w:val="en-US" w:eastAsia="zh-CN" w:bidi="ar-SA"/>
    </w:rPr>
  </w:style>
  <w:style w:type="paragraph" w:customStyle="1" w:styleId="235">
    <w:name w:val="粘贴正文"/>
    <w:link w:val="234"/>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6">
    <w:name w:val="缺省文本 Char"/>
    <w:link w:val="237"/>
    <w:qFormat/>
    <w:uiPriority w:val="0"/>
    <w:rPr>
      <w:rFonts w:ascii="Arial" w:hAnsi="Arial"/>
      <w:szCs w:val="21"/>
    </w:rPr>
  </w:style>
  <w:style w:type="paragraph" w:customStyle="1" w:styleId="237">
    <w:name w:val="缺省文本"/>
    <w:basedOn w:val="1"/>
    <w:link w:val="236"/>
    <w:qFormat/>
    <w:uiPriority w:val="0"/>
    <w:pPr>
      <w:autoSpaceDE w:val="0"/>
      <w:autoSpaceDN w:val="0"/>
      <w:adjustRightInd w:val="0"/>
      <w:spacing w:line="360" w:lineRule="auto"/>
      <w:jc w:val="left"/>
    </w:pPr>
    <w:rPr>
      <w:rFonts w:ascii="Arial" w:hAnsi="Arial"/>
      <w:kern w:val="0"/>
      <w:sz w:val="20"/>
      <w:szCs w:val="21"/>
    </w:rPr>
  </w:style>
  <w:style w:type="character" w:customStyle="1" w:styleId="238">
    <w:name w:val="Heading 7 Char"/>
    <w:semiHidden/>
    <w:qFormat/>
    <w:locked/>
    <w:uiPriority w:val="0"/>
    <w:rPr>
      <w:rFonts w:cs="Times New Roman"/>
      <w:b/>
      <w:bCs/>
      <w:kern w:val="0"/>
      <w:sz w:val="24"/>
      <w:szCs w:val="24"/>
    </w:rPr>
  </w:style>
  <w:style w:type="character" w:customStyle="1" w:styleId="239">
    <w:name w:val="font21"/>
    <w:basedOn w:val="54"/>
    <w:qFormat/>
    <w:uiPriority w:val="0"/>
    <w:rPr>
      <w:rFonts w:hint="eastAsia" w:ascii="宋体" w:hAnsi="宋体" w:eastAsia="宋体" w:cs="宋体"/>
      <w:color w:val="000000"/>
      <w:sz w:val="20"/>
      <w:szCs w:val="20"/>
      <w:u w:val="none"/>
    </w:rPr>
  </w:style>
  <w:style w:type="character" w:customStyle="1" w:styleId="240">
    <w:name w:val="批注主题 字符"/>
    <w:link w:val="50"/>
    <w:qFormat/>
    <w:uiPriority w:val="99"/>
    <w:rPr>
      <w:b/>
      <w:bCs/>
      <w:szCs w:val="24"/>
    </w:rPr>
  </w:style>
  <w:style w:type="character" w:customStyle="1" w:styleId="241">
    <w:name w:val="文档结构图 Char1"/>
    <w:semiHidden/>
    <w:qFormat/>
    <w:uiPriority w:val="99"/>
    <w:rPr>
      <w:rFonts w:ascii="宋体" w:hAnsi="Times New Roman" w:eastAsia="宋体" w:cs="Times New Roman"/>
      <w:sz w:val="18"/>
      <w:szCs w:val="18"/>
    </w:rPr>
  </w:style>
  <w:style w:type="character" w:customStyle="1" w:styleId="242">
    <w:name w:val="纯文本 字符1"/>
    <w:semiHidden/>
    <w:qFormat/>
    <w:locked/>
    <w:uiPriority w:val="0"/>
    <w:rPr>
      <w:rFonts w:ascii="宋体" w:hAnsi="Courier New"/>
      <w:sz w:val="24"/>
      <w:szCs w:val="24"/>
    </w:rPr>
  </w:style>
  <w:style w:type="character" w:customStyle="1" w:styleId="243">
    <w:name w:val="Char Char19"/>
    <w:qFormat/>
    <w:uiPriority w:val="0"/>
    <w:rPr>
      <w:rFonts w:ascii="Arial" w:hAnsi="Arial" w:eastAsia="黑体"/>
      <w:kern w:val="2"/>
      <w:sz w:val="21"/>
      <w:szCs w:val="21"/>
    </w:rPr>
  </w:style>
  <w:style w:type="character" w:customStyle="1" w:styleId="244">
    <w:name w:val="Item List Char"/>
    <w:link w:val="245"/>
    <w:qFormat/>
    <w:uiPriority w:val="0"/>
    <w:rPr>
      <w:rFonts w:cs="Arial"/>
      <w:kern w:val="2"/>
      <w:sz w:val="21"/>
      <w:szCs w:val="21"/>
      <w:lang w:val="en-US" w:eastAsia="zh-CN" w:bidi="ar-SA"/>
    </w:rPr>
  </w:style>
  <w:style w:type="paragraph" w:customStyle="1" w:styleId="245">
    <w:name w:val="Item List"/>
    <w:link w:val="244"/>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6">
    <w:name w:val="Char Char9"/>
    <w:qFormat/>
    <w:uiPriority w:val="0"/>
    <w:rPr>
      <w:rFonts w:eastAsia="仿宋_GB2312"/>
      <w:kern w:val="2"/>
      <w:sz w:val="18"/>
    </w:rPr>
  </w:style>
  <w:style w:type="character" w:customStyle="1" w:styleId="247">
    <w:name w:val="Heading 6 Char"/>
    <w:semiHidden/>
    <w:qFormat/>
    <w:locked/>
    <w:uiPriority w:val="0"/>
    <w:rPr>
      <w:rFonts w:ascii="Cambria" w:hAnsi="Cambria" w:eastAsia="宋体" w:cs="Times New Roman"/>
      <w:b/>
      <w:bCs/>
      <w:kern w:val="0"/>
      <w:sz w:val="24"/>
      <w:szCs w:val="24"/>
    </w:rPr>
  </w:style>
  <w:style w:type="paragraph" w:customStyle="1" w:styleId="248">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9">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0">
    <w:name w:val="Item Step"/>
    <w:basedOn w:val="1"/>
    <w:qFormat/>
    <w:uiPriority w:val="0"/>
    <w:pPr>
      <w:widowControl/>
      <w:numPr>
        <w:ilvl w:val="0"/>
        <w:numId w:val="1"/>
      </w:numPr>
      <w:spacing w:afterLines="50"/>
      <w:jc w:val="left"/>
    </w:pPr>
  </w:style>
  <w:style w:type="paragraph" w:customStyle="1" w:styleId="251">
    <w:name w:val="Char11"/>
    <w:basedOn w:val="1"/>
    <w:qFormat/>
    <w:uiPriority w:val="0"/>
    <w:rPr>
      <w:rFonts w:ascii="仿宋_GB2312" w:hAnsi="宋体" w:eastAsia="仿宋_GB2312" w:cs="宋体"/>
      <w:b/>
      <w:sz w:val="32"/>
      <w:szCs w:val="32"/>
    </w:rPr>
  </w:style>
  <w:style w:type="paragraph" w:customStyle="1" w:styleId="252">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3">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4">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5">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6">
    <w:name w:val="Block"/>
    <w:basedOn w:val="1"/>
    <w:next w:val="113"/>
    <w:qFormat/>
    <w:uiPriority w:val="0"/>
    <w:pPr>
      <w:tabs>
        <w:tab w:val="left" w:pos="0"/>
      </w:tabs>
    </w:pPr>
    <w:rPr>
      <w:rFonts w:ascii="Arial" w:hAnsi="Arial" w:eastAsia="楷体_GB2312"/>
      <w:color w:val="000080"/>
      <w:sz w:val="28"/>
      <w:szCs w:val="28"/>
    </w:rPr>
  </w:style>
  <w:style w:type="paragraph" w:customStyle="1" w:styleId="257">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9">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60">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1">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2">
    <w:name w:val="样式 标题 2H2子系统子系统1子系统2子系统3子系统4子系统11子系统21子系统31子系统5子系统12...1"/>
    <w:basedOn w:val="3"/>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3">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4">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5">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6">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7">
    <w:name w:val="正文首行缩进2字"/>
    <w:basedOn w:val="1"/>
    <w:qFormat/>
    <w:uiPriority w:val="0"/>
    <w:pPr>
      <w:spacing w:line="360" w:lineRule="auto"/>
      <w:ind w:firstLine="412" w:firstLineChars="196"/>
    </w:pPr>
    <w:rPr>
      <w:rFonts w:ascii="宋体" w:hAnsi="宋体"/>
      <w:kern w:val="0"/>
      <w:szCs w:val="21"/>
    </w:rPr>
  </w:style>
  <w:style w:type="paragraph" w:customStyle="1" w:styleId="268">
    <w:name w:val="列出段落1"/>
    <w:basedOn w:val="1"/>
    <w:qFormat/>
    <w:uiPriority w:val="34"/>
    <w:pPr>
      <w:ind w:firstLine="420" w:firstLineChars="200"/>
    </w:pPr>
  </w:style>
  <w:style w:type="paragraph" w:customStyle="1" w:styleId="26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70">
    <w:name w:val="列出段落11"/>
    <w:basedOn w:val="1"/>
    <w:qFormat/>
    <w:uiPriority w:val="0"/>
    <w:pPr>
      <w:spacing w:line="360" w:lineRule="auto"/>
      <w:ind w:firstLine="420" w:firstLineChars="200"/>
    </w:pPr>
    <w:rPr>
      <w:rFonts w:ascii="宋体" w:hAnsi="宋体"/>
      <w:sz w:val="24"/>
    </w:rPr>
  </w:style>
  <w:style w:type="paragraph" w:customStyle="1" w:styleId="271">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2">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3">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4">
    <w:name w:val="简单回函地址"/>
    <w:basedOn w:val="1"/>
    <w:qFormat/>
    <w:uiPriority w:val="0"/>
    <w:rPr>
      <w:szCs w:val="20"/>
    </w:rPr>
  </w:style>
  <w:style w:type="paragraph" w:customStyle="1" w:styleId="275">
    <w:name w:val="样式23"/>
    <w:basedOn w:val="276"/>
    <w:qFormat/>
    <w:uiPriority w:val="0"/>
    <w:pPr>
      <w:tabs>
        <w:tab w:val="left" w:pos="420"/>
      </w:tabs>
      <w:adjustRightInd w:val="0"/>
      <w:snapToGrid w:val="0"/>
      <w:spacing w:after="0" w:line="240" w:lineRule="auto"/>
    </w:pPr>
    <w:rPr>
      <w:szCs w:val="20"/>
    </w:rPr>
  </w:style>
  <w:style w:type="paragraph" w:customStyle="1" w:styleId="276">
    <w:name w:val="小点说明"/>
    <w:basedOn w:val="1"/>
    <w:qFormat/>
    <w:uiPriority w:val="0"/>
    <w:pPr>
      <w:tabs>
        <w:tab w:val="left" w:pos="420"/>
      </w:tabs>
      <w:spacing w:after="80" w:line="360" w:lineRule="auto"/>
      <w:ind w:left="420" w:hanging="420"/>
    </w:pPr>
    <w:rPr>
      <w:sz w:val="24"/>
    </w:rPr>
  </w:style>
  <w:style w:type="paragraph" w:customStyle="1" w:styleId="277">
    <w:name w:val="样式 正文文本正文文字 + 首行缩进:  2 字符"/>
    <w:basedOn w:val="20"/>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Cs w:val="20"/>
      <w:lang w:val="en-GB" w:bidi="he-IL"/>
    </w:rPr>
  </w:style>
  <w:style w:type="paragraph" w:customStyle="1" w:styleId="278">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9">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80">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1">
    <w:name w:val="Pa5"/>
    <w:basedOn w:val="1"/>
    <w:next w:val="1"/>
    <w:qFormat/>
    <w:uiPriority w:val="0"/>
    <w:pPr>
      <w:spacing w:line="241" w:lineRule="auto"/>
      <w:ind w:firstLine="1680" w:firstLineChars="200"/>
    </w:pPr>
    <w:rPr>
      <w:rFonts w:ascii="EtGsHeiBold" w:eastAsia="EtGsHeiBold"/>
      <w:sz w:val="24"/>
    </w:rPr>
  </w:style>
  <w:style w:type="paragraph" w:customStyle="1" w:styleId="282">
    <w:name w:val="首行缩进"/>
    <w:basedOn w:val="1"/>
    <w:qFormat/>
    <w:uiPriority w:val="0"/>
    <w:pPr>
      <w:spacing w:line="360" w:lineRule="auto"/>
      <w:ind w:firstLine="720"/>
    </w:pPr>
    <w:rPr>
      <w:szCs w:val="21"/>
    </w:rPr>
  </w:style>
  <w:style w:type="paragraph" w:customStyle="1" w:styleId="283">
    <w:name w:val="正文段"/>
    <w:basedOn w:val="1"/>
    <w:qFormat/>
    <w:uiPriority w:val="0"/>
    <w:pPr>
      <w:widowControl/>
      <w:snapToGrid w:val="0"/>
      <w:spacing w:afterLines="50"/>
      <w:ind w:firstLine="200" w:firstLineChars="200"/>
    </w:pPr>
    <w:rPr>
      <w:kern w:val="0"/>
      <w:sz w:val="24"/>
      <w:szCs w:val="20"/>
    </w:rPr>
  </w:style>
  <w:style w:type="paragraph" w:customStyle="1" w:styleId="284">
    <w:name w:val="样式 A正文 + 首行缩进:  0 字符"/>
    <w:basedOn w:val="230"/>
    <w:qFormat/>
    <w:uiPriority w:val="0"/>
    <w:pPr>
      <w:spacing w:line="240" w:lineRule="auto"/>
      <w:ind w:firstLine="0" w:firstLineChars="0"/>
    </w:pPr>
    <w:rPr>
      <w:rFonts w:cs="宋体"/>
      <w:szCs w:val="20"/>
    </w:rPr>
  </w:style>
  <w:style w:type="paragraph" w:customStyle="1" w:styleId="285">
    <w:name w:val="TOC 标题1"/>
    <w:basedOn w:val="2"/>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6">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7">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8">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9">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90">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91">
    <w:name w:val="网格表 3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92">
    <w:name w:val="二级编号"/>
    <w:basedOn w:val="1"/>
    <w:qFormat/>
    <w:uiPriority w:val="0"/>
    <w:pPr>
      <w:tabs>
        <w:tab w:val="left" w:pos="851"/>
      </w:tabs>
      <w:spacing w:line="360" w:lineRule="auto"/>
      <w:jc w:val="left"/>
    </w:pPr>
    <w:rPr>
      <w:rFonts w:cs="宋体"/>
      <w:sz w:val="24"/>
      <w:szCs w:val="20"/>
    </w:rPr>
  </w:style>
  <w:style w:type="paragraph" w:customStyle="1" w:styleId="293">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4">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5">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6">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7">
    <w:name w:val="p0"/>
    <w:basedOn w:val="1"/>
    <w:qFormat/>
    <w:uiPriority w:val="0"/>
    <w:pPr>
      <w:widowControl/>
      <w:jc w:val="left"/>
    </w:pPr>
    <w:rPr>
      <w:rFonts w:ascii="宋体" w:hAnsi="宋体"/>
      <w:kern w:val="0"/>
      <w:sz w:val="20"/>
      <w:szCs w:val="20"/>
    </w:rPr>
  </w:style>
  <w:style w:type="paragraph" w:customStyle="1" w:styleId="298">
    <w:name w:val="Char Char"/>
    <w:basedOn w:val="1"/>
    <w:qFormat/>
    <w:uiPriority w:val="0"/>
    <w:pPr>
      <w:jc w:val="center"/>
    </w:pPr>
    <w:rPr>
      <w:rFonts w:ascii="仿宋_GB2312" w:eastAsia="仿宋_GB2312"/>
      <w:b/>
      <w:kern w:val="0"/>
      <w:sz w:val="32"/>
      <w:szCs w:val="32"/>
      <w:lang w:val="en-GB"/>
    </w:rPr>
  </w:style>
  <w:style w:type="paragraph" w:customStyle="1" w:styleId="299">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300">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01">
    <w:name w:val="正文首行缩进11"/>
    <w:basedOn w:val="20"/>
    <w:qFormat/>
    <w:uiPriority w:val="0"/>
    <w:pPr>
      <w:ind w:firstLine="420" w:firstLineChars="100"/>
    </w:pPr>
    <w:rPr>
      <w:rFonts w:ascii="Courier New" w:hAnsi="Courier New" w:eastAsia="仿宋_GB2312"/>
      <w:szCs w:val="22"/>
    </w:rPr>
  </w:style>
  <w:style w:type="paragraph" w:customStyle="1" w:styleId="302">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3">
    <w:name w:val="p16"/>
    <w:basedOn w:val="1"/>
    <w:qFormat/>
    <w:uiPriority w:val="0"/>
    <w:pPr>
      <w:widowControl/>
    </w:pPr>
    <w:rPr>
      <w:rFonts w:ascii="Arial" w:hAnsi="Arial" w:cs="Arial"/>
      <w:color w:val="333333"/>
      <w:kern w:val="0"/>
      <w:sz w:val="18"/>
      <w:szCs w:val="18"/>
    </w:rPr>
  </w:style>
  <w:style w:type="paragraph" w:customStyle="1" w:styleId="304">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6">
    <w:name w:val="默认段落字体 Para Char Char Char Char Char Char Char Char Char1 Char Char Char Char"/>
    <w:basedOn w:val="1"/>
    <w:qFormat/>
    <w:uiPriority w:val="0"/>
    <w:rPr>
      <w:rFonts w:ascii="Tahoma" w:hAnsi="Tahoma"/>
      <w:sz w:val="24"/>
      <w:szCs w:val="20"/>
    </w:rPr>
  </w:style>
  <w:style w:type="paragraph" w:customStyle="1" w:styleId="307">
    <w:name w:val="样式26"/>
    <w:basedOn w:val="308"/>
    <w:qFormat/>
    <w:uiPriority w:val="0"/>
    <w:pPr>
      <w:tabs>
        <w:tab w:val="left" w:pos="180"/>
        <w:tab w:val="left" w:pos="1580"/>
      </w:tabs>
      <w:ind w:left="1603" w:hanging="363"/>
    </w:pPr>
  </w:style>
  <w:style w:type="paragraph" w:customStyle="1" w:styleId="308">
    <w:name w:val="样式25"/>
    <w:basedOn w:val="1"/>
    <w:qFormat/>
    <w:uiPriority w:val="0"/>
    <w:pPr>
      <w:tabs>
        <w:tab w:val="left" w:pos="180"/>
      </w:tabs>
      <w:ind w:left="1260" w:hanging="720"/>
    </w:pPr>
    <w:rPr>
      <w:sz w:val="24"/>
      <w:szCs w:val="20"/>
    </w:rPr>
  </w:style>
  <w:style w:type="paragraph" w:customStyle="1" w:styleId="309">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10">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11">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12">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3">
    <w:name w:val="Char Char Char Char Char Char"/>
    <w:basedOn w:val="1"/>
    <w:qFormat/>
    <w:uiPriority w:val="0"/>
    <w:pPr>
      <w:ind w:firstLine="200" w:firstLineChars="200"/>
    </w:pPr>
    <w:rPr>
      <w:szCs w:val="20"/>
    </w:rPr>
  </w:style>
  <w:style w:type="paragraph" w:customStyle="1" w:styleId="314">
    <w:name w:val="样式 标题 3列表编号3h33rd level + 段前: 1 行"/>
    <w:basedOn w:val="4"/>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5">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6">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7">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8">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9">
    <w:name w:val="样式 正文缩进 + 首行缩进:  2 字符"/>
    <w:basedOn w:val="13"/>
    <w:qFormat/>
    <w:uiPriority w:val="0"/>
    <w:pPr>
      <w:spacing w:after="80" w:line="360" w:lineRule="auto"/>
      <w:ind w:firstLine="480" w:firstLineChars="200"/>
    </w:pPr>
    <w:rPr>
      <w:sz w:val="24"/>
    </w:rPr>
  </w:style>
  <w:style w:type="paragraph" w:customStyle="1" w:styleId="320">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21">
    <w:name w:val="样式22"/>
    <w:basedOn w:val="4"/>
    <w:qFormat/>
    <w:uiPriority w:val="0"/>
    <w:pPr>
      <w:tabs>
        <w:tab w:val="left" w:pos="1080"/>
      </w:tabs>
      <w:spacing w:before="0" w:after="0" w:line="240" w:lineRule="auto"/>
      <w:ind w:left="1260" w:hanging="420"/>
      <w:jc w:val="both"/>
    </w:pPr>
    <w:rPr>
      <w:rFonts w:eastAsia="宋体"/>
      <w:sz w:val="28"/>
    </w:rPr>
  </w:style>
  <w:style w:type="paragraph" w:customStyle="1" w:styleId="322">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3">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4">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5">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6">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7">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8">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9">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0">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31">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32">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3">
    <w:name w:val="Char"/>
    <w:basedOn w:val="1"/>
    <w:qFormat/>
    <w:uiPriority w:val="0"/>
    <w:rPr>
      <w:rFonts w:ascii="仿宋_GB2312" w:eastAsia="仿宋_GB2312"/>
      <w:b/>
      <w:sz w:val="32"/>
      <w:szCs w:val="32"/>
    </w:rPr>
  </w:style>
  <w:style w:type="paragraph" w:customStyle="1" w:styleId="33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5">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6">
    <w:name w:val="标题1"/>
    <w:basedOn w:val="2"/>
    <w:next w:val="1"/>
    <w:qFormat/>
    <w:uiPriority w:val="0"/>
    <w:pPr>
      <w:spacing w:before="0" w:after="0" w:line="360" w:lineRule="auto"/>
      <w:jc w:val="left"/>
    </w:pPr>
    <w:rPr>
      <w:rFonts w:ascii="华文中宋" w:hAnsi="华文中宋" w:eastAsia="华文中宋"/>
      <w:szCs w:val="36"/>
    </w:rPr>
  </w:style>
  <w:style w:type="paragraph" w:customStyle="1" w:styleId="337">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8">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9">
    <w:name w:val="Figure"/>
    <w:basedOn w:val="1"/>
    <w:next w:val="340"/>
    <w:qFormat/>
    <w:uiPriority w:val="0"/>
    <w:pPr>
      <w:keepNext/>
      <w:keepLines/>
      <w:ind w:left="1134"/>
      <w:jc w:val="center"/>
    </w:pPr>
  </w:style>
  <w:style w:type="paragraph" w:customStyle="1" w:styleId="340">
    <w:name w:val="Figure Description"/>
    <w:basedOn w:val="339"/>
    <w:next w:val="113"/>
    <w:qFormat/>
    <w:uiPriority w:val="0"/>
    <w:pPr>
      <w:tabs>
        <w:tab w:val="left" w:pos="680"/>
      </w:tabs>
      <w:spacing w:afterLines="100"/>
    </w:pPr>
    <w:rPr>
      <w:sz w:val="18"/>
    </w:rPr>
  </w:style>
  <w:style w:type="paragraph" w:customStyle="1" w:styleId="341">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42">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3">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4">
    <w:name w:val="p19"/>
    <w:basedOn w:val="1"/>
    <w:qFormat/>
    <w:uiPriority w:val="0"/>
    <w:pPr>
      <w:widowControl/>
      <w:spacing w:beforeLines="100" w:afterLines="100"/>
      <w:ind w:left="1134"/>
    </w:pPr>
    <w:rPr>
      <w:kern w:val="0"/>
      <w:szCs w:val="21"/>
    </w:rPr>
  </w:style>
  <w:style w:type="paragraph" w:customStyle="1" w:styleId="345">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6">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7">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8">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9">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0">
    <w:name w:val="Char Char11"/>
    <w:basedOn w:val="1"/>
    <w:qFormat/>
    <w:uiPriority w:val="0"/>
    <w:pPr>
      <w:widowControl/>
      <w:jc w:val="left"/>
    </w:pPr>
    <w:rPr>
      <w:sz w:val="36"/>
    </w:rPr>
  </w:style>
  <w:style w:type="paragraph" w:customStyle="1" w:styleId="351">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52">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3">
    <w:name w:val="正文符号1"/>
    <w:basedOn w:val="267"/>
    <w:qFormat/>
    <w:uiPriority w:val="0"/>
    <w:pPr>
      <w:tabs>
        <w:tab w:val="left" w:pos="1080"/>
      </w:tabs>
      <w:ind w:left="1134" w:firstLine="0" w:firstLineChars="0"/>
    </w:pPr>
  </w:style>
  <w:style w:type="paragraph" w:customStyle="1" w:styleId="354">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5">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6">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8">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9">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60">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61">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62">
    <w:name w:val="图片"/>
    <w:basedOn w:val="1"/>
    <w:next w:val="1"/>
    <w:qFormat/>
    <w:uiPriority w:val="0"/>
    <w:pPr>
      <w:jc w:val="center"/>
    </w:pPr>
  </w:style>
  <w:style w:type="paragraph" w:customStyle="1" w:styleId="363">
    <w:name w:val="Item Step in Table"/>
    <w:basedOn w:val="1"/>
    <w:qFormat/>
    <w:uiPriority w:val="0"/>
    <w:pPr>
      <w:tabs>
        <w:tab w:val="left" w:pos="420"/>
      </w:tabs>
      <w:ind w:left="420" w:hanging="420"/>
      <w:jc w:val="left"/>
    </w:pPr>
  </w:style>
  <w:style w:type="paragraph" w:customStyle="1" w:styleId="364">
    <w:name w:val="默认段落字体 Para Char"/>
    <w:basedOn w:val="1"/>
    <w:qFormat/>
    <w:uiPriority w:val="0"/>
    <w:rPr>
      <w:szCs w:val="20"/>
    </w:rPr>
  </w:style>
  <w:style w:type="paragraph" w:customStyle="1" w:styleId="365">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6">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7">
    <w:name w:val="5"/>
    <w:qFormat/>
    <w:uiPriority w:val="0"/>
    <w:rPr>
      <w:rFonts w:ascii="Times New Roman" w:hAnsi="Times New Roman" w:eastAsia="宋体" w:cs="Times New Roman"/>
      <w:kern w:val="2"/>
      <w:sz w:val="21"/>
      <w:szCs w:val="22"/>
      <w:lang w:val="en-US" w:eastAsia="zh-CN" w:bidi="ar-SA"/>
    </w:rPr>
  </w:style>
  <w:style w:type="paragraph" w:customStyle="1" w:styleId="368">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9">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70">
    <w:name w:val="Char111"/>
    <w:basedOn w:val="1"/>
    <w:qFormat/>
    <w:uiPriority w:val="0"/>
    <w:rPr>
      <w:rFonts w:ascii="仿宋_GB2312" w:hAnsi="宋体" w:eastAsia="仿宋_GB2312" w:cs="宋体"/>
      <w:b/>
      <w:sz w:val="32"/>
      <w:szCs w:val="32"/>
    </w:rPr>
  </w:style>
  <w:style w:type="paragraph" w:customStyle="1" w:styleId="371">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72">
    <w:name w:val="Item List in Table"/>
    <w:basedOn w:val="1"/>
    <w:qFormat/>
    <w:uiPriority w:val="0"/>
    <w:pPr>
      <w:numPr>
        <w:ilvl w:val="0"/>
        <w:numId w:val="2"/>
      </w:numPr>
      <w:jc w:val="left"/>
    </w:pPr>
  </w:style>
  <w:style w:type="paragraph" w:customStyle="1" w:styleId="373">
    <w:name w:val="Table Heading"/>
    <w:basedOn w:val="1"/>
    <w:qFormat/>
    <w:uiPriority w:val="0"/>
    <w:pPr>
      <w:jc w:val="center"/>
    </w:pPr>
    <w:rPr>
      <w:rFonts w:ascii="Arial" w:hAnsi="Arial" w:eastAsia="黑体"/>
      <w:b/>
    </w:rPr>
  </w:style>
  <w:style w:type="paragraph" w:customStyle="1" w:styleId="374">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5">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6">
    <w:name w:val="_Style 3"/>
    <w:basedOn w:val="1"/>
    <w:qFormat/>
    <w:uiPriority w:val="34"/>
    <w:pPr>
      <w:spacing w:line="360" w:lineRule="auto"/>
      <w:ind w:firstLine="420" w:firstLineChars="200"/>
    </w:pPr>
    <w:rPr>
      <w:rFonts w:ascii="Calibri" w:hAnsi="Calibri"/>
      <w:szCs w:val="22"/>
    </w:rPr>
  </w:style>
  <w:style w:type="paragraph" w:customStyle="1" w:styleId="377">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8">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9">
    <w:name w:val="Table Text"/>
    <w:basedOn w:val="1"/>
    <w:qFormat/>
    <w:uiPriority w:val="0"/>
    <w:rPr>
      <w:sz w:val="18"/>
    </w:rPr>
  </w:style>
  <w:style w:type="paragraph" w:customStyle="1" w:styleId="380">
    <w:name w:val="次小点说明"/>
    <w:basedOn w:val="13"/>
    <w:qFormat/>
    <w:uiPriority w:val="0"/>
    <w:pPr>
      <w:tabs>
        <w:tab w:val="left" w:pos="720"/>
      </w:tabs>
      <w:spacing w:line="360" w:lineRule="auto"/>
      <w:ind w:left="777" w:hanging="417"/>
    </w:pPr>
    <w:rPr>
      <w:sz w:val="24"/>
    </w:rPr>
  </w:style>
  <w:style w:type="paragraph" w:customStyle="1" w:styleId="381">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82">
    <w:name w:val="此正文"/>
    <w:basedOn w:val="1"/>
    <w:qFormat/>
    <w:uiPriority w:val="0"/>
    <w:pPr>
      <w:spacing w:line="360" w:lineRule="auto"/>
      <w:ind w:firstLine="200" w:firstLineChars="200"/>
    </w:pPr>
    <w:rPr>
      <w:sz w:val="24"/>
    </w:rPr>
  </w:style>
  <w:style w:type="paragraph" w:customStyle="1" w:styleId="383">
    <w:name w:val="方案标题4"/>
    <w:basedOn w:val="5"/>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4">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5">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6">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7">
    <w:name w:val="项目正文"/>
    <w:basedOn w:val="1"/>
    <w:qFormat/>
    <w:uiPriority w:val="0"/>
    <w:pPr>
      <w:ind w:left="420" w:hanging="420"/>
    </w:pPr>
    <w:rPr>
      <w:sz w:val="28"/>
      <w:szCs w:val="20"/>
    </w:rPr>
  </w:style>
  <w:style w:type="paragraph" w:customStyle="1" w:styleId="388">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9">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90">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91">
    <w:name w:val="段落正文 Char Char"/>
    <w:basedOn w:val="1"/>
    <w:qFormat/>
    <w:uiPriority w:val="0"/>
    <w:pPr>
      <w:spacing w:line="360" w:lineRule="auto"/>
      <w:ind w:firstLine="461" w:firstLineChars="192"/>
    </w:pPr>
    <w:rPr>
      <w:rFonts w:ascii="宋体" w:hAnsi="宋体"/>
      <w:sz w:val="24"/>
    </w:rPr>
  </w:style>
  <w:style w:type="paragraph" w:customStyle="1" w:styleId="392">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3">
    <w:name w:val="p18"/>
    <w:basedOn w:val="1"/>
    <w:qFormat/>
    <w:uiPriority w:val="0"/>
    <w:pPr>
      <w:widowControl/>
      <w:spacing w:afterLines="100"/>
      <w:ind w:left="1134"/>
      <w:jc w:val="center"/>
    </w:pPr>
    <w:rPr>
      <w:kern w:val="0"/>
      <w:sz w:val="18"/>
      <w:szCs w:val="18"/>
    </w:rPr>
  </w:style>
  <w:style w:type="paragraph" w:customStyle="1" w:styleId="394">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5">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6">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7">
    <w:name w:val="Char2"/>
    <w:basedOn w:val="1"/>
    <w:qFormat/>
    <w:uiPriority w:val="0"/>
    <w:pPr>
      <w:spacing w:line="240" w:lineRule="atLeast"/>
      <w:ind w:left="420" w:firstLine="420"/>
    </w:pPr>
  </w:style>
  <w:style w:type="paragraph" w:customStyle="1" w:styleId="398">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9">
    <w:name w:val="网格型1"/>
    <w:basedOn w:val="52"/>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00">
    <w:name w:val="正文-指南"/>
    <w:basedOn w:val="1"/>
    <w:qFormat/>
    <w:uiPriority w:val="0"/>
    <w:pPr>
      <w:autoSpaceDE w:val="0"/>
      <w:autoSpaceDN w:val="0"/>
      <w:adjustRightInd w:val="0"/>
      <w:spacing w:line="360" w:lineRule="auto"/>
      <w:ind w:firstLine="567" w:firstLineChars="200"/>
      <w:jc w:val="left"/>
    </w:pPr>
    <w:rPr>
      <w:rFonts w:eastAsia="仿宋" w:asciiTheme="minorHAnsi" w:hAnsiTheme="minorHAnsi" w:cstheme="minorBidi"/>
      <w:kern w:val="0"/>
      <w:sz w:val="30"/>
      <w:szCs w:val="30"/>
    </w:rPr>
  </w:style>
  <w:style w:type="paragraph" w:styleId="401">
    <w:name w:val="List Paragraph"/>
    <w:basedOn w:val="1"/>
    <w:qFormat/>
    <w:uiPriority w:val="99"/>
    <w:pPr>
      <w:ind w:firstLine="420" w:firstLineChars="200"/>
    </w:pPr>
  </w:style>
  <w:style w:type="paragraph" w:customStyle="1" w:styleId="402">
    <w:name w:val="Normal_23"/>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403">
    <w:name w:val="表格"/>
    <w:basedOn w:val="1"/>
    <w:qFormat/>
    <w:uiPriority w:val="0"/>
    <w:pPr>
      <w:jc w:val="center"/>
    </w:pPr>
    <w:rPr>
      <w:sz w:val="24"/>
    </w:rPr>
  </w:style>
  <w:style w:type="character" w:customStyle="1" w:styleId="404">
    <w:name w:val="NormalCharacter"/>
    <w:semiHidden/>
    <w:qFormat/>
    <w:uiPriority w:val="0"/>
  </w:style>
  <w:style w:type="paragraph" w:customStyle="1" w:styleId="405">
    <w:name w:val="PlainText"/>
    <w:basedOn w:val="1"/>
    <w:next w:val="1"/>
    <w:qFormat/>
    <w:uiPriority w:val="0"/>
    <w:pPr>
      <w:spacing w:line="400" w:lineRule="exact"/>
    </w:pPr>
    <w:rPr>
      <w:rFonts w:hAnsi="Courier New"/>
      <w:sz w:val="24"/>
    </w:rPr>
  </w:style>
  <w:style w:type="paragraph" w:customStyle="1" w:styleId="406">
    <w:name w:val="正文缩进1"/>
    <w:basedOn w:val="1"/>
    <w:next w:val="21"/>
    <w:qFormat/>
    <w:uiPriority w:val="0"/>
    <w:pPr>
      <w:autoSpaceDE w:val="0"/>
      <w:autoSpaceDN w:val="0"/>
      <w:adjustRightInd w:val="0"/>
      <w:snapToGrid w:val="0"/>
      <w:spacing w:after="120" w:line="360" w:lineRule="auto"/>
      <w:ind w:left="420" w:leftChars="200" w:firstLine="480" w:firstLineChars="200"/>
    </w:pPr>
    <w:rPr>
      <w:sz w:val="24"/>
      <w:szCs w:val="21"/>
    </w:rPr>
  </w:style>
  <w:style w:type="paragraph" w:customStyle="1" w:styleId="407">
    <w:name w:val="签发人"/>
    <w:basedOn w:val="1"/>
    <w:qFormat/>
    <w:uiPriority w:val="0"/>
    <w:rPr>
      <w:rFonts w:ascii="Calibri" w:hAnsi="Calibri" w:eastAsia="楷体"/>
      <w:sz w:val="32"/>
    </w:rPr>
  </w:style>
  <w:style w:type="paragraph" w:customStyle="1" w:styleId="408">
    <w:name w:val="[基本段落]"/>
    <w:basedOn w:val="1"/>
    <w:qFormat/>
    <w:uiPriority w:val="99"/>
    <w:pPr>
      <w:adjustRightInd w:val="0"/>
      <w:spacing w:line="288" w:lineRule="auto"/>
    </w:pPr>
    <w:rPr>
      <w:rFonts w:ascii="宋体" w:hAnsi="Calibri" w:cs="宋体"/>
      <w:color w:val="000000"/>
      <w:sz w:val="24"/>
      <w:lang w:val="zh-CN"/>
    </w:rPr>
  </w:style>
  <w:style w:type="paragraph" w:customStyle="1" w:styleId="409">
    <w:name w:val="Other|1"/>
    <w:basedOn w:val="1"/>
    <w:qFormat/>
    <w:uiPriority w:val="0"/>
    <w:pPr>
      <w:spacing w:line="386" w:lineRule="auto"/>
      <w:ind w:firstLine="400"/>
    </w:pPr>
    <w:rPr>
      <w:rFonts w:ascii="宋体" w:hAnsi="宋体" w:cs="宋体"/>
      <w:color w:val="0000FD"/>
      <w:sz w:val="22"/>
      <w:szCs w:val="22"/>
      <w:lang w:val="zh-TW" w:eastAsia="zh-TW" w:bidi="zh-TW"/>
    </w:rPr>
  </w:style>
  <w:style w:type="paragraph" w:customStyle="1" w:styleId="410">
    <w:name w:val="正文_4"/>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NUL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40</Pages>
  <Words>11094</Words>
  <Characters>11735</Characters>
  <Lines>583</Lines>
  <Paragraphs>164</Paragraphs>
  <TotalTime>70</TotalTime>
  <ScaleCrop>false</ScaleCrop>
  <LinksUpToDate>false</LinksUpToDate>
  <CharactersWithSpaces>11848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2024-06-20T16:01:00Z</dcterms:created>
  <dc:creator>Sky123.Org</dc:creator>
  <cp:lastModifiedBy>孙振楠</cp:lastModifiedBy>
  <cp:lastPrinted>2025-07-25T07:18:00Z</cp:lastPrinted>
  <dcterms:modified xsi:type="dcterms:W3CDTF">2026-07-08T02:35:22Z</dcterms:modified>
  <dc:title>临海市政府采购</dc:title>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FA0460BEDDB64221A769F63A34AB96FD_13</vt:lpwstr>
  </property>
  <property fmtid="{D5CDD505-2E9C-101B-9397-08002B2CF9AE}" pid="4" name="KSOTemplateDocerSaveRecord">
    <vt:lpwstr>eyJoZGlkIjoiZTc5MGNiZjIwNTA1Yzc3YTQzMWUzZTgyYWNjMjM5NTciLCJ1c2VySWQiOiI0ODEzOTEwODMifQ==</vt:lpwstr>
  </property>
</Properties>
</file>