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pPr>
        <w:adjustRightInd w:val="0"/>
        <w:snapToGrid w:val="0"/>
        <w:rPr>
          <w:rFonts w:ascii="宋体" w:hAnsi="宋体"/>
          <w:b/>
          <w:bCs/>
          <w:color w:val="auto"/>
          <w:sz w:val="32"/>
          <w:szCs w:val="32"/>
          <w:highlight w:val="none"/>
        </w:rPr>
      </w:pPr>
    </w:p>
    <w:p>
      <w:pPr>
        <w:adjustRightInd w:val="0"/>
        <w:snapToGrid w:val="0"/>
        <w:spacing w:line="360" w:lineRule="auto"/>
        <w:ind w:left="1955" w:hanging="1955" w:hangingChars="541"/>
        <w:jc w:val="center"/>
        <w:rPr>
          <w:rFonts w:ascii="宋体" w:hAnsi="宋体"/>
          <w:b/>
          <w:bCs/>
          <w:color w:val="auto"/>
          <w:sz w:val="36"/>
          <w:szCs w:val="36"/>
          <w:highlight w:val="none"/>
        </w:rPr>
      </w:pPr>
    </w:p>
    <w:p>
      <w:pPr>
        <w:adjustRightInd w:val="0"/>
        <w:snapToGrid w:val="0"/>
        <w:spacing w:line="360" w:lineRule="auto"/>
        <w:ind w:left="1955" w:hanging="1955" w:hangingChars="541"/>
        <w:jc w:val="center"/>
        <w:rPr>
          <w:rFonts w:ascii="宋体" w:hAnsi="宋体"/>
          <w:b/>
          <w:bCs/>
          <w:color w:val="auto"/>
          <w:sz w:val="36"/>
          <w:szCs w:val="36"/>
          <w:highlight w:val="none"/>
        </w:rPr>
      </w:pPr>
      <w:r>
        <w:rPr>
          <w:rFonts w:hint="eastAsia" w:ascii="宋体" w:hAnsi="宋体"/>
          <w:b/>
          <w:bCs/>
          <w:color w:val="auto"/>
          <w:sz w:val="36"/>
          <w:szCs w:val="36"/>
          <w:highlight w:val="none"/>
        </w:rPr>
        <w:t>（电子投标、不见面开标方式）</w:t>
      </w:r>
    </w:p>
    <w:p>
      <w:pPr>
        <w:adjustRightInd w:val="0"/>
        <w:snapToGrid w:val="0"/>
        <w:rPr>
          <w:rFonts w:ascii="黑体" w:hAnsi="黑体" w:eastAsia="黑体"/>
          <w:b/>
          <w:bCs/>
          <w:color w:val="auto"/>
          <w:sz w:val="28"/>
          <w:szCs w:val="28"/>
          <w:highlight w:val="none"/>
        </w:rPr>
      </w:pPr>
    </w:p>
    <w:p>
      <w:pPr>
        <w:adjustRightInd w:val="0"/>
        <w:snapToGrid w:val="0"/>
        <w:spacing w:line="360" w:lineRule="auto"/>
        <w:rPr>
          <w:rFonts w:hint="eastAsia" w:ascii="宋体" w:hAnsi="宋体" w:eastAsia="宋体"/>
          <w:b/>
          <w:bCs/>
          <w:color w:val="auto"/>
          <w:sz w:val="28"/>
          <w:szCs w:val="28"/>
          <w:highlight w:val="none"/>
          <w:lang w:val="en-US" w:eastAsia="zh-CN"/>
        </w:rPr>
      </w:pPr>
    </w:p>
    <w:p>
      <w:pPr>
        <w:pStyle w:val="38"/>
        <w:rPr>
          <w:color w:val="auto"/>
          <w:highlight w:val="none"/>
        </w:rPr>
      </w:pPr>
    </w:p>
    <w:p>
      <w:pPr>
        <w:adjustRightInd w:val="0"/>
        <w:snapToGrid w:val="0"/>
        <w:spacing w:line="360" w:lineRule="auto"/>
        <w:ind w:left="1519" w:leftChars="268" w:hanging="956" w:hangingChars="340"/>
        <w:rPr>
          <w:rFonts w:hint="eastAsia" w:ascii="宋体" w:hAnsi="宋体" w:eastAsia="宋体" w:cs="Times New Roman"/>
          <w:b/>
          <w:bCs/>
          <w:color w:val="auto"/>
          <w:sz w:val="28"/>
          <w:szCs w:val="28"/>
          <w:highlight w:val="none"/>
        </w:rPr>
      </w:pPr>
    </w:p>
    <w:p>
      <w:pPr>
        <w:adjustRightInd w:val="0"/>
        <w:snapToGrid w:val="0"/>
        <w:spacing w:line="360" w:lineRule="auto"/>
        <w:ind w:left="1519" w:leftChars="268" w:hanging="956" w:hangingChars="340"/>
        <w:rPr>
          <w:rFonts w:hint="default" w:ascii="宋体" w:hAnsi="宋体" w:eastAsia="宋体"/>
          <w:b/>
          <w:bCs/>
          <w:color w:val="auto"/>
          <w:sz w:val="28"/>
          <w:szCs w:val="28"/>
          <w:highlight w:val="none"/>
          <w:lang w:val="en-US" w:eastAsia="zh-CN"/>
        </w:rPr>
      </w:pPr>
      <w:r>
        <w:rPr>
          <w:rFonts w:hint="eastAsia" w:ascii="宋体" w:hAnsi="宋体" w:eastAsia="宋体" w:cs="Times New Roman"/>
          <w:b/>
          <w:bCs/>
          <w:color w:val="auto"/>
          <w:sz w:val="28"/>
          <w:szCs w:val="28"/>
          <w:highlight w:val="none"/>
        </w:rPr>
        <w:t>项目编号：JJLH-2026046</w:t>
      </w:r>
      <w:r>
        <w:rPr>
          <w:rFonts w:hint="eastAsia" w:ascii="宋体" w:hAnsi="宋体" w:cs="Times New Roman"/>
          <w:b/>
          <w:bCs/>
          <w:color w:val="auto"/>
          <w:sz w:val="28"/>
          <w:szCs w:val="28"/>
          <w:highlight w:val="none"/>
          <w:u w:val="single"/>
          <w:lang w:val="en-US" w:eastAsia="zh-CN"/>
        </w:rPr>
        <w:t xml:space="preserve">            </w:t>
      </w:r>
    </w:p>
    <w:p>
      <w:pPr>
        <w:spacing w:line="480" w:lineRule="auto"/>
        <w:ind w:left="1683" w:leftChars="266" w:hanging="1124" w:hangingChars="400"/>
        <w:rPr>
          <w:rFonts w:hint="eastAsia" w:ascii="宋体" w:hAnsi="宋体" w:eastAsia="宋体"/>
          <w:b/>
          <w:color w:val="auto"/>
          <w:sz w:val="28"/>
          <w:highlight w:val="none"/>
          <w:u w:val="single"/>
          <w:lang w:eastAsia="zh-CN"/>
        </w:rPr>
      </w:pPr>
      <w:r>
        <w:rPr>
          <w:rFonts w:hint="eastAsia" w:ascii="宋体" w:hAnsi="宋体"/>
          <w:b/>
          <w:bCs/>
          <w:color w:val="auto"/>
          <w:sz w:val="28"/>
          <w:highlight w:val="none"/>
        </w:rPr>
        <w:t>招标项目：</w:t>
      </w:r>
      <w:r>
        <w:rPr>
          <w:rFonts w:hint="eastAsia" w:ascii="宋体" w:hAnsi="宋体"/>
          <w:b/>
          <w:color w:val="auto"/>
          <w:sz w:val="28"/>
          <w:highlight w:val="none"/>
          <w:u w:val="single"/>
          <w:lang w:eastAsia="zh-CN"/>
        </w:rPr>
        <w:t>2026-2028年度临海市城市路灯安装服务有限公司及鹿城路分公司外协施工单位及劳务服务采购项目</w:t>
      </w:r>
    </w:p>
    <w:p>
      <w:pPr>
        <w:spacing w:line="480" w:lineRule="auto"/>
        <w:ind w:firstLine="562" w:firstLineChars="200"/>
        <w:rPr>
          <w:rFonts w:hint="eastAsia" w:ascii="宋体" w:hAnsi="宋体" w:eastAsia="宋体"/>
          <w:b/>
          <w:color w:val="auto"/>
          <w:sz w:val="28"/>
          <w:highlight w:val="none"/>
          <w:lang w:eastAsia="zh-CN"/>
        </w:rPr>
      </w:pPr>
      <w:r>
        <w:rPr>
          <w:rFonts w:hint="eastAsia" w:ascii="宋体" w:hAnsi="宋体"/>
          <w:b/>
          <w:color w:val="auto"/>
          <w:sz w:val="28"/>
          <w:highlight w:val="none"/>
        </w:rPr>
        <w:t>招 标 人：</w:t>
      </w:r>
      <w:r>
        <w:rPr>
          <w:rFonts w:hint="eastAsia" w:ascii="宋体" w:hAnsi="宋体"/>
          <w:b/>
          <w:color w:val="auto"/>
          <w:sz w:val="28"/>
          <w:highlight w:val="none"/>
          <w:u w:val="single"/>
          <w:lang w:eastAsia="zh-CN"/>
        </w:rPr>
        <w:t>临海市城市路灯安装服务有限公司</w:t>
      </w:r>
    </w:p>
    <w:p>
      <w:pPr>
        <w:spacing w:line="480" w:lineRule="auto"/>
        <w:ind w:firstLine="562" w:firstLineChars="200"/>
        <w:rPr>
          <w:rFonts w:ascii="宋体" w:hAnsi="宋体"/>
          <w:b/>
          <w:color w:val="auto"/>
          <w:sz w:val="28"/>
          <w:szCs w:val="28"/>
          <w:highlight w:val="none"/>
          <w:u w:val="single"/>
        </w:rPr>
      </w:pPr>
      <w:r>
        <w:rPr>
          <w:rFonts w:hint="eastAsia" w:ascii="宋体" w:hAnsi="宋体"/>
          <w:b/>
          <w:color w:val="auto"/>
          <w:sz w:val="28"/>
          <w:highlight w:val="none"/>
        </w:rPr>
        <w:t>联 系 人：</w:t>
      </w:r>
      <w:r>
        <w:rPr>
          <w:rFonts w:hint="eastAsia" w:ascii="宋体" w:hAnsi="宋体"/>
          <w:b/>
          <w:color w:val="auto"/>
          <w:sz w:val="28"/>
          <w:highlight w:val="none"/>
          <w:u w:val="single"/>
          <w:lang w:val="en-US" w:eastAsia="zh-CN"/>
        </w:rPr>
        <w:t>冯先生</w:t>
      </w:r>
      <w:r>
        <w:rPr>
          <w:rFonts w:hint="eastAsia" w:ascii="宋体" w:hAnsi="宋体"/>
          <w:b/>
          <w:color w:val="auto"/>
          <w:sz w:val="28"/>
          <w:highlight w:val="none"/>
        </w:rPr>
        <w:t xml:space="preserve">          联系电话：</w:t>
      </w:r>
      <w:r>
        <w:rPr>
          <w:rFonts w:hint="eastAsia" w:ascii="宋体" w:hAnsi="宋体"/>
          <w:b/>
          <w:color w:val="auto"/>
          <w:sz w:val="28"/>
          <w:highlight w:val="none"/>
          <w:u w:val="single"/>
          <w:lang w:val="en-US" w:eastAsia="zh-CN"/>
        </w:rPr>
        <w:t xml:space="preserve">0576-85327585     </w:t>
      </w:r>
      <w:r>
        <w:rPr>
          <w:rFonts w:hint="eastAsia" w:ascii="宋体" w:hAnsi="宋体"/>
          <w:b/>
          <w:color w:val="auto"/>
          <w:sz w:val="28"/>
          <w:highlight w:val="none"/>
          <w:u w:val="single"/>
        </w:rPr>
        <w:t xml:space="preserve">          </w:t>
      </w:r>
    </w:p>
    <w:p>
      <w:pPr>
        <w:spacing w:line="480" w:lineRule="auto"/>
        <w:ind w:left="1148"/>
        <w:rPr>
          <w:rFonts w:ascii="宋体" w:hAnsi="宋体"/>
          <w:b/>
          <w:color w:val="auto"/>
          <w:sz w:val="28"/>
          <w:highlight w:val="none"/>
          <w:u w:val="single"/>
        </w:rPr>
      </w:pPr>
    </w:p>
    <w:p>
      <w:pPr>
        <w:spacing w:line="480" w:lineRule="auto"/>
        <w:rPr>
          <w:rFonts w:ascii="宋体" w:hAnsi="宋体"/>
          <w:b/>
          <w:color w:val="auto"/>
          <w:sz w:val="28"/>
          <w:highlight w:val="none"/>
        </w:rPr>
      </w:pPr>
    </w:p>
    <w:p>
      <w:pPr>
        <w:spacing w:line="480" w:lineRule="auto"/>
        <w:ind w:firstLine="562" w:firstLineChars="200"/>
        <w:rPr>
          <w:rFonts w:ascii="宋体" w:hAnsi="宋体"/>
          <w:b/>
          <w:color w:val="auto"/>
          <w:sz w:val="28"/>
          <w:highlight w:val="none"/>
        </w:rPr>
      </w:pPr>
      <w:r>
        <w:rPr>
          <w:rFonts w:hint="eastAsia" w:ascii="宋体" w:hAnsi="宋体"/>
          <w:b/>
          <w:color w:val="auto"/>
          <w:sz w:val="28"/>
          <w:highlight w:val="none"/>
        </w:rPr>
        <w:t xml:space="preserve">招标代理机构： </w:t>
      </w:r>
      <w:r>
        <w:rPr>
          <w:rFonts w:hint="eastAsia" w:ascii="宋体" w:hAnsi="宋体"/>
          <w:b/>
          <w:color w:val="auto"/>
          <w:sz w:val="28"/>
          <w:highlight w:val="none"/>
          <w:u w:val="single"/>
        </w:rPr>
        <w:t>建经投资咨询有限公司</w:t>
      </w:r>
    </w:p>
    <w:p>
      <w:pPr>
        <w:spacing w:line="480" w:lineRule="auto"/>
        <w:ind w:firstLine="562" w:firstLineChars="200"/>
        <w:rPr>
          <w:rFonts w:ascii="宋体" w:hAnsi="宋体"/>
          <w:b/>
          <w:color w:val="auto"/>
          <w:sz w:val="28"/>
          <w:highlight w:val="none"/>
          <w:u w:val="single"/>
        </w:rPr>
      </w:pPr>
      <w:r>
        <w:rPr>
          <w:rFonts w:hint="eastAsia" w:ascii="宋体" w:hAnsi="宋体"/>
          <w:b/>
          <w:color w:val="auto"/>
          <w:sz w:val="28"/>
          <w:highlight w:val="none"/>
        </w:rPr>
        <w:t>联 系 人：</w:t>
      </w:r>
      <w:r>
        <w:rPr>
          <w:rFonts w:hint="eastAsia" w:ascii="宋体" w:hAnsi="宋体"/>
          <w:b/>
          <w:color w:val="auto"/>
          <w:sz w:val="28"/>
          <w:highlight w:val="none"/>
          <w:u w:val="single"/>
          <w:lang w:val="en-US" w:eastAsia="zh-CN"/>
        </w:rPr>
        <w:t>叶</w:t>
      </w:r>
      <w:r>
        <w:rPr>
          <w:rFonts w:hint="eastAsia" w:ascii="宋体" w:hAnsi="宋体"/>
          <w:b/>
          <w:color w:val="auto"/>
          <w:sz w:val="28"/>
          <w:highlight w:val="none"/>
          <w:u w:val="single"/>
          <w:lang w:eastAsia="zh-CN"/>
        </w:rPr>
        <w:t>女士</w:t>
      </w:r>
      <w:r>
        <w:rPr>
          <w:rFonts w:hint="eastAsia" w:ascii="宋体" w:hAnsi="宋体"/>
          <w:b/>
          <w:color w:val="auto"/>
          <w:sz w:val="28"/>
          <w:highlight w:val="none"/>
        </w:rPr>
        <w:t xml:space="preserve">          联系电话：</w:t>
      </w:r>
      <w:r>
        <w:rPr>
          <w:rFonts w:hint="eastAsia" w:ascii="宋体" w:hAnsi="宋体"/>
          <w:b/>
          <w:color w:val="auto"/>
          <w:sz w:val="28"/>
          <w:highlight w:val="none"/>
          <w:u w:val="single"/>
        </w:rPr>
        <w:t>0576-85176275</w:t>
      </w:r>
    </w:p>
    <w:p>
      <w:pPr>
        <w:spacing w:line="360" w:lineRule="auto"/>
        <w:ind w:left="376" w:leftChars="179"/>
        <w:rPr>
          <w:rFonts w:ascii="宋体" w:hAnsi="宋体"/>
          <w:color w:val="auto"/>
          <w:sz w:val="30"/>
          <w:highlight w:val="none"/>
        </w:rPr>
      </w:pPr>
      <w:r>
        <w:rPr>
          <w:rFonts w:hint="eastAsia" w:ascii="宋体" w:hAnsi="宋体"/>
          <w:color w:val="auto"/>
          <w:sz w:val="30"/>
          <w:highlight w:val="none"/>
        </w:rPr>
        <w:t xml:space="preserve">     </w:t>
      </w:r>
    </w:p>
    <w:p>
      <w:pPr>
        <w:spacing w:line="288" w:lineRule="auto"/>
        <w:rPr>
          <w:rFonts w:ascii="宋体" w:hAnsi="宋体"/>
          <w:color w:val="auto"/>
          <w:sz w:val="28"/>
          <w:highlight w:val="none"/>
        </w:rPr>
      </w:pPr>
    </w:p>
    <w:p>
      <w:pPr>
        <w:spacing w:line="288" w:lineRule="auto"/>
        <w:rPr>
          <w:rFonts w:ascii="宋体" w:hAnsi="宋体"/>
          <w:color w:val="auto"/>
          <w:sz w:val="28"/>
          <w:highlight w:val="none"/>
        </w:rPr>
      </w:pPr>
    </w:p>
    <w:p>
      <w:pPr>
        <w:spacing w:line="500" w:lineRule="atLeast"/>
        <w:jc w:val="center"/>
        <w:rPr>
          <w:rFonts w:ascii="宋体" w:hAnsi="宋体"/>
          <w:color w:val="auto"/>
          <w:sz w:val="28"/>
          <w:szCs w:val="28"/>
          <w:highlight w:val="none"/>
        </w:rPr>
      </w:pPr>
      <w:r>
        <w:rPr>
          <w:rFonts w:hint="eastAsia" w:ascii="宋体" w:hAnsi="宋体"/>
          <w:b/>
          <w:bCs/>
          <w:color w:val="auto"/>
          <w:sz w:val="28"/>
          <w:szCs w:val="28"/>
          <w:highlight w:val="none"/>
        </w:rPr>
        <w:t>二0二</w:t>
      </w:r>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eastAsia="zh-CN"/>
        </w:rPr>
        <w:t>六</w:t>
      </w:r>
      <w:r>
        <w:rPr>
          <w:rFonts w:hint="eastAsia" w:ascii="宋体" w:hAnsi="宋体"/>
          <w:b/>
          <w:bCs/>
          <w:color w:val="auto"/>
          <w:sz w:val="28"/>
          <w:szCs w:val="28"/>
          <w:highlight w:val="none"/>
        </w:rPr>
        <w:t>月</w:t>
      </w:r>
    </w:p>
    <w:p>
      <w:pPr>
        <w:pStyle w:val="30"/>
        <w:spacing w:beforeLines="0" w:afterLines="0" w:line="480" w:lineRule="exact"/>
        <w:jc w:val="center"/>
        <w:rPr>
          <w:color w:val="auto"/>
          <w:sz w:val="28"/>
          <w:szCs w:val="28"/>
          <w:highlight w:val="none"/>
        </w:rPr>
      </w:pPr>
      <w:r>
        <w:rPr>
          <w:rFonts w:ascii="创艺简标宋" w:hAnsi="宋体" w:eastAsia="创艺简标宋"/>
          <w:color w:val="auto"/>
          <w:sz w:val="44"/>
          <w:szCs w:val="44"/>
          <w:highlight w:val="none"/>
        </w:rPr>
        <w:br w:type="page"/>
      </w:r>
    </w:p>
    <w:p>
      <w:pPr>
        <w:pStyle w:val="30"/>
        <w:spacing w:beforeLines="0" w:afterLines="0"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p>
    <w:p>
      <w:pPr>
        <w:pStyle w:val="38"/>
        <w:tabs>
          <w:tab w:val="left" w:pos="6120"/>
        </w:tabs>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ab/>
      </w:r>
    </w:p>
    <w:p>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"1-3" \h \z \u </w:instrText>
      </w:r>
      <w:r>
        <w:rPr>
          <w:rFonts w:hint="eastAsia" w:ascii="宋体" w:hAnsi="宋体" w:eastAsia="宋体" w:cs="宋体"/>
          <w:color w:val="auto"/>
          <w:sz w:val="24"/>
          <w:highlight w:val="none"/>
        </w:rPr>
        <w:fldChar w:fldCharType="separate"/>
      </w: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_Toc24535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第一章  招标公告</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_Toc24535 \h </w:instrText>
      </w:r>
      <w:r>
        <w:rPr>
          <w:rFonts w:hint="eastAsia" w:ascii="宋体" w:hAnsi="宋体" w:eastAsia="宋体" w:cs="宋体"/>
          <w:b/>
          <w:bCs/>
        </w:rPr>
        <w:fldChar w:fldCharType="separate"/>
      </w:r>
      <w:r>
        <w:rPr>
          <w:rFonts w:hint="eastAsia" w:ascii="宋体" w:hAnsi="宋体" w:eastAsia="宋体" w:cs="宋体"/>
          <w:b/>
          <w:bCs/>
        </w:rPr>
        <w:t>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_Toc26057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第二章  招标需求</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_Toc26057 \h </w:instrText>
      </w:r>
      <w:r>
        <w:rPr>
          <w:rFonts w:hint="eastAsia" w:ascii="宋体" w:hAnsi="宋体" w:eastAsia="宋体" w:cs="宋体"/>
          <w:b/>
          <w:bCs/>
        </w:rPr>
        <w:fldChar w:fldCharType="separate"/>
      </w:r>
      <w:r>
        <w:rPr>
          <w:rFonts w:hint="eastAsia" w:ascii="宋体" w:hAnsi="宋体" w:eastAsia="宋体" w:cs="宋体"/>
          <w:b/>
          <w:bCs/>
        </w:rPr>
        <w:t>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_Toc12175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第三章</w:t>
      </w:r>
      <w:r>
        <w:rPr>
          <w:rFonts w:hint="eastAsia" w:ascii="宋体" w:hAnsi="宋体" w:eastAsia="宋体" w:cs="宋体"/>
          <w:b/>
          <w:bCs/>
          <w:szCs w:val="30"/>
          <w:highlight w:val="none"/>
          <w:lang w:val="en-US" w:eastAsia="zh-CN"/>
        </w:rPr>
        <w:t xml:space="preserve">  </w:t>
      </w:r>
      <w:r>
        <w:rPr>
          <w:rFonts w:hint="eastAsia" w:ascii="宋体" w:hAnsi="宋体" w:eastAsia="宋体" w:cs="宋体"/>
          <w:b/>
          <w:bCs/>
          <w:szCs w:val="30"/>
          <w:highlight w:val="none"/>
        </w:rPr>
        <w:t>投标人须知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_Toc12175 \h </w:instrText>
      </w:r>
      <w:r>
        <w:rPr>
          <w:rFonts w:hint="eastAsia" w:ascii="宋体" w:hAnsi="宋体" w:eastAsia="宋体" w:cs="宋体"/>
          <w:b/>
          <w:bCs/>
        </w:rPr>
        <w:fldChar w:fldCharType="separate"/>
      </w:r>
      <w:r>
        <w:rPr>
          <w:rFonts w:hint="eastAsia" w:ascii="宋体" w:hAnsi="宋体" w:eastAsia="宋体" w:cs="宋体"/>
          <w:b/>
          <w:bCs/>
        </w:rPr>
        <w:t>7</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_Toc8792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第四章  评标办法及评分标准</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_Toc8792 \h </w:instrText>
      </w:r>
      <w:r>
        <w:rPr>
          <w:rFonts w:hint="eastAsia" w:ascii="宋体" w:hAnsi="宋体" w:eastAsia="宋体" w:cs="宋体"/>
          <w:b/>
          <w:bCs/>
        </w:rPr>
        <w:fldChar w:fldCharType="separate"/>
      </w:r>
      <w:r>
        <w:rPr>
          <w:rFonts w:hint="eastAsia" w:ascii="宋体" w:hAnsi="宋体" w:eastAsia="宋体" w:cs="宋体"/>
          <w:b/>
          <w:bCs/>
        </w:rPr>
        <w:t>18</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_Toc28889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第五章  合同主要条款</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_Toc28889 \h </w:instrText>
      </w:r>
      <w:r>
        <w:rPr>
          <w:rFonts w:hint="eastAsia" w:ascii="宋体" w:hAnsi="宋体" w:eastAsia="宋体" w:cs="宋体"/>
          <w:b/>
          <w:bCs/>
        </w:rPr>
        <w:fldChar w:fldCharType="separate"/>
      </w:r>
      <w:r>
        <w:rPr>
          <w:rFonts w:hint="eastAsia" w:ascii="宋体" w:hAnsi="宋体" w:eastAsia="宋体" w:cs="宋体"/>
          <w:b/>
          <w:bCs/>
        </w:rPr>
        <w:t>22</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38"/>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_Toc2867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第六章</w:t>
      </w:r>
      <w:r>
        <w:rPr>
          <w:rFonts w:hint="eastAsia" w:ascii="宋体" w:hAnsi="宋体" w:eastAsia="宋体" w:cs="宋体"/>
          <w:b/>
          <w:bCs/>
          <w:szCs w:val="30"/>
          <w:highlight w:val="none"/>
          <w:lang w:val="en-US" w:eastAsia="zh-CN"/>
        </w:rPr>
        <w:t xml:space="preserve">  </w:t>
      </w:r>
      <w:r>
        <w:rPr>
          <w:rFonts w:hint="eastAsia" w:ascii="宋体" w:hAnsi="宋体" w:eastAsia="宋体" w:cs="宋体"/>
          <w:b/>
          <w:bCs/>
          <w:szCs w:val="30"/>
          <w:highlight w:val="none"/>
        </w:rPr>
        <w:t>投标文件格式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_Toc2867 \h </w:instrText>
      </w:r>
      <w:r>
        <w:rPr>
          <w:rFonts w:hint="eastAsia" w:ascii="宋体" w:hAnsi="宋体" w:eastAsia="宋体" w:cs="宋体"/>
          <w:b/>
          <w:bCs/>
        </w:rPr>
        <w:fldChar w:fldCharType="separate"/>
      </w:r>
      <w:r>
        <w:rPr>
          <w:rFonts w:hint="eastAsia" w:ascii="宋体" w:hAnsi="宋体" w:eastAsia="宋体" w:cs="宋体"/>
          <w:b/>
          <w:bCs/>
        </w:rPr>
        <w:t>53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44"/>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_Toc31554 </w:instrText>
      </w:r>
      <w:r>
        <w:rPr>
          <w:rFonts w:hint="eastAsia" w:ascii="宋体" w:hAnsi="宋体" w:eastAsia="宋体" w:cs="宋体"/>
          <w:b/>
          <w:bCs/>
          <w:highlight w:val="none"/>
        </w:rPr>
        <w:fldChar w:fldCharType="separate"/>
      </w:r>
      <w:r>
        <w:rPr>
          <w:rFonts w:hint="eastAsia" w:ascii="宋体" w:hAnsi="宋体" w:eastAsia="宋体" w:cs="宋体"/>
          <w:b/>
          <w:bCs/>
          <w:szCs w:val="28"/>
          <w:highlight w:val="none"/>
        </w:rPr>
        <w:t>一、资格响应文件格式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_Toc31554 \h </w:instrText>
      </w:r>
      <w:r>
        <w:rPr>
          <w:rFonts w:hint="eastAsia" w:ascii="宋体" w:hAnsi="宋体" w:eastAsia="宋体" w:cs="宋体"/>
          <w:b/>
          <w:bCs/>
        </w:rPr>
        <w:fldChar w:fldCharType="separate"/>
      </w:r>
      <w:r>
        <w:rPr>
          <w:rFonts w:hint="eastAsia" w:ascii="宋体" w:hAnsi="宋体" w:eastAsia="宋体" w:cs="宋体"/>
          <w:b/>
          <w:bCs/>
        </w:rPr>
        <w:t>53</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44"/>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b/>
          <w:bCs/>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_Toc15284 </w:instrText>
      </w:r>
      <w:r>
        <w:rPr>
          <w:rFonts w:hint="eastAsia" w:ascii="宋体" w:hAnsi="宋体" w:eastAsia="宋体" w:cs="宋体"/>
          <w:b/>
          <w:bCs/>
          <w:highlight w:val="none"/>
        </w:rPr>
        <w:fldChar w:fldCharType="separate"/>
      </w:r>
      <w:r>
        <w:rPr>
          <w:rFonts w:hint="eastAsia" w:ascii="宋体" w:hAnsi="宋体" w:eastAsia="宋体" w:cs="宋体"/>
          <w:b/>
          <w:bCs/>
          <w:szCs w:val="28"/>
          <w:highlight w:val="none"/>
        </w:rPr>
        <w:t>二、商务技术文件格式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_Toc15284 \h </w:instrText>
      </w:r>
      <w:r>
        <w:rPr>
          <w:rFonts w:hint="eastAsia" w:ascii="宋体" w:hAnsi="宋体" w:eastAsia="宋体" w:cs="宋体"/>
          <w:b/>
          <w:bCs/>
        </w:rPr>
        <w:fldChar w:fldCharType="separate"/>
      </w:r>
      <w:r>
        <w:rPr>
          <w:rFonts w:hint="eastAsia" w:ascii="宋体" w:hAnsi="宋体" w:eastAsia="宋体" w:cs="宋体"/>
          <w:b/>
          <w:bCs/>
        </w:rPr>
        <w:t>56</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44"/>
        <w:keepNext w:val="0"/>
        <w:keepLines w:val="0"/>
        <w:pageBreakBefore w:val="0"/>
        <w:widowControl w:val="0"/>
        <w:tabs>
          <w:tab w:val="right" w:leader="dot" w:pos="8732"/>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b/>
          <w:bCs/>
          <w:color w:val="auto"/>
          <w:highlight w:val="none"/>
        </w:rPr>
        <w:fldChar w:fldCharType="begin"/>
      </w:r>
      <w:r>
        <w:rPr>
          <w:rFonts w:hint="eastAsia" w:ascii="宋体" w:hAnsi="宋体" w:eastAsia="宋体" w:cs="宋体"/>
          <w:b/>
          <w:bCs/>
          <w:highlight w:val="none"/>
        </w:rPr>
        <w:instrText xml:space="preserve"> HYPERLINK \l _Toc7854 </w:instrText>
      </w:r>
      <w:r>
        <w:rPr>
          <w:rFonts w:hint="eastAsia" w:ascii="宋体" w:hAnsi="宋体" w:eastAsia="宋体" w:cs="宋体"/>
          <w:b/>
          <w:bCs/>
          <w:highlight w:val="none"/>
        </w:rPr>
        <w:fldChar w:fldCharType="separate"/>
      </w:r>
      <w:r>
        <w:rPr>
          <w:rFonts w:hint="eastAsia" w:ascii="宋体" w:hAnsi="宋体" w:eastAsia="宋体" w:cs="宋体"/>
          <w:b/>
          <w:bCs/>
          <w:szCs w:val="30"/>
          <w:highlight w:val="none"/>
        </w:rPr>
        <w:t>三、报价文件格式</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_Toc7854 \h </w:instrText>
      </w:r>
      <w:r>
        <w:rPr>
          <w:rFonts w:hint="eastAsia" w:ascii="宋体" w:hAnsi="宋体" w:eastAsia="宋体" w:cs="宋体"/>
          <w:b/>
          <w:bCs/>
        </w:rPr>
        <w:fldChar w:fldCharType="separate"/>
      </w:r>
      <w:r>
        <w:rPr>
          <w:rFonts w:hint="eastAsia" w:ascii="宋体" w:hAnsi="宋体" w:eastAsia="宋体" w:cs="宋体"/>
          <w:b/>
          <w:bCs/>
        </w:rPr>
        <w:t>65</w:t>
      </w:r>
      <w:r>
        <w:rPr>
          <w:rFonts w:hint="eastAsia" w:ascii="宋体" w:hAnsi="宋体" w:eastAsia="宋体" w:cs="宋体"/>
          <w:b/>
          <w:bCs/>
        </w:rPr>
        <w:fldChar w:fldCharType="end"/>
      </w:r>
      <w:r>
        <w:rPr>
          <w:rFonts w:hint="eastAsia" w:ascii="宋体" w:hAnsi="宋体" w:eastAsia="宋体" w:cs="宋体"/>
          <w:b/>
          <w:bCs/>
          <w:color w:val="auto"/>
          <w:highlight w:val="none"/>
        </w:rPr>
        <w:fldChar w:fldCharType="end"/>
      </w:r>
    </w:p>
    <w:p>
      <w:pPr>
        <w:pStyle w:val="38"/>
        <w:spacing w:line="360" w:lineRule="auto"/>
        <w:rPr>
          <w:rFonts w:ascii="宋体" w:hAnsi="宋体"/>
          <w:b/>
          <w:color w:val="auto"/>
          <w:sz w:val="28"/>
          <w:szCs w:val="28"/>
          <w:highlight w:val="none"/>
        </w:rPr>
      </w:pPr>
      <w:r>
        <w:rPr>
          <w:rFonts w:hint="eastAsia" w:ascii="宋体" w:hAnsi="宋体" w:eastAsia="宋体" w:cs="宋体"/>
          <w:color w:val="auto"/>
          <w:highlight w:val="none"/>
        </w:rPr>
        <w:fldChar w:fldCharType="end"/>
      </w:r>
    </w:p>
    <w:p>
      <w:pPr>
        <w:pStyle w:val="38"/>
        <w:tabs>
          <w:tab w:val="right" w:leader="dot" w:pos="8720"/>
        </w:tabs>
        <w:spacing w:line="800" w:lineRule="exact"/>
        <w:rPr>
          <w:rFonts w:ascii="Calibri" w:hAnsi="Calibri"/>
          <w:color w:val="auto"/>
          <w:szCs w:val="22"/>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TOC \o "1-3" \h \z \u </w:instrText>
      </w:r>
      <w:r>
        <w:rPr>
          <w:rFonts w:hint="eastAsia" w:ascii="宋体" w:hAnsi="宋体"/>
          <w:color w:val="auto"/>
          <w:sz w:val="28"/>
          <w:szCs w:val="28"/>
          <w:highlight w:val="none"/>
        </w:rPr>
        <w:fldChar w:fldCharType="separate"/>
      </w:r>
      <w:r>
        <w:rPr>
          <w:rFonts w:hint="eastAsia"/>
          <w:color w:val="auto"/>
          <w:sz w:val="28"/>
          <w:szCs w:val="28"/>
          <w:highlight w:val="none"/>
        </w:rPr>
        <w:t xml:space="preserve">  </w:t>
      </w:r>
    </w:p>
    <w:p>
      <w:pPr>
        <w:spacing w:beforeLines="50" w:line="360" w:lineRule="auto"/>
        <w:rPr>
          <w:rFonts w:ascii="宋体" w:hAnsi="宋体"/>
          <w:b/>
          <w:color w:val="auto"/>
          <w:sz w:val="28"/>
          <w:szCs w:val="28"/>
          <w:highlight w:val="none"/>
        </w:rPr>
      </w:pPr>
      <w:r>
        <w:rPr>
          <w:rFonts w:hint="eastAsia" w:ascii="宋体" w:hAnsi="宋体"/>
          <w:color w:val="auto"/>
          <w:sz w:val="28"/>
          <w:szCs w:val="28"/>
          <w:highlight w:val="none"/>
        </w:rPr>
        <w:fldChar w:fldCharType="end"/>
      </w:r>
    </w:p>
    <w:p>
      <w:pPr>
        <w:pStyle w:val="30"/>
        <w:snapToGrid w:val="0"/>
        <w:spacing w:beforeLines="0" w:afterLines="0" w:line="240" w:lineRule="auto"/>
        <w:jc w:val="center"/>
        <w:outlineLvl w:val="0"/>
        <w:rPr>
          <w:rFonts w:hAnsi="宋体"/>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30"/>
        <w:keepNext w:val="0"/>
        <w:keepLines w:val="0"/>
        <w:pageBreakBefore w:val="0"/>
        <w:kinsoku/>
        <w:wordWrap/>
        <w:overflowPunct/>
        <w:topLinePunct w:val="0"/>
        <w:autoSpaceDE/>
        <w:autoSpaceDN/>
        <w:bidi w:val="0"/>
        <w:adjustRightInd/>
        <w:snapToGrid w:val="0"/>
        <w:spacing w:beforeLines="0" w:afterLines="0" w:line="360" w:lineRule="auto"/>
        <w:jc w:val="center"/>
        <w:textAlignment w:val="auto"/>
        <w:outlineLvl w:val="0"/>
        <w:rPr>
          <w:rFonts w:hint="eastAsia" w:ascii="宋体" w:hAnsi="宋体" w:eastAsia="宋体" w:cs="宋体"/>
          <w:b/>
          <w:color w:val="auto"/>
          <w:sz w:val="30"/>
          <w:szCs w:val="30"/>
          <w:highlight w:val="none"/>
        </w:rPr>
      </w:pPr>
      <w:r>
        <w:rPr>
          <w:rFonts w:hint="eastAsia"/>
          <w:color w:val="auto"/>
          <w:highlight w:val="none"/>
        </w:rPr>
        <w:br w:type="page"/>
      </w:r>
      <w:bookmarkStart w:id="0" w:name="_Toc466534747"/>
      <w:bookmarkStart w:id="1" w:name="_Toc24535"/>
      <w:r>
        <w:rPr>
          <w:rFonts w:hint="eastAsia" w:ascii="宋体" w:hAnsi="宋体" w:eastAsia="宋体" w:cs="宋体"/>
          <w:b/>
          <w:color w:val="auto"/>
          <w:sz w:val="30"/>
          <w:szCs w:val="30"/>
          <w:highlight w:val="none"/>
        </w:rPr>
        <w:t>第一章  招标公告</w:t>
      </w:r>
      <w:bookmarkEnd w:id="0"/>
      <w:bookmarkEnd w:id="1"/>
    </w:p>
    <w:p>
      <w:pPr>
        <w:keepNext w:val="0"/>
        <w:keepLines w:val="0"/>
        <w:pageBreakBefore w:val="0"/>
        <w:kinsoku/>
        <w:wordWrap/>
        <w:overflowPunct/>
        <w:topLinePunct w:val="0"/>
        <w:autoSpaceDE/>
        <w:autoSpaceDN/>
        <w:bidi w:val="0"/>
        <w:adjustRightInd/>
        <w:snapToGrid/>
        <w:spacing w:line="360" w:lineRule="auto"/>
        <w:ind w:firstLine="436"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本项目为非政府采购项目，根据有关法律法规及招标人单位内控制度等规定</w:t>
      </w:r>
      <w:r>
        <w:rPr>
          <w:rFonts w:hint="eastAsia" w:ascii="宋体" w:hAnsi="宋体" w:eastAsia="宋体" w:cs="宋体"/>
          <w:color w:val="auto"/>
          <w:sz w:val="21"/>
          <w:szCs w:val="21"/>
          <w:highlight w:val="none"/>
        </w:rPr>
        <w:t>，受</w:t>
      </w:r>
      <w:r>
        <w:rPr>
          <w:rFonts w:hint="eastAsia" w:ascii="宋体" w:hAnsi="宋体" w:cs="宋体"/>
          <w:color w:val="auto"/>
          <w:sz w:val="21"/>
          <w:szCs w:val="21"/>
          <w:highlight w:val="none"/>
          <w:u w:val="single"/>
          <w:lang w:eastAsia="zh-CN"/>
        </w:rPr>
        <w:t>临海市城市路灯安装服务有限公司</w:t>
      </w:r>
      <w:r>
        <w:rPr>
          <w:rFonts w:hint="eastAsia" w:ascii="宋体" w:hAnsi="宋体" w:eastAsia="宋体" w:cs="宋体"/>
          <w:color w:val="auto"/>
          <w:sz w:val="21"/>
          <w:szCs w:val="21"/>
          <w:highlight w:val="none"/>
        </w:rPr>
        <w:t>委托，参照采购有关流程，现就</w:t>
      </w:r>
      <w:r>
        <w:rPr>
          <w:rFonts w:hint="eastAsia" w:ascii="宋体" w:hAnsi="宋体" w:cs="宋体"/>
          <w:color w:val="auto"/>
          <w:sz w:val="21"/>
          <w:szCs w:val="21"/>
          <w:highlight w:val="none"/>
          <w:u w:val="single"/>
          <w:lang w:eastAsia="zh-CN"/>
        </w:rPr>
        <w:t>2026-2028年度临海市城市路灯安装服务有限公司及鹿城路分公司外协施工单位及劳务服务采购项目</w:t>
      </w:r>
      <w:r>
        <w:rPr>
          <w:rFonts w:hint="eastAsia" w:ascii="宋体" w:hAnsi="宋体" w:eastAsia="宋体" w:cs="宋体"/>
          <w:color w:val="auto"/>
          <w:sz w:val="21"/>
          <w:szCs w:val="21"/>
          <w:highlight w:val="none"/>
        </w:rPr>
        <w:t>进行</w:t>
      </w:r>
      <w:r>
        <w:rPr>
          <w:rFonts w:hint="eastAsia" w:ascii="宋体" w:hAnsi="宋体" w:eastAsia="宋体" w:cs="宋体"/>
          <w:color w:val="auto"/>
          <w:sz w:val="21"/>
          <w:szCs w:val="21"/>
          <w:highlight w:val="none"/>
          <w:lang w:eastAsia="zh-CN"/>
        </w:rPr>
        <w:t>公开招标</w:t>
      </w:r>
      <w:r>
        <w:rPr>
          <w:rFonts w:hint="eastAsia" w:ascii="宋体" w:hAnsi="宋体" w:eastAsia="宋体" w:cs="宋体"/>
          <w:color w:val="auto"/>
          <w:kern w:val="0"/>
          <w:sz w:val="21"/>
          <w:szCs w:val="21"/>
          <w:highlight w:val="none"/>
        </w:rPr>
        <w:t>。</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color w:val="auto"/>
          <w:sz w:val="21"/>
          <w:szCs w:val="21"/>
          <w:highlight w:val="none"/>
        </w:rPr>
        <w:t>.</w:t>
      </w:r>
      <w:r>
        <w:rPr>
          <w:rFonts w:hint="eastAsia" w:ascii="宋体" w:hAnsi="宋体" w:eastAsia="宋体" w:cs="宋体"/>
          <w:b/>
          <w:bCs/>
          <w:color w:val="auto"/>
          <w:sz w:val="21"/>
          <w:szCs w:val="21"/>
          <w:highlight w:val="none"/>
        </w:rPr>
        <w:t>项目概况</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cs="宋体"/>
          <w:color w:val="auto"/>
          <w:sz w:val="21"/>
          <w:szCs w:val="21"/>
          <w:highlight w:val="none"/>
          <w:lang w:eastAsia="zh-CN"/>
        </w:rPr>
        <w:t>2026-2028年度临海市城市路灯安装服务有限公司及鹿城路分公司外协施工单位及劳务服务采购项目</w:t>
      </w:r>
      <w:r>
        <w:rPr>
          <w:rFonts w:hint="eastAsia" w:ascii="宋体" w:hAnsi="宋体" w:eastAsia="宋体" w:cs="宋体"/>
          <w:color w:val="auto"/>
          <w:sz w:val="21"/>
          <w:szCs w:val="21"/>
          <w:highlight w:val="none"/>
        </w:rPr>
        <w:t xml:space="preserve"> </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cs="宋体"/>
          <w:color w:val="auto"/>
          <w:sz w:val="21"/>
          <w:szCs w:val="21"/>
          <w:highlight w:val="none"/>
          <w:lang w:eastAsia="zh-CN"/>
        </w:rPr>
        <w:t>临海市城市路灯安装服务有限公司</w:t>
      </w:r>
      <w:r>
        <w:rPr>
          <w:rFonts w:hint="eastAsia" w:ascii="宋体" w:hAnsi="宋体" w:eastAsia="宋体" w:cs="宋体"/>
          <w:color w:val="auto"/>
          <w:sz w:val="21"/>
          <w:szCs w:val="21"/>
          <w:highlight w:val="none"/>
        </w:rPr>
        <w:t xml:space="preserve"> </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采购规模及内容概述：</w:t>
      </w:r>
      <w:r>
        <w:rPr>
          <w:rFonts w:hint="eastAsia" w:cs="宋体"/>
          <w:color w:val="auto"/>
          <w:sz w:val="21"/>
          <w:szCs w:val="21"/>
          <w:highlight w:val="none"/>
          <w:lang w:val="en-US" w:eastAsia="zh-CN"/>
        </w:rPr>
        <w:t>为2026-2028年度</w:t>
      </w:r>
      <w:r>
        <w:rPr>
          <w:rFonts w:hint="eastAsia"/>
          <w:sz w:val="21"/>
          <w:szCs w:val="21"/>
          <w:highlight w:val="none"/>
          <w:lang w:eastAsia="zh-CN"/>
        </w:rPr>
        <w:t>临海市城市路灯安装服务有限公司及</w:t>
      </w:r>
      <w:r>
        <w:rPr>
          <w:rFonts w:hint="eastAsia"/>
          <w:sz w:val="21"/>
          <w:szCs w:val="21"/>
          <w:highlight w:val="none"/>
        </w:rPr>
        <w:t>鹿城路分公司施工、安装、土建等工程</w:t>
      </w:r>
      <w:r>
        <w:rPr>
          <w:rFonts w:hint="eastAsia"/>
          <w:sz w:val="21"/>
          <w:szCs w:val="21"/>
          <w:highlight w:val="none"/>
          <w:lang w:val="en-US" w:eastAsia="zh-CN"/>
        </w:rPr>
        <w:t>选定外协施工单位以及劳务外包服务</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实施范围：本次采购不按行政区域划分标段，共计招募 4 支施工队伍。因各年度实施的项目个数和金额均无法预估，采购人根据项目整体情况统筹分配、动态调剂，遵循均衡分配原则开展工作。具体项目于工程实施前签订单项合同，相关要求详见第二章采购需求。</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采购预算：标段一：</w:t>
      </w:r>
      <w:r>
        <w:rPr>
          <w:rFonts w:hint="eastAsia" w:ascii="宋体" w:hAnsi="宋体" w:cs="宋体"/>
          <w:color w:val="auto"/>
          <w:kern w:val="0"/>
          <w:sz w:val="21"/>
          <w:szCs w:val="21"/>
          <w:highlight w:val="none"/>
          <w:lang w:val="en-US" w:eastAsia="zh-CN"/>
        </w:rPr>
        <w:t>300</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；标段二 ：</w:t>
      </w:r>
      <w:r>
        <w:rPr>
          <w:rFonts w:hint="eastAsia" w:ascii="宋体" w:hAnsi="宋体" w:cs="宋体"/>
          <w:color w:val="auto"/>
          <w:kern w:val="0"/>
          <w:sz w:val="21"/>
          <w:szCs w:val="21"/>
          <w:highlight w:val="none"/>
          <w:lang w:val="en-US" w:eastAsia="zh-CN"/>
        </w:rPr>
        <w:t>300</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；标段三：</w:t>
      </w:r>
      <w:r>
        <w:rPr>
          <w:rFonts w:hint="eastAsia" w:ascii="宋体" w:hAnsi="宋体" w:cs="宋体"/>
          <w:color w:val="auto"/>
          <w:kern w:val="0"/>
          <w:sz w:val="21"/>
          <w:szCs w:val="21"/>
          <w:highlight w:val="none"/>
          <w:lang w:val="en-US" w:eastAsia="zh-CN"/>
        </w:rPr>
        <w:t>300</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w:t>
      </w:r>
      <w:r>
        <w:rPr>
          <w:rFonts w:hint="eastAsia" w:ascii="宋体" w:hAnsi="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300</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最高限价：</w:t>
      </w:r>
      <w:r>
        <w:rPr>
          <w:rFonts w:hint="eastAsia" w:ascii="宋体" w:hAnsi="宋体" w:eastAsia="宋体" w:cs="宋体"/>
          <w:color w:val="auto"/>
          <w:kern w:val="0"/>
          <w:sz w:val="21"/>
          <w:szCs w:val="21"/>
          <w:highlight w:val="none"/>
        </w:rPr>
        <w:t>标段一：</w:t>
      </w:r>
      <w:r>
        <w:rPr>
          <w:rFonts w:hint="eastAsia" w:ascii="宋体" w:hAnsi="宋体" w:cs="宋体"/>
          <w:color w:val="auto"/>
          <w:kern w:val="0"/>
          <w:sz w:val="21"/>
          <w:szCs w:val="21"/>
          <w:highlight w:val="none"/>
          <w:lang w:val="en-US" w:eastAsia="zh-CN"/>
        </w:rPr>
        <w:t>276</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；标段二 ：</w:t>
      </w:r>
      <w:r>
        <w:rPr>
          <w:rFonts w:hint="eastAsia" w:ascii="宋体" w:hAnsi="宋体" w:cs="宋体"/>
          <w:color w:val="auto"/>
          <w:kern w:val="0"/>
          <w:sz w:val="21"/>
          <w:szCs w:val="21"/>
          <w:highlight w:val="none"/>
          <w:lang w:val="en-US" w:eastAsia="zh-CN"/>
        </w:rPr>
        <w:t>276</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；标段三：</w:t>
      </w:r>
      <w:r>
        <w:rPr>
          <w:rFonts w:hint="eastAsia" w:ascii="宋体" w:hAnsi="宋体" w:cs="宋体"/>
          <w:color w:val="auto"/>
          <w:kern w:val="0"/>
          <w:sz w:val="21"/>
          <w:szCs w:val="21"/>
          <w:highlight w:val="none"/>
          <w:lang w:val="en-US" w:eastAsia="zh-CN"/>
        </w:rPr>
        <w:t>276</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eastAsia="宋体" w:cs="宋体"/>
          <w:color w:val="auto"/>
          <w:kern w:val="0"/>
          <w:sz w:val="21"/>
          <w:szCs w:val="21"/>
          <w:highlight w:val="none"/>
        </w:rPr>
        <w:t>；标段</w:t>
      </w:r>
      <w:r>
        <w:rPr>
          <w:rFonts w:hint="eastAsia" w:ascii="宋体" w:hAnsi="宋体" w:cs="宋体"/>
          <w:color w:val="auto"/>
          <w:kern w:val="0"/>
          <w:sz w:val="21"/>
          <w:szCs w:val="21"/>
          <w:highlight w:val="none"/>
          <w:lang w:val="en-US" w:eastAsia="zh-CN"/>
        </w:rPr>
        <w:t>四</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276</w:t>
      </w:r>
      <w:r>
        <w:rPr>
          <w:rFonts w:hint="eastAsia" w:ascii="宋体" w:hAnsi="宋体" w:eastAsia="宋体" w:cs="宋体"/>
          <w:color w:val="auto"/>
          <w:kern w:val="0"/>
          <w:sz w:val="21"/>
          <w:szCs w:val="21"/>
          <w:highlight w:val="none"/>
        </w:rPr>
        <w:t>万元</w:t>
      </w:r>
      <w:r>
        <w:rPr>
          <w:rFonts w:hint="eastAsia" w:ascii="宋体" w:hAnsi="宋体" w:cs="宋体"/>
          <w:color w:val="auto"/>
          <w:kern w:val="0"/>
          <w:sz w:val="21"/>
          <w:szCs w:val="21"/>
          <w:highlight w:val="none"/>
          <w:lang w:val="en-US" w:eastAsia="zh-CN"/>
        </w:rPr>
        <w:t>/年</w:t>
      </w:r>
      <w:r>
        <w:rPr>
          <w:rFonts w:hint="eastAsia" w:ascii="宋体" w:hAnsi="宋体" w:cs="宋体"/>
          <w:color w:val="auto"/>
          <w:kern w:val="0"/>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采购组织类型：分散采购</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采购标段数：</w:t>
      </w:r>
      <w:r>
        <w:rPr>
          <w:rFonts w:hint="eastAsia" w:cs="宋体"/>
          <w:color w:val="auto"/>
          <w:sz w:val="21"/>
          <w:szCs w:val="21"/>
          <w:highlight w:val="none"/>
          <w:lang w:val="en-US" w:eastAsia="zh-CN"/>
        </w:rPr>
        <w:t>4</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采购方式：</w:t>
      </w:r>
      <w:r>
        <w:rPr>
          <w:rFonts w:hint="eastAsia" w:ascii="宋体" w:hAnsi="宋体" w:eastAsia="宋体" w:cs="宋体"/>
          <w:color w:val="auto"/>
          <w:sz w:val="21"/>
          <w:szCs w:val="21"/>
          <w:highlight w:val="none"/>
          <w:lang w:eastAsia="zh-CN"/>
        </w:rPr>
        <w:t>公开招标</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b/>
          <w:color w:val="auto"/>
          <w:sz w:val="21"/>
          <w:szCs w:val="21"/>
          <w:highlight w:val="none"/>
          <w:lang w:eastAsia="zh-CN"/>
        </w:rPr>
      </w:pPr>
      <w:r>
        <w:rPr>
          <w:rFonts w:hint="eastAsia" w:ascii="宋体" w:hAnsi="宋体" w:eastAsia="宋体" w:cs="宋体"/>
          <w:bCs/>
          <w:color w:val="auto"/>
          <w:sz w:val="21"/>
          <w:szCs w:val="21"/>
          <w:highlight w:val="none"/>
          <w:shd w:val="pct10" w:color="auto" w:fill="FFFFFF"/>
        </w:rPr>
        <w:t>▲</w:t>
      </w:r>
      <w:r>
        <w:rPr>
          <w:rFonts w:hint="eastAsia" w:ascii="宋体" w:hAnsi="宋体" w:eastAsia="宋体" w:cs="宋体"/>
          <w:b/>
          <w:color w:val="auto"/>
          <w:sz w:val="21"/>
          <w:szCs w:val="21"/>
          <w:highlight w:val="none"/>
        </w:rPr>
        <w:t>服务期：</w:t>
      </w:r>
      <w:r>
        <w:rPr>
          <w:rFonts w:hint="eastAsia"/>
          <w:sz w:val="21"/>
          <w:szCs w:val="21"/>
          <w:highlight w:val="none"/>
          <w:lang w:val="en-US" w:eastAsia="zh-CN"/>
        </w:rPr>
        <w:t>合同签订之日起至2028年12月31日</w:t>
      </w:r>
      <w:r>
        <w:rPr>
          <w:rFonts w:hint="eastAsia" w:ascii="宋体" w:hAnsi="宋体" w:eastAsia="宋体" w:cs="宋体"/>
          <w:b/>
          <w:color w:val="auto"/>
          <w:sz w:val="21"/>
          <w:szCs w:val="21"/>
          <w:highlight w:val="none"/>
        </w:rPr>
        <w:t>。</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该项目已具备条件，现对该项目进行</w:t>
      </w:r>
      <w:r>
        <w:rPr>
          <w:rFonts w:hint="eastAsia" w:ascii="宋体" w:hAnsi="宋体" w:eastAsia="宋体" w:cs="宋体"/>
          <w:color w:val="auto"/>
          <w:sz w:val="21"/>
          <w:szCs w:val="21"/>
          <w:highlight w:val="none"/>
          <w:lang w:eastAsia="zh-CN"/>
        </w:rPr>
        <w:t>公开招标</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2.投标人资格要求</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（1）符合《中华人民共和国政府采购法》第二十二条规定；未被“信用中国”（www.creditchina.gov.cn)、中国政府采购网（www.ccgp.gov.cn）列入失信被执行人、税收违法黑名单、政府采购严重违法失信行为记录名单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color w:val="auto"/>
          <w:kern w:val="0"/>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（2）具有与本采购项目相适应的商品经营或服务能力的投标人；</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（3）</w:t>
      </w:r>
      <w:r>
        <w:rPr>
          <w:rFonts w:hint="eastAsia" w:ascii="宋体" w:hAnsi="宋体" w:cs="宋体"/>
          <w:color w:val="auto"/>
          <w:kern w:val="0"/>
          <w:sz w:val="21"/>
          <w:szCs w:val="21"/>
          <w:highlight w:val="none"/>
          <w:lang w:val="en-US" w:eastAsia="zh-CN"/>
        </w:rPr>
        <w:t>供应商资质：</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0000FF"/>
          <w:kern w:val="0"/>
          <w:sz w:val="21"/>
          <w:szCs w:val="21"/>
          <w:highlight w:val="none"/>
          <w:lang w:eastAsia="zh-CN"/>
        </w:rPr>
      </w:pPr>
      <w:r>
        <w:rPr>
          <w:rFonts w:hint="eastAsia" w:ascii="宋体" w:hAnsi="宋体" w:eastAsia="宋体" w:cs="宋体"/>
          <w:color w:val="0000FF"/>
          <w:kern w:val="0"/>
          <w:sz w:val="21"/>
          <w:szCs w:val="21"/>
          <w:highlight w:val="none"/>
        </w:rPr>
        <w:t>①具有全国范围内</w:t>
      </w:r>
      <w:r>
        <w:rPr>
          <w:rFonts w:hint="eastAsia" w:ascii="宋体" w:hAnsi="宋体" w:cs="宋体"/>
          <w:color w:val="0000FF"/>
          <w:kern w:val="0"/>
          <w:sz w:val="21"/>
          <w:szCs w:val="21"/>
          <w:highlight w:val="none"/>
          <w:lang w:val="en-US" w:eastAsia="zh-CN"/>
        </w:rPr>
        <w:t>电力工程</w:t>
      </w:r>
      <w:r>
        <w:rPr>
          <w:rFonts w:hint="eastAsia" w:ascii="宋体" w:hAnsi="宋体" w:eastAsia="宋体" w:cs="宋体"/>
          <w:color w:val="0000FF"/>
          <w:kern w:val="0"/>
          <w:sz w:val="21"/>
          <w:szCs w:val="21"/>
          <w:highlight w:val="none"/>
        </w:rPr>
        <w:t>施工总承包三级及以上</w:t>
      </w:r>
      <w:r>
        <w:rPr>
          <w:rFonts w:hint="eastAsia" w:ascii="宋体" w:hAnsi="宋体" w:cs="宋体"/>
          <w:color w:val="0000FF"/>
          <w:kern w:val="0"/>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cs="宋体"/>
          <w:color w:val="0000FF"/>
          <w:kern w:val="0"/>
          <w:sz w:val="21"/>
          <w:szCs w:val="21"/>
          <w:highlight w:val="none"/>
          <w:lang w:val="en-US" w:eastAsia="zh-CN"/>
        </w:rPr>
      </w:pPr>
      <w:r>
        <w:rPr>
          <w:rFonts w:hint="eastAsia" w:ascii="宋体" w:hAnsi="宋体" w:eastAsia="宋体" w:cs="宋体"/>
          <w:color w:val="0000FF"/>
          <w:kern w:val="0"/>
          <w:sz w:val="21"/>
          <w:szCs w:val="21"/>
          <w:highlight w:val="none"/>
          <w:lang w:eastAsia="zh-CN"/>
        </w:rPr>
        <w:t>②</w:t>
      </w:r>
      <w:r>
        <w:rPr>
          <w:rFonts w:hint="eastAsia" w:ascii="宋体" w:hAnsi="宋体" w:eastAsia="宋体" w:cs="宋体"/>
          <w:color w:val="0000FF"/>
          <w:kern w:val="0"/>
          <w:sz w:val="21"/>
          <w:szCs w:val="21"/>
          <w:highlight w:val="none"/>
          <w:lang w:val="en-US" w:eastAsia="zh-CN"/>
        </w:rPr>
        <w:t>具有全国范围内市政公用工程施工总承包三级及以上</w:t>
      </w:r>
      <w:r>
        <w:rPr>
          <w:rFonts w:hint="eastAsia" w:ascii="宋体" w:hAnsi="宋体" w:cs="宋体"/>
          <w:color w:val="0000FF"/>
          <w:kern w:val="0"/>
          <w:sz w:val="21"/>
          <w:szCs w:val="21"/>
          <w:highlight w:val="none"/>
          <w:lang w:val="en-US" w:eastAsia="zh-CN"/>
        </w:rPr>
        <w:t>或城市及道路照明工程专业承包三级及以上</w:t>
      </w:r>
      <w:r>
        <w:rPr>
          <w:rFonts w:hint="eastAsia" w:ascii="宋体" w:hAnsi="宋体" w:cs="宋体"/>
          <w:color w:val="0000FF"/>
          <w:kern w:val="0"/>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kern w:val="0"/>
          <w:sz w:val="21"/>
          <w:szCs w:val="21"/>
          <w:highlight w:val="none"/>
          <w:lang w:eastAsia="zh-CN"/>
        </w:rPr>
      </w:pPr>
      <w:r>
        <w:rPr>
          <w:rFonts w:hint="eastAsia" w:ascii="宋体" w:hAnsi="宋体" w:eastAsia="宋体" w:cs="宋体"/>
          <w:color w:val="0000FF"/>
          <w:kern w:val="0"/>
          <w:sz w:val="21"/>
          <w:szCs w:val="21"/>
          <w:highlight w:val="none"/>
        </w:rPr>
        <w:t>③具有承装（修、试）电力设施许可证五级及以上</w:t>
      </w:r>
      <w:r>
        <w:rPr>
          <w:rFonts w:hint="eastAsia" w:ascii="宋体" w:hAnsi="宋体" w:cs="宋体"/>
          <w:color w:val="0000FF"/>
          <w:kern w:val="0"/>
          <w:sz w:val="21"/>
          <w:szCs w:val="21"/>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0000FF"/>
          <w:kern w:val="0"/>
          <w:sz w:val="21"/>
          <w:szCs w:val="21"/>
          <w:highlight w:val="none"/>
          <w:lang w:val="en-US" w:eastAsia="zh-CN"/>
        </w:rPr>
      </w:pPr>
      <w:r>
        <w:rPr>
          <w:rFonts w:hint="eastAsia" w:ascii="宋体" w:hAnsi="宋体" w:eastAsia="宋体" w:cs="宋体"/>
          <w:color w:val="0000FF"/>
          <w:kern w:val="0"/>
          <w:sz w:val="21"/>
          <w:szCs w:val="21"/>
          <w:highlight w:val="none"/>
        </w:rPr>
        <w:t>④</w:t>
      </w:r>
      <w:r>
        <w:rPr>
          <w:rFonts w:hint="eastAsia" w:ascii="宋体" w:hAnsi="宋体" w:cs="宋体"/>
          <w:color w:val="0000FF"/>
          <w:kern w:val="0"/>
          <w:sz w:val="21"/>
          <w:szCs w:val="21"/>
          <w:highlight w:val="none"/>
          <w:lang w:val="en-US" w:eastAsia="zh-CN"/>
        </w:rPr>
        <w:t>具有施工劳务资质；</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kern w:val="0"/>
          <w:sz w:val="21"/>
          <w:szCs w:val="21"/>
          <w:highlight w:val="none"/>
        </w:rPr>
      </w:pPr>
      <w:r>
        <w:rPr>
          <w:rFonts w:hint="eastAsia" w:ascii="宋体" w:hAnsi="宋体" w:eastAsia="宋体" w:cs="宋体"/>
          <w:color w:val="0000FF"/>
          <w:kern w:val="0"/>
          <w:sz w:val="21"/>
          <w:szCs w:val="21"/>
          <w:highlight w:val="none"/>
        </w:rPr>
        <w:t>⑤具有安全生产许可证；</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rPr>
        <w:t>（4）项目负责人</w:t>
      </w:r>
      <w:r>
        <w:rPr>
          <w:rFonts w:hint="eastAsia" w:ascii="宋体" w:hAnsi="宋体" w:cs="宋体"/>
          <w:color w:val="auto"/>
          <w:kern w:val="0"/>
          <w:sz w:val="21"/>
          <w:szCs w:val="21"/>
          <w:highlight w:val="none"/>
          <w:lang w:eastAsia="zh-CN"/>
        </w:rPr>
        <w:t>：</w:t>
      </w:r>
      <w:r>
        <w:rPr>
          <w:rFonts w:hint="eastAsia" w:ascii="宋体" w:hAnsi="宋体" w:cs="宋体"/>
          <w:color w:val="0000FF"/>
          <w:kern w:val="0"/>
          <w:sz w:val="21"/>
          <w:szCs w:val="21"/>
          <w:highlight w:val="none"/>
          <w:lang w:val="en-US" w:eastAsia="zh-CN"/>
        </w:rPr>
        <w:t>具有注册建造师（机电工程）二级及以上，并具有“B类证书”</w:t>
      </w:r>
      <w:r>
        <w:rPr>
          <w:rFonts w:hint="eastAsia" w:ascii="宋体" w:hAnsi="宋体" w:cs="宋体"/>
          <w:color w:val="auto"/>
          <w:kern w:val="0"/>
          <w:sz w:val="21"/>
          <w:szCs w:val="21"/>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（5）本项目不接受联合体投标。</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3.报名</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u w:val="single"/>
          <w:shd w:val="pct10" w:color="auto" w:fill="FFFFFF"/>
        </w:rPr>
      </w:pPr>
      <w:r>
        <w:rPr>
          <w:rFonts w:hint="eastAsia" w:ascii="宋体" w:hAnsi="宋体" w:eastAsia="宋体" w:cs="宋体"/>
          <w:b/>
          <w:bCs/>
          <w:color w:val="auto"/>
          <w:kern w:val="0"/>
          <w:sz w:val="21"/>
          <w:szCs w:val="21"/>
          <w:highlight w:val="none"/>
          <w:u w:val="single"/>
          <w:shd w:val="pct10" w:color="auto" w:fill="FFFFFF"/>
        </w:rPr>
        <w:t>本项目无需报名，</w:t>
      </w:r>
      <w:bookmarkStart w:id="2" w:name="_Hlk59307647"/>
      <w:r>
        <w:rPr>
          <w:rFonts w:hint="eastAsia" w:ascii="宋体" w:hAnsi="宋体" w:eastAsia="宋体" w:cs="宋体"/>
          <w:b/>
          <w:bCs/>
          <w:color w:val="auto"/>
          <w:kern w:val="0"/>
          <w:sz w:val="21"/>
          <w:szCs w:val="21"/>
          <w:highlight w:val="none"/>
          <w:u w:val="single"/>
          <w:shd w:val="pct10" w:color="auto" w:fill="FFFFFF"/>
        </w:rPr>
        <w:t>投标人须到临海市限额以下公共资源交易区域平台</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u w:val="single"/>
          <w:shd w:val="pct10" w:color="auto" w:fill="FFFFFF"/>
        </w:rPr>
      </w:pPr>
      <w:r>
        <w:rPr>
          <w:rFonts w:hint="eastAsia" w:ascii="宋体" w:hAnsi="宋体" w:eastAsia="宋体" w:cs="宋体"/>
          <w:b/>
          <w:bCs/>
          <w:color w:val="auto"/>
          <w:kern w:val="0"/>
          <w:sz w:val="21"/>
          <w:szCs w:val="21"/>
          <w:highlight w:val="none"/>
          <w:u w:val="single"/>
          <w:shd w:val="pct10" w:color="auto" w:fill="FFFFFF"/>
        </w:rPr>
        <w:t>（https://www.lhcqjy.com.cn/home）注册</w:t>
      </w:r>
      <w:bookmarkEnd w:id="2"/>
      <w:r>
        <w:rPr>
          <w:rFonts w:hint="eastAsia" w:ascii="宋体" w:hAnsi="宋体" w:eastAsia="宋体" w:cs="宋体"/>
          <w:b/>
          <w:bCs/>
          <w:color w:val="auto"/>
          <w:kern w:val="0"/>
          <w:sz w:val="21"/>
          <w:szCs w:val="21"/>
          <w:highlight w:val="none"/>
          <w:u w:val="single"/>
          <w:shd w:val="pct10" w:color="auto" w:fill="FFFFFF"/>
        </w:rPr>
        <w:t>、提交审核通过后可参加投标，注册咨询联系人：梁工，联系电话：0576-85407095；</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4.招标文件的获取</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采购文件售价：免费</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获取方式：凡符合投标资格的投标单位，在</w:t>
      </w:r>
      <w:r>
        <w:rPr>
          <w:rFonts w:hint="eastAsia" w:ascii="宋体" w:hAnsi="宋体" w:cs="宋体"/>
          <w:bCs/>
          <w:color w:val="auto"/>
          <w:sz w:val="21"/>
          <w:szCs w:val="21"/>
          <w:highlight w:val="none"/>
          <w:lang w:eastAsia="zh-CN"/>
        </w:rPr>
        <w:t>2026</w:t>
      </w:r>
      <w:r>
        <w:rPr>
          <w:rFonts w:hint="eastAsia" w:ascii="宋体" w:hAnsi="宋体" w:eastAsia="宋体" w:cs="宋体"/>
          <w:bCs/>
          <w:color w:val="auto"/>
          <w:sz w:val="21"/>
          <w:szCs w:val="21"/>
          <w:highlight w:val="none"/>
        </w:rPr>
        <w:t>年</w:t>
      </w:r>
      <w:r>
        <w:rPr>
          <w:rFonts w:hint="eastAsia" w:ascii="宋体" w:hAnsi="宋体" w:cs="宋体"/>
          <w:bCs/>
          <w:color w:val="auto"/>
          <w:sz w:val="21"/>
          <w:szCs w:val="21"/>
          <w:highlight w:val="none"/>
          <w:lang w:val="en-US" w:eastAsia="zh-CN"/>
        </w:rPr>
        <w:t>7月21日8</w:t>
      </w:r>
      <w:r>
        <w:rPr>
          <w:rFonts w:hint="eastAsia" w:ascii="宋体" w:hAnsi="宋体" w:eastAsia="宋体" w:cs="宋体"/>
          <w:bCs/>
          <w:color w:val="auto"/>
          <w:sz w:val="21"/>
          <w:szCs w:val="21"/>
          <w:highlight w:val="none"/>
        </w:rPr>
        <w:t>时</w:t>
      </w:r>
      <w:r>
        <w:rPr>
          <w:rFonts w:hint="eastAsia" w:ascii="宋体" w:hAnsi="宋体" w:cs="宋体"/>
          <w:bCs/>
          <w:color w:val="auto"/>
          <w:sz w:val="21"/>
          <w:szCs w:val="21"/>
          <w:highlight w:val="none"/>
          <w:lang w:val="en-US" w:eastAsia="zh-CN"/>
        </w:rPr>
        <w:t>30</w:t>
      </w:r>
      <w:r>
        <w:rPr>
          <w:rFonts w:hint="eastAsia" w:ascii="宋体" w:hAnsi="宋体" w:eastAsia="宋体" w:cs="宋体"/>
          <w:bCs/>
          <w:color w:val="auto"/>
          <w:sz w:val="21"/>
          <w:szCs w:val="21"/>
          <w:highlight w:val="none"/>
        </w:rPr>
        <w:t>分前，到临海市限额以下公共资源交易区域平台可自行下载采购文件。</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招标文件答疑：</w:t>
      </w:r>
      <w:r>
        <w:rPr>
          <w:rFonts w:hint="eastAsia" w:ascii="宋体" w:hAnsi="宋体" w:eastAsia="宋体" w:cs="宋体"/>
          <w:b/>
          <w:bCs/>
          <w:color w:val="auto"/>
          <w:sz w:val="21"/>
          <w:szCs w:val="21"/>
          <w:highlight w:val="none"/>
        </w:rPr>
        <w:t>对采购文件提出质疑的，应当在获取采购文件或者采购文件公告期限届满之日（公告期限届满后获取采购文件的，以公告期限届满之日为准）起7个工作日内以书面形式提出，否则被质疑人可不予接受。</w:t>
      </w:r>
    </w:p>
    <w:p>
      <w:pPr>
        <w:pStyle w:val="47"/>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5.投标保证金</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本项目不收取投标保证金。</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color w:val="auto"/>
          <w:sz w:val="21"/>
          <w:szCs w:val="21"/>
          <w:highlight w:val="none"/>
        </w:rPr>
        <w:t>6</w:t>
      </w:r>
      <w:r>
        <w:rPr>
          <w:rFonts w:hint="eastAsia" w:ascii="宋体" w:hAnsi="宋体" w:eastAsia="宋体" w:cs="宋体"/>
          <w:b/>
          <w:bCs/>
          <w:color w:val="auto"/>
          <w:kern w:val="0"/>
          <w:sz w:val="21"/>
          <w:szCs w:val="21"/>
          <w:highlight w:val="none"/>
        </w:rPr>
        <w:t>.投标说明</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（3）投标人应在开标前完成CA数字证书办理。（办理流程详见临海市限额以下公共资源交易区域平台-办事指南的操作说明）。</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kern w:val="0"/>
          <w:sz w:val="21"/>
          <w:szCs w:val="21"/>
          <w:highlight w:val="none"/>
          <w:shd w:val="pct10" w:color="auto" w:fill="FFFFFF"/>
        </w:rPr>
      </w:pPr>
      <w:r>
        <w:rPr>
          <w:rFonts w:hint="eastAsia" w:ascii="宋体" w:hAnsi="宋体" w:eastAsia="宋体" w:cs="宋体"/>
          <w:color w:val="auto"/>
          <w:kern w:val="0"/>
          <w:sz w:val="21"/>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color w:val="auto"/>
          <w:kern w:val="0"/>
          <w:sz w:val="21"/>
          <w:szCs w:val="21"/>
          <w:highlight w:val="none"/>
        </w:rPr>
        <w:t>投标截止时间后传输、递交的投标文件，将被拒收。</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21"/>
          <w:highlight w:val="none"/>
          <w:shd w:val="pct10" w:color="auto" w:fill="FFFFFF"/>
        </w:rPr>
      </w:pPr>
      <w:r>
        <w:rPr>
          <w:rFonts w:hint="eastAsia" w:ascii="宋体" w:hAnsi="宋体" w:eastAsia="宋体" w:cs="宋体"/>
          <w:b/>
          <w:bCs/>
          <w:color w:val="auto"/>
          <w:kern w:val="0"/>
          <w:sz w:val="21"/>
          <w:szCs w:val="21"/>
          <w:highlight w:val="none"/>
          <w:shd w:val="pct10" w:color="auto" w:fill="FFFFFF"/>
        </w:rPr>
        <w:t>（5）本招标文件中关于电子招投标内容、流程如与</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b/>
          <w:bCs/>
          <w:color w:val="auto"/>
          <w:kern w:val="0"/>
          <w:sz w:val="21"/>
          <w:szCs w:val="21"/>
          <w:highlight w:val="none"/>
          <w:shd w:val="pct10" w:color="auto" w:fill="FFFFFF"/>
        </w:rPr>
        <w:t>中最新的内容、操作不一致的，以平台中的要求为准。</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w:t>
      </w:r>
      <w:r>
        <w:rPr>
          <w:rFonts w:hint="eastAsia" w:ascii="宋体" w:hAnsi="宋体" w:eastAsia="宋体" w:cs="宋体"/>
          <w:b/>
          <w:color w:val="auto"/>
          <w:kern w:val="0"/>
          <w:sz w:val="21"/>
          <w:szCs w:val="21"/>
          <w:highlight w:val="none"/>
        </w:rPr>
        <w:t>.</w:t>
      </w:r>
      <w:r>
        <w:rPr>
          <w:rFonts w:hint="eastAsia" w:ascii="宋体" w:hAnsi="宋体" w:eastAsia="宋体" w:cs="宋体"/>
          <w:b/>
          <w:color w:val="auto"/>
          <w:sz w:val="21"/>
          <w:szCs w:val="21"/>
          <w:highlight w:val="none"/>
        </w:rPr>
        <w:t>投标文件的组成、效力</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（1）本项目实行电子投标，投标人应准备电子投标文件，本项目线下无需提供任何备份投标文件。电子投标文件应按本招标文件要求编制。</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（2）未在</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color w:val="auto"/>
          <w:sz w:val="21"/>
          <w:szCs w:val="21"/>
          <w:highlight w:val="none"/>
        </w:rPr>
        <w:t>传输递交电子投标文件的，投标无效。</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8.投标截止时间及电子投标文件的递交</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电子投标文件</w:t>
      </w:r>
      <w:r>
        <w:rPr>
          <w:rFonts w:hint="eastAsia" w:ascii="宋体" w:hAnsi="宋体" w:eastAsia="宋体" w:cs="宋体"/>
          <w:b/>
          <w:color w:val="auto"/>
          <w:sz w:val="21"/>
          <w:szCs w:val="21"/>
          <w:highlight w:val="none"/>
        </w:rPr>
        <w:t>投标截止时间：</w:t>
      </w:r>
      <w:r>
        <w:rPr>
          <w:rFonts w:hint="eastAsia" w:ascii="宋体" w:hAnsi="宋体" w:cs="宋体"/>
          <w:b/>
          <w:color w:val="auto"/>
          <w:sz w:val="21"/>
          <w:szCs w:val="21"/>
          <w:highlight w:val="none"/>
          <w:lang w:eastAsia="zh-CN"/>
        </w:rPr>
        <w:t>2026</w:t>
      </w:r>
      <w:r>
        <w:rPr>
          <w:rFonts w:hint="eastAsia" w:ascii="宋体" w:hAnsi="宋体" w:eastAsia="宋体" w:cs="宋体"/>
          <w:b/>
          <w:color w:val="auto"/>
          <w:sz w:val="21"/>
          <w:szCs w:val="21"/>
          <w:highlight w:val="none"/>
        </w:rPr>
        <w:t>年</w:t>
      </w:r>
      <w:r>
        <w:rPr>
          <w:rFonts w:hint="eastAsia" w:ascii="宋体" w:hAnsi="宋体" w:cs="宋体"/>
          <w:b/>
          <w:color w:val="auto"/>
          <w:sz w:val="21"/>
          <w:szCs w:val="21"/>
          <w:highlight w:val="none"/>
          <w:lang w:val="en-US" w:eastAsia="zh-CN"/>
        </w:rPr>
        <w:t xml:space="preserve">7月21日8 </w:t>
      </w:r>
      <w:r>
        <w:rPr>
          <w:rFonts w:hint="eastAsia" w:ascii="宋体" w:hAnsi="宋体" w:eastAsia="宋体" w:cs="宋体"/>
          <w:b/>
          <w:color w:val="auto"/>
          <w:sz w:val="21"/>
          <w:szCs w:val="21"/>
          <w:highlight w:val="none"/>
        </w:rPr>
        <w:t>时</w:t>
      </w:r>
      <w:r>
        <w:rPr>
          <w:rFonts w:hint="eastAsia" w:ascii="宋体" w:hAnsi="宋体" w:cs="宋体"/>
          <w:b/>
          <w:color w:val="auto"/>
          <w:sz w:val="21"/>
          <w:szCs w:val="21"/>
          <w:highlight w:val="none"/>
          <w:lang w:val="en-US" w:eastAsia="zh-CN"/>
        </w:rPr>
        <w:t>30</w:t>
      </w:r>
      <w:r>
        <w:rPr>
          <w:rFonts w:hint="eastAsia" w:ascii="宋体" w:hAnsi="宋体" w:eastAsia="宋体" w:cs="宋体"/>
          <w:b/>
          <w:color w:val="auto"/>
          <w:sz w:val="21"/>
          <w:szCs w:val="21"/>
          <w:highlight w:val="none"/>
        </w:rPr>
        <w:t>分00秒，</w:t>
      </w:r>
      <w:r>
        <w:rPr>
          <w:rFonts w:hint="eastAsia" w:ascii="宋体" w:hAnsi="宋体" w:eastAsia="宋体" w:cs="宋体"/>
          <w:color w:val="auto"/>
          <w:kern w:val="0"/>
          <w:sz w:val="21"/>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eastAsia="宋体" w:cs="宋体"/>
          <w:color w:val="auto"/>
          <w:sz w:val="21"/>
          <w:szCs w:val="21"/>
          <w:highlight w:val="none"/>
        </w:rPr>
        <w:t>，投标无效。</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b/>
          <w:color w:val="auto"/>
          <w:sz w:val="21"/>
          <w:szCs w:val="21"/>
          <w:highlight w:val="none"/>
        </w:rPr>
        <w:t xml:space="preserve">及开评标期间出现网络故障或停电时的应急处理措施：      </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（1）开评标期间出现网络故障或停电如短时间内（半天内）可以排除并能恢复正常使用的，为不耽误项目进度，招标人（代理机构）可宣布待故障排除后再进行正常开标活动；</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10.开标</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r>
        <w:rPr>
          <w:rFonts w:hint="eastAsia" w:ascii="宋体" w:hAnsi="宋体" w:cs="宋体"/>
          <w:b/>
          <w:color w:val="auto"/>
          <w:sz w:val="21"/>
          <w:szCs w:val="21"/>
          <w:highlight w:val="none"/>
          <w:lang w:eastAsia="zh-CN"/>
        </w:rPr>
        <w:t>2026</w:t>
      </w:r>
      <w:r>
        <w:rPr>
          <w:rFonts w:hint="eastAsia" w:ascii="宋体" w:hAnsi="宋体" w:eastAsia="宋体" w:cs="宋体"/>
          <w:b/>
          <w:color w:val="auto"/>
          <w:sz w:val="21"/>
          <w:szCs w:val="21"/>
          <w:highlight w:val="none"/>
        </w:rPr>
        <w:t>年</w:t>
      </w:r>
      <w:r>
        <w:rPr>
          <w:rFonts w:hint="eastAsia" w:ascii="宋体" w:hAnsi="宋体" w:cs="宋体"/>
          <w:b/>
          <w:color w:val="auto"/>
          <w:sz w:val="21"/>
          <w:szCs w:val="21"/>
          <w:highlight w:val="none"/>
          <w:lang w:val="en-US" w:eastAsia="zh-CN"/>
        </w:rPr>
        <w:t>7月21日8</w:t>
      </w:r>
      <w:r>
        <w:rPr>
          <w:rFonts w:hint="eastAsia" w:ascii="宋体" w:hAnsi="宋体" w:eastAsia="宋体" w:cs="宋体"/>
          <w:b/>
          <w:color w:val="auto"/>
          <w:sz w:val="21"/>
          <w:szCs w:val="21"/>
          <w:highlight w:val="none"/>
        </w:rPr>
        <w:t>时</w:t>
      </w:r>
      <w:r>
        <w:rPr>
          <w:rFonts w:hint="eastAsia" w:ascii="宋体" w:hAnsi="宋体" w:cs="宋体"/>
          <w:b/>
          <w:color w:val="auto"/>
          <w:sz w:val="21"/>
          <w:szCs w:val="21"/>
          <w:highlight w:val="none"/>
          <w:lang w:val="en-US" w:eastAsia="zh-CN"/>
        </w:rPr>
        <w:t>30</w:t>
      </w:r>
      <w:r>
        <w:rPr>
          <w:rFonts w:hint="eastAsia" w:ascii="宋体" w:hAnsi="宋体" w:eastAsia="宋体" w:cs="宋体"/>
          <w:b/>
          <w:color w:val="auto"/>
          <w:sz w:val="21"/>
          <w:szCs w:val="21"/>
          <w:highlight w:val="none"/>
        </w:rPr>
        <w:t>分</w:t>
      </w:r>
      <w:r>
        <w:rPr>
          <w:rFonts w:hint="eastAsia" w:ascii="宋体" w:hAnsi="宋体" w:eastAsia="宋体" w:cs="宋体"/>
          <w:color w:val="auto"/>
          <w:sz w:val="21"/>
          <w:szCs w:val="21"/>
          <w:highlight w:val="none"/>
        </w:rPr>
        <w:t>。</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开标地点：临海市江南街道春和路下岙余村办公大楼2楼</w:t>
      </w:r>
      <w:r>
        <w:rPr>
          <w:rFonts w:hint="eastAsia" w:ascii="宋体" w:hAnsi="宋体" w:cs="宋体"/>
          <w:color w:val="auto"/>
          <w:sz w:val="21"/>
          <w:szCs w:val="21"/>
          <w:highlight w:val="none"/>
          <w:lang w:val="en-US" w:eastAsia="zh-CN"/>
        </w:rPr>
        <w:t>开标室1</w:t>
      </w:r>
      <w:r>
        <w:rPr>
          <w:rFonts w:hint="eastAsia" w:ascii="宋体" w:hAnsi="宋体" w:eastAsia="宋体" w:cs="宋体"/>
          <w:color w:val="auto"/>
          <w:sz w:val="21"/>
          <w:szCs w:val="21"/>
          <w:highlight w:val="none"/>
        </w:rPr>
        <w:t>（不见面开标大厅）。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lang w:val="en-US" w:eastAsia="zh-CN" w:bidi="ar-SA"/>
        </w:rPr>
        <w:t>11.</w:t>
      </w:r>
      <w:r>
        <w:rPr>
          <w:rFonts w:hint="eastAsia" w:ascii="宋体" w:hAnsi="宋体" w:eastAsia="宋体" w:cs="宋体"/>
          <w:b/>
          <w:color w:val="auto"/>
          <w:sz w:val="21"/>
          <w:szCs w:val="21"/>
          <w:highlight w:val="none"/>
        </w:rPr>
        <w:t>发布公告的媒介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本次招标公告在</w:t>
      </w:r>
      <w:r>
        <w:rPr>
          <w:rFonts w:hint="eastAsia" w:ascii="宋体" w:hAnsi="宋体" w:eastAsia="宋体" w:cs="宋体"/>
          <w:color w:val="auto"/>
          <w:kern w:val="0"/>
          <w:sz w:val="21"/>
          <w:szCs w:val="21"/>
          <w:highlight w:val="none"/>
        </w:rPr>
        <w:t>临海市限额以下公共资源交易区域平台</w:t>
      </w:r>
      <w:r>
        <w:rPr>
          <w:rFonts w:hint="eastAsia" w:ascii="宋体" w:hAnsi="宋体" w:eastAsia="宋体" w:cs="宋体"/>
          <w:color w:val="auto"/>
          <w:sz w:val="21"/>
          <w:szCs w:val="21"/>
          <w:highlight w:val="none"/>
        </w:rPr>
        <w:t>上发布。</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12.其他事项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（1）接标截止时间以平台服务器时间为准，请准时提交投标文件。</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（2）除注明要求进口产品外,投标时进口产品比例不得超过50%；</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13.联系方式</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（1）招标人信息</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名称：</w:t>
      </w:r>
      <w:r>
        <w:rPr>
          <w:rFonts w:hint="eastAsia" w:ascii="宋体" w:hAnsi="宋体" w:cs="宋体"/>
          <w:bCs/>
          <w:color w:val="auto"/>
          <w:sz w:val="21"/>
          <w:szCs w:val="21"/>
          <w:highlight w:val="none"/>
          <w:lang w:eastAsia="zh-CN"/>
        </w:rPr>
        <w:t>临海市城市路灯安装服务有限公司</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项目联系人（询问）：冯先生</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 </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项目联系方式：0576-85327585 </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（2）代理机构信息</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 称：建经投资咨询有限公司 </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rPr>
        <w:t>地址:浙江省临海市</w:t>
      </w:r>
      <w:r>
        <w:rPr>
          <w:rFonts w:hint="eastAsia" w:ascii="宋体" w:hAnsi="宋体" w:cs="宋体"/>
          <w:bCs/>
          <w:color w:val="auto"/>
          <w:sz w:val="21"/>
          <w:szCs w:val="21"/>
          <w:highlight w:val="none"/>
          <w:lang w:val="en-US" w:eastAsia="zh-CN"/>
        </w:rPr>
        <w:t>大洋街道总部经济商务区9幢2楼</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项目联系人（询问）：</w:t>
      </w:r>
      <w:r>
        <w:rPr>
          <w:rFonts w:hint="eastAsia" w:ascii="宋体" w:hAnsi="宋体" w:cs="宋体"/>
          <w:bCs/>
          <w:color w:val="auto"/>
          <w:sz w:val="21"/>
          <w:szCs w:val="21"/>
          <w:highlight w:val="none"/>
          <w:lang w:val="en-US" w:eastAsia="zh-CN"/>
        </w:rPr>
        <w:t>叶</w:t>
      </w:r>
      <w:r>
        <w:rPr>
          <w:rFonts w:hint="eastAsia" w:ascii="宋体" w:hAnsi="宋体" w:eastAsia="宋体" w:cs="宋体"/>
          <w:bCs/>
          <w:color w:val="auto"/>
          <w:sz w:val="21"/>
          <w:szCs w:val="21"/>
          <w:highlight w:val="none"/>
          <w:lang w:eastAsia="zh-CN"/>
        </w:rPr>
        <w:t>女士</w:t>
      </w:r>
      <w:r>
        <w:rPr>
          <w:rFonts w:hint="eastAsia" w:ascii="宋体" w:hAnsi="宋体" w:eastAsia="宋体" w:cs="宋体"/>
          <w:bCs/>
          <w:color w:val="auto"/>
          <w:sz w:val="21"/>
          <w:szCs w:val="21"/>
          <w:highlight w:val="none"/>
        </w:rPr>
        <w:t xml:space="preserve"> </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项目联系方式：0576-85176275</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质疑联系人：潘先生</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质疑联系方式：0576-85176275</w:t>
      </w:r>
    </w:p>
    <w:p>
      <w:pPr>
        <w:keepNext w:val="0"/>
        <w:keepLines w:val="0"/>
        <w:pageBreakBefore w:val="0"/>
        <w:kinsoku/>
        <w:wordWrap/>
        <w:overflowPunct/>
        <w:topLinePunct w:val="0"/>
        <w:autoSpaceDE/>
        <w:autoSpaceDN/>
        <w:bidi w:val="0"/>
        <w:adjustRightInd/>
        <w:snapToGrid/>
        <w:spacing w:line="360" w:lineRule="auto"/>
        <w:ind w:firstLine="404" w:firstLineChars="200"/>
        <w:textAlignment w:val="auto"/>
        <w:rPr>
          <w:rFonts w:ascii="宋体" w:hAnsi="宋体" w:cs="宋体"/>
          <w:color w:val="auto"/>
          <w:spacing w:val="-4"/>
          <w:sz w:val="24"/>
          <w:highlight w:val="none"/>
        </w:rPr>
      </w:pPr>
      <w:r>
        <w:rPr>
          <w:rFonts w:hint="eastAsia" w:ascii="宋体" w:hAnsi="宋体" w:eastAsia="宋体" w:cs="宋体"/>
          <w:color w:val="auto"/>
          <w:spacing w:val="-4"/>
          <w:sz w:val="21"/>
          <w:szCs w:val="21"/>
          <w:highlight w:val="none"/>
        </w:rPr>
        <w:t>电子邮箱: lh85176275@163.com</w:t>
      </w:r>
      <w:r>
        <w:rPr>
          <w:rFonts w:hint="eastAsia" w:ascii="宋体" w:hAnsi="宋体" w:cs="宋体"/>
          <w:color w:val="auto"/>
          <w:spacing w:val="-4"/>
          <w:sz w:val="24"/>
          <w:highlight w:val="none"/>
        </w:rPr>
        <w:t xml:space="preserve"> </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bookmarkStart w:id="3" w:name="_Toc466534748"/>
      <w:bookmarkStart w:id="4" w:name="_Toc467749357"/>
      <w:r>
        <w:rPr>
          <w:rFonts w:hint="eastAsia" w:ascii="宋体" w:hAnsi="宋体" w:eastAsia="宋体" w:cs="宋体"/>
          <w:b/>
          <w:bCs/>
          <w:color w:val="auto"/>
          <w:sz w:val="21"/>
          <w:szCs w:val="21"/>
          <w:highlight w:val="none"/>
        </w:rPr>
        <w:t>（3）本次非政府采购项目监管机构信息</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名 称：国网浙江省电力有限公司临海市供电公司</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b/>
          <w:color w:val="auto"/>
          <w:sz w:val="36"/>
          <w:szCs w:val="36"/>
          <w:highlight w:val="none"/>
        </w:rPr>
      </w:pPr>
      <w:r>
        <w:rPr>
          <w:rFonts w:hint="eastAsia" w:ascii="宋体" w:hAnsi="宋体" w:eastAsia="宋体" w:cs="宋体"/>
          <w:bCs/>
          <w:color w:val="auto"/>
          <w:sz w:val="21"/>
          <w:szCs w:val="21"/>
          <w:highlight w:val="none"/>
          <w:lang w:val="en-US" w:eastAsia="zh-CN"/>
        </w:rPr>
        <w:t>联系方式：0576-85111236</w:t>
      </w:r>
      <w:r>
        <w:rPr>
          <w:rFonts w:hint="eastAsia" w:ascii="宋体" w:hAnsi="宋体"/>
          <w:b/>
          <w:color w:val="auto"/>
          <w:sz w:val="36"/>
          <w:szCs w:val="36"/>
          <w:highlight w:val="none"/>
        </w:rPr>
        <w:br w:type="page"/>
      </w:r>
    </w:p>
    <w:p>
      <w:pPr>
        <w:keepNext w:val="0"/>
        <w:keepLines w:val="0"/>
        <w:pageBreakBefore w:val="0"/>
        <w:kinsoku/>
        <w:wordWrap/>
        <w:overflowPunct/>
        <w:topLinePunct w:val="0"/>
        <w:autoSpaceDE/>
        <w:autoSpaceDN/>
        <w:bidi w:val="0"/>
        <w:adjustRightInd/>
        <w:spacing w:line="360" w:lineRule="auto"/>
        <w:jc w:val="center"/>
        <w:textAlignment w:val="auto"/>
        <w:outlineLvl w:val="0"/>
        <w:rPr>
          <w:rFonts w:ascii="宋体" w:hAnsi="宋体"/>
          <w:b/>
          <w:color w:val="auto"/>
          <w:sz w:val="28"/>
          <w:szCs w:val="28"/>
          <w:highlight w:val="none"/>
        </w:rPr>
      </w:pPr>
      <w:bookmarkStart w:id="5" w:name="_Toc26057"/>
      <w:r>
        <w:rPr>
          <w:rFonts w:hint="eastAsia" w:ascii="宋体" w:hAnsi="宋体"/>
          <w:b/>
          <w:color w:val="auto"/>
          <w:sz w:val="30"/>
          <w:szCs w:val="30"/>
          <w:highlight w:val="none"/>
        </w:rPr>
        <w:t>第二章  招标需求</w:t>
      </w:r>
      <w:bookmarkEnd w:id="3"/>
      <w:bookmarkEnd w:id="4"/>
      <w:bookmarkEnd w:id="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jc w:val="left"/>
        <w:textAlignment w:val="auto"/>
        <w:outlineLvl w:val="9"/>
        <w:rPr>
          <w:rFonts w:hint="eastAsia" w:ascii="宋体" w:hAnsi="宋体" w:eastAsia="宋体" w:cs="宋体"/>
          <w:b/>
          <w:bCs w:val="0"/>
          <w:color w:val="auto"/>
          <w:sz w:val="21"/>
          <w:szCs w:val="21"/>
          <w:highlight w:val="none"/>
          <w:lang w:val="en-US"/>
        </w:rPr>
      </w:pPr>
      <w:bookmarkStart w:id="6" w:name="_Toc466534749"/>
      <w:r>
        <w:rPr>
          <w:rFonts w:hint="eastAsia" w:ascii="宋体" w:hAnsi="宋体" w:eastAsia="宋体" w:cs="宋体"/>
          <w:b/>
          <w:bCs w:val="0"/>
          <w:color w:val="auto"/>
          <w:kern w:val="2"/>
          <w:sz w:val="21"/>
          <w:szCs w:val="21"/>
          <w:lang w:val="en-US" w:eastAsia="zh-CN" w:bidi="ar-SA"/>
        </w:rPr>
        <w:t>一、</w:t>
      </w:r>
      <w:r>
        <w:rPr>
          <w:rFonts w:hint="eastAsia" w:ascii="宋体" w:hAnsi="宋体" w:eastAsia="宋体" w:cs="宋体"/>
          <w:b/>
          <w:bCs w:val="0"/>
          <w:color w:val="auto"/>
          <w:sz w:val="21"/>
          <w:szCs w:val="21"/>
          <w:highlight w:val="none"/>
        </w:rPr>
        <w:t>项目</w:t>
      </w:r>
      <w:r>
        <w:rPr>
          <w:rFonts w:hint="eastAsia" w:ascii="宋体" w:hAnsi="宋体" w:eastAsia="宋体" w:cs="宋体"/>
          <w:b/>
          <w:bCs w:val="0"/>
          <w:color w:val="auto"/>
          <w:sz w:val="21"/>
          <w:szCs w:val="21"/>
          <w:highlight w:val="none"/>
          <w:lang w:val="en-US" w:eastAsia="zh-CN"/>
        </w:rPr>
        <w:t>概况</w:t>
      </w:r>
    </w:p>
    <w:p>
      <w:pPr>
        <w:pStyle w:val="400"/>
        <w:keepNext w:val="0"/>
        <w:keepLines w:val="0"/>
        <w:pageBreakBefore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b/>
          <w:bCs w:val="0"/>
          <w:color w:val="auto"/>
          <w:kern w:val="2"/>
          <w:sz w:val="21"/>
          <w:szCs w:val="21"/>
          <w:highlight w:val="none"/>
          <w:lang w:val="en-US" w:eastAsia="zh-CN" w:bidi="ar-SA"/>
        </w:rPr>
      </w:pPr>
      <w:r>
        <w:rPr>
          <w:rFonts w:hint="eastAsia" w:cs="宋体"/>
          <w:color w:val="auto"/>
          <w:sz w:val="21"/>
          <w:szCs w:val="21"/>
          <w:highlight w:val="none"/>
          <w:lang w:val="en-US" w:eastAsia="zh-CN"/>
        </w:rPr>
        <w:t>2026-2028年度</w:t>
      </w:r>
      <w:r>
        <w:rPr>
          <w:rFonts w:hint="eastAsia"/>
          <w:sz w:val="21"/>
          <w:szCs w:val="21"/>
          <w:highlight w:val="none"/>
          <w:lang w:eastAsia="zh-CN"/>
        </w:rPr>
        <w:t>临海市城市路灯安装服务有限公司及</w:t>
      </w:r>
      <w:r>
        <w:rPr>
          <w:rFonts w:hint="eastAsia"/>
          <w:sz w:val="21"/>
          <w:szCs w:val="21"/>
          <w:highlight w:val="none"/>
        </w:rPr>
        <w:t>鹿城路分公司施工、安装、土建等工程</w:t>
      </w:r>
      <w:r>
        <w:rPr>
          <w:rFonts w:hint="eastAsia"/>
          <w:sz w:val="21"/>
          <w:szCs w:val="21"/>
          <w:highlight w:val="none"/>
          <w:lang w:val="en-US" w:eastAsia="zh-CN"/>
        </w:rPr>
        <w:t>选定外协施工单位以及劳务提供外包服务。</w:t>
      </w:r>
    </w:p>
    <w:p>
      <w:pPr>
        <w:pStyle w:val="400"/>
        <w:keepNext w:val="0"/>
        <w:keepLines w:val="0"/>
        <w:pageBreakBefore w:val="0"/>
        <w:kinsoku/>
        <w:wordWrap/>
        <w:overflowPunct/>
        <w:topLinePunct w:val="0"/>
        <w:autoSpaceDE/>
        <w:autoSpaceDN/>
        <w:bidi w:val="0"/>
        <w:adjustRightInd/>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val="0"/>
          <w:color w:val="auto"/>
          <w:kern w:val="2"/>
          <w:sz w:val="21"/>
          <w:szCs w:val="21"/>
          <w:highlight w:val="none"/>
          <w:lang w:val="en-US" w:eastAsia="zh-CN" w:bidi="ar-SA"/>
        </w:rPr>
        <w:t>本项目预算</w:t>
      </w:r>
      <w:r>
        <w:rPr>
          <w:rFonts w:hint="eastAsia" w:cs="宋体"/>
          <w:b/>
          <w:bCs w:val="0"/>
          <w:color w:val="auto"/>
          <w:kern w:val="2"/>
          <w:sz w:val="21"/>
          <w:szCs w:val="21"/>
          <w:highlight w:val="none"/>
          <w:lang w:val="en-US" w:eastAsia="zh-CN" w:bidi="ar-SA"/>
        </w:rPr>
        <w:t>1200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（标段一</w:t>
      </w:r>
      <w:r>
        <w:rPr>
          <w:rFonts w:hint="eastAsia" w:cs="宋体"/>
          <w:b/>
          <w:bCs w:val="0"/>
          <w:color w:val="auto"/>
          <w:kern w:val="2"/>
          <w:sz w:val="21"/>
          <w:szCs w:val="21"/>
          <w:highlight w:val="none"/>
          <w:lang w:val="en-US" w:eastAsia="zh-CN" w:bidi="ar-SA"/>
        </w:rPr>
        <w:t>：300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；标段二</w:t>
      </w:r>
      <w:r>
        <w:rPr>
          <w:rFonts w:hint="eastAsia" w:cs="宋体"/>
          <w:b/>
          <w:bCs w:val="0"/>
          <w:color w:val="auto"/>
          <w:kern w:val="2"/>
          <w:sz w:val="21"/>
          <w:szCs w:val="21"/>
          <w:highlight w:val="none"/>
          <w:lang w:val="en-US" w:eastAsia="zh-CN" w:bidi="ar-SA"/>
        </w:rPr>
        <w:t>：300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标段三</w:t>
      </w:r>
      <w:r>
        <w:rPr>
          <w:rFonts w:hint="eastAsia" w:cs="宋体"/>
          <w:b/>
          <w:bCs w:val="0"/>
          <w:color w:val="auto"/>
          <w:kern w:val="2"/>
          <w:sz w:val="21"/>
          <w:szCs w:val="21"/>
          <w:highlight w:val="none"/>
          <w:lang w:val="en-US" w:eastAsia="zh-CN" w:bidi="ar-SA"/>
        </w:rPr>
        <w:t>：300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标段</w:t>
      </w:r>
      <w:r>
        <w:rPr>
          <w:rFonts w:hint="eastAsia" w:cs="宋体"/>
          <w:b/>
          <w:bCs w:val="0"/>
          <w:color w:val="auto"/>
          <w:kern w:val="2"/>
          <w:sz w:val="21"/>
          <w:szCs w:val="21"/>
          <w:highlight w:val="none"/>
          <w:lang w:val="en-US" w:eastAsia="zh-CN" w:bidi="ar-SA"/>
        </w:rPr>
        <w:t>四：300</w:t>
      </w:r>
      <w:r>
        <w:rPr>
          <w:rFonts w:hint="eastAsia" w:ascii="宋体" w:hAnsi="宋体" w:eastAsia="宋体" w:cs="宋体"/>
          <w:b/>
          <w:bCs w:val="0"/>
          <w:color w:val="auto"/>
          <w:kern w:val="2"/>
          <w:sz w:val="21"/>
          <w:szCs w:val="21"/>
          <w:highlight w:val="none"/>
          <w:lang w:val="en-US" w:eastAsia="zh-CN" w:bidi="ar-SA"/>
        </w:rPr>
        <w:t>万元</w:t>
      </w:r>
      <w:r>
        <w:rPr>
          <w:rFonts w:hint="eastAsia" w:cs="宋体"/>
          <w:b/>
          <w:bCs w:val="0"/>
          <w:color w:val="auto"/>
          <w:kern w:val="2"/>
          <w:sz w:val="21"/>
          <w:szCs w:val="21"/>
          <w:highlight w:val="none"/>
          <w:lang w:val="en-US" w:eastAsia="zh-CN" w:bidi="ar-SA"/>
        </w:rPr>
        <w:t>/年</w:t>
      </w:r>
      <w:r>
        <w:rPr>
          <w:rFonts w:hint="eastAsia" w:ascii="宋体" w:hAnsi="宋体" w:eastAsia="宋体" w:cs="宋体"/>
          <w:b/>
          <w:bCs w:val="0"/>
          <w:color w:val="auto"/>
          <w:kern w:val="2"/>
          <w:sz w:val="21"/>
          <w:szCs w:val="21"/>
          <w:highlight w:val="none"/>
          <w:lang w:val="en-US" w:eastAsia="zh-CN" w:bidi="ar-SA"/>
        </w:rPr>
        <w:t>）</w:t>
      </w:r>
      <w:r>
        <w:rPr>
          <w:rFonts w:hint="eastAsia" w:cs="宋体"/>
          <w:b/>
          <w:bCs w:val="0"/>
          <w:color w:val="auto"/>
          <w:kern w:val="2"/>
          <w:sz w:val="21"/>
          <w:szCs w:val="21"/>
          <w:highlight w:val="none"/>
          <w:lang w:val="en-US" w:eastAsia="zh-CN" w:bidi="ar-SA"/>
        </w:rPr>
        <w:t>，</w:t>
      </w:r>
      <w:r>
        <w:rPr>
          <w:rFonts w:hint="eastAsia" w:ascii="宋体" w:hAnsi="宋体" w:eastAsia="宋体" w:cs="宋体"/>
          <w:b/>
          <w:bCs w:val="0"/>
          <w:color w:val="auto"/>
          <w:kern w:val="2"/>
          <w:sz w:val="21"/>
          <w:szCs w:val="21"/>
          <w:highlight w:val="none"/>
          <w:lang w:val="en-US" w:eastAsia="zh-CN" w:bidi="ar-SA"/>
        </w:rPr>
        <w:t>服务期满</w:t>
      </w:r>
      <w:r>
        <w:rPr>
          <w:rFonts w:hint="eastAsia" w:cs="宋体"/>
          <w:b/>
          <w:bCs w:val="0"/>
          <w:color w:val="auto"/>
          <w:kern w:val="2"/>
          <w:sz w:val="21"/>
          <w:szCs w:val="21"/>
          <w:highlight w:val="none"/>
          <w:lang w:val="en-US" w:eastAsia="zh-CN" w:bidi="ar-SA"/>
        </w:rPr>
        <w:t>内实施项目的费用最多不得超过预算金额的110%，否则服务期将提前终止</w:t>
      </w:r>
      <w:r>
        <w:rPr>
          <w:rFonts w:hint="eastAsia" w:ascii="宋体" w:hAnsi="宋体" w:eastAsia="宋体" w:cs="宋体"/>
          <w:b/>
          <w:bCs w:val="0"/>
          <w:color w:val="auto"/>
          <w:kern w:val="2"/>
          <w:sz w:val="21"/>
          <w:szCs w:val="21"/>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二</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项目要求</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1.安全管理目标：不发生七级及以上人身</w:t>
      </w:r>
      <w:r>
        <w:rPr>
          <w:rFonts w:hint="eastAsia" w:ascii="宋体" w:hAnsi="宋体" w:cs="宋体"/>
          <w:b w:val="0"/>
          <w:bCs/>
          <w:color w:val="auto"/>
          <w:sz w:val="21"/>
          <w:szCs w:val="21"/>
          <w:highlight w:val="none"/>
          <w:lang w:val="en-US" w:eastAsia="zh-CN"/>
        </w:rPr>
        <w:t>事故</w:t>
      </w:r>
      <w:r>
        <w:rPr>
          <w:rFonts w:hint="eastAsia" w:ascii="宋体" w:hAnsi="宋体" w:eastAsia="宋体" w:cs="宋体"/>
          <w:b w:val="0"/>
          <w:bCs/>
          <w:color w:val="auto"/>
          <w:sz w:val="21"/>
          <w:szCs w:val="21"/>
          <w:highlight w:val="none"/>
          <w:lang w:val="en-US" w:eastAsia="zh-CN"/>
        </w:rPr>
        <w:t>；不发生七级及以上施工机械设备事件；不发生火灾事故；不发生环境污染事件；不发生负主要责任的一般交通事故；不发生基建信息安全事件；不发生对公司造成影响的安全稳定事件。</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2.工程质量目标：满足</w:t>
      </w:r>
      <w:r>
        <w:rPr>
          <w:rFonts w:hint="eastAsia" w:ascii="宋体" w:hAnsi="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val="en-US" w:eastAsia="zh-CN"/>
        </w:rPr>
        <w:t>质量要求，保证贯彻和顺利实施工程设计技术原则，满足施工验收规范和质量评定规程优良级标准的要求。</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3.进度目标：</w:t>
      </w:r>
      <w:r>
        <w:rPr>
          <w:rFonts w:hint="eastAsia" w:ascii="宋体" w:hAnsi="宋体" w:cs="宋体"/>
          <w:b w:val="0"/>
          <w:bCs/>
          <w:color w:val="auto"/>
          <w:sz w:val="21"/>
          <w:szCs w:val="21"/>
          <w:highlight w:val="none"/>
          <w:lang w:val="en-US" w:eastAsia="zh-CN"/>
        </w:rPr>
        <w:t>中标人</w:t>
      </w:r>
      <w:r>
        <w:rPr>
          <w:rFonts w:hint="eastAsia" w:ascii="宋体" w:hAnsi="宋体" w:eastAsia="宋体" w:cs="宋体"/>
          <w:b w:val="0"/>
          <w:bCs/>
          <w:color w:val="auto"/>
          <w:sz w:val="21"/>
          <w:szCs w:val="21"/>
          <w:highlight w:val="none"/>
          <w:lang w:val="en-US" w:eastAsia="zh-CN"/>
        </w:rPr>
        <w:t>坚持以“工程进度服从安全质量”为原则，作业进度确保按照</w:t>
      </w:r>
      <w:r>
        <w:rPr>
          <w:rFonts w:hint="eastAsia" w:ascii="宋体" w:hAnsi="宋体" w:cs="宋体"/>
          <w:b w:val="0"/>
          <w:bCs/>
          <w:color w:val="auto"/>
          <w:sz w:val="21"/>
          <w:szCs w:val="21"/>
          <w:highlight w:val="none"/>
          <w:lang w:val="en-US" w:eastAsia="zh-CN"/>
        </w:rPr>
        <w:t>采购人</w:t>
      </w:r>
      <w:r>
        <w:rPr>
          <w:rFonts w:hint="eastAsia" w:ascii="宋体" w:hAnsi="宋体" w:eastAsia="宋体" w:cs="宋体"/>
          <w:b w:val="0"/>
          <w:bCs/>
          <w:color w:val="auto"/>
          <w:sz w:val="21"/>
          <w:szCs w:val="21"/>
          <w:highlight w:val="none"/>
          <w:lang w:val="en-US" w:eastAsia="zh-CN"/>
        </w:rPr>
        <w:t>规定的工期进行。</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4.环境保护与水土保持目标：保护生态环境，不超标排放，废弃物处理符合规定，不发生环境污染事故，全面落实环境保护和水土保持的要求，建设资源节约型、环境友好型的绿色和谐工程。</w:t>
      </w:r>
    </w:p>
    <w:p>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kern w:val="2"/>
          <w:sz w:val="21"/>
          <w:szCs w:val="21"/>
          <w:lang w:val="en-US" w:eastAsia="zh-CN" w:bidi="ar-SA"/>
          <w14:textFill>
            <w14:solidFill>
              <w14:schemeClr w14:val="tx1"/>
            </w14:solidFill>
          </w14:textFill>
        </w:rPr>
        <w:t>三</w:t>
      </w:r>
      <w:r>
        <w:rPr>
          <w:rFonts w:hint="eastAsia" w:ascii="宋体" w:hAnsi="宋体" w:eastAsia="宋体" w:cs="宋体"/>
          <w:b/>
          <w:bCs/>
          <w:color w:val="000000" w:themeColor="text1"/>
          <w:kern w:val="2"/>
          <w:sz w:val="21"/>
          <w:szCs w:val="21"/>
          <w:lang w:val="en-US" w:eastAsia="zh-CN" w:bidi="ar-SA"/>
          <w14:textFill>
            <w14:solidFill>
              <w14:schemeClr w14:val="tx1"/>
            </w14:solidFill>
          </w14:textFill>
        </w:rPr>
        <w:t>、</w:t>
      </w:r>
      <w:r>
        <w:rPr>
          <w:rFonts w:hint="eastAsia" w:ascii="宋体" w:hAnsi="宋体" w:cs="宋体"/>
          <w:b/>
          <w:bCs/>
          <w:color w:val="000000" w:themeColor="text1"/>
          <w:sz w:val="21"/>
          <w:szCs w:val="21"/>
          <w:highlight w:val="none"/>
          <w:lang w:val="en-US" w:eastAsia="zh-CN"/>
          <w14:textFill>
            <w14:solidFill>
              <w14:schemeClr w14:val="tx1"/>
            </w14:solidFill>
          </w14:textFill>
        </w:rPr>
        <w:t>项目结算方式</w:t>
      </w:r>
    </w:p>
    <w:p>
      <w:pPr>
        <w:keepNext w:val="0"/>
        <w:keepLines w:val="0"/>
        <w:pageBreakBefore w:val="0"/>
        <w:numPr>
          <w:ilvl w:val="0"/>
          <w:numId w:val="0"/>
        </w:numPr>
        <w:kinsoku/>
        <w:wordWrap/>
        <w:overflowPunct/>
        <w:topLinePunct w:val="0"/>
        <w:autoSpaceDE/>
        <w:autoSpaceDN/>
        <w:bidi w:val="0"/>
        <w:adjustRightInd/>
        <w:snapToGrid w:val="0"/>
        <w:spacing w:line="360" w:lineRule="auto"/>
        <w:ind w:firstLine="420" w:firstLineChars="200"/>
        <w:textAlignment w:val="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本项目结算率根据投标时承诺一次性包干，按采购人委派项目分别进行单个结算，结算价格为采购人与建设单位所结得费用中的中标人实施部分的费用*结算率。</w:t>
      </w:r>
    </w:p>
    <w:p>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b/>
          <w:bCs/>
          <w:color w:val="000000" w:themeColor="text1"/>
          <w:kern w:val="2"/>
          <w:sz w:val="21"/>
          <w:szCs w:val="21"/>
          <w:highlight w:val="none"/>
          <w:lang w:val="en-US" w:eastAsia="zh-CN" w:bidi="ar-SA"/>
          <w14:textFill>
            <w14:solidFill>
              <w14:schemeClr w14:val="tx1"/>
            </w14:solidFill>
          </w14:textFill>
        </w:rPr>
        <w:t>四、▲付款方式：</w:t>
      </w:r>
    </w:p>
    <w:p>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422" w:firstLineChars="200"/>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cs="宋体"/>
          <w:b/>
          <w:bCs/>
          <w:color w:val="auto"/>
          <w:kern w:val="2"/>
          <w:sz w:val="21"/>
          <w:szCs w:val="21"/>
          <w:highlight w:val="none"/>
          <w:lang w:val="en-US" w:eastAsia="zh-CN" w:bidi="ar-SA"/>
        </w:rPr>
        <w:t>按项目每个支付，项目在签订单项合同后支付合同金额的30%作为预付款，实际进度达70%以上再支付合同金额的26%作为进度款，项目验收合格并完成审价后结清工程款。</w:t>
      </w:r>
    </w:p>
    <w:p>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2"/>
          <w:sz w:val="21"/>
          <w:szCs w:val="21"/>
          <w:highlight w:val="none"/>
          <w:lang w:val="en-US" w:eastAsia="zh-CN" w:bidi="ar-SA"/>
        </w:rPr>
        <w:t>五、</w:t>
      </w:r>
      <w:r>
        <w:rPr>
          <w:rFonts w:hint="eastAsia" w:ascii="宋体" w:hAnsi="宋体" w:eastAsia="宋体" w:cs="宋体"/>
          <w:b/>
          <w:bCs/>
          <w:color w:val="auto"/>
          <w:sz w:val="21"/>
          <w:szCs w:val="21"/>
          <w:highlight w:val="none"/>
          <w:lang w:eastAsia="zh-CN"/>
        </w:rPr>
        <w:t>其他</w:t>
      </w:r>
      <w:r>
        <w:rPr>
          <w:rFonts w:hint="eastAsia" w:ascii="宋体" w:hAnsi="宋体" w:eastAsia="宋体" w:cs="宋体"/>
          <w:b/>
          <w:bCs/>
          <w:color w:val="auto"/>
          <w:sz w:val="21"/>
          <w:szCs w:val="21"/>
          <w:highlight w:val="none"/>
        </w:rPr>
        <w:t xml:space="preserve"> </w:t>
      </w:r>
    </w:p>
    <w:p>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2"/>
          <w:sz w:val="21"/>
          <w:szCs w:val="21"/>
          <w:highlight w:val="none"/>
          <w:lang w:val="en-US" w:eastAsia="zh-CN" w:bidi="ar-SA"/>
        </w:rPr>
        <w:t>1.</w:t>
      </w:r>
      <w:r>
        <w:rPr>
          <w:rFonts w:hint="eastAsia" w:ascii="宋体" w:hAnsi="宋体" w:eastAsia="宋体" w:cs="宋体"/>
          <w:b/>
          <w:bCs/>
          <w:color w:val="auto"/>
          <w:sz w:val="21"/>
          <w:szCs w:val="21"/>
          <w:highlight w:val="none"/>
          <w:lang w:val="en-US" w:eastAsia="zh-CN"/>
        </w:rPr>
        <w:t>因限额平台客户端报价列表无法以</w:t>
      </w:r>
      <w:r>
        <w:rPr>
          <w:rFonts w:hint="eastAsia" w:ascii="宋体" w:hAnsi="宋体" w:cs="宋体"/>
          <w:b/>
          <w:bCs/>
          <w:color w:val="auto"/>
          <w:sz w:val="21"/>
          <w:szCs w:val="21"/>
          <w:highlight w:val="none"/>
          <w:lang w:val="en-US" w:eastAsia="zh-CN"/>
        </w:rPr>
        <w:t>结算</w:t>
      </w:r>
      <w:r>
        <w:rPr>
          <w:rFonts w:hint="eastAsia" w:ascii="宋体" w:hAnsi="宋体" w:eastAsia="宋体" w:cs="宋体"/>
          <w:b/>
          <w:bCs/>
          <w:color w:val="auto"/>
          <w:sz w:val="21"/>
          <w:szCs w:val="21"/>
          <w:highlight w:val="none"/>
          <w:lang w:val="en-US" w:eastAsia="zh-CN"/>
        </w:rPr>
        <w:t>率形式报价，故各投标单位在限额平台客户端报价列表中填写</w:t>
      </w:r>
      <w:r>
        <w:rPr>
          <w:rFonts w:hint="eastAsia" w:ascii="宋体" w:hAnsi="宋体" w:cs="宋体"/>
          <w:b/>
          <w:bCs/>
          <w:color w:val="auto"/>
          <w:sz w:val="21"/>
          <w:szCs w:val="21"/>
          <w:highlight w:val="none"/>
          <w:lang w:val="en-US" w:eastAsia="zh-CN"/>
        </w:rPr>
        <w:t>投标价格</w:t>
      </w:r>
      <w:r>
        <w:rPr>
          <w:rFonts w:hint="eastAsia" w:ascii="宋体" w:hAnsi="宋体" w:eastAsia="宋体" w:cs="宋体"/>
          <w:b/>
          <w:bCs/>
          <w:color w:val="auto"/>
          <w:sz w:val="21"/>
          <w:szCs w:val="21"/>
          <w:highlight w:val="none"/>
          <w:lang w:val="en-US" w:eastAsia="zh-CN"/>
        </w:rPr>
        <w:t>，方便报价得分的计算；</w:t>
      </w:r>
    </w:p>
    <w:p>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val="en-US" w:eastAsia="zh-CN"/>
        </w:rPr>
        <w:t>.</w:t>
      </w:r>
      <w:r>
        <w:rPr>
          <w:rFonts w:hint="eastAsia" w:ascii="宋体" w:hAnsi="宋体" w:cs="宋体"/>
          <w:b/>
          <w:bCs/>
          <w:color w:val="auto"/>
          <w:sz w:val="21"/>
          <w:szCs w:val="21"/>
          <w:highlight w:val="none"/>
          <w:lang w:val="en-US" w:eastAsia="zh-CN"/>
        </w:rPr>
        <w:t>投标价格</w:t>
      </w:r>
      <w:r>
        <w:rPr>
          <w:rFonts w:hint="eastAsia" w:ascii="宋体" w:hAnsi="宋体" w:eastAsia="宋体" w:cs="宋体"/>
          <w:b/>
          <w:bCs/>
          <w:color w:val="auto"/>
          <w:sz w:val="21"/>
          <w:szCs w:val="21"/>
          <w:highlight w:val="none"/>
          <w:lang w:val="en-US" w:eastAsia="zh-CN"/>
        </w:rPr>
        <w:t>只是作为计算报价得分的辅助条件，后续将不在合同中体现，具体以</w:t>
      </w:r>
      <w:r>
        <w:rPr>
          <w:rFonts w:hint="eastAsia" w:ascii="宋体" w:hAnsi="宋体" w:cs="宋体"/>
          <w:b/>
          <w:bCs/>
          <w:color w:val="auto"/>
          <w:sz w:val="21"/>
          <w:szCs w:val="21"/>
          <w:highlight w:val="none"/>
          <w:lang w:val="en-US" w:eastAsia="zh-CN"/>
        </w:rPr>
        <w:t>结算</w:t>
      </w:r>
      <w:r>
        <w:rPr>
          <w:rFonts w:hint="eastAsia" w:ascii="宋体" w:hAnsi="宋体" w:eastAsia="宋体" w:cs="宋体"/>
          <w:b/>
          <w:bCs/>
          <w:color w:val="auto"/>
          <w:sz w:val="21"/>
          <w:szCs w:val="21"/>
          <w:highlight w:val="none"/>
          <w:lang w:val="en-US" w:eastAsia="zh-CN"/>
        </w:rPr>
        <w:t>率形式体现。</w:t>
      </w:r>
    </w:p>
    <w:p>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六、特别说明</w:t>
      </w:r>
    </w:p>
    <w:p>
      <w:pPr>
        <w:keepNext w:val="0"/>
        <w:keepLines w:val="0"/>
        <w:pageBreakBefore w:val="0"/>
        <w:numPr>
          <w:ilvl w:val="0"/>
          <w:numId w:val="0"/>
        </w:numPr>
        <w:kinsoku/>
        <w:wordWrap/>
        <w:overflowPunct/>
        <w:topLinePunct w:val="0"/>
        <w:autoSpaceDE/>
        <w:autoSpaceDN/>
        <w:bidi w:val="0"/>
        <w:adjustRightInd/>
        <w:snapToGrid w:val="0"/>
        <w:spacing w:line="360" w:lineRule="auto"/>
        <w:ind w:firstLine="422" w:firstLineChars="200"/>
        <w:textAlignment w:val="auto"/>
        <w:rPr>
          <w:rFonts w:ascii="宋体" w:hAnsi="宋体"/>
          <w:b/>
          <w:color w:val="auto"/>
          <w:sz w:val="30"/>
          <w:szCs w:val="30"/>
          <w:highlight w:val="none"/>
        </w:rPr>
      </w:pPr>
      <w:r>
        <w:rPr>
          <w:rFonts w:hint="eastAsia" w:ascii="宋体" w:hAnsi="宋体" w:cs="宋体"/>
          <w:b/>
          <w:bCs/>
          <w:color w:val="auto"/>
          <w:kern w:val="2"/>
          <w:sz w:val="21"/>
          <w:szCs w:val="21"/>
          <w:highlight w:val="none"/>
          <w:lang w:val="en-US" w:eastAsia="zh-CN" w:bidi="ar-SA"/>
        </w:rPr>
        <w:t>采购人与建设单位签订合同时会有下浮系数，本次采购中标人的结算价为采购人与建设单位的结算款的基础上*结算率，采购人与建设单位所签订的下浮系数并不固定，投标人在投标时考虑此风险。</w:t>
      </w:r>
      <w:r>
        <w:rPr>
          <w:rFonts w:hint="eastAsia" w:ascii="宋体" w:hAnsi="宋体"/>
          <w:b/>
          <w:color w:val="auto"/>
          <w:sz w:val="30"/>
          <w:szCs w:val="30"/>
          <w:highlight w:val="none"/>
        </w:rPr>
        <w:br w:type="page"/>
      </w:r>
    </w:p>
    <w:p>
      <w:pPr>
        <w:keepNext w:val="0"/>
        <w:keepLines w:val="0"/>
        <w:pageBreakBefore w:val="0"/>
        <w:widowControl w:val="0"/>
        <w:kinsoku/>
        <w:wordWrap/>
        <w:overflowPunct/>
        <w:topLinePunct w:val="0"/>
        <w:autoSpaceDE/>
        <w:autoSpaceDN/>
        <w:bidi w:val="0"/>
        <w:adjustRightInd/>
        <w:spacing w:line="360" w:lineRule="auto"/>
        <w:ind w:left="0"/>
        <w:jc w:val="center"/>
        <w:textAlignment w:val="auto"/>
        <w:outlineLvl w:val="0"/>
        <w:rPr>
          <w:rFonts w:hint="eastAsia" w:ascii="宋体" w:hAnsi="宋体" w:eastAsia="宋体" w:cs="宋体"/>
          <w:b/>
          <w:color w:val="auto"/>
          <w:sz w:val="30"/>
          <w:szCs w:val="30"/>
          <w:highlight w:val="none"/>
        </w:rPr>
      </w:pPr>
      <w:bookmarkStart w:id="7" w:name="_Toc12175"/>
      <w:r>
        <w:rPr>
          <w:rFonts w:hint="eastAsia" w:ascii="宋体" w:hAnsi="宋体" w:eastAsia="宋体" w:cs="宋体"/>
          <w:b/>
          <w:color w:val="auto"/>
          <w:sz w:val="30"/>
          <w:szCs w:val="30"/>
          <w:highlight w:val="none"/>
        </w:rPr>
        <w:t>第三章</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投标人须知</w:t>
      </w:r>
      <w:bookmarkEnd w:id="6"/>
      <w:bookmarkEnd w:id="7"/>
    </w:p>
    <w:p>
      <w:pPr>
        <w:keepNext w:val="0"/>
        <w:keepLines w:val="0"/>
        <w:pageBreakBefore w:val="0"/>
        <w:widowControl w:val="0"/>
        <w:kinsoku/>
        <w:wordWrap/>
        <w:overflowPunct/>
        <w:topLinePunct w:val="0"/>
        <w:autoSpaceDE/>
        <w:autoSpaceDN/>
        <w:bidi w:val="0"/>
        <w:adjustRightInd/>
        <w:snapToGrid w:val="0"/>
        <w:spacing w:line="360" w:lineRule="auto"/>
        <w:ind w:left="0"/>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前附表</w:t>
      </w:r>
    </w:p>
    <w:tbl>
      <w:tblPr>
        <w:tblStyle w:val="52"/>
        <w:tblW w:w="10915" w:type="dxa"/>
        <w:tblInd w:w="-102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02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0207" w:type="dxa"/>
            <w:tcBorders>
              <w:top w:val="single" w:color="auto" w:sz="4" w:space="0"/>
              <w:left w:val="single" w:color="auto" w:sz="4" w:space="0"/>
              <w:bottom w:val="single" w:color="auto" w:sz="4" w:space="0"/>
              <w:right w:val="single" w:color="auto" w:sz="4" w:space="0"/>
            </w:tcBorders>
            <w:vAlign w:val="center"/>
          </w:tcPr>
          <w:p>
            <w:pPr>
              <w:pStyle w:val="47"/>
              <w:keepNext w:val="0"/>
              <w:keepLines w:val="0"/>
              <w:pageBreakBefore w:val="0"/>
              <w:kinsoku/>
              <w:wordWrap/>
              <w:overflowPunct/>
              <w:topLinePunct w:val="0"/>
              <w:bidi w:val="0"/>
              <w:adjustRightInd/>
              <w:spacing w:before="0" w:beforeAutospacing="0" w:after="0" w:afterAutospacing="0" w:line="360" w:lineRule="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项目名称：</w:t>
            </w:r>
            <w:r>
              <w:rPr>
                <w:rFonts w:hint="eastAsia" w:cs="宋体"/>
                <w:color w:val="auto"/>
                <w:kern w:val="2"/>
                <w:sz w:val="21"/>
                <w:szCs w:val="21"/>
                <w:highlight w:val="none"/>
                <w:lang w:eastAsia="zh-CN"/>
              </w:rPr>
              <w:t>2026-2028年度临海市城市路灯安装服务有限公司及鹿城路分公司外协施工单位及劳务服务采购项目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采购内容及数量：详见“第二章 招标需求”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899"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投标报价及费用：1.本项目投标应以人民币报价；2.不论投标结果如何，投标人均应自行承担所有与投标有关的全部费用；</w:t>
            </w:r>
            <w:r>
              <w:rPr>
                <w:rFonts w:hint="eastAsia" w:ascii="宋体" w:hAnsi="宋体" w:eastAsia="宋体" w:cs="宋体"/>
                <w:b/>
                <w:bCs/>
                <w:color w:val="auto"/>
                <w:sz w:val="21"/>
                <w:szCs w:val="21"/>
                <w:highlight w:val="none"/>
              </w:rPr>
              <w:t>3.本项目招标代理服务费每个标段</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000元，由各个标段中标人支付给采购代理机构，在采购代理机构发出成交通知书前一次性付清招标代理服务费用。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现场踏勘</w:t>
            </w:r>
            <w:r>
              <w:rPr>
                <w:rFonts w:hint="eastAsia" w:ascii="宋体" w:hAnsi="宋体" w:eastAsia="宋体" w:cs="宋体"/>
                <w:color w:val="auto"/>
                <w:sz w:val="21"/>
                <w:szCs w:val="21"/>
                <w:highlight w:val="none"/>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质疑与澄清</w:t>
            </w:r>
            <w:r>
              <w:rPr>
                <w:rFonts w:hint="eastAsia" w:ascii="宋体" w:hAnsi="宋体" w:eastAsia="宋体" w:cs="宋体"/>
                <w:color w:val="auto"/>
                <w:sz w:val="21"/>
                <w:szCs w:val="21"/>
                <w:highlight w:val="none"/>
              </w:rPr>
              <w:t>：</w:t>
            </w:r>
            <w:r>
              <w:rPr>
                <w:rFonts w:hint="eastAsia" w:ascii="宋体" w:hAnsi="宋体" w:cs="宋体"/>
                <w:b/>
                <w:szCs w:val="21"/>
              </w:rPr>
              <w:t>潜在投标人已依法获取其可质疑的采购文件的，可以（参照采购质疑函范本）向招标人就该文件提出质疑。对采购文件提出质疑的，应当在获取采购文件或者采购文件公告期限届满之日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b/>
                <w:szCs w:val="21"/>
              </w:rPr>
              <w:t>起7个工作日内以书面形式提出，否则被质疑人可不予接受。投标人在法定质疑期内应一次性提出针对同一采购程序环节的质疑。</w:t>
            </w:r>
            <w:r>
              <w:rPr>
                <w:rFonts w:hint="eastAsia" w:ascii="宋体" w:hAnsi="宋体" w:cs="宋体"/>
                <w:szCs w:val="21"/>
              </w:rPr>
              <w:t>招标人对已发出的招标文件进行必要的澄清、答复、修改和补充将以更正公告的形式，通过采购公告发布的网站予以发布。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投标截止时间、开标时间及地点：详见“第一章  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snapToGrid w:val="0"/>
              <w:spacing w:line="360" w:lineRule="auto"/>
              <w:textAlignment w:val="bottom"/>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评标办法</w:t>
            </w:r>
            <w:r>
              <w:rPr>
                <w:rFonts w:hint="eastAsia" w:ascii="宋体" w:hAnsi="宋体" w:eastAsia="宋体" w:cs="宋体"/>
                <w:b/>
                <w:color w:val="auto"/>
                <w:sz w:val="21"/>
                <w:szCs w:val="21"/>
                <w:highlight w:val="none"/>
              </w:rPr>
              <w:t>：</w:t>
            </w:r>
            <w:r>
              <w:rPr>
                <w:rFonts w:hint="eastAsia" w:ascii="宋体" w:hAnsi="宋体" w:cs="宋体"/>
                <w:color w:val="auto"/>
                <w:sz w:val="21"/>
                <w:szCs w:val="21"/>
                <w:highlight w:val="none"/>
                <w:lang w:val="en-US" w:eastAsia="zh-CN"/>
              </w:rPr>
              <w:t>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▲投标有效期：自投标截止日起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天投标文件应保持有效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shd w:val="pct10" w:color="auto" w:fill="FFFFFF"/>
              </w:rPr>
              <w:t>实质性条款：带▲是实质性条款，投标人不得负偏离或内容缺失，否则为无效标。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签订合同时间：中标通知书发出后30日内。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35"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▲付款方式：</w:t>
            </w:r>
            <w:r>
              <w:rPr>
                <w:rFonts w:hint="eastAsia" w:ascii="宋体" w:hAnsi="宋体" w:cs="宋体"/>
                <w:color w:val="auto"/>
                <w:sz w:val="21"/>
                <w:szCs w:val="21"/>
                <w:highlight w:val="none"/>
                <w:lang w:val="en-US" w:eastAsia="zh-CN"/>
              </w:rPr>
              <w:t>按项目每个支付，项目在签订单项合同后支付合同金额的30%作为预付款，实际进度达70%以上再支付合同金额的26%作为进度款，项目验收合格并完成审价后结清工程款。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73"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履约保证金的收取及退还: 按中标价的1%收取，领取中标通知书前缴纳至临海市产权交易所有限公司中心账户。验收合格后凭《临海市采购验收单》在系统中向临海市产权交易所有限公司退还。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履约保证金形式：现金（电汇或银行汇票形式）或银行保函或保险机构保证保险保单或融资担保公司保函。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若采用银行保函，出具保函的银行级别：国有或股份制商业银行县（区、市）级及以上银行。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若采用保险机构保证保险保单，出具保单的保险公司级别：县（区、市）级及以上国有或股份制保险公司。</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若采用融资担保公司保函，出具保函的融资担保公司级别：县（区、市）级及以上国有或股份制融资担保公司。</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开户名：临海市产权交易所有限公司</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开户行：浙江临海农村商业银行股份有限公司科技支行；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履约保证金账号：201000105503123000002</w:t>
            </w:r>
          </w:p>
          <w:p>
            <w:pPr>
              <w:pStyle w:val="21"/>
              <w:keepNext w:val="0"/>
              <w:keepLines w:val="0"/>
              <w:pageBreakBefore w:val="0"/>
              <w:widowControl w:val="0"/>
              <w:kinsoku/>
              <w:wordWrap/>
              <w:overflowPunct/>
              <w:topLinePunct w:val="0"/>
              <w:autoSpaceDE/>
              <w:autoSpaceDN/>
              <w:bidi w:val="0"/>
              <w:adjustRightInd/>
              <w:snapToGrid/>
              <w:spacing w:after="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Times New Roman"/>
                <w:sz w:val="21"/>
                <w:szCs w:val="21"/>
                <w:highlight w:val="none"/>
              </w:rPr>
              <w:t>临海市产权交易所有限公司财务咨询电话：0576-85407100。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0207"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电子投标文件的上传：</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（1）电子投标文件可在投标截止时间前上传，未在投标截止时间前上传的投标文件视为无效标。</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（2）上传加密的电子投标文件，后缀名为（.投标文件）（本项目无需提供纸质投标文件，只要求上传电子投标文件正本一份）</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CA咨询电话：400-0571-337，投标工具咨询电话：15267291759</w:t>
            </w:r>
          </w:p>
          <w:p>
            <w:pPr>
              <w:keepNext w:val="0"/>
              <w:keepLines w:val="0"/>
              <w:pageBreakBefore w:val="0"/>
              <w:kinsoku/>
              <w:wordWrap/>
              <w:overflowPunct/>
              <w:topLinePunct w:val="0"/>
              <w:bidi w:val="0"/>
              <w:adjustRightIn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r>
              <w:rPr>
                <w:rFonts w:hint="eastAsia" w:ascii="宋体" w:hAnsi="宋体" w:eastAsia="宋体" w:cs="宋体"/>
                <w:color w:val="auto"/>
                <w:kern w:val="0"/>
                <w:sz w:val="21"/>
                <w:szCs w:val="21"/>
                <w:highlight w:val="none"/>
              </w:rPr>
              <w:t>开标时间到达后，在开启解密时间</w:t>
            </w:r>
            <w:r>
              <w:rPr>
                <w:rFonts w:hint="eastAsia" w:ascii="宋体" w:hAnsi="宋体" w:cs="宋体"/>
                <w:color w:val="auto"/>
                <w:kern w:val="0"/>
                <w:sz w:val="21"/>
                <w:szCs w:val="21"/>
                <w:highlight w:val="none"/>
                <w:lang w:val="en-US" w:eastAsia="zh-CN"/>
              </w:rPr>
              <w:t>1小时</w:t>
            </w:r>
            <w:r>
              <w:rPr>
                <w:rFonts w:hint="eastAsia" w:ascii="宋体" w:hAnsi="宋体" w:eastAsia="宋体" w:cs="宋体"/>
                <w:color w:val="auto"/>
                <w:kern w:val="0"/>
                <w:sz w:val="21"/>
                <w:szCs w:val="21"/>
                <w:highlight w:val="none"/>
              </w:rPr>
              <w:t>内（具体时间以不见面开标大厅</w:t>
            </w:r>
            <w:bookmarkStart w:id="8" w:name="_Hlk59625364"/>
            <w:r>
              <w:rPr>
                <w:rFonts w:hint="eastAsia" w:ascii="宋体" w:hAnsi="宋体" w:eastAsia="宋体" w:cs="宋体"/>
                <w:color w:val="auto"/>
                <w:kern w:val="0"/>
                <w:sz w:val="21"/>
                <w:szCs w:val="21"/>
                <w:highlight w:val="none"/>
              </w:rPr>
              <w:t>中显示的</w:t>
            </w:r>
            <w:bookmarkEnd w:id="8"/>
            <w:r>
              <w:rPr>
                <w:rFonts w:hint="eastAsia" w:ascii="宋体" w:hAnsi="宋体" w:eastAsia="宋体" w:cs="宋体"/>
                <w:color w:val="auto"/>
                <w:kern w:val="0"/>
                <w:sz w:val="21"/>
                <w:szCs w:val="21"/>
                <w:highlight w:val="none"/>
              </w:rPr>
              <w:t>解密截止时间为准），投标人须登录临海市限额以下公共资源交易区域平台-不见面开标大厅，找到所参与的项目进行解密投标文件，</w:t>
            </w:r>
            <w:bookmarkStart w:id="9" w:name="_Hlk59625972"/>
            <w:r>
              <w:rPr>
                <w:rFonts w:hint="eastAsia" w:ascii="宋体" w:hAnsi="宋体" w:eastAsia="宋体" w:cs="宋体"/>
                <w:color w:val="auto"/>
                <w:kern w:val="0"/>
                <w:sz w:val="21"/>
                <w:szCs w:val="21"/>
                <w:highlight w:val="none"/>
              </w:rPr>
              <w:t xml:space="preserve">投标人未按时解密或解密失败的，其投标文件为无效标。 </w:t>
            </w:r>
            <w:bookmarkEnd w:id="9"/>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0207"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投标人平台使用费：</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项目金额50万元以下收费100元，50万元以上收费150元。</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开户名：临海市产权交易所有限公司</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开户行：浙江临海农村商业银行股份有限公司科技支行；</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平台使用费账号：201000105503123000003</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临海市产权交易所有限公司财务咨询电话：0576—85407100。</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注意：请提前缴纳相关费用，以防影响正常投标。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0207"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电子发票申请方式：</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9"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0207" w:type="dxa"/>
            <w:tcBorders>
              <w:top w:val="single" w:color="auto" w:sz="4" w:space="0"/>
              <w:left w:val="single" w:color="auto" w:sz="4" w:space="0"/>
              <w:bottom w:val="single" w:color="auto" w:sz="4" w:space="0"/>
              <w:right w:val="single" w:color="auto" w:sz="4" w:space="0"/>
            </w:tcBorders>
            <w:vAlign w:val="center"/>
          </w:tcPr>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特别事项：</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pPr>
              <w:pStyle w:val="21"/>
              <w:keepNext w:val="0"/>
              <w:keepLines w:val="0"/>
              <w:pageBreakBefore w:val="0"/>
              <w:kinsoku/>
              <w:wordWrap/>
              <w:overflowPunct/>
              <w:topLinePunct w:val="0"/>
              <w:bidi w:val="0"/>
              <w:adjustRightInd/>
              <w:spacing w:after="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软件技术支持电话：15267291759（同微信）。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解释：本招标文件的解释权属于招标人。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val="0"/>
              <w:snapToGrid w:val="0"/>
              <w:spacing w:line="240" w:lineRule="auto"/>
              <w:ind w:left="0"/>
              <w:textAlignment w:val="bottom"/>
              <w:rPr>
                <w:rFonts w:hint="eastAsia" w:ascii="宋体" w:hAnsi="宋体"/>
                <w:b/>
                <w:bCs/>
                <w:color w:val="000000"/>
                <w:szCs w:val="21"/>
              </w:rPr>
            </w:pPr>
            <w:r>
              <w:rPr>
                <w:rFonts w:hint="eastAsia" w:ascii="宋体" w:hAnsi="宋体"/>
                <w:b/>
                <w:bCs/>
                <w:color w:val="000000"/>
                <w:szCs w:val="21"/>
              </w:rPr>
              <w:t>温馨提示：因业务调整，“平台使用费、中标服务费”预存功能即将停用。请相关各单位结合业务需求，及时办理款项缴纳，具体要求如下：</w:t>
            </w:r>
          </w:p>
          <w:p>
            <w:pPr>
              <w:keepNext w:val="0"/>
              <w:keepLines w:val="0"/>
              <w:pageBreakBefore w:val="0"/>
              <w:numPr>
                <w:ilvl w:val="0"/>
                <w:numId w:val="6"/>
              </w:numPr>
              <w:kinsoku/>
              <w:wordWrap/>
              <w:overflowPunct/>
              <w:topLinePunct w:val="0"/>
              <w:autoSpaceDE w:val="0"/>
              <w:autoSpaceDN w:val="0"/>
              <w:bidi w:val="0"/>
              <w:adjustRightInd w:val="0"/>
              <w:snapToGrid w:val="0"/>
              <w:spacing w:line="240" w:lineRule="auto"/>
              <w:ind w:left="0"/>
              <w:textAlignment w:val="bottom"/>
              <w:rPr>
                <w:rFonts w:hint="eastAsia" w:ascii="宋体" w:hAnsi="宋体"/>
                <w:b/>
                <w:bCs/>
                <w:color w:val="000000"/>
                <w:szCs w:val="21"/>
              </w:rPr>
            </w:pPr>
            <w:r>
              <w:rPr>
                <w:rFonts w:hint="eastAsia" w:ascii="宋体" w:hAnsi="宋体"/>
                <w:b/>
                <w:bCs/>
                <w:color w:val="000000"/>
                <w:szCs w:val="21"/>
              </w:rPr>
              <w:t>预存余额已清零的，请按单个项目、标段金额逐笔打款；</w:t>
            </w:r>
          </w:p>
          <w:p>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b/>
                <w:bCs/>
                <w:color w:val="FF0000"/>
                <w:sz w:val="21"/>
                <w:szCs w:val="21"/>
                <w:highlight w:val="none"/>
              </w:rPr>
            </w:pPr>
            <w:r>
              <w:rPr>
                <w:rFonts w:hint="eastAsia" w:ascii="宋体" w:hAnsi="宋体"/>
                <w:b/>
                <w:bCs/>
                <w:color w:val="000000"/>
                <w:szCs w:val="21"/>
              </w:rPr>
              <w:t>2.预存余额不足的，请先按对应项目、标段金额补足款项，再完成绑定操作。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adjustRightInd/>
              <w:snapToGrid w:val="0"/>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p>
        </w:tc>
        <w:tc>
          <w:tcPr>
            <w:tcW w:w="1020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val="0"/>
              <w:autoSpaceDN w:val="0"/>
              <w:bidi w:val="0"/>
              <w:adjustRightInd/>
              <w:snapToGrid w:val="0"/>
              <w:spacing w:line="360" w:lineRule="auto"/>
              <w:textAlignment w:val="bottom"/>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t>各潜在投标人可同时参加该项目</w:t>
            </w:r>
            <w:r>
              <w:rPr>
                <w:rFonts w:hint="eastAsia" w:ascii="宋体" w:hAnsi="宋体" w:cs="宋体"/>
                <w:b/>
                <w:bCs/>
                <w:color w:val="FF0000"/>
                <w:sz w:val="21"/>
                <w:szCs w:val="21"/>
                <w:highlight w:val="none"/>
                <w:lang w:val="en-US" w:eastAsia="zh-CN"/>
              </w:rPr>
              <w:t>4</w:t>
            </w:r>
            <w:r>
              <w:rPr>
                <w:rFonts w:hint="eastAsia" w:ascii="宋体" w:hAnsi="宋体" w:eastAsia="宋体" w:cs="宋体"/>
                <w:b/>
                <w:bCs/>
                <w:color w:val="FF0000"/>
                <w:sz w:val="21"/>
                <w:szCs w:val="21"/>
                <w:highlight w:val="none"/>
              </w:rPr>
              <w:t>个标项的竞标，如某一投标人在前一标项被推荐为第一中标候选人，则自动退出后续标项的评审。</w:t>
            </w:r>
          </w:p>
        </w:tc>
      </w:tr>
    </w:tbl>
    <w:p>
      <w:pPr>
        <w:pStyle w:val="30"/>
        <w:snapToGrid w:val="0"/>
        <w:spacing w:beforeLines="0" w:afterLines="0"/>
        <w:rPr>
          <w:rFonts w:hAnsi="宋体"/>
          <w:b/>
          <w:color w:val="auto"/>
          <w:highlight w:val="none"/>
        </w:rPr>
      </w:pPr>
      <w:r>
        <w:rPr>
          <w:rFonts w:hAnsi="宋体"/>
          <w:b/>
          <w:color w:val="auto"/>
          <w:highlight w:val="none"/>
        </w:rPr>
        <w:br w:type="page"/>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 、总  则</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（一）适用范围</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本招标文件适用于本项目的招标、投标、评标、定标、验收、合同履约、付款等行为。</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（二）定义</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1.“招标人”系指组织本次招标的</w:t>
      </w:r>
      <w:r>
        <w:rPr>
          <w:rFonts w:hint="eastAsia" w:ascii="宋体" w:hAnsi="宋体" w:eastAsia="宋体" w:cs="宋体"/>
          <w:color w:val="auto"/>
          <w:sz w:val="21"/>
          <w:szCs w:val="21"/>
          <w:highlight w:val="none"/>
          <w:u w:val="single"/>
        </w:rPr>
        <w:t>代理机构</w:t>
      </w:r>
      <w:r>
        <w:rPr>
          <w:rFonts w:hint="eastAsia" w:ascii="宋体" w:hAnsi="宋体" w:eastAsia="宋体" w:cs="宋体"/>
          <w:color w:val="auto"/>
          <w:sz w:val="21"/>
          <w:szCs w:val="21"/>
          <w:highlight w:val="none"/>
        </w:rPr>
        <w:t>和招标人。</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2.“投标人”系指向招标人提交投标文件的单位。</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3.“产品”系指供方按招标文件规定，须向招标人提供的一切设备、保险、税金、备品备件、工具、手册及其它有关技术资料和材料。</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4.“服务”系指招标文件规定投标人须承担的安装、调试、技术协助、校准、培训、技术指导以及其他类似的义务。</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5.“项目”系指投标人按招标文件规定向招标人提供的产品和服务。</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6.“书面形式”包括信函、传真、电报等。</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7.“▲”系指实质性要求条款。</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（三）招标方式</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本次招标采用公开招标方式进行。</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（四）投标委托</w:t>
      </w:r>
    </w:p>
    <w:p>
      <w:pPr>
        <w:pStyle w:val="14"/>
        <w:keepNext w:val="0"/>
        <w:keepLines w:val="0"/>
        <w:pageBreakBefore w:val="0"/>
        <w:kinsoku/>
        <w:wordWrap/>
        <w:overflowPunct/>
        <w:topLinePunct w:val="0"/>
        <w:bidi w:val="0"/>
        <w:adjustRightInd/>
        <w:snapToGrid w:val="0"/>
        <w:spacing w:line="360" w:lineRule="auto"/>
        <w:ind w:firstLine="404"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投标人代表须携带有效身份证件。如投标人代表不是法定代表人，须有法定代表人出具的授权委托书，格式见第六章。</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（五）投标费用及结算</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不论投标结果如何，投标人均应自行承担所有与投标有关的全部费用。</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kern w:val="0"/>
          <w:sz w:val="21"/>
          <w:szCs w:val="21"/>
          <w:highlight w:val="none"/>
        </w:rPr>
      </w:pPr>
      <w:r>
        <w:rPr>
          <w:rFonts w:hint="eastAsia" w:ascii="宋体" w:hAnsi="宋体" w:eastAsia="宋体" w:cs="宋体"/>
          <w:b/>
          <w:color w:val="auto"/>
          <w:sz w:val="21"/>
          <w:szCs w:val="21"/>
          <w:highlight w:val="none"/>
        </w:rPr>
        <w:t>（六）</w:t>
      </w:r>
      <w:r>
        <w:rPr>
          <w:rFonts w:hint="eastAsia" w:ascii="宋体" w:hAnsi="宋体" w:eastAsia="宋体" w:cs="宋体"/>
          <w:b/>
          <w:color w:val="auto"/>
          <w:kern w:val="0"/>
          <w:sz w:val="21"/>
          <w:szCs w:val="21"/>
          <w:highlight w:val="none"/>
        </w:rPr>
        <w:t>转包与分包</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本项目不允许转包与违法分包。</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（七）特别说明</w:t>
      </w:r>
    </w:p>
    <w:p>
      <w:pPr>
        <w:keepNext w:val="0"/>
        <w:keepLines w:val="0"/>
        <w:pageBreakBefore w:val="0"/>
        <w:widowControl/>
        <w:kinsoku/>
        <w:wordWrap/>
        <w:overflowPunct/>
        <w:topLinePunct w:val="0"/>
        <w:bidi w:val="0"/>
        <w:adjustRightInd/>
        <w:spacing w:line="360" w:lineRule="auto"/>
        <w:ind w:firstLine="422" w:firstLineChars="200"/>
        <w:jc w:val="left"/>
        <w:rPr>
          <w:rFonts w:hint="eastAsia" w:ascii="宋体" w:hAnsi="宋体" w:eastAsia="宋体" w:cs="宋体"/>
          <w:color w:val="auto"/>
          <w:kern w:val="0"/>
          <w:sz w:val="21"/>
          <w:szCs w:val="21"/>
          <w:highlight w:val="none"/>
        </w:rPr>
      </w:pPr>
      <w:r>
        <w:rPr>
          <w:rFonts w:hint="eastAsia" w:ascii="宋体" w:hAnsi="宋体" w:eastAsia="宋体" w:cs="宋体"/>
          <w:b/>
          <w:color w:val="auto"/>
          <w:sz w:val="21"/>
          <w:szCs w:val="21"/>
          <w:highlight w:val="none"/>
        </w:rPr>
        <w:t>1.单位负责人为同一人或者存在直接控股、管理关系的不同投标人，不得参加同一合同项下的采购活动。如有上述行为的，相关投标均无效。</w:t>
      </w:r>
      <w:r>
        <w:rPr>
          <w:rFonts w:hint="eastAsia" w:ascii="宋体" w:hAnsi="宋体" w:eastAsia="宋体" w:cs="宋体"/>
          <w:color w:val="auto"/>
          <w:kern w:val="0"/>
          <w:sz w:val="21"/>
          <w:szCs w:val="21"/>
          <w:highlight w:val="none"/>
        </w:rPr>
        <w:t xml:space="preserve">  </w:t>
      </w:r>
    </w:p>
    <w:p>
      <w:pPr>
        <w:keepNext w:val="0"/>
        <w:keepLines w:val="0"/>
        <w:pageBreakBefore w:val="0"/>
        <w:widowControl/>
        <w:kinsoku/>
        <w:wordWrap/>
        <w:overflowPunct/>
        <w:topLinePunct w:val="0"/>
        <w:bidi w:val="0"/>
        <w:adjustRightInd/>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pPr>
        <w:pStyle w:val="30"/>
        <w:keepNext w:val="0"/>
        <w:keepLines w:val="0"/>
        <w:pageBreakBefore w:val="0"/>
        <w:kinsoku/>
        <w:wordWrap/>
        <w:overflowPunct/>
        <w:topLinePunct w:val="0"/>
        <w:bidi w:val="0"/>
        <w:adjustRightInd/>
        <w:snapToGrid w:val="0"/>
        <w:spacing w:beforeLines="0" w:afterLines="0" w:line="360" w:lineRule="auto"/>
        <w:ind w:left="2" w:leftChars="1"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2.投标人投标所使用的资格、信誉、荣誉、业绩必须为本法人所拥有。投标人投标所使用的采购项目实施人员须为本法人员工。</w:t>
      </w:r>
    </w:p>
    <w:p>
      <w:pPr>
        <w:pStyle w:val="30"/>
        <w:keepNext w:val="0"/>
        <w:keepLines w:val="0"/>
        <w:pageBreakBefore w:val="0"/>
        <w:kinsoku/>
        <w:wordWrap/>
        <w:overflowPunct/>
        <w:topLinePunct w:val="0"/>
        <w:bidi w:val="0"/>
        <w:adjustRightInd/>
        <w:snapToGrid w:val="0"/>
        <w:spacing w:beforeLines="0" w:afterLines="0" w:line="360" w:lineRule="auto"/>
        <w:ind w:left="2" w:leftChars="1"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3.投标人应仔细阅读招标文件的所有内容，按照招标文件的要求提交投标文件，并对所提供的全部资料的真实性承担法律责任。</w:t>
      </w:r>
    </w:p>
    <w:p>
      <w:pPr>
        <w:pStyle w:val="30"/>
        <w:keepNext w:val="0"/>
        <w:keepLines w:val="0"/>
        <w:pageBreakBefore w:val="0"/>
        <w:kinsoku/>
        <w:wordWrap/>
        <w:overflowPunct/>
        <w:topLinePunct w:val="0"/>
        <w:bidi w:val="0"/>
        <w:adjustRightInd/>
        <w:snapToGrid w:val="0"/>
        <w:spacing w:beforeLines="0" w:afterLines="0" w:line="360" w:lineRule="auto"/>
        <w:ind w:left="2" w:leftChars="1"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4.投标人在投标活动中提供任何虚假材料,其投标无效，并报</w:t>
      </w:r>
      <w:r>
        <w:rPr>
          <w:rFonts w:hint="eastAsia" w:ascii="宋体" w:hAnsi="宋体" w:eastAsia="宋体" w:cs="宋体"/>
          <w:b/>
          <w:color w:val="auto"/>
          <w:sz w:val="21"/>
          <w:szCs w:val="21"/>
          <w:highlight w:val="none"/>
        </w:rPr>
        <w:t>有权受理非政府采购项目的</w:t>
      </w:r>
      <w:r>
        <w:rPr>
          <w:rFonts w:hint="eastAsia" w:ascii="宋体" w:hAnsi="宋体" w:eastAsia="宋体" w:cs="宋体"/>
          <w:color w:val="auto"/>
          <w:sz w:val="21"/>
          <w:szCs w:val="21"/>
          <w:highlight w:val="none"/>
        </w:rPr>
        <w:t>监管部门查处（</w:t>
      </w:r>
      <w:r>
        <w:rPr>
          <w:rFonts w:hint="eastAsia" w:ascii="宋体" w:hAnsi="宋体" w:eastAsia="宋体" w:cs="宋体"/>
          <w:b/>
          <w:color w:val="auto"/>
          <w:sz w:val="21"/>
          <w:szCs w:val="21"/>
          <w:highlight w:val="none"/>
        </w:rPr>
        <w:t>特别说明：临海市财政局非有权受理非政府采购项目的监管部门</w:t>
      </w:r>
      <w:r>
        <w:rPr>
          <w:rFonts w:hint="eastAsia" w:ascii="宋体" w:hAnsi="宋体" w:eastAsia="宋体" w:cs="宋体"/>
          <w:color w:val="auto"/>
          <w:sz w:val="21"/>
          <w:szCs w:val="21"/>
          <w:highlight w:val="none"/>
        </w:rPr>
        <w:t>）。中标后发现的,中标人须依照《中华人民共和国消费者权益保护法》第49条之规定双倍赔偿招标人，且民事赔偿并不免除违法投标人的行政与刑事责任。</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（八）质疑</w:t>
      </w:r>
    </w:p>
    <w:p>
      <w:pPr>
        <w:keepNext w:val="0"/>
        <w:keepLines w:val="0"/>
        <w:pageBreakBefore w:val="0"/>
        <w:widowControl/>
        <w:kinsoku/>
        <w:wordWrap/>
        <w:overflowPunct/>
        <w:topLinePunct w:val="0"/>
        <w:bidi w:val="0"/>
        <w:adjustRightInd/>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1.投标人认为招标文件、采购过程和中标结果使自己的权益受到损害的，以在线形式一次性向招标人或代理机构提出质疑：</w:t>
      </w:r>
    </w:p>
    <w:p>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kern w:val="0"/>
          <w:szCs w:val="21"/>
        </w:rPr>
        <w:t>起</w:t>
      </w:r>
      <w:r>
        <w:rPr>
          <w:rFonts w:hint="eastAsia" w:ascii="宋体" w:hAnsi="宋体" w:cs="宋体"/>
          <w:b/>
          <w:bCs/>
          <w:kern w:val="0"/>
          <w:szCs w:val="21"/>
          <w:u w:val="single"/>
        </w:rPr>
        <w:t>7</w:t>
      </w:r>
      <w:r>
        <w:rPr>
          <w:rFonts w:hint="eastAsia" w:ascii="宋体" w:hAnsi="宋体" w:cs="宋体"/>
          <w:b/>
          <w:bCs/>
          <w:kern w:val="0"/>
          <w:szCs w:val="21"/>
        </w:rPr>
        <w:t>个</w:t>
      </w:r>
      <w:r>
        <w:rPr>
          <w:rFonts w:hint="eastAsia" w:ascii="宋体" w:hAnsi="宋体" w:cs="宋体"/>
          <w:kern w:val="0"/>
          <w:szCs w:val="21"/>
        </w:rPr>
        <w:t>工作日内以书面形式提出质疑；</w:t>
      </w:r>
    </w:p>
    <w:p>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3</w:t>
      </w:r>
      <w:r>
        <w:rPr>
          <w:rFonts w:hint="eastAsia" w:ascii="宋体" w:hAnsi="宋体" w:cs="宋体"/>
          <w:kern w:val="0"/>
          <w:szCs w:val="21"/>
        </w:rPr>
        <w:t>个工作日内提出质疑；</w:t>
      </w:r>
    </w:p>
    <w:p>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3</w:t>
      </w:r>
      <w:r>
        <w:rPr>
          <w:rFonts w:hint="eastAsia" w:ascii="宋体" w:hAnsi="宋体" w:cs="宋体"/>
          <w:kern w:val="0"/>
          <w:szCs w:val="21"/>
        </w:rPr>
        <w:t>个工作日内提出质疑；</w:t>
      </w:r>
    </w:p>
    <w:p>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7</w:t>
      </w:r>
      <w:r>
        <w:rPr>
          <w:rFonts w:hint="eastAsia" w:ascii="宋体" w:hAnsi="宋体" w:cs="宋体"/>
          <w:kern w:val="0"/>
          <w:szCs w:val="21"/>
        </w:rPr>
        <w:t>个工作日内作出答复，并以在线形式回复质疑投标人和其他有关投标人，但答复内容不涉及商业秘密。</w:t>
      </w:r>
    </w:p>
    <w:p>
      <w:pPr>
        <w:keepNext w:val="0"/>
        <w:keepLines w:val="0"/>
        <w:pageBreakBefore w:val="0"/>
        <w:widowControl/>
        <w:kinsoku/>
        <w:wordWrap/>
        <w:overflowPunct/>
        <w:topLinePunct w:val="0"/>
        <w:bidi w:val="0"/>
        <w:adjustRightInd/>
        <w:spacing w:line="360" w:lineRule="auto"/>
        <w:ind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pPr>
        <w:keepNext w:val="0"/>
        <w:keepLines w:val="0"/>
        <w:pageBreakBefore w:val="0"/>
        <w:widowControl/>
        <w:kinsoku/>
        <w:wordWrap/>
        <w:overflowPunct/>
        <w:topLinePunct w:val="0"/>
        <w:bidi w:val="0"/>
        <w:adjustRightInd/>
        <w:spacing w:line="360" w:lineRule="auto"/>
        <w:ind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（九）投诉</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二、招标文件</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（一）招标文件的构成</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1.招标公告</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2.招标需求</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3.投标人须知</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4.评标办法及标准</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5.合同主要条款</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7.本项目招标文件的澄清、答复、修改、补充的内容（如有）</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（二）投标人的风险</w:t>
      </w:r>
    </w:p>
    <w:p>
      <w:pPr>
        <w:pStyle w:val="42"/>
        <w:keepNext w:val="0"/>
        <w:keepLines w:val="0"/>
        <w:pageBreakBefore w:val="0"/>
        <w:kinsoku/>
        <w:wordWrap/>
        <w:overflowPunct/>
        <w:topLinePunct w:val="0"/>
        <w:bidi w:val="0"/>
        <w:adjustRightInd/>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投标人没有按照招标文件要求提供全部资料，或者投标人没有对招标文件在各方面作出实质性响应是投标人的风险，并可能导致其投标被拒绝。</w:t>
      </w:r>
    </w:p>
    <w:p>
      <w:pPr>
        <w:pStyle w:val="12"/>
        <w:keepNext w:val="0"/>
        <w:keepLines w:val="0"/>
        <w:pageBreakBefore w:val="0"/>
        <w:widowControl w:val="0"/>
        <w:tabs>
          <w:tab w:val="left" w:pos="420"/>
        </w:tabs>
        <w:kinsoku/>
        <w:wordWrap/>
        <w:overflowPunct/>
        <w:topLinePunct w:val="0"/>
        <w:bidi w:val="0"/>
        <w:adjustRightInd/>
        <w:snapToGrid w:val="0"/>
        <w:spacing w:afterLines="0" w:line="360" w:lineRule="auto"/>
        <w:ind w:left="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（三）招标文件的澄清与修改 </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Cs/>
          <w:color w:val="auto"/>
          <w:sz w:val="21"/>
          <w:szCs w:val="21"/>
          <w:highlight w:val="none"/>
        </w:rPr>
        <w:t>投标人应认真阅读本招标文件，发现其中有误或有不合理要求的，投标人必须在前附表规定的时间前以书面形式要求招标人澄清</w:t>
      </w:r>
      <w:r>
        <w:rPr>
          <w:rFonts w:hint="eastAsia" w:ascii="宋体" w:hAnsi="宋体" w:eastAsia="宋体" w:cs="宋体"/>
          <w:color w:val="auto"/>
          <w:sz w:val="21"/>
          <w:szCs w:val="21"/>
          <w:highlight w:val="none"/>
        </w:rPr>
        <w:t>。招标人对已发出的招标文件进行必要澄清、答复、修改或补充的，应当在招标文件要求提交投标文件截止时间前，以采购公告发布的网站予以发布。</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2.招标文件澄清、答复、修改、补充的内容为招标文件的组成部分。当招标文件与招标文件的答复、澄清、修改、补充通知就同一内容的表述不一致时，以最后发出的公告为准。</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3.招标文件的澄清、答复、修改或补充都应该通过招标人以法定形式发布，招标人没有通过招标人，不得擅自澄清、答复、修改或补充招标文件。</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三、投标文件的编制</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本项目实行电子投标，投标人应准备电子投标文件，本项目线下无需提供任何备份投标文件。电子投标文件，按及本招标文件要求编制。</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（一）投标文件的组成</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投标文件由资格响应文件、商务技术文件、报价文件三部份组成。</w:t>
      </w:r>
      <w:r>
        <w:rPr>
          <w:rFonts w:hint="eastAsia" w:ascii="宋体" w:hAnsi="宋体" w:eastAsia="宋体" w:cs="宋体"/>
          <w:color w:val="auto"/>
          <w:sz w:val="21"/>
          <w:szCs w:val="21"/>
          <w:highlight w:val="none"/>
        </w:rPr>
        <w:t>相关格式见附件，其余格式自拟。</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bookmarkStart w:id="10" w:name="_Hlk72672250"/>
      <w:r>
        <w:rPr>
          <w:rFonts w:hint="eastAsia" w:ascii="宋体" w:hAnsi="宋体" w:eastAsia="宋体" w:cs="宋体"/>
          <w:b/>
          <w:color w:val="auto"/>
          <w:sz w:val="21"/>
          <w:szCs w:val="21"/>
          <w:highlight w:val="none"/>
        </w:rPr>
        <w:t>1.资格响应文件</w:t>
      </w:r>
    </w:p>
    <w:bookmarkEnd w:id="10"/>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rPr>
      </w:pPr>
      <w:bookmarkStart w:id="11" w:name="_Hlk72672204"/>
      <w:r>
        <w:rPr>
          <w:rFonts w:hint="eastAsia" w:ascii="宋体" w:hAnsi="宋体" w:eastAsia="宋体" w:cs="宋体"/>
          <w:bCs/>
          <w:color w:val="auto"/>
          <w:sz w:val="21"/>
          <w:szCs w:val="21"/>
          <w:highlight w:val="none"/>
        </w:rPr>
        <w:t>（1）营业执照（推荐使用电子营业执照）或事业法人登记证或其他工商等登记证明材料原件扫描件或复印件；</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投标人资质证书扫描件（具体详见采购公告）</w:t>
      </w:r>
      <w:r>
        <w:rPr>
          <w:rFonts w:hint="eastAsia" w:ascii="宋体" w:hAnsi="宋体" w:eastAsia="宋体" w:cs="宋体"/>
          <w:bCs/>
          <w:color w:val="auto"/>
          <w:sz w:val="21"/>
          <w:szCs w:val="21"/>
          <w:highlight w:val="none"/>
          <w:lang w:eastAsia="zh-CN"/>
        </w:rPr>
        <w:t>；</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项目负责人</w:t>
      </w:r>
      <w:r>
        <w:rPr>
          <w:rFonts w:hint="eastAsia" w:ascii="宋体" w:hAnsi="宋体" w:cs="宋体"/>
          <w:bCs/>
          <w:color w:val="auto"/>
          <w:sz w:val="21"/>
          <w:szCs w:val="21"/>
          <w:highlight w:val="none"/>
          <w:lang w:val="en-US" w:eastAsia="zh-CN"/>
        </w:rPr>
        <w:t>资质证书扫描件（具体详见采购公告）</w:t>
      </w:r>
      <w:r>
        <w:rPr>
          <w:rFonts w:hint="eastAsia" w:ascii="宋体" w:hAnsi="宋体" w:eastAsia="宋体" w:cs="宋体"/>
          <w:bCs/>
          <w:color w:val="auto"/>
          <w:sz w:val="21"/>
          <w:szCs w:val="21"/>
          <w:highlight w:val="none"/>
          <w:lang w:val="en-US" w:eastAsia="zh-CN"/>
        </w:rPr>
        <w:t>；</w:t>
      </w:r>
      <w:bookmarkStart w:id="12" w:name="_Hlk68075338"/>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4</w:t>
      </w:r>
      <w:r>
        <w:rPr>
          <w:rFonts w:hint="eastAsia" w:ascii="宋体" w:hAnsi="宋体" w:eastAsia="宋体" w:cs="宋体"/>
          <w:bCs/>
          <w:color w:val="auto"/>
          <w:sz w:val="21"/>
          <w:szCs w:val="21"/>
          <w:highlight w:val="none"/>
        </w:rPr>
        <w:t>）</w:t>
      </w:r>
      <w:bookmarkEnd w:id="12"/>
      <w:r>
        <w:rPr>
          <w:rFonts w:hint="eastAsia" w:ascii="宋体" w:hAnsi="宋体" w:eastAsia="宋体" w:cs="宋体"/>
          <w:bCs/>
          <w:color w:val="auto"/>
          <w:sz w:val="21"/>
          <w:szCs w:val="21"/>
          <w:highlight w:val="none"/>
        </w:rPr>
        <w:t>没有重大违法记录的承诺函；</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2.</w:t>
      </w:r>
      <w:bookmarkEnd w:id="11"/>
      <w:bookmarkStart w:id="13" w:name="_Hlk534200662"/>
      <w:r>
        <w:rPr>
          <w:rFonts w:hint="eastAsia" w:ascii="宋体" w:hAnsi="宋体" w:eastAsia="宋体" w:cs="宋体"/>
          <w:b/>
          <w:color w:val="auto"/>
          <w:sz w:val="21"/>
          <w:szCs w:val="21"/>
          <w:highlight w:val="none"/>
        </w:rPr>
        <w:t>商务</w:t>
      </w:r>
      <w:r>
        <w:rPr>
          <w:rFonts w:hint="eastAsia" w:ascii="宋体" w:hAnsi="宋体" w:eastAsia="宋体" w:cs="宋体"/>
          <w:b/>
          <w:bCs/>
          <w:color w:val="auto"/>
          <w:sz w:val="21"/>
          <w:szCs w:val="21"/>
          <w:highlight w:val="none"/>
        </w:rPr>
        <w:t>技术</w:t>
      </w:r>
      <w:r>
        <w:rPr>
          <w:rFonts w:hint="eastAsia" w:ascii="宋体" w:hAnsi="宋体" w:eastAsia="宋体" w:cs="宋体"/>
          <w:b/>
          <w:color w:val="auto"/>
          <w:sz w:val="21"/>
          <w:szCs w:val="21"/>
          <w:highlight w:val="none"/>
        </w:rPr>
        <w:t>文件</w:t>
      </w:r>
      <w:bookmarkEnd w:id="13"/>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bookmarkStart w:id="14" w:name="_Hlk534200539"/>
      <w:r>
        <w:rPr>
          <w:rFonts w:hint="eastAsia" w:ascii="宋体" w:hAnsi="宋体" w:eastAsia="宋体" w:cs="宋体"/>
          <w:color w:val="auto"/>
          <w:sz w:val="21"/>
          <w:szCs w:val="21"/>
          <w:highlight w:val="none"/>
        </w:rPr>
        <w:t>法定代表人授权委托书</w:t>
      </w:r>
      <w:bookmarkEnd w:id="14"/>
      <w:r>
        <w:rPr>
          <w:rFonts w:hint="eastAsia" w:ascii="宋体" w:hAnsi="宋体" w:eastAsia="宋体" w:cs="宋体"/>
          <w:sz w:val="21"/>
          <w:szCs w:val="21"/>
          <w:highlight w:val="none"/>
        </w:rPr>
        <w:t>（或法定代表人身份证明）</w:t>
      </w:r>
      <w:r>
        <w:rPr>
          <w:rFonts w:hint="eastAsia" w:ascii="宋体" w:hAnsi="宋体" w:eastAsia="宋体" w:cs="宋体"/>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（3）投标人按照评分标准要求提供的相应资料；</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）项目负责人简历表；</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）项目实施人员一览表； </w:t>
      </w:r>
    </w:p>
    <w:p>
      <w:pPr>
        <w:keepNext w:val="0"/>
        <w:keepLines w:val="0"/>
        <w:pageBreakBefore w:val="0"/>
        <w:widowControl w:val="0"/>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）投标人类似成功案例一览表；</w:t>
      </w:r>
    </w:p>
    <w:p>
      <w:pPr>
        <w:keepNext w:val="0"/>
        <w:keepLines w:val="0"/>
        <w:pageBreakBefore w:val="0"/>
        <w:widowControl w:val="0"/>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）售后服务网点情况表；</w:t>
      </w:r>
    </w:p>
    <w:p>
      <w:pPr>
        <w:keepNext w:val="0"/>
        <w:keepLines w:val="0"/>
        <w:pageBreakBefore w:val="0"/>
        <w:widowControl w:val="0"/>
        <w:kinsoku/>
        <w:wordWrap/>
        <w:overflowPunct/>
        <w:topLinePunct w:val="0"/>
        <w:autoSpaceDE/>
        <w:autoSpaceDN/>
        <w:bidi w:val="0"/>
        <w:adjustRightInd/>
        <w:snapToGrid w:val="0"/>
        <w:spacing w:line="360" w:lineRule="auto"/>
        <w:ind w:left="0" w:firstLine="420" w:firstLineChars="200"/>
        <w:jc w:val="left"/>
        <w:textAlignment w:val="auto"/>
        <w:rPr>
          <w:rFonts w:hint="eastAsia" w:ascii="宋体" w:hAnsi="宋体" w:eastAsia="宋体" w:cs="宋体"/>
          <w:sz w:val="21"/>
          <w:szCs w:val="21"/>
          <w:highlight w:val="magenta"/>
          <w:lang w:eastAsia="zh-CN"/>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）商务技术响应表；</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）投标人认为需要提供的其他资料。</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3.报价文件</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（1）开标一览表；</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（三）投标文件的语言及计量</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1.投标文件以及投标人与招标人就有关投标事宜的所有来往函电，均应以中文汉语书写。除签名、盖章、专用名称等特殊情形外，以中文汉语以外的文字表述的投标文件视同未提供。</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2.投标计量单位，招标文件已有明确规定的，使用招标文件规定的计量单位；招标文件没有规定的，应采用中华人民共和国法定计量单位（货币单位：人民币元），否则视同未响应。</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（四）投标报价</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1.投标报价应按招标文件中相关附表格式填写。</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2.投标报价是履行合同的最终价格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rPr>
        <w:t>应包括</w:t>
      </w:r>
      <w:r>
        <w:rPr>
          <w:rFonts w:hint="eastAsia" w:hAnsi="宋体" w:cs="宋体"/>
          <w:color w:val="auto"/>
          <w:kern w:val="2"/>
          <w:sz w:val="21"/>
          <w:szCs w:val="21"/>
          <w:highlight w:val="none"/>
          <w:lang w:eastAsia="zh-CN"/>
        </w:rPr>
        <w:t>服务、</w:t>
      </w:r>
      <w:r>
        <w:rPr>
          <w:rFonts w:hint="eastAsia" w:ascii="宋体" w:hAnsi="宋体" w:eastAsia="宋体" w:cs="宋体"/>
          <w:kern w:val="2"/>
          <w:sz w:val="21"/>
          <w:szCs w:val="21"/>
          <w:highlight w:val="none"/>
        </w:rPr>
        <w:t>人工、材料、设备</w:t>
      </w:r>
      <w:r>
        <w:rPr>
          <w:rFonts w:hint="eastAsia" w:hAnsi="宋体" w:cs="宋体"/>
          <w:kern w:val="2"/>
          <w:sz w:val="21"/>
          <w:szCs w:val="21"/>
          <w:highlight w:val="none"/>
          <w:lang w:eastAsia="zh-CN"/>
        </w:rPr>
        <w:t>使用</w:t>
      </w:r>
      <w:r>
        <w:rPr>
          <w:rFonts w:hint="eastAsia" w:ascii="宋体" w:hAnsi="宋体" w:eastAsia="宋体" w:cs="宋体"/>
          <w:kern w:val="2"/>
          <w:sz w:val="21"/>
          <w:szCs w:val="21"/>
          <w:highlight w:val="none"/>
        </w:rPr>
        <w:t>、售后服务、</w:t>
      </w:r>
      <w:r>
        <w:rPr>
          <w:rFonts w:hint="eastAsia" w:ascii="宋体" w:hAnsi="宋体" w:eastAsia="宋体" w:cs="宋体"/>
          <w:color w:val="auto"/>
          <w:sz w:val="21"/>
          <w:szCs w:val="21"/>
          <w:highlight w:val="none"/>
          <w:lang w:val="en-US" w:eastAsia="zh-CN"/>
        </w:rPr>
        <w:t>其他与环境质量监测相关工作费用、</w:t>
      </w:r>
      <w:r>
        <w:rPr>
          <w:rFonts w:hint="eastAsia" w:ascii="宋体" w:hAnsi="宋体" w:eastAsia="宋体" w:cs="宋体"/>
          <w:kern w:val="2"/>
          <w:sz w:val="21"/>
          <w:szCs w:val="21"/>
          <w:highlight w:val="none"/>
        </w:rPr>
        <w:t>保险、利润、税金、风险费及其他等一切费用</w:t>
      </w:r>
      <w:r>
        <w:rPr>
          <w:rFonts w:hint="eastAsia" w:hAnsi="宋体" w:cs="宋体"/>
          <w:kern w:val="2"/>
          <w:sz w:val="21"/>
          <w:szCs w:val="21"/>
          <w:highlight w:val="none"/>
          <w:lang w:eastAsia="zh-CN"/>
        </w:rPr>
        <w:t>，如有漏项，则视为包含在内。</w:t>
      </w:r>
    </w:p>
    <w:p>
      <w:pPr>
        <w:keepNext w:val="0"/>
        <w:keepLines w:val="0"/>
        <w:pageBreakBefore w:val="0"/>
        <w:tabs>
          <w:tab w:val="left" w:pos="525"/>
        </w:tabs>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3.投标文件只允许有一个报价，有选择的或有条件的报价将不予接受。</w:t>
      </w:r>
    </w:p>
    <w:p>
      <w:pPr>
        <w:pStyle w:val="12"/>
        <w:keepNext w:val="0"/>
        <w:keepLines w:val="0"/>
        <w:pageBreakBefore w:val="0"/>
        <w:widowControl w:val="0"/>
        <w:tabs>
          <w:tab w:val="left" w:pos="420"/>
        </w:tabs>
        <w:kinsoku/>
        <w:wordWrap/>
        <w:overflowPunct/>
        <w:topLinePunct w:val="0"/>
        <w:bidi w:val="0"/>
        <w:adjustRightInd/>
        <w:snapToGrid w:val="0"/>
        <w:spacing w:afterLines="0" w:line="360" w:lineRule="auto"/>
        <w:ind w:left="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（五）投标有效期</w:t>
      </w:r>
    </w:p>
    <w:p>
      <w:pPr>
        <w:pStyle w:val="12"/>
        <w:keepNext w:val="0"/>
        <w:keepLines w:val="0"/>
        <w:pageBreakBefore w:val="0"/>
        <w:widowControl w:val="0"/>
        <w:tabs>
          <w:tab w:val="left" w:pos="420"/>
        </w:tabs>
        <w:kinsoku/>
        <w:wordWrap/>
        <w:overflowPunct/>
        <w:topLinePunct w:val="0"/>
        <w:bidi w:val="0"/>
        <w:adjustRightInd/>
        <w:snapToGrid w:val="0"/>
        <w:spacing w:afterLines="0" w:line="360" w:lineRule="auto"/>
        <w:ind w:left="-25" w:leftChars="-12"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1.自投标截止日起</w:t>
      </w: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天投标文件应保持有效。</w:t>
      </w:r>
    </w:p>
    <w:p>
      <w:pPr>
        <w:pStyle w:val="12"/>
        <w:keepNext w:val="0"/>
        <w:keepLines w:val="0"/>
        <w:pageBreakBefore w:val="0"/>
        <w:widowControl w:val="0"/>
        <w:tabs>
          <w:tab w:val="left" w:pos="420"/>
        </w:tabs>
        <w:kinsoku/>
        <w:wordWrap/>
        <w:overflowPunct/>
        <w:topLinePunct w:val="0"/>
        <w:bidi w:val="0"/>
        <w:adjustRightInd/>
        <w:snapToGrid w:val="0"/>
        <w:spacing w:afterLines="0"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2.在特殊情况下，招标人可与投标人协商延长投标文件的有效期，这种要求和答复均以书面形式进行。</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3.投标人可拒绝接受延期要求，同意延长有效期的投标人不能修改投标文件内容。 </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4.中标人的投标文件自开标之日起至合同履行完毕止均应保持有效。</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5.投标人有下列情形之一的，按有关规定进行处罚：</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（1）投标人在投标有效期内撤回投标文件的；</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（2）未按规定提交履约保证金的；</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（3）投标人在投标过程中弄虚作假，提供虚假材料的；</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（4）中标人无正当理由不与招标人签订合同的；</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Cs/>
          <w:color w:val="auto"/>
          <w:sz w:val="21"/>
          <w:szCs w:val="21"/>
          <w:highlight w:val="none"/>
        </w:rPr>
        <w:t>将中标项目转让给他人或者在投标文件中未说明且未经招标人同意，将中标项目分包给他人的；</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（6）拒绝履行合同义务的；</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（7）其他严重扰乱招投标程序的。</w:t>
      </w:r>
    </w:p>
    <w:p>
      <w:pPr>
        <w:keepNext w:val="0"/>
        <w:keepLines w:val="0"/>
        <w:pageBreakBefore w:val="0"/>
        <w:kinsoku/>
        <w:wordWrap/>
        <w:overflowPunct/>
        <w:topLinePunct w:val="0"/>
        <w:bidi w:val="0"/>
        <w:adjustRightInd/>
        <w:snapToGrid w:val="0"/>
        <w:spacing w:line="360" w:lineRule="auto"/>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（六）投标文件的签署</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1.投标人应按本招标文件规定的格式和顺序编制投标文件并标注页码，投标文件内容不完整、编排混乱而导致投标文件被误读、漏读或者查找不到相关内容的，投标人责任自负。</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color w:val="auto"/>
          <w:sz w:val="21"/>
          <w:szCs w:val="21"/>
          <w:highlight w:val="none"/>
        </w:rPr>
        <w:t>电子投标文件中公章采用CA签章</w:t>
      </w:r>
      <w:r>
        <w:rPr>
          <w:rFonts w:hint="eastAsia" w:ascii="宋体" w:hAnsi="宋体" w:eastAsia="宋体" w:cs="宋体"/>
          <w:bCs/>
          <w:color w:val="auto"/>
          <w:sz w:val="21"/>
          <w:szCs w:val="21"/>
          <w:highlight w:val="none"/>
        </w:rPr>
        <w:t>，</w:t>
      </w:r>
      <w:r>
        <w:rPr>
          <w:rFonts w:hint="eastAsia" w:ascii="宋体" w:hAnsi="宋体" w:eastAsia="宋体" w:cs="宋体"/>
          <w:b/>
          <w:color w:val="auto"/>
          <w:sz w:val="21"/>
          <w:szCs w:val="21"/>
          <w:highlight w:val="none"/>
        </w:rPr>
        <w:t>并根据本招标文件规定的格式和顺序编制电子投标文件，</w:t>
      </w:r>
      <w:r>
        <w:rPr>
          <w:rFonts w:hint="eastAsia" w:ascii="宋体" w:hAnsi="宋体" w:eastAsia="宋体" w:cs="宋体"/>
          <w:bCs/>
          <w:color w:val="auto"/>
          <w:sz w:val="21"/>
          <w:szCs w:val="21"/>
          <w:highlight w:val="none"/>
        </w:rPr>
        <w:t>电子投标文件如内容不完整、编排混乱导致投标文件被误读、漏读，或者在按采购文件规定的部位查找不到相关内容的，由投标人自行承担。</w:t>
      </w:r>
    </w:p>
    <w:p>
      <w:pPr>
        <w:keepNext w:val="0"/>
        <w:keepLines w:val="0"/>
        <w:pageBreakBefore w:val="0"/>
        <w:kinsoku/>
        <w:wordWrap/>
        <w:overflowPunct/>
        <w:topLinePunct w:val="0"/>
        <w:bidi w:val="0"/>
        <w:adjustRightInd/>
        <w:snapToGri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3.投标文件不得涂改，若有修改错漏处，须加盖单位公章或者法定代表人或授权委托人签字或盖章。投标文件因字迹潦草或表达不清所引起的后果由投标人负责。</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（七）投标无效的情形</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pPr>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bCs/>
          <w:color w:val="auto"/>
          <w:spacing w:val="-4"/>
          <w:sz w:val="21"/>
          <w:szCs w:val="21"/>
          <w:highlight w:val="none"/>
        </w:rPr>
      </w:pPr>
      <w:bookmarkStart w:id="15" w:name="_Hlk59462445"/>
      <w:r>
        <w:rPr>
          <w:rFonts w:hint="eastAsia" w:ascii="宋体" w:hAnsi="宋体" w:eastAsia="宋体" w:cs="宋体"/>
          <w:b/>
          <w:bCs/>
          <w:color w:val="auto"/>
          <w:spacing w:val="-4"/>
          <w:sz w:val="21"/>
          <w:szCs w:val="21"/>
          <w:highlight w:val="none"/>
        </w:rPr>
        <w:t>1.</w:t>
      </w:r>
      <w:bookmarkStart w:id="16" w:name="_Hlk534294335"/>
      <w:r>
        <w:rPr>
          <w:rFonts w:hint="eastAsia" w:ascii="宋体" w:hAnsi="宋体" w:eastAsia="宋体" w:cs="宋体"/>
          <w:b/>
          <w:bCs/>
          <w:color w:val="auto"/>
          <w:spacing w:val="-4"/>
          <w:sz w:val="21"/>
          <w:szCs w:val="21"/>
          <w:highlight w:val="none"/>
        </w:rPr>
        <w:t>在符合性审查和商务技术评审时，如发现下列情形之一的，投标文件将被视为无效：</w:t>
      </w:r>
    </w:p>
    <w:bookmarkEnd w:id="16"/>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（1）资格响应文件未提供齐全的或者资格响应文件存在过期的或者不符合招标文件标明的资格要求的；</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Cs/>
          <w:color w:val="auto"/>
          <w:sz w:val="21"/>
          <w:szCs w:val="21"/>
          <w:highlight w:val="none"/>
        </w:rPr>
        <w:t>电子投标文件</w:t>
      </w:r>
      <w:r>
        <w:rPr>
          <w:rFonts w:hint="eastAsia" w:ascii="宋体" w:hAnsi="宋体" w:eastAsia="宋体" w:cs="宋体"/>
          <w:b/>
          <w:bCs/>
          <w:color w:val="auto"/>
          <w:kern w:val="0"/>
          <w:sz w:val="21"/>
          <w:szCs w:val="21"/>
          <w:highlight w:val="none"/>
          <w:u w:val="single"/>
          <w:shd w:val="pct10" w:color="auto" w:fill="FFFFFF"/>
        </w:rPr>
        <w:t>在指定页面无法定代表人盖章或签字、未在指定页面盖公章、</w:t>
      </w:r>
      <w:r>
        <w:rPr>
          <w:rFonts w:hint="eastAsia" w:ascii="宋体" w:hAnsi="宋体" w:eastAsia="宋体" w:cs="宋体"/>
          <w:b/>
          <w:bCs/>
          <w:color w:val="auto"/>
          <w:kern w:val="0"/>
          <w:sz w:val="21"/>
          <w:szCs w:val="21"/>
          <w:highlight w:val="none"/>
        </w:rPr>
        <w:t>未提供法定代表人授权委托书或法定代表人身份证明、未提供投标函、未提供《没有重大违法记录的承诺函》或者投标函、《没有重大违法记录的承诺函》格式不符合招标文件要求或填写项目不齐全的；</w:t>
      </w:r>
    </w:p>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（3）多项主要服务响应或者主要设备功能响应不满足招标文件要求或缺项的，</w:t>
      </w:r>
      <w:r>
        <w:rPr>
          <w:rFonts w:hint="eastAsia" w:ascii="宋体" w:hAnsi="宋体" w:eastAsia="宋体" w:cs="宋体"/>
          <w:b/>
          <w:bCs/>
          <w:color w:val="auto"/>
          <w:sz w:val="21"/>
          <w:szCs w:val="21"/>
          <w:highlight w:val="none"/>
        </w:rPr>
        <w:t>主要设备尺寸严重不满足招标文件要求的。</w:t>
      </w:r>
    </w:p>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snapToGrid w:val="0"/>
          <w:color w:val="auto"/>
          <w:sz w:val="21"/>
          <w:szCs w:val="21"/>
          <w:highlight w:val="none"/>
        </w:rPr>
        <w:t>与</w:t>
      </w:r>
      <w:r>
        <w:rPr>
          <w:rFonts w:hint="eastAsia" w:ascii="宋体" w:hAnsi="宋体" w:eastAsia="宋体" w:cs="宋体"/>
          <w:color w:val="auto"/>
          <w:sz w:val="21"/>
          <w:szCs w:val="21"/>
          <w:highlight w:val="none"/>
        </w:rPr>
        <w:t>招标文件中标“▲”的技术指标、主要功能参数、服务响应发生实质性负偏离</w:t>
      </w:r>
      <w:r>
        <w:rPr>
          <w:rFonts w:hint="eastAsia" w:ascii="宋体" w:hAnsi="宋体" w:eastAsia="宋体" w:cs="宋体"/>
          <w:snapToGrid w:val="0"/>
          <w:color w:val="auto"/>
          <w:sz w:val="21"/>
          <w:szCs w:val="21"/>
          <w:highlight w:val="none"/>
        </w:rPr>
        <w:t>或内容缺失</w:t>
      </w:r>
      <w:r>
        <w:rPr>
          <w:rFonts w:hint="eastAsia" w:ascii="宋体" w:hAnsi="宋体" w:eastAsia="宋体" w:cs="宋体"/>
          <w:color w:val="auto"/>
          <w:sz w:val="21"/>
          <w:szCs w:val="21"/>
          <w:highlight w:val="none"/>
        </w:rPr>
        <w:t>的；</w:t>
      </w:r>
    </w:p>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（5）未如实提供投标货物的技术参数，或者投标文件标明的响应或偏离存在虚假的；</w:t>
      </w:r>
    </w:p>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snapToGrid w:val="0"/>
          <w:color w:val="auto"/>
          <w:sz w:val="21"/>
          <w:szCs w:val="21"/>
          <w:highlight w:val="none"/>
        </w:rPr>
      </w:pPr>
      <w:r>
        <w:rPr>
          <w:rFonts w:hint="eastAsia" w:ascii="宋体" w:hAnsi="宋体" w:eastAsia="宋体" w:cs="宋体"/>
          <w:color w:val="auto"/>
          <w:sz w:val="21"/>
          <w:szCs w:val="21"/>
          <w:highlight w:val="none"/>
        </w:rPr>
        <w:t>（6）投标有效期、工期（供货期、交货时间、供货期）、保修期（质保期）、付款方式等商务条款不能满足招标文件要求或缺失的</w:t>
      </w:r>
      <w:r>
        <w:rPr>
          <w:rFonts w:hint="eastAsia" w:ascii="宋体" w:hAnsi="宋体" w:eastAsia="宋体" w:cs="宋体"/>
          <w:snapToGrid w:val="0"/>
          <w:color w:val="auto"/>
          <w:sz w:val="21"/>
          <w:szCs w:val="21"/>
          <w:highlight w:val="none"/>
        </w:rPr>
        <w:t>；</w:t>
      </w:r>
    </w:p>
    <w:bookmarkEnd w:id="15"/>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（7）投标文件有招标方不能接受的附加条件的；</w:t>
      </w:r>
    </w:p>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（8）商务技术文件中出现投标总报价的；</w:t>
      </w:r>
    </w:p>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（9）不同投标人的投标文件,由同一台电脑编制。</w:t>
      </w:r>
    </w:p>
    <w:p>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2.在报价评审时，如发现下列情形之一的，投标文件将被视为无效：</w:t>
      </w:r>
    </w:p>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（1）未采用人民币报价或者未按照招标文件标明的币种报价的；</w:t>
      </w:r>
    </w:p>
    <w:p>
      <w:pPr>
        <w:pStyle w:val="14"/>
        <w:keepNext w:val="0"/>
        <w:keepLines w:val="0"/>
        <w:pageBreakBefore w:val="0"/>
        <w:kinsoku/>
        <w:wordWrap/>
        <w:overflowPunct/>
        <w:topLinePunct w:val="0"/>
        <w:bidi w:val="0"/>
        <w:adjustRightInd/>
        <w:snapToGrid w:val="0"/>
        <w:spacing w:line="360" w:lineRule="auto"/>
        <w:ind w:firstLine="404"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（2）投标报价具有选择性，或者开标价格与投标文件承诺的优惠（折扣）价格不一致的；</w:t>
      </w:r>
    </w:p>
    <w:p>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（3）报价超过招标文件中规定的预算金额或者最高限价的；</w:t>
      </w:r>
    </w:p>
    <w:p>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（4）未填写投标报价的。</w:t>
      </w:r>
    </w:p>
    <w:p>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3.被拒绝的投标文件为无效。</w:t>
      </w:r>
    </w:p>
    <w:p>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（八）在招标采购中，出现下列情形之一的，应予废标</w:t>
      </w:r>
    </w:p>
    <w:p>
      <w:pPr>
        <w:keepNext w:val="0"/>
        <w:keepLines w:val="0"/>
        <w:pageBreakBefore w:val="0"/>
        <w:kinsoku/>
        <w:wordWrap/>
        <w:overflowPunct/>
        <w:topLinePunct w:val="0"/>
        <w:autoSpaceDE w:val="0"/>
        <w:autoSpaceDN w:val="0"/>
        <w:bidi w:val="0"/>
        <w:adjustRightInd/>
        <w:spacing w:line="360" w:lineRule="auto"/>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1.出现影响采购公正的违法、违规行为的；</w:t>
      </w:r>
    </w:p>
    <w:p>
      <w:pPr>
        <w:keepNext w:val="0"/>
        <w:keepLines w:val="0"/>
        <w:pageBreakBefore w:val="0"/>
        <w:kinsoku/>
        <w:wordWrap/>
        <w:overflowPunct/>
        <w:topLinePunct w:val="0"/>
        <w:autoSpaceDE w:val="0"/>
        <w:autoSpaceDN w:val="0"/>
        <w:bidi w:val="0"/>
        <w:adjustRightInd/>
        <w:spacing w:line="360" w:lineRule="auto"/>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2.因重大变故，采购任务取消的；</w:t>
      </w:r>
    </w:p>
    <w:p>
      <w:pPr>
        <w:keepNext w:val="0"/>
        <w:keepLines w:val="0"/>
        <w:pageBreakBefore w:val="0"/>
        <w:kinsoku/>
        <w:wordWrap/>
        <w:overflowPunct/>
        <w:topLinePunct w:val="0"/>
        <w:autoSpaceDE w:val="0"/>
        <w:autoSpaceDN w:val="0"/>
        <w:bidi w:val="0"/>
        <w:adjustRightInd/>
        <w:spacing w:line="360" w:lineRule="auto"/>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3.投标人的报价均超过了采购预算价，招标人不能支付的。</w:t>
      </w:r>
    </w:p>
    <w:p>
      <w:pPr>
        <w:keepNext w:val="0"/>
        <w:keepLines w:val="0"/>
        <w:pageBreakBefore w:val="0"/>
        <w:kinsoku/>
        <w:wordWrap/>
        <w:overflowPunct/>
        <w:topLinePunct w:val="0"/>
        <w:autoSpaceDE w:val="0"/>
        <w:autoSpaceDN w:val="0"/>
        <w:bidi w:val="0"/>
        <w:adjustRightInd/>
        <w:spacing w:line="360" w:lineRule="auto"/>
        <w:ind w:firstLine="420" w:firstLineChars="200"/>
        <w:textAlignment w:val="bottom"/>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4.其他法律法规规定应予以废标的情形。</w:t>
      </w:r>
    </w:p>
    <w:p>
      <w:pPr>
        <w:pStyle w:val="14"/>
        <w:keepNext w:val="0"/>
        <w:keepLines w:val="0"/>
        <w:pageBreakBefore w:val="0"/>
        <w:kinsoku/>
        <w:wordWrap/>
        <w:overflowPunct/>
        <w:topLinePunct w:val="0"/>
        <w:bidi w:val="0"/>
        <w:adjustRightInd/>
        <w:snapToGrid w:val="0"/>
        <w:spacing w:line="360" w:lineRule="auto"/>
        <w:ind w:firstLine="406" w:firstLineChars="200"/>
        <w:rPr>
          <w:rFonts w:hint="eastAsia" w:ascii="宋体" w:hAnsi="宋体" w:eastAsia="宋体" w:cs="宋体"/>
          <w:b/>
          <w:snapToGrid w:val="0"/>
          <w:color w:val="auto"/>
          <w:sz w:val="21"/>
          <w:szCs w:val="21"/>
          <w:highlight w:val="none"/>
        </w:rPr>
      </w:pPr>
      <w:r>
        <w:rPr>
          <w:rFonts w:hint="eastAsia" w:ascii="宋体" w:hAnsi="宋体" w:eastAsia="宋体" w:cs="宋体"/>
          <w:b/>
          <w:color w:val="auto"/>
          <w:sz w:val="21"/>
          <w:szCs w:val="21"/>
          <w:highlight w:val="none"/>
        </w:rPr>
        <w:t>四、开标</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（一）开标准备</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采购过程中出现以下情形，导致电子交易平台无法正常运行，或者无法保证电子交易的公平、公正和安全时，代理机构可中止电子交易活动：</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（1）电子交易平台发生故障、停电而无法登录访问的； </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（2）电子交易平台应用或数据库出现错误，不能进行正常操作的；</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（3）电子交易平台发现严重安全漏洞，有潜在泄密危险的；</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（4）病毒发作导致不能进行正常操作的； </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（5）其他无法保证电子交易的公平、公正和安全的情况。</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出现前款规定情形，不影响采购公平、公正性的，代理机构可以待上述情形消除后继续组织电子交易活动，影响或可能影响采购公平、公正性的，应当重新采购。</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（二）开标程序    </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1.开标会由招标人主持，</w:t>
      </w:r>
      <w:bookmarkStart w:id="17" w:name="_Hlk59694585"/>
      <w:r>
        <w:rPr>
          <w:rFonts w:hint="eastAsia" w:ascii="宋体" w:hAnsi="宋体" w:eastAsia="宋体" w:cs="宋体"/>
          <w:b/>
          <w:bCs/>
          <w:color w:val="auto"/>
          <w:sz w:val="21"/>
          <w:szCs w:val="21"/>
          <w:highlight w:val="none"/>
          <w:u w:val="single"/>
          <w:shd w:val="pct10" w:color="auto" w:fill="FFFFFF"/>
        </w:rPr>
        <w:t>并通过临海市限额以下公共资源交易区域平台--每日直播平台进行现场直播，各投标人请准时在线参加。</w:t>
      </w:r>
      <w:bookmarkStart w:id="18" w:name="_Hlk59690176"/>
      <w:r>
        <w:rPr>
          <w:rFonts w:hint="eastAsia" w:ascii="宋体" w:hAnsi="宋体" w:eastAsia="宋体" w:cs="宋体"/>
          <w:b/>
          <w:bCs/>
          <w:color w:val="auto"/>
          <w:sz w:val="21"/>
          <w:szCs w:val="21"/>
          <w:highlight w:val="none"/>
          <w:u w:val="single"/>
          <w:shd w:val="pct10" w:color="auto" w:fill="FFFFFF"/>
        </w:rPr>
        <w:t>各投标人如对开、评标过程有异议的，应该登陆临海市限额以下公共资源交易区域平台—-每日直播平台---点击该项目—登陆，进入答疑进行提问，招标人（代理机构）应当及时作出答复，并制作记录</w:t>
      </w:r>
      <w:bookmarkEnd w:id="17"/>
      <w:r>
        <w:rPr>
          <w:rFonts w:hint="eastAsia" w:ascii="宋体" w:hAnsi="宋体" w:eastAsia="宋体" w:cs="宋体"/>
          <w:b/>
          <w:bCs/>
          <w:color w:val="auto"/>
          <w:sz w:val="21"/>
          <w:szCs w:val="21"/>
          <w:highlight w:val="none"/>
          <w:u w:val="single"/>
          <w:shd w:val="pct10" w:color="auto" w:fill="FFFFFF"/>
        </w:rPr>
        <w:t>；</w:t>
      </w:r>
    </w:p>
    <w:bookmarkEnd w:id="18"/>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招标人点击临海市限额以下公共资源交易区域平台-不见面开标大厅--【开始解密】按钮，</w:t>
      </w:r>
      <w:bookmarkStart w:id="19" w:name="_Hlk59625783"/>
      <w:r>
        <w:rPr>
          <w:rFonts w:hint="eastAsia" w:ascii="宋体" w:hAnsi="宋体" w:eastAsia="宋体" w:cs="宋体"/>
          <w:color w:val="auto"/>
          <w:sz w:val="21"/>
          <w:szCs w:val="21"/>
          <w:highlight w:val="none"/>
        </w:rPr>
        <w:t>由投标人按招标文件规定的时间及</w:t>
      </w:r>
      <w:bookmarkStart w:id="20" w:name="_Hlk59626264"/>
      <w:r>
        <w:rPr>
          <w:rFonts w:hint="eastAsia" w:ascii="宋体" w:hAnsi="宋体" w:eastAsia="宋体" w:cs="宋体"/>
          <w:color w:val="auto"/>
          <w:sz w:val="21"/>
          <w:szCs w:val="21"/>
          <w:highlight w:val="none"/>
        </w:rPr>
        <w:t>平台</w:t>
      </w:r>
      <w:bookmarkEnd w:id="20"/>
      <w:r>
        <w:rPr>
          <w:rFonts w:hint="eastAsia" w:ascii="宋体" w:hAnsi="宋体" w:eastAsia="宋体" w:cs="宋体"/>
          <w:color w:val="auto"/>
          <w:sz w:val="21"/>
          <w:szCs w:val="21"/>
          <w:highlight w:val="none"/>
        </w:rPr>
        <w:t>显示的时间内自行进行投标文件解密。</w:t>
      </w:r>
      <w:bookmarkEnd w:id="19"/>
      <w:r>
        <w:rPr>
          <w:rFonts w:hint="eastAsia" w:ascii="宋体" w:hAnsi="宋体" w:eastAsia="宋体" w:cs="宋体"/>
          <w:color w:val="auto"/>
          <w:sz w:val="21"/>
          <w:szCs w:val="21"/>
          <w:highlight w:val="none"/>
        </w:rPr>
        <w:t>投标文件的制作和解密应使用同一个数字证书，否则将可能解密失败。解密过程中如因CA数字证书等问题而无法解密的，请马上致电服务热线400-0571-337寻求解决。</w:t>
      </w:r>
      <w:bookmarkStart w:id="21" w:name="_Hlk59805375"/>
      <w:r>
        <w:rPr>
          <w:rFonts w:hint="eastAsia" w:ascii="宋体" w:hAnsi="宋体" w:eastAsia="宋体" w:cs="宋体"/>
          <w:color w:val="auto"/>
          <w:sz w:val="21"/>
          <w:szCs w:val="21"/>
          <w:highlight w:val="none"/>
        </w:rPr>
        <w:t>投标人未按时解密或解密失败的，其投标文件为无效标。</w:t>
      </w:r>
      <w:bookmarkEnd w:id="21"/>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b/>
          <w:bCs/>
          <w:color w:val="auto"/>
          <w:sz w:val="21"/>
          <w:szCs w:val="21"/>
          <w:highlight w:val="none"/>
          <w:u w:val="single"/>
          <w:shd w:val="pct10" w:color="auto" w:fill="FFFFFF"/>
        </w:rPr>
        <w:t>该项目投标人数量及各投标人投标文件是否完成解密以平台显示内容为准。</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color w:val="auto"/>
          <w:sz w:val="21"/>
          <w:szCs w:val="21"/>
          <w:highlight w:val="none"/>
        </w:rPr>
        <w:t>3.解密结束后，主持人介绍参加开标会的人员名单，告知应当回避的情形,提请有关人员回避；</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4.投标文件结束解密后，代理机构点击【</w:t>
      </w:r>
      <w:bookmarkStart w:id="22" w:name="_Hlk59371589"/>
      <w:r>
        <w:rPr>
          <w:rFonts w:hint="eastAsia" w:ascii="宋体" w:hAnsi="宋体" w:eastAsia="宋体" w:cs="宋体"/>
          <w:color w:val="auto"/>
          <w:sz w:val="21"/>
          <w:szCs w:val="21"/>
          <w:highlight w:val="none"/>
        </w:rPr>
        <w:t>开启标书信息</w:t>
      </w:r>
      <w:bookmarkEnd w:id="22"/>
      <w:r>
        <w:rPr>
          <w:rFonts w:hint="eastAsia" w:ascii="宋体" w:hAnsi="宋体" w:eastAsia="宋体" w:cs="宋体"/>
          <w:color w:val="auto"/>
          <w:sz w:val="21"/>
          <w:szCs w:val="21"/>
          <w:highlight w:val="none"/>
        </w:rPr>
        <w:t>】，开启标书成功后进入评标流程；</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bookmarkStart w:id="23" w:name="_Hlk59392570"/>
      <w:r>
        <w:rPr>
          <w:rFonts w:hint="eastAsia" w:ascii="宋体" w:hAnsi="宋体" w:eastAsia="宋体" w:cs="宋体"/>
          <w:color w:val="auto"/>
          <w:sz w:val="21"/>
          <w:szCs w:val="21"/>
          <w:highlight w:val="none"/>
        </w:rPr>
        <w:t>资格及商务技术文件</w:t>
      </w:r>
      <w:bookmarkEnd w:id="23"/>
      <w:r>
        <w:rPr>
          <w:rFonts w:hint="eastAsia" w:ascii="宋体" w:hAnsi="宋体" w:eastAsia="宋体" w:cs="宋体"/>
          <w:color w:val="auto"/>
          <w:sz w:val="21"/>
          <w:szCs w:val="21"/>
          <w:highlight w:val="none"/>
        </w:rPr>
        <w:t>评审；</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6.由主持人公布资格及商务技术文件无效的投标人名单、投标无效的原因</w:t>
      </w:r>
      <w:r>
        <w:rPr>
          <w:rFonts w:hint="eastAsia" w:ascii="宋体" w:hAnsi="宋体" w:eastAsia="宋体" w:cs="宋体"/>
          <w:b/>
          <w:bCs/>
          <w:color w:val="auto"/>
          <w:sz w:val="21"/>
          <w:szCs w:val="21"/>
          <w:highlight w:val="none"/>
        </w:rPr>
        <w:t>；</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7.开启报价响应文件：代理机构成功开启报价响应文件后，方可查看各投标人报价情况。</w:t>
      </w:r>
      <w:r>
        <w:rPr>
          <w:rFonts w:hint="eastAsia" w:ascii="宋体" w:hAnsi="宋体" w:eastAsia="宋体" w:cs="宋体"/>
          <w:b/>
          <w:bCs/>
          <w:color w:val="auto"/>
          <w:sz w:val="21"/>
          <w:szCs w:val="21"/>
          <w:highlight w:val="none"/>
          <w:u w:val="single"/>
        </w:rPr>
        <w:t>代理机构在线公布开标一览表有关内容，投标人应在5分钟内在线签字确认（不予确认或超时确认的应说明原因，否则视为无异议）；</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8.报价文件评审；</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9.由主持人公布报价文件无效的投标人名单、投标无效的原因，宣布中标候选人名单。</w:t>
      </w:r>
      <w:r>
        <w:rPr>
          <w:rFonts w:hint="eastAsia" w:ascii="宋体" w:hAnsi="宋体" w:eastAsia="宋体" w:cs="宋体"/>
          <w:b/>
          <w:bCs/>
          <w:color w:val="auto"/>
          <w:sz w:val="21"/>
          <w:szCs w:val="21"/>
          <w:highlight w:val="none"/>
          <w:u w:val="single"/>
        </w:rPr>
        <w:t>投标人可通过</w:t>
      </w:r>
      <w:bookmarkStart w:id="24" w:name="_Hlk59626287"/>
      <w:r>
        <w:rPr>
          <w:rFonts w:hint="eastAsia" w:ascii="宋体" w:hAnsi="宋体" w:eastAsia="宋体" w:cs="宋体"/>
          <w:b/>
          <w:bCs/>
          <w:color w:val="auto"/>
          <w:sz w:val="21"/>
          <w:szCs w:val="21"/>
          <w:highlight w:val="none"/>
          <w:u w:val="single"/>
        </w:rPr>
        <w:t>临海市限额以下公共资源交易区域平台</w:t>
      </w:r>
      <w:bookmarkEnd w:id="24"/>
      <w:r>
        <w:rPr>
          <w:rFonts w:hint="eastAsia" w:ascii="宋体" w:hAnsi="宋体" w:eastAsia="宋体" w:cs="宋体"/>
          <w:b/>
          <w:bCs/>
          <w:color w:val="auto"/>
          <w:sz w:val="21"/>
          <w:szCs w:val="21"/>
          <w:highlight w:val="none"/>
          <w:u w:val="single"/>
        </w:rPr>
        <w:t>-每日直播平台查看评审结果，请各投标人注意收看；</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10.开标会议结束。</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五、评标</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（一）组建评标委员会</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（1）本项目评标委员会由招标人依法组建。</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（2）评标委员会成员与参与投标的投标人有下列情形之一的，应当回避：</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①参加采购活动前3年内与投标人存在劳动关系；</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②参加采购活动前3年内担任投标人的董事、监事；</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③参加采购活动前3年内是投标人的控股股东或者实际控制人；</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④与投标人的法定代表人或者负责人有夫妻、直系血亲、三代以内旁系血亲或者近姻亲关系；</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⑤与投标人有其他可能影响采购活动公平、公正进行的关系。</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（3）评标委员会负责具体评标事务，并独立履行下列职责：</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1.审查、评价投标文件是否符合招标文件的商务、技术等实质性要求；</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2.要求投标人对投标文件有关事项作出澄清或者说明；</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3.对投标文件进行比较和评价；</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4.确定中标候选人名单，以及根据招标人委托直接确定中标人；</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5.向招标人、代理机构或者有关部门报告评标中发现的违法行为；</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6.法律法规规定的其他职责。</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（二）评标的方式</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本项目采用不公开方式评标，评标的依据为招标文件和投标文件，本项目采用电子评审方法。</w:t>
      </w:r>
    </w:p>
    <w:p>
      <w:pPr>
        <w:pStyle w:val="30"/>
        <w:keepNext w:val="0"/>
        <w:keepLines w:val="0"/>
        <w:pageBreakBefore w:val="0"/>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w:t>
      </w:r>
      <w:r>
        <w:rPr>
          <w:rFonts w:hint="eastAsia" w:ascii="宋体" w:hAnsi="宋体" w:eastAsia="宋体" w:cs="宋体"/>
          <w:b/>
          <w:bCs/>
          <w:color w:val="auto"/>
          <w:sz w:val="21"/>
          <w:szCs w:val="21"/>
          <w:highlight w:val="none"/>
        </w:rPr>
        <w:t>评标程序</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1.资格审查</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采购项目开标结束后，招标人或者代理机构应当依法对投标人的资格进行审查，对审查发现无效的进行必要的询标，结束后公布无效投标的投标人名单、投标无效的原因。</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2.符合性审查</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（四）澄清问题的形式</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对投标文件中含义不明确、同类问题表述不一致或者有明显文字和计算错误的内容，评标委员会可要求投标人作出必要的</w:t>
      </w:r>
      <w:bookmarkStart w:id="25" w:name="_Hlk59372079"/>
      <w:r>
        <w:rPr>
          <w:rFonts w:hint="eastAsia" w:ascii="宋体" w:hAnsi="宋体" w:eastAsia="宋体" w:cs="宋体"/>
          <w:color w:val="auto"/>
          <w:sz w:val="21"/>
          <w:szCs w:val="21"/>
          <w:highlight w:val="none"/>
        </w:rPr>
        <w:t>澄清、说明</w:t>
      </w:r>
      <w:bookmarkEnd w:id="25"/>
      <w:r>
        <w:rPr>
          <w:rFonts w:hint="eastAsia" w:ascii="宋体" w:hAnsi="宋体" w:eastAsia="宋体" w:cs="宋体"/>
          <w:color w:val="auto"/>
          <w:sz w:val="21"/>
          <w:szCs w:val="21"/>
          <w:highlight w:val="none"/>
        </w:rPr>
        <w:t>或者补正。评标委员会的澄清内容及投标人的澄清、说明或者补正均通过</w:t>
      </w:r>
      <w:bookmarkStart w:id="26" w:name="_Hlk59371846"/>
      <w:r>
        <w:rPr>
          <w:rFonts w:hint="eastAsia" w:ascii="宋体" w:hAnsi="宋体" w:eastAsia="宋体" w:cs="宋体"/>
          <w:color w:val="auto"/>
          <w:sz w:val="21"/>
          <w:szCs w:val="21"/>
          <w:highlight w:val="none"/>
        </w:rPr>
        <w:t>电子交易平台交换数据电文。</w:t>
      </w:r>
      <w:bookmarkEnd w:id="26"/>
      <w:bookmarkStart w:id="27" w:name="_Hlk59700505"/>
      <w:r>
        <w:rPr>
          <w:rFonts w:hint="eastAsia" w:ascii="宋体" w:hAnsi="宋体" w:eastAsia="宋体" w:cs="宋体"/>
          <w:color w:val="auto"/>
          <w:sz w:val="21"/>
          <w:szCs w:val="21"/>
          <w:highlight w:val="none"/>
        </w:rPr>
        <w:t>同时代理机构也将通过临海市限额以下公共资源交易区域平台--每日直播平台</w:t>
      </w:r>
      <w:bookmarkStart w:id="28" w:name="_Hlk59371920"/>
      <w:r>
        <w:rPr>
          <w:rFonts w:hint="eastAsia" w:ascii="宋体" w:hAnsi="宋体" w:eastAsia="宋体" w:cs="宋体"/>
          <w:color w:val="auto"/>
          <w:sz w:val="21"/>
          <w:szCs w:val="21"/>
          <w:highlight w:val="none"/>
        </w:rPr>
        <w:t>进行问题澄清。</w:t>
      </w:r>
      <w:bookmarkEnd w:id="27"/>
    </w:p>
    <w:bookmarkEnd w:id="28"/>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评标委员会发出澄清内容后，投标人应当在代理机构及平台上</w:t>
      </w:r>
      <w:r>
        <w:rPr>
          <w:rFonts w:hint="eastAsia" w:ascii="宋体" w:hAnsi="宋体" w:eastAsia="宋体" w:cs="宋体"/>
          <w:b/>
          <w:bCs/>
          <w:color w:val="auto"/>
          <w:sz w:val="21"/>
          <w:szCs w:val="21"/>
          <w:highlight w:val="none"/>
          <w:u w:val="single"/>
        </w:rPr>
        <w:t>规定的时间内（30分钟，具体时间以临海市限额以下公共资源交易区域平台系统上显示的时间为准）</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提交澄清说明或补正，否则视为投标人放弃答复，并自行承担因此而产生的不利后果。澄清、说明或者补正不得超出投标文件的范围或者改变投标文件的实质性内容。</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（五）错误修正</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投标文件报价出现前后不一致的，按照下列规定修正：</w:t>
      </w:r>
    </w:p>
    <w:p>
      <w:pPr>
        <w:keepNext w:val="0"/>
        <w:keepLines w:val="0"/>
        <w:pageBreakBefore w:val="0"/>
        <w:numPr>
          <w:ilvl w:val="0"/>
          <w:numId w:val="7"/>
        </w:numPr>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投标文件中开标一览表（报价表）内容与投标文件中相应内容不一致的，以开标一览表（报价表）为准</w:t>
      </w:r>
    </w:p>
    <w:p>
      <w:pPr>
        <w:keepNext w:val="0"/>
        <w:keepLines w:val="0"/>
        <w:pageBreakBefore w:val="0"/>
        <w:numPr>
          <w:ilvl w:val="0"/>
          <w:numId w:val="7"/>
        </w:numPr>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大写金额和小写金额不一致的，以大写金额为准；</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（三）单价金额小数点或者百分比有明显错位的，以开标一览表的总价为准，并修改单价；</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（五）对不同文字文本投标文件的解释发生异议的，以中文文本为准。</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pPr>
        <w:pStyle w:val="30"/>
        <w:keepNext w:val="0"/>
        <w:keepLines w:val="0"/>
        <w:pageBreakBefore w:val="0"/>
        <w:tabs>
          <w:tab w:val="left" w:pos="630"/>
        </w:tabs>
        <w:kinsoku/>
        <w:wordWrap/>
        <w:overflowPunct/>
        <w:topLinePunct w:val="0"/>
        <w:bidi w:val="0"/>
        <w:adjustRightInd/>
        <w:snapToGrid w:val="0"/>
        <w:spacing w:beforeLines="0" w:afterLines="0"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（六）评标原则和评标办法</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pPr>
        <w:pStyle w:val="30"/>
        <w:keepNext w:val="0"/>
        <w:keepLines w:val="0"/>
        <w:pageBreakBefore w:val="0"/>
        <w:kinsoku/>
        <w:wordWrap/>
        <w:overflowPunct/>
        <w:topLinePunct w:val="0"/>
        <w:bidi w:val="0"/>
        <w:adjustRightInd/>
        <w:snapToGrid w:val="0"/>
        <w:spacing w:beforeLines="0" w:afterLines="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2.评标办法。本项目评标办法是</w:t>
      </w:r>
      <w:r>
        <w:rPr>
          <w:rFonts w:hint="eastAsia" w:hAnsi="宋体" w:cs="宋体"/>
          <w:b/>
          <w:color w:val="auto"/>
          <w:sz w:val="21"/>
          <w:szCs w:val="21"/>
          <w:highlight w:val="none"/>
          <w:u w:val="single"/>
          <w:lang w:val="en-US" w:eastAsia="zh-CN"/>
        </w:rPr>
        <w:t>综合评分法</w:t>
      </w:r>
      <w:r>
        <w:rPr>
          <w:rFonts w:hint="eastAsia" w:ascii="宋体" w:hAnsi="宋体" w:eastAsia="宋体" w:cs="宋体"/>
          <w:color w:val="auto"/>
          <w:sz w:val="21"/>
          <w:szCs w:val="21"/>
          <w:highlight w:val="none"/>
        </w:rPr>
        <w:t>，具体评标内容及评分标准等详见《第四章：评标办法及评分标准》。</w:t>
      </w:r>
    </w:p>
    <w:p>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六、定标</w:t>
      </w:r>
    </w:p>
    <w:p>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（一）确定中标人</w:t>
      </w:r>
    </w:p>
    <w:p>
      <w:pPr>
        <w:keepNext w:val="0"/>
        <w:keepLines w:val="0"/>
        <w:pageBreakBefore w:val="0"/>
        <w:kinsoku/>
        <w:wordWrap/>
        <w:overflowPunct/>
        <w:topLinePunct w:val="0"/>
        <w:bidi w:val="0"/>
        <w:adjustRightInd/>
        <w:spacing w:line="360"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1.招标人在评标结束后2个工作日内将评标报告交招标人确认，招标人应在收到评标报告后5个工作日内对评标结果进行确认。如有投标人对评标结果提出质疑的，招标人可在质疑处理完毕后确定中标人。</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b/>
          <w:bCs/>
          <w:color w:val="auto"/>
          <w:sz w:val="21"/>
          <w:szCs w:val="21"/>
          <w:highlight w:val="none"/>
          <w:u w:val="single"/>
          <w:shd w:val="pct10" w:color="auto" w:fill="FFFFFF"/>
        </w:rPr>
      </w:pPr>
      <w:r>
        <w:rPr>
          <w:rFonts w:hint="eastAsia" w:ascii="宋体" w:hAnsi="宋体" w:eastAsia="宋体" w:cs="宋体"/>
          <w:color w:val="auto"/>
          <w:sz w:val="21"/>
          <w:szCs w:val="21"/>
          <w:highlight w:val="none"/>
        </w:rPr>
        <w:t>2.招标人依法确定中标人后2日内，招标人以书面形式发出《中标通知书》,并同时在采购公告发布的网站上发布成交结果公告。</w:t>
      </w:r>
      <w:r>
        <w:rPr>
          <w:rFonts w:hint="eastAsia" w:ascii="宋体" w:hAnsi="宋体" w:eastAsia="宋体" w:cs="宋体"/>
          <w:b/>
          <w:bCs/>
          <w:color w:val="auto"/>
          <w:sz w:val="21"/>
          <w:szCs w:val="21"/>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3.定标中，应坚持第一中标候选人为首选中标人，但出现其它原因的，招标人可以确定排名第二的候选人为中标人，</w:t>
      </w:r>
      <w:r>
        <w:rPr>
          <w:rFonts w:hint="eastAsia" w:ascii="宋体" w:hAnsi="宋体" w:eastAsia="宋体" w:cs="宋体"/>
          <w:b/>
          <w:color w:val="auto"/>
          <w:sz w:val="21"/>
          <w:szCs w:val="21"/>
          <w:highlight w:val="none"/>
        </w:rPr>
        <w:t>或重新组织招标。</w:t>
      </w:r>
      <w:bookmarkStart w:id="29" w:name="_Hlk59369379"/>
      <w:r>
        <w:rPr>
          <w:rFonts w:hint="eastAsia" w:ascii="宋体" w:hAnsi="宋体" w:eastAsia="宋体" w:cs="宋体"/>
          <w:color w:val="auto"/>
          <w:sz w:val="21"/>
          <w:szCs w:val="21"/>
          <w:highlight w:val="none"/>
        </w:rPr>
        <w:t xml:space="preserve"> </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本项目为非政府采购项目，如中标通知书发出后，中标人放弃中标项目的，参照《政府采购法》第四十六条之规定，应当依法承担法律责任。</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b/>
          <w:bCs/>
          <w:color w:val="auto"/>
          <w:sz w:val="21"/>
          <w:szCs w:val="21"/>
          <w:highlight w:val="none"/>
          <w:u w:val="single"/>
          <w:shd w:val="pct10" w:color="auto" w:fill="FFFFFF"/>
        </w:rPr>
        <w:t>为营造更优质的营商环境，</w:t>
      </w:r>
      <w:bookmarkStart w:id="30" w:name="_Hlk59708763"/>
      <w:r>
        <w:rPr>
          <w:rFonts w:hint="eastAsia" w:ascii="宋体" w:hAnsi="宋体" w:eastAsia="宋体" w:cs="宋体"/>
          <w:b/>
          <w:bCs/>
          <w:color w:val="auto"/>
          <w:sz w:val="21"/>
          <w:szCs w:val="21"/>
          <w:highlight w:val="none"/>
          <w:u w:val="single"/>
          <w:shd w:val="pct10" w:color="auto" w:fill="FFFFFF"/>
        </w:rPr>
        <w:t>中标人可选择代理机构以邮寄方式向其寄达《中标通知书》（邮寄地址、收件人等信息请在“投标函”中详细写明，邮费可到付）。</w:t>
      </w:r>
      <w:bookmarkEnd w:id="30"/>
      <w:bookmarkStart w:id="31" w:name="_Hlk59708451"/>
      <w:r>
        <w:rPr>
          <w:rFonts w:hint="eastAsia" w:ascii="宋体" w:hAnsi="宋体" w:eastAsia="宋体" w:cs="宋体"/>
          <w:b/>
          <w:bCs/>
          <w:color w:val="auto"/>
          <w:sz w:val="21"/>
          <w:szCs w:val="21"/>
          <w:highlight w:val="none"/>
          <w:u w:val="single"/>
          <w:shd w:val="pct10" w:color="auto" w:fill="FFFFFF"/>
        </w:rPr>
        <w:t>同时中标人应在中标后</w:t>
      </w:r>
      <w:bookmarkStart w:id="32" w:name="_Hlk59521069"/>
      <w:r>
        <w:rPr>
          <w:rFonts w:hint="eastAsia" w:ascii="宋体" w:hAnsi="宋体" w:eastAsia="宋体" w:cs="宋体"/>
          <w:b/>
          <w:bCs/>
          <w:color w:val="auto"/>
          <w:sz w:val="21"/>
          <w:szCs w:val="21"/>
          <w:highlight w:val="none"/>
          <w:u w:val="single"/>
          <w:shd w:val="pct10" w:color="auto" w:fill="FFFFFF"/>
        </w:rPr>
        <w:t>以邮寄</w:t>
      </w:r>
      <w:bookmarkEnd w:id="32"/>
      <w:r>
        <w:rPr>
          <w:rFonts w:hint="eastAsia" w:ascii="宋体" w:hAnsi="宋体" w:eastAsia="宋体" w:cs="宋体"/>
          <w:b/>
          <w:bCs/>
          <w:color w:val="auto"/>
          <w:sz w:val="21"/>
          <w:szCs w:val="21"/>
          <w:highlight w:val="none"/>
          <w:u w:val="single"/>
          <w:shd w:val="pct10" w:color="auto" w:fill="FFFFFF"/>
        </w:rPr>
        <w:t>或其他方式向代理机构提供3套与电子版投标文件相同的胶装版本投标文件。</w:t>
      </w:r>
      <w:bookmarkEnd w:id="29"/>
      <w:bookmarkEnd w:id="31"/>
    </w:p>
    <w:p>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七、合同授予</w:t>
      </w:r>
    </w:p>
    <w:p>
      <w:pPr>
        <w:keepNext w:val="0"/>
        <w:keepLines w:val="0"/>
        <w:pageBreakBefore w:val="0"/>
        <w:kinsoku/>
        <w:wordWrap/>
        <w:overflowPunct/>
        <w:topLinePunct w:val="0"/>
        <w:bidi w:val="0"/>
        <w:adjustRightInd/>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（一）签订合同</w:t>
      </w:r>
    </w:p>
    <w:p>
      <w:pPr>
        <w:keepNext w:val="0"/>
        <w:keepLines w:val="0"/>
        <w:pageBreakBefore w:val="0"/>
        <w:kinsoku/>
        <w:wordWrap/>
        <w:overflowPunct/>
        <w:topLinePunct w:val="0"/>
        <w:bidi w:val="0"/>
        <w:adjustRightInd/>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1.招标人与中标</w:t>
      </w:r>
      <w:r>
        <w:rPr>
          <w:rFonts w:hint="eastAsia" w:ascii="宋体" w:hAnsi="宋体" w:eastAsia="宋体" w:cs="宋体"/>
          <w:b/>
          <w:color w:val="auto"/>
          <w:sz w:val="21"/>
          <w:szCs w:val="21"/>
          <w:highlight w:val="none"/>
        </w:rPr>
        <w:t>人应当在《中标通知书》发出之日起30日内签订采购合同，</w:t>
      </w:r>
      <w:r>
        <w:rPr>
          <w:rFonts w:hint="eastAsia" w:ascii="宋体" w:hAnsi="宋体" w:eastAsia="宋体" w:cs="宋体"/>
          <w:color w:val="auto"/>
          <w:sz w:val="21"/>
          <w:szCs w:val="21"/>
          <w:highlight w:val="none"/>
        </w:rPr>
        <w:t>并且在同一时间送至代理机构见证盖章（合同一式不少于四份，招标人与中标人各执一份，</w:t>
      </w:r>
      <w:bookmarkStart w:id="33" w:name="_Hlk59626706"/>
      <w:r>
        <w:rPr>
          <w:rFonts w:hint="eastAsia" w:ascii="宋体" w:hAnsi="宋体" w:eastAsia="宋体" w:cs="宋体"/>
          <w:color w:val="auto"/>
          <w:sz w:val="21"/>
          <w:szCs w:val="21"/>
          <w:highlight w:val="none"/>
        </w:rPr>
        <w:t>代理机构</w:t>
      </w:r>
      <w:bookmarkEnd w:id="33"/>
      <w:r>
        <w:rPr>
          <w:rFonts w:hint="eastAsia" w:ascii="宋体" w:hAnsi="宋体" w:eastAsia="宋体" w:cs="宋体"/>
          <w:color w:val="auto"/>
          <w:sz w:val="21"/>
          <w:szCs w:val="21"/>
          <w:highlight w:val="none"/>
        </w:rPr>
        <w:t>留存二份），招标人对合同内容进行审查，如发现与采购结果和投标承诺内容不一致的，予以纠正。</w:t>
      </w:r>
      <w:r>
        <w:rPr>
          <w:rFonts w:hint="eastAsia" w:ascii="宋体" w:hAnsi="宋体" w:eastAsia="宋体" w:cs="宋体"/>
          <w:b/>
          <w:bCs/>
          <w:color w:val="auto"/>
          <w:sz w:val="21"/>
          <w:szCs w:val="21"/>
          <w:highlight w:val="none"/>
          <w:u w:val="single"/>
          <w:shd w:val="pct10" w:color="auto" w:fill="FFFFFF"/>
        </w:rPr>
        <w:t>为营造更优质的营商环境，</w:t>
      </w:r>
      <w:bookmarkStart w:id="34" w:name="_Hlk59627623"/>
      <w:r>
        <w:rPr>
          <w:rFonts w:hint="eastAsia" w:ascii="宋体" w:hAnsi="宋体" w:eastAsia="宋体" w:cs="宋体"/>
          <w:b/>
          <w:bCs/>
          <w:color w:val="auto"/>
          <w:sz w:val="21"/>
          <w:szCs w:val="21"/>
          <w:highlight w:val="none"/>
          <w:u w:val="single"/>
          <w:shd w:val="pct10" w:color="auto" w:fill="FFFFFF"/>
        </w:rPr>
        <w:t>中标人可选择代理机构以邮寄方式向其寄达</w:t>
      </w:r>
      <w:bookmarkStart w:id="35" w:name="_Hlk59708805"/>
      <w:r>
        <w:rPr>
          <w:rFonts w:hint="eastAsia" w:ascii="宋体" w:hAnsi="宋体" w:eastAsia="宋体" w:cs="宋体"/>
          <w:b/>
          <w:bCs/>
          <w:color w:val="auto"/>
          <w:sz w:val="21"/>
          <w:szCs w:val="21"/>
          <w:highlight w:val="none"/>
          <w:u w:val="single"/>
          <w:shd w:val="pct10" w:color="auto" w:fill="FFFFFF"/>
        </w:rPr>
        <w:t>《采购合同》</w:t>
      </w:r>
      <w:bookmarkEnd w:id="35"/>
      <w:r>
        <w:rPr>
          <w:rFonts w:hint="eastAsia" w:ascii="宋体" w:hAnsi="宋体" w:eastAsia="宋体" w:cs="宋体"/>
          <w:b/>
          <w:bCs/>
          <w:color w:val="auto"/>
          <w:sz w:val="21"/>
          <w:szCs w:val="21"/>
          <w:highlight w:val="none"/>
          <w:u w:val="single"/>
          <w:shd w:val="pct10" w:color="auto" w:fill="FFFFFF"/>
        </w:rPr>
        <w:t>。</w:t>
      </w:r>
    </w:p>
    <w:bookmarkEnd w:id="34"/>
    <w:p>
      <w:pPr>
        <w:keepNext w:val="0"/>
        <w:keepLines w:val="0"/>
        <w:pageBreakBefore w:val="0"/>
        <w:kinsoku/>
        <w:wordWrap/>
        <w:overflowPunct/>
        <w:topLinePunct w:val="0"/>
        <w:bidi w:val="0"/>
        <w:adjustRightInd/>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2.中标或者成交人拒绝与招标人签订合同的，招标人可以按照评审报告推荐的中标或者成交候选人名单排序，确定下一候选人为中标或者成交人，也可</w:t>
      </w:r>
      <w:r>
        <w:rPr>
          <w:rFonts w:hint="eastAsia" w:ascii="宋体" w:hAnsi="宋体" w:eastAsia="宋体" w:cs="宋体"/>
          <w:bCs/>
          <w:color w:val="auto"/>
          <w:sz w:val="21"/>
          <w:szCs w:val="21"/>
          <w:highlight w:val="none"/>
        </w:rPr>
        <w:t>以重新开展采购活动。拒绝签订采购合同的成交人不得参加对该项目重新开展的采购活动。</w:t>
      </w:r>
    </w:p>
    <w:p>
      <w:pPr>
        <w:keepNext w:val="0"/>
        <w:keepLines w:val="0"/>
        <w:pageBreakBefore w:val="0"/>
        <w:kinsoku/>
        <w:wordWrap/>
        <w:overflowPunct/>
        <w:topLinePunct w:val="0"/>
        <w:bidi w:val="0"/>
        <w:adjustRightInd/>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（二）履约保证金</w:t>
      </w:r>
    </w:p>
    <w:p>
      <w:pPr>
        <w:keepNext w:val="0"/>
        <w:keepLines w:val="0"/>
        <w:pageBreakBefore w:val="0"/>
        <w:kinsoku/>
        <w:wordWrap/>
        <w:overflowPunct/>
        <w:topLinePunct w:val="0"/>
        <w:bidi w:val="0"/>
        <w:adjustRightInd/>
        <w:spacing w:line="360" w:lineRule="auto"/>
        <w:ind w:firstLine="420" w:firstLineChars="200"/>
        <w:rPr>
          <w:rFonts w:ascii="宋体" w:hAnsi="宋体"/>
          <w:b/>
          <w:color w:val="auto"/>
          <w:sz w:val="24"/>
          <w:highlight w:val="none"/>
        </w:rPr>
      </w:pPr>
      <w:r>
        <w:rPr>
          <w:rFonts w:hint="eastAsia" w:ascii="宋体" w:hAnsi="宋体" w:eastAsia="宋体" w:cs="宋体"/>
          <w:color w:val="auto"/>
          <w:sz w:val="21"/>
          <w:szCs w:val="21"/>
          <w:highlight w:val="none"/>
        </w:rPr>
        <w:t>签订合同后，如中标人不按双方合同约定履约，则其履约保证金将予以扣罚，履约保证金不足以赔偿损失的，按实际损失赔偿。</w:t>
      </w:r>
      <w:r>
        <w:rPr>
          <w:rFonts w:hint="eastAsia"/>
          <w:color w:val="auto"/>
          <w:sz w:val="24"/>
          <w:highlight w:val="none"/>
        </w:rPr>
        <w:br w:type="textWrapping"/>
      </w:r>
      <w:r>
        <w:rPr>
          <w:rFonts w:hint="eastAsia"/>
          <w:color w:val="auto"/>
          <w:sz w:val="24"/>
          <w:highlight w:val="none"/>
        </w:rPr>
        <w:t xml:space="preserve"> </w:t>
      </w:r>
      <w:bookmarkStart w:id="36" w:name="_Toc466534750"/>
    </w:p>
    <w:p>
      <w:pPr>
        <w:spacing w:beforeLines="50" w:afterLines="50" w:line="420" w:lineRule="exact"/>
        <w:jc w:val="center"/>
        <w:outlineLvl w:val="0"/>
        <w:rPr>
          <w:rFonts w:ascii="宋体" w:hAnsi="宋体"/>
          <w:b/>
          <w:color w:val="auto"/>
          <w:sz w:val="24"/>
          <w:highlight w:val="none"/>
        </w:rPr>
      </w:pPr>
      <w:r>
        <w:rPr>
          <w:rFonts w:ascii="宋体" w:hAnsi="宋体"/>
          <w:b/>
          <w:color w:val="auto"/>
          <w:sz w:val="24"/>
          <w:highlight w:val="none"/>
        </w:rPr>
        <w:br w:type="page"/>
      </w:r>
    </w:p>
    <w:p>
      <w:pPr>
        <w:keepNext w:val="0"/>
        <w:keepLines w:val="0"/>
        <w:pageBreakBefore w:val="0"/>
        <w:widowControl w:val="0"/>
        <w:kinsoku/>
        <w:wordWrap/>
        <w:overflowPunct/>
        <w:topLinePunct w:val="0"/>
        <w:autoSpaceDE/>
        <w:autoSpaceDN/>
        <w:bidi w:val="0"/>
        <w:adjustRightInd/>
        <w:snapToGrid/>
        <w:spacing w:beforeLines="50" w:afterLines="50" w:line="360" w:lineRule="auto"/>
        <w:jc w:val="center"/>
        <w:textAlignment w:val="auto"/>
        <w:outlineLvl w:val="0"/>
        <w:rPr>
          <w:rFonts w:ascii="宋体" w:hAnsi="宋体"/>
          <w:b/>
          <w:color w:val="auto"/>
          <w:sz w:val="30"/>
          <w:szCs w:val="30"/>
          <w:highlight w:val="none"/>
        </w:rPr>
      </w:pPr>
      <w:bookmarkStart w:id="37" w:name="_Toc8792"/>
      <w:r>
        <w:rPr>
          <w:rFonts w:hint="eastAsia" w:ascii="宋体" w:hAnsi="宋体"/>
          <w:b/>
          <w:color w:val="auto"/>
          <w:sz w:val="30"/>
          <w:szCs w:val="30"/>
          <w:highlight w:val="none"/>
        </w:rPr>
        <w:t>第四章  评标办法及评分标准</w:t>
      </w:r>
      <w:bookmarkEnd w:id="36"/>
      <w:bookmarkEnd w:id="37"/>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为公正、公平、科学地选择中标人，结合本项目的实际，制定本办法。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本办法适用于本项目的</w:t>
      </w:r>
      <w:r>
        <w:rPr>
          <w:rFonts w:hint="eastAsia" w:ascii="宋体" w:hAnsi="宋体" w:eastAsia="宋体" w:cs="宋体"/>
          <w:bCs/>
          <w:color w:val="auto"/>
          <w:sz w:val="21"/>
          <w:szCs w:val="21"/>
          <w:highlight w:val="none"/>
        </w:rPr>
        <w:t>评标。</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一、总则</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本次评标采用综合评分法，总分为100分，其中</w:t>
      </w:r>
      <w:r>
        <w:rPr>
          <w:rFonts w:hint="eastAsia" w:ascii="宋体" w:hAnsi="宋体" w:eastAsia="宋体" w:cs="宋体"/>
          <w:b/>
          <w:bCs/>
          <w:color w:val="auto"/>
          <w:sz w:val="21"/>
          <w:szCs w:val="21"/>
          <w:highlight w:val="none"/>
        </w:rPr>
        <w:t>价格分</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分、商务技术分</w:t>
      </w:r>
      <w:r>
        <w:rPr>
          <w:rFonts w:hint="eastAsia" w:ascii="宋体" w:hAnsi="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0</w:t>
      </w:r>
      <w:r>
        <w:rPr>
          <w:rFonts w:hint="eastAsia" w:ascii="宋体" w:hAnsi="宋体" w:eastAsia="宋体" w:cs="宋体"/>
          <w:color w:val="auto"/>
          <w:sz w:val="21"/>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eastAsia="宋体" w:cs="宋体"/>
          <w:bCs/>
          <w:color w:val="auto"/>
          <w:sz w:val="21"/>
          <w:szCs w:val="21"/>
          <w:highlight w:val="none"/>
        </w:rPr>
        <w:t>评分过程中采用四舍五入法，并保留小数2位。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投标人评标</w:t>
      </w:r>
      <w:r>
        <w:rPr>
          <w:rFonts w:hint="eastAsia" w:ascii="宋体" w:hAnsi="宋体" w:eastAsia="宋体" w:cs="宋体"/>
          <w:bCs/>
          <w:color w:val="auto"/>
          <w:sz w:val="21"/>
          <w:szCs w:val="21"/>
          <w:highlight w:val="none"/>
        </w:rPr>
        <w:t>综合得分=价格分+商务技术分</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二、评标内容及标准</w:t>
      </w:r>
    </w:p>
    <w:p>
      <w:pPr>
        <w:pStyle w:val="14"/>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（一）</w:t>
      </w:r>
      <w:r>
        <w:rPr>
          <w:rFonts w:hint="eastAsia" w:ascii="宋体" w:hAnsi="宋体" w:eastAsia="宋体" w:cs="宋体"/>
          <w:b/>
          <w:bCs/>
          <w:color w:val="auto"/>
          <w:sz w:val="21"/>
          <w:szCs w:val="21"/>
          <w:highlight w:val="none"/>
        </w:rPr>
        <w:t>价格分（</w:t>
      </w:r>
      <w:r>
        <w:rPr>
          <w:rFonts w:hint="eastAsia"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0</w:t>
      </w:r>
      <w:r>
        <w:rPr>
          <w:rFonts w:hint="eastAsia" w:ascii="宋体" w:hAnsi="宋体" w:eastAsia="宋体" w:cs="宋体"/>
          <w:b/>
          <w:color w:val="auto"/>
          <w:spacing w:val="0"/>
          <w:sz w:val="21"/>
          <w:szCs w:val="21"/>
          <w:highlight w:val="none"/>
        </w:rPr>
        <w:t>分</w:t>
      </w:r>
      <w:r>
        <w:rPr>
          <w:rFonts w:hint="eastAsia" w:ascii="宋体" w:hAnsi="宋体" w:eastAsia="宋体" w:cs="宋体"/>
          <w:b/>
          <w:bCs/>
          <w:color w:val="auto"/>
          <w:sz w:val="21"/>
          <w:szCs w:val="21"/>
          <w:highlight w:val="none"/>
        </w:rPr>
        <w:t>）</w:t>
      </w:r>
    </w:p>
    <w:p>
      <w:pPr>
        <w:pStyle w:val="14"/>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sz w:val="21"/>
          <w:szCs w:val="21"/>
          <w:highlight w:val="yellow"/>
        </w:rPr>
      </w:pPr>
      <w:r>
        <w:rPr>
          <w:rFonts w:hint="eastAsia" w:ascii="宋体" w:hAnsi="宋体" w:eastAsia="宋体" w:cs="宋体"/>
          <w:color w:val="auto"/>
          <w:spacing w:val="0"/>
          <w:kern w:val="2"/>
          <w:sz w:val="21"/>
          <w:szCs w:val="21"/>
          <w:highlight w:val="none"/>
          <w:lang w:val="en-US" w:eastAsia="zh-CN" w:bidi="ar-SA"/>
        </w:rPr>
        <w:t>1.价格分采用低价优先法计算，即满足招标文件要求且每标段最低的投标报价为评标基准价，其他投标人的价格分按照下列公式计算：</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%×100</w:t>
      </w:r>
    </w:p>
    <w:p>
      <w:pPr>
        <w:pStyle w:val="14"/>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keepNext w:val="0"/>
        <w:keepLines w:val="0"/>
        <w:pageBreakBefore w:val="0"/>
        <w:widowControl w:val="0"/>
        <w:kinsoku/>
        <w:wordWrap/>
        <w:overflowPunct/>
        <w:topLinePunct w:val="0"/>
        <w:autoSpaceDE/>
        <w:autoSpaceDN/>
        <w:bidi w:val="0"/>
        <w:adjustRightInd/>
        <w:snapToGrid/>
        <w:spacing w:line="360" w:lineRule="auto"/>
        <w:ind w:firstLine="406" w:firstLineChars="200"/>
        <w:textAlignment w:val="auto"/>
        <w:rPr>
          <w:rFonts w:hint="eastAsia" w:ascii="宋体" w:hAnsi="宋体" w:eastAsia="宋体" w:cs="宋体"/>
          <w:b/>
          <w:bCs/>
          <w:color w:val="auto"/>
          <w:spacing w:val="-4"/>
          <w:kern w:val="0"/>
          <w:sz w:val="21"/>
          <w:szCs w:val="21"/>
          <w:highlight w:val="none"/>
          <w:u w:val="single"/>
        </w:rPr>
      </w:pPr>
      <w:r>
        <w:rPr>
          <w:rFonts w:hint="eastAsia" w:ascii="宋体" w:hAnsi="宋体" w:eastAsia="宋体" w:cs="宋体"/>
          <w:b/>
          <w:bCs/>
          <w:color w:val="auto"/>
          <w:spacing w:val="-4"/>
          <w:kern w:val="0"/>
          <w:sz w:val="21"/>
          <w:szCs w:val="21"/>
          <w:highlight w:val="none"/>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38" w:name="_Hlk80007663"/>
      <w:r>
        <w:rPr>
          <w:rFonts w:hint="eastAsia" w:ascii="宋体" w:hAnsi="宋体" w:eastAsia="宋体" w:cs="宋体"/>
          <w:b/>
          <w:bCs/>
          <w:color w:val="auto"/>
          <w:spacing w:val="-4"/>
          <w:kern w:val="0"/>
          <w:sz w:val="21"/>
          <w:szCs w:val="21"/>
          <w:highlight w:val="none"/>
          <w:u w:val="single"/>
        </w:rPr>
        <w:t>包括但不限于：提供包含本次采购设备报价清单的合同、提供包含本次采购设备的购买发票、购销合同等资料；</w:t>
      </w:r>
      <w:bookmarkEnd w:id="38"/>
      <w:r>
        <w:rPr>
          <w:rFonts w:hint="eastAsia" w:ascii="宋体" w:hAnsi="宋体" w:eastAsia="宋体" w:cs="宋体"/>
          <w:b/>
          <w:bCs/>
          <w:color w:val="auto"/>
          <w:spacing w:val="-4"/>
          <w:kern w:val="0"/>
          <w:sz w:val="21"/>
          <w:szCs w:val="21"/>
          <w:highlight w:val="none"/>
          <w:u w:val="single"/>
        </w:rPr>
        <w:t>服务类：提供原与其他招标人签订的包含</w:t>
      </w:r>
      <w:bookmarkStart w:id="39" w:name="_Hlk80007879"/>
      <w:r>
        <w:rPr>
          <w:rFonts w:hint="eastAsia" w:ascii="宋体" w:hAnsi="宋体" w:eastAsia="宋体" w:cs="宋体"/>
          <w:b/>
          <w:bCs/>
          <w:color w:val="auto"/>
          <w:spacing w:val="-4"/>
          <w:kern w:val="0"/>
          <w:sz w:val="21"/>
          <w:szCs w:val="21"/>
          <w:highlight w:val="none"/>
          <w:u w:val="single"/>
        </w:rPr>
        <w:t>本次主要采购服务内容的</w:t>
      </w:r>
      <w:bookmarkEnd w:id="39"/>
      <w:r>
        <w:rPr>
          <w:rFonts w:hint="eastAsia" w:ascii="宋体" w:hAnsi="宋体" w:eastAsia="宋体" w:cs="宋体"/>
          <w:b/>
          <w:bCs/>
          <w:color w:val="auto"/>
          <w:spacing w:val="-4"/>
          <w:kern w:val="0"/>
          <w:sz w:val="21"/>
          <w:szCs w:val="21"/>
          <w:highlight w:val="none"/>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（二）商务</w:t>
      </w:r>
      <w:r>
        <w:rPr>
          <w:rFonts w:hint="eastAsia" w:ascii="宋体" w:hAnsi="宋体" w:eastAsia="宋体" w:cs="宋体"/>
          <w:b/>
          <w:color w:val="auto"/>
          <w:sz w:val="21"/>
          <w:szCs w:val="21"/>
          <w:highlight w:val="none"/>
        </w:rPr>
        <w:t>技术分（</w:t>
      </w:r>
      <w:r>
        <w:rPr>
          <w:rFonts w:hint="eastAsia" w:ascii="宋体" w:hAnsi="宋体" w:cs="宋体"/>
          <w:b/>
          <w:color w:val="auto"/>
          <w:sz w:val="21"/>
          <w:szCs w:val="21"/>
          <w:highlight w:val="none"/>
          <w:lang w:val="en-US" w:eastAsia="zh-CN"/>
        </w:rPr>
        <w:t>7</w:t>
      </w:r>
      <w:r>
        <w:rPr>
          <w:rFonts w:hint="eastAsia" w:ascii="宋体" w:hAnsi="宋体" w:eastAsia="宋体" w:cs="宋体"/>
          <w:b/>
          <w:color w:val="auto"/>
          <w:sz w:val="21"/>
          <w:szCs w:val="21"/>
          <w:highlight w:val="none"/>
        </w:rPr>
        <w:t>0分）</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评标委员会对通过符合性审查的投标人的投标技术参数或方案充分审核后，进行综合评定独立打分。</w:t>
      </w:r>
    </w:p>
    <w:tbl>
      <w:tblPr>
        <w:tblStyle w:val="52"/>
        <w:tblW w:w="9320"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69"/>
        <w:gridCol w:w="869"/>
        <w:gridCol w:w="6212"/>
        <w:gridCol w:w="7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48"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1738" w:type="dxa"/>
            <w:gridSpan w:val="2"/>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评分因素</w:t>
            </w:r>
          </w:p>
        </w:tc>
        <w:tc>
          <w:tcPr>
            <w:tcW w:w="621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评分依据</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43" w:hRule="atLeast"/>
        </w:trPr>
        <w:tc>
          <w:tcPr>
            <w:tcW w:w="648"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1738" w:type="dxa"/>
            <w:gridSpan w:val="2"/>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管理体系认证</w:t>
            </w:r>
          </w:p>
        </w:tc>
        <w:tc>
          <w:tcPr>
            <w:tcW w:w="6212"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color w:val="auto"/>
                <w:kern w:val="0"/>
                <w:sz w:val="21"/>
                <w:szCs w:val="21"/>
                <w:highlight w:val="none"/>
              </w:rPr>
              <w:t>①</w:t>
            </w:r>
            <w:r>
              <w:rPr>
                <w:rFonts w:hint="eastAsia" w:ascii="宋体" w:hAnsi="宋体" w:eastAsia="宋体" w:cs="宋体"/>
                <w:color w:val="auto"/>
                <w:kern w:val="0"/>
                <w:sz w:val="21"/>
                <w:szCs w:val="21"/>
                <w:highlight w:val="none"/>
                <w:lang w:val="en-US" w:eastAsia="zh-CN"/>
              </w:rPr>
              <w:t>具有</w:t>
            </w:r>
            <w:r>
              <w:rPr>
                <w:rFonts w:hint="eastAsia" w:ascii="宋体" w:hAnsi="宋体" w:eastAsia="宋体" w:cs="宋体"/>
                <w:sz w:val="21"/>
                <w:szCs w:val="21"/>
                <w:lang w:val="en-US" w:eastAsia="zh-CN"/>
              </w:rPr>
              <w:t>质量管理体系认证证书的得1分</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color w:val="auto"/>
                <w:kern w:val="0"/>
                <w:sz w:val="21"/>
                <w:szCs w:val="21"/>
                <w:highlight w:val="none"/>
              </w:rPr>
              <w:t>②</w:t>
            </w:r>
            <w:r>
              <w:rPr>
                <w:rFonts w:hint="eastAsia" w:ascii="宋体" w:hAnsi="宋体" w:eastAsia="宋体" w:cs="宋体"/>
                <w:color w:val="auto"/>
                <w:kern w:val="0"/>
                <w:sz w:val="21"/>
                <w:szCs w:val="21"/>
                <w:highlight w:val="none"/>
                <w:lang w:val="en-US" w:eastAsia="zh-CN"/>
              </w:rPr>
              <w:t>具有</w:t>
            </w:r>
            <w:r>
              <w:rPr>
                <w:rFonts w:hint="eastAsia" w:ascii="宋体" w:hAnsi="宋体" w:eastAsia="宋体" w:cs="宋体"/>
                <w:sz w:val="21"/>
                <w:szCs w:val="21"/>
                <w:lang w:val="en-US" w:eastAsia="zh-CN"/>
              </w:rPr>
              <w:t>职业健康管理体系认证证书的得1分</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color w:val="auto"/>
                <w:kern w:val="0"/>
                <w:sz w:val="21"/>
                <w:szCs w:val="21"/>
                <w:highlight w:val="none"/>
              </w:rPr>
              <w:t>③</w:t>
            </w:r>
            <w:r>
              <w:rPr>
                <w:rFonts w:hint="eastAsia" w:ascii="宋体" w:hAnsi="宋体" w:eastAsia="宋体" w:cs="宋体"/>
                <w:color w:val="auto"/>
                <w:kern w:val="0"/>
                <w:sz w:val="21"/>
                <w:szCs w:val="21"/>
                <w:highlight w:val="none"/>
                <w:lang w:val="en-US" w:eastAsia="zh-CN"/>
              </w:rPr>
              <w:t>具有</w:t>
            </w:r>
            <w:r>
              <w:rPr>
                <w:rFonts w:hint="eastAsia" w:ascii="宋体" w:hAnsi="宋体" w:eastAsia="宋体" w:cs="宋体"/>
                <w:sz w:val="21"/>
                <w:szCs w:val="21"/>
                <w:lang w:val="en-US" w:eastAsia="zh-CN"/>
              </w:rPr>
              <w:t>环境保护管理体系认证证书的得1分</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注：上述证书必须在有效期范围内，提供证书扫描件。</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8"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w:t>
            </w:r>
          </w:p>
        </w:tc>
        <w:tc>
          <w:tcPr>
            <w:tcW w:w="1738" w:type="dxa"/>
            <w:gridSpan w:val="2"/>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业绩</w:t>
            </w:r>
          </w:p>
        </w:tc>
        <w:tc>
          <w:tcPr>
            <w:tcW w:w="6212"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cs="宋体"/>
                <w:color w:val="auto"/>
                <w:sz w:val="21"/>
                <w:szCs w:val="21"/>
                <w:lang w:val="en-US" w:eastAsia="zh-CN"/>
              </w:rPr>
              <w:t>自</w:t>
            </w:r>
            <w:r>
              <w:rPr>
                <w:rFonts w:hint="eastAsia" w:ascii="宋体" w:hAnsi="宋体" w:eastAsia="宋体" w:cs="宋体"/>
                <w:color w:val="auto"/>
                <w:sz w:val="21"/>
                <w:szCs w:val="21"/>
                <w:lang w:val="en-US" w:eastAsia="zh-CN"/>
              </w:rPr>
              <w:t>2</w:t>
            </w:r>
            <w:r>
              <w:rPr>
                <w:rFonts w:hint="eastAsia" w:ascii="宋体" w:hAnsi="宋体" w:eastAsia="宋体" w:cs="宋体"/>
                <w:sz w:val="21"/>
                <w:szCs w:val="21"/>
                <w:lang w:val="en-US" w:eastAsia="zh-CN"/>
              </w:rPr>
              <w:t>02</w:t>
            </w:r>
            <w:r>
              <w:rPr>
                <w:rFonts w:hint="eastAsia" w:ascii="宋体" w:hAnsi="宋体" w:cs="宋体"/>
                <w:sz w:val="21"/>
                <w:szCs w:val="21"/>
                <w:lang w:val="en-US" w:eastAsia="zh-CN"/>
              </w:rPr>
              <w:t>3</w:t>
            </w:r>
            <w:r>
              <w:rPr>
                <w:rFonts w:hint="eastAsia" w:ascii="宋体" w:hAnsi="宋体" w:eastAsia="宋体" w:cs="宋体"/>
                <w:sz w:val="21"/>
                <w:szCs w:val="21"/>
                <w:lang w:val="en-US" w:eastAsia="zh-CN"/>
              </w:rPr>
              <w:t>年1月1日</w:t>
            </w:r>
            <w:r>
              <w:rPr>
                <w:rFonts w:hint="eastAsia" w:ascii="宋体" w:hAnsi="宋体" w:cs="宋体"/>
                <w:sz w:val="21"/>
                <w:szCs w:val="21"/>
                <w:lang w:val="en-US" w:eastAsia="zh-CN"/>
              </w:rPr>
              <w:t>起</w:t>
            </w:r>
            <w:r>
              <w:rPr>
                <w:rFonts w:hint="eastAsia" w:ascii="宋体" w:hAnsi="宋体" w:eastAsia="宋体" w:cs="宋体"/>
                <w:sz w:val="21"/>
                <w:szCs w:val="21"/>
                <w:lang w:val="en-US" w:eastAsia="zh-CN"/>
              </w:rPr>
              <w:t>（以合同签订时间为准）承接过道路照明设施安装</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维保</w:t>
            </w:r>
            <w:r>
              <w:rPr>
                <w:rFonts w:hint="eastAsia" w:ascii="宋体" w:hAnsi="宋体" w:cs="宋体"/>
                <w:sz w:val="21"/>
                <w:szCs w:val="21"/>
                <w:lang w:val="en-US" w:eastAsia="zh-CN"/>
              </w:rPr>
              <w:t>、电力土建类</w:t>
            </w:r>
            <w:r>
              <w:rPr>
                <w:rFonts w:hint="eastAsia" w:ascii="宋体" w:hAnsi="宋体" w:eastAsia="宋体" w:cs="宋体"/>
                <w:sz w:val="21"/>
                <w:szCs w:val="21"/>
                <w:lang w:val="en-US" w:eastAsia="zh-CN"/>
              </w:rPr>
              <w:t>施工业绩每个得1分，最高得3分；</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注：提供合同扫描件。</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648" w:type="dxa"/>
            <w:vMerge w:val="restart"/>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p>
        </w:tc>
        <w:tc>
          <w:tcPr>
            <w:tcW w:w="869" w:type="dxa"/>
            <w:vMerge w:val="restart"/>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拟派项目组成员评分</w:t>
            </w:r>
          </w:p>
        </w:tc>
        <w:tc>
          <w:tcPr>
            <w:tcW w:w="869"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项目负责人</w:t>
            </w:r>
          </w:p>
        </w:tc>
        <w:tc>
          <w:tcPr>
            <w:tcW w:w="621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具有工程师职称得1分，具有高级及以上工程师职称得2分；</w:t>
            </w:r>
          </w:p>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注：提供证书扫描件。</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48" w:type="dxa"/>
            <w:vMerge w:val="continue"/>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p>
        </w:tc>
        <w:tc>
          <w:tcPr>
            <w:tcW w:w="869" w:type="dxa"/>
            <w:vMerge w:val="continue"/>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869"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项目技术负责人</w:t>
            </w:r>
          </w:p>
        </w:tc>
        <w:tc>
          <w:tcPr>
            <w:tcW w:w="621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具有工程师职称得1分，具有高级及以上工程师职称得2分；</w:t>
            </w:r>
          </w:p>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注：提供证书扫描件。</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648" w:type="dxa"/>
            <w:vMerge w:val="continue"/>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p>
        </w:tc>
        <w:tc>
          <w:tcPr>
            <w:tcW w:w="869" w:type="dxa"/>
            <w:vMerge w:val="continue"/>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869"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特种工作作业人员</w:t>
            </w:r>
          </w:p>
        </w:tc>
        <w:tc>
          <w:tcPr>
            <w:tcW w:w="6212" w:type="dxa"/>
            <w:noWrap/>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同时具有应急管理局颁发的登高作业证和电工作业证书的每人得1分，最高得8分</w:t>
            </w:r>
            <w:bookmarkStart w:id="95" w:name="_GoBack"/>
            <w:bookmarkEnd w:id="95"/>
            <w:r>
              <w:rPr>
                <w:rFonts w:hint="eastAsia" w:ascii="宋体" w:hAnsi="宋体" w:eastAsia="宋体" w:cs="宋体"/>
                <w:color w:val="auto"/>
                <w:kern w:val="0"/>
                <w:sz w:val="21"/>
                <w:szCs w:val="21"/>
                <w:highlight w:val="none"/>
                <w:lang w:val="en-US" w:eastAsia="zh-CN"/>
              </w:rPr>
              <w:t>；（不含项目负责人及项目技术负责人）</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注：提供证书扫描件。</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648" w:type="dxa"/>
            <w:vMerge w:val="continue"/>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p>
        </w:tc>
        <w:tc>
          <w:tcPr>
            <w:tcW w:w="869" w:type="dxa"/>
            <w:vMerge w:val="continue"/>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869"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ascii="宋体" w:hAnsi="宋体" w:eastAsia="宋体" w:cs="宋体"/>
                <w:color w:val="000000"/>
                <w:sz w:val="21"/>
                <w:szCs w:val="21"/>
                <w:lang w:val="en-US" w:eastAsia="zh-CN"/>
              </w:rPr>
              <w:t>其他人员配置</w:t>
            </w:r>
          </w:p>
        </w:tc>
        <w:tc>
          <w:tcPr>
            <w:tcW w:w="621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根据项目配置相关岗位人员，由评标委员会进行综合评分0-3分</w:t>
            </w:r>
            <w:r>
              <w:rPr>
                <w:rFonts w:hint="eastAsia" w:hAnsi="宋体" w:cs="宋体"/>
                <w:color w:val="000000"/>
                <w:sz w:val="21"/>
                <w:szCs w:val="21"/>
                <w:lang w:val="en-US" w:eastAsia="zh-CN"/>
              </w:rPr>
              <w:t>。</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2" w:hRule="atLeast"/>
        </w:trPr>
        <w:tc>
          <w:tcPr>
            <w:tcW w:w="648" w:type="dxa"/>
            <w:vMerge w:val="continue"/>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869" w:type="dxa"/>
            <w:vMerge w:val="continue"/>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p>
        </w:tc>
        <w:tc>
          <w:tcPr>
            <w:tcW w:w="7803" w:type="dxa"/>
            <w:gridSpan w:val="3"/>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注：同时需要提供</w:t>
            </w:r>
            <w:r>
              <w:rPr>
                <w:rFonts w:hint="eastAsia" w:ascii="宋体" w:hAnsi="宋体" w:eastAsia="宋体" w:cs="宋体"/>
                <w:color w:val="auto"/>
                <w:sz w:val="21"/>
                <w:szCs w:val="21"/>
                <w:lang w:val="en-US" w:eastAsia="zh-CN"/>
              </w:rPr>
              <w:t>（</w:t>
            </w:r>
            <w:r>
              <w:rPr>
                <w:rFonts w:hint="eastAsia" w:hAnsi="宋体" w:cs="宋体"/>
                <w:color w:val="auto"/>
                <w:sz w:val="21"/>
                <w:szCs w:val="21"/>
                <w:lang w:val="en-US" w:eastAsia="zh-CN"/>
              </w:rPr>
              <w:t>2026</w:t>
            </w:r>
            <w:r>
              <w:rPr>
                <w:rFonts w:hint="eastAsia" w:ascii="宋体" w:hAnsi="宋体" w:eastAsia="宋体" w:cs="宋体"/>
                <w:color w:val="auto"/>
                <w:sz w:val="21"/>
                <w:szCs w:val="21"/>
                <w:lang w:val="en-US" w:eastAsia="zh-CN"/>
              </w:rPr>
              <w:t>年3月、4月、5月）的社</w:t>
            </w:r>
            <w:r>
              <w:rPr>
                <w:rFonts w:hint="eastAsia" w:ascii="宋体" w:hAnsi="宋体" w:eastAsia="宋体" w:cs="宋体"/>
                <w:color w:val="000000"/>
                <w:sz w:val="21"/>
                <w:szCs w:val="21"/>
                <w:lang w:val="en-US" w:eastAsia="zh-CN"/>
              </w:rPr>
              <w:t>保证明材料，否则不得分。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48"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4</w:t>
            </w:r>
          </w:p>
        </w:tc>
        <w:tc>
          <w:tcPr>
            <w:tcW w:w="1738" w:type="dxa"/>
            <w:gridSpan w:val="2"/>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设备</w:t>
            </w:r>
          </w:p>
        </w:tc>
        <w:tc>
          <w:tcPr>
            <w:tcW w:w="621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拟配备登高车1辆的得</w:t>
            </w:r>
            <w:r>
              <w:rPr>
                <w:rFonts w:hint="eastAsia" w:hAnsi="宋体" w:cs="宋体"/>
                <w:color w:val="000000"/>
                <w:sz w:val="21"/>
                <w:szCs w:val="21"/>
                <w:lang w:val="en-US" w:eastAsia="zh-CN"/>
              </w:rPr>
              <w:t>1.5</w:t>
            </w:r>
            <w:r>
              <w:rPr>
                <w:rFonts w:hint="eastAsia" w:ascii="宋体" w:hAnsi="宋体" w:eastAsia="宋体" w:cs="宋体"/>
                <w:color w:val="000000"/>
                <w:sz w:val="21"/>
                <w:szCs w:val="21"/>
                <w:lang w:val="en-US" w:eastAsia="zh-CN"/>
              </w:rPr>
              <w:t>分、发电机1台的得</w:t>
            </w:r>
            <w:r>
              <w:rPr>
                <w:rFonts w:hint="eastAsia" w:hAnsi="宋体" w:cs="宋体"/>
                <w:color w:val="000000"/>
                <w:sz w:val="21"/>
                <w:szCs w:val="21"/>
                <w:lang w:val="en-US" w:eastAsia="zh-CN"/>
              </w:rPr>
              <w:t>1.5</w:t>
            </w:r>
            <w:r>
              <w:rPr>
                <w:rFonts w:hint="eastAsia" w:ascii="宋体" w:hAnsi="宋体" w:eastAsia="宋体" w:cs="宋体"/>
                <w:color w:val="000000"/>
                <w:sz w:val="21"/>
                <w:szCs w:val="21"/>
                <w:lang w:val="en-US" w:eastAsia="zh-CN"/>
              </w:rPr>
              <w:t xml:space="preserve">分，配备轮式挖机等土建设备 1 台，得 </w:t>
            </w:r>
            <w:r>
              <w:rPr>
                <w:rFonts w:hint="eastAsia" w:hAnsi="宋体" w:cs="宋体"/>
                <w:color w:val="000000"/>
                <w:sz w:val="21"/>
                <w:szCs w:val="21"/>
                <w:lang w:val="en-US" w:eastAsia="zh-CN"/>
              </w:rPr>
              <w:t>1</w:t>
            </w:r>
            <w:r>
              <w:rPr>
                <w:rFonts w:hint="eastAsia" w:ascii="宋体" w:hAnsi="宋体" w:eastAsia="宋体" w:cs="宋体"/>
                <w:color w:val="000000"/>
                <w:sz w:val="21"/>
                <w:szCs w:val="21"/>
                <w:lang w:val="en-US" w:eastAsia="zh-CN"/>
              </w:rPr>
              <w:t xml:space="preserve"> 分</w:t>
            </w:r>
            <w:r>
              <w:rPr>
                <w:rFonts w:hint="eastAsia" w:hAnsi="宋体" w:cs="宋体"/>
                <w:color w:val="000000"/>
                <w:sz w:val="21"/>
                <w:szCs w:val="21"/>
                <w:lang w:val="en-US" w:eastAsia="zh-CN"/>
              </w:rPr>
              <w:t>，</w:t>
            </w:r>
            <w:r>
              <w:rPr>
                <w:rFonts w:hint="eastAsia" w:ascii="宋体" w:hAnsi="宋体" w:eastAsia="宋体" w:cs="宋体"/>
                <w:color w:val="000000"/>
                <w:sz w:val="21"/>
                <w:szCs w:val="21"/>
                <w:lang w:val="en-US" w:eastAsia="zh-CN"/>
              </w:rPr>
              <w:t>设备可为自有或租赁。</w:t>
            </w:r>
          </w:p>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注：登高车</w:t>
            </w:r>
            <w:r>
              <w:rPr>
                <w:rFonts w:hint="eastAsia" w:hAnsi="宋体" w:cs="宋体"/>
                <w:color w:val="000000"/>
                <w:sz w:val="21"/>
                <w:szCs w:val="21"/>
                <w:lang w:val="en-US" w:eastAsia="zh-CN"/>
              </w:rPr>
              <w:t>、挖机等工程车辆需</w:t>
            </w:r>
            <w:r>
              <w:rPr>
                <w:rFonts w:hint="eastAsia" w:ascii="宋体" w:hAnsi="宋体" w:eastAsia="宋体" w:cs="宋体"/>
                <w:color w:val="000000"/>
                <w:sz w:val="21"/>
                <w:szCs w:val="21"/>
                <w:lang w:val="en-US" w:eastAsia="zh-CN"/>
              </w:rPr>
              <w:t>提供车辆行驶证、车辆登记证、车辆照片</w:t>
            </w:r>
            <w:r>
              <w:rPr>
                <w:rFonts w:hint="eastAsia" w:hAnsi="宋体" w:cs="宋体"/>
                <w:color w:val="000000"/>
                <w:sz w:val="21"/>
                <w:szCs w:val="21"/>
                <w:lang w:val="en-US" w:eastAsia="zh-CN"/>
              </w:rPr>
              <w:t>；</w:t>
            </w:r>
            <w:r>
              <w:rPr>
                <w:rFonts w:hint="eastAsia" w:ascii="宋体" w:hAnsi="宋体" w:eastAsia="宋体" w:cs="宋体"/>
                <w:color w:val="000000"/>
                <w:sz w:val="21"/>
                <w:szCs w:val="21"/>
                <w:lang w:val="en-US" w:eastAsia="zh-CN"/>
              </w:rPr>
              <w:t>发电机</w:t>
            </w:r>
            <w:r>
              <w:rPr>
                <w:rFonts w:hint="eastAsia" w:hAnsi="宋体" w:cs="宋体"/>
                <w:color w:val="000000"/>
                <w:sz w:val="21"/>
                <w:szCs w:val="21"/>
                <w:lang w:val="en-US" w:eastAsia="zh-CN"/>
              </w:rPr>
              <w:t>需</w:t>
            </w:r>
            <w:r>
              <w:rPr>
                <w:rFonts w:hint="eastAsia" w:ascii="宋体" w:hAnsi="宋体" w:eastAsia="宋体" w:cs="宋体"/>
                <w:color w:val="000000"/>
                <w:sz w:val="21"/>
                <w:szCs w:val="21"/>
                <w:lang w:val="en-US" w:eastAsia="zh-CN"/>
              </w:rPr>
              <w:t>提供发票</w:t>
            </w:r>
            <w:r>
              <w:rPr>
                <w:rFonts w:hint="eastAsia" w:hAnsi="宋体" w:cs="宋体"/>
                <w:color w:val="000000"/>
                <w:sz w:val="21"/>
                <w:szCs w:val="21"/>
                <w:lang w:val="en-US" w:eastAsia="zh-CN"/>
              </w:rPr>
              <w:t>；</w:t>
            </w:r>
            <w:r>
              <w:rPr>
                <w:rFonts w:hint="eastAsia" w:ascii="宋体" w:hAnsi="宋体" w:eastAsia="宋体" w:cs="宋体"/>
                <w:color w:val="000000"/>
                <w:sz w:val="21"/>
                <w:szCs w:val="21"/>
                <w:lang w:val="en-US" w:eastAsia="zh-CN"/>
              </w:rPr>
              <w:t>所有租赁设备均须提供租赁合同。</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648"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5</w:t>
            </w:r>
          </w:p>
        </w:tc>
        <w:tc>
          <w:tcPr>
            <w:tcW w:w="1738" w:type="dxa"/>
            <w:gridSpan w:val="2"/>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项目总体服务方案</w:t>
            </w:r>
          </w:p>
        </w:tc>
        <w:tc>
          <w:tcPr>
            <w:tcW w:w="621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color w:val="000000"/>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lang w:val="en-US" w:eastAsia="zh-CN"/>
              </w:rPr>
              <w:t>项目总体服务方案</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648"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kern w:val="0"/>
                <w:sz w:val="21"/>
                <w:szCs w:val="21"/>
                <w:lang w:val="en-US" w:eastAsia="zh-CN" w:bidi="ar-SA"/>
              </w:rPr>
            </w:pPr>
            <w:r>
              <w:rPr>
                <w:rFonts w:hint="eastAsia" w:hAnsi="宋体" w:cs="宋体"/>
                <w:sz w:val="21"/>
                <w:szCs w:val="21"/>
                <w:lang w:val="en-US" w:eastAsia="zh-CN"/>
              </w:rPr>
              <w:t>6</w:t>
            </w:r>
          </w:p>
        </w:tc>
        <w:tc>
          <w:tcPr>
            <w:tcW w:w="1738" w:type="dxa"/>
            <w:gridSpan w:val="2"/>
            <w:noWrap/>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质量管理体系与措施</w:t>
            </w:r>
          </w:p>
        </w:tc>
        <w:tc>
          <w:tcPr>
            <w:tcW w:w="6212" w:type="dxa"/>
            <w:noWrap/>
            <w:vAlign w:val="center"/>
          </w:tcPr>
          <w:p>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rPr>
              <w:t>质量管理体系与措施</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648"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kern w:val="0"/>
                <w:sz w:val="21"/>
                <w:szCs w:val="21"/>
                <w:lang w:val="en-US" w:eastAsia="zh-CN" w:bidi="ar-SA"/>
              </w:rPr>
            </w:pPr>
            <w:r>
              <w:rPr>
                <w:rFonts w:hint="eastAsia" w:hAnsi="宋体" w:cs="宋体"/>
                <w:sz w:val="21"/>
                <w:szCs w:val="21"/>
                <w:lang w:val="en-US" w:eastAsia="zh-CN"/>
              </w:rPr>
              <w:t>7</w:t>
            </w:r>
          </w:p>
        </w:tc>
        <w:tc>
          <w:tcPr>
            <w:tcW w:w="1738" w:type="dxa"/>
            <w:gridSpan w:val="2"/>
            <w:noWrap/>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施工进度计划及保证措施</w:t>
            </w:r>
          </w:p>
        </w:tc>
        <w:tc>
          <w:tcPr>
            <w:tcW w:w="6212" w:type="dxa"/>
            <w:noWrap/>
            <w:vAlign w:val="center"/>
          </w:tcPr>
          <w:p>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rPr>
              <w:t>施工进度计划及保证措施</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trPr>
        <w:tc>
          <w:tcPr>
            <w:tcW w:w="648"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8</w:t>
            </w:r>
          </w:p>
        </w:tc>
        <w:tc>
          <w:tcPr>
            <w:tcW w:w="1738" w:type="dxa"/>
            <w:gridSpan w:val="2"/>
            <w:noWrap/>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安全生产、文明施工、环境保护措施</w:t>
            </w:r>
          </w:p>
        </w:tc>
        <w:tc>
          <w:tcPr>
            <w:tcW w:w="6212" w:type="dxa"/>
            <w:noWrap/>
            <w:vAlign w:val="center"/>
          </w:tcPr>
          <w:p>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rPr>
              <w:t>安全生产、文明施工、环境保护措施</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07" w:hRule="atLeast"/>
        </w:trPr>
        <w:tc>
          <w:tcPr>
            <w:tcW w:w="648"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9</w:t>
            </w:r>
          </w:p>
        </w:tc>
        <w:tc>
          <w:tcPr>
            <w:tcW w:w="1738" w:type="dxa"/>
            <w:gridSpan w:val="2"/>
            <w:noWrap/>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施工机械设备选用和质量</w:t>
            </w:r>
          </w:p>
        </w:tc>
        <w:tc>
          <w:tcPr>
            <w:tcW w:w="6212" w:type="dxa"/>
            <w:noWrap/>
            <w:vAlign w:val="center"/>
          </w:tcPr>
          <w:p>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评委根据投标人提供的</w:t>
            </w:r>
            <w:r>
              <w:rPr>
                <w:rFonts w:hint="eastAsia" w:ascii="宋体" w:hAnsi="宋体" w:eastAsia="宋体" w:cs="宋体"/>
                <w:sz w:val="21"/>
                <w:szCs w:val="21"/>
              </w:rPr>
              <w:t>施工机械设备选用和质量</w:t>
            </w:r>
            <w:r>
              <w:rPr>
                <w:rFonts w:hint="eastAsia" w:ascii="宋体" w:hAnsi="宋体" w:eastAsia="宋体" w:cs="宋体"/>
                <w:sz w:val="21"/>
                <w:szCs w:val="21"/>
                <w:lang w:eastAsia="zh-CN"/>
              </w:rPr>
              <w:t>进行打分（</w:t>
            </w:r>
            <w:r>
              <w:rPr>
                <w:rFonts w:hint="eastAsia" w:ascii="宋体" w:hAnsi="宋体" w:eastAsia="宋体" w:cs="宋体"/>
                <w:sz w:val="21"/>
                <w:szCs w:val="21"/>
                <w:lang w:val="en-US" w:eastAsia="zh-CN"/>
              </w:rPr>
              <w:t>0-7分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5.1-7分，良好的得3.1-5分，一般的得0-3分。</w:t>
            </w:r>
          </w:p>
        </w:tc>
        <w:tc>
          <w:tcPr>
            <w:tcW w:w="722" w:type="dxa"/>
            <w:noWrap/>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shd w:val="clear" w:color="auto" w:fill="auto"/>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default" w:ascii="宋体" w:hAnsi="宋体" w:eastAsia="宋体" w:cs="宋体"/>
                <w:color w:val="000000"/>
                <w:kern w:val="0"/>
                <w:sz w:val="21"/>
                <w:szCs w:val="21"/>
                <w:lang w:val="en-US" w:eastAsia="zh-CN" w:bidi="ar-SA"/>
              </w:rPr>
            </w:pPr>
            <w:r>
              <w:rPr>
                <w:rFonts w:hint="eastAsia" w:hAnsi="宋体" w:cs="宋体"/>
                <w:color w:val="000000"/>
                <w:sz w:val="21"/>
                <w:szCs w:val="21"/>
                <w:lang w:val="en-US" w:eastAsia="zh-CN"/>
              </w:rPr>
              <w:t>10</w:t>
            </w:r>
          </w:p>
        </w:tc>
        <w:tc>
          <w:tcPr>
            <w:tcW w:w="1738" w:type="dxa"/>
            <w:gridSpan w:val="2"/>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服务方案及本地化服务能力</w:t>
            </w:r>
          </w:p>
        </w:tc>
        <w:tc>
          <w:tcPr>
            <w:tcW w:w="621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sz w:val="21"/>
                <w:szCs w:val="21"/>
              </w:rPr>
            </w:pPr>
            <w:r>
              <w:rPr>
                <w:rFonts w:hint="eastAsia" w:ascii="宋体" w:hAnsi="宋体" w:eastAsia="宋体" w:cs="宋体"/>
                <w:sz w:val="21"/>
                <w:szCs w:val="21"/>
              </w:rPr>
              <w:t>①为</w:t>
            </w:r>
            <w:r>
              <w:rPr>
                <w:rFonts w:hint="eastAsia" w:ascii="宋体" w:hAnsi="宋体" w:eastAsia="宋体" w:cs="宋体"/>
                <w:sz w:val="21"/>
                <w:szCs w:val="21"/>
                <w:lang w:eastAsia="zh-CN"/>
              </w:rPr>
              <w:t>临海市</w:t>
            </w:r>
            <w:r>
              <w:rPr>
                <w:rFonts w:hint="eastAsia" w:ascii="宋体" w:hAnsi="宋体" w:eastAsia="宋体" w:cs="宋体"/>
                <w:sz w:val="21"/>
                <w:szCs w:val="21"/>
              </w:rPr>
              <w:t>内注册公司或</w:t>
            </w:r>
            <w:r>
              <w:rPr>
                <w:rFonts w:hint="eastAsia" w:ascii="宋体" w:hAnsi="宋体" w:eastAsia="宋体" w:cs="宋体"/>
                <w:sz w:val="21"/>
                <w:szCs w:val="21"/>
                <w:lang w:val="en-US" w:eastAsia="zh-CN"/>
              </w:rPr>
              <w:t>已经</w:t>
            </w:r>
            <w:r>
              <w:rPr>
                <w:rFonts w:hint="eastAsia" w:ascii="宋体" w:hAnsi="宋体" w:eastAsia="宋体" w:cs="宋体"/>
                <w:sz w:val="21"/>
                <w:szCs w:val="21"/>
              </w:rPr>
              <w:t>在</w:t>
            </w:r>
            <w:r>
              <w:rPr>
                <w:rFonts w:hint="eastAsia" w:ascii="宋体" w:hAnsi="宋体" w:eastAsia="宋体" w:cs="宋体"/>
                <w:sz w:val="21"/>
                <w:szCs w:val="21"/>
                <w:lang w:eastAsia="zh-CN"/>
              </w:rPr>
              <w:t>临海市</w:t>
            </w:r>
            <w:r>
              <w:rPr>
                <w:rFonts w:hint="eastAsia" w:ascii="宋体" w:hAnsi="宋体" w:eastAsia="宋体" w:cs="宋体"/>
                <w:sz w:val="21"/>
                <w:szCs w:val="21"/>
              </w:rPr>
              <w:t>内</w:t>
            </w:r>
            <w:r>
              <w:rPr>
                <w:rFonts w:hint="eastAsia" w:ascii="宋体" w:hAnsi="宋体" w:eastAsia="宋体" w:cs="宋体"/>
                <w:sz w:val="21"/>
                <w:szCs w:val="21"/>
                <w:lang w:eastAsia="zh-CN"/>
              </w:rPr>
              <w:t>设</w:t>
            </w:r>
            <w:r>
              <w:rPr>
                <w:rFonts w:hint="eastAsia" w:ascii="宋体" w:hAnsi="宋体" w:eastAsia="宋体" w:cs="宋体"/>
                <w:sz w:val="21"/>
                <w:szCs w:val="21"/>
              </w:rPr>
              <w:t>有</w:t>
            </w:r>
            <w:r>
              <w:rPr>
                <w:rFonts w:hint="eastAsia" w:ascii="宋体" w:hAnsi="宋体" w:eastAsia="宋体" w:cs="宋体"/>
                <w:sz w:val="21"/>
                <w:szCs w:val="21"/>
                <w:lang w:eastAsia="zh-CN"/>
              </w:rPr>
              <w:t>公司项目</w:t>
            </w:r>
            <w:r>
              <w:rPr>
                <w:rFonts w:hint="eastAsia" w:ascii="宋体" w:hAnsi="宋体" w:eastAsia="宋体" w:cs="宋体"/>
                <w:sz w:val="21"/>
                <w:szCs w:val="21"/>
              </w:rPr>
              <w:t>部</w:t>
            </w:r>
            <w:r>
              <w:rPr>
                <w:rFonts w:hint="eastAsia" w:ascii="宋体" w:hAnsi="宋体" w:eastAsia="宋体" w:cs="宋体"/>
                <w:sz w:val="21"/>
                <w:szCs w:val="21"/>
                <w:lang w:val="en-US" w:eastAsia="zh-CN"/>
              </w:rPr>
              <w:t>或承诺中标后在临海市设立公司项目部</w:t>
            </w:r>
            <w:r>
              <w:rPr>
                <w:rFonts w:hint="eastAsia" w:ascii="宋体" w:hAnsi="宋体" w:eastAsia="宋体" w:cs="宋体"/>
                <w:sz w:val="21"/>
                <w:szCs w:val="21"/>
              </w:rPr>
              <w:t>的得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r>
              <w:rPr>
                <w:rFonts w:hint="eastAsia" w:ascii="宋体" w:hAnsi="宋体" w:eastAsia="宋体" w:cs="宋体"/>
                <w:sz w:val="21"/>
                <w:szCs w:val="21"/>
                <w:lang w:val="en-US" w:eastAsia="zh-CN"/>
              </w:rPr>
              <w:t>已经</w:t>
            </w:r>
            <w:r>
              <w:rPr>
                <w:rFonts w:hint="eastAsia" w:ascii="宋体" w:hAnsi="宋体" w:eastAsia="宋体" w:cs="宋体"/>
                <w:sz w:val="21"/>
                <w:szCs w:val="21"/>
                <w:lang w:eastAsia="zh-CN"/>
              </w:rPr>
              <w:t>设</w:t>
            </w:r>
            <w:r>
              <w:rPr>
                <w:rFonts w:hint="eastAsia" w:ascii="宋体" w:hAnsi="宋体" w:eastAsia="宋体" w:cs="宋体"/>
                <w:sz w:val="21"/>
                <w:szCs w:val="21"/>
              </w:rPr>
              <w:t>有</w:t>
            </w:r>
            <w:r>
              <w:rPr>
                <w:rFonts w:hint="eastAsia" w:ascii="宋体" w:hAnsi="宋体" w:eastAsia="宋体" w:cs="宋体"/>
                <w:sz w:val="21"/>
                <w:szCs w:val="21"/>
                <w:lang w:eastAsia="zh-CN"/>
              </w:rPr>
              <w:t>公司项目</w:t>
            </w:r>
            <w:r>
              <w:rPr>
                <w:rFonts w:hint="eastAsia" w:ascii="宋体" w:hAnsi="宋体" w:eastAsia="宋体" w:cs="宋体"/>
                <w:sz w:val="21"/>
                <w:szCs w:val="21"/>
              </w:rPr>
              <w:t>部</w:t>
            </w:r>
            <w:r>
              <w:rPr>
                <w:rFonts w:hint="eastAsia" w:ascii="宋体" w:hAnsi="宋体" w:eastAsia="宋体" w:cs="宋体"/>
                <w:sz w:val="21"/>
                <w:szCs w:val="21"/>
                <w:lang w:eastAsia="zh-CN"/>
              </w:rPr>
              <w:t>的</w:t>
            </w:r>
            <w:r>
              <w:rPr>
                <w:rFonts w:hint="eastAsia" w:ascii="宋体" w:hAnsi="宋体" w:eastAsia="宋体" w:cs="宋体"/>
                <w:sz w:val="21"/>
                <w:szCs w:val="21"/>
              </w:rPr>
              <w:t>须提供</w:t>
            </w:r>
            <w:r>
              <w:rPr>
                <w:rFonts w:hint="eastAsia" w:ascii="宋体" w:hAnsi="宋体" w:eastAsia="宋体" w:cs="宋体"/>
                <w:sz w:val="21"/>
                <w:szCs w:val="21"/>
                <w:lang w:eastAsia="zh-CN"/>
              </w:rPr>
              <w:t>租赁合同及项目部照片等</w:t>
            </w:r>
            <w:r>
              <w:rPr>
                <w:rFonts w:hint="eastAsia" w:ascii="宋体" w:hAnsi="宋体" w:eastAsia="宋体" w:cs="宋体"/>
                <w:sz w:val="21"/>
                <w:szCs w:val="21"/>
              </w:rPr>
              <w:t>证明</w:t>
            </w:r>
            <w:r>
              <w:rPr>
                <w:rFonts w:hint="eastAsia" w:ascii="宋体" w:hAnsi="宋体" w:eastAsia="宋体" w:cs="宋体"/>
                <w:sz w:val="21"/>
                <w:szCs w:val="21"/>
                <w:lang w:eastAsia="zh-CN"/>
              </w:rPr>
              <w:t>材料</w:t>
            </w:r>
            <w:r>
              <w:rPr>
                <w:rFonts w:hint="eastAsia" w:ascii="宋体" w:hAnsi="宋体" w:eastAsia="宋体" w:cs="宋体"/>
                <w:sz w:val="21"/>
                <w:szCs w:val="21"/>
                <w:lang w:val="en-US" w:eastAsia="zh-CN"/>
              </w:rPr>
              <w:t>扫描件</w:t>
            </w:r>
            <w:r>
              <w:rPr>
                <w:rFonts w:hint="eastAsia" w:ascii="宋体" w:hAnsi="宋体" w:eastAsia="宋体" w:cs="宋体"/>
                <w:sz w:val="21"/>
                <w:szCs w:val="21"/>
              </w:rPr>
              <w:t>，否则不得分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承诺设立的提供承诺书，格式自拟</w:t>
            </w:r>
            <w:r>
              <w:rPr>
                <w:rFonts w:hint="eastAsia" w:ascii="宋体" w:hAnsi="宋体" w:eastAsia="宋体" w:cs="宋体"/>
                <w:sz w:val="21"/>
                <w:szCs w:val="21"/>
              </w:rPr>
              <w:t>）</w:t>
            </w:r>
          </w:p>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②</w:t>
            </w:r>
            <w:r>
              <w:rPr>
                <w:rFonts w:hint="eastAsia" w:ascii="宋体" w:hAnsi="宋体" w:eastAsia="宋体" w:cs="宋体"/>
                <w:sz w:val="21"/>
                <w:szCs w:val="21"/>
                <w:lang w:val="en-US" w:eastAsia="zh-CN"/>
              </w:rPr>
              <w:t>评委根据投标人提供的服务方案的可操作性、优惠程度、响应时效等进行打分（0-5分），</w:t>
            </w:r>
            <w:r>
              <w:rPr>
                <w:rFonts w:hint="eastAsia" w:ascii="宋体" w:hAnsi="宋体" w:eastAsia="宋体" w:cs="宋体"/>
                <w:sz w:val="21"/>
                <w:szCs w:val="21"/>
                <w:lang w:eastAsia="zh-CN"/>
              </w:rPr>
              <w:t>优秀的得</w:t>
            </w:r>
            <w:r>
              <w:rPr>
                <w:rFonts w:hint="eastAsia" w:ascii="宋体" w:hAnsi="宋体" w:eastAsia="宋体" w:cs="宋体"/>
                <w:sz w:val="21"/>
                <w:szCs w:val="21"/>
                <w:lang w:val="en-US" w:eastAsia="zh-CN"/>
              </w:rPr>
              <w:t>4.1-5分，良好的得2.1-4分，一般的得0-2分。</w:t>
            </w:r>
          </w:p>
        </w:tc>
        <w:tc>
          <w:tcPr>
            <w:tcW w:w="722"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0</w:t>
            </w:r>
            <w:r>
              <w:rPr>
                <w:rFonts w:hint="eastAsia" w:ascii="宋体" w:hAnsi="宋体" w:eastAsia="宋体" w:cs="宋体"/>
                <w:color w:val="000000"/>
                <w:sz w:val="21"/>
                <w:szCs w:val="21"/>
              </w:rPr>
              <w:t>分</w:t>
            </w:r>
          </w:p>
        </w:tc>
      </w:tr>
    </w:tbl>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提示：</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1</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u w:val="single"/>
        </w:rPr>
        <w:t>2</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投标人提交的所有投标文件、资料（包括所有证书、合同、报告等）都是准确、真实、合规的，如提供虚假资料，投标人需承担一切后果。</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u w:val="single"/>
        </w:rPr>
        <w:t>3</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b/>
          <w:bCs/>
          <w:color w:val="auto"/>
          <w:sz w:val="21"/>
          <w:szCs w:val="21"/>
          <w:highlight w:val="none"/>
          <w:u w:val="single"/>
        </w:rPr>
        <w:t>各投标人请将本采购项目评分索引表放在商务技术文件目录的前页，投标人自评分值（客观分部分）请投标人将应得分值准确自评（请勿不填写也请勿错误填写），以方便评委进行更加优质、高效的评审。</w:t>
      </w:r>
    </w:p>
    <w:p>
      <w:pPr>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right="48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（三）商务技术分的计算方式</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商务技术分按照评标委员会成员的独立评分结果汇总后，取全部评标委员会成员评分值的算术平均分，计算公式为：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商务技术分=（评标委员会所有成员评分合计数）/（评标委员会组成人员数）</w:t>
      </w:r>
    </w:p>
    <w:p>
      <w:pPr>
        <w:pStyle w:val="1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firstLine="406"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三、投标人义务</w:t>
      </w:r>
    </w:p>
    <w:p>
      <w:pPr>
        <w:pStyle w:val="1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ind w:firstLine="404" w:firstLineChars="200"/>
        <w:textAlignment w:val="auto"/>
        <w:rPr>
          <w:rFonts w:hAnsi="宋体" w:cs="宋体"/>
          <w:b/>
          <w:color w:val="auto"/>
          <w:sz w:val="24"/>
          <w:highlight w:val="none"/>
          <w:lang w:val="zh-CN"/>
        </w:rPr>
      </w:pPr>
      <w:r>
        <w:rPr>
          <w:rFonts w:hint="eastAsia" w:ascii="宋体" w:hAnsi="宋体" w:eastAsia="宋体" w:cs="宋体"/>
          <w:bCs/>
          <w:color w:val="auto"/>
          <w:sz w:val="21"/>
          <w:szCs w:val="21"/>
          <w:highlight w:val="none"/>
        </w:rPr>
        <w:t>评标期间，投标人应随时随地答复评标委员会的询标，解答包括有关的商务、技术问题等。</w:t>
      </w:r>
    </w:p>
    <w:p>
      <w:pPr>
        <w:jc w:val="center"/>
        <w:rPr>
          <w:rFonts w:hint="eastAsia" w:ascii="宋体" w:hAnsi="宋体" w:cs="宋体"/>
          <w:b/>
          <w:color w:val="auto"/>
          <w:sz w:val="30"/>
          <w:szCs w:val="30"/>
          <w:highlight w:val="none"/>
        </w:rPr>
      </w:pPr>
      <w:r>
        <w:rPr>
          <w:rFonts w:hint="eastAsia" w:ascii="宋体" w:hAnsi="宋体" w:cs="宋体"/>
          <w:b/>
          <w:color w:val="auto"/>
          <w:sz w:val="24"/>
          <w:highlight w:val="none"/>
        </w:rPr>
        <w:br w:type="page"/>
      </w:r>
      <w:r>
        <w:rPr>
          <w:rFonts w:hint="eastAsia" w:ascii="宋体" w:hAnsi="宋体" w:cs="宋体"/>
          <w:b/>
          <w:color w:val="auto"/>
          <w:sz w:val="30"/>
          <w:szCs w:val="30"/>
          <w:highlight w:val="none"/>
        </w:rPr>
        <w:t>采购项目评分索引表</w:t>
      </w:r>
    </w:p>
    <w:p>
      <w:pPr>
        <w:pStyle w:val="21"/>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项目名称：</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投标人名称：</w:t>
      </w:r>
    </w:p>
    <w:tbl>
      <w:tblPr>
        <w:tblStyle w:val="52"/>
        <w:tblW w:w="9480" w:type="dxa"/>
        <w:tblInd w:w="-2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10"/>
        <w:gridCol w:w="1510"/>
        <w:gridCol w:w="1190"/>
        <w:gridCol w:w="1603"/>
        <w:gridCol w:w="2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710" w:type="dxa"/>
            <w:vAlign w:val="center"/>
          </w:tcPr>
          <w:p>
            <w:pPr>
              <w:keepNext w:val="0"/>
              <w:keepLines w:val="0"/>
              <w:pageBreakBefore w:val="0"/>
              <w:widowControl/>
              <w:kinsoku/>
              <w:wordWrap/>
              <w:overflowPunct/>
              <w:topLinePunct w:val="0"/>
              <w:bidi w:val="0"/>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序号</w:t>
            </w:r>
          </w:p>
        </w:tc>
        <w:tc>
          <w:tcPr>
            <w:tcW w:w="3020" w:type="dxa"/>
            <w:gridSpan w:val="2"/>
            <w:vAlign w:val="center"/>
          </w:tcPr>
          <w:p>
            <w:pPr>
              <w:keepNext w:val="0"/>
              <w:keepLines w:val="0"/>
              <w:pageBreakBefore w:val="0"/>
              <w:widowControl/>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评标内容</w:t>
            </w:r>
          </w:p>
        </w:tc>
        <w:tc>
          <w:tcPr>
            <w:tcW w:w="1190" w:type="dxa"/>
            <w:vAlign w:val="center"/>
          </w:tcPr>
          <w:p>
            <w:pPr>
              <w:keepNext w:val="0"/>
              <w:keepLines w:val="0"/>
              <w:pageBreakBefore w:val="0"/>
              <w:widowControl/>
              <w:kinsoku/>
              <w:wordWrap/>
              <w:overflowPunct/>
              <w:topLinePunct w:val="0"/>
              <w:bidi w:val="0"/>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c>
          <w:tcPr>
            <w:tcW w:w="1603"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投标文件响应页码</w:t>
            </w:r>
          </w:p>
        </w:tc>
        <w:tc>
          <w:tcPr>
            <w:tcW w:w="2957" w:type="dxa"/>
            <w:tcBorders>
              <w:top w:val="single" w:color="auto" w:sz="4" w:space="0"/>
              <w:left w:val="nil"/>
              <w:bottom w:val="single" w:color="auto" w:sz="4" w:space="0"/>
              <w:right w:val="single" w:color="auto" w:sz="4" w:space="0"/>
            </w:tcBorders>
            <w:vAlign w:val="center"/>
          </w:tcPr>
          <w:p>
            <w:pPr>
              <w:keepNext w:val="0"/>
              <w:keepLines w:val="0"/>
              <w:pageBreakBefore w:val="0"/>
              <w:widowControl/>
              <w:kinsoku/>
              <w:wordWrap/>
              <w:overflowPunct/>
              <w:topLinePunct w:val="0"/>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投标人应标情况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lang w:val="en-US" w:eastAsia="zh-CN"/>
              </w:rPr>
              <w:t>1</w:t>
            </w:r>
          </w:p>
        </w:tc>
        <w:tc>
          <w:tcPr>
            <w:tcW w:w="3020" w:type="dxa"/>
            <w:gridSpan w:val="2"/>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管理体系认证</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lang w:val="en-US" w:eastAsia="zh-CN"/>
              </w:rPr>
              <w:t>3分</w:t>
            </w:r>
          </w:p>
        </w:tc>
        <w:tc>
          <w:tcPr>
            <w:tcW w:w="1603"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lang w:val="en-US" w:eastAsia="zh-CN"/>
              </w:rPr>
              <w:t>2</w:t>
            </w:r>
          </w:p>
        </w:tc>
        <w:tc>
          <w:tcPr>
            <w:tcW w:w="3020" w:type="dxa"/>
            <w:gridSpan w:val="2"/>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业绩</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sz w:val="21"/>
                <w:szCs w:val="21"/>
                <w:lang w:val="en-US" w:eastAsia="zh-CN"/>
              </w:rPr>
              <w:t>3分</w:t>
            </w:r>
          </w:p>
        </w:tc>
        <w:tc>
          <w:tcPr>
            <w:tcW w:w="1603"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10" w:type="dxa"/>
            <w:vMerge w:val="restart"/>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w:t>
            </w:r>
          </w:p>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p>
        </w:tc>
        <w:tc>
          <w:tcPr>
            <w:tcW w:w="1510" w:type="dxa"/>
            <w:vMerge w:val="restart"/>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拟派项目组成员评分</w:t>
            </w:r>
          </w:p>
        </w:tc>
        <w:tc>
          <w:tcPr>
            <w:tcW w:w="15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pPr>
            <w:r>
              <w:rPr>
                <w:rFonts w:hint="eastAsia" w:ascii="宋体" w:hAnsi="宋体" w:eastAsia="宋体" w:cs="宋体"/>
                <w:color w:val="000000"/>
                <w:sz w:val="21"/>
                <w:szCs w:val="21"/>
                <w:lang w:val="en-US" w:eastAsia="zh-CN"/>
              </w:rPr>
              <w:t>项目负责人</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2分</w:t>
            </w:r>
          </w:p>
        </w:tc>
        <w:tc>
          <w:tcPr>
            <w:tcW w:w="1603"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10" w:type="dxa"/>
            <w:vMerge w:val="continue"/>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p>
        </w:tc>
        <w:tc>
          <w:tcPr>
            <w:tcW w:w="1510" w:type="dxa"/>
            <w:vMerge w:val="continue"/>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p>
        </w:tc>
        <w:tc>
          <w:tcPr>
            <w:tcW w:w="15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pPr>
            <w:r>
              <w:rPr>
                <w:rFonts w:hint="eastAsia" w:ascii="宋体" w:hAnsi="宋体" w:eastAsia="宋体" w:cs="宋体"/>
                <w:color w:val="000000"/>
                <w:sz w:val="21"/>
                <w:szCs w:val="21"/>
                <w:lang w:val="en-US" w:eastAsia="zh-CN"/>
              </w:rPr>
              <w:t>项目技术负责人</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2分</w:t>
            </w:r>
          </w:p>
        </w:tc>
        <w:tc>
          <w:tcPr>
            <w:tcW w:w="1603"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10" w:type="dxa"/>
            <w:vMerge w:val="continue"/>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p>
        </w:tc>
        <w:tc>
          <w:tcPr>
            <w:tcW w:w="1510" w:type="dxa"/>
            <w:vMerge w:val="continue"/>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p>
        </w:tc>
        <w:tc>
          <w:tcPr>
            <w:tcW w:w="15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pPr>
            <w:r>
              <w:rPr>
                <w:rFonts w:hint="eastAsia" w:ascii="宋体" w:hAnsi="宋体" w:eastAsia="宋体" w:cs="宋体"/>
                <w:color w:val="000000"/>
                <w:sz w:val="21"/>
                <w:szCs w:val="21"/>
                <w:lang w:val="en-US" w:eastAsia="zh-CN"/>
              </w:rPr>
              <w:t>特种工作作业人员</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8分</w:t>
            </w:r>
          </w:p>
        </w:tc>
        <w:tc>
          <w:tcPr>
            <w:tcW w:w="1603"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
                <w:bCs/>
                <w:color w:val="auto"/>
                <w:kern w:val="0"/>
                <w:sz w:val="21"/>
                <w:szCs w:val="21"/>
                <w:highlight w:val="none"/>
                <w:shd w:val="pct10"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4" w:hRule="atLeast"/>
        </w:trPr>
        <w:tc>
          <w:tcPr>
            <w:tcW w:w="710" w:type="dxa"/>
            <w:vMerge w:val="continue"/>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p>
        </w:tc>
        <w:tc>
          <w:tcPr>
            <w:tcW w:w="1510" w:type="dxa"/>
            <w:vMerge w:val="continue"/>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eastAsia="en-US"/>
              </w:rPr>
            </w:pPr>
          </w:p>
        </w:tc>
        <w:tc>
          <w:tcPr>
            <w:tcW w:w="15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pPr>
            <w:r>
              <w:rPr>
                <w:rFonts w:hint="eastAsia" w:ascii="宋体" w:hAnsi="宋体" w:eastAsia="宋体" w:cs="宋体"/>
                <w:color w:val="000000"/>
                <w:sz w:val="21"/>
                <w:szCs w:val="21"/>
                <w:lang w:val="en-US" w:eastAsia="zh-CN"/>
              </w:rPr>
              <w:t>其他人员配置</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3分</w:t>
            </w:r>
          </w:p>
        </w:tc>
        <w:tc>
          <w:tcPr>
            <w:tcW w:w="1603" w:type="dxa"/>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Cs/>
                <w:color w:val="auto"/>
                <w:sz w:val="21"/>
                <w:szCs w:val="21"/>
                <w:highlight w:val="none"/>
              </w:rPr>
            </w:pPr>
          </w:p>
        </w:tc>
        <w:tc>
          <w:tcPr>
            <w:tcW w:w="295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b/>
                <w:bCs/>
                <w:color w:val="auto"/>
                <w:kern w:val="0"/>
                <w:sz w:val="21"/>
                <w:szCs w:val="21"/>
                <w:highlight w:val="none"/>
                <w:shd w:val="pct10"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default"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4</w:t>
            </w:r>
          </w:p>
        </w:tc>
        <w:tc>
          <w:tcPr>
            <w:tcW w:w="3020" w:type="dxa"/>
            <w:gridSpan w:val="2"/>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000000"/>
                <w:sz w:val="21"/>
                <w:szCs w:val="21"/>
                <w:lang w:val="en-US" w:eastAsia="zh-CN"/>
              </w:rPr>
              <w:t>设备</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4分</w:t>
            </w:r>
          </w:p>
        </w:tc>
        <w:tc>
          <w:tcPr>
            <w:tcW w:w="1603"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default"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5</w:t>
            </w:r>
          </w:p>
        </w:tc>
        <w:tc>
          <w:tcPr>
            <w:tcW w:w="3020" w:type="dxa"/>
            <w:gridSpan w:val="2"/>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000000"/>
                <w:sz w:val="21"/>
                <w:szCs w:val="21"/>
                <w:lang w:val="en-US" w:eastAsia="zh-CN"/>
              </w:rPr>
              <w:t>项目总体服务方案</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lang w:val="en-US" w:eastAsia="zh-CN"/>
              </w:rPr>
              <w:t>7分</w:t>
            </w:r>
          </w:p>
        </w:tc>
        <w:tc>
          <w:tcPr>
            <w:tcW w:w="1603"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default" w:ascii="宋体" w:hAnsi="宋体" w:eastAsia="宋体" w:cs="宋体"/>
                <w:b/>
                <w:bCs/>
                <w:color w:val="auto"/>
                <w:sz w:val="21"/>
                <w:szCs w:val="21"/>
                <w:highlight w:val="none"/>
                <w:lang w:val="en-US" w:eastAsia="zh-CN"/>
              </w:rPr>
            </w:pPr>
            <w:r>
              <w:rPr>
                <w:rFonts w:hint="eastAsia" w:hAnsi="宋体" w:cs="宋体"/>
                <w:sz w:val="21"/>
                <w:szCs w:val="21"/>
                <w:lang w:val="en-US" w:eastAsia="zh-CN"/>
              </w:rPr>
              <w:t>6</w:t>
            </w:r>
          </w:p>
        </w:tc>
        <w:tc>
          <w:tcPr>
            <w:tcW w:w="3020" w:type="dxa"/>
            <w:gridSpan w:val="2"/>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sz w:val="21"/>
                <w:szCs w:val="21"/>
              </w:rPr>
              <w:t>质量管理体系与措施</w:t>
            </w:r>
          </w:p>
        </w:tc>
        <w:tc>
          <w:tcPr>
            <w:tcW w:w="1190" w:type="dxa"/>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c>
          <w:tcPr>
            <w:tcW w:w="1603"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hAnsi="宋体" w:cs="宋体"/>
                <w:sz w:val="21"/>
                <w:szCs w:val="21"/>
                <w:lang w:val="en-US" w:eastAsia="zh-CN"/>
              </w:rPr>
              <w:t>7</w:t>
            </w:r>
          </w:p>
        </w:tc>
        <w:tc>
          <w:tcPr>
            <w:tcW w:w="3020" w:type="dxa"/>
            <w:gridSpan w:val="2"/>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sz w:val="21"/>
                <w:szCs w:val="21"/>
              </w:rPr>
              <w:t>施工进度计划及保证措施</w:t>
            </w:r>
          </w:p>
        </w:tc>
        <w:tc>
          <w:tcPr>
            <w:tcW w:w="1190" w:type="dxa"/>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c>
          <w:tcPr>
            <w:tcW w:w="1603"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8</w:t>
            </w:r>
          </w:p>
        </w:tc>
        <w:tc>
          <w:tcPr>
            <w:tcW w:w="3020" w:type="dxa"/>
            <w:gridSpan w:val="2"/>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sz w:val="21"/>
                <w:szCs w:val="21"/>
              </w:rPr>
              <w:t>安全生产、文明施工、环境保护措施</w:t>
            </w:r>
          </w:p>
        </w:tc>
        <w:tc>
          <w:tcPr>
            <w:tcW w:w="1190" w:type="dxa"/>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c>
          <w:tcPr>
            <w:tcW w:w="1603"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9</w:t>
            </w:r>
          </w:p>
        </w:tc>
        <w:tc>
          <w:tcPr>
            <w:tcW w:w="3020" w:type="dxa"/>
            <w:gridSpan w:val="2"/>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sz w:val="21"/>
                <w:szCs w:val="21"/>
              </w:rPr>
              <w:t>施工机械设备选用和质量</w:t>
            </w:r>
          </w:p>
        </w:tc>
        <w:tc>
          <w:tcPr>
            <w:tcW w:w="1190" w:type="dxa"/>
            <w:vAlign w:val="center"/>
          </w:tcPr>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sz w:val="21"/>
                <w:szCs w:val="21"/>
                <w:lang w:val="en-US" w:eastAsia="zh-CN"/>
              </w:rPr>
              <w:t>7</w:t>
            </w:r>
            <w:r>
              <w:rPr>
                <w:rFonts w:hint="eastAsia" w:ascii="宋体" w:hAnsi="宋体" w:eastAsia="宋体" w:cs="宋体"/>
                <w:sz w:val="21"/>
                <w:szCs w:val="21"/>
              </w:rPr>
              <w:t>分</w:t>
            </w:r>
          </w:p>
        </w:tc>
        <w:tc>
          <w:tcPr>
            <w:tcW w:w="1603"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71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en-US" w:eastAsia="zh-CN"/>
              </w:rPr>
            </w:pPr>
            <w:r>
              <w:rPr>
                <w:rFonts w:hint="eastAsia" w:hAnsi="宋体" w:cs="宋体"/>
                <w:color w:val="000000"/>
                <w:sz w:val="21"/>
                <w:szCs w:val="21"/>
                <w:lang w:val="en-US" w:eastAsia="zh-CN"/>
              </w:rPr>
              <w:t>10</w:t>
            </w:r>
          </w:p>
        </w:tc>
        <w:tc>
          <w:tcPr>
            <w:tcW w:w="3020" w:type="dxa"/>
            <w:gridSpan w:val="2"/>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000000"/>
                <w:sz w:val="21"/>
                <w:szCs w:val="21"/>
                <w:lang w:val="en-US" w:eastAsia="zh-CN"/>
              </w:rPr>
              <w:t>服务方案及本地化服务能力</w:t>
            </w:r>
          </w:p>
        </w:tc>
        <w:tc>
          <w:tcPr>
            <w:tcW w:w="1190" w:type="dxa"/>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24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0</w:t>
            </w:r>
            <w:r>
              <w:rPr>
                <w:rFonts w:hint="eastAsia" w:ascii="宋体" w:hAnsi="宋体" w:eastAsia="宋体" w:cs="宋体"/>
                <w:color w:val="000000"/>
                <w:sz w:val="21"/>
                <w:szCs w:val="21"/>
              </w:rPr>
              <w:t>分</w:t>
            </w:r>
          </w:p>
        </w:tc>
        <w:tc>
          <w:tcPr>
            <w:tcW w:w="1603"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c>
          <w:tcPr>
            <w:tcW w:w="2957" w:type="dxa"/>
            <w:vAlign w:val="center"/>
          </w:tcPr>
          <w:p>
            <w:pPr>
              <w:pStyle w:val="13"/>
              <w:keepNext w:val="0"/>
              <w:keepLines w:val="0"/>
              <w:pageBreakBefore w:val="0"/>
              <w:kinsoku/>
              <w:wordWrap/>
              <w:overflowPunct/>
              <w:topLinePunct w:val="0"/>
              <w:bidi w:val="0"/>
              <w:spacing w:line="360" w:lineRule="auto"/>
              <w:ind w:firstLine="0"/>
              <w:jc w:val="center"/>
              <w:rPr>
                <w:rFonts w:hint="eastAsia" w:ascii="宋体" w:hAnsi="宋体" w:eastAsia="宋体" w:cs="宋体"/>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3730" w:type="dxa"/>
            <w:gridSpan w:val="3"/>
            <w:vAlign w:val="center"/>
          </w:tcPr>
          <w:p>
            <w:pPr>
              <w:keepNext w:val="0"/>
              <w:keepLines w:val="0"/>
              <w:pageBreakBefore w:val="0"/>
              <w:kinsoku/>
              <w:wordWrap/>
              <w:overflowPunct/>
              <w:topLinePunct w:val="0"/>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190" w:type="dxa"/>
            <w:vAlign w:val="center"/>
          </w:tcPr>
          <w:p>
            <w:pPr>
              <w:keepNext w:val="0"/>
              <w:keepLines w:val="0"/>
              <w:pageBreakBefore w:val="0"/>
              <w:kinsoku/>
              <w:wordWrap/>
              <w:overflowPunct/>
              <w:topLinePunct w:val="0"/>
              <w:bidi w:val="0"/>
              <w:spacing w:line="360" w:lineRule="auto"/>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70分</w:t>
            </w:r>
          </w:p>
        </w:tc>
        <w:tc>
          <w:tcPr>
            <w:tcW w:w="1603" w:type="dxa"/>
            <w:vAlign w:val="center"/>
          </w:tcPr>
          <w:p>
            <w:pPr>
              <w:keepNext w:val="0"/>
              <w:keepLines w:val="0"/>
              <w:pageBreakBefore w:val="0"/>
              <w:kinsoku/>
              <w:wordWrap/>
              <w:overflowPunct/>
              <w:topLinePunct w:val="0"/>
              <w:bidi w:val="0"/>
              <w:snapToGrid w:val="0"/>
              <w:spacing w:line="360" w:lineRule="auto"/>
              <w:jc w:val="center"/>
              <w:rPr>
                <w:rFonts w:hint="eastAsia" w:ascii="宋体" w:hAnsi="宋体" w:eastAsia="宋体" w:cs="宋体"/>
                <w:bCs/>
                <w:color w:val="auto"/>
                <w:sz w:val="21"/>
                <w:szCs w:val="21"/>
                <w:highlight w:val="none"/>
                <w:lang w:val="zh-CN"/>
              </w:rPr>
            </w:pPr>
          </w:p>
        </w:tc>
        <w:tc>
          <w:tcPr>
            <w:tcW w:w="2957" w:type="dxa"/>
            <w:tcBorders>
              <w:top w:val="nil"/>
              <w:left w:val="nil"/>
              <w:bottom w:val="single" w:color="auto" w:sz="4" w:space="0"/>
              <w:right w:val="single" w:color="auto" w:sz="4" w:space="0"/>
            </w:tcBorders>
            <w:vAlign w:val="center"/>
          </w:tcPr>
          <w:p>
            <w:pPr>
              <w:keepNext w:val="0"/>
              <w:keepLines w:val="0"/>
              <w:pageBreakBefore w:val="0"/>
              <w:kinsoku/>
              <w:wordWrap/>
              <w:overflowPunct/>
              <w:topLinePunct w:val="0"/>
              <w:bidi w:val="0"/>
              <w:snapToGrid w:val="0"/>
              <w:spacing w:line="360" w:lineRule="auto"/>
              <w:jc w:val="center"/>
              <w:rPr>
                <w:rFonts w:hint="eastAsia" w:ascii="宋体" w:hAnsi="宋体" w:eastAsia="宋体" w:cs="宋体"/>
                <w:bCs/>
                <w:color w:val="auto"/>
                <w:sz w:val="21"/>
                <w:szCs w:val="21"/>
                <w:highlight w:val="none"/>
                <w:lang w:val="zh-CN"/>
              </w:rPr>
            </w:pPr>
          </w:p>
        </w:tc>
      </w:tr>
    </w:tbl>
    <w:p>
      <w:pPr>
        <w:keepNext w:val="0"/>
        <w:keepLines w:val="0"/>
        <w:pageBreakBefore w:val="0"/>
        <w:kinsoku/>
        <w:wordWrap/>
        <w:overflowPunct/>
        <w:topLinePunct w:val="0"/>
        <w:bidi w:val="0"/>
        <w:spacing w:line="360" w:lineRule="auto"/>
        <w:rPr>
          <w:rFonts w:hint="eastAsia" w:ascii="宋体" w:hAnsi="宋体" w:eastAsia="宋体" w:cs="宋体"/>
          <w:b/>
          <w:color w:val="auto"/>
          <w:sz w:val="21"/>
          <w:szCs w:val="21"/>
          <w:highlight w:val="none"/>
        </w:rPr>
      </w:pPr>
    </w:p>
    <w:p>
      <w:pPr>
        <w:adjustRightInd w:val="0"/>
        <w:spacing w:line="360" w:lineRule="auto"/>
        <w:ind w:firstLine="406" w:firstLineChars="200"/>
        <w:jc w:val="left"/>
        <w:rPr>
          <w:rFonts w:hAnsi="宋体"/>
          <w:bCs/>
          <w:color w:val="auto"/>
          <w:sz w:val="24"/>
          <w:highlight w:val="none"/>
        </w:rPr>
      </w:pPr>
      <w:r>
        <w:rPr>
          <w:rFonts w:hint="eastAsia" w:ascii="宋体" w:hAnsi="宋体" w:eastAsia="宋体" w:cs="宋体"/>
          <w:b/>
          <w:color w:val="auto"/>
          <w:spacing w:val="-4"/>
          <w:sz w:val="21"/>
          <w:szCs w:val="21"/>
          <w:highlight w:val="none"/>
        </w:rPr>
        <w:t>重要提示：本采购项目评分索引表放在商务技术文件目录的前页，</w:t>
      </w:r>
      <w:r>
        <w:rPr>
          <w:rFonts w:hint="eastAsia" w:ascii="宋体" w:hAnsi="宋体" w:eastAsia="宋体" w:cs="宋体"/>
          <w:b/>
          <w:color w:val="auto"/>
          <w:spacing w:val="-4"/>
          <w:sz w:val="21"/>
          <w:szCs w:val="21"/>
          <w:highlight w:val="none"/>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pPr>
        <w:adjustRightInd w:val="0"/>
        <w:spacing w:line="240" w:lineRule="atLeast"/>
        <w:ind w:firstLine="480" w:firstLineChars="200"/>
        <w:jc w:val="left"/>
        <w:rPr>
          <w:rFonts w:hAnsi="宋体"/>
          <w:bCs/>
          <w:color w:val="auto"/>
          <w:sz w:val="24"/>
          <w:highlight w:val="none"/>
        </w:rPr>
      </w:pPr>
    </w:p>
    <w:p>
      <w:pPr>
        <w:keepNext w:val="0"/>
        <w:keepLines w:val="0"/>
        <w:pageBreakBefore w:val="0"/>
        <w:widowControl w:val="0"/>
        <w:kinsoku/>
        <w:wordWrap/>
        <w:overflowPunct/>
        <w:topLinePunct w:val="0"/>
        <w:bidi w:val="0"/>
        <w:spacing w:line="360" w:lineRule="auto"/>
        <w:jc w:val="center"/>
        <w:outlineLvl w:val="0"/>
        <w:rPr>
          <w:rFonts w:hAnsi="宋体"/>
          <w:b/>
          <w:color w:val="auto"/>
          <w:sz w:val="30"/>
          <w:szCs w:val="30"/>
          <w:highlight w:val="none"/>
        </w:rPr>
      </w:pPr>
      <w:r>
        <w:rPr>
          <w:rFonts w:ascii="宋体" w:hAnsi="宋体"/>
          <w:b/>
          <w:color w:val="auto"/>
          <w:sz w:val="24"/>
          <w:highlight w:val="none"/>
        </w:rPr>
        <w:br w:type="page"/>
      </w:r>
      <w:bookmarkStart w:id="40" w:name="_Toc28889"/>
      <w:r>
        <w:rPr>
          <w:rFonts w:hint="eastAsia" w:hAnsi="宋体"/>
          <w:b/>
          <w:color w:val="auto"/>
          <w:sz w:val="30"/>
          <w:szCs w:val="30"/>
          <w:highlight w:val="none"/>
        </w:rPr>
        <w:t>第五章  合同主要条款</w:t>
      </w:r>
      <w:bookmarkEnd w:id="40"/>
    </w:p>
    <w:p>
      <w:pPr>
        <w:keepNext w:val="0"/>
        <w:keepLines w:val="0"/>
        <w:pageBreakBefore w:val="0"/>
        <w:widowControl w:val="0"/>
        <w:kinsoku/>
        <w:wordWrap/>
        <w:overflowPunct/>
        <w:topLinePunct w:val="0"/>
        <w:bidi w:val="0"/>
        <w:adjustRightInd w:val="0"/>
        <w:spacing w:line="360" w:lineRule="auto"/>
        <w:jc w:val="center"/>
        <w:rPr>
          <w:rFonts w:ascii="宋体" w:hAnsi="宋体" w:cs="宋体"/>
          <w:b/>
          <w:color w:val="auto"/>
          <w:sz w:val="24"/>
          <w:highlight w:val="none"/>
        </w:rPr>
      </w:pPr>
      <w:bookmarkStart w:id="41" w:name="_Toc466534751"/>
      <w:r>
        <w:rPr>
          <w:rFonts w:hint="eastAsia" w:ascii="宋体" w:hAnsi="宋体" w:cs="宋体"/>
          <w:b/>
          <w:color w:val="auto"/>
          <w:sz w:val="24"/>
          <w:highlight w:val="none"/>
        </w:rPr>
        <w:t>（服务类）</w:t>
      </w:r>
    </w:p>
    <w:p>
      <w:pPr>
        <w:pStyle w:val="227"/>
        <w:keepNext w:val="0"/>
        <w:keepLines w:val="0"/>
        <w:pageBreakBefore w:val="0"/>
        <w:widowControl w:val="0"/>
        <w:kinsoku/>
        <w:wordWrap/>
        <w:overflowPunct/>
        <w:topLinePunct w:val="0"/>
        <w:autoSpaceDE/>
        <w:autoSpaceDN/>
        <w:bidi w:val="0"/>
        <w:spacing w:line="36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（此稿为合同样本，最终定稿待双方协商后定）</w:t>
      </w:r>
    </w:p>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outlineLvl w:val="9"/>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委托方（甲方）：</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受托方（乙方）：</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依照《中华人民共和国民法典》、《中华人民共和国建筑法》等相关法律、法规、规章和规范性文件的规定，双方经过平等协商，在真实、充分地表达各自意愿的基础上，达成如下协议，并由双方共同恪守。</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本合同为总合同，在项目实施时，每个项目签订单项合同。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第一条</w:t>
      </w: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资质或资格信息：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第二条</w:t>
      </w:r>
      <w:r>
        <w:rPr>
          <w:rFonts w:hint="eastAsia" w:ascii="宋体" w:hAnsi="宋体" w:eastAsia="宋体" w:cs="宋体"/>
          <w:sz w:val="21"/>
          <w:szCs w:val="21"/>
          <w:highlight w:val="none"/>
          <w:lang w:val="en-US" w:eastAsia="zh-CN"/>
        </w:rPr>
        <w:t xml:space="preserve"> </w:t>
      </w:r>
      <w:r>
        <w:rPr>
          <w:rFonts w:hint="eastAsia" w:ascii="宋体" w:hAnsi="宋体" w:cs="宋体"/>
          <w:sz w:val="21"/>
          <w:szCs w:val="21"/>
          <w:highlight w:val="none"/>
          <w:lang w:val="en-US" w:eastAsia="zh-CN"/>
        </w:rPr>
        <w:t>合同价、</w:t>
      </w:r>
      <w:r>
        <w:rPr>
          <w:rFonts w:hint="eastAsia" w:ascii="宋体" w:hAnsi="宋体" w:eastAsia="宋体" w:cs="宋体"/>
          <w:sz w:val="21"/>
          <w:szCs w:val="21"/>
          <w:highlight w:val="none"/>
        </w:rPr>
        <w:t>结算率、</w:t>
      </w:r>
      <w:r>
        <w:rPr>
          <w:rFonts w:hint="eastAsia" w:ascii="宋体" w:hAnsi="宋体" w:cs="宋体"/>
          <w:sz w:val="21"/>
          <w:szCs w:val="21"/>
          <w:highlight w:val="none"/>
          <w:lang w:val="en-US" w:eastAsia="zh-CN"/>
        </w:rPr>
        <w:t>结算方式、付款方式、工作</w:t>
      </w:r>
      <w:r>
        <w:rPr>
          <w:rFonts w:hint="eastAsia" w:ascii="宋体" w:hAnsi="宋体" w:eastAsia="宋体" w:cs="宋体"/>
          <w:sz w:val="21"/>
          <w:szCs w:val="21"/>
          <w:highlight w:val="none"/>
        </w:rPr>
        <w:t>范围和合作方式：</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1.合同价：</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.结算率：</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3.结算方式：</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4.付款方式：</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val="en-US" w:eastAsia="zh-CN"/>
        </w:rPr>
        <w:t>5</w:t>
      </w:r>
      <w:r>
        <w:rPr>
          <w:rFonts w:hint="eastAsia" w:ascii="宋体" w:hAnsi="宋体" w:eastAsia="宋体" w:cs="宋体"/>
          <w:sz w:val="21"/>
          <w:szCs w:val="21"/>
        </w:rPr>
        <w:t>.</w:t>
      </w:r>
      <w:r>
        <w:rPr>
          <w:rFonts w:hint="eastAsia" w:ascii="宋体" w:hAnsi="宋体" w:cs="宋体"/>
          <w:sz w:val="21"/>
          <w:szCs w:val="21"/>
          <w:lang w:val="en-US" w:eastAsia="zh-CN"/>
        </w:rPr>
        <w:t>工作</w:t>
      </w:r>
      <w:r>
        <w:rPr>
          <w:rFonts w:hint="eastAsia" w:ascii="宋体" w:hAnsi="宋体" w:eastAsia="宋体" w:cs="宋体"/>
          <w:sz w:val="21"/>
          <w:szCs w:val="21"/>
        </w:rPr>
        <w:t>范围：</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val="en-US" w:eastAsia="zh-CN"/>
        </w:rPr>
        <w:t>6</w:t>
      </w:r>
      <w:r>
        <w:rPr>
          <w:rFonts w:hint="eastAsia" w:ascii="宋体" w:hAnsi="宋体" w:eastAsia="宋体" w:cs="宋体"/>
          <w:sz w:val="21"/>
          <w:szCs w:val="21"/>
        </w:rPr>
        <w:t>.合作期限：</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eastAsia="宋体" w:cs="宋体"/>
          <w:sz w:val="21"/>
          <w:szCs w:val="21"/>
        </w:rPr>
        <w:t>.合作的方式：乙方根据甲方指定的工作范围、工作时间和分工派遣相关人员开展工程施工工作。乙方应满足电力行业有关要求和甲方相关质量管理规定，并应符合甲方工作需求。</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第三条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工程施工目标：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安全管理目标：不发生</w:t>
      </w:r>
      <w:r>
        <w:rPr>
          <w:rFonts w:hint="eastAsia" w:ascii="宋体" w:hAnsi="宋体" w:eastAsia="宋体" w:cs="宋体"/>
          <w:color w:val="auto"/>
          <w:sz w:val="21"/>
          <w:szCs w:val="21"/>
        </w:rPr>
        <w:t>七级及以上人身</w:t>
      </w:r>
      <w:r>
        <w:rPr>
          <w:rFonts w:hint="eastAsia" w:ascii="宋体" w:hAnsi="宋体" w:cs="宋体"/>
          <w:color w:val="auto"/>
          <w:sz w:val="21"/>
          <w:szCs w:val="21"/>
          <w:lang w:val="en-US" w:eastAsia="zh-CN"/>
        </w:rPr>
        <w:t>事故</w:t>
      </w:r>
      <w:r>
        <w:rPr>
          <w:rFonts w:hint="eastAsia" w:ascii="宋体" w:hAnsi="宋体" w:eastAsia="宋体" w:cs="宋体"/>
          <w:color w:val="auto"/>
          <w:sz w:val="21"/>
          <w:szCs w:val="21"/>
        </w:rPr>
        <w:t>；不发</w:t>
      </w:r>
      <w:r>
        <w:rPr>
          <w:rFonts w:hint="eastAsia" w:ascii="宋体" w:hAnsi="宋体" w:eastAsia="宋体" w:cs="宋体"/>
          <w:sz w:val="21"/>
          <w:szCs w:val="21"/>
        </w:rPr>
        <w:t>生七级及以上施工机械设备事件；不发生火灾事故；不发生环境污染事件；不发生负主要责任的一般交通事故；不发生基建信息安全事件；不发生对公司造成影响的安全稳定事件。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工程质量目标：满足甲方质量要求，保证贯彻和顺利实施工程设计技术原则，满足施工验收规范和质量评定规程优良级标准的要求。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进度目标：</w:t>
      </w:r>
      <w:r>
        <w:rPr>
          <w:rFonts w:hint="eastAsia" w:ascii="宋体" w:hAnsi="宋体" w:cs="宋体"/>
          <w:sz w:val="21"/>
          <w:szCs w:val="21"/>
          <w:lang w:val="en-US" w:eastAsia="zh-CN"/>
        </w:rPr>
        <w:t>乙方</w:t>
      </w:r>
      <w:r>
        <w:rPr>
          <w:rFonts w:hint="eastAsia" w:ascii="宋体" w:hAnsi="宋体" w:eastAsia="宋体" w:cs="宋体"/>
          <w:sz w:val="21"/>
          <w:szCs w:val="21"/>
        </w:rPr>
        <w:t>坚持以“工程进度服从安全质量”为原则，作业进度确保按照</w:t>
      </w:r>
      <w:r>
        <w:rPr>
          <w:rFonts w:hint="eastAsia" w:ascii="宋体" w:hAnsi="宋体" w:cs="宋体"/>
          <w:sz w:val="21"/>
          <w:szCs w:val="21"/>
          <w:lang w:val="en-US" w:eastAsia="zh-CN"/>
        </w:rPr>
        <w:t>甲方</w:t>
      </w:r>
      <w:r>
        <w:rPr>
          <w:rFonts w:hint="eastAsia" w:ascii="宋体" w:hAnsi="宋体" w:eastAsia="宋体" w:cs="宋体"/>
          <w:sz w:val="21"/>
          <w:szCs w:val="21"/>
        </w:rPr>
        <w:t>规定的工期进行。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环境保护与水土保持目标：保护生态环境，不超标排放，废弃物处理符合规定，不发生环境污染事故，全面落实环境保护和水土保持的要求，建设资源节约型、环境友好型的绿色和谐工程。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第四条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双方确定，在本框架协议有效期内乙方指定</w:t>
      </w:r>
      <w:r>
        <w:rPr>
          <w:rFonts w:hint="eastAsia" w:ascii="宋体" w:hAnsi="宋体" w:eastAsia="宋体" w:cs="宋体"/>
          <w:sz w:val="21"/>
          <w:szCs w:val="21"/>
          <w:u w:val="single"/>
        </w:rPr>
        <w:t xml:space="preserve">      </w:t>
      </w:r>
      <w:r>
        <w:rPr>
          <w:rFonts w:hint="eastAsia" w:ascii="宋体" w:hAnsi="宋体" w:eastAsia="宋体" w:cs="宋体"/>
          <w:sz w:val="21"/>
          <w:szCs w:val="21"/>
        </w:rPr>
        <w:t>（身份证号码：   ）为乙方联系人。</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第五条</w:t>
      </w: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乙方</w:t>
      </w:r>
      <w:r>
        <w:rPr>
          <w:rFonts w:hint="eastAsia" w:ascii="宋体" w:hAnsi="宋体" w:eastAsia="宋体" w:cs="宋体"/>
          <w:sz w:val="21"/>
          <w:szCs w:val="21"/>
        </w:rPr>
        <w:t>承诺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乙方</w:t>
      </w:r>
      <w:r>
        <w:rPr>
          <w:rFonts w:hint="eastAsia" w:ascii="宋体" w:hAnsi="宋体" w:eastAsia="宋体" w:cs="宋体"/>
          <w:sz w:val="21"/>
          <w:szCs w:val="21"/>
        </w:rPr>
        <w:t>承诺按照法律规定及合同约定组织完成工程施工，工程进度确保按照甲方规定的工期进行，确保工程质量和安全，不进行转包及违法分包。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作业满足达标投产的考核条件且达到工程质量、工艺及创优目标，不发生因施工影响设备的正常使用和工程寿命、或造成批量返工的质量事件。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在作业中服从</w:t>
      </w:r>
      <w:r>
        <w:rPr>
          <w:rFonts w:hint="eastAsia" w:ascii="宋体" w:hAnsi="宋体" w:cs="宋体"/>
          <w:sz w:val="21"/>
          <w:szCs w:val="21"/>
          <w:lang w:val="en-US" w:eastAsia="zh-CN"/>
        </w:rPr>
        <w:t>甲方</w:t>
      </w:r>
      <w:r>
        <w:rPr>
          <w:rFonts w:hint="eastAsia" w:ascii="宋体" w:hAnsi="宋体" w:eastAsia="宋体" w:cs="宋体"/>
          <w:sz w:val="21"/>
          <w:szCs w:val="21"/>
        </w:rPr>
        <w:t>的工作安排，配合采取积极的安全措施，满足工程安全目标。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遵守甲方对工程项目施工分包、专业分包、劳务分包的各项管理要求，确保相应的人力资源配置，确保作业人员工资按时、足额发放。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做到文明施工，确保不因施工原因影响项目通过环评、水保验收。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eastAsia="zh-CN"/>
        </w:rPr>
        <w:t>第六条</w:t>
      </w:r>
      <w:r>
        <w:rPr>
          <w:rFonts w:hint="eastAsia" w:ascii="宋体" w:hAnsi="宋体" w:eastAsia="宋体" w:cs="宋体"/>
          <w:sz w:val="21"/>
          <w:szCs w:val="21"/>
          <w:lang w:val="en-US" w:eastAsia="zh-CN"/>
        </w:rPr>
        <w:t xml:space="preserve">  </w:t>
      </w:r>
      <w:r>
        <w:rPr>
          <w:rFonts w:hint="eastAsia" w:ascii="宋体" w:hAnsi="宋体" w:cs="宋体"/>
          <w:sz w:val="21"/>
          <w:szCs w:val="21"/>
          <w:lang w:val="en-US" w:eastAsia="zh-CN"/>
        </w:rPr>
        <w:t>乙方义务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工程项目在工程部项目经理组织完成技术交底后5天内，外协施工单位必须完成复测资料的提交，材料的上报和开工报告的报批，每延迟一天扣500元。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工程施工过程中每发生一起违章事故（包括安全稽查），扣500元。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工程施工过程中每发生一起质量事件，扣2000元。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工程施工过程中每发生一起投诉事件，扣5000元。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rPr>
        <w:t>工程施工过程中由于不文明施工引起投诉加倍扣罚，每发生一次扣10000元。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6.</w:t>
      </w:r>
      <w:r>
        <w:rPr>
          <w:rFonts w:hint="eastAsia" w:ascii="宋体" w:hAnsi="宋体" w:eastAsia="宋体" w:cs="宋体"/>
          <w:sz w:val="21"/>
          <w:szCs w:val="21"/>
        </w:rPr>
        <w:t>工程施工进度由于自身原因造成进度滞后，超过合同规定时间，每超过一天扣500元，上不封顶。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7.</w:t>
      </w:r>
      <w:r>
        <w:rPr>
          <w:rFonts w:hint="eastAsia" w:ascii="宋体" w:hAnsi="宋体" w:eastAsia="宋体" w:cs="宋体"/>
          <w:sz w:val="21"/>
          <w:szCs w:val="21"/>
        </w:rPr>
        <w:t>工程竣工后未在规定时间内完成，每延迟一天扣500元，上不封顶。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8.</w:t>
      </w:r>
      <w:r>
        <w:rPr>
          <w:rFonts w:hint="eastAsia" w:ascii="宋体" w:hAnsi="宋体" w:eastAsia="宋体" w:cs="宋体"/>
          <w:sz w:val="21"/>
          <w:szCs w:val="21"/>
        </w:rPr>
        <w:t>工程材料领用数量与实际竣工数量不符的，偏差率超过1%，每提高1个百分比，扣500元。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9.</w:t>
      </w:r>
      <w:r>
        <w:rPr>
          <w:rFonts w:hint="eastAsia" w:ascii="宋体" w:hAnsi="宋体" w:eastAsia="宋体" w:cs="宋体"/>
          <w:sz w:val="21"/>
          <w:szCs w:val="21"/>
        </w:rPr>
        <w:t>工程竣工后未及时回收废旧材料或废旧材料回收数量不足，每发生一次事件扣5000元。</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有下列情形之一的工程项目，不进行考核，由工程部提供详细资料，直接列入公司不合格外协单位名录（即“黑名单”）。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不按技术交底及规范要求施工，违章指挥或违章操作而发生七级及以上安全事件、八级及以上质量事件的；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对工程质量存有缺陷、生产安全隐患等整改不及时或隐瞒不报，严重影响企业信誉的；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因人员、设备达不到施工要求，使工程总工期严重滞后；</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r>
        <w:rPr>
          <w:rFonts w:hint="eastAsia" w:ascii="宋体" w:hAnsi="宋体" w:eastAsia="宋体" w:cs="宋体"/>
          <w:sz w:val="21"/>
          <w:szCs w:val="21"/>
        </w:rPr>
        <w:t>不能履行合同约定条款，拖欠劳务工工资，被建设单位或新闻媒体曝光，直接影响公司信誉形象的；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w:t>
      </w:r>
      <w:r>
        <w:rPr>
          <w:rFonts w:hint="eastAsia" w:ascii="宋体" w:hAnsi="宋体" w:eastAsia="宋体" w:cs="宋体"/>
          <w:sz w:val="21"/>
          <w:szCs w:val="21"/>
        </w:rPr>
        <w:t>签订分包合同后再违规分包或转包给其他单位或个人的；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w:t>
      </w:r>
      <w:r>
        <w:rPr>
          <w:rFonts w:hint="eastAsia" w:ascii="宋体" w:hAnsi="宋体" w:eastAsia="宋体" w:cs="宋体"/>
          <w:sz w:val="21"/>
          <w:szCs w:val="21"/>
        </w:rPr>
        <w:t>自行或串通第三方恶意对公司提起诉讼或仲裁，非法损害公司合法权益的。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第七条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保密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除另有规定外，甲乙双方对本框架协议条款以及与其相关联内容负有保密的责任。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未经对方书面许可，任何一方不得向任何组织、个人提供、披露或泄露对方或对方有关联的资料和信息。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第八条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双方因履行本合同而发生的争议，应协商、调解解决。协商、调解不成的，确定按以下第2种方式处理：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提交</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台州</w:t>
      </w:r>
      <w:r>
        <w:rPr>
          <w:rFonts w:hint="eastAsia" w:ascii="宋体" w:hAnsi="宋体" w:eastAsia="宋体" w:cs="宋体"/>
          <w:sz w:val="21"/>
          <w:szCs w:val="21"/>
          <w:u w:val="single"/>
        </w:rPr>
        <w:t xml:space="preserve"> </w:t>
      </w:r>
      <w:r>
        <w:rPr>
          <w:rFonts w:hint="eastAsia" w:ascii="宋体" w:hAnsi="宋体" w:eastAsia="宋体" w:cs="宋体"/>
          <w:sz w:val="21"/>
          <w:szCs w:val="21"/>
        </w:rPr>
        <w:t>仲裁委员会仲裁；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依法向工程所在地人民法院起诉。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第九条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协议生效和终止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本协议经双方法定代表人或其授权代表签字并加盖公章后生效。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rPr>
        <w:t>按照本协议规定的各项原则所订立的附属合同文件，均为本协议的组织部分。经双方协商一致，可以更改、修订或补充本协议。所有更改、修订或补充须经双方协商一致，可以更改、修订或补充本协议。所有更改、修订或补充须经双方法定代表人或其授权代表书面签署并加盖公章后生效，成为本协议不可分割的一部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本协议项下的任何一项权利和义务，任何一方未经对方书面同意，不得转让。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在发生下列情形时，任何一方可书面通知对方延迟履行其在本协议项下的义务或立即终止本协议，有下列情形之一的，甲方乙方双方可以解除合同：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w:t>
      </w:r>
      <w:r>
        <w:rPr>
          <w:rFonts w:hint="eastAsia" w:ascii="宋体" w:hAnsi="宋体" w:eastAsia="宋体" w:cs="宋体"/>
          <w:sz w:val="21"/>
          <w:szCs w:val="21"/>
        </w:rPr>
        <w:t>因不可抗力致使协议无法履行；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w:t>
      </w:r>
      <w:r>
        <w:rPr>
          <w:rFonts w:hint="eastAsia" w:ascii="宋体" w:hAnsi="宋体" w:eastAsia="宋体" w:cs="宋体"/>
          <w:sz w:val="21"/>
          <w:szCs w:val="21"/>
        </w:rPr>
        <w:t>乙方进度、质量、服务和人员等原因不能满足工程建设需要或甲方的管理要求时，甲方可以提出解除本合同，乙方应承担违约责任并承担违约给甲方造成的实际损失。</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lang w:eastAsia="zh-CN"/>
        </w:rPr>
        <w:t>第十条</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合同份数</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本合同正本二份，具有同等效力，由承包人和分包人各执一份；本合同副本六份，</w:t>
      </w:r>
      <w:r>
        <w:rPr>
          <w:rFonts w:hint="eastAsia" w:ascii="宋体" w:hAnsi="宋体" w:cs="宋体"/>
          <w:sz w:val="21"/>
          <w:szCs w:val="21"/>
          <w:lang w:val="en-US" w:eastAsia="zh-CN"/>
        </w:rPr>
        <w:t>甲乙双方</w:t>
      </w:r>
      <w:r>
        <w:rPr>
          <w:rFonts w:hint="eastAsia" w:ascii="宋体" w:hAnsi="宋体" w:eastAsia="宋体" w:cs="宋体"/>
          <w:sz w:val="21"/>
          <w:szCs w:val="21"/>
        </w:rPr>
        <w:t>各执二份，代理机构执二份。</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甲方：（盖章）                        乙方：（盖章）                    </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法定代表人（负责人）或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法定代表人（负责人）或</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授权代表签字：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授权代表签字：</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签订日期：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签订日期：</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地址：</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邮编：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邮编：</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联系电话：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联系电话：</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电话：</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传真：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传真：</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rPr>
        <w:t xml:space="preserve">开户银行：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开户银行：</w:t>
      </w:r>
    </w:p>
    <w:p>
      <w:pPr>
        <w:keepNext w:val="0"/>
        <w:keepLines w:val="0"/>
        <w:pageBreakBefore w:val="0"/>
        <w:widowControl w:val="0"/>
        <w:kinsoku/>
        <w:wordWrap/>
        <w:overflowPunct/>
        <w:topLinePunct w:val="0"/>
        <w:autoSpaceDE/>
        <w:autoSpaceDN/>
        <w:bidi w:val="0"/>
        <w:adjustRightInd/>
        <w:snapToGrid/>
        <w:spacing w:line="360" w:lineRule="auto"/>
        <w:ind w:left="0" w:leftChars="0"/>
        <w:jc w:val="left"/>
        <w:textAlignment w:val="auto"/>
        <w:rPr>
          <w:rFonts w:ascii="宋体" w:hAnsi="宋体"/>
          <w:sz w:val="24"/>
        </w:rPr>
      </w:pPr>
      <w:r>
        <w:rPr>
          <w:rFonts w:hint="eastAsia" w:ascii="宋体" w:hAnsi="宋体" w:eastAsia="宋体" w:cs="宋体"/>
          <w:sz w:val="21"/>
          <w:szCs w:val="21"/>
        </w:rPr>
        <w:t xml:space="preserve">账号：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账号：</w:t>
      </w:r>
    </w:p>
    <w:p>
      <w:pPr>
        <w:pStyle w:val="51"/>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1"/>
          <w:szCs w:val="21"/>
          <w:highlight w:val="none"/>
        </w:rPr>
      </w:pPr>
    </w:p>
    <w:p>
      <w:pPr>
        <w:pStyle w:val="51"/>
        <w:keepNext w:val="0"/>
        <w:keepLines w:val="0"/>
        <w:pageBreakBefore w:val="0"/>
        <w:widowControl w:val="0"/>
        <w:kinsoku/>
        <w:wordWrap/>
        <w:overflowPunct/>
        <w:topLinePunct w:val="0"/>
        <w:autoSpaceDE/>
        <w:autoSpaceDN/>
        <w:bidi w:val="0"/>
        <w:adjustRightInd/>
        <w:snapToGrid/>
        <w:spacing w:line="360" w:lineRule="auto"/>
        <w:ind w:left="0" w:leftChars="0" w:firstLine="606" w:firstLineChars="300"/>
        <w:textAlignment w:val="auto"/>
        <w:rPr>
          <w:rFonts w:hint="eastAsia" w:ascii="宋体" w:hAnsi="宋体" w:eastAsia="宋体" w:cs="宋体"/>
          <w:color w:val="auto"/>
          <w:sz w:val="21"/>
          <w:szCs w:val="21"/>
          <w:highlight w:val="none"/>
          <w:lang w:eastAsia="zh-CN"/>
        </w:rPr>
      </w:pPr>
    </w:p>
    <w:p>
      <w:pPr>
        <w:pStyle w:val="51"/>
        <w:keepNext w:val="0"/>
        <w:keepLines w:val="0"/>
        <w:pageBreakBefore w:val="0"/>
        <w:widowControl w:val="0"/>
        <w:kinsoku/>
        <w:wordWrap/>
        <w:overflowPunct/>
        <w:topLinePunct w:val="0"/>
        <w:autoSpaceDE/>
        <w:autoSpaceDN/>
        <w:bidi w:val="0"/>
        <w:adjustRightInd/>
        <w:snapToGrid/>
        <w:spacing w:line="360" w:lineRule="auto"/>
        <w:ind w:left="0" w:leftChars="0" w:firstLine="606" w:firstLineChars="3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见证方：（公章）</w:t>
      </w:r>
    </w:p>
    <w:p>
      <w:pPr>
        <w:pStyle w:val="30"/>
        <w:snapToGrid w:val="0"/>
        <w:spacing w:beforeLines="0" w:afterLines="0" w:line="420" w:lineRule="exact"/>
        <w:ind w:firstLine="480" w:firstLineChars="200"/>
        <w:rPr>
          <w:rFonts w:hAnsi="宋体"/>
          <w:color w:val="auto"/>
          <w:highlight w:val="none"/>
        </w:rPr>
      </w:pPr>
    </w:p>
    <w:p>
      <w:pPr>
        <w:pStyle w:val="30"/>
        <w:snapToGrid w:val="0"/>
        <w:spacing w:before="120" w:after="120" w:line="440" w:lineRule="exact"/>
        <w:rPr>
          <w:rFonts w:ascii="黑体" w:hAnsi="宋体" w:eastAsia="黑体"/>
          <w:color w:val="auto"/>
          <w:sz w:val="30"/>
          <w:szCs w:val="30"/>
          <w:highlight w:val="none"/>
        </w:rPr>
      </w:pPr>
    </w:p>
    <w:p>
      <w:pPr>
        <w:wordWrap w:val="0"/>
        <w:snapToGrid w:val="0"/>
        <w:ind w:firstLine="273" w:firstLineChars="62"/>
        <w:jc w:val="center"/>
        <w:rPr>
          <w:rFonts w:hint="eastAsia" w:ascii="方正小标宋_GBK" w:eastAsia="方正小标宋_GBK"/>
          <w:b/>
          <w:kern w:val="0"/>
          <w:sz w:val="44"/>
          <w:lang w:val="en-GB"/>
        </w:rPr>
      </w:pPr>
    </w:p>
    <w:p>
      <w:pPr>
        <w:wordWrap w:val="0"/>
        <w:snapToGrid w:val="0"/>
        <w:rPr>
          <w:rFonts w:hint="eastAsia" w:ascii="华文中宋" w:hAnsi="华文中宋" w:eastAsia="华文中宋"/>
          <w:kern w:val="0"/>
          <w:sz w:val="52"/>
          <w:lang w:val="en-GB"/>
        </w:rPr>
      </w:pPr>
    </w:p>
    <w:p>
      <w:pPr>
        <w:wordWrap w:val="0"/>
        <w:snapToGrid w:val="0"/>
        <w:jc w:val="center"/>
        <w:rPr>
          <w:rFonts w:hint="eastAsia" w:ascii="华文中宋" w:hAnsi="华文中宋" w:eastAsia="华文中宋"/>
          <w:b/>
          <w:spacing w:val="60"/>
          <w:kern w:val="0"/>
          <w:sz w:val="52"/>
          <w:lang w:val="en-GB"/>
        </w:rPr>
      </w:pPr>
      <w:r>
        <w:rPr>
          <w:rFonts w:hint="eastAsia" w:ascii="华文中宋" w:hAnsi="华文中宋" w:eastAsia="华文中宋"/>
          <w:b/>
          <w:kern w:val="0"/>
          <w:sz w:val="52"/>
        </w:rPr>
        <w:t xml:space="preserve">劳 务 分 包 </w:t>
      </w:r>
      <w:r>
        <w:rPr>
          <w:rFonts w:hint="eastAsia" w:ascii="华文中宋" w:hAnsi="华文中宋" w:eastAsia="华文中宋"/>
          <w:b/>
          <w:spacing w:val="60"/>
          <w:kern w:val="0"/>
          <w:sz w:val="52"/>
          <w:lang w:val="en-GB"/>
        </w:rPr>
        <w:t>合同</w:t>
      </w:r>
    </w:p>
    <w:p>
      <w:pPr>
        <w:widowControl/>
        <w:wordWrap w:val="0"/>
        <w:adjustRightInd w:val="0"/>
        <w:snapToGrid w:val="0"/>
        <w:spacing w:after="156" w:afterLines="50" w:line="360" w:lineRule="auto"/>
        <w:ind w:firstLine="1281" w:firstLineChars="400"/>
        <w:rPr>
          <w:rFonts w:hint="eastAsia" w:ascii="方正仿宋_GBK" w:hAnsi="华文仿宋" w:eastAsia="方正仿宋_GBK"/>
          <w:b/>
          <w:kern w:val="0"/>
          <w:sz w:val="32"/>
        </w:rPr>
      </w:pPr>
    </w:p>
    <w:p>
      <w:pPr>
        <w:widowControl/>
        <w:wordWrap w:val="0"/>
        <w:adjustRightInd w:val="0"/>
        <w:snapToGrid w:val="0"/>
        <w:spacing w:line="720" w:lineRule="exact"/>
        <w:rPr>
          <w:rFonts w:hint="eastAsia" w:ascii="华文中宋" w:hAnsi="华文中宋" w:eastAsia="华文中宋"/>
          <w:b/>
          <w:kern w:val="0"/>
          <w:sz w:val="32"/>
        </w:rPr>
      </w:pPr>
      <w:r>
        <w:rPr>
          <w:rFonts w:hint="eastAsia" w:ascii="华文中宋" w:hAnsi="华文中宋" w:eastAsia="华文中宋"/>
          <w:b/>
          <w:kern w:val="0"/>
          <w:sz w:val="32"/>
        </w:rPr>
        <w:t xml:space="preserve">    </w:t>
      </w:r>
    </w:p>
    <w:p>
      <w:pPr>
        <w:spacing w:line="360" w:lineRule="auto"/>
        <w:ind w:firstLine="641" w:firstLineChars="200"/>
        <w:rPr>
          <w:rFonts w:hint="eastAsia" w:ascii="华文中宋" w:hAnsi="华文中宋" w:eastAsia="华文中宋"/>
          <w:b/>
          <w:kern w:val="0"/>
          <w:sz w:val="32"/>
        </w:rPr>
      </w:pPr>
      <w:r>
        <w:rPr>
          <w:rFonts w:hint="eastAsia" w:ascii="华文中宋" w:hAnsi="华文中宋" w:eastAsia="华文中宋"/>
          <w:b/>
          <w:kern w:val="0"/>
          <w:sz w:val="32"/>
        </w:rPr>
        <w:t>工程名称：</w:t>
      </w:r>
    </w:p>
    <w:p>
      <w:pPr>
        <w:spacing w:line="360" w:lineRule="auto"/>
        <w:ind w:left="2387" w:leftChars="374" w:hanging="1602" w:hangingChars="500"/>
        <w:rPr>
          <w:rFonts w:hint="eastAsia" w:ascii="华文中宋" w:hAnsi="华文中宋" w:eastAsia="华文中宋"/>
          <w:b/>
          <w:kern w:val="0"/>
          <w:sz w:val="32"/>
        </w:rPr>
      </w:pPr>
    </w:p>
    <w:p>
      <w:pPr>
        <w:widowControl/>
        <w:wordWrap w:val="0"/>
        <w:adjustRightInd w:val="0"/>
        <w:snapToGrid w:val="0"/>
        <w:spacing w:line="720" w:lineRule="exact"/>
        <w:ind w:left="2240" w:leftChars="304" w:hanging="1602" w:hangingChars="500"/>
        <w:rPr>
          <w:rFonts w:hint="eastAsia" w:ascii="华文中宋" w:hAnsi="华文中宋" w:eastAsia="华文中宋"/>
          <w:b/>
          <w:kern w:val="0"/>
          <w:sz w:val="32"/>
        </w:rPr>
      </w:pPr>
    </w:p>
    <w:p>
      <w:pPr>
        <w:widowControl/>
        <w:wordWrap w:val="0"/>
        <w:adjustRightInd w:val="0"/>
        <w:snapToGrid w:val="0"/>
        <w:spacing w:line="720" w:lineRule="exact"/>
        <w:ind w:left="2240" w:leftChars="304" w:hanging="1602" w:hangingChars="500"/>
        <w:rPr>
          <w:rFonts w:hint="eastAsia" w:ascii="华文中宋" w:hAnsi="华文中宋" w:eastAsia="华文中宋"/>
          <w:b/>
          <w:kern w:val="0"/>
          <w:sz w:val="32"/>
        </w:rPr>
      </w:pPr>
    </w:p>
    <w:p>
      <w:pPr>
        <w:widowControl/>
        <w:wordWrap w:val="0"/>
        <w:adjustRightInd w:val="0"/>
        <w:snapToGrid w:val="0"/>
        <w:spacing w:line="720" w:lineRule="exact"/>
        <w:ind w:left="2240" w:leftChars="304" w:hanging="1602" w:hangingChars="500"/>
        <w:rPr>
          <w:rFonts w:hint="eastAsia" w:ascii="华文中宋" w:hAnsi="华文中宋" w:eastAsia="华文中宋"/>
          <w:b/>
          <w:kern w:val="0"/>
          <w:sz w:val="32"/>
        </w:rPr>
      </w:pPr>
      <w:r>
        <w:rPr>
          <w:rFonts w:hint="eastAsia" w:ascii="华文中宋" w:hAnsi="华文中宋" w:eastAsia="华文中宋"/>
          <w:b/>
          <w:kern w:val="0"/>
          <w:sz w:val="32"/>
        </w:rPr>
        <w:t xml:space="preserve">合 同 号：               </w:t>
      </w:r>
    </w:p>
    <w:p>
      <w:pPr>
        <w:widowControl/>
        <w:wordWrap w:val="0"/>
        <w:adjustRightInd w:val="0"/>
        <w:snapToGrid w:val="0"/>
        <w:spacing w:line="720" w:lineRule="exact"/>
        <w:ind w:firstLine="641" w:firstLineChars="200"/>
        <w:rPr>
          <w:rFonts w:hint="eastAsia" w:ascii="宋体" w:hAnsi="宋体"/>
          <w:b/>
          <w:bCs/>
          <w:color w:val="000000"/>
          <w:sz w:val="32"/>
          <w:szCs w:val="32"/>
        </w:rPr>
      </w:pPr>
      <w:r>
        <w:rPr>
          <w:rFonts w:hint="eastAsia" w:ascii="华文中宋" w:hAnsi="华文中宋" w:eastAsia="华文中宋"/>
          <w:b/>
          <w:kern w:val="0"/>
          <w:sz w:val="32"/>
        </w:rPr>
        <w:t>发 包 人：</w:t>
      </w:r>
    </w:p>
    <w:p>
      <w:pPr>
        <w:widowControl/>
        <w:wordWrap w:val="0"/>
        <w:adjustRightInd w:val="0"/>
        <w:snapToGrid w:val="0"/>
        <w:spacing w:line="720" w:lineRule="exact"/>
        <w:ind w:firstLine="721" w:firstLineChars="200"/>
        <w:rPr>
          <w:rFonts w:hint="eastAsia" w:ascii="华文中宋" w:hAnsi="华文中宋" w:eastAsia="华文中宋"/>
          <w:b/>
          <w:kern w:val="0"/>
          <w:sz w:val="32"/>
        </w:rPr>
      </w:pPr>
      <w:r>
        <w:rPr>
          <w:rFonts w:hint="eastAsia" w:ascii="华文中宋" w:hAnsi="华文中宋" w:eastAsia="华文中宋"/>
          <w:b/>
          <w:bCs/>
          <w:kern w:val="0"/>
          <w:sz w:val="36"/>
          <w:szCs w:val="21"/>
        </w:rPr>
        <w:t xml:space="preserve">  </w:t>
      </w:r>
      <w:r>
        <w:rPr>
          <w:rFonts w:hint="eastAsia" w:ascii="华文中宋" w:hAnsi="华文中宋" w:eastAsia="华文中宋"/>
          <w:b/>
          <w:kern w:val="0"/>
          <w:sz w:val="32"/>
        </w:rPr>
        <w:t xml:space="preserve">             </w:t>
      </w:r>
    </w:p>
    <w:p>
      <w:pPr>
        <w:widowControl/>
        <w:wordWrap w:val="0"/>
        <w:adjustRightInd w:val="0"/>
        <w:snapToGrid w:val="0"/>
        <w:spacing w:line="720" w:lineRule="exact"/>
        <w:ind w:firstLine="641" w:firstLineChars="200"/>
        <w:rPr>
          <w:rFonts w:hint="eastAsia" w:ascii="宋体" w:hAnsi="宋体"/>
          <w:b/>
          <w:bCs/>
          <w:color w:val="000000"/>
          <w:sz w:val="32"/>
          <w:szCs w:val="32"/>
        </w:rPr>
      </w:pPr>
      <w:r>
        <w:rPr>
          <w:rFonts w:hint="eastAsia" w:ascii="华文中宋" w:hAnsi="华文中宋" w:eastAsia="华文中宋"/>
          <w:b/>
          <w:kern w:val="0"/>
          <w:sz w:val="32"/>
        </w:rPr>
        <w:t>承 包 人：</w:t>
      </w:r>
      <w:r>
        <w:rPr>
          <w:rFonts w:hint="eastAsia" w:ascii="宋体" w:hAnsi="宋体"/>
          <w:b/>
          <w:bCs/>
          <w:color w:val="000000"/>
          <w:sz w:val="32"/>
          <w:szCs w:val="32"/>
        </w:rPr>
        <w:t xml:space="preserve"> </w:t>
      </w:r>
    </w:p>
    <w:p>
      <w:pPr>
        <w:widowControl/>
        <w:wordWrap w:val="0"/>
        <w:adjustRightInd w:val="0"/>
        <w:snapToGrid w:val="0"/>
        <w:spacing w:line="720" w:lineRule="exact"/>
        <w:ind w:firstLine="721" w:firstLineChars="200"/>
        <w:rPr>
          <w:rFonts w:hint="eastAsia" w:ascii="华文中宋" w:hAnsi="华文中宋" w:eastAsia="华文中宋"/>
          <w:b/>
          <w:kern w:val="0"/>
          <w:sz w:val="32"/>
          <w:szCs w:val="22"/>
        </w:rPr>
      </w:pPr>
      <w:r>
        <w:rPr>
          <w:rFonts w:hint="eastAsia" w:ascii="华文中宋" w:hAnsi="华文中宋" w:eastAsia="华文中宋"/>
          <w:b/>
          <w:bCs/>
          <w:kern w:val="0"/>
          <w:sz w:val="36"/>
          <w:szCs w:val="24"/>
        </w:rPr>
        <w:t xml:space="preserve"> </w:t>
      </w:r>
      <w:r>
        <w:rPr>
          <w:rFonts w:hint="eastAsia" w:ascii="华文中宋" w:hAnsi="华文中宋" w:eastAsia="华文中宋"/>
          <w:b/>
          <w:kern w:val="0"/>
          <w:sz w:val="32"/>
          <w:szCs w:val="22"/>
        </w:rPr>
        <w:t xml:space="preserve">      </w:t>
      </w:r>
    </w:p>
    <w:p>
      <w:pPr>
        <w:widowControl/>
        <w:wordWrap w:val="0"/>
        <w:adjustRightInd w:val="0"/>
        <w:snapToGrid w:val="0"/>
        <w:spacing w:line="720" w:lineRule="exact"/>
        <w:ind w:firstLine="641" w:firstLineChars="200"/>
        <w:rPr>
          <w:rFonts w:hint="eastAsia" w:ascii="华文中宋" w:hAnsi="华文中宋" w:eastAsia="华文中宋"/>
          <w:b/>
          <w:kern w:val="0"/>
          <w:sz w:val="32"/>
          <w:szCs w:val="22"/>
        </w:rPr>
      </w:pPr>
      <w:r>
        <w:rPr>
          <w:rFonts w:hint="eastAsia" w:ascii="华文中宋" w:hAnsi="华文中宋" w:eastAsia="华文中宋"/>
          <w:b/>
          <w:kern w:val="0"/>
          <w:sz w:val="32"/>
          <w:szCs w:val="22"/>
        </w:rPr>
        <w:t xml:space="preserve">签订日期：    </w:t>
      </w:r>
    </w:p>
    <w:p>
      <w:pPr>
        <w:widowControl/>
        <w:wordWrap w:val="0"/>
        <w:adjustRightInd w:val="0"/>
        <w:snapToGrid w:val="0"/>
        <w:spacing w:line="720" w:lineRule="exact"/>
        <w:ind w:firstLine="641" w:firstLineChars="200"/>
        <w:rPr>
          <w:rFonts w:hint="eastAsia" w:ascii="华文中宋" w:hAnsi="华文中宋" w:eastAsia="华文中宋"/>
          <w:b/>
          <w:kern w:val="0"/>
          <w:sz w:val="32"/>
          <w:szCs w:val="22"/>
        </w:rPr>
      </w:pPr>
      <w:r>
        <w:rPr>
          <w:rFonts w:hint="eastAsia" w:ascii="华文中宋" w:hAnsi="华文中宋" w:eastAsia="华文中宋"/>
          <w:b/>
          <w:kern w:val="0"/>
          <w:sz w:val="32"/>
          <w:szCs w:val="22"/>
        </w:rPr>
        <w:t xml:space="preserve">      </w:t>
      </w:r>
    </w:p>
    <w:p>
      <w:pPr>
        <w:widowControl/>
        <w:wordWrap w:val="0"/>
        <w:adjustRightInd w:val="0"/>
        <w:snapToGrid w:val="0"/>
        <w:spacing w:line="720" w:lineRule="exact"/>
        <w:ind w:firstLine="641" w:firstLineChars="200"/>
        <w:rPr>
          <w:rFonts w:hint="eastAsia" w:ascii="华文中宋" w:hAnsi="华文中宋" w:eastAsia="华文中宋"/>
          <w:b/>
          <w:kern w:val="0"/>
          <w:sz w:val="32"/>
        </w:rPr>
      </w:pPr>
      <w:r>
        <w:rPr>
          <w:rFonts w:hint="eastAsia" w:ascii="华文中宋" w:hAnsi="华文中宋" w:eastAsia="华文中宋"/>
          <w:b/>
          <w:kern w:val="0"/>
          <w:sz w:val="32"/>
        </w:rPr>
        <w:t xml:space="preserve">签订地点： 临海 </w:t>
      </w:r>
    </w:p>
    <w:p>
      <w:pPr>
        <w:widowControl/>
        <w:wordWrap w:val="0"/>
        <w:adjustRightInd w:val="0"/>
        <w:snapToGrid w:val="0"/>
        <w:spacing w:line="720" w:lineRule="exact"/>
        <w:ind w:firstLine="641" w:firstLineChars="200"/>
        <w:rPr>
          <w:rFonts w:hint="eastAsia" w:ascii="华文中宋" w:hAnsi="华文中宋" w:eastAsia="华文中宋"/>
          <w:b/>
          <w:kern w:val="0"/>
          <w:sz w:val="32"/>
        </w:rPr>
      </w:pPr>
    </w:p>
    <w:p>
      <w:pPr>
        <w:widowControl/>
        <w:wordWrap w:val="0"/>
        <w:adjustRightInd w:val="0"/>
        <w:snapToGrid w:val="0"/>
        <w:spacing w:line="720" w:lineRule="exact"/>
        <w:ind w:firstLine="641" w:firstLineChars="200"/>
        <w:rPr>
          <w:rFonts w:hint="eastAsia" w:ascii="华文中宋" w:hAnsi="华文中宋" w:eastAsia="华文中宋"/>
          <w:b/>
          <w:kern w:val="0"/>
          <w:sz w:val="32"/>
        </w:rPr>
      </w:pPr>
    </w:p>
    <w:p>
      <w:pPr>
        <w:widowControl/>
        <w:wordWrap w:val="0"/>
        <w:spacing w:line="480" w:lineRule="atLeast"/>
        <w:jc w:val="center"/>
        <w:rPr>
          <w:rFonts w:hint="eastAsia" w:ascii="华文中宋" w:hAnsi="华文中宋" w:eastAsia="华文中宋"/>
          <w:b/>
          <w:snapToGrid w:val="0"/>
          <w:kern w:val="0"/>
          <w:sz w:val="32"/>
        </w:rPr>
      </w:pPr>
    </w:p>
    <w:p>
      <w:pPr>
        <w:rPr>
          <w:rFonts w:hint="eastAsia" w:ascii="华文中宋" w:hAnsi="华文中宋" w:eastAsia="华文中宋"/>
          <w:b/>
          <w:snapToGrid w:val="0"/>
          <w:kern w:val="0"/>
          <w:sz w:val="32"/>
        </w:rPr>
      </w:pPr>
      <w:r>
        <w:rPr>
          <w:rFonts w:hint="eastAsia" w:ascii="华文中宋" w:hAnsi="华文中宋" w:eastAsia="华文中宋"/>
          <w:b/>
          <w:snapToGrid w:val="0"/>
          <w:kern w:val="0"/>
          <w:sz w:val="32"/>
        </w:rPr>
        <w:br w:type="page"/>
      </w:r>
    </w:p>
    <w:p>
      <w:pPr>
        <w:widowControl/>
        <w:wordWrap w:val="0"/>
        <w:spacing w:line="480" w:lineRule="atLeast"/>
        <w:jc w:val="center"/>
        <w:rPr>
          <w:rFonts w:hint="eastAsia" w:ascii="华文中宋" w:hAnsi="华文中宋" w:eastAsia="华文中宋"/>
          <w:b/>
          <w:snapToGrid w:val="0"/>
          <w:kern w:val="0"/>
          <w:sz w:val="32"/>
        </w:rPr>
      </w:pPr>
      <w:r>
        <w:rPr>
          <w:rFonts w:hint="eastAsia" w:ascii="华文中宋" w:hAnsi="华文中宋" w:eastAsia="华文中宋"/>
          <w:b/>
          <w:snapToGrid w:val="0"/>
          <w:kern w:val="0"/>
          <w:sz w:val="32"/>
        </w:rPr>
        <w:t>劳务分包合同</w:t>
      </w:r>
    </w:p>
    <w:p>
      <w:pPr>
        <w:keepNext w:val="0"/>
        <w:keepLines w:val="0"/>
        <w:pageBreakBefore w:val="0"/>
        <w:widowControl/>
        <w:kinsoku/>
        <w:wordWrap w:val="0"/>
        <w:overflowPunct/>
        <w:topLinePunct w:val="0"/>
        <w:bidi w:val="0"/>
        <w:spacing w:line="360" w:lineRule="auto"/>
        <w:ind w:left="0" w:leftChars="0" w:right="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发包人（甲方）：</w:t>
      </w:r>
    </w:p>
    <w:p>
      <w:pPr>
        <w:keepNext w:val="0"/>
        <w:keepLines w:val="0"/>
        <w:pageBreakBefore w:val="0"/>
        <w:widowControl/>
        <w:kinsoku/>
        <w:wordWrap w:val="0"/>
        <w:overflowPunct/>
        <w:topLinePunct w:val="0"/>
        <w:bidi w:val="0"/>
        <w:adjustRightInd w:val="0"/>
        <w:snapToGrid w:val="0"/>
        <w:spacing w:line="360" w:lineRule="auto"/>
        <w:ind w:left="0" w:leftChars="0" w:right="0"/>
        <w:rPr>
          <w:rFonts w:hint="eastAsia" w:ascii="宋体" w:hAnsi="宋体" w:eastAsia="宋体" w:cs="宋体"/>
          <w:b/>
          <w:bCs/>
          <w:kern w:val="0"/>
          <w:sz w:val="21"/>
          <w:szCs w:val="21"/>
        </w:rPr>
      </w:pPr>
      <w:r>
        <w:rPr>
          <w:rFonts w:hint="eastAsia" w:ascii="宋体" w:hAnsi="宋体" w:eastAsia="宋体" w:cs="宋体"/>
          <w:snapToGrid w:val="0"/>
          <w:kern w:val="0"/>
          <w:sz w:val="21"/>
          <w:szCs w:val="21"/>
        </w:rPr>
        <w:t>承包人（乙方）：</w:t>
      </w:r>
    </w:p>
    <w:p>
      <w:pPr>
        <w:keepNext w:val="0"/>
        <w:keepLines w:val="0"/>
        <w:pageBreakBefore w:val="0"/>
        <w:widowControl/>
        <w:kinsoku/>
        <w:wordWrap w:val="0"/>
        <w:overflowPunct/>
        <w:topLinePunct w:val="0"/>
        <w:bidi w:val="0"/>
        <w:spacing w:line="360" w:lineRule="auto"/>
        <w:ind w:left="0" w:leftChars="0" w:right="0"/>
        <w:rPr>
          <w:rFonts w:hint="eastAsia" w:ascii="宋体" w:hAnsi="宋体" w:eastAsia="宋体" w:cs="宋体"/>
          <w:snapToGrid w:val="0"/>
          <w:kern w:val="0"/>
          <w:sz w:val="21"/>
          <w:szCs w:val="21"/>
        </w:rPr>
      </w:pPr>
      <w:r>
        <w:rPr>
          <w:rFonts w:hint="eastAsia" w:ascii="宋体" w:hAnsi="宋体" w:eastAsia="宋体" w:cs="宋体"/>
          <w:color w:val="000000"/>
          <w:sz w:val="21"/>
          <w:szCs w:val="21"/>
        </w:rPr>
        <w:t xml:space="preserve"> </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依照《中华人民共和国</w:t>
      </w:r>
      <w:r>
        <w:rPr>
          <w:rFonts w:hint="eastAsia" w:ascii="宋体" w:hAnsi="宋体" w:eastAsia="宋体" w:cs="宋体"/>
          <w:snapToGrid w:val="0"/>
          <w:kern w:val="0"/>
          <w:sz w:val="21"/>
          <w:szCs w:val="21"/>
          <w:lang w:val="en-US" w:eastAsia="zh-CN"/>
        </w:rPr>
        <w:t>民法典</w:t>
      </w:r>
      <w:r>
        <w:rPr>
          <w:rFonts w:hint="eastAsia" w:ascii="宋体" w:hAnsi="宋体" w:eastAsia="宋体" w:cs="宋体"/>
          <w:snapToGrid w:val="0"/>
          <w:kern w:val="0"/>
          <w:sz w:val="21"/>
          <w:szCs w:val="21"/>
        </w:rPr>
        <w:t>》、《中华人民共和国建筑法》及其他有关法律法规和规章的规定，遵循平等、自愿、公平、诚实信用的原则，双方就</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（以下简称“工程”）的劳务分包事项协商一致，签订本合同。</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42" w:name="_Toc372631059"/>
      <w:bookmarkStart w:id="43" w:name="_Toc5696"/>
      <w:bookmarkStart w:id="44" w:name="_Toc362618798"/>
      <w:bookmarkStart w:id="45" w:name="_Toc332377086"/>
      <w:r>
        <w:rPr>
          <w:rFonts w:hint="eastAsia" w:ascii="宋体" w:hAnsi="宋体" w:eastAsia="宋体" w:cs="宋体"/>
          <w:snapToGrid w:val="0"/>
          <w:kern w:val="0"/>
          <w:sz w:val="21"/>
          <w:szCs w:val="21"/>
        </w:rPr>
        <w:t>1. 工程概况</w:t>
      </w:r>
      <w:bookmarkEnd w:id="42"/>
      <w:bookmarkEnd w:id="43"/>
      <w:bookmarkEnd w:id="44"/>
      <w:bookmarkEnd w:id="45"/>
    </w:p>
    <w:p>
      <w:pPr>
        <w:keepNext w:val="0"/>
        <w:keepLines w:val="0"/>
        <w:pageBreakBefore w:val="0"/>
        <w:widowControl/>
        <w:kinsoku/>
        <w:wordWrap w:val="0"/>
        <w:overflowPunct/>
        <w:topLinePunct w:val="0"/>
        <w:bidi w:val="0"/>
        <w:spacing w:line="360" w:lineRule="auto"/>
        <w:ind w:left="1470" w:leftChars="0" w:right="0" w:hanging="1470" w:hangingChars="700"/>
        <w:jc w:val="left"/>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1.1 工程名称：</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w:t>
      </w:r>
    </w:p>
    <w:p>
      <w:pPr>
        <w:keepNext w:val="0"/>
        <w:keepLines w:val="0"/>
        <w:pageBreakBefore w:val="0"/>
        <w:widowControl/>
        <w:kinsoku/>
        <w:wordWrap w:val="0"/>
        <w:overflowPunct/>
        <w:topLinePunct w:val="0"/>
        <w:bidi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 工程编号：</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w:t>
      </w:r>
    </w:p>
    <w:p>
      <w:pPr>
        <w:keepNext w:val="0"/>
        <w:keepLines w:val="0"/>
        <w:pageBreakBefore w:val="0"/>
        <w:widowControl/>
        <w:kinsoku/>
        <w:wordWrap w:val="0"/>
        <w:overflowPunct/>
        <w:topLinePunct w:val="0"/>
        <w:bidi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 工程地点：</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段</w:t>
      </w:r>
      <w:r>
        <w:rPr>
          <w:rFonts w:hint="eastAsia" w:ascii="宋体" w:hAnsi="宋体" w:eastAsia="宋体" w:cs="宋体"/>
          <w:snapToGrid w:val="0"/>
          <w:kern w:val="0"/>
          <w:sz w:val="21"/>
          <w:szCs w:val="21"/>
        </w:rPr>
        <w:t>。</w:t>
      </w:r>
    </w:p>
    <w:p>
      <w:pPr>
        <w:keepNext w:val="0"/>
        <w:keepLines w:val="0"/>
        <w:pageBreakBefore w:val="0"/>
        <w:widowControl/>
        <w:kinsoku/>
        <w:wordWrap w:val="0"/>
        <w:overflowPunct/>
        <w:topLinePunct w:val="0"/>
        <w:bidi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 分包工程内容：</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w:t>
      </w:r>
    </w:p>
    <w:p>
      <w:pPr>
        <w:keepNext w:val="0"/>
        <w:keepLines w:val="0"/>
        <w:pageBreakBefore w:val="0"/>
        <w:widowControl/>
        <w:kinsoku/>
        <w:wordWrap w:val="0"/>
        <w:overflowPunct/>
        <w:topLinePunct w:val="0"/>
        <w:bidi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1.5分包形式：劳务分包</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46" w:name="_Toc372631061"/>
      <w:bookmarkStart w:id="47" w:name="_Toc26559"/>
      <w:bookmarkStart w:id="48" w:name="_Toc362618800"/>
      <w:bookmarkStart w:id="49" w:name="_Toc332377088"/>
      <w:r>
        <w:rPr>
          <w:rFonts w:hint="eastAsia" w:ascii="宋体" w:hAnsi="宋体" w:eastAsia="宋体" w:cs="宋体"/>
          <w:snapToGrid w:val="0"/>
          <w:kern w:val="0"/>
          <w:sz w:val="21"/>
          <w:szCs w:val="21"/>
        </w:rPr>
        <w:t>2. 分包工期</w:t>
      </w:r>
      <w:bookmarkEnd w:id="46"/>
      <w:bookmarkEnd w:id="47"/>
      <w:bookmarkEnd w:id="48"/>
      <w:bookmarkEnd w:id="49"/>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 计划总工期：</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日（为日历工期，包括法定节假日）。</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 计划开工日期：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年</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月</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日，实际开工日期以甲方书面通知的开工日期为准。</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2.3 计划竣工日期：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年</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月</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日，实际竣工日期以工程竣工验收相关资料或验收报告中写明的日期为准。</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3.分包合同金额</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本项目工程签约合同总价暂定为人民币（</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万元）（含税），（大写)</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 xml:space="preserve"> ，</w:t>
      </w:r>
      <w:r>
        <w:rPr>
          <w:rFonts w:hint="eastAsia" w:ascii="宋体" w:hAnsi="宋体" w:eastAsia="宋体" w:cs="宋体"/>
          <w:sz w:val="21"/>
          <w:szCs w:val="21"/>
        </w:rPr>
        <w:t>结算方式：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元，工程竣工后按实际发生工日结算</w:t>
      </w:r>
      <w:r>
        <w:rPr>
          <w:rFonts w:hint="eastAsia" w:ascii="宋体" w:hAnsi="宋体" w:eastAsia="宋体" w:cs="宋体"/>
          <w:snapToGrid w:val="0"/>
          <w:kern w:val="0"/>
          <w:sz w:val="21"/>
          <w:szCs w:val="21"/>
        </w:rPr>
        <w:t>。若国家出台新的税收政策，则按新政策执行。</w:t>
      </w:r>
    </w:p>
    <w:p>
      <w:pPr>
        <w:keepNext w:val="0"/>
        <w:keepLines w:val="0"/>
        <w:pageBreakBefore w:val="0"/>
        <w:numPr>
          <w:ilvl w:val="0"/>
          <w:numId w:val="8"/>
        </w:numPr>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质量标准</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工程质量：按总（分）包合同有关质量的约定、国家现行的《电气安装工程施工及验收规范》和《城市道路照明工程施工及验收规范》本工作必须达到前述规范及质量评定等级。</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5.质保期</w:t>
      </w:r>
    </w:p>
    <w:p>
      <w:pPr>
        <w:keepNext w:val="0"/>
        <w:keepLines w:val="0"/>
        <w:pageBreakBefore w:val="0"/>
        <w:kinsoku/>
        <w:overflowPunct/>
        <w:topLinePunct w:val="0"/>
        <w:bidi w:val="0"/>
        <w:spacing w:line="360" w:lineRule="auto"/>
        <w:ind w:left="0" w:leftChars="0" w:right="0" w:firstLine="423"/>
        <w:rPr>
          <w:rFonts w:hint="eastAsia" w:ascii="宋体" w:hAnsi="宋体" w:eastAsia="宋体" w:cs="宋体"/>
          <w:snapToGrid w:val="0"/>
          <w:color w:val="1F497D"/>
          <w:kern w:val="0"/>
          <w:sz w:val="21"/>
          <w:szCs w:val="21"/>
        </w:rPr>
      </w:pPr>
      <w:r>
        <w:rPr>
          <w:rFonts w:hint="eastAsia" w:ascii="宋体" w:hAnsi="宋体" w:eastAsia="宋体" w:cs="宋体"/>
          <w:snapToGrid w:val="0"/>
          <w:kern w:val="0"/>
          <w:sz w:val="21"/>
          <w:szCs w:val="21"/>
        </w:rPr>
        <w:t>各工程质保期为</w:t>
      </w:r>
      <w:r>
        <w:rPr>
          <w:rFonts w:hint="eastAsia" w:ascii="宋体" w:hAnsi="宋体" w:eastAsia="宋体" w:cs="宋体"/>
          <w:snapToGrid w:val="0"/>
          <w:kern w:val="0"/>
          <w:sz w:val="21"/>
          <w:szCs w:val="21"/>
          <w:u w:val="single"/>
        </w:rPr>
        <w:t xml:space="preserve"> 贰 </w:t>
      </w:r>
      <w:r>
        <w:rPr>
          <w:rFonts w:hint="eastAsia" w:ascii="宋体" w:hAnsi="宋体" w:eastAsia="宋体" w:cs="宋体"/>
          <w:snapToGrid w:val="0"/>
          <w:kern w:val="0"/>
          <w:sz w:val="21"/>
          <w:szCs w:val="21"/>
        </w:rPr>
        <w:t>年，自对应工程经甲方书面确认竣工验收合格之日开始计算，质保期内乙方负责保修，因乙方未按照甲方的标准、规范导致产生的质量赔偿问题</w:t>
      </w:r>
      <w:r>
        <w:rPr>
          <w:rFonts w:hint="eastAsia" w:ascii="宋体" w:hAnsi="宋体" w:eastAsia="宋体" w:cs="宋体"/>
          <w:snapToGrid w:val="0"/>
          <w:color w:val="1F497D"/>
          <w:kern w:val="0"/>
          <w:sz w:val="21"/>
          <w:szCs w:val="21"/>
        </w:rPr>
        <w:t>由乙方承担。</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xml:space="preserve">6. 双方派驻本工程项目的代表 </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6.1 甲方派驻本工程项目的代表为</w:t>
      </w:r>
      <w:r>
        <w:rPr>
          <w:rFonts w:hint="eastAsia" w:ascii="宋体" w:hAnsi="宋体" w:eastAsia="宋体" w:cs="宋体"/>
          <w:snapToGrid w:val="0"/>
          <w:kern w:val="0"/>
          <w:sz w:val="21"/>
          <w:szCs w:val="21"/>
          <w:u w:val="single"/>
        </w:rPr>
        <w:t xml:space="preserve">        </w:t>
      </w:r>
      <w:r>
        <w:rPr>
          <w:rFonts w:hint="eastAsia" w:ascii="宋体" w:hAnsi="宋体" w:eastAsia="宋体" w:cs="宋体"/>
          <w:sz w:val="21"/>
          <w:szCs w:val="21"/>
        </w:rPr>
        <w:t>。</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6.2 乙方派驻本工程项目的代表为</w:t>
      </w:r>
      <w:r>
        <w:rPr>
          <w:rFonts w:hint="eastAsia" w:ascii="宋体" w:hAnsi="宋体" w:eastAsia="宋体" w:cs="宋体"/>
          <w:snapToGrid w:val="0"/>
          <w:kern w:val="0"/>
          <w:sz w:val="21"/>
          <w:szCs w:val="21"/>
          <w:u w:val="single"/>
        </w:rPr>
        <w:t xml:space="preserve">        </w:t>
      </w:r>
      <w:r>
        <w:rPr>
          <w:rFonts w:hint="eastAsia" w:ascii="宋体" w:hAnsi="宋体" w:eastAsia="宋体" w:cs="宋体"/>
          <w:sz w:val="21"/>
          <w:szCs w:val="21"/>
        </w:rPr>
        <w:t>。</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6.3 双方派驻本工程施工场地的代表，按照本合同约定行使各自派出方的权利，履行派出方的义务。</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6.4 甲方项目代表在授权范围内向乙方项目代表发出的任何书面形式的条件和指令，乙方项目代表应予执行。</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50" w:name="_Toc362618804"/>
      <w:bookmarkStart w:id="51" w:name="_Toc372631066"/>
      <w:bookmarkStart w:id="52" w:name="_Toc5006"/>
      <w:r>
        <w:rPr>
          <w:rFonts w:hint="eastAsia" w:ascii="宋体" w:hAnsi="宋体" w:eastAsia="宋体" w:cs="宋体"/>
          <w:snapToGrid w:val="0"/>
          <w:kern w:val="0"/>
          <w:sz w:val="21"/>
          <w:szCs w:val="21"/>
        </w:rPr>
        <w:t>7.甲方义务</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7.1组建工程项目班组，组织实施施工管理的各项工作，对工程的工期和质量负责；</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7.2按时提供图纸，及时交付应供材料、设备，保证施工需要；</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7.3甲方负责组织工程竣工验收和验收合格后的劳务费用结算工作。</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7.4停电防护工作由甲方负责联系协调，乙方应当提前</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日申报停电工作计划；</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7.5负责与建设单位、监理、设计及有关部门联系，协调现场工作关系。</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7.6甲方负责对工程质量、进度进行监督，发现问题应立即要求乙方整改，乙方应负责整改直至达到甲方或协议要求的质量标准和安全标准。</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8.乙方义务</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8.1对本合同劳务分包范围内的工程质量向甲方负责，组织具有相应资格证书的熟练工人投入工作；未经甲方授权或允许，不得擅自与甲方及有关部门建立工作联系；自觉遵守法律法规及有关规章制度；</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color w:val="000000"/>
          <w:kern w:val="0"/>
          <w:sz w:val="21"/>
          <w:szCs w:val="21"/>
        </w:rPr>
      </w:pPr>
      <w:r>
        <w:rPr>
          <w:rFonts w:hint="eastAsia" w:ascii="宋体" w:hAnsi="宋体" w:eastAsia="宋体" w:cs="宋体"/>
          <w:snapToGrid w:val="0"/>
          <w:kern w:val="0"/>
          <w:sz w:val="21"/>
          <w:szCs w:val="21"/>
        </w:rPr>
        <w:t>8.2</w:t>
      </w:r>
      <w:r>
        <w:rPr>
          <w:rFonts w:hint="eastAsia" w:ascii="宋体" w:hAnsi="宋体" w:eastAsia="宋体" w:cs="宋体"/>
          <w:snapToGrid w:val="0"/>
          <w:color w:val="000000"/>
          <w:kern w:val="0"/>
          <w:sz w:val="21"/>
          <w:szCs w:val="21"/>
        </w:rPr>
        <w:t>乙方根据甲方要求提交阶段施工计划，经甲方批准后严格实施；</w:t>
      </w:r>
    </w:p>
    <w:p>
      <w:pPr>
        <w:keepNext w:val="0"/>
        <w:keepLines w:val="0"/>
        <w:pageBreakBefore w:val="0"/>
        <w:kinsoku/>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8.3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因乙方原因造成自身人身损害、用户设备损坏、第三人人身或财产损害，乙方应当承担相应责任及全部经济损失；给甲方造成损失的，乙方也应赔偿损失。</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8.4乙方自觉接受甲方及有关部门的管理、监督和检查；接受甲方随时检查其设备、材料保管、使用情况，及其操作人员的有效证件、持证上岗情况；与现场其他单位协调配合，照顾全局；</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8.5按甲方统一规划堆放材料、机具，按甲方标准化工地要求设置标牌，搞好生活区的管理，做好自身责任区的治安保卫工作；</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8.6按时提交报表、完整的原始技术经济资料，配合甲方办理交工验收；</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8.7做好施工场地周围建筑物、构筑物和地下管线和已完工程部分的成品保护工作，因乙方责任发生损坏，乙方自行承担由此引起的一切经济损失及各种罚款；</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8.8妥善保管、合理使用甲方提供或租赁给乙方使用的机具、周转材料及其他设施；</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8.9乙方须服从甲方及甲方聘请的监理的指令；</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8.10乙方应当按照国家有关规定办理进场施工人员的暂住证等手续，依法缴纳社会保险，其费用由乙方自行承担。乙方自行处理工伤、职工因病产生的事项并承担相应费用；</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8.11乙方应加强对施工中废旧物资的回收工作，严禁随意废弃，自行出售或以物换物等变相串换物品，如发生按甲方的“废旧物资回收管理办法”进行处理；</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8.12乙方需遵守甲方关于信息安全管控和保密各项规定，如有违反按甲方规定处罚；</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8.13乙方在施工过程中如产生施工材料的增、退、补、借等状况，需在一周内完成相关手续，并必须在验收前完成工程材料的全部手续，否则引起的损失全部由乙方负责（由于乙方未及时办理相关手续而造成的损失，从工程施工费中扣除），并纳入甲方公司考核；</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8.14除非本合同另有约定，乙方应对其作业内容的实施、完工负责，乙方应承担并履行总（分）包合同约定的、与劳务作业有关的所有义务及工作程序。</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9.安全施工与检查</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乙方应遵守工程建设安全生产有关管理规定，严格按安全标准及有关协议进行施工，并随时接受行业安全检查人员依法实施的监督检查，采取必要的安全防护措施，消除事故隐患。由于乙方安全措施不力造成事故的责任和因此而发生的费用，由乙方承担。双方另行签订《安全责任协议书》作为本合同的补充协议，与本合同具有同等法律效力。</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9.2乙方应对其在施工场地的工作人员进行安全教育，并对他们的安全负责。甲方不得要求乙方违反安全管理的规定进行施工。</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10.安全防护</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10.1乙方应在施工现场内正确使用安全保护用品（如安全帽、安全带及其他保护用品）。</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11.事故处理</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11．1发生重大伤亡及其他安全事故，乙方应按有关规定立即上报有关部门并报告甲方，同时按国家有关法律、行政法规对事故进行处理。</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11．2除甲方提供的设备出现问题导致的安全事故，应由其承担相应的责任外，其余的安全事故责任均由乙方承担。</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12.保  险</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 xml:space="preserve">  </w:t>
      </w:r>
      <w:r>
        <w:rPr>
          <w:rFonts w:hint="eastAsia" w:ascii="宋体" w:hAnsi="宋体" w:eastAsia="宋体" w:cs="宋体"/>
          <w:snapToGrid w:val="0"/>
          <w:kern w:val="0"/>
          <w:sz w:val="21"/>
          <w:szCs w:val="21"/>
        </w:rPr>
        <w:t>12.1乙方施工开始前，乙方应当为施工场地内的自有人员购买施工人身意外伤残保险并承担保险费用。乙方可以为第三人人员生命财产办理的保险并支付保险费用。</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12.2保险事故发生时，乙方和甲方有责任采取必要的措施，防止或减少损失。</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13.材料、设备供应</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13.1本工程甲方供设备材料的，乙方应在接到图纸后</w:t>
      </w:r>
      <w:r>
        <w:rPr>
          <w:rFonts w:hint="eastAsia" w:ascii="宋体" w:hAnsi="宋体" w:eastAsia="宋体" w:cs="宋体"/>
          <w:snapToGrid w:val="0"/>
          <w:kern w:val="0"/>
          <w:sz w:val="21"/>
          <w:szCs w:val="21"/>
          <w:u w:val="single"/>
        </w:rPr>
        <w:t xml:space="preserve"> 7  </w:t>
      </w:r>
      <w:r>
        <w:rPr>
          <w:rFonts w:hint="eastAsia" w:ascii="宋体" w:hAnsi="宋体" w:eastAsia="宋体" w:cs="宋体"/>
          <w:snapToGrid w:val="0"/>
          <w:kern w:val="0"/>
          <w:sz w:val="21"/>
          <w:szCs w:val="21"/>
        </w:rPr>
        <w:t>天内，向甲方提交材料、设备、构配件供应计划；经确认后，甲方应按供应计划要求的质量、规格、型号、数量和供应时间等组织货源并及时交付。所有设备材料由乙方运输、卸车，乙方必须及时进行并承担费用。如质量、品种、规格、型号不符合要求，乙方应在验收时提出，甲方负责处理。</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13.2乙方应妥善保管、合理使用甲方供应的材料、设备。因保管不善发生丢失、损坏，乙方应赔偿，并承担因此造成的工期延误等发生的一切经济损失。</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14.劳务报酬及结算方式</w:t>
      </w:r>
    </w:p>
    <w:p>
      <w:pPr>
        <w:keepNext w:val="0"/>
        <w:keepLines w:val="0"/>
        <w:pageBreakBefore w:val="0"/>
        <w:widowControl/>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14.1</w:t>
      </w:r>
      <w:r>
        <w:rPr>
          <w:rFonts w:hint="eastAsia" w:ascii="宋体" w:hAnsi="宋体" w:eastAsia="宋体" w:cs="宋体"/>
          <w:sz w:val="21"/>
          <w:szCs w:val="21"/>
        </w:rPr>
        <w:t>工程劳务费用在工程竣工后，按实际发生的工数结算，具体金额以甲方支付单金额为准。</w:t>
      </w:r>
    </w:p>
    <w:p>
      <w:pPr>
        <w:keepNext w:val="0"/>
        <w:keepLines w:val="0"/>
        <w:pageBreakBefore w:val="0"/>
        <w:kinsoku/>
        <w:wordWrap w:val="0"/>
        <w:overflowPunct/>
        <w:topLinePunct w:val="0"/>
        <w:bidi w:val="0"/>
        <w:snapToGrid w:val="0"/>
        <w:spacing w:line="360" w:lineRule="auto"/>
        <w:ind w:left="0" w:leftChars="0" w:right="0" w:firstLine="420" w:firstLineChars="200"/>
        <w:jc w:val="left"/>
        <w:rPr>
          <w:rFonts w:hint="eastAsia" w:ascii="宋体" w:hAnsi="宋体" w:eastAsia="宋体" w:cs="宋体"/>
          <w:sz w:val="21"/>
          <w:szCs w:val="21"/>
        </w:rPr>
      </w:pPr>
      <w:r>
        <w:rPr>
          <w:rFonts w:hint="eastAsia" w:ascii="宋体" w:hAnsi="宋体" w:eastAsia="宋体" w:cs="宋体"/>
          <w:sz w:val="21"/>
          <w:szCs w:val="21"/>
        </w:rPr>
        <w:t>14.2甲方向乙方支付劳务报酬前，乙方应向甲方提交甲方所在地税务部门认可的正规等额发票，否则甲方有权暂缓支付劳务报酬，但乙方仍应按照本合同约定履行义务。</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15.施工变更</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15.1施工中如发生甲方对原工作内容进行变更，甲方项目负责人应以书面形式向乙方发出工作联系单。乙方按照甲方（项目经理）发出的变更通知及有关要求，进行下列需要的变更：</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（1）更改工程有关部分的管线、位置和尺寸；</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（2）增减合同中约定的工程量；</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（3）改变有关的施工时间和顺序；</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（4）其他有关工程变更需要的附加工作。</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15.2因变更导致劳务报酬的增加及造成的乙方损失，由甲方承担，延误的工期相应顺延；因变更减少工程量，劳务报酬应相应减少，工期相应调整。</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15.3乙方在施工中要求变更的，需由乙方出具工作联系单并经甲方认可后方可施工。未经甲方认可，乙方无权要求追加劳务报酬。</w:t>
      </w:r>
    </w:p>
    <w:p>
      <w:pPr>
        <w:keepNext w:val="0"/>
        <w:keepLines w:val="0"/>
        <w:pageBreakBefore w:val="0"/>
        <w:kinsoku/>
        <w:overflowPunct/>
        <w:topLinePunct w:val="0"/>
        <w:bidi w:val="0"/>
        <w:spacing w:line="360" w:lineRule="auto"/>
        <w:ind w:left="0" w:leftChars="0" w:right="0"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16.施工验收</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16.1 乙方在进行隐蔽工程施工时，各工序之间必须经业主方、甲方中期验收。</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16.2乙方应确保所完成施工的质量，应符合本合同约定的质量标准。乙方施工完毕，应向甲方提交完工报告，通知甲方验收；甲方应当在收到乙方的上述报告后7天内对乙方施工成果进行验收。甲方与甲方间的隐蔽工程验收结果或工程竣工验收结果表明乙方施工质量不合格时，乙方应负责无偿修复，不延长工期，并承担由此导致的甲方的相关损失。</w:t>
      </w:r>
    </w:p>
    <w:p>
      <w:pPr>
        <w:keepNext w:val="0"/>
        <w:keepLines w:val="0"/>
        <w:pageBreakBefore w:val="0"/>
        <w:kinsoku/>
        <w:overflowPunct/>
        <w:topLinePunct w:val="0"/>
        <w:bidi w:val="0"/>
        <w:spacing w:line="360" w:lineRule="auto"/>
        <w:ind w:left="0" w:leftChars="0" w:right="0"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17.违约责任</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17.1当发生下列情况之一时，甲方应承担违约责任：</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（1）甲方违反本合同约定，不按时向乙方支付劳务报酬；</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（2）甲方不履行或不按约定履行合同义务的其他情况。</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17.2甲方不按约定核实乙方完成的工程量或不按约定支付劳务报酬时，应按乙方同期向银行贷款利率向乙方支付拖欠劳务报酬的利息。</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17.3甲方不履行或不按约定履行合同的其他义务时，应向乙方支付违约金</w:t>
      </w:r>
      <w:r>
        <w:rPr>
          <w:rFonts w:hint="eastAsia" w:ascii="宋体" w:hAnsi="宋体" w:eastAsia="宋体" w:cs="宋体"/>
          <w:snapToGrid w:val="0"/>
          <w:kern w:val="0"/>
          <w:sz w:val="21"/>
          <w:szCs w:val="21"/>
          <w:u w:val="single"/>
        </w:rPr>
        <w:t>　500　</w:t>
      </w:r>
      <w:r>
        <w:rPr>
          <w:rFonts w:hint="eastAsia" w:ascii="宋体" w:hAnsi="宋体" w:eastAsia="宋体" w:cs="宋体"/>
          <w:snapToGrid w:val="0"/>
          <w:kern w:val="0"/>
          <w:sz w:val="21"/>
          <w:szCs w:val="21"/>
        </w:rPr>
        <w:t>元，甲方尚应赔偿因其违约给乙方造成的经济损失，顺延延误的乙方工作时间。</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17.4当发生下列情况之一时，劳务分包人除承担条款规定的责任外，还应承担工程乙方因工程质量不达标等质量问题而向甲方承担的违约责任：</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（1）乙方因自身原因延期未完成工作的，每延误一日，应向甲方支付　</w:t>
      </w:r>
      <w:r>
        <w:rPr>
          <w:rFonts w:hint="eastAsia" w:ascii="宋体" w:hAnsi="宋体" w:eastAsia="宋体" w:cs="宋体"/>
          <w:snapToGrid w:val="0"/>
          <w:kern w:val="0"/>
          <w:sz w:val="21"/>
          <w:szCs w:val="21"/>
          <w:u w:val="single"/>
        </w:rPr>
        <w:t>500　</w:t>
      </w:r>
      <w:r>
        <w:rPr>
          <w:rFonts w:hint="eastAsia" w:ascii="宋体" w:hAnsi="宋体" w:eastAsia="宋体" w:cs="宋体"/>
          <w:snapToGrid w:val="0"/>
          <w:kern w:val="0"/>
          <w:sz w:val="21"/>
          <w:szCs w:val="21"/>
        </w:rPr>
        <w:t>元的违约金，导致工程延误超过1个月的，甲方有权解除合同，如具备开工条件后经甲方要求，乙方在30日内仍未开工的，甲方有权解除合同并要求乙方承担劳务报酬总价</w:t>
      </w:r>
      <w:r>
        <w:rPr>
          <w:rFonts w:hint="eastAsia" w:ascii="宋体" w:hAnsi="宋体" w:eastAsia="宋体" w:cs="宋体"/>
          <w:snapToGrid w:val="0"/>
          <w:kern w:val="0"/>
          <w:sz w:val="21"/>
          <w:szCs w:val="21"/>
          <w:u w:val="single"/>
        </w:rPr>
        <w:t>20</w:t>
      </w:r>
      <w:r>
        <w:rPr>
          <w:rFonts w:hint="eastAsia" w:ascii="宋体" w:hAnsi="宋体" w:eastAsia="宋体" w:cs="宋体"/>
          <w:snapToGrid w:val="0"/>
          <w:kern w:val="0"/>
          <w:sz w:val="21"/>
          <w:szCs w:val="21"/>
        </w:rPr>
        <w:t>%的违约金；</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（2）乙方施工质量不符合本合同约定的质量标准或者有其他导致不能验收合格（含中期验收、竣工验收等）的情形的，乙方应当无偿返工直至合格，同时乙方应按总劳务报酬的</w:t>
      </w:r>
      <w:r>
        <w:rPr>
          <w:rFonts w:hint="eastAsia" w:ascii="宋体" w:hAnsi="宋体" w:eastAsia="宋体" w:cs="宋体"/>
          <w:snapToGrid w:val="0"/>
          <w:kern w:val="0"/>
          <w:sz w:val="21"/>
          <w:szCs w:val="21"/>
          <w:u w:val="single"/>
        </w:rPr>
        <w:t>0.5</w:t>
      </w:r>
      <w:r>
        <w:rPr>
          <w:rFonts w:hint="eastAsia" w:ascii="宋体" w:hAnsi="宋体" w:eastAsia="宋体" w:cs="宋体"/>
          <w:snapToGrid w:val="0"/>
          <w:kern w:val="0"/>
          <w:sz w:val="21"/>
          <w:szCs w:val="21"/>
        </w:rPr>
        <w:t>%向甲方支付的违约金；</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（3）乙方迟延交付竣工资料的，每逾期一日按</w:t>
      </w:r>
      <w:r>
        <w:rPr>
          <w:rFonts w:hint="eastAsia" w:ascii="宋体" w:hAnsi="宋体" w:eastAsia="宋体" w:cs="宋体"/>
          <w:snapToGrid w:val="0"/>
          <w:kern w:val="0"/>
          <w:sz w:val="21"/>
          <w:szCs w:val="21"/>
          <w:u w:val="single"/>
        </w:rPr>
        <w:t xml:space="preserve"> 500 </w:t>
      </w:r>
      <w:r>
        <w:rPr>
          <w:rFonts w:hint="eastAsia" w:ascii="宋体" w:hAnsi="宋体" w:eastAsia="宋体" w:cs="宋体"/>
          <w:snapToGrid w:val="0"/>
          <w:kern w:val="0"/>
          <w:sz w:val="21"/>
          <w:szCs w:val="21"/>
        </w:rPr>
        <w:t>元支付违约金；</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（4）质保期内未及时履行质保责任的，每次扣除</w:t>
      </w:r>
      <w:r>
        <w:rPr>
          <w:rFonts w:hint="eastAsia" w:ascii="宋体" w:hAnsi="宋体" w:eastAsia="宋体" w:cs="宋体"/>
          <w:snapToGrid w:val="0"/>
          <w:kern w:val="0"/>
          <w:sz w:val="21"/>
          <w:szCs w:val="21"/>
          <w:u w:val="single"/>
        </w:rPr>
        <w:t>500</w:t>
      </w:r>
      <w:r>
        <w:rPr>
          <w:rFonts w:hint="eastAsia" w:ascii="宋体" w:hAnsi="宋体" w:eastAsia="宋体" w:cs="宋体"/>
          <w:snapToGrid w:val="0"/>
          <w:kern w:val="0"/>
          <w:sz w:val="21"/>
          <w:szCs w:val="21"/>
        </w:rPr>
        <w:t>元，另有损失的，应追加赔偿；</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（5）乙方不履行或不按约定履行合同的其他义务时，应向甲方支付违约金</w:t>
      </w:r>
      <w:r>
        <w:rPr>
          <w:rFonts w:hint="eastAsia" w:ascii="宋体" w:hAnsi="宋体" w:eastAsia="宋体" w:cs="宋体"/>
          <w:snapToGrid w:val="0"/>
          <w:kern w:val="0"/>
          <w:sz w:val="21"/>
          <w:szCs w:val="21"/>
          <w:u w:val="single"/>
        </w:rPr>
        <w:t>1000</w:t>
      </w:r>
      <w:r>
        <w:rPr>
          <w:rFonts w:hint="eastAsia" w:ascii="宋体" w:hAnsi="宋体" w:eastAsia="宋体" w:cs="宋体"/>
          <w:snapToGrid w:val="0"/>
          <w:kern w:val="0"/>
          <w:sz w:val="21"/>
          <w:szCs w:val="21"/>
        </w:rPr>
        <w:t>元，乙方尚应赔偿因其违约给甲方造成的经济损失，延误的乙方工作时间不予顺延。</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53" w:name="_Toc362618811"/>
      <w:bookmarkStart w:id="54" w:name="_Toc834"/>
      <w:bookmarkStart w:id="55" w:name="_Toc372631073"/>
      <w:r>
        <w:rPr>
          <w:rFonts w:hint="eastAsia" w:ascii="宋体" w:hAnsi="宋体" w:eastAsia="宋体" w:cs="宋体"/>
          <w:snapToGrid w:val="0"/>
          <w:kern w:val="0"/>
          <w:sz w:val="21"/>
          <w:szCs w:val="21"/>
        </w:rPr>
        <w:t>18. 保密义务</w:t>
      </w:r>
      <w:bookmarkEnd w:id="53"/>
      <w:bookmarkEnd w:id="54"/>
      <w:bookmarkEnd w:id="55"/>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乙方及其项目参加人员应对在合同履行过程中了解到的涉及到甲方技术信息、经验信息、商业秘密以及其他尚未公开的有关信息、资料负有保密义务，并采取相应的保密措施。乙方应承担的保密义务包括但不限于：</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18.1.1 未经甲方书面同意，不得将上述信息、资料披露给任何第三人；</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18.1.2 不得将上述信息、资料用于本合同以外的其他目的；</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18.1.3 在本合同终止或解除后或按甲方要求，及时将上述信息、资料返还甲方或按甲方要求作适当处理。</w:t>
      </w:r>
    </w:p>
    <w:p>
      <w:pPr>
        <w:keepNext w:val="0"/>
        <w:keepLines w:val="0"/>
        <w:pageBreakBefore w:val="0"/>
        <w:kinsoku/>
        <w:wordWrap w:val="0"/>
        <w:overflowPunct/>
        <w:topLinePunct w:val="0"/>
        <w:bidi w:val="0"/>
        <w:snapToGrid w:val="0"/>
        <w:spacing w:line="360" w:lineRule="auto"/>
        <w:ind w:left="0" w:leftChars="0" w:right="0"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18.2 本合同项下的保密义务至相关商业秘密信息、资料正式向社会公开之日或甲方书面解除乙方本合同项下保密义务之日起终止。</w:t>
      </w:r>
    </w:p>
    <w:p>
      <w:pPr>
        <w:keepNext w:val="0"/>
        <w:keepLines w:val="0"/>
        <w:pageBreakBefore w:val="0"/>
        <w:kinsoku/>
        <w:wordWrap w:val="0"/>
        <w:overflowPunct/>
        <w:topLinePunct w:val="0"/>
        <w:bidi w:val="0"/>
        <w:snapToGrid w:val="0"/>
        <w:spacing w:line="360" w:lineRule="auto"/>
        <w:ind w:left="0" w:leftChars="0" w:right="0" w:firstLine="420" w:firstLineChars="200"/>
        <w:jc w:val="left"/>
        <w:rPr>
          <w:rFonts w:hint="eastAsia" w:ascii="宋体" w:hAnsi="宋体" w:eastAsia="宋体" w:cs="宋体"/>
          <w:snapToGrid w:val="0"/>
          <w:kern w:val="0"/>
          <w:sz w:val="21"/>
          <w:szCs w:val="21"/>
        </w:rPr>
      </w:pPr>
      <w:bookmarkStart w:id="56" w:name="_Toc372631074"/>
      <w:r>
        <w:rPr>
          <w:rFonts w:hint="eastAsia" w:ascii="宋体" w:hAnsi="宋体" w:eastAsia="宋体" w:cs="宋体"/>
          <w:snapToGrid w:val="0"/>
          <w:kern w:val="0"/>
          <w:sz w:val="21"/>
          <w:szCs w:val="21"/>
        </w:rPr>
        <w:t>18.3 本条约定在本合同终止后仍然继续有效，且不受合同解除、终止或无效的影响。</w:t>
      </w:r>
      <w:bookmarkEnd w:id="56"/>
    </w:p>
    <w:p>
      <w:pPr>
        <w:keepNext w:val="0"/>
        <w:keepLines w:val="0"/>
        <w:pageBreakBefore w:val="0"/>
        <w:kinsoku/>
        <w:overflowPunct/>
        <w:topLinePunct w:val="0"/>
        <w:bidi w:val="0"/>
        <w:spacing w:line="360" w:lineRule="auto"/>
        <w:ind w:left="0" w:leftChars="0" w:right="0"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19.禁止分包及转包</w:t>
      </w:r>
    </w:p>
    <w:p>
      <w:pPr>
        <w:keepNext w:val="0"/>
        <w:keepLines w:val="0"/>
        <w:pageBreakBefore w:val="0"/>
        <w:kinsoku/>
        <w:overflowPunct/>
        <w:topLinePunct w:val="0"/>
        <w:bidi w:val="0"/>
        <w:spacing w:line="360" w:lineRule="auto"/>
        <w:ind w:left="0" w:leftChars="0" w:right="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xml:space="preserve">    乙方不得将本合同项下的劳务作业转包或再分包给他人。否则，甲方有权立即终止本合同并要求乙方支付劳务报酬总价</w:t>
      </w:r>
      <w:r>
        <w:rPr>
          <w:rFonts w:hint="eastAsia" w:ascii="宋体" w:hAnsi="宋体" w:eastAsia="宋体" w:cs="宋体"/>
          <w:snapToGrid w:val="0"/>
          <w:kern w:val="0"/>
          <w:sz w:val="21"/>
          <w:szCs w:val="21"/>
          <w:u w:val="single"/>
        </w:rPr>
        <w:t>20%</w:t>
      </w:r>
      <w:r>
        <w:rPr>
          <w:rFonts w:hint="eastAsia" w:ascii="宋体" w:hAnsi="宋体" w:eastAsia="宋体" w:cs="宋体"/>
          <w:snapToGrid w:val="0"/>
          <w:kern w:val="0"/>
          <w:sz w:val="21"/>
          <w:szCs w:val="21"/>
        </w:rPr>
        <w:t>的违约金，有其他损失的，应一并赔偿。</w:t>
      </w:r>
    </w:p>
    <w:p>
      <w:pPr>
        <w:keepNext w:val="0"/>
        <w:keepLines w:val="0"/>
        <w:pageBreakBefore w:val="0"/>
        <w:kinsoku/>
        <w:overflowPunct/>
        <w:topLinePunct w:val="0"/>
        <w:bidi w:val="0"/>
        <w:spacing w:line="360" w:lineRule="auto"/>
        <w:ind w:left="0" w:leftChars="0" w:right="0"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20.合同终止</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20.1合同解除后，乙方应妥善做好已完工程和剩余材料、设备的保护和移交工作并自行承担有关费用，按甲方要求撤出施工场地。有过错的一方应当赔偿因合同解除给对方造成的损失。合同解除后，不影响双方在合同中约定的结算和清理条款的效力。</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20.2竣工验收合格施工结束后的扫尾工作，由乙方负责完成并承担费用。</w:t>
      </w:r>
    </w:p>
    <w:p>
      <w:pPr>
        <w:keepNext w:val="0"/>
        <w:keepLines w:val="0"/>
        <w:pageBreakBefore w:val="0"/>
        <w:kinsoku/>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20.3 双方履行完合同全部义务，劳务报酬价款支付完毕，乙方向甲方交付劳务作业成果，并经甲方验收合格且质保期结束后，本合同即告终止。</w:t>
      </w:r>
    </w:p>
    <w:bookmarkEnd w:id="50"/>
    <w:bookmarkEnd w:id="51"/>
    <w:bookmarkEnd w:id="52"/>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57" w:name="_Toc18805"/>
      <w:bookmarkStart w:id="58" w:name="_Toc332377106"/>
      <w:bookmarkStart w:id="59" w:name="_Toc362618817"/>
      <w:bookmarkStart w:id="60" w:name="_Toc372631081"/>
      <w:r>
        <w:rPr>
          <w:rFonts w:hint="eastAsia" w:ascii="宋体" w:hAnsi="宋体" w:eastAsia="宋体" w:cs="宋体"/>
          <w:snapToGrid w:val="0"/>
          <w:kern w:val="0"/>
          <w:sz w:val="21"/>
          <w:szCs w:val="21"/>
        </w:rPr>
        <w:t>21. 合同的生效</w:t>
      </w:r>
      <w:bookmarkEnd w:id="57"/>
      <w:bookmarkEnd w:id="58"/>
      <w:bookmarkEnd w:id="59"/>
      <w:bookmarkEnd w:id="60"/>
    </w:p>
    <w:p>
      <w:pPr>
        <w:keepNext w:val="0"/>
        <w:keepLines w:val="0"/>
        <w:pageBreakBefore w:val="0"/>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vanish/>
          <w:sz w:val="21"/>
          <w:szCs w:val="21"/>
        </w:rPr>
      </w:pPr>
      <w:r>
        <w:rPr>
          <w:rFonts w:hint="eastAsia" w:ascii="宋体" w:hAnsi="宋体" w:eastAsia="宋体" w:cs="宋体"/>
          <w:vanish/>
          <w:sz w:val="21"/>
          <w:szCs w:val="21"/>
        </w:rPr>
        <w:t>本合同在以下条件全部满足之日生效：</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rPr>
          <w:rFonts w:hint="eastAsia" w:ascii="宋体" w:hAnsi="宋体" w:eastAsia="宋体" w:cs="宋体"/>
          <w:sz w:val="21"/>
          <w:szCs w:val="21"/>
        </w:rPr>
      </w:pPr>
      <w:r>
        <w:rPr>
          <w:rFonts w:hint="eastAsia" w:ascii="宋体" w:hAnsi="宋体" w:eastAsia="宋体" w:cs="宋体"/>
          <w:sz w:val="21"/>
          <w:szCs w:val="21"/>
        </w:rPr>
        <w:t>本合同经双方法定代表人（负责人）或其授权代表签署并加盖双方公章或合同专用章之日起生效，至该安装劳务分包工程全部竣工并结算完毕后失效。合同签订日期以双方中最后一方签署并加盖公章或合同专用章的日期为准。</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snapToGrid w:val="0"/>
          <w:kern w:val="0"/>
          <w:sz w:val="21"/>
          <w:szCs w:val="21"/>
        </w:rPr>
      </w:pPr>
      <w:bookmarkStart w:id="61" w:name="_Toc332377107"/>
      <w:bookmarkStart w:id="62" w:name="_Toc362618818"/>
      <w:bookmarkStart w:id="63" w:name="_Toc372631082"/>
      <w:bookmarkStart w:id="64" w:name="_Toc20403"/>
      <w:r>
        <w:rPr>
          <w:rFonts w:hint="eastAsia" w:ascii="宋体" w:hAnsi="宋体" w:eastAsia="宋体" w:cs="宋体"/>
          <w:snapToGrid w:val="0"/>
          <w:kern w:val="0"/>
          <w:sz w:val="21"/>
          <w:szCs w:val="21"/>
        </w:rPr>
        <w:t>22. 其他事项</w:t>
      </w:r>
      <w:bookmarkEnd w:id="61"/>
      <w:bookmarkEnd w:id="62"/>
      <w:bookmarkEnd w:id="63"/>
      <w:bookmarkEnd w:id="64"/>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22.1 如有未尽事项，双方可另签订补充协议。</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22.2 本合同双方应同时签订安全协议。</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22.3 本合同附件是本合同不可分割的组成部分，与本合同正文具有同等法律效力。</w:t>
      </w:r>
    </w:p>
    <w:p>
      <w:pPr>
        <w:keepNext w:val="0"/>
        <w:keepLines w:val="0"/>
        <w:pageBreakBefore w:val="0"/>
        <w:widowControl/>
        <w:kinsoku/>
        <w:wordWrap w:val="0"/>
        <w:overflowPunct/>
        <w:topLinePunct w:val="0"/>
        <w:bidi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22.4 本合同一式肆份，甲方执贰份，乙方执贰份，各份具有同等法律效力。</w:t>
      </w:r>
    </w:p>
    <w:p>
      <w:pPr>
        <w:keepNext w:val="0"/>
        <w:keepLines w:val="0"/>
        <w:pageBreakBefore w:val="0"/>
        <w:kinsoku/>
        <w:wordWrap w:val="0"/>
        <w:overflowPunct/>
        <w:topLinePunct w:val="0"/>
        <w:bidi w:val="0"/>
        <w:adjustRightInd w:val="0"/>
        <w:snapToGrid w:val="0"/>
        <w:spacing w:line="360" w:lineRule="auto"/>
        <w:ind w:left="0" w:leftChars="0" w:right="0" w:firstLine="420" w:firstLineChars="200"/>
        <w:textAlignment w:val="baseline"/>
        <w:outlineLvl w:val="1"/>
        <w:rPr>
          <w:rFonts w:hint="eastAsia" w:ascii="宋体" w:hAnsi="宋体" w:eastAsia="宋体" w:cs="宋体"/>
          <w:b/>
          <w:snapToGrid w:val="0"/>
          <w:kern w:val="0"/>
          <w:sz w:val="21"/>
          <w:szCs w:val="21"/>
        </w:rPr>
      </w:pPr>
      <w:bookmarkStart w:id="65" w:name="_Toc372631083"/>
      <w:bookmarkStart w:id="66" w:name="_Toc332377108"/>
      <w:bookmarkStart w:id="67" w:name="_Toc362618819"/>
      <w:bookmarkStart w:id="68" w:name="_Toc22183"/>
      <w:r>
        <w:rPr>
          <w:rFonts w:hint="eastAsia" w:ascii="宋体" w:hAnsi="宋体" w:eastAsia="宋体" w:cs="宋体"/>
          <w:snapToGrid w:val="0"/>
          <w:kern w:val="0"/>
          <w:sz w:val="21"/>
          <w:szCs w:val="21"/>
        </w:rPr>
        <w:t>23. 特别约定</w:t>
      </w:r>
      <w:bookmarkEnd w:id="65"/>
      <w:bookmarkEnd w:id="66"/>
      <w:bookmarkEnd w:id="67"/>
      <w:bookmarkEnd w:id="68"/>
    </w:p>
    <w:p>
      <w:pPr>
        <w:keepNext w:val="0"/>
        <w:keepLines w:val="0"/>
        <w:pageBreakBefore w:val="0"/>
        <w:kinsoku/>
        <w:wordWrap w:val="0"/>
        <w:overflowPunct/>
        <w:topLinePunct w:val="0"/>
        <w:autoSpaceDE w:val="0"/>
        <w:autoSpaceDN w:val="0"/>
        <w:bidi w:val="0"/>
        <w:snapToGrid w:val="0"/>
        <w:spacing w:line="360" w:lineRule="auto"/>
        <w:ind w:left="0" w:leftChars="0" w:right="0"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本特别约定是</w:t>
      </w:r>
      <w:r>
        <w:rPr>
          <w:rFonts w:hint="eastAsia" w:ascii="宋体" w:hAnsi="宋体" w:eastAsia="宋体" w:cs="宋体"/>
          <w:snapToGrid w:val="0"/>
          <w:kern w:val="0"/>
          <w:sz w:val="21"/>
          <w:szCs w:val="21"/>
        </w:rPr>
        <w:t>合同各方经协商后</w:t>
      </w:r>
      <w:r>
        <w:rPr>
          <w:rFonts w:hint="eastAsia" w:ascii="宋体" w:hAnsi="宋体" w:eastAsia="宋体" w:cs="宋体"/>
          <w:sz w:val="21"/>
          <w:szCs w:val="21"/>
        </w:rPr>
        <w:t>对合同其他条款的修改或补充，如有不一致，以特别约定为准。</w:t>
      </w:r>
    </w:p>
    <w:p>
      <w:pPr>
        <w:keepNext w:val="0"/>
        <w:keepLines w:val="0"/>
        <w:pageBreakBefore w:val="0"/>
        <w:kinsoku/>
        <w:wordWrap w:val="0"/>
        <w:overflowPunct/>
        <w:topLinePunct w:val="0"/>
        <w:autoSpaceDE w:val="0"/>
        <w:autoSpaceDN w:val="0"/>
        <w:bidi w:val="0"/>
        <w:snapToGrid w:val="0"/>
        <w:spacing w:line="360" w:lineRule="auto"/>
        <w:ind w:left="0" w:leftChars="0" w:right="0" w:firstLine="56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（以下无正文）</w:t>
      </w:r>
    </w:p>
    <w:p>
      <w:pPr>
        <w:wordWrap w:val="0"/>
        <w:autoSpaceDE w:val="0"/>
        <w:autoSpaceDN w:val="0"/>
        <w:snapToGrid w:val="0"/>
        <w:spacing w:line="480" w:lineRule="exact"/>
        <w:jc w:val="left"/>
        <w:rPr>
          <w:rFonts w:hint="eastAsia" w:ascii="仿宋" w:hAnsi="仿宋" w:eastAsia="仿宋"/>
          <w:snapToGrid w:val="0"/>
          <w:kern w:val="0"/>
          <w:sz w:val="28"/>
        </w:rPr>
      </w:pPr>
    </w:p>
    <w:p>
      <w:pPr>
        <w:wordWrap w:val="0"/>
        <w:autoSpaceDE w:val="0"/>
        <w:autoSpaceDN w:val="0"/>
        <w:snapToGrid w:val="0"/>
        <w:spacing w:line="480" w:lineRule="exact"/>
        <w:jc w:val="left"/>
        <w:rPr>
          <w:rFonts w:hint="eastAsia" w:ascii="仿宋" w:hAnsi="仿宋" w:eastAsia="仿宋"/>
          <w:snapToGrid w:val="0"/>
          <w:kern w:val="0"/>
          <w:sz w:val="28"/>
        </w:rPr>
      </w:pPr>
    </w:p>
    <w:p>
      <w:pPr>
        <w:wordWrap w:val="0"/>
        <w:autoSpaceDE w:val="0"/>
        <w:autoSpaceDN w:val="0"/>
        <w:snapToGrid w:val="0"/>
        <w:spacing w:line="480" w:lineRule="exact"/>
        <w:jc w:val="left"/>
        <w:rPr>
          <w:rFonts w:hint="eastAsia" w:ascii="仿宋" w:hAnsi="仿宋" w:eastAsia="仿宋"/>
          <w:snapToGrid w:val="0"/>
          <w:kern w:val="0"/>
          <w:sz w:val="28"/>
        </w:rPr>
      </w:pPr>
    </w:p>
    <w:p>
      <w:pPr>
        <w:widowControl/>
        <w:wordWrap w:val="0"/>
        <w:spacing w:line="480" w:lineRule="exact"/>
        <w:ind w:firstLine="3524" w:firstLineChars="1100"/>
        <w:rPr>
          <w:rFonts w:hint="eastAsia" w:ascii="华文中宋" w:hAnsi="华文中宋" w:eastAsia="华文中宋"/>
          <w:b/>
          <w:sz w:val="32"/>
        </w:rPr>
      </w:pPr>
      <w:r>
        <w:rPr>
          <w:rFonts w:hint="eastAsia" w:ascii="华文中宋" w:hAnsi="华文中宋" w:eastAsia="华文中宋"/>
          <w:b/>
          <w:kern w:val="0"/>
          <w:sz w:val="32"/>
        </w:rPr>
        <w:t>签 署 页</w:t>
      </w:r>
    </w:p>
    <w:p>
      <w:pPr>
        <w:wordWrap w:val="0"/>
        <w:spacing w:line="480" w:lineRule="exact"/>
        <w:jc w:val="center"/>
        <w:rPr>
          <w:rFonts w:hint="eastAsia" w:ascii="仿宋_GB2312" w:hAnsi="华文仿宋" w:eastAsia="仿宋_GB2312"/>
          <w:b/>
          <w:sz w:val="28"/>
        </w:rPr>
      </w:pPr>
    </w:p>
    <w:p>
      <w:pPr>
        <w:wordWrap w:val="0"/>
        <w:spacing w:line="480" w:lineRule="exact"/>
        <w:jc w:val="center"/>
        <w:rPr>
          <w:rFonts w:hint="eastAsia" w:ascii="仿宋_GB2312" w:hAnsi="华文仿宋" w:eastAsia="仿宋_GB2312"/>
          <w:b/>
          <w:sz w:val="28"/>
        </w:rPr>
      </w:pPr>
    </w:p>
    <w:tbl>
      <w:tblPr>
        <w:tblStyle w:val="52"/>
        <w:tblW w:w="0" w:type="auto"/>
        <w:jc w:val="center"/>
        <w:tblLayout w:type="fixed"/>
        <w:tblCellMar>
          <w:top w:w="0" w:type="dxa"/>
          <w:left w:w="108" w:type="dxa"/>
          <w:bottom w:w="0" w:type="dxa"/>
          <w:right w:w="108" w:type="dxa"/>
        </w:tblCellMar>
      </w:tblPr>
      <w:tblGrid>
        <w:gridCol w:w="4595"/>
        <w:gridCol w:w="4603"/>
      </w:tblGrid>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sz w:val="28"/>
              </w:rPr>
            </w:pPr>
            <w:r>
              <w:rPr>
                <w:rFonts w:hint="eastAsia" w:ascii="仿宋" w:hAnsi="仿宋" w:eastAsia="仿宋"/>
                <w:sz w:val="28"/>
              </w:rPr>
              <w:t>甲方：</w:t>
            </w:r>
          </w:p>
          <w:p>
            <w:pPr>
              <w:wordWrap w:val="0"/>
              <w:spacing w:line="480" w:lineRule="exact"/>
              <w:ind w:firstLine="280" w:firstLineChars="100"/>
              <w:textAlignment w:val="baseline"/>
              <w:rPr>
                <w:rFonts w:hint="eastAsia" w:ascii="仿宋" w:hAnsi="仿宋" w:eastAsia="仿宋"/>
                <w:sz w:val="28"/>
              </w:rPr>
            </w:pPr>
            <w:r>
              <w:rPr>
                <w:rFonts w:hint="eastAsia" w:ascii="仿宋" w:hAnsi="仿宋" w:eastAsia="仿宋"/>
                <w:bCs/>
                <w:color w:val="000000"/>
                <w:sz w:val="28"/>
                <w:szCs w:val="28"/>
                <w:lang w:val="en-US" w:eastAsia="zh-CN"/>
              </w:rPr>
              <w:t xml:space="preserve">                 </w:t>
            </w:r>
            <w:r>
              <w:rPr>
                <w:rFonts w:hint="eastAsia" w:ascii="仿宋" w:hAnsi="仿宋" w:eastAsia="仿宋"/>
                <w:sz w:val="28"/>
              </w:rPr>
              <w:t xml:space="preserve">（盖章）     </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 xml:space="preserve">乙方： </w:t>
            </w:r>
            <w:r>
              <w:rPr>
                <w:rFonts w:hint="eastAsia" w:ascii="宋体" w:hAnsi="宋体"/>
                <w:color w:val="000000"/>
                <w:sz w:val="24"/>
                <w:szCs w:val="24"/>
              </w:rPr>
              <w:t xml:space="preserve"> </w:t>
            </w:r>
          </w:p>
          <w:p>
            <w:pPr>
              <w:wordWrap w:val="0"/>
              <w:spacing w:line="480" w:lineRule="exact"/>
              <w:ind w:firstLine="2520" w:firstLineChars="900"/>
              <w:textAlignment w:val="baseline"/>
              <w:rPr>
                <w:rFonts w:hint="eastAsia" w:ascii="仿宋" w:hAnsi="仿宋" w:eastAsia="仿宋"/>
                <w:sz w:val="28"/>
              </w:rPr>
            </w:pPr>
            <w:r>
              <w:rPr>
                <w:rFonts w:hint="eastAsia" w:ascii="仿宋" w:hAnsi="仿宋" w:eastAsia="仿宋"/>
                <w:sz w:val="28"/>
              </w:rPr>
              <w:t>（盖章）</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法定代表人(负责人)或</w:t>
            </w:r>
          </w:p>
          <w:p>
            <w:pPr>
              <w:wordWrap w:val="0"/>
              <w:spacing w:line="480" w:lineRule="exact"/>
              <w:textAlignment w:val="baseline"/>
              <w:rPr>
                <w:rFonts w:hint="eastAsia" w:ascii="仿宋" w:hAnsi="仿宋" w:eastAsia="仿宋"/>
                <w:sz w:val="28"/>
              </w:rPr>
            </w:pPr>
            <w:r>
              <w:rPr>
                <w:rFonts w:hint="eastAsia" w:ascii="仿宋" w:hAnsi="仿宋" w:eastAsia="仿宋"/>
                <w:sz w:val="28"/>
              </w:rPr>
              <w:t>授权代表（签字）：</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法定代表人（负责人）或</w:t>
            </w:r>
          </w:p>
          <w:p>
            <w:pPr>
              <w:wordWrap w:val="0"/>
              <w:spacing w:line="480" w:lineRule="exact"/>
              <w:textAlignment w:val="baseline"/>
              <w:rPr>
                <w:rFonts w:hint="eastAsia" w:ascii="仿宋" w:hAnsi="仿宋" w:eastAsia="仿宋"/>
                <w:sz w:val="28"/>
              </w:rPr>
            </w:pPr>
            <w:r>
              <w:rPr>
                <w:rFonts w:hint="eastAsia" w:ascii="仿宋" w:hAnsi="仿宋" w:eastAsia="仿宋"/>
                <w:sz w:val="28"/>
              </w:rPr>
              <w:t>授权代表（签字）：</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签订日期：</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签订日期：</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ascii="仿宋" w:hAnsi="仿宋" w:eastAsia="仿宋"/>
                <w:sz w:val="28"/>
              </w:rPr>
            </w:pPr>
            <w:r>
              <w:rPr>
                <w:rFonts w:hint="eastAsia" w:ascii="仿宋" w:hAnsi="仿宋" w:eastAsia="仿宋"/>
                <w:sz w:val="28"/>
              </w:rPr>
              <w:t>地址：</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地址：</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经办人：</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经办人：</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电话：</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电话：</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传真：</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传真：</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开户银行：</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 xml:space="preserve">开户银行： </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账号：</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账号：</w:t>
            </w:r>
          </w:p>
        </w:tc>
      </w:tr>
      <w:tr>
        <w:tblPrEx>
          <w:tblCellMar>
            <w:top w:w="0" w:type="dxa"/>
            <w:left w:w="108" w:type="dxa"/>
            <w:bottom w:w="0" w:type="dxa"/>
            <w:right w:w="108" w:type="dxa"/>
          </w:tblCellMar>
        </w:tblPrEx>
        <w:trPr>
          <w:cantSplit/>
          <w:jc w:val="center"/>
        </w:trPr>
        <w:tc>
          <w:tcPr>
            <w:tcW w:w="4595"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 xml:space="preserve">统一社会信用代码： </w:t>
            </w:r>
          </w:p>
        </w:tc>
        <w:tc>
          <w:tcPr>
            <w:tcW w:w="4603" w:type="dxa"/>
            <w:noWrap w:val="0"/>
            <w:vAlign w:val="center"/>
          </w:tcPr>
          <w:p>
            <w:pPr>
              <w:wordWrap w:val="0"/>
              <w:spacing w:line="480" w:lineRule="exact"/>
              <w:textAlignment w:val="baseline"/>
              <w:rPr>
                <w:rFonts w:hint="eastAsia" w:ascii="仿宋" w:hAnsi="仿宋" w:eastAsia="仿宋"/>
                <w:sz w:val="28"/>
              </w:rPr>
            </w:pPr>
            <w:r>
              <w:rPr>
                <w:rFonts w:hint="eastAsia" w:ascii="仿宋" w:hAnsi="仿宋" w:eastAsia="仿宋"/>
                <w:sz w:val="28"/>
              </w:rPr>
              <w:t>统一社会信用代码：</w:t>
            </w:r>
          </w:p>
        </w:tc>
      </w:tr>
    </w:tbl>
    <w:p>
      <w:pPr>
        <w:widowControl/>
        <w:wordWrap w:val="0"/>
        <w:spacing w:line="480" w:lineRule="exact"/>
        <w:rPr>
          <w:rFonts w:ascii="仿宋_GB2312" w:hAnsi="华文仿宋" w:eastAsia="仿宋_GB2312"/>
          <w:snapToGrid w:val="0"/>
          <w:kern w:val="0"/>
          <w:sz w:val="28"/>
        </w:rPr>
      </w:pPr>
    </w:p>
    <w:p>
      <w:pPr>
        <w:wordWrap w:val="0"/>
        <w:snapToGrid w:val="0"/>
        <w:spacing w:line="480" w:lineRule="exact"/>
        <w:ind w:firstLine="560"/>
        <w:jc w:val="left"/>
        <w:rPr>
          <w:rFonts w:hint="eastAsia" w:ascii="仿宋_GB2312" w:hAnsi="华文仿宋" w:eastAsia="仿宋_GB2312"/>
          <w:snapToGrid w:val="0"/>
          <w:kern w:val="0"/>
          <w:sz w:val="28"/>
        </w:rPr>
      </w:pPr>
      <w:r>
        <w:rPr>
          <w:rFonts w:hint="eastAsia" w:ascii="仿宋_GB2312" w:hAnsi="华文仿宋" w:eastAsia="仿宋_GB2312"/>
          <w:snapToGrid w:val="0"/>
          <w:kern w:val="0"/>
          <w:sz w:val="28"/>
        </w:rPr>
        <w:t xml:space="preserve">                                                </w:t>
      </w:r>
    </w:p>
    <w:p>
      <w:pPr>
        <w:wordWrap w:val="0"/>
        <w:snapToGrid w:val="0"/>
        <w:jc w:val="center"/>
        <w:rPr>
          <w:rFonts w:hint="eastAsia" w:ascii="华文中宋" w:hAnsi="华文中宋" w:eastAsia="华文中宋"/>
          <w:b/>
          <w:sz w:val="32"/>
        </w:rPr>
      </w:pPr>
    </w:p>
    <w:p>
      <w:pPr>
        <w:wordWrap w:val="0"/>
        <w:snapToGrid w:val="0"/>
        <w:jc w:val="center"/>
        <w:rPr>
          <w:rFonts w:hint="eastAsia" w:ascii="华文中宋" w:hAnsi="华文中宋" w:eastAsia="华文中宋"/>
          <w:b/>
          <w:sz w:val="32"/>
        </w:rPr>
      </w:pPr>
    </w:p>
    <w:p>
      <w:pPr>
        <w:wordWrap w:val="0"/>
        <w:snapToGrid w:val="0"/>
        <w:jc w:val="center"/>
        <w:rPr>
          <w:rFonts w:hint="eastAsia" w:ascii="华文中宋" w:hAnsi="华文中宋" w:eastAsia="华文中宋"/>
          <w:b/>
          <w:sz w:val="32"/>
        </w:rPr>
      </w:pPr>
    </w:p>
    <w:p>
      <w:pPr>
        <w:rPr>
          <w:rFonts w:hint="eastAsia" w:ascii="华文中宋" w:hAnsi="华文中宋" w:eastAsia="华文中宋"/>
          <w:b/>
          <w:sz w:val="32"/>
        </w:rPr>
      </w:pPr>
      <w:r>
        <w:rPr>
          <w:rFonts w:hint="eastAsia" w:ascii="华文中宋" w:hAnsi="华文中宋" w:eastAsia="华文中宋"/>
          <w:b/>
          <w:sz w:val="32"/>
        </w:rPr>
        <w:br w:type="page"/>
      </w:r>
    </w:p>
    <w:p>
      <w:pPr>
        <w:wordWrap w:val="0"/>
        <w:jc w:val="right"/>
        <w:rPr>
          <w:rFonts w:hint="eastAsia"/>
          <w:u w:val="single"/>
        </w:rPr>
      </w:pPr>
      <w:r>
        <w:rPr>
          <w:rFonts w:hint="eastAsia"/>
        </w:rPr>
        <w:t>分包合同号：</w:t>
      </w:r>
      <w:r>
        <w:rPr>
          <w:rFonts w:hint="eastAsia"/>
          <w:u w:val="single"/>
        </w:rPr>
        <w:t xml:space="preserve"> </w:t>
      </w:r>
      <w:r>
        <w:rPr>
          <w:rFonts w:hint="eastAsia"/>
          <w:u w:val="single"/>
          <w:lang w:val="en-US" w:eastAsia="zh-CN"/>
        </w:rPr>
        <w:t xml:space="preserve">    /   </w:t>
      </w:r>
      <w:r>
        <w:rPr>
          <w:rFonts w:hint="eastAsia"/>
          <w:u w:val="single"/>
        </w:rPr>
        <w:t xml:space="preserve">  </w:t>
      </w:r>
    </w:p>
    <w:p>
      <w:pPr>
        <w:ind w:right="105"/>
        <w:jc w:val="right"/>
        <w:rPr>
          <w:rFonts w:hint="eastAsia"/>
          <w:u w:val="single"/>
        </w:rPr>
      </w:pPr>
    </w:p>
    <w:p>
      <w:pPr>
        <w:jc w:val="center"/>
        <w:rPr>
          <w:rFonts w:hint="eastAsia"/>
          <w:sz w:val="44"/>
          <w:szCs w:val="44"/>
        </w:rPr>
      </w:pPr>
    </w:p>
    <w:p>
      <w:pPr>
        <w:pageBreakBefore w:val="0"/>
        <w:widowControl w:val="0"/>
        <w:kinsoku/>
        <w:wordWrap/>
        <w:overflowPunct/>
        <w:topLinePunct w:val="0"/>
        <w:autoSpaceDE/>
        <w:autoSpaceDN/>
        <w:bidi w:val="0"/>
        <w:adjustRightInd/>
        <w:snapToGrid/>
        <w:spacing w:line="360" w:lineRule="auto"/>
        <w:ind w:left="0" w:firstLine="420" w:firstLineChars="200"/>
        <w:jc w:val="center"/>
        <w:textAlignment w:val="auto"/>
        <w:rPr>
          <w:rFonts w:hint="eastAsia" w:ascii="宋体" w:hAnsi="宋体" w:eastAsia="宋体" w:cs="宋体"/>
          <w:sz w:val="21"/>
          <w:szCs w:val="21"/>
        </w:rPr>
      </w:pPr>
      <w:r>
        <w:rPr>
          <w:rFonts w:hint="eastAsia" w:ascii="宋体" w:hAnsi="宋体" w:eastAsia="宋体" w:cs="宋体"/>
          <w:sz w:val="21"/>
          <w:szCs w:val="21"/>
        </w:rPr>
        <w:t>安装工程劳务分包安全协议</w:t>
      </w:r>
    </w:p>
    <w:p>
      <w:pPr>
        <w:pageBreakBefore w:val="0"/>
        <w:widowControl w:val="0"/>
        <w:kinsoku/>
        <w:wordWrap/>
        <w:overflowPunct/>
        <w:topLinePunct w:val="0"/>
        <w:autoSpaceDE/>
        <w:autoSpaceDN/>
        <w:bidi w:val="0"/>
        <w:adjustRightInd/>
        <w:snapToGrid/>
        <w:spacing w:line="360" w:lineRule="auto"/>
        <w:ind w:left="0" w:firstLine="420" w:firstLineChars="200"/>
        <w:jc w:val="center"/>
        <w:textAlignment w:val="auto"/>
        <w:rPr>
          <w:rFonts w:hint="eastAsia" w:ascii="宋体" w:hAnsi="宋体" w:eastAsia="宋体" w:cs="宋体"/>
          <w:sz w:val="21"/>
          <w:szCs w:val="21"/>
        </w:rPr>
      </w:pPr>
    </w:p>
    <w:p>
      <w:pPr>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 w:val="21"/>
          <w:szCs w:val="21"/>
        </w:rPr>
      </w:pPr>
    </w:p>
    <w:p>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发包单位：</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以下简称甲方</w:t>
      </w:r>
      <w:r>
        <w:rPr>
          <w:rFonts w:hint="eastAsia" w:ascii="宋体" w:hAnsi="宋体" w:eastAsia="宋体" w:cs="宋体"/>
          <w:sz w:val="21"/>
          <w:szCs w:val="21"/>
        </w:rPr>
        <w:br w:type="textWrapping"/>
      </w:r>
      <w:r>
        <w:rPr>
          <w:rFonts w:hint="eastAsia" w:ascii="宋体" w:hAnsi="宋体" w:eastAsia="宋体" w:cs="宋体"/>
          <w:sz w:val="21"/>
          <w:szCs w:val="21"/>
        </w:rPr>
        <w:t>承包单位：</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以下简称乙方</w:t>
      </w:r>
      <w:r>
        <w:rPr>
          <w:rFonts w:hint="eastAsia" w:ascii="宋体" w:hAnsi="宋体" w:eastAsia="宋体" w:cs="宋体"/>
          <w:sz w:val="21"/>
          <w:szCs w:val="21"/>
        </w:rPr>
        <w:br w:type="textWrapping"/>
      </w:r>
    </w:p>
    <w:p>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为贯彻“安全第一、预防为主、综合治理”的安全生产方针，明确劳务合作双方的安全责任，提高施工现场安全文明施工管理水平，保障工程项目的安全和施工人员的安全与健康，根据国家有关法律法规、国家电网公司的有关安全文明施工规定，结合本工程特点，双方在签订工程劳务合作合同的同时，经协商一致，签订本协议。</w:t>
      </w:r>
    </w:p>
    <w:p>
      <w:pPr>
        <w:pStyle w:val="5"/>
        <w:keepNext/>
        <w:keepLines/>
        <w:pageBreakBefore w:val="0"/>
        <w:widowControl w:val="0"/>
        <w:numPr>
          <w:ilvl w:val="0"/>
          <w:numId w:val="0"/>
        </w:numPr>
        <w:kinsoku/>
        <w:wordWrap/>
        <w:overflowPunct/>
        <w:topLinePunct w:val="0"/>
        <w:autoSpaceDE/>
        <w:autoSpaceDN/>
        <w:bidi w:val="0"/>
        <w:adjustRightInd w:val="0"/>
        <w:snapToGrid w:val="0"/>
        <w:spacing w:before="0" w:after="0" w:line="360" w:lineRule="auto"/>
        <w:ind w:left="0" w:leftChars="0" w:firstLine="422" w:firstLineChars="200"/>
        <w:textAlignment w:val="auto"/>
        <w:rPr>
          <w:rFonts w:hint="eastAsia" w:ascii="宋体" w:hAnsi="宋体" w:eastAsia="宋体" w:cs="宋体"/>
          <w:sz w:val="21"/>
          <w:szCs w:val="21"/>
        </w:rPr>
      </w:pPr>
      <w:r>
        <w:rPr>
          <w:rFonts w:hint="default" w:ascii="宋体" w:hAnsi="宋体" w:eastAsia="宋体" w:cs="宋体"/>
          <w:b/>
          <w:bCs/>
          <w:kern w:val="0"/>
          <w:sz w:val="21"/>
          <w:szCs w:val="21"/>
          <w:lang w:val="en-US" w:eastAsia="zh-CN" w:bidi="ar-SA"/>
        </w:rPr>
        <w:t>一、</w:t>
      </w:r>
      <w:r>
        <w:rPr>
          <w:rFonts w:hint="eastAsia" w:ascii="宋体" w:hAnsi="宋体" w:eastAsia="宋体" w:cs="宋体"/>
          <w:sz w:val="21"/>
          <w:szCs w:val="21"/>
        </w:rPr>
        <w:t>承包工程项目</w:t>
      </w:r>
    </w:p>
    <w:p>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default" w:ascii="宋体" w:hAnsi="宋体" w:eastAsia="宋体" w:cs="宋体"/>
          <w:snapToGrid w:val="0"/>
          <w:kern w:val="0"/>
          <w:sz w:val="21"/>
          <w:szCs w:val="21"/>
          <w:u w:val="single"/>
          <w:lang w:val="en-US" w:eastAsia="zh-CN"/>
        </w:rPr>
      </w:pPr>
      <w:r>
        <w:rPr>
          <w:rFonts w:hint="eastAsia" w:ascii="宋体" w:hAnsi="宋体" w:eastAsia="宋体" w:cs="宋体"/>
          <w:sz w:val="21"/>
          <w:szCs w:val="21"/>
        </w:rPr>
        <w:t>1、工程名称：</w:t>
      </w:r>
      <w:r>
        <w:rPr>
          <w:rFonts w:hint="eastAsia" w:ascii="宋体" w:hAnsi="宋体" w:eastAsia="宋体" w:cs="宋体"/>
          <w:snapToGrid w:val="0"/>
          <w:kern w:val="0"/>
          <w:sz w:val="21"/>
          <w:szCs w:val="21"/>
          <w:u w:val="single"/>
          <w:lang w:val="en-US" w:eastAsia="zh-CN"/>
        </w:rPr>
        <w:t xml:space="preserve">           。</w:t>
      </w:r>
    </w:p>
    <w:p>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u w:val="single"/>
          <w:lang w:val="en-US" w:eastAsia="zh-CN"/>
        </w:rPr>
      </w:pPr>
      <w:r>
        <w:rPr>
          <w:rFonts w:hint="eastAsia" w:ascii="宋体" w:hAnsi="宋体" w:eastAsia="宋体" w:cs="宋体"/>
          <w:sz w:val="21"/>
          <w:szCs w:val="21"/>
        </w:rPr>
        <w:t>2、工程地址：</w:t>
      </w:r>
      <w:r>
        <w:rPr>
          <w:rFonts w:hint="eastAsia" w:ascii="宋体" w:hAnsi="宋体" w:eastAsia="宋体" w:cs="宋体"/>
          <w:sz w:val="21"/>
          <w:szCs w:val="21"/>
          <w:u w:val="single"/>
          <w:lang w:val="en-US" w:eastAsia="zh-CN"/>
        </w:rPr>
        <w:t xml:space="preserve">           。</w:t>
      </w:r>
      <w:r>
        <w:rPr>
          <w:rFonts w:hint="eastAsia" w:ascii="宋体" w:hAnsi="宋体" w:eastAsia="宋体" w:cs="宋体"/>
          <w:snapToGrid w:val="0"/>
          <w:kern w:val="0"/>
          <w:sz w:val="21"/>
          <w:szCs w:val="21"/>
          <w:u w:val="single"/>
          <w:lang w:val="en-US" w:eastAsia="zh-CN"/>
        </w:rPr>
        <w:t xml:space="preserve">         </w:t>
      </w:r>
    </w:p>
    <w:p>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3、工程合同号：</w:t>
      </w:r>
      <w:r>
        <w:rPr>
          <w:rFonts w:hint="eastAsia" w:ascii="宋体" w:hAnsi="宋体" w:eastAsia="宋体" w:cs="宋体"/>
          <w:sz w:val="21"/>
          <w:szCs w:val="21"/>
          <w:u w:val="single"/>
          <w:lang w:val="en-US" w:eastAsia="zh-CN"/>
        </w:rPr>
        <w:t xml:space="preserve">          。    </w:t>
      </w:r>
    </w:p>
    <w:p>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4、承包工程范围及工程量：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施工。</w:t>
      </w:r>
    </w:p>
    <w:p>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5、承包形式：劳务分包</w:t>
      </w:r>
    </w:p>
    <w:p>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6、承包工程期限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日开工，</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日竣工。</w:t>
      </w:r>
    </w:p>
    <w:p>
      <w:pPr>
        <w:pStyle w:val="5"/>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二、协议内容</w:t>
      </w:r>
    </w:p>
    <w:p>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1、安全文明施工目标</w:t>
      </w:r>
    </w:p>
    <w:p>
      <w:pPr>
        <w:pStyle w:val="6"/>
        <w:pageBreakBefore w:val="0"/>
        <w:widowControl w:val="0"/>
        <w:kinsoku/>
        <w:wordWrap/>
        <w:overflowPunct/>
        <w:topLinePunct w:val="0"/>
        <w:autoSpaceDE/>
        <w:autoSpaceDN/>
        <w:bidi w:val="0"/>
        <w:adjustRightInd w:val="0"/>
        <w:snapToGrid w:val="0"/>
        <w:spacing w:before="0" w:after="0" w:line="360" w:lineRule="auto"/>
        <w:ind w:left="0" w:firstLine="480" w:firstLineChars="200"/>
        <w:textAlignment w:val="auto"/>
        <w:rPr>
          <w:rFonts w:hint="eastAsia" w:ascii="宋体" w:hAnsi="宋体" w:eastAsia="宋体" w:cs="宋体"/>
          <w:color w:val="auto"/>
          <w:sz w:val="21"/>
          <w:szCs w:val="21"/>
        </w:rPr>
      </w:pPr>
      <w:r>
        <w:rPr>
          <w:rFonts w:hint="eastAsia" w:ascii="宋体" w:hAnsi="宋体" w:eastAsia="宋体" w:cs="宋体"/>
          <w:b w:val="0"/>
          <w:i w:val="0"/>
          <w:color w:val="auto"/>
          <w:kern w:val="2"/>
          <w:sz w:val="24"/>
          <w:szCs w:val="21"/>
          <w:lang w:val="en-US" w:eastAsia="zh-CN" w:bidi="ar-SA"/>
        </w:rPr>
        <w:t>1)</w:t>
      </w:r>
      <w:r>
        <w:rPr>
          <w:rFonts w:hint="eastAsia" w:ascii="宋体" w:hAnsi="宋体" w:eastAsia="宋体" w:cs="宋体"/>
          <w:b/>
          <w:bCs w:val="0"/>
          <w:color w:val="auto"/>
          <w:sz w:val="21"/>
          <w:szCs w:val="21"/>
          <w:highlight w:val="none"/>
          <w:lang w:val="en-US" w:eastAsia="zh-CN"/>
        </w:rPr>
        <w:t>不发生七级及以上人身事故</w:t>
      </w:r>
      <w:r>
        <w:rPr>
          <w:rFonts w:hint="eastAsia" w:ascii="宋体" w:hAnsi="宋体" w:eastAsia="宋体" w:cs="宋体"/>
          <w:b w:val="0"/>
          <w:bCs/>
          <w:color w:val="auto"/>
          <w:sz w:val="21"/>
          <w:szCs w:val="21"/>
          <w:highlight w:val="none"/>
          <w:lang w:val="en-US" w:eastAsia="zh-CN"/>
        </w:rPr>
        <w:t>。</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1"/>
          <w:szCs w:val="21"/>
        </w:rPr>
      </w:pPr>
      <w:r>
        <w:rPr>
          <w:rFonts w:hint="eastAsia" w:ascii="宋体" w:hAnsi="宋体" w:eastAsia="宋体" w:cs="宋体"/>
          <w:b w:val="0"/>
          <w:i w:val="0"/>
          <w:color w:val="auto"/>
          <w:kern w:val="2"/>
          <w:sz w:val="24"/>
          <w:szCs w:val="21"/>
          <w:lang w:val="en-US" w:eastAsia="zh-CN" w:bidi="ar-SA"/>
        </w:rPr>
        <w:t>2)</w:t>
      </w:r>
      <w:r>
        <w:rPr>
          <w:rFonts w:hint="eastAsia" w:ascii="宋体" w:hAnsi="宋体" w:eastAsia="宋体" w:cs="宋体"/>
          <w:b w:val="0"/>
          <w:bCs/>
          <w:color w:val="auto"/>
          <w:sz w:val="21"/>
          <w:szCs w:val="21"/>
          <w:highlight w:val="none"/>
          <w:lang w:val="en-US" w:eastAsia="zh-CN"/>
        </w:rPr>
        <w:t>不发生七级及以上施工机械设备事件；不发生火灾事故</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环境污染事件；不发生基建信息安全事件；不发生负主要责任的一般交通事故</w:t>
      </w:r>
      <w:r>
        <w:rPr>
          <w:rFonts w:hint="eastAsia" w:ascii="宋体" w:hAnsi="宋体" w:eastAsia="宋体" w:cs="宋体"/>
          <w:color w:val="auto"/>
          <w:sz w:val="21"/>
          <w:szCs w:val="21"/>
        </w:rPr>
        <w:t>以及环境影响事件。</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不发生因工程建设、劳务作业原因造成的电网、设备事故。</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达到甲方提出的现场安全文明施工要求。</w:t>
      </w:r>
    </w:p>
    <w:p>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2、本工程执行的主要法律法规、规程规范及标准制度，包括但不限于：</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w:t>
      </w:r>
      <w:r>
        <w:rPr>
          <w:rFonts w:hint="eastAsia" w:ascii="宋体" w:hAnsi="宋体" w:eastAsia="宋体" w:cs="宋体"/>
          <w:sz w:val="21"/>
          <w:szCs w:val="21"/>
        </w:rPr>
        <w:t>《中华人民共和国安全生产法》</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w:t>
      </w:r>
      <w:r>
        <w:rPr>
          <w:rFonts w:hint="eastAsia" w:ascii="宋体" w:hAnsi="宋体" w:eastAsia="宋体" w:cs="宋体"/>
          <w:sz w:val="21"/>
          <w:szCs w:val="21"/>
        </w:rPr>
        <w:t>国务院《建设工程安全生产管理条例》</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国务院《生产安全事故报告和调查处理条例》</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国家发改委《电力建设安全工作规程》（DL5009.2、DL5009.3）</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5)</w:t>
      </w:r>
      <w:r>
        <w:rPr>
          <w:rFonts w:hint="eastAsia" w:ascii="宋体" w:hAnsi="宋体" w:eastAsia="宋体" w:cs="宋体"/>
          <w:sz w:val="21"/>
          <w:szCs w:val="21"/>
        </w:rPr>
        <w:t>国家部委办相关安全的规定</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6)</w:t>
      </w:r>
      <w:r>
        <w:rPr>
          <w:rFonts w:hint="eastAsia" w:ascii="宋体" w:hAnsi="宋体" w:eastAsia="宋体" w:cs="宋体"/>
          <w:sz w:val="21"/>
          <w:szCs w:val="21"/>
        </w:rPr>
        <w:t>国家电网公司《电力建设安全健康与环境管理工作规定》</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7)</w:t>
      </w:r>
      <w:r>
        <w:rPr>
          <w:rFonts w:hint="eastAsia" w:ascii="宋体" w:hAnsi="宋体" w:eastAsia="宋体" w:cs="宋体"/>
          <w:sz w:val="21"/>
          <w:szCs w:val="21"/>
        </w:rPr>
        <w:t>国家电网公司《电力安全工作规程》</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8)</w:t>
      </w:r>
      <w:r>
        <w:rPr>
          <w:rFonts w:hint="eastAsia" w:ascii="宋体" w:hAnsi="宋体" w:eastAsia="宋体" w:cs="宋体"/>
          <w:sz w:val="21"/>
          <w:szCs w:val="21"/>
        </w:rPr>
        <w:t>国家电网公司相关安全文明施工的规定和规程</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9)</w:t>
      </w:r>
      <w:r>
        <w:rPr>
          <w:rFonts w:hint="eastAsia" w:ascii="宋体" w:hAnsi="宋体" w:eastAsia="宋体" w:cs="宋体"/>
          <w:sz w:val="21"/>
          <w:szCs w:val="21"/>
        </w:rPr>
        <w:t>建设工程所属的地方安全、环境法规</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10)</w:t>
      </w:r>
      <w:r>
        <w:rPr>
          <w:rFonts w:hint="eastAsia" w:ascii="宋体" w:hAnsi="宋体" w:eastAsia="宋体" w:cs="宋体"/>
          <w:sz w:val="21"/>
          <w:szCs w:val="21"/>
        </w:rPr>
        <w:t>建设单位、总包单位有关安全文明施工的规章制度</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11)</w:t>
      </w:r>
      <w:r>
        <w:rPr>
          <w:rFonts w:hint="eastAsia" w:ascii="宋体" w:hAnsi="宋体" w:eastAsia="宋体" w:cs="宋体"/>
          <w:sz w:val="21"/>
          <w:szCs w:val="21"/>
        </w:rPr>
        <w:t>《城市道路照明工程及验收规程》</w:t>
      </w:r>
    </w:p>
    <w:p>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3、甲乙双方的安全文明施工权利和义务</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w:t>
      </w:r>
      <w:r>
        <w:rPr>
          <w:rFonts w:hint="eastAsia" w:ascii="宋体" w:hAnsi="宋体" w:eastAsia="宋体" w:cs="宋体"/>
          <w:sz w:val="21"/>
          <w:szCs w:val="21"/>
        </w:rPr>
        <w:t>认真贯彻国家、地方、国家电网公司有关安全生产的方针、政策和法律法规、规程规范及标准制度，执行建设单位和甲方（总承包单位）有关安全生产的管理制度和规定，切实履行本协议相关的安全文明施工、环境保护管理责任。</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w:t>
      </w:r>
      <w:r>
        <w:rPr>
          <w:rFonts w:hint="eastAsia" w:ascii="宋体" w:hAnsi="宋体" w:eastAsia="宋体" w:cs="宋体"/>
          <w:sz w:val="21"/>
          <w:szCs w:val="21"/>
        </w:rPr>
        <w:t>合作项目按照“先订劳务合作合同和安全协议，后开工”的原则，双方在未签订分包合同和安全协议前，不得以任何理由提前或要求提前开工。</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建立健全安全生产责任制和现场安全（包括防火）、文明施工管理制度，设置安全管理机构或安全员负责现场安全管理和监督。</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施工期间，甲方指派_</w:t>
      </w:r>
      <w:r>
        <w:rPr>
          <w:rFonts w:hint="eastAsia" w:ascii="宋体" w:hAnsi="宋体" w:eastAsia="宋体" w:cs="宋体"/>
          <w:b/>
          <w:sz w:val="21"/>
          <w:szCs w:val="21"/>
          <w:u w:val="single"/>
        </w:rPr>
        <w:t>_</w:t>
      </w:r>
      <w:r>
        <w:rPr>
          <w:rFonts w:hint="eastAsia" w:ascii="宋体" w:hAnsi="宋体" w:eastAsia="宋体" w:cs="宋体"/>
          <w:b/>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b/>
          <w:sz w:val="21"/>
          <w:szCs w:val="21"/>
          <w:u w:val="single"/>
        </w:rPr>
        <w:t>_</w:t>
      </w:r>
      <w:r>
        <w:rPr>
          <w:rFonts w:hint="eastAsia" w:ascii="宋体" w:hAnsi="宋体" w:eastAsia="宋体" w:cs="宋体"/>
          <w:sz w:val="21"/>
          <w:szCs w:val="21"/>
        </w:rPr>
        <w:t>___同志负责本项目的安全文明施工管理，乙方指派______</w:t>
      </w:r>
      <w:r>
        <w:rPr>
          <w:rFonts w:hint="eastAsia" w:ascii="宋体" w:hAnsi="宋体" w:eastAsia="宋体" w:cs="宋体"/>
          <w:sz w:val="21"/>
          <w:szCs w:val="21"/>
          <w:u w:val="single"/>
        </w:rPr>
        <w:t xml:space="preserve">  （</w:t>
      </w:r>
      <w:r>
        <w:rPr>
          <w:rFonts w:hint="eastAsia" w:ascii="宋体" w:hAnsi="宋体" w:eastAsia="宋体" w:cs="宋体"/>
          <w:sz w:val="21"/>
          <w:szCs w:val="21"/>
        </w:rPr>
        <w:t>联系电话：           （附身份证复印件））同志负责本项目的安全文明施工管理，并配备安全监督人员______人。</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5)</w:t>
      </w:r>
      <w:r>
        <w:rPr>
          <w:rFonts w:hint="eastAsia" w:ascii="宋体" w:hAnsi="宋体" w:eastAsia="宋体" w:cs="宋体"/>
          <w:sz w:val="21"/>
          <w:szCs w:val="21"/>
        </w:rPr>
        <w:t>按照国家、国家电网公司、建设单位、总包单位有关安全文明施工、环境保护的标准与要求，设置相关的安全文明施工、环保设施、安全标识标牌，双方不得擅自拆除、变动；确需临时拆除、变动的，必须按照规定履行审批手续，采取可靠安全措施后，方可拆除、变动，并及时恢复或重新设置。</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6)</w:t>
      </w:r>
      <w:r>
        <w:rPr>
          <w:rFonts w:hint="eastAsia" w:ascii="宋体" w:hAnsi="宋体" w:eastAsia="宋体" w:cs="宋体"/>
          <w:sz w:val="21"/>
          <w:szCs w:val="21"/>
        </w:rPr>
        <w:t>工程施工中组织开展危险源或危险点分析预控工作，重视对安全问题、事件的原因分析，落实防范措施，防止事故的发生。</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7)</w:t>
      </w:r>
      <w:r>
        <w:rPr>
          <w:rFonts w:hint="eastAsia" w:ascii="宋体" w:hAnsi="宋体" w:eastAsia="宋体" w:cs="宋体"/>
          <w:sz w:val="21"/>
          <w:szCs w:val="21"/>
        </w:rPr>
        <w:t>按规定在施工场所、生活区域配置消防设施和器材、设置消防安全标志和安全通道，并定期组织检验、维修，保障消防设施和器材有效、完好。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8)</w:t>
      </w:r>
      <w:r>
        <w:rPr>
          <w:rFonts w:hint="eastAsia" w:ascii="宋体" w:hAnsi="宋体" w:eastAsia="宋体" w:cs="宋体"/>
          <w:sz w:val="21"/>
          <w:szCs w:val="21"/>
        </w:rPr>
        <w:t>按照国家有关规定或约定，为员工配备必要的劳动防护用品及合格有效的安全工器具，并监督、教育员工正确使用。</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9)</w:t>
      </w:r>
      <w:r>
        <w:rPr>
          <w:rFonts w:hint="eastAsia" w:ascii="宋体" w:hAnsi="宋体" w:eastAsia="宋体" w:cs="宋体"/>
          <w:sz w:val="21"/>
          <w:szCs w:val="21"/>
        </w:rPr>
        <w:t>施工过程中发生人身伤亡、火灾、机械设备、环境污染、场内交通等事故，双方应尽力组织抢救伤员和保护现场，启动应急预案，按照有关事故报告规定，及时向各自的上级单位、地方安全生产监督和管理部门报告事故情况，协助或组织事故调查，吸取事故教训，做到“四不放过”。</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10)</w:t>
      </w:r>
      <w:r>
        <w:rPr>
          <w:rFonts w:hint="eastAsia" w:ascii="宋体" w:hAnsi="宋体" w:eastAsia="宋体" w:cs="宋体"/>
          <w:sz w:val="21"/>
          <w:szCs w:val="21"/>
        </w:rPr>
        <w:t>因违反本协议造成的安全事故或环境影响事件，由违约方承担相应的法律责任和经济责任。</w:t>
      </w:r>
    </w:p>
    <w:p>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4、甲方的安全文明施工权利和义务</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w:t>
      </w:r>
      <w:r>
        <w:rPr>
          <w:rFonts w:hint="eastAsia" w:ascii="宋体" w:hAnsi="宋体" w:eastAsia="宋体" w:cs="宋体"/>
          <w:sz w:val="21"/>
          <w:szCs w:val="21"/>
        </w:rPr>
        <w:t>对乙方的安全资质、管理人员及作业人员的安全资格情况进行核查，对核查材料复印件存档保管；乙方资质、资格不符合规定的，有权要求乙方更换人员或终止合同。</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w:t>
      </w:r>
      <w:r>
        <w:rPr>
          <w:rFonts w:hint="eastAsia" w:ascii="宋体" w:hAnsi="宋体" w:eastAsia="宋体" w:cs="宋体"/>
          <w:sz w:val="21"/>
          <w:szCs w:val="21"/>
        </w:rPr>
        <w:t>组织乙方作业人员进行入场安全教育，安全考试合格并按照现场管理规定，发放“胸卡（安全合格）证”，做到有据可查。</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定期和不定期召开安全工作例会，协调解决现场的安全问题。</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编制并向乙方书面明确施工方案、作业指导书和安全措施，劳务作业前，组织乙方的负责人、工程技术人员及相关安全人员进行施工作业的安全技术交底，由双方签字确认；并在作业过程中进行指导。临近带电</w:t>
      </w:r>
      <w:r>
        <w:rPr>
          <w:rStyle w:val="405"/>
          <w:rFonts w:hint="eastAsia" w:ascii="宋体" w:hAnsi="宋体" w:eastAsia="宋体" w:cs="宋体"/>
          <w:sz w:val="21"/>
          <w:szCs w:val="21"/>
        </w:rPr>
        <w:t>设备作业，落实专人监护。</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5)</w:t>
      </w:r>
      <w:r>
        <w:rPr>
          <w:rFonts w:hint="eastAsia" w:ascii="宋体" w:hAnsi="宋体" w:eastAsia="宋体" w:cs="宋体"/>
          <w:sz w:val="21"/>
          <w:szCs w:val="21"/>
        </w:rPr>
        <w:t>向乙方通报建设单位和甲方的安全工作计划和要求、安全事故通报（简报、快报）。</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6)</w:t>
      </w:r>
      <w:r>
        <w:rPr>
          <w:rFonts w:hint="eastAsia" w:ascii="宋体" w:hAnsi="宋体" w:eastAsia="宋体" w:cs="宋体"/>
          <w:sz w:val="21"/>
          <w:szCs w:val="21"/>
        </w:rPr>
        <w:t>组织现场安全监督检查，纠正违章行为，提出整改意见，进行考核扣款。对查出问题整改不力的，可视其严重程度责令其停工整顿直至终止合同。</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7)</w:t>
      </w:r>
      <w:r>
        <w:rPr>
          <w:rFonts w:hint="eastAsia" w:ascii="宋体" w:hAnsi="宋体" w:eastAsia="宋体" w:cs="宋体"/>
          <w:sz w:val="21"/>
          <w:szCs w:val="21"/>
        </w:rPr>
        <w:t>建立和执行电气安全工器具，起重、电动工器具等安全管理制度，定期检查检测，符合安全使用要求；按约定向乙方提供合格的安全工器具，定期进行检测。</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8)</w:t>
      </w:r>
      <w:r>
        <w:rPr>
          <w:rFonts w:hint="eastAsia" w:ascii="宋体" w:hAnsi="宋体" w:eastAsia="宋体" w:cs="宋体"/>
          <w:sz w:val="21"/>
          <w:szCs w:val="21"/>
        </w:rPr>
        <w:t>危险性较大的______施工项目应编制、审批相应的施工方案或作业指导书，并向乙方进行安全施工交底、双方签字确认，督促和指导落实专项安全措施。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9)</w:t>
      </w:r>
      <w:r>
        <w:rPr>
          <w:rFonts w:hint="eastAsia" w:ascii="宋体" w:hAnsi="宋体" w:eastAsia="宋体" w:cs="宋体"/>
          <w:sz w:val="21"/>
          <w:szCs w:val="21"/>
        </w:rPr>
        <w:t>督促乙方落实临时用电方案要求的安全措施、开挖的防坍塌措施、高空作业的防坠落措施、施工区域的隔离措施、临时停止工作的锚固措施等专项安全措施。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10)</w:t>
      </w:r>
      <w:r>
        <w:rPr>
          <w:rFonts w:hint="eastAsia" w:ascii="宋体" w:hAnsi="宋体" w:eastAsia="宋体" w:cs="宋体"/>
          <w:sz w:val="21"/>
          <w:szCs w:val="21"/>
        </w:rPr>
        <w:t>在劳务作业开始和结束前做好相关单位的交接手续，确认各方交接状态的安全措施。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11)</w:t>
      </w:r>
      <w:r>
        <w:rPr>
          <w:rFonts w:hint="eastAsia" w:ascii="宋体" w:hAnsi="宋体" w:eastAsia="宋体" w:cs="宋体"/>
          <w:sz w:val="21"/>
          <w:szCs w:val="21"/>
        </w:rPr>
        <w:t>在城镇、交通道路等人员密集区域施工，应编制交通组织方案和安全措施。督促乙方根据方案和措施要求设置全封闭路栏、安全警示、交通指示和夜间警示灯等。</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12)</w:t>
      </w:r>
      <w:r>
        <w:rPr>
          <w:rFonts w:hint="eastAsia" w:ascii="宋体" w:hAnsi="宋体" w:eastAsia="宋体" w:cs="宋体"/>
          <w:sz w:val="21"/>
          <w:szCs w:val="21"/>
        </w:rPr>
        <w:t>严格执行工作票、安全施工作业票、动火工作票制度，负责乙方的办票工作，督促乙方按票执行。</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13)</w:t>
      </w:r>
      <w:r>
        <w:rPr>
          <w:rFonts w:hint="eastAsia" w:ascii="宋体" w:hAnsi="宋体" w:eastAsia="宋体" w:cs="宋体"/>
          <w:sz w:val="21"/>
          <w:szCs w:val="21"/>
        </w:rPr>
        <w:t>组织或督促乙方劳务作业人员定期进行体检。</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14)</w:t>
      </w:r>
      <w:r>
        <w:rPr>
          <w:rFonts w:hint="eastAsia" w:ascii="宋体" w:hAnsi="宋体" w:eastAsia="宋体" w:cs="宋体"/>
          <w:sz w:val="21"/>
          <w:szCs w:val="21"/>
        </w:rPr>
        <w:t>组织乙方参加相关应急演练，提高应急处置能力。</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15)</w:t>
      </w:r>
      <w:r>
        <w:rPr>
          <w:rFonts w:hint="eastAsia" w:ascii="宋体" w:hAnsi="宋体" w:eastAsia="宋体" w:cs="宋体"/>
          <w:sz w:val="21"/>
          <w:szCs w:val="21"/>
        </w:rPr>
        <w:t>按相关规定对乙方进行检查考核，作为安全保证金的考核依据。</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16)</w:t>
      </w:r>
      <w:r>
        <w:rPr>
          <w:rFonts w:hint="eastAsia" w:ascii="宋体" w:hAnsi="宋体" w:eastAsia="宋体" w:cs="宋体"/>
          <w:sz w:val="21"/>
          <w:szCs w:val="21"/>
        </w:rPr>
        <w:t>组织协调同一区域交叉施工，督促各方落实相应的隔离和错时施工等安全措施。</w:t>
      </w:r>
    </w:p>
    <w:p>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5、乙方的安全文明施工权利和义务</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w:t>
      </w:r>
      <w:r>
        <w:rPr>
          <w:rFonts w:hint="eastAsia" w:ascii="宋体" w:hAnsi="宋体" w:eastAsia="宋体" w:cs="宋体"/>
          <w:sz w:val="21"/>
          <w:szCs w:val="21"/>
        </w:rPr>
        <w:t>按规定提供本单位的所有安全资质、资格证明材料，并对其真实性负责。</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w:t>
      </w:r>
      <w:r>
        <w:rPr>
          <w:rFonts w:hint="eastAsia" w:ascii="宋体" w:hAnsi="宋体" w:eastAsia="宋体" w:cs="宋体"/>
          <w:sz w:val="21"/>
          <w:szCs w:val="21"/>
        </w:rPr>
        <w:t>乙方进入现场的劳务作业人员应符合国家和地方的有关用工规定，应是乙方企业在册的体检合格人员，人员应保持相对稳定，进入现场作业的人员应经甲方审核同意。</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w:t>
      </w:r>
      <w:r>
        <w:rPr>
          <w:rFonts w:hint="eastAsia" w:ascii="宋体" w:hAnsi="宋体" w:eastAsia="宋体" w:cs="宋体"/>
          <w:sz w:val="21"/>
          <w:szCs w:val="21"/>
        </w:rPr>
        <w:t>按规定对员工进行安全教育，对新进厂人员进行三级安全教育和考核；配合甲方组织作业人员（包括现场各类管理人员）的入场安全教育，为安全考试合格人员办理“胸卡（安全合格）证”上岗作业，做到有据可查。</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4)</w:t>
      </w:r>
      <w:r>
        <w:rPr>
          <w:rFonts w:hint="eastAsia" w:ascii="宋体" w:hAnsi="宋体" w:eastAsia="宋体" w:cs="宋体"/>
          <w:sz w:val="21"/>
          <w:szCs w:val="21"/>
        </w:rPr>
        <w:t>执行有关规定，落实各项劳务作业项目的安全文明施工具体措施。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5)</w:t>
      </w:r>
      <w:r>
        <w:rPr>
          <w:rFonts w:hint="eastAsia" w:ascii="宋体" w:hAnsi="宋体" w:eastAsia="宋体" w:cs="宋体"/>
          <w:sz w:val="21"/>
          <w:szCs w:val="21"/>
        </w:rPr>
        <w:t>参加甲方组织的安全工作例会和安全活动，配合甲方解决现场的安全生产问题。</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6)</w:t>
      </w:r>
      <w:r>
        <w:rPr>
          <w:rFonts w:hint="eastAsia" w:ascii="宋体" w:hAnsi="宋体" w:eastAsia="宋体" w:cs="宋体"/>
          <w:sz w:val="21"/>
          <w:szCs w:val="21"/>
        </w:rPr>
        <w:t>在劳务作业前，进行危险点分析和预控，由作业负责人对作业班组和全体人员进行安全交底，并经全体人员签字确认后，方可开工。</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7)</w:t>
      </w:r>
      <w:r>
        <w:rPr>
          <w:rFonts w:hint="eastAsia" w:ascii="宋体" w:hAnsi="宋体" w:eastAsia="宋体" w:cs="宋体"/>
          <w:sz w:val="21"/>
          <w:szCs w:val="21"/>
        </w:rPr>
        <w:t>对地下管线、架空线路、通讯线路以及已建成的装置采取相应的保护措施。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8)</w:t>
      </w:r>
      <w:r>
        <w:rPr>
          <w:rFonts w:hint="eastAsia" w:ascii="宋体" w:hAnsi="宋体" w:eastAsia="宋体" w:cs="宋体"/>
          <w:sz w:val="21"/>
          <w:szCs w:val="21"/>
        </w:rPr>
        <w:t>严格特种作业人员管理，包括特种作业的培训、复审，持证上岗，并报甲方备案。</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9)</w:t>
      </w:r>
      <w:r>
        <w:rPr>
          <w:rFonts w:hint="eastAsia" w:ascii="宋体" w:hAnsi="宋体" w:eastAsia="宋体" w:cs="宋体"/>
          <w:sz w:val="21"/>
          <w:szCs w:val="21"/>
        </w:rPr>
        <w:t>遵守现场安全文明施工管理制度，服从甲方、建设单位、监理对现场安全文明施工的管理，配合安全检查（包括建设单位、总包单位的上级单位和主管部门对工程项目的检查），对存在问题组织整改。</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10)</w:t>
      </w:r>
      <w:r>
        <w:rPr>
          <w:rFonts w:hint="eastAsia" w:ascii="宋体" w:hAnsi="宋体" w:eastAsia="宋体" w:cs="宋体"/>
          <w:sz w:val="21"/>
          <w:szCs w:val="21"/>
        </w:rPr>
        <w:t>在甲方指定的区域、时间、工作范围内组织施工作业，未经甲方许可，不得到其他区域和设备上工作，并采取措施，防止因交叉作业与其他施工单位产生相互影响、对人员造成伤害和对已建成设备设施的损坏。</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11)</w:t>
      </w:r>
      <w:r>
        <w:rPr>
          <w:rFonts w:hint="eastAsia" w:ascii="宋体" w:hAnsi="宋体" w:eastAsia="宋体" w:cs="宋体"/>
          <w:sz w:val="21"/>
          <w:szCs w:val="21"/>
        </w:rPr>
        <w:t>每天由安全人员进行现场安全巡查，检查现场施工人员的行为规范和安全措施落实情况，及时纠正违章、整改安全隐患。</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12)</w:t>
      </w:r>
      <w:r>
        <w:rPr>
          <w:rFonts w:hint="eastAsia" w:ascii="宋体" w:hAnsi="宋体" w:eastAsia="宋体" w:cs="宋体"/>
          <w:sz w:val="21"/>
          <w:szCs w:val="21"/>
        </w:rPr>
        <w:t>督促接触粉尘、有毒有害等物质的人员正确使用职业病防护用品。</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13)</w:t>
      </w:r>
      <w:r>
        <w:rPr>
          <w:rFonts w:hint="eastAsia" w:ascii="宋体" w:hAnsi="宋体" w:eastAsia="宋体" w:cs="宋体"/>
          <w:sz w:val="21"/>
          <w:szCs w:val="21"/>
        </w:rPr>
        <w:t>严格执行甲方现场施工脚手架、跨越架验收检查管理制度，按规定搭设、验收挂牌，每日使用前或定期检查，及时维护。</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14)</w:t>
      </w:r>
      <w:r>
        <w:rPr>
          <w:rFonts w:hint="eastAsia" w:ascii="宋体" w:hAnsi="宋体" w:eastAsia="宋体" w:cs="宋体"/>
          <w:sz w:val="21"/>
          <w:szCs w:val="21"/>
        </w:rPr>
        <w:t>对危险性较大的______作业项目，落实甲方编制的专项安全技术措施，满足安全施工条件，得到甲方许可，并在甲方专人监护下工作。</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15)</w:t>
      </w:r>
      <w:r>
        <w:rPr>
          <w:rFonts w:hint="eastAsia" w:ascii="宋体" w:hAnsi="宋体" w:eastAsia="宋体" w:cs="宋体"/>
          <w:sz w:val="21"/>
          <w:szCs w:val="21"/>
        </w:rPr>
        <w:t>按照甲方的现场施工环境保护的措施和要求，实施作业产生的扬尘、废气、废水、固体废物、化学危险废料以及噪声、振动等控制措施。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16)</w:t>
      </w:r>
      <w:r>
        <w:rPr>
          <w:rFonts w:hint="eastAsia" w:ascii="宋体" w:hAnsi="宋体" w:eastAsia="宋体" w:cs="宋体"/>
          <w:sz w:val="21"/>
          <w:szCs w:val="21"/>
        </w:rPr>
        <w:t>落实本劳务作业相关的防火、防大风、防汛、防坍塌、防冻、防暑、防雷、防雨等安全防范措施。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17)</w:t>
      </w:r>
      <w:r>
        <w:rPr>
          <w:rFonts w:hint="eastAsia" w:ascii="宋体" w:hAnsi="宋体" w:eastAsia="宋体" w:cs="宋体"/>
          <w:sz w:val="21"/>
          <w:szCs w:val="21"/>
        </w:rPr>
        <w:t>落实甲方制定的施工临时用电管理措施，做好临近带电设备以及其他危险区域的隔离防护和专人监护措施。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18)</w:t>
      </w:r>
      <w:r>
        <w:rPr>
          <w:rFonts w:hint="eastAsia" w:ascii="宋体" w:hAnsi="宋体" w:eastAsia="宋体" w:cs="宋体"/>
          <w:sz w:val="21"/>
          <w:szCs w:val="21"/>
        </w:rPr>
        <w:t>制定自带作业工（机）具、安全工器具的管理措施；对使用的作业工（机）具、安全工器具进行检查、维护，确保合格有效，并教育督促劳务作业人员正确使用、维护作业工（机）具和安全工器具。</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19)</w:t>
      </w:r>
      <w:r>
        <w:rPr>
          <w:rFonts w:hint="eastAsia" w:ascii="宋体" w:hAnsi="宋体" w:eastAsia="宋体" w:cs="宋体"/>
          <w:sz w:val="21"/>
          <w:szCs w:val="21"/>
        </w:rPr>
        <w:t>按约定为作业人员配备合格、规范的劳动防护用品；定期对安全帽、安全带等劳动防护用品进行检验试验和更新；执行电气安全工器具、起重、电动工器具等安全管理措施；教育并监督劳务作业人员正确使用登高工具、防坠装置和个人保安接地线。</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20)</w:t>
      </w:r>
      <w:r>
        <w:rPr>
          <w:rFonts w:hint="eastAsia" w:ascii="宋体" w:hAnsi="宋体" w:eastAsia="宋体" w:cs="宋体"/>
          <w:sz w:val="21"/>
          <w:szCs w:val="21"/>
        </w:rPr>
        <w:t>高处作业应设置作业平台、安全网、水平安全绳、防坠装置等的安全措施，并采取有效的防止高处落物的安全措施，特别做好孔洞盖板、临边围栏的安全措施。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21)</w:t>
      </w:r>
      <w:r>
        <w:rPr>
          <w:rFonts w:hint="eastAsia" w:ascii="宋体" w:hAnsi="宋体" w:eastAsia="宋体" w:cs="宋体"/>
          <w:sz w:val="21"/>
          <w:szCs w:val="21"/>
        </w:rPr>
        <w:t>严格按照甲方的施工方案、作业指导书和安全技术交底要求，落实开挖的防坍塌措施、施工区域的隔离措施、临时间断工作及未可靠固定的设备须采取锚固、接地等专项安全措施。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22)</w:t>
      </w:r>
      <w:r>
        <w:rPr>
          <w:rFonts w:hint="eastAsia" w:ascii="宋体" w:hAnsi="宋体" w:eastAsia="宋体" w:cs="宋体"/>
          <w:sz w:val="21"/>
          <w:szCs w:val="21"/>
        </w:rPr>
        <w:t>临近带电设备作业，应保持安全距离，做好安全隔离措施，必须指定专人监护。</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23)</w:t>
      </w:r>
      <w:r>
        <w:rPr>
          <w:rFonts w:hint="eastAsia" w:ascii="宋体" w:hAnsi="宋体" w:eastAsia="宋体" w:cs="宋体"/>
          <w:sz w:val="21"/>
          <w:szCs w:val="21"/>
        </w:rPr>
        <w:t>在可能有感应电压的情况下作业，应保持安全距离，采取有效可靠的接地与防护措施。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24)</w:t>
      </w:r>
      <w:r>
        <w:rPr>
          <w:rFonts w:hint="eastAsia" w:ascii="宋体" w:hAnsi="宋体" w:eastAsia="宋体" w:cs="宋体"/>
          <w:sz w:val="21"/>
          <w:szCs w:val="21"/>
        </w:rPr>
        <w:t>施工中可能影响其他施工作业人员或设备的安全时，应向甲方提出相应要求，安全措施落实后方可开展工作。</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25)</w:t>
      </w:r>
      <w:r>
        <w:rPr>
          <w:rFonts w:hint="eastAsia" w:ascii="宋体" w:hAnsi="宋体" w:eastAsia="宋体" w:cs="宋体"/>
          <w:sz w:val="21"/>
          <w:szCs w:val="21"/>
        </w:rPr>
        <w:t>在电缆层、电缆隧道及GIS开关室、容器内、密闭空间等区域内工作，应先按规定进行通风、监测有毒有害气体，符合要求后，方可工作。容器、密闭空间内作业过程中应指派专人监护，并有紧急救援措施；施工照明采用相应等级的安全电源，金属容器外壳及容器内使用的电动工器具要有可靠的接地。</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26)</w:t>
      </w:r>
      <w:r>
        <w:rPr>
          <w:rFonts w:hint="eastAsia" w:ascii="宋体" w:hAnsi="宋体" w:eastAsia="宋体" w:cs="宋体"/>
          <w:sz w:val="21"/>
          <w:szCs w:val="21"/>
        </w:rPr>
        <w:t>作业人员进入工井作业前，在开启井盖瞬间应防止有害、有毒、可燃气体突然喷出伤人，开启井盖后应加强通风和监测，必须使用非金属梯子上下工井，工井口应用井圈或护栏，作业人员撤离电缆井或隧道后，应立即盖好井盖，以防意外。</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27)</w:t>
      </w:r>
      <w:r>
        <w:rPr>
          <w:rFonts w:hint="eastAsia" w:ascii="宋体" w:hAnsi="宋体" w:eastAsia="宋体" w:cs="宋体"/>
          <w:sz w:val="21"/>
          <w:szCs w:val="21"/>
        </w:rPr>
        <w:t>落实______危险化学品使用和废料处置的要求和措施，并对施工中产生的危险化学废料按规定进行回收和集中处置。</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28)</w:t>
      </w:r>
      <w:r>
        <w:rPr>
          <w:rFonts w:hint="eastAsia" w:ascii="宋体" w:hAnsi="宋体" w:eastAsia="宋体" w:cs="宋体"/>
          <w:sz w:val="21"/>
          <w:szCs w:val="21"/>
        </w:rPr>
        <w:t>严格执行工作票、安全施工作业票、动火工作票制度，落实相应的安全措施和防火措施。在已受电、投运区域施工，落实设备防护和人身安全措施。</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29)</w:t>
      </w:r>
      <w:r>
        <w:rPr>
          <w:rFonts w:hint="eastAsia" w:ascii="宋体" w:hAnsi="宋体" w:eastAsia="宋体" w:cs="宋体"/>
          <w:sz w:val="21"/>
          <w:szCs w:val="21"/>
        </w:rPr>
        <w:t>定期组织劳务作业人员身体检查，并按照国家规定为本单位人员办理人身意外伤害保险。</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30)</w:t>
      </w:r>
      <w:r>
        <w:rPr>
          <w:rFonts w:hint="eastAsia" w:ascii="宋体" w:hAnsi="宋体" w:eastAsia="宋体" w:cs="宋体"/>
          <w:sz w:val="21"/>
          <w:szCs w:val="21"/>
        </w:rPr>
        <w:t>现场一旦发生事故，必须立即进行救援，按要求及时报告有关方面，并做好善后处理工作。</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31)</w:t>
      </w:r>
      <w:r>
        <w:rPr>
          <w:rFonts w:hint="eastAsia" w:ascii="宋体" w:hAnsi="宋体" w:eastAsia="宋体" w:cs="宋体"/>
          <w:sz w:val="21"/>
          <w:szCs w:val="21"/>
        </w:rPr>
        <w:t>对甲方、监理及上级单位和人员的违反安全生产规定、制度并可能造成安全事故的指令有权拒绝执行，对甲方、监理在安全管理工作中存在的问题有权提出意见和改进建议。</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32)</w:t>
      </w:r>
      <w:r>
        <w:rPr>
          <w:rFonts w:hint="eastAsia" w:ascii="宋体" w:hAnsi="宋体" w:eastAsia="宋体" w:cs="宋体"/>
          <w:sz w:val="21"/>
          <w:szCs w:val="21"/>
        </w:rPr>
        <w:t>在施工过程中，由于乙方的防护措施没有做到位，造成行人及相关引起的事故，由乙方负责。</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33)</w:t>
      </w:r>
      <w:r>
        <w:rPr>
          <w:rFonts w:hint="eastAsia" w:ascii="宋体" w:hAnsi="宋体" w:eastAsia="宋体" w:cs="宋体"/>
          <w:sz w:val="21"/>
          <w:szCs w:val="21"/>
        </w:rPr>
        <w:t>电缆头及灯柱包封按施工图纸进行施工（附图）。电缆管道防盗包封除砼路面、吸水砖、人行道板等外，均按长</w:t>
      </w:r>
      <w:r>
        <w:rPr>
          <w:rFonts w:hint="eastAsia" w:ascii="宋体" w:hAnsi="宋体" w:eastAsia="宋体" w:cs="宋体"/>
          <w:sz w:val="21"/>
          <w:szCs w:val="21"/>
          <w:lang w:val="en-US" w:eastAsia="zh-CN"/>
        </w:rPr>
        <w:t>0000</w:t>
      </w:r>
      <w:r>
        <w:rPr>
          <w:rFonts w:hint="eastAsia" w:ascii="宋体" w:hAnsi="宋体" w:eastAsia="宋体" w:cs="宋体"/>
          <w:sz w:val="21"/>
          <w:szCs w:val="21"/>
        </w:rPr>
        <w:t>mm、宽</w:t>
      </w:r>
      <w:r>
        <w:rPr>
          <w:rFonts w:hint="eastAsia" w:ascii="宋体" w:hAnsi="宋体" w:eastAsia="宋体" w:cs="宋体"/>
          <w:sz w:val="21"/>
          <w:szCs w:val="21"/>
          <w:lang w:val="en-US" w:eastAsia="zh-CN"/>
        </w:rPr>
        <w:t>00</w:t>
      </w:r>
      <w:r>
        <w:rPr>
          <w:rFonts w:hint="eastAsia" w:ascii="宋体" w:hAnsi="宋体" w:eastAsia="宋体" w:cs="宋体"/>
          <w:sz w:val="21"/>
          <w:szCs w:val="21"/>
        </w:rPr>
        <w:t>00mm、厚</w:t>
      </w:r>
      <w:r>
        <w:rPr>
          <w:rFonts w:hint="eastAsia" w:ascii="宋体" w:hAnsi="宋体" w:eastAsia="宋体" w:cs="宋体"/>
          <w:sz w:val="21"/>
          <w:szCs w:val="21"/>
          <w:lang w:val="en-US" w:eastAsia="zh-CN"/>
        </w:rPr>
        <w:t>00</w:t>
      </w:r>
      <w:r>
        <w:rPr>
          <w:rFonts w:hint="eastAsia" w:ascii="宋体" w:hAnsi="宋体" w:eastAsia="宋体" w:cs="宋体"/>
          <w:sz w:val="21"/>
          <w:szCs w:val="21"/>
        </w:rPr>
        <w:t>00mm施工。如未按规定包封，造成电缆被盗，损失由乙方负责。</w:t>
      </w:r>
    </w:p>
    <w:p>
      <w:pPr>
        <w:pStyle w:val="404"/>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kern w:val="2"/>
          <w:sz w:val="24"/>
          <w:szCs w:val="21"/>
          <w:lang w:val="en-US" w:eastAsia="zh-CN" w:bidi="ar-SA"/>
        </w:rPr>
        <w:t>34)</w:t>
      </w:r>
      <w:r>
        <w:rPr>
          <w:rFonts w:hint="eastAsia" w:ascii="宋体" w:hAnsi="宋体" w:eastAsia="宋体" w:cs="宋体"/>
          <w:sz w:val="21"/>
          <w:szCs w:val="21"/>
        </w:rPr>
        <w:t>乙方施工人员年龄不得超过60岁。</w:t>
      </w:r>
    </w:p>
    <w:p>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6、安全文明施工考核标准</w:t>
      </w:r>
    </w:p>
    <w:p>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u w:val="single"/>
        </w:rPr>
      </w:pPr>
      <w:r>
        <w:rPr>
          <w:rFonts w:hint="eastAsia" w:ascii="宋体" w:hAnsi="宋体" w:eastAsia="宋体" w:cs="宋体"/>
          <w:sz w:val="21"/>
          <w:szCs w:val="21"/>
        </w:rPr>
        <w:t>1) 甲方按照劳务合作合同价款，押款</w:t>
      </w:r>
      <w:r>
        <w:rPr>
          <w:rFonts w:hint="eastAsia" w:ascii="宋体" w:hAnsi="宋体" w:eastAsia="宋体" w:cs="宋体"/>
          <w:sz w:val="21"/>
          <w:szCs w:val="21"/>
          <w:u w:val="single"/>
        </w:rPr>
        <w:t>_ / _</w:t>
      </w:r>
      <w:r>
        <w:rPr>
          <w:rFonts w:hint="eastAsia" w:ascii="宋体" w:hAnsi="宋体" w:eastAsia="宋体" w:cs="宋体"/>
          <w:sz w:val="21"/>
          <w:szCs w:val="21"/>
        </w:rPr>
        <w:t>万元作为乙方的安全保证金(每增加一个班组,多押款5万元)。</w:t>
      </w:r>
    </w:p>
    <w:p>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 发生由乙方责任引起的各类事故、事件及乙方的违章违规、违反本协议条款的行为，甲方有权按照保证金扣款标准扣除乙方相应的安全保证金。</w:t>
      </w:r>
    </w:p>
    <w:p>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 甲方在拨付工程款或竣工结算时，汇总在施工过程中发生的《安全保证金扣款通知单》，对安全保证金进行扣款。</w:t>
      </w:r>
    </w:p>
    <w:p>
      <w:pPr>
        <w:pStyle w:val="403"/>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 乙方被扣除的安全保证金超出预留金额部分，在工程款中抵扣。</w:t>
      </w:r>
    </w:p>
    <w:p>
      <w:pPr>
        <w:pStyle w:val="6"/>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7、需要补充协议内容</w:t>
      </w:r>
    </w:p>
    <w:p>
      <w:pPr>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____________________________________________________________________________________________________________________________________________________________________________</w:t>
      </w:r>
    </w:p>
    <w:p>
      <w:pPr>
        <w:pStyle w:val="5"/>
        <w:pageBreakBefore w:val="0"/>
        <w:widowControl w:val="0"/>
        <w:kinsoku/>
        <w:wordWrap/>
        <w:overflowPunct/>
        <w:topLinePunct w:val="0"/>
        <w:autoSpaceDE/>
        <w:autoSpaceDN/>
        <w:bidi w:val="0"/>
        <w:adjustRightInd w:val="0"/>
        <w:snapToGrid w:val="0"/>
        <w:spacing w:before="0" w:after="0" w:line="360" w:lineRule="auto"/>
        <w:ind w:left="0" w:firstLine="422" w:firstLineChars="200"/>
        <w:textAlignment w:val="auto"/>
        <w:rPr>
          <w:rFonts w:hint="eastAsia" w:ascii="宋体" w:hAnsi="宋体" w:eastAsia="宋体" w:cs="宋体"/>
          <w:sz w:val="21"/>
          <w:szCs w:val="21"/>
        </w:rPr>
      </w:pPr>
      <w:r>
        <w:rPr>
          <w:rFonts w:hint="eastAsia" w:ascii="宋体" w:hAnsi="宋体" w:eastAsia="宋体" w:cs="宋体"/>
          <w:sz w:val="21"/>
          <w:szCs w:val="21"/>
        </w:rPr>
        <w:t>三、附则</w:t>
      </w:r>
    </w:p>
    <w:p>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1、</w:t>
      </w:r>
      <w:r>
        <w:rPr>
          <w:rFonts w:hint="eastAsia" w:ascii="宋体" w:hAnsi="宋体" w:eastAsia="宋体" w:cs="宋体"/>
          <w:sz w:val="21"/>
          <w:szCs w:val="21"/>
        </w:rPr>
        <w:t>本协议约定的各项条款，经双方签字、盖章后生效，作为合同附件具有同等法律效力，并可独立于主合同存在，甲乙双方应严格按照本协议规定的各项条款，承担相应的安全文明施工、环境保护管理责任。因违反本协议造成的安全事故或环境影响事件，由违约方承担相应的法律责任和经济责任。</w:t>
      </w:r>
    </w:p>
    <w:p>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2、</w:t>
      </w:r>
      <w:r>
        <w:rPr>
          <w:rFonts w:hint="eastAsia" w:ascii="宋体" w:hAnsi="宋体" w:eastAsia="宋体" w:cs="宋体"/>
          <w:sz w:val="21"/>
          <w:szCs w:val="21"/>
        </w:rPr>
        <w:t>本协议内容如与国家有关法律、法规和规定不一致，按照国家有关规定执行。</w:t>
      </w:r>
    </w:p>
    <w:p>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3、</w:t>
      </w:r>
      <w:r>
        <w:rPr>
          <w:rFonts w:hint="eastAsia" w:ascii="宋体" w:hAnsi="宋体" w:eastAsia="宋体" w:cs="宋体"/>
          <w:sz w:val="21"/>
          <w:szCs w:val="21"/>
        </w:rPr>
        <w:t>协议有效期按照合同工期。合同工期变更，本协议有效期相应变更；合同施工工作内容、范围有变动时，应及时签订补充协议。</w:t>
      </w:r>
    </w:p>
    <w:p>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4、</w:t>
      </w:r>
      <w:r>
        <w:rPr>
          <w:rFonts w:hint="eastAsia" w:ascii="宋体" w:hAnsi="宋体" w:eastAsia="宋体" w:cs="宋体"/>
          <w:sz w:val="21"/>
          <w:szCs w:val="21"/>
        </w:rPr>
        <w:t>安全保证金的扣款标准参照国家电网安监〔2008〕1057 号文件《国家电网公司电力建设工程分包安全协议范本》附录（《安全保证金扣款标准》)的规定执行。</w:t>
      </w:r>
    </w:p>
    <w:p>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5、</w:t>
      </w:r>
      <w:r>
        <w:rPr>
          <w:rFonts w:hint="eastAsia" w:ascii="宋体" w:hAnsi="宋体" w:eastAsia="宋体" w:cs="宋体"/>
          <w:sz w:val="21"/>
          <w:szCs w:val="21"/>
        </w:rPr>
        <w:t>因不可抗力造成的双方设备损坏、人员伤亡，各自承担相应的损失。</w:t>
      </w:r>
    </w:p>
    <w:p>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6、</w:t>
      </w:r>
      <w:r>
        <w:rPr>
          <w:rFonts w:hint="eastAsia" w:ascii="宋体" w:hAnsi="宋体" w:eastAsia="宋体" w:cs="宋体"/>
          <w:sz w:val="21"/>
          <w:szCs w:val="21"/>
        </w:rPr>
        <w:t>其他未尽事宜可另行约定。</w:t>
      </w:r>
    </w:p>
    <w:p>
      <w:pPr>
        <w:pStyle w:val="406"/>
        <w:pageBreakBefore w:val="0"/>
        <w:widowControl w:val="0"/>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1"/>
          <w:szCs w:val="21"/>
        </w:rPr>
      </w:pPr>
      <w:r>
        <w:rPr>
          <w:rFonts w:hint="eastAsia" w:ascii="宋体" w:hAnsi="宋体" w:eastAsia="宋体" w:cs="宋体"/>
          <w:b w:val="0"/>
          <w:i w:val="0"/>
          <w:color w:val="auto"/>
          <w:kern w:val="2"/>
          <w:sz w:val="24"/>
          <w:szCs w:val="21"/>
          <w:lang w:val="en-US" w:eastAsia="zh-CN" w:bidi="ar-SA"/>
        </w:rPr>
        <w:t>7、</w:t>
      </w:r>
      <w:r>
        <w:rPr>
          <w:rFonts w:hint="eastAsia" w:ascii="宋体" w:hAnsi="宋体" w:eastAsia="宋体" w:cs="宋体"/>
          <w:sz w:val="21"/>
          <w:szCs w:val="21"/>
        </w:rPr>
        <w:t>本协议一式四份，甲方贰份、乙方贰份。</w:t>
      </w: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pStyle w:val="406"/>
        <w:numPr>
          <w:ilvl w:val="0"/>
          <w:numId w:val="0"/>
        </w:numPr>
        <w:rPr>
          <w:rFonts w:hint="eastAsia" w:ascii="仿宋" w:hAnsi="仿宋" w:eastAsia="仿宋"/>
          <w:sz w:val="28"/>
          <w:szCs w:val="28"/>
        </w:rPr>
      </w:pPr>
    </w:p>
    <w:p>
      <w:pPr>
        <w:rPr>
          <w:rFonts w:hint="eastAsia" w:ascii="仿宋" w:hAnsi="仿宋" w:eastAsia="仿宋"/>
          <w:b/>
          <w:sz w:val="30"/>
          <w:szCs w:val="30"/>
        </w:rPr>
      </w:pPr>
      <w:r>
        <w:rPr>
          <w:rFonts w:hint="eastAsia" w:ascii="仿宋" w:hAnsi="仿宋" w:eastAsia="仿宋"/>
          <w:b/>
          <w:sz w:val="30"/>
          <w:szCs w:val="30"/>
        </w:rPr>
        <w:br w:type="page"/>
      </w:r>
    </w:p>
    <w:p>
      <w:pPr>
        <w:jc w:val="center"/>
        <w:rPr>
          <w:rFonts w:hint="eastAsia" w:ascii="仿宋" w:hAnsi="仿宋" w:eastAsia="仿宋"/>
          <w:b/>
          <w:sz w:val="30"/>
          <w:szCs w:val="30"/>
        </w:rPr>
      </w:pPr>
      <w:r>
        <w:rPr>
          <w:rFonts w:hint="eastAsia" w:ascii="仿宋" w:hAnsi="仿宋" w:eastAsia="仿宋"/>
          <w:b/>
          <w:sz w:val="30"/>
          <w:szCs w:val="30"/>
        </w:rPr>
        <w:t>签署页</w:t>
      </w:r>
    </w:p>
    <w:p>
      <w:pPr>
        <w:jc w:val="center"/>
        <w:rPr>
          <w:rFonts w:hint="eastAsia" w:ascii="仿宋" w:hAnsi="仿宋" w:eastAsia="仿宋"/>
          <w:sz w:val="28"/>
          <w:szCs w:val="28"/>
        </w:rPr>
      </w:pPr>
    </w:p>
    <w:p>
      <w:pPr>
        <w:jc w:val="center"/>
        <w:rPr>
          <w:rFonts w:hint="eastAsia" w:ascii="仿宋" w:hAnsi="仿宋" w:eastAsia="仿宋"/>
          <w:sz w:val="28"/>
          <w:szCs w:val="28"/>
        </w:rPr>
      </w:pPr>
    </w:p>
    <w:p>
      <w:pPr>
        <w:jc w:val="center"/>
        <w:rPr>
          <w:rFonts w:hint="eastAsia" w:ascii="仿宋" w:hAnsi="仿宋" w:eastAsia="仿宋"/>
          <w:sz w:val="28"/>
          <w:szCs w:val="28"/>
        </w:rPr>
      </w:pPr>
    </w:p>
    <w:p>
      <w:pPr>
        <w:rPr>
          <w:rFonts w:hint="eastAsia" w:ascii="仿宋" w:hAnsi="仿宋" w:eastAsia="仿宋"/>
          <w:sz w:val="28"/>
          <w:szCs w:val="28"/>
        </w:rPr>
      </w:pPr>
      <w:r>
        <w:rPr>
          <w:rFonts w:hint="eastAsia" w:ascii="仿宋" w:hAnsi="仿宋" w:eastAsia="仿宋"/>
          <w:sz w:val="28"/>
          <w:szCs w:val="28"/>
        </w:rPr>
        <w:t>甲方：</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乙方：</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 </w:t>
      </w:r>
    </w:p>
    <w:p>
      <w:pPr>
        <w:rPr>
          <w:rFonts w:hint="eastAsia" w:ascii="仿宋" w:hAnsi="仿宋" w:eastAsia="仿宋"/>
          <w:sz w:val="28"/>
          <w:szCs w:val="28"/>
        </w:rPr>
      </w:pPr>
      <w:r>
        <w:rPr>
          <w:rFonts w:hint="eastAsia" w:ascii="仿宋" w:hAnsi="仿宋" w:eastAsia="仿宋"/>
          <w:sz w:val="28"/>
          <w:szCs w:val="28"/>
          <w:u w:val="single"/>
          <w:lang w:val="en-US" w:eastAsia="zh-CN"/>
        </w:rPr>
        <w:t xml:space="preserve">      </w:t>
      </w:r>
      <w:r>
        <w:rPr>
          <w:rFonts w:hint="eastAsia" w:ascii="仿宋" w:hAnsi="仿宋" w:eastAsia="仿宋"/>
          <w:sz w:val="28"/>
          <w:szCs w:val="28"/>
        </w:rPr>
        <w:t>（盖章）                        （盖章）</w:t>
      </w: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u w:val="single"/>
        </w:rPr>
      </w:pPr>
      <w:r>
        <w:rPr>
          <w:rFonts w:hint="eastAsia" w:ascii="仿宋" w:hAnsi="仿宋" w:eastAsia="仿宋"/>
          <w:sz w:val="28"/>
          <w:szCs w:val="28"/>
        </w:rPr>
        <w:t>法定代表人：</w:t>
      </w:r>
      <w:r>
        <w:rPr>
          <w:rFonts w:hint="eastAsia" w:ascii="仿宋" w:hAnsi="仿宋" w:eastAsia="仿宋"/>
          <w:sz w:val="28"/>
          <w:szCs w:val="28"/>
          <w:u w:val="single"/>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p>
    <w:p>
      <w:pPr>
        <w:rPr>
          <w:rFonts w:hint="eastAsia" w:ascii="仿宋" w:hAnsi="仿宋" w:eastAsia="仿宋"/>
          <w:sz w:val="28"/>
          <w:szCs w:val="28"/>
        </w:rPr>
      </w:pPr>
      <w:r>
        <w:rPr>
          <w:rFonts w:hint="eastAsia" w:ascii="仿宋" w:hAnsi="仿宋" w:eastAsia="仿宋"/>
          <w:sz w:val="28"/>
          <w:szCs w:val="28"/>
        </w:rPr>
        <w:t xml:space="preserve">  </w:t>
      </w: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r>
        <w:rPr>
          <w:rFonts w:hint="eastAsia" w:ascii="仿宋" w:hAnsi="仿宋" w:eastAsia="仿宋"/>
          <w:sz w:val="28"/>
          <w:szCs w:val="28"/>
        </w:rPr>
        <w:t>授权代理人：</w:t>
      </w:r>
      <w:r>
        <w:rPr>
          <w:rFonts w:hint="eastAsia" w:ascii="仿宋" w:hAnsi="仿宋" w:eastAsia="仿宋"/>
          <w:sz w:val="28"/>
          <w:szCs w:val="28"/>
          <w:u w:val="single"/>
        </w:rPr>
        <w:t xml:space="preserve">                  </w:t>
      </w:r>
      <w:r>
        <w:rPr>
          <w:rFonts w:hint="eastAsia" w:ascii="仿宋" w:hAnsi="仿宋" w:eastAsia="仿宋"/>
          <w:sz w:val="28"/>
          <w:szCs w:val="28"/>
        </w:rPr>
        <w:t xml:space="preserve">          授权代理人：</w:t>
      </w:r>
      <w:r>
        <w:rPr>
          <w:rFonts w:hint="eastAsia" w:ascii="仿宋" w:hAnsi="仿宋" w:eastAsia="仿宋"/>
          <w:sz w:val="28"/>
          <w:szCs w:val="28"/>
          <w:u w:val="single"/>
        </w:rPr>
        <w:t xml:space="preserve">                  </w:t>
      </w: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r>
        <w:rPr>
          <w:rFonts w:hint="eastAsia" w:ascii="仿宋" w:hAnsi="仿宋" w:eastAsia="仿宋"/>
          <w:sz w:val="28"/>
          <w:szCs w:val="28"/>
        </w:rPr>
        <w:t>地址：</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地址： </w:t>
      </w: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p>
    <w:p>
      <w:pPr>
        <w:rPr>
          <w:rFonts w:hint="eastAsia" w:ascii="仿宋" w:hAnsi="仿宋" w:eastAsia="仿宋"/>
          <w:sz w:val="28"/>
          <w:szCs w:val="28"/>
        </w:rPr>
      </w:pPr>
      <w:r>
        <w:rPr>
          <w:rFonts w:hint="eastAsia" w:ascii="仿宋" w:hAnsi="仿宋" w:eastAsia="仿宋"/>
          <w:sz w:val="28"/>
          <w:szCs w:val="28"/>
        </w:rPr>
        <w:t>电话：</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电话： </w:t>
      </w:r>
    </w:p>
    <w:p>
      <w:pPr>
        <w:rPr>
          <w:rFonts w:hint="eastAsia" w:ascii="仿宋" w:hAnsi="仿宋" w:eastAsia="仿宋"/>
          <w:sz w:val="28"/>
          <w:szCs w:val="28"/>
        </w:rPr>
      </w:pPr>
    </w:p>
    <w:p>
      <w:pPr>
        <w:ind w:firstLine="5600" w:firstLineChars="2000"/>
        <w:rPr>
          <w:rFonts w:hint="eastAsia" w:ascii="仿宋" w:hAnsi="仿宋" w:eastAsia="仿宋"/>
          <w:sz w:val="28"/>
          <w:szCs w:val="28"/>
        </w:rPr>
      </w:pPr>
    </w:p>
    <w:p>
      <w:pPr>
        <w:ind w:firstLine="5600" w:firstLineChars="2000"/>
        <w:rPr>
          <w:rFonts w:hint="eastAsia" w:ascii="仿宋" w:hAnsi="仿宋" w:eastAsia="仿宋"/>
          <w:sz w:val="28"/>
          <w:szCs w:val="28"/>
        </w:rPr>
      </w:pPr>
    </w:p>
    <w:p>
      <w:pPr>
        <w:ind w:firstLine="5600" w:firstLineChars="2000"/>
        <w:rPr>
          <w:rFonts w:hint="eastAsia" w:ascii="仿宋" w:hAnsi="仿宋" w:eastAsia="仿宋"/>
          <w:sz w:val="28"/>
          <w:szCs w:val="28"/>
        </w:rPr>
      </w:pPr>
    </w:p>
    <w:p>
      <w:pPr>
        <w:ind w:firstLine="5600" w:firstLineChars="2000"/>
        <w:rPr>
          <w:rFonts w:hint="eastAsia" w:ascii="仿宋" w:hAnsi="仿宋" w:eastAsia="仿宋"/>
          <w:sz w:val="28"/>
          <w:szCs w:val="28"/>
        </w:rPr>
      </w:pPr>
    </w:p>
    <w:p>
      <w:pPr>
        <w:jc w:val="center"/>
        <w:rPr>
          <w:rFonts w:hint="eastAsia" w:ascii="仿宋" w:hAnsi="仿宋" w:eastAsia="仿宋"/>
          <w:sz w:val="28"/>
          <w:szCs w:val="28"/>
        </w:rPr>
      </w:pPr>
      <w:r>
        <w:rPr>
          <w:rFonts w:hint="eastAsia" w:ascii="仿宋" w:hAnsi="仿宋" w:eastAsia="仿宋"/>
          <w:sz w:val="28"/>
          <w:szCs w:val="28"/>
        </w:rPr>
        <w:t>签约日期：</w:t>
      </w:r>
      <w:r>
        <w:rPr>
          <w:rFonts w:hint="eastAsia" w:ascii="仿宋" w:hAnsi="仿宋" w:eastAsia="仿宋"/>
          <w:sz w:val="28"/>
          <w:szCs w:val="28"/>
          <w:lang w:val="en-US" w:eastAsia="zh-CN"/>
        </w:rPr>
        <w:t xml:space="preserve">      </w:t>
      </w:r>
      <w:r>
        <w:rPr>
          <w:rFonts w:hint="eastAsia" w:ascii="仿宋" w:hAnsi="仿宋" w:eastAsia="仿宋"/>
          <w:sz w:val="28"/>
          <w:szCs w:val="28"/>
        </w:rPr>
        <w:t>年</w:t>
      </w:r>
      <w:r>
        <w:rPr>
          <w:rFonts w:hint="eastAsia" w:ascii="仿宋" w:hAnsi="仿宋" w:eastAsia="仿宋"/>
          <w:sz w:val="28"/>
          <w:szCs w:val="28"/>
          <w:lang w:val="en-US" w:eastAsia="zh-CN"/>
        </w:rPr>
        <w:t xml:space="preserve">    </w:t>
      </w:r>
      <w:r>
        <w:rPr>
          <w:rFonts w:hint="eastAsia" w:ascii="仿宋" w:hAnsi="仿宋" w:eastAsia="仿宋"/>
          <w:sz w:val="28"/>
          <w:szCs w:val="28"/>
        </w:rPr>
        <w:t>月</w:t>
      </w:r>
      <w:r>
        <w:rPr>
          <w:rFonts w:hint="eastAsia" w:ascii="仿宋" w:hAnsi="仿宋" w:eastAsia="仿宋"/>
          <w:sz w:val="28"/>
          <w:szCs w:val="28"/>
          <w:lang w:val="en-US" w:eastAsia="zh-CN"/>
        </w:rPr>
        <w:t xml:space="preserve">    </w:t>
      </w:r>
      <w:r>
        <w:rPr>
          <w:rFonts w:hint="eastAsia" w:ascii="仿宋" w:hAnsi="仿宋" w:eastAsia="仿宋"/>
          <w:sz w:val="28"/>
          <w:szCs w:val="28"/>
        </w:rPr>
        <w:t>日</w:t>
      </w:r>
    </w:p>
    <w:p>
      <w:pPr>
        <w:wordWrap w:val="0"/>
        <w:snapToGrid w:val="0"/>
        <w:jc w:val="center"/>
        <w:rPr>
          <w:rFonts w:hint="eastAsia" w:ascii="华文中宋" w:hAnsi="华文中宋" w:eastAsia="华文中宋"/>
          <w:b/>
          <w:sz w:val="32"/>
        </w:rPr>
      </w:pPr>
    </w:p>
    <w:p>
      <w:pPr>
        <w:wordWrap w:val="0"/>
        <w:snapToGrid w:val="0"/>
        <w:jc w:val="center"/>
        <w:rPr>
          <w:rFonts w:hint="eastAsia" w:ascii="华文中宋" w:hAnsi="华文中宋" w:eastAsia="华文中宋"/>
          <w:b/>
          <w:sz w:val="32"/>
        </w:rPr>
      </w:pPr>
    </w:p>
    <w:p>
      <w:pPr>
        <w:wordWrap w:val="0"/>
        <w:snapToGrid w:val="0"/>
        <w:jc w:val="center"/>
        <w:rPr>
          <w:rFonts w:hint="eastAsia" w:ascii="华文中宋" w:hAnsi="华文中宋" w:eastAsia="华文中宋"/>
          <w:b/>
          <w:sz w:val="32"/>
        </w:rPr>
      </w:pPr>
    </w:p>
    <w:p>
      <w:pPr>
        <w:pStyle w:val="47"/>
        <w:widowControl w:val="0"/>
        <w:wordWrap w:val="0"/>
        <w:spacing w:before="0" w:beforeAutospacing="0" w:after="0" w:afterAutospacing="0" w:line="480" w:lineRule="exact"/>
        <w:jc w:val="both"/>
        <w:rPr>
          <w:rFonts w:hint="eastAsia" w:ascii="仿宋" w:hAnsi="仿宋" w:eastAsia="仿宋"/>
          <w:sz w:val="28"/>
        </w:rPr>
      </w:pPr>
    </w:p>
    <w:p>
      <w:pPr>
        <w:pStyle w:val="30"/>
        <w:snapToGrid w:val="0"/>
        <w:spacing w:before="120" w:after="120" w:line="440" w:lineRule="exact"/>
        <w:rPr>
          <w:rFonts w:ascii="黑体" w:hAnsi="宋体" w:eastAsia="黑体"/>
          <w:color w:val="auto"/>
          <w:sz w:val="30"/>
          <w:szCs w:val="30"/>
          <w:highlight w:val="none"/>
        </w:rPr>
      </w:pPr>
    </w:p>
    <w:p>
      <w:pPr>
        <w:rPr>
          <w:rFonts w:ascii="宋体" w:hAnsi="宋体" w:cs="宋体"/>
          <w:color w:val="auto"/>
          <w:sz w:val="24"/>
          <w:highlight w:val="none"/>
        </w:rPr>
      </w:pPr>
      <w:r>
        <w:rPr>
          <w:rFonts w:hint="eastAsia" w:ascii="宋体" w:hAnsi="宋体" w:cs="宋体"/>
          <w:color w:val="auto"/>
          <w:sz w:val="24"/>
          <w:highlight w:val="none"/>
        </w:rPr>
        <w:br w:type="page"/>
      </w:r>
    </w:p>
    <w:p>
      <w:pPr>
        <w:tabs>
          <w:tab w:val="left" w:pos="936"/>
        </w:tabs>
        <w:wordWrap w:val="0"/>
        <w:snapToGrid w:val="0"/>
        <w:jc w:val="left"/>
        <w:rPr>
          <w:rFonts w:hint="eastAsia" w:ascii="宋体" w:hAnsi="宋体" w:eastAsia="宋体" w:cs="宋体"/>
          <w:b/>
          <w:spacing w:val="60"/>
          <w:kern w:val="0"/>
          <w:sz w:val="52"/>
          <w:szCs w:val="22"/>
          <w:lang w:val="en-GB"/>
        </w:rPr>
      </w:pPr>
    </w:p>
    <w:p>
      <w:pPr>
        <w:wordWrap w:val="0"/>
        <w:snapToGrid w:val="0"/>
        <w:jc w:val="center"/>
        <w:rPr>
          <w:rFonts w:hint="eastAsia" w:ascii="宋体" w:hAnsi="宋体" w:eastAsia="宋体" w:cs="宋体"/>
          <w:b/>
          <w:spacing w:val="60"/>
          <w:kern w:val="0"/>
          <w:sz w:val="52"/>
          <w:szCs w:val="22"/>
          <w:lang w:val="en-GB"/>
        </w:rPr>
      </w:pPr>
      <w:r>
        <w:rPr>
          <w:rFonts w:hint="eastAsia" w:ascii="宋体" w:hAnsi="宋体" w:cs="宋体"/>
          <w:b/>
          <w:spacing w:val="60"/>
          <w:kern w:val="0"/>
          <w:sz w:val="52"/>
          <w:szCs w:val="22"/>
          <w:highlight w:val="none"/>
          <w:lang w:val="en-US" w:eastAsia="zh-CN"/>
        </w:rPr>
        <w:t>路灯</w:t>
      </w:r>
      <w:r>
        <w:rPr>
          <w:rFonts w:hint="eastAsia" w:ascii="宋体" w:hAnsi="宋体" w:eastAsia="宋体" w:cs="宋体"/>
          <w:b/>
          <w:spacing w:val="60"/>
          <w:kern w:val="0"/>
          <w:sz w:val="52"/>
          <w:szCs w:val="22"/>
          <w:highlight w:val="none"/>
        </w:rPr>
        <w:t>工程</w:t>
      </w:r>
      <w:r>
        <w:rPr>
          <w:rFonts w:hint="eastAsia" w:ascii="宋体" w:hAnsi="宋体" w:eastAsia="宋体" w:cs="宋体"/>
          <w:b/>
          <w:spacing w:val="60"/>
          <w:kern w:val="0"/>
          <w:sz w:val="52"/>
          <w:szCs w:val="22"/>
        </w:rPr>
        <w:t>专业</w:t>
      </w:r>
      <w:r>
        <w:rPr>
          <w:rFonts w:hint="eastAsia" w:ascii="宋体" w:hAnsi="宋体" w:eastAsia="宋体" w:cs="宋体"/>
          <w:b/>
          <w:spacing w:val="60"/>
          <w:kern w:val="0"/>
          <w:sz w:val="52"/>
          <w:szCs w:val="22"/>
          <w:lang w:val="en-GB"/>
        </w:rPr>
        <w:t>分包合同</w:t>
      </w:r>
    </w:p>
    <w:p>
      <w:pPr>
        <w:wordWrap w:val="0"/>
        <w:snapToGrid w:val="0"/>
        <w:jc w:val="center"/>
        <w:rPr>
          <w:rFonts w:hint="eastAsia" w:ascii="宋体" w:hAnsi="宋体" w:eastAsia="宋体" w:cs="宋体"/>
          <w:b/>
          <w:kern w:val="0"/>
          <w:sz w:val="32"/>
        </w:rPr>
      </w:pPr>
    </w:p>
    <w:p>
      <w:pPr>
        <w:widowControl/>
        <w:wordWrap w:val="0"/>
        <w:adjustRightInd w:val="0"/>
        <w:snapToGrid w:val="0"/>
        <w:spacing w:line="720" w:lineRule="exact"/>
        <w:rPr>
          <w:rFonts w:hint="eastAsia" w:ascii="宋体" w:hAnsi="宋体" w:eastAsia="宋体" w:cs="宋体"/>
          <w:b/>
          <w:kern w:val="0"/>
          <w:sz w:val="32"/>
        </w:rPr>
      </w:pPr>
      <w:r>
        <w:rPr>
          <w:rFonts w:hint="eastAsia" w:ascii="宋体" w:hAnsi="宋体" w:eastAsia="宋体" w:cs="宋体"/>
          <w:b/>
          <w:kern w:val="0"/>
          <w:sz w:val="32"/>
        </w:rPr>
        <w:t xml:space="preserve">     </w:t>
      </w:r>
    </w:p>
    <w:p>
      <w:pPr>
        <w:widowControl/>
        <w:wordWrap w:val="0"/>
        <w:adjustRightInd w:val="0"/>
        <w:snapToGrid w:val="0"/>
        <w:spacing w:line="900" w:lineRule="exact"/>
        <w:ind w:left="2244" w:leftChars="304" w:hanging="1606" w:hangingChars="500"/>
        <w:rPr>
          <w:rFonts w:hint="eastAsia" w:ascii="宋体" w:hAnsi="宋体" w:eastAsia="宋体" w:cs="宋体"/>
          <w:b/>
          <w:kern w:val="0"/>
          <w:sz w:val="32"/>
          <w:szCs w:val="32"/>
        </w:rPr>
      </w:pPr>
      <w:r>
        <w:rPr>
          <w:rFonts w:hint="eastAsia" w:ascii="宋体" w:hAnsi="宋体" w:eastAsia="宋体" w:cs="宋体"/>
          <w:b/>
          <w:kern w:val="0"/>
          <w:sz w:val="32"/>
          <w:szCs w:val="32"/>
        </w:rPr>
        <w:t>工程名称：</w:t>
      </w:r>
    </w:p>
    <w:p>
      <w:pPr>
        <w:widowControl/>
        <w:wordWrap w:val="0"/>
        <w:adjustRightInd w:val="0"/>
        <w:snapToGrid w:val="0"/>
        <w:spacing w:line="900" w:lineRule="exact"/>
        <w:ind w:left="2244" w:leftChars="304" w:hanging="1606" w:hangingChars="500"/>
        <w:rPr>
          <w:rFonts w:hint="eastAsia" w:ascii="宋体" w:hAnsi="宋体" w:eastAsia="宋体" w:cs="宋体"/>
          <w:b/>
          <w:kern w:val="0"/>
          <w:sz w:val="32"/>
          <w:szCs w:val="32"/>
        </w:rPr>
      </w:pPr>
    </w:p>
    <w:p>
      <w:pPr>
        <w:widowControl/>
        <w:wordWrap w:val="0"/>
        <w:adjustRightInd w:val="0"/>
        <w:snapToGrid w:val="0"/>
        <w:spacing w:line="900" w:lineRule="exact"/>
        <w:ind w:left="2244" w:leftChars="304" w:hanging="1606" w:hangingChars="500"/>
        <w:rPr>
          <w:rFonts w:hint="eastAsia" w:ascii="宋体" w:hAnsi="宋体" w:eastAsia="宋体" w:cs="宋体"/>
          <w:b/>
          <w:kern w:val="0"/>
          <w:sz w:val="32"/>
          <w:szCs w:val="32"/>
        </w:rPr>
      </w:pPr>
      <w:r>
        <w:rPr>
          <w:rFonts w:hint="eastAsia" w:ascii="宋体" w:hAnsi="宋体" w:eastAsia="宋体" w:cs="宋体"/>
          <w:b/>
          <w:kern w:val="0"/>
          <w:sz w:val="32"/>
          <w:szCs w:val="32"/>
        </w:rPr>
        <w:t>合 同 号：</w:t>
      </w:r>
    </w:p>
    <w:p>
      <w:pPr>
        <w:widowControl/>
        <w:wordWrap w:val="0"/>
        <w:adjustRightInd w:val="0"/>
        <w:snapToGrid w:val="0"/>
        <w:spacing w:line="900" w:lineRule="exact"/>
        <w:ind w:left="2244" w:leftChars="304" w:hanging="1606" w:hangingChars="500"/>
        <w:rPr>
          <w:rFonts w:hint="eastAsia" w:ascii="宋体" w:hAnsi="宋体" w:eastAsia="宋体" w:cs="宋体"/>
          <w:b/>
          <w:kern w:val="0"/>
          <w:sz w:val="32"/>
          <w:szCs w:val="32"/>
        </w:rPr>
      </w:pPr>
      <w:r>
        <w:rPr>
          <w:rFonts w:hint="eastAsia" w:ascii="宋体" w:hAnsi="宋体" w:eastAsia="宋体" w:cs="宋体"/>
          <w:b/>
          <w:kern w:val="0"/>
          <w:sz w:val="32"/>
          <w:szCs w:val="32"/>
        </w:rPr>
        <w:t xml:space="preserve">                    </w:t>
      </w:r>
    </w:p>
    <w:p>
      <w:pPr>
        <w:widowControl/>
        <w:wordWrap w:val="0"/>
        <w:adjustRightInd w:val="0"/>
        <w:snapToGrid w:val="0"/>
        <w:spacing w:line="900" w:lineRule="exact"/>
        <w:ind w:firstLine="643" w:firstLineChars="200"/>
        <w:rPr>
          <w:rFonts w:hint="eastAsia" w:ascii="宋体" w:hAnsi="宋体" w:eastAsia="宋体" w:cs="宋体"/>
          <w:b/>
          <w:bCs/>
          <w:sz w:val="32"/>
          <w:szCs w:val="32"/>
        </w:rPr>
      </w:pPr>
      <w:r>
        <w:rPr>
          <w:rFonts w:hint="eastAsia" w:ascii="宋体" w:hAnsi="宋体" w:eastAsia="宋体" w:cs="宋体"/>
          <w:b/>
          <w:kern w:val="0"/>
          <w:sz w:val="32"/>
          <w:szCs w:val="32"/>
        </w:rPr>
        <w:t>发 包 人：</w:t>
      </w:r>
    </w:p>
    <w:p>
      <w:pPr>
        <w:widowControl/>
        <w:wordWrap w:val="0"/>
        <w:adjustRightInd w:val="0"/>
        <w:snapToGrid w:val="0"/>
        <w:spacing w:line="900" w:lineRule="exact"/>
        <w:ind w:firstLine="643" w:firstLineChars="200"/>
        <w:rPr>
          <w:rFonts w:hint="eastAsia" w:ascii="宋体" w:hAnsi="宋体" w:eastAsia="宋体" w:cs="宋体"/>
          <w:b/>
          <w:kern w:val="0"/>
          <w:sz w:val="32"/>
          <w:szCs w:val="32"/>
        </w:rPr>
      </w:pPr>
      <w:r>
        <w:rPr>
          <w:rFonts w:hint="eastAsia" w:ascii="宋体" w:hAnsi="宋体" w:eastAsia="宋体" w:cs="宋体"/>
          <w:b/>
          <w:bCs/>
          <w:kern w:val="0"/>
          <w:sz w:val="32"/>
          <w:szCs w:val="32"/>
        </w:rPr>
        <w:t xml:space="preserve"> </w:t>
      </w:r>
      <w:r>
        <w:rPr>
          <w:rFonts w:hint="eastAsia" w:ascii="宋体" w:hAnsi="宋体" w:eastAsia="宋体" w:cs="宋体"/>
          <w:b/>
          <w:kern w:val="0"/>
          <w:sz w:val="32"/>
          <w:szCs w:val="32"/>
        </w:rPr>
        <w:t xml:space="preserve">               </w:t>
      </w:r>
    </w:p>
    <w:p>
      <w:pPr>
        <w:widowControl/>
        <w:wordWrap w:val="0"/>
        <w:adjustRightInd w:val="0"/>
        <w:snapToGrid w:val="0"/>
        <w:spacing w:line="900" w:lineRule="exact"/>
        <w:ind w:firstLine="643" w:firstLineChars="200"/>
        <w:rPr>
          <w:rFonts w:hint="eastAsia" w:ascii="宋体" w:hAnsi="宋体" w:eastAsia="宋体" w:cs="宋体"/>
          <w:b/>
          <w:bCs/>
          <w:sz w:val="32"/>
          <w:szCs w:val="32"/>
        </w:rPr>
      </w:pPr>
      <w:r>
        <w:rPr>
          <w:rFonts w:hint="eastAsia" w:ascii="宋体" w:hAnsi="宋体" w:eastAsia="宋体" w:cs="宋体"/>
          <w:b/>
          <w:kern w:val="0"/>
          <w:sz w:val="32"/>
          <w:szCs w:val="32"/>
        </w:rPr>
        <w:t>承 包 人：</w:t>
      </w:r>
    </w:p>
    <w:p>
      <w:pPr>
        <w:widowControl/>
        <w:wordWrap w:val="0"/>
        <w:adjustRightInd w:val="0"/>
        <w:snapToGrid w:val="0"/>
        <w:spacing w:line="900" w:lineRule="exact"/>
        <w:ind w:firstLine="640" w:firstLineChars="200"/>
        <w:rPr>
          <w:rFonts w:hint="eastAsia" w:ascii="宋体" w:hAnsi="宋体" w:eastAsia="宋体" w:cs="宋体"/>
          <w:b/>
          <w:kern w:val="0"/>
          <w:sz w:val="32"/>
          <w:szCs w:val="32"/>
        </w:rPr>
      </w:pPr>
      <w:r>
        <w:rPr>
          <w:rFonts w:hint="eastAsia" w:ascii="宋体" w:hAnsi="宋体" w:eastAsia="宋体" w:cs="宋体"/>
          <w:sz w:val="32"/>
          <w:szCs w:val="32"/>
        </w:rPr>
        <w:t xml:space="preserve"> </w:t>
      </w:r>
      <w:r>
        <w:rPr>
          <w:rFonts w:hint="eastAsia" w:ascii="宋体" w:hAnsi="宋体" w:eastAsia="宋体" w:cs="宋体"/>
          <w:b/>
          <w:kern w:val="0"/>
          <w:sz w:val="32"/>
          <w:szCs w:val="32"/>
        </w:rPr>
        <w:t xml:space="preserve">                </w:t>
      </w:r>
    </w:p>
    <w:p>
      <w:pPr>
        <w:widowControl/>
        <w:wordWrap w:val="0"/>
        <w:adjustRightInd w:val="0"/>
        <w:snapToGrid w:val="0"/>
        <w:spacing w:line="900" w:lineRule="exact"/>
        <w:ind w:firstLine="643" w:firstLineChars="200"/>
        <w:rPr>
          <w:rFonts w:hint="eastAsia" w:ascii="宋体" w:hAnsi="宋体" w:eastAsia="宋体" w:cs="宋体"/>
          <w:b/>
          <w:kern w:val="0"/>
          <w:sz w:val="32"/>
          <w:szCs w:val="32"/>
        </w:rPr>
      </w:pPr>
      <w:r>
        <w:rPr>
          <w:rFonts w:hint="eastAsia" w:ascii="宋体" w:hAnsi="宋体" w:eastAsia="宋体" w:cs="宋体"/>
          <w:b/>
          <w:kern w:val="0"/>
          <w:sz w:val="32"/>
          <w:szCs w:val="32"/>
        </w:rPr>
        <w:t xml:space="preserve">签订地点：临海  </w:t>
      </w:r>
    </w:p>
    <w:p>
      <w:pPr>
        <w:widowControl/>
        <w:wordWrap w:val="0"/>
        <w:adjustRightInd w:val="0"/>
        <w:snapToGrid w:val="0"/>
        <w:spacing w:line="720" w:lineRule="exact"/>
        <w:ind w:firstLine="643" w:firstLineChars="200"/>
        <w:rPr>
          <w:rFonts w:hint="eastAsia" w:ascii="宋体" w:hAnsi="宋体" w:eastAsia="宋体" w:cs="宋体"/>
          <w:b/>
          <w:kern w:val="0"/>
          <w:sz w:val="32"/>
        </w:rPr>
      </w:pPr>
    </w:p>
    <w:p>
      <w:pPr>
        <w:widowControl/>
        <w:wordWrap w:val="0"/>
        <w:adjustRightInd w:val="0"/>
        <w:snapToGrid w:val="0"/>
        <w:spacing w:line="720" w:lineRule="exact"/>
        <w:rPr>
          <w:rFonts w:hint="eastAsia" w:ascii="宋体" w:hAnsi="宋体" w:eastAsia="宋体" w:cs="宋体"/>
          <w:b/>
          <w:kern w:val="0"/>
          <w:sz w:val="32"/>
        </w:rPr>
      </w:pPr>
    </w:p>
    <w:p>
      <w:pPr>
        <w:widowControl/>
        <w:wordWrap w:val="0"/>
        <w:spacing w:line="360" w:lineRule="exact"/>
        <w:jc w:val="center"/>
        <w:rPr>
          <w:rFonts w:hint="eastAsia" w:ascii="宋体" w:hAnsi="宋体" w:eastAsia="宋体" w:cs="宋体"/>
          <w:b/>
          <w:snapToGrid w:val="0"/>
          <w:kern w:val="0"/>
          <w:sz w:val="32"/>
        </w:rPr>
      </w:pPr>
    </w:p>
    <w:p>
      <w:pPr>
        <w:widowControl/>
        <w:wordWrap w:val="0"/>
        <w:spacing w:line="360" w:lineRule="exact"/>
        <w:jc w:val="center"/>
        <w:rPr>
          <w:rFonts w:hint="eastAsia" w:ascii="宋体" w:hAnsi="宋体" w:eastAsia="宋体" w:cs="宋体"/>
          <w:b/>
          <w:snapToGrid w:val="0"/>
          <w:kern w:val="0"/>
          <w:sz w:val="32"/>
        </w:rPr>
      </w:pPr>
    </w:p>
    <w:p>
      <w:pPr>
        <w:rPr>
          <w:rFonts w:hint="eastAsia" w:ascii="宋体" w:hAnsi="宋体" w:eastAsia="宋体" w:cs="宋体"/>
          <w:b/>
          <w:snapToGrid w:val="0"/>
          <w:kern w:val="0"/>
          <w:sz w:val="32"/>
        </w:rPr>
      </w:pPr>
      <w:r>
        <w:rPr>
          <w:rFonts w:hint="eastAsia" w:ascii="宋体" w:hAnsi="宋体" w:eastAsia="宋体" w:cs="宋体"/>
          <w:b/>
          <w:snapToGrid w:val="0"/>
          <w:kern w:val="0"/>
          <w:sz w:val="32"/>
        </w:rPr>
        <w:br w:type="page"/>
      </w:r>
    </w:p>
    <w:p>
      <w:pPr>
        <w:widowControl/>
        <w:wordWrap w:val="0"/>
        <w:spacing w:line="360" w:lineRule="exact"/>
        <w:jc w:val="center"/>
        <w:rPr>
          <w:rFonts w:hint="eastAsia" w:ascii="宋体" w:hAnsi="宋体" w:eastAsia="宋体" w:cs="宋体"/>
          <w:b/>
          <w:snapToGrid w:val="0"/>
          <w:kern w:val="0"/>
          <w:sz w:val="32"/>
        </w:rPr>
      </w:pPr>
      <w:r>
        <w:rPr>
          <w:rFonts w:hint="eastAsia" w:ascii="宋体" w:hAnsi="宋体" w:cs="宋体"/>
          <w:b/>
          <w:snapToGrid w:val="0"/>
          <w:kern w:val="0"/>
          <w:sz w:val="32"/>
          <w:highlight w:val="none"/>
          <w:lang w:val="en-US" w:eastAsia="zh-CN"/>
        </w:rPr>
        <w:t>路灯</w:t>
      </w:r>
      <w:r>
        <w:rPr>
          <w:rFonts w:hint="eastAsia" w:ascii="宋体" w:hAnsi="宋体" w:eastAsia="宋体" w:cs="宋体"/>
          <w:b/>
          <w:snapToGrid w:val="0"/>
          <w:kern w:val="0"/>
          <w:sz w:val="32"/>
          <w:highlight w:val="none"/>
        </w:rPr>
        <w:t>工程专</w:t>
      </w:r>
      <w:r>
        <w:rPr>
          <w:rFonts w:hint="eastAsia" w:ascii="宋体" w:hAnsi="宋体" w:eastAsia="宋体" w:cs="宋体"/>
          <w:b/>
          <w:snapToGrid w:val="0"/>
          <w:kern w:val="0"/>
          <w:sz w:val="32"/>
        </w:rPr>
        <w:t>业分包合同</w:t>
      </w:r>
    </w:p>
    <w:p>
      <w:pPr>
        <w:widowControl/>
        <w:wordWrap w:val="0"/>
        <w:spacing w:line="360" w:lineRule="exact"/>
        <w:ind w:firstLine="560" w:firstLineChars="200"/>
        <w:rPr>
          <w:rFonts w:hint="eastAsia" w:ascii="宋体" w:hAnsi="宋体" w:eastAsia="宋体" w:cs="宋体"/>
          <w:snapToGrid w:val="0"/>
          <w:kern w:val="0"/>
          <w:sz w:val="28"/>
        </w:rPr>
      </w:pP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发包人（甲方）：</w:t>
      </w:r>
      <w:r>
        <w:rPr>
          <w:rFonts w:hint="eastAsia" w:ascii="宋体" w:hAnsi="宋体" w:eastAsia="宋体" w:cs="宋体"/>
          <w:sz w:val="21"/>
          <w:szCs w:val="21"/>
        </w:rPr>
        <w:t xml:space="preserve">  </w:t>
      </w:r>
      <w:r>
        <w:rPr>
          <w:rFonts w:hint="eastAsia" w:ascii="宋体" w:hAnsi="宋体" w:eastAsia="宋体" w:cs="宋体"/>
          <w:snapToGrid w:val="0"/>
          <w:kern w:val="0"/>
          <w:sz w:val="21"/>
          <w:szCs w:val="21"/>
        </w:rPr>
        <w:t xml:space="preserve"> </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承包人（乙方）：</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bCs/>
          <w:kern w:val="0"/>
          <w:sz w:val="21"/>
          <w:szCs w:val="21"/>
          <w:u w:val="single"/>
        </w:rPr>
      </w:pPr>
      <w:r>
        <w:rPr>
          <w:rFonts w:hint="eastAsia" w:ascii="宋体" w:hAnsi="宋体" w:eastAsia="宋体" w:cs="宋体"/>
          <w:snapToGrid w:val="0"/>
          <w:kern w:val="0"/>
          <w:sz w:val="21"/>
          <w:szCs w:val="21"/>
        </w:rPr>
        <w:t>依照《中华人民共和国民法典》、《中华人民共和国建筑法》及其他有关法律法规和规章的规定，遵循平等、自愿、公平、诚实信用的原则，双方就</w:t>
      </w:r>
      <w:r>
        <w:rPr>
          <w:rFonts w:hint="eastAsia" w:ascii="宋体" w:hAnsi="宋体" w:eastAsia="宋体" w:cs="宋体"/>
          <w:bCs/>
          <w:kern w:val="0"/>
          <w:sz w:val="21"/>
          <w:szCs w:val="21"/>
          <w:u w:val="single"/>
          <w:lang w:val="en-US" w:eastAsia="zh-CN"/>
        </w:rPr>
        <w:t xml:space="preserve">            </w:t>
      </w:r>
      <w:r>
        <w:rPr>
          <w:rFonts w:hint="eastAsia" w:ascii="宋体" w:hAnsi="宋体" w:eastAsia="宋体" w:cs="宋体"/>
          <w:snapToGrid w:val="0"/>
          <w:kern w:val="0"/>
          <w:sz w:val="21"/>
          <w:szCs w:val="21"/>
        </w:rPr>
        <w:t>（以下简称“工程”）的专业分包事项协商一致，签订本合同。</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1.乙方资质情况</w:t>
      </w:r>
    </w:p>
    <w:p>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xml:space="preserve">1.1资质证书号码： </w:t>
      </w:r>
    </w:p>
    <w:p>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1.2发证机关：</w:t>
      </w:r>
    </w:p>
    <w:p>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1.3资质专业及等级：</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 工程概况</w:t>
      </w:r>
    </w:p>
    <w:p>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2.1 工程名称：</w:t>
      </w:r>
      <w:r>
        <w:rPr>
          <w:rFonts w:hint="eastAsia" w:ascii="宋体" w:hAnsi="宋体" w:eastAsia="宋体" w:cs="宋体"/>
          <w:bCs/>
          <w:kern w:val="0"/>
          <w:sz w:val="21"/>
          <w:szCs w:val="21"/>
          <w:u w:val="single"/>
          <w:lang w:val="en-US" w:eastAsia="zh-CN"/>
        </w:rPr>
        <w:t xml:space="preserve">             </w:t>
      </w:r>
      <w:r>
        <w:rPr>
          <w:rFonts w:hint="eastAsia" w:ascii="宋体" w:hAnsi="宋体" w:eastAsia="宋体" w:cs="宋体"/>
          <w:snapToGrid w:val="0"/>
          <w:kern w:val="0"/>
          <w:sz w:val="21"/>
          <w:szCs w:val="21"/>
        </w:rPr>
        <w:t>。</w:t>
      </w:r>
    </w:p>
    <w:p>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2.2 工程编号：</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w:t>
      </w:r>
    </w:p>
    <w:p>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2.3 工程地点：</w:t>
      </w:r>
      <w:r>
        <w:rPr>
          <w:rFonts w:hint="eastAsia" w:ascii="宋体" w:hAnsi="宋体" w:eastAsia="宋体" w:cs="宋体"/>
          <w:snapToGrid w:val="0"/>
          <w:kern w:val="0"/>
          <w:sz w:val="21"/>
          <w:szCs w:val="21"/>
          <w:u w:val="single"/>
        </w:rPr>
        <w:t xml:space="preserve">  临海     </w:t>
      </w:r>
      <w:r>
        <w:rPr>
          <w:rFonts w:hint="eastAsia" w:ascii="宋体" w:hAnsi="宋体" w:eastAsia="宋体" w:cs="宋体"/>
          <w:snapToGrid w:val="0"/>
          <w:kern w:val="0"/>
          <w:sz w:val="21"/>
          <w:szCs w:val="21"/>
        </w:rPr>
        <w:t>。</w:t>
      </w:r>
    </w:p>
    <w:p>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2.4 分包工程内容：</w:t>
      </w:r>
      <w:r>
        <w:rPr>
          <w:rFonts w:hint="eastAsia" w:ascii="宋体" w:hAnsi="宋体" w:eastAsia="宋体" w:cs="宋体"/>
          <w:bCs/>
          <w:kern w:val="0"/>
          <w:sz w:val="21"/>
          <w:szCs w:val="21"/>
          <w:u w:val="single"/>
          <w:lang w:val="en-US" w:eastAsia="zh-CN"/>
        </w:rPr>
        <w:t xml:space="preserve">            </w:t>
      </w:r>
      <w:r>
        <w:rPr>
          <w:rFonts w:hint="eastAsia" w:ascii="宋体" w:hAnsi="宋体" w:eastAsia="宋体" w:cs="宋体"/>
          <w:snapToGrid w:val="0"/>
          <w:kern w:val="0"/>
          <w:sz w:val="21"/>
          <w:szCs w:val="21"/>
        </w:rPr>
        <w:t>。</w:t>
      </w:r>
    </w:p>
    <w:p>
      <w:pPr>
        <w:keepNext w:val="0"/>
        <w:keepLines w:val="0"/>
        <w:pageBreakBefore w:val="0"/>
        <w:widowControl/>
        <w:kinsoku/>
        <w:wordWrap w:val="0"/>
        <w:overflowPunct/>
        <w:topLinePunct w:val="0"/>
        <w:autoSpaceDE/>
        <w:autoSpaceDN/>
        <w:bidi w:val="0"/>
        <w:spacing w:line="360"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2.5分包形式：</w:t>
      </w:r>
      <w:r>
        <w:rPr>
          <w:rFonts w:hint="eastAsia" w:ascii="宋体" w:hAnsi="宋体" w:eastAsia="宋体" w:cs="宋体"/>
          <w:snapToGrid w:val="0"/>
          <w:kern w:val="0"/>
          <w:sz w:val="21"/>
          <w:szCs w:val="21"/>
          <w:u w:val="single"/>
        </w:rPr>
        <w:t>专业分包</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 分包工期</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3.1 计划总工期：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日（为日历工期，包括法定节假日）。</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3.2 计划开工日期：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年</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月</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日，实际开工日期以甲方书面通知的开工日期为准。</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3.3 计划竣工日期：</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年</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月</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日，实际竣工日期以工程竣工验收相关资料或验收报告中写明的日期为准。</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4.分包合同金额</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b/>
          <w:bCs/>
          <w:snapToGrid w:val="0"/>
          <w:kern w:val="0"/>
          <w:sz w:val="21"/>
          <w:szCs w:val="21"/>
        </w:rPr>
      </w:pPr>
      <w:r>
        <w:rPr>
          <w:rFonts w:hint="eastAsia" w:ascii="宋体" w:hAnsi="宋体" w:eastAsia="宋体" w:cs="宋体"/>
          <w:snapToGrid w:val="0"/>
          <w:kern w:val="0"/>
          <w:sz w:val="21"/>
          <w:szCs w:val="21"/>
        </w:rPr>
        <w:t>本项目工程分包总价暂定为人民币（大写）</w:t>
      </w:r>
      <w:r>
        <w:rPr>
          <w:rFonts w:hint="eastAsia" w:ascii="宋体" w:hAnsi="宋体" w:eastAsia="宋体" w:cs="宋体"/>
          <w:snapToGrid w:val="0"/>
          <w:kern w:val="0"/>
          <w:sz w:val="21"/>
          <w:szCs w:val="21"/>
          <w:u w:val="single"/>
        </w:rPr>
        <w:t xml:space="preserve"> </w:t>
      </w:r>
      <w:r>
        <w:rPr>
          <w:rFonts w:hint="eastAsia" w:ascii="宋体" w:hAnsi="宋体" w:eastAsia="宋体" w:cs="宋体"/>
          <w:b/>
          <w:bCs/>
          <w:snapToGrid w:val="0"/>
          <w:kern w:val="0"/>
          <w:sz w:val="21"/>
          <w:szCs w:val="21"/>
          <w:u w:val="single"/>
          <w:lang w:val="en-US" w:eastAsia="zh-CN"/>
        </w:rPr>
        <w:t xml:space="preserve">               </w:t>
      </w:r>
      <w:r>
        <w:rPr>
          <w:rFonts w:hint="eastAsia" w:ascii="宋体" w:hAnsi="宋体" w:eastAsia="宋体" w:cs="宋体"/>
          <w:b/>
          <w:bCs/>
          <w:snapToGrid w:val="0"/>
          <w:kern w:val="0"/>
          <w:sz w:val="21"/>
          <w:szCs w:val="21"/>
          <w:u w:val="single"/>
        </w:rPr>
        <w:t xml:space="preserve"> </w:t>
      </w:r>
      <w:r>
        <w:rPr>
          <w:rFonts w:hint="eastAsia" w:ascii="宋体" w:hAnsi="宋体" w:eastAsia="宋体" w:cs="宋体"/>
          <w:b/>
          <w:bCs/>
          <w:snapToGrid w:val="0"/>
          <w:kern w:val="0"/>
          <w:sz w:val="21"/>
          <w:szCs w:val="21"/>
        </w:rPr>
        <w:t>元整</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万元）。最终以工程竣工后审价结果计算合同结算价格。若国家出台新的税收政策，则按新政策执行。</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5.质量标准</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工程质量：符合《城市道路照明工程施工及验收规程》。</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6.质保期</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6.1各工程质保期为贰年，自对应工程经甲方书面确认竣工验收合格之日开始计算，质保期内乙方负责保修，因乙方未按照甲方的标准、规范导致产生的质量赔偿问题由乙方承担。</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6.2本工程若达不到国家规定的合格标准，乙方必须在规定的期限内予以返工修补，其一切费用由乙方自负，且返工修补时间一并计入工程工期内。</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 xml:space="preserve">7. 双方派驻本工程项目的代表 </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7.1 甲方派驻本工程项目代表为</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z w:val="21"/>
          <w:szCs w:val="21"/>
        </w:rPr>
        <w:t>。</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7.2乙方派驻本工程项目负责人为</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z w:val="21"/>
          <w:szCs w:val="21"/>
        </w:rPr>
        <w:t>。</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7.3 双方派驻本工程施工场地的代表，按照本合同约定行使各自派出方的权利，履行派出方的义务。</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7.4 甲方项目代表在授权范围内向乙方项目代表发出的任何书面形式的条件和指令，乙方项目代表应予执行。</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8.甲方义务</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8.1组建与工程相适应的项目管理班子，全面履行总（分）包合同，组织实施施工管理的各项工作，对工程的工期和质量向业主负责；</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8.2除非本合同另有约定，甲方完成乙方施工前期的下列工作并承担相应费用：</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（1）向乙方交付具备本合同项下土建作业开工条件的施工场地；</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（2）完成办理下列工作手续（包括各种证件、批件、规费，但涉及乙方自身的手续除外）；</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8.3按时提供图纸，及时交付应供材料、设备，所提供的施工机械设备、周转材料、安全设施保证施工需要；</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8.4按本合同约定，向乙方支付施工费用；</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　8.5负责与甲方、监理、设计及有关部门联系，协调现场工作关系。</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9.乙方义务</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9.1对本合同劳务分包范围内的工程质量向甲方负责，组织具有相应资格证书的熟练工人投入工作；未经甲方授权或允许，不得擅自与甲方及有关部门建立工作联系；自觉遵守法律法规及有关规章制度；</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9.2乙方根据甲方要求提交阶段施工计划，经甲方批准后严格实施；</w:t>
      </w:r>
    </w:p>
    <w:p>
      <w:pPr>
        <w:keepNext w:val="0"/>
        <w:keepLines w:val="0"/>
        <w:pageBreakBefore w:val="0"/>
        <w:kinsoku/>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9.3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承担由于自身责任造成的质量修改、返工、工期拖延、安全事故、现场脏乱造成的损失及各种罚款；因乙方原因造成自身人身损害、用户设备损坏、第三人人身或财产损害，乙方应当承担相应责任及全部经济损失；给甲方造成损失的，乙方也应赔偿损失。</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9.4乙方应当配合甲方开展政策处理工作并代为支付青苗补偿金等政策处理费用，具体金额须经甲方审核。乙方自觉接受甲方及有关部门的管理、监督和检查；接受甲方随时检查其设备、材料保管、使用情况，及其操作人员的有效证件、持证上岗情况；与现场其他单位协调配合，照顾全局；</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9.5按甲方统一规划堆放材料、机具，按甲方标准化工地要求设置标牌，搞好生活区的管理，做好自身责任区的治安保卫工作；</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9.6按时提交报表、完整的原始技术经济资料，配合甲方办理交工验收；</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9.7做好施工场地周围建筑物、构筑物和地下管线和已完工程部分的成品保护工作，因乙方责任发生损坏，乙方自行承担由此引起的一切经济损失及各种罚款；</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9.8妥善保管、合理使用甲方提供或租赁给乙方使用的机具、周转材料及其他设施；</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9.9乙方须服从甲方、业主方及监理的指令；</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9.10乙方应当按照国家有关规定办理进场施工人员的暂住证等手续，依法缴纳社会保险，其费用由乙方自行承担。乙方自行处理工伤、职工因病产生的事项并承担相应费用；</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9.11乙方应加强对施工中废旧物资的回收工作，严禁随意废弃，自行出售或以物换物等变相串换物品，如发生按甲方的“废旧物资回收管理办法”进行处理；</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9.12乙方需遵守甲方关于信息安全管控和保密各项规定，如有违反按甲方规定处罚；</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9.13乙方在施工过程中如产生施工材料的增、退、补、借等状况，需在一周内完成相关手续，并必须在验收前完成工程材料的全部手续，否则引起的损失全部由乙方负责（由于乙方未及时办理相关手续而造成的损失，从工程施工费中扣除），并纳入甲方公司考核；</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9.14乙方在施工中发生工程量变更后应及时通知甲方到现场确认（照片、录像存档），并且在3个工作日内补齐签证手续，否则工程量不予确认；</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napToGrid w:val="0"/>
          <w:kern w:val="0"/>
          <w:sz w:val="21"/>
          <w:szCs w:val="21"/>
        </w:rPr>
        <w:t>9.15</w:t>
      </w:r>
      <w:r>
        <w:rPr>
          <w:rFonts w:hint="eastAsia" w:ascii="宋体" w:hAnsi="宋体" w:eastAsia="宋体" w:cs="宋体"/>
          <w:sz w:val="21"/>
          <w:szCs w:val="21"/>
        </w:rPr>
        <w:t>乙方在施工结束后应向甲方提供完整的竣工资料。</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9.16除非本合同另有约定，乙方应对其作业内容的实施、完工负责，乙方应承担并履行总（分）包合同约定的、与劳务作业有关的所有义务及工作程序。</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10.安全施工与检查</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10.1乙方应遵守工程建设安全生产有关管理规定以及甲乙双方的《协作工程安全管理规定》，严格按安全标准及有关协议进行施工，并随时接受行业安全检查人员依法实施的监督检查，采取必要的安全防护措施，消除事故隐患。由于乙方安全措施不力造成事故的责任和因此而发生的费用，由乙方承担。双方另行签订《安全责任协议书》作为本合同的补充协议，与本合同具有同等法律效力。</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10.2乙方应对其在施工场地的工作人员进行安全教育，并对他们的安全负责。甲方不得要求乙方违反安全管理的规定进行施工。</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11.安全防护</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11.1乙方在动力设备、输电线路、地下管道、密封防震车间、易燃易爆地段以及临街交通要道附近施工时，施工开始前应认真完成安全防护措施。</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11.2实施爆破作业，在放射、毒害性环境中工作（含储存、运输、使用）及使用毒害性、腐蚀性物品施工时，乙方应在施工前提出相应的安全防护措施。</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11.3乙方在施工现场内使用的安全保护用品（如安全帽、安全带及其他保护用品），由乙方自行负责供应。</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12.事故处理</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12．1发生重大伤亡及其他安全事故，乙方应按有关规定立即上报有关部门并报告甲方，同时按国家有关法律、行政法规对事故进行处理。</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12．2除甲方提供的设备出现问题导致的安全事故，应由其承担相应的责任外，其余的安全事故责任均由乙方承担。</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13.保  险</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13.1乙方施工开始前，乙方应当为施工场地内的自有人员购买施工人身意外伤残保险并承担保险费用。乙方可以为第三人人员生命财产办理的保险并支付保险费用。</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13.2运至施工场地用于劳务施工的材料和待安装设备，由乙方办理或获得保险并支付保险费用。</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13.3双方其他自行投保的范围（内容）为：</w:t>
      </w:r>
      <w:r>
        <w:rPr>
          <w:rFonts w:hint="eastAsia" w:ascii="宋体" w:hAnsi="宋体" w:eastAsia="宋体" w:cs="宋体"/>
          <w:snapToGrid w:val="0"/>
          <w:kern w:val="0"/>
          <w:sz w:val="21"/>
          <w:szCs w:val="21"/>
          <w:u w:val="single"/>
        </w:rPr>
        <w:t xml:space="preserve">     ∕     </w:t>
      </w:r>
      <w:r>
        <w:rPr>
          <w:rFonts w:hint="eastAsia" w:ascii="宋体" w:hAnsi="宋体" w:eastAsia="宋体" w:cs="宋体"/>
          <w:snapToGrid w:val="0"/>
          <w:kern w:val="0"/>
          <w:sz w:val="21"/>
          <w:szCs w:val="21"/>
        </w:rPr>
        <w:t xml:space="preserve"> 。</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13.4保险事故发生时，乙方和甲方有责任采取必要的措施，防止或减少损失。</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14.材料、设备供应</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14.1本工程甲方提供设备材料的，乙方应在接到图纸后天</w:t>
      </w:r>
      <w:r>
        <w:rPr>
          <w:rFonts w:hint="eastAsia" w:ascii="宋体" w:hAnsi="宋体" w:eastAsia="宋体" w:cs="宋体"/>
          <w:sz w:val="21"/>
          <w:szCs w:val="21"/>
          <w:u w:val="single"/>
        </w:rPr>
        <w:t xml:space="preserve"> 7  </w:t>
      </w:r>
      <w:r>
        <w:rPr>
          <w:rFonts w:hint="eastAsia" w:ascii="宋体" w:hAnsi="宋体" w:eastAsia="宋体" w:cs="宋体"/>
          <w:sz w:val="21"/>
          <w:szCs w:val="21"/>
        </w:rPr>
        <w:t>内，向甲方提交材料、设备、构配件供应计划；经确认后，甲方应按供应计划要求的质量、品种、规格、型号、数量和供应时间等组织货源并及时交付。如质量、品种、规格、型号不符合要求，乙方应在验收时提出，甲方负责处理。</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14.2乙方应妥善保管、合理使用甲方供应的材料、设备。因保管不善发生丢失、损坏，乙方应赔偿，并承担因此造成的工期延误等发生的一切经济损失。</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14.3其中沙、石、水泥等土建主材由乙方提供，乙方需对其提供的材料质量、品种、规格、型号等负责，如因其发生的工程质量问题，由乙方负责无偿返工，并承担因此造成的工期延误等发生的一切经济损失。</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14.4 施工机具由乙方自备负责。</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15.分包金额及结算方式</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15.1材料价格：按甲方批准确认的工期内所在月份的台州信息价（临海价）均价结算。</w:t>
      </w:r>
    </w:p>
    <w:p>
      <w:pPr>
        <w:keepNext w:val="0"/>
        <w:keepLines w:val="0"/>
        <w:pageBreakBefore w:val="0"/>
        <w:widowControl/>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15.2工程结算以中标</w:t>
      </w:r>
      <w:r>
        <w:rPr>
          <w:rFonts w:hint="eastAsia" w:ascii="宋体" w:hAnsi="宋体" w:cs="宋体"/>
          <w:sz w:val="21"/>
          <w:szCs w:val="21"/>
          <w:lang w:eastAsia="zh-CN"/>
        </w:rPr>
        <w:t>结算率</w:t>
      </w:r>
      <w:r>
        <w:rPr>
          <w:rFonts w:hint="eastAsia" w:ascii="宋体" w:hAnsi="宋体" w:eastAsia="宋体" w:cs="宋体"/>
          <w:sz w:val="21"/>
          <w:szCs w:val="21"/>
        </w:rPr>
        <w:t>作为最终结算率，并按照合同约定方式进行结算。</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napToGrid w:val="0"/>
          <w:kern w:val="0"/>
          <w:sz w:val="21"/>
          <w:szCs w:val="21"/>
        </w:rPr>
        <w:t>15.3工程结算费用按照以下第</w:t>
      </w:r>
      <w:r>
        <w:rPr>
          <w:rFonts w:hint="eastAsia" w:ascii="宋体" w:hAnsi="宋体" w:eastAsia="宋体" w:cs="宋体"/>
          <w:snapToGrid w:val="0"/>
          <w:kern w:val="0"/>
          <w:sz w:val="21"/>
          <w:szCs w:val="21"/>
          <w:u w:val="single"/>
        </w:rPr>
        <w:t xml:space="preserve">  2  </w:t>
      </w:r>
      <w:r>
        <w:rPr>
          <w:rFonts w:hint="eastAsia" w:ascii="宋体" w:hAnsi="宋体" w:eastAsia="宋体" w:cs="宋体"/>
          <w:snapToGrid w:val="0"/>
          <w:kern w:val="0"/>
          <w:sz w:val="21"/>
          <w:szCs w:val="21"/>
        </w:rPr>
        <w:t>种方式支付：</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 xml:space="preserve"> </w:t>
      </w:r>
      <w:r>
        <w:rPr>
          <w:rFonts w:hint="eastAsia" w:ascii="宋体" w:hAnsi="宋体" w:eastAsia="宋体" w:cs="宋体"/>
          <w:snapToGrid w:val="0"/>
          <w:kern w:val="0"/>
          <w:sz w:val="21"/>
          <w:szCs w:val="21"/>
        </w:rPr>
        <w:t>（1）一次性支付：全部工作完成，乙方向甲方递交完整的结算资料，甲方按照本合同约定的计价方式在收到审核资料后完成审核。审核无误并经双方确认后甲方向乙方支付所有劳务报酬。</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（2）分期支付：</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A、预付款：按合同价</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rPr>
        <w:t>%支付预付款。</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B、进度款支付：按照实际工程进度支付工程进度款，未完工的，工程进度达</w:t>
      </w:r>
      <w:r>
        <w:rPr>
          <w:rFonts w:hint="eastAsia" w:ascii="宋体" w:hAnsi="宋体" w:eastAsia="宋体" w:cs="宋体"/>
          <w:snapToGrid w:val="0"/>
          <w:kern w:val="0"/>
          <w:sz w:val="21"/>
          <w:szCs w:val="21"/>
          <w:u w:val="single"/>
        </w:rPr>
        <w:t xml:space="preserve"> </w:t>
      </w:r>
      <w:r>
        <w:rPr>
          <w:rFonts w:hint="eastAsia" w:ascii="宋体" w:hAnsi="宋体" w:eastAsia="宋体" w:cs="宋体"/>
          <w:snapToGrid w:val="0"/>
          <w:kern w:val="0"/>
          <w:sz w:val="21"/>
          <w:szCs w:val="21"/>
          <w:u w:val="single"/>
          <w:lang w:val="en-US" w:eastAsia="zh-CN"/>
        </w:rPr>
        <w:t xml:space="preserve">    </w:t>
      </w:r>
      <w:r>
        <w:rPr>
          <w:rFonts w:hint="eastAsia" w:ascii="宋体" w:hAnsi="宋体" w:eastAsia="宋体" w:cs="宋体"/>
          <w:snapToGrid w:val="0"/>
          <w:kern w:val="0"/>
          <w:sz w:val="21"/>
          <w:szCs w:val="21"/>
        </w:rPr>
        <w:t>%及以上方可申请进度款，乙方向甲方递交进度款支付申请及附件（进度工程量、进度预算等）。</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C、结算款支付：工程竣工验收合格后，乙方向甲方递交完整的结算资料，甲方按照本合同约定的计价方式完成审核。审核无误并经双方确认，于审计后甲方向乙方支付所有剩余工程款。</w:t>
      </w:r>
    </w:p>
    <w:p>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15.4甲方向乙方支付工程款前，乙方应向甲方提交甲方所在地税务部门认可的正规等额发票，否则甲方有权暂缓支付工程款，但乙方仍应按照本合同约定履行义务。</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16.施工变更</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16.1施工中如发生甲方对原工作内容进行变更，甲方项目负责人应以书面形式向乙方发出工作联系单。乙方按照甲方（项目经理）发出的变更通知及有关要求，进行下列需要的变更：</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（1）更改工程有关部分的位置和尺寸；</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（2）增减合同中约定的工程量；</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（3）改变有关的施工时间和顺序；</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（4）其他有关工程变更需要的附加工作。</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16.2因变更导致劳务报酬的增加及造成的乙方损失，由甲方承担，延误的工期相应顺延；因变更减少工程量，劳务报酬应相应减少，工期相应调整。</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16.3乙方在施工中要求变更的，需由乙方出具工作联系单并经甲方认可后方可施工。未经甲方认可，乙方无权要求追加劳务报酬。</w:t>
      </w:r>
    </w:p>
    <w:p>
      <w:pPr>
        <w:keepNext w:val="0"/>
        <w:keepLines w:val="0"/>
        <w:pageBreakBefore w:val="0"/>
        <w:kinsoku/>
        <w:overflowPunct/>
        <w:topLinePunct w:val="0"/>
        <w:autoSpaceDE/>
        <w:autoSpaceDN/>
        <w:bidi w:val="0"/>
        <w:spacing w:line="360" w:lineRule="auto"/>
        <w:ind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17.施工验收</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b/>
          <w:kern w:val="0"/>
          <w:sz w:val="21"/>
          <w:szCs w:val="21"/>
        </w:rPr>
      </w:pPr>
      <w:r>
        <w:rPr>
          <w:rFonts w:hint="eastAsia" w:ascii="宋体" w:hAnsi="宋体" w:eastAsia="宋体" w:cs="宋体"/>
          <w:snapToGrid w:val="0"/>
          <w:kern w:val="0"/>
          <w:sz w:val="21"/>
          <w:szCs w:val="21"/>
        </w:rPr>
        <w:t>17.1 乙方在进行隐蔽工程施工时，各工序之间必须经业主方、甲方中期验收。</w:t>
      </w:r>
      <w:r>
        <w:rPr>
          <w:rFonts w:hint="eastAsia" w:ascii="宋体" w:hAnsi="宋体" w:eastAsia="宋体" w:cs="宋体"/>
          <w:sz w:val="21"/>
          <w:szCs w:val="21"/>
        </w:rPr>
        <w:t>隐蔽工程验收，乙方必须提前二天通知甲方，经甲方验收签字后方可进行后续工程施工。未经验收批准，工程的任何部分均不能覆盖和掩蔽，乙方应保证甲方有充分的机会对将予以覆盖或掩蔽的部分进行检查和测量。但是乙方已通知甲方有关单位，但应甲方无人到达现场和答复，作为认可处理。</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17.2乙方应确保所完成施工的质量，应符合本合同约定的质量标准。乙方施工完毕，应向甲方提交完工报告，通知甲方验收；甲方应当在收到乙方的上述报告后7天内对乙方施工成果进行验收。甲方与甲方间的隐蔽工程验收结果或工程竣工验收结果表明乙方施工质量不合格时，乙方应负责无偿修复，不延长工期，并承担由此导致的甲方的相关损失。</w:t>
      </w:r>
    </w:p>
    <w:p>
      <w:pPr>
        <w:keepNext w:val="0"/>
        <w:keepLines w:val="0"/>
        <w:pageBreakBefore w:val="0"/>
        <w:kinsoku/>
        <w:overflowPunct/>
        <w:topLinePunct w:val="0"/>
        <w:autoSpaceDE/>
        <w:autoSpaceDN/>
        <w:bidi w:val="0"/>
        <w:spacing w:line="360" w:lineRule="auto"/>
        <w:ind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18.违约责任</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18.1当发生下列情况之一时，甲方应承担违约责任：</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（1）甲方违反本合同约定，不按时向乙方支付劳务报酬；</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（2）甲方不履行或不按约定履行合同义务的其他情况。</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18.2甲方不按约定核实乙方完成的工程量或不按约定支付劳务报酬时，应按乙方同期向银行贷款利率向乙方支付拖欠劳务报酬的利息。</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18.3甲方不履行或不按约定履行合同的其他义务时，应向乙方支付违约金</w:t>
      </w:r>
      <w:r>
        <w:rPr>
          <w:rFonts w:hint="eastAsia" w:ascii="宋体" w:hAnsi="宋体" w:eastAsia="宋体" w:cs="宋体"/>
          <w:snapToGrid w:val="0"/>
          <w:kern w:val="0"/>
          <w:sz w:val="21"/>
          <w:szCs w:val="21"/>
          <w:u w:val="single"/>
        </w:rPr>
        <w:t>500</w:t>
      </w:r>
      <w:r>
        <w:rPr>
          <w:rFonts w:hint="eastAsia" w:ascii="宋体" w:hAnsi="宋体" w:eastAsia="宋体" w:cs="宋体"/>
          <w:snapToGrid w:val="0"/>
          <w:kern w:val="0"/>
          <w:sz w:val="21"/>
          <w:szCs w:val="21"/>
        </w:rPr>
        <w:t>元，甲方尚应赔偿因其违约给乙方造成的经济损失，顺延延误的乙方工作时间。</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18.4当发生下列情况之一时，劳务分包人除承担条款规定的责任外，还应承担工程乙方因工程质量不达标等质量问题而向甲方承担的违约责任：</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（1）乙方因自身原因延期交工的，每延误一日，应向甲方支付　</w:t>
      </w:r>
      <w:r>
        <w:rPr>
          <w:rFonts w:hint="eastAsia" w:ascii="宋体" w:hAnsi="宋体" w:eastAsia="宋体" w:cs="宋体"/>
          <w:snapToGrid w:val="0"/>
          <w:kern w:val="0"/>
          <w:sz w:val="21"/>
          <w:szCs w:val="21"/>
          <w:u w:val="single"/>
        </w:rPr>
        <w:t>500　</w:t>
      </w:r>
      <w:r>
        <w:rPr>
          <w:rFonts w:hint="eastAsia" w:ascii="宋体" w:hAnsi="宋体" w:eastAsia="宋体" w:cs="宋体"/>
          <w:snapToGrid w:val="0"/>
          <w:kern w:val="0"/>
          <w:sz w:val="21"/>
          <w:szCs w:val="21"/>
        </w:rPr>
        <w:t>元的违约金，导致工程延误超过1个月的，甲方有权解除合同，如具备开工条件后经甲方要求，乙方在30日内仍未开工的，甲方有权解除合同并要求乙方承担劳务报酬总价</w:t>
      </w:r>
      <w:r>
        <w:rPr>
          <w:rFonts w:hint="eastAsia" w:ascii="宋体" w:hAnsi="宋体" w:eastAsia="宋体" w:cs="宋体"/>
          <w:snapToGrid w:val="0"/>
          <w:kern w:val="0"/>
          <w:sz w:val="21"/>
          <w:szCs w:val="21"/>
          <w:u w:val="single"/>
        </w:rPr>
        <w:t>20</w:t>
      </w:r>
      <w:r>
        <w:rPr>
          <w:rFonts w:hint="eastAsia" w:ascii="宋体" w:hAnsi="宋体" w:eastAsia="宋体" w:cs="宋体"/>
          <w:snapToGrid w:val="0"/>
          <w:kern w:val="0"/>
          <w:sz w:val="21"/>
          <w:szCs w:val="21"/>
        </w:rPr>
        <w:t>%的违约金；</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（2）乙方施工质量不符合本合同约定的质量标准或者有其他导致不能验收合格（含中期验收、竣工验收等）的情形的，乙方应当无偿返工直至合格，同时乙方应按总劳务报酬的</w:t>
      </w:r>
      <w:r>
        <w:rPr>
          <w:rFonts w:hint="eastAsia" w:ascii="宋体" w:hAnsi="宋体" w:eastAsia="宋体" w:cs="宋体"/>
          <w:snapToGrid w:val="0"/>
          <w:kern w:val="0"/>
          <w:sz w:val="21"/>
          <w:szCs w:val="21"/>
          <w:u w:val="single"/>
        </w:rPr>
        <w:t>0.5</w:t>
      </w:r>
      <w:r>
        <w:rPr>
          <w:rFonts w:hint="eastAsia" w:ascii="宋体" w:hAnsi="宋体" w:eastAsia="宋体" w:cs="宋体"/>
          <w:snapToGrid w:val="0"/>
          <w:kern w:val="0"/>
          <w:sz w:val="21"/>
          <w:szCs w:val="21"/>
        </w:rPr>
        <w:t>%向甲方支付的违约金；</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（3）乙方迟延交付竣工资料的，每逾期一日按</w:t>
      </w:r>
      <w:r>
        <w:rPr>
          <w:rFonts w:hint="eastAsia" w:ascii="宋体" w:hAnsi="宋体" w:eastAsia="宋体" w:cs="宋体"/>
          <w:snapToGrid w:val="0"/>
          <w:kern w:val="0"/>
          <w:sz w:val="21"/>
          <w:szCs w:val="21"/>
          <w:u w:val="single"/>
        </w:rPr>
        <w:t xml:space="preserve"> 500</w:t>
      </w:r>
      <w:r>
        <w:rPr>
          <w:rFonts w:hint="eastAsia" w:ascii="宋体" w:hAnsi="宋体" w:eastAsia="宋体" w:cs="宋体"/>
          <w:snapToGrid w:val="0"/>
          <w:kern w:val="0"/>
          <w:sz w:val="21"/>
          <w:szCs w:val="21"/>
        </w:rPr>
        <w:t>元支付违约金；</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（4）质保期内未及时履行质保责任的，每次扣除</w:t>
      </w:r>
      <w:r>
        <w:rPr>
          <w:rFonts w:hint="eastAsia" w:ascii="宋体" w:hAnsi="宋体" w:eastAsia="宋体" w:cs="宋体"/>
          <w:snapToGrid w:val="0"/>
          <w:kern w:val="0"/>
          <w:sz w:val="21"/>
          <w:szCs w:val="21"/>
          <w:u w:val="single"/>
        </w:rPr>
        <w:t xml:space="preserve"> 500 </w:t>
      </w:r>
      <w:r>
        <w:rPr>
          <w:rFonts w:hint="eastAsia" w:ascii="宋体" w:hAnsi="宋体" w:eastAsia="宋体" w:cs="宋体"/>
          <w:snapToGrid w:val="0"/>
          <w:kern w:val="0"/>
          <w:sz w:val="21"/>
          <w:szCs w:val="21"/>
        </w:rPr>
        <w:t>元，另有损失的，应追加赔偿；</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（5）乙方不履行或不按约定履行合同的其他义务时，应向甲方支付违约金</w:t>
      </w:r>
      <w:r>
        <w:rPr>
          <w:rFonts w:hint="eastAsia" w:ascii="宋体" w:hAnsi="宋体" w:eastAsia="宋体" w:cs="宋体"/>
          <w:snapToGrid w:val="0"/>
          <w:kern w:val="0"/>
          <w:sz w:val="21"/>
          <w:szCs w:val="21"/>
          <w:u w:val="single"/>
        </w:rPr>
        <w:t>1000</w:t>
      </w:r>
      <w:r>
        <w:rPr>
          <w:rFonts w:hint="eastAsia" w:ascii="宋体" w:hAnsi="宋体" w:eastAsia="宋体" w:cs="宋体"/>
          <w:snapToGrid w:val="0"/>
          <w:kern w:val="0"/>
          <w:sz w:val="21"/>
          <w:szCs w:val="21"/>
        </w:rPr>
        <w:t>元，乙方尚应赔偿因其违约给甲方造成的经济损失，延误的乙方工作时间不予顺延。</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19.保密义务</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19.1 乙方及其项目参加人员应对在合同履行过程中了解到的涉及到甲方技术信息、经验信息、商业秘密以及其他尚未公开的有关信息、资料负有保密义务，并采取相应的保密措施。乙方应承担的保密义务包括但不限于：</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19.1.1 未经甲方书面同意，不得将上述信息、资料披露给任何第三人；</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19.1.2 不得将上述信息、资料用于本合同以外的其他目的；</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19.1.3 在本合同终止或解除后或按甲方要求，及时将上述信息、资料返还甲方或按甲方要求作适当处理。</w:t>
      </w:r>
    </w:p>
    <w:p>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19.2 本合同项下的保密义务至相关商业秘密信息、资料正式向社会公开之日或甲方书面解除乙方本合同项下保密义务之日起终止。</w:t>
      </w:r>
    </w:p>
    <w:p>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19.3 本条约定在本合同终止后仍然继续有效，且不受合同解除、终止或无效的影响。</w:t>
      </w:r>
    </w:p>
    <w:p>
      <w:pPr>
        <w:keepNext w:val="0"/>
        <w:keepLines w:val="0"/>
        <w:pageBreakBefore w:val="0"/>
        <w:kinsoku/>
        <w:overflowPunct/>
        <w:topLinePunct w:val="0"/>
        <w:autoSpaceDE/>
        <w:autoSpaceDN/>
        <w:bidi w:val="0"/>
        <w:spacing w:line="360" w:lineRule="auto"/>
        <w:ind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20.禁止分包及转包</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乙方不得将本合同项下的劳务作业转包或再分包给他人。否则，甲方有权立即终止本合同并要求乙方支付劳务报酬总价</w:t>
      </w:r>
      <w:r>
        <w:rPr>
          <w:rFonts w:hint="eastAsia" w:ascii="宋体" w:hAnsi="宋体" w:eastAsia="宋体" w:cs="宋体"/>
          <w:snapToGrid w:val="0"/>
          <w:kern w:val="0"/>
          <w:sz w:val="21"/>
          <w:szCs w:val="21"/>
          <w:u w:val="single"/>
        </w:rPr>
        <w:t>20%</w:t>
      </w:r>
      <w:r>
        <w:rPr>
          <w:rFonts w:hint="eastAsia" w:ascii="宋体" w:hAnsi="宋体" w:eastAsia="宋体" w:cs="宋体"/>
          <w:snapToGrid w:val="0"/>
          <w:kern w:val="0"/>
          <w:sz w:val="21"/>
          <w:szCs w:val="21"/>
        </w:rPr>
        <w:t>的违约金，有其他损失的，应一并赔偿。</w:t>
      </w:r>
    </w:p>
    <w:p>
      <w:pPr>
        <w:keepNext w:val="0"/>
        <w:keepLines w:val="0"/>
        <w:pageBreakBefore w:val="0"/>
        <w:kinsoku/>
        <w:overflowPunct/>
        <w:topLinePunct w:val="0"/>
        <w:autoSpaceDE/>
        <w:autoSpaceDN/>
        <w:bidi w:val="0"/>
        <w:spacing w:line="360" w:lineRule="auto"/>
        <w:ind w:firstLine="422" w:firstLineChars="200"/>
        <w:rPr>
          <w:rFonts w:hint="eastAsia" w:ascii="宋体" w:hAnsi="宋体" w:eastAsia="宋体" w:cs="宋体"/>
          <w:b/>
          <w:snapToGrid w:val="0"/>
          <w:kern w:val="0"/>
          <w:sz w:val="21"/>
          <w:szCs w:val="21"/>
        </w:rPr>
      </w:pPr>
      <w:r>
        <w:rPr>
          <w:rFonts w:hint="eastAsia" w:ascii="宋体" w:hAnsi="宋体" w:eastAsia="宋体" w:cs="宋体"/>
          <w:b/>
          <w:snapToGrid w:val="0"/>
          <w:kern w:val="0"/>
          <w:sz w:val="21"/>
          <w:szCs w:val="21"/>
        </w:rPr>
        <w:t>21.合同终止</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21.1 合同解除后，乙方应妥善做好已完工程和剩余材料、设备的保护和移交工作并自行承担有关费用，按甲方要求撤出施工场地。有过错的一方应当赔偿因合同解除给对方造成的损失。合同解除后，不影响双方在合同中约定的结算和清理条款的效力。</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21.2竣工验收合格施工结束后的扫尾工作，由乙方负责完成并承担费用。</w:t>
      </w:r>
    </w:p>
    <w:p>
      <w:pPr>
        <w:keepNext w:val="0"/>
        <w:keepLines w:val="0"/>
        <w:pageBreakBefore w:val="0"/>
        <w:kinsoku/>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21.3双方履行完合同全部义务，劳务报酬价款支付完毕，乙方向甲方交付劳务作业成果，并经甲方验收合格且质保期结束后，本合同即告终止。</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kern w:val="0"/>
          <w:sz w:val="21"/>
          <w:szCs w:val="21"/>
        </w:rPr>
      </w:pPr>
      <w:bookmarkStart w:id="69" w:name="_Toc332377100"/>
      <w:bookmarkStart w:id="70" w:name="_Toc362618815"/>
      <w:bookmarkStart w:id="71" w:name="_Toc372631079"/>
      <w:bookmarkStart w:id="72" w:name="_Toc21224"/>
      <w:r>
        <w:rPr>
          <w:rFonts w:hint="eastAsia" w:ascii="宋体" w:hAnsi="宋体" w:eastAsia="宋体" w:cs="宋体"/>
          <w:snapToGrid w:val="0"/>
          <w:kern w:val="0"/>
          <w:sz w:val="21"/>
          <w:szCs w:val="21"/>
        </w:rPr>
        <w:t>22.争议解决方式</w:t>
      </w:r>
      <w:bookmarkEnd w:id="69"/>
      <w:bookmarkEnd w:id="70"/>
      <w:bookmarkEnd w:id="71"/>
      <w:bookmarkEnd w:id="72"/>
      <w:r>
        <w:rPr>
          <w:rFonts w:hint="eastAsia" w:ascii="宋体" w:hAnsi="宋体" w:eastAsia="宋体" w:cs="宋体"/>
          <w:kern w:val="0"/>
          <w:sz w:val="21"/>
          <w:szCs w:val="21"/>
        </w:rPr>
        <w:t xml:space="preserve"> </w:t>
      </w:r>
    </w:p>
    <w:p>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bookmarkStart w:id="73" w:name="_Toc13252"/>
      <w:bookmarkStart w:id="74" w:name="_Toc332377101"/>
      <w:r>
        <w:rPr>
          <w:rFonts w:hint="eastAsia" w:ascii="宋体" w:hAnsi="宋体" w:eastAsia="宋体" w:cs="宋体"/>
          <w:sz w:val="21"/>
          <w:szCs w:val="21"/>
        </w:rPr>
        <w:t>22.1因合同及合同有关事项发生的争议，双方应本着诚实信用原则，通过友好协商解决，经协商仍无法达成一致的，按以下第</w:t>
      </w:r>
      <w:r>
        <w:rPr>
          <w:rFonts w:hint="eastAsia" w:ascii="宋体" w:hAnsi="宋体" w:eastAsia="宋体" w:cs="宋体"/>
          <w:sz w:val="21"/>
          <w:szCs w:val="21"/>
          <w:u w:val="single"/>
        </w:rPr>
        <w:t>1</w:t>
      </w:r>
      <w:r>
        <w:rPr>
          <w:rFonts w:hint="eastAsia" w:ascii="宋体" w:hAnsi="宋体" w:eastAsia="宋体" w:cs="宋体"/>
          <w:sz w:val="21"/>
          <w:szCs w:val="21"/>
        </w:rPr>
        <w:t>种方式处理：</w:t>
      </w:r>
    </w:p>
    <w:p>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（1）仲裁：向台州仲裁委员会申请仲裁。仲裁裁决是终局的，对双方均有约束力。</w:t>
      </w:r>
    </w:p>
    <w:p>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（2）诉讼：向建筑物所在地人民法院提起诉讼。</w:t>
      </w:r>
    </w:p>
    <w:p>
      <w:pPr>
        <w:keepNext w:val="0"/>
        <w:keepLines w:val="0"/>
        <w:pageBreakBefore w:val="0"/>
        <w:kinsoku/>
        <w:wordWrap w:val="0"/>
        <w:overflowPunct/>
        <w:topLinePunct w:val="0"/>
        <w:autoSpaceDE/>
        <w:autoSpaceDN/>
        <w:bidi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22.2在争议解决期间，合同中未涉及争议部分的条款仍须履行。</w:t>
      </w:r>
    </w:p>
    <w:bookmarkEnd w:id="73"/>
    <w:bookmarkEnd w:id="74"/>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bookmarkStart w:id="75" w:name="_Toc20660"/>
      <w:bookmarkStart w:id="76" w:name="_Toc372631080"/>
      <w:bookmarkStart w:id="77" w:name="_Toc362618816"/>
      <w:bookmarkStart w:id="78" w:name="_Toc28659"/>
      <w:r>
        <w:rPr>
          <w:rFonts w:hint="eastAsia" w:ascii="宋体" w:hAnsi="宋体" w:eastAsia="宋体" w:cs="宋体"/>
          <w:snapToGrid w:val="0"/>
          <w:kern w:val="0"/>
          <w:sz w:val="21"/>
          <w:szCs w:val="21"/>
        </w:rPr>
        <w:t>23. 适用法律</w:t>
      </w:r>
      <w:bookmarkEnd w:id="75"/>
      <w:bookmarkEnd w:id="76"/>
      <w:bookmarkEnd w:id="77"/>
      <w:bookmarkEnd w:id="78"/>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本合同的订立、解释、履行及争议解决，均适用中华人民共和国法律。</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24. 合同的生效</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vanish/>
          <w:sz w:val="21"/>
          <w:szCs w:val="21"/>
        </w:rPr>
      </w:pPr>
      <w:r>
        <w:rPr>
          <w:rFonts w:hint="eastAsia" w:ascii="宋体" w:hAnsi="宋体" w:eastAsia="宋体" w:cs="宋体"/>
          <w:vanish/>
          <w:sz w:val="21"/>
          <w:szCs w:val="21"/>
        </w:rPr>
        <w:t>本合同在以下条件全部满足之日生效：</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合同经双方法定代表人（负责人）或其授权代表签署并加盖双方公章或合同专用章之日起生效，至该安装劳务分包工程全部竣工并结算完毕后失效。合同签订日期以双方中最后一方签署并加盖公章或合同专用章的日期为准。</w:t>
      </w:r>
    </w:p>
    <w:p>
      <w:pPr>
        <w:keepNext w:val="0"/>
        <w:keepLines w:val="0"/>
        <w:pageBreakBefore w:val="0"/>
        <w:kinsoku/>
        <w:wordWrap w:val="0"/>
        <w:overflowPunct/>
        <w:topLinePunct w:val="0"/>
        <w:autoSpaceDE/>
        <w:autoSpaceDN/>
        <w:bidi w:val="0"/>
        <w:adjustRightInd w:val="0"/>
        <w:snapToGrid w:val="0"/>
        <w:spacing w:line="360" w:lineRule="auto"/>
        <w:ind w:firstLine="420" w:firstLineChars="200"/>
        <w:textAlignment w:val="baseline"/>
        <w:outlineLvl w:val="1"/>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25其他事项</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25.1 如有未尽事项，双方可另签订补充协议。</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25.2 本合同双方应同时签订安全协议。</w:t>
      </w:r>
    </w:p>
    <w:p>
      <w:pPr>
        <w:keepNext w:val="0"/>
        <w:keepLines w:val="0"/>
        <w:pageBreakBefore w:val="0"/>
        <w:widowControl/>
        <w:kinsoku/>
        <w:wordWrap w:val="0"/>
        <w:overflowPunct/>
        <w:topLinePunct w:val="0"/>
        <w:autoSpaceDE/>
        <w:autoSpaceDN/>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25.3本合同附件是本合同不可分割的组成部分，与本合同正文具有同等法律效力。</w:t>
      </w:r>
    </w:p>
    <w:p>
      <w:pPr>
        <w:keepNext w:val="0"/>
        <w:keepLines w:val="0"/>
        <w:pageBreakBefore w:val="0"/>
        <w:widowControl/>
        <w:kinsoku/>
        <w:wordWrap w:val="0"/>
        <w:overflowPunct/>
        <w:topLinePunct w:val="0"/>
        <w:bidi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25.4本合同一式肆份，甲方执贰份，乙方执贰份，各份具有同等法律效力。</w:t>
      </w:r>
    </w:p>
    <w:p>
      <w:pPr>
        <w:keepNext w:val="0"/>
        <w:keepLines w:val="0"/>
        <w:pageBreakBefore w:val="0"/>
        <w:kinsoku/>
        <w:wordWrap w:val="0"/>
        <w:overflowPunct/>
        <w:topLinePunct w:val="0"/>
        <w:bidi w:val="0"/>
        <w:adjustRightInd w:val="0"/>
        <w:snapToGrid w:val="0"/>
        <w:spacing w:line="360" w:lineRule="auto"/>
        <w:ind w:firstLine="420" w:firstLineChars="200"/>
        <w:textAlignment w:val="baseline"/>
        <w:outlineLvl w:val="1"/>
        <w:rPr>
          <w:rFonts w:hint="eastAsia" w:ascii="宋体" w:hAnsi="宋体" w:eastAsia="宋体" w:cs="宋体"/>
          <w:b/>
          <w:snapToGrid w:val="0"/>
          <w:kern w:val="0"/>
          <w:sz w:val="21"/>
          <w:szCs w:val="21"/>
        </w:rPr>
      </w:pPr>
      <w:r>
        <w:rPr>
          <w:rFonts w:hint="eastAsia" w:ascii="宋体" w:hAnsi="宋体" w:eastAsia="宋体" w:cs="宋体"/>
          <w:snapToGrid w:val="0"/>
          <w:kern w:val="0"/>
          <w:sz w:val="21"/>
          <w:szCs w:val="21"/>
        </w:rPr>
        <w:t>26. 特别约定</w:t>
      </w:r>
    </w:p>
    <w:p>
      <w:pPr>
        <w:keepNext w:val="0"/>
        <w:keepLines w:val="0"/>
        <w:pageBreakBefore w:val="0"/>
        <w:kinsoku/>
        <w:wordWrap w:val="0"/>
        <w:overflowPunct/>
        <w:topLinePunct w:val="0"/>
        <w:autoSpaceDE w:val="0"/>
        <w:autoSpaceDN w:val="0"/>
        <w:bidi w:val="0"/>
        <w:snapToGrid w:val="0"/>
        <w:spacing w:line="360" w:lineRule="auto"/>
        <w:ind w:firstLine="420" w:firstLineChars="200"/>
        <w:rPr>
          <w:rFonts w:hint="eastAsia" w:ascii="宋体" w:hAnsi="宋体" w:eastAsia="宋体" w:cs="宋体"/>
          <w:snapToGrid w:val="0"/>
          <w:kern w:val="0"/>
          <w:sz w:val="21"/>
          <w:szCs w:val="21"/>
        </w:rPr>
      </w:pPr>
      <w:r>
        <w:rPr>
          <w:rFonts w:hint="eastAsia" w:ascii="宋体" w:hAnsi="宋体" w:eastAsia="宋体" w:cs="宋体"/>
          <w:sz w:val="21"/>
          <w:szCs w:val="21"/>
        </w:rPr>
        <w:t>本特别约定是</w:t>
      </w:r>
      <w:r>
        <w:rPr>
          <w:rFonts w:hint="eastAsia" w:ascii="宋体" w:hAnsi="宋体" w:eastAsia="宋体" w:cs="宋体"/>
          <w:snapToGrid w:val="0"/>
          <w:kern w:val="0"/>
          <w:sz w:val="21"/>
          <w:szCs w:val="21"/>
        </w:rPr>
        <w:t>合同各方经协商后</w:t>
      </w:r>
      <w:r>
        <w:rPr>
          <w:rFonts w:hint="eastAsia" w:ascii="宋体" w:hAnsi="宋体" w:eastAsia="宋体" w:cs="宋体"/>
          <w:sz w:val="21"/>
          <w:szCs w:val="21"/>
        </w:rPr>
        <w:t>对合同其他条款的修改或补充，如有不一致，以特别约定为准。</w:t>
      </w:r>
    </w:p>
    <w:p>
      <w:pPr>
        <w:keepNext w:val="0"/>
        <w:keepLines w:val="0"/>
        <w:pageBreakBefore w:val="0"/>
        <w:kinsoku/>
        <w:wordWrap w:val="0"/>
        <w:overflowPunct/>
        <w:topLinePunct w:val="0"/>
        <w:autoSpaceDE w:val="0"/>
        <w:autoSpaceDN w:val="0"/>
        <w:bidi w:val="0"/>
        <w:snapToGrid w:val="0"/>
        <w:spacing w:line="360" w:lineRule="auto"/>
        <w:ind w:firstLine="420" w:firstLineChars="200"/>
        <w:jc w:val="left"/>
        <w:rPr>
          <w:rFonts w:hint="eastAsia" w:ascii="宋体" w:hAnsi="宋体" w:eastAsia="宋体" w:cs="宋体"/>
          <w:b/>
          <w:kern w:val="0"/>
          <w:sz w:val="21"/>
          <w:szCs w:val="21"/>
        </w:rPr>
      </w:pPr>
      <w:r>
        <w:rPr>
          <w:rFonts w:hint="eastAsia" w:ascii="宋体" w:hAnsi="宋体" w:eastAsia="宋体" w:cs="宋体"/>
          <w:snapToGrid w:val="0"/>
          <w:kern w:val="0"/>
          <w:sz w:val="21"/>
          <w:szCs w:val="21"/>
        </w:rPr>
        <w:t>（以下无正文）</w:t>
      </w:r>
    </w:p>
    <w:p>
      <w:pPr>
        <w:widowControl/>
        <w:wordWrap w:val="0"/>
        <w:spacing w:line="480" w:lineRule="exact"/>
        <w:jc w:val="center"/>
        <w:rPr>
          <w:rFonts w:hint="eastAsia" w:ascii="宋体" w:hAnsi="宋体" w:eastAsia="宋体" w:cs="宋体"/>
          <w:b/>
          <w:sz w:val="32"/>
          <w:szCs w:val="32"/>
        </w:rPr>
      </w:pPr>
      <w:r>
        <w:rPr>
          <w:rFonts w:hint="eastAsia" w:ascii="宋体" w:hAnsi="宋体" w:eastAsia="宋体" w:cs="宋体"/>
          <w:b/>
          <w:kern w:val="0"/>
          <w:sz w:val="32"/>
          <w:szCs w:val="32"/>
        </w:rPr>
        <w:t>签 署 页</w:t>
      </w:r>
    </w:p>
    <w:p>
      <w:pPr>
        <w:wordWrap w:val="0"/>
        <w:snapToGrid w:val="0"/>
        <w:spacing w:line="480" w:lineRule="exact"/>
        <w:rPr>
          <w:rFonts w:hint="eastAsia" w:ascii="宋体" w:hAnsi="宋体" w:eastAsia="宋体" w:cs="宋体"/>
          <w:snapToGrid w:val="0"/>
          <w:kern w:val="0"/>
          <w:sz w:val="28"/>
          <w:szCs w:val="28"/>
        </w:rPr>
      </w:pPr>
    </w:p>
    <w:tbl>
      <w:tblPr>
        <w:tblStyle w:val="52"/>
        <w:tblpPr w:leftFromText="180" w:rightFromText="180" w:vertAnchor="text" w:horzAnchor="page" w:tblpX="1095" w:tblpY="108"/>
        <w:tblOverlap w:val="never"/>
        <w:tblW w:w="0" w:type="auto"/>
        <w:tblInd w:w="0" w:type="dxa"/>
        <w:tblLayout w:type="fixed"/>
        <w:tblCellMar>
          <w:top w:w="0" w:type="dxa"/>
          <w:left w:w="108" w:type="dxa"/>
          <w:bottom w:w="0" w:type="dxa"/>
          <w:right w:w="108" w:type="dxa"/>
        </w:tblCellMar>
      </w:tblPr>
      <w:tblGrid>
        <w:gridCol w:w="4645"/>
        <w:gridCol w:w="4890"/>
      </w:tblGrid>
      <w:tr>
        <w:tblPrEx>
          <w:tblCellMar>
            <w:top w:w="0" w:type="dxa"/>
            <w:left w:w="108" w:type="dxa"/>
            <w:bottom w:w="0" w:type="dxa"/>
            <w:right w:w="108" w:type="dxa"/>
          </w:tblCellMar>
        </w:tblPrEx>
        <w:trPr>
          <w:cantSplit/>
          <w:trHeight w:val="1200" w:hRule="atLeast"/>
        </w:trPr>
        <w:tc>
          <w:tcPr>
            <w:tcW w:w="4645" w:type="dxa"/>
            <w:noWrap w:val="0"/>
            <w:vAlign w:val="center"/>
          </w:tcPr>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甲方：  </w:t>
            </w:r>
          </w:p>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（盖章）</w:t>
            </w:r>
          </w:p>
          <w:p>
            <w:pPr>
              <w:wordWrap w:val="0"/>
              <w:spacing w:line="480" w:lineRule="exact"/>
              <w:ind w:firstLine="720" w:firstLineChars="300"/>
              <w:textAlignment w:val="baseline"/>
              <w:rPr>
                <w:rFonts w:hint="eastAsia" w:ascii="宋体" w:hAnsi="宋体" w:eastAsia="宋体" w:cs="宋体"/>
                <w:sz w:val="24"/>
                <w:szCs w:val="24"/>
              </w:rPr>
            </w:pPr>
            <w:r>
              <w:rPr>
                <w:rFonts w:hint="eastAsia" w:ascii="宋体" w:hAnsi="宋体" w:eastAsia="宋体" w:cs="宋体"/>
                <w:sz w:val="24"/>
                <w:szCs w:val="24"/>
              </w:rPr>
              <w:t xml:space="preserve">     </w:t>
            </w:r>
          </w:p>
        </w:tc>
        <w:tc>
          <w:tcPr>
            <w:tcW w:w="4890" w:type="dxa"/>
            <w:noWrap w:val="0"/>
            <w:vAlign w:val="center"/>
          </w:tcPr>
          <w:p>
            <w:pPr>
              <w:wordWrap w:val="0"/>
              <w:spacing w:line="48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乙方：</w:t>
            </w:r>
            <w:r>
              <w:rPr>
                <w:rFonts w:hint="eastAsia" w:ascii="宋体" w:hAnsi="宋体" w:eastAsia="宋体" w:cs="宋体"/>
                <w:sz w:val="24"/>
                <w:szCs w:val="24"/>
                <w:lang w:val="en-US" w:eastAsia="zh-CN"/>
              </w:rPr>
              <w:t xml:space="preserve"> </w:t>
            </w:r>
          </w:p>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（盖章）</w:t>
            </w:r>
          </w:p>
          <w:p>
            <w:pPr>
              <w:wordWrap w:val="0"/>
              <w:spacing w:line="480" w:lineRule="exact"/>
              <w:textAlignment w:val="baseline"/>
              <w:rPr>
                <w:rFonts w:hint="eastAsia" w:ascii="宋体" w:hAnsi="宋体" w:eastAsia="宋体" w:cs="宋体"/>
                <w:sz w:val="24"/>
                <w:szCs w:val="24"/>
              </w:rPr>
            </w:pPr>
          </w:p>
        </w:tc>
      </w:tr>
      <w:tr>
        <w:tblPrEx>
          <w:tblCellMar>
            <w:top w:w="0" w:type="dxa"/>
            <w:left w:w="108" w:type="dxa"/>
            <w:bottom w:w="0" w:type="dxa"/>
            <w:right w:w="108" w:type="dxa"/>
          </w:tblCellMar>
        </w:tblPrEx>
        <w:trPr>
          <w:cantSplit/>
          <w:trHeight w:val="1200" w:hRule="atLeast"/>
        </w:trPr>
        <w:tc>
          <w:tcPr>
            <w:tcW w:w="4645" w:type="dxa"/>
            <w:noWrap w:val="0"/>
            <w:vAlign w:val="center"/>
          </w:tcPr>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法定代表人(负责人)或</w:t>
            </w:r>
          </w:p>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授权代表（签字）：</w:t>
            </w:r>
          </w:p>
          <w:p>
            <w:pPr>
              <w:wordWrap w:val="0"/>
              <w:spacing w:line="480" w:lineRule="exact"/>
              <w:textAlignment w:val="baseline"/>
              <w:rPr>
                <w:rFonts w:hint="eastAsia" w:ascii="宋体" w:hAnsi="宋体" w:eastAsia="宋体" w:cs="宋体"/>
                <w:sz w:val="24"/>
                <w:szCs w:val="24"/>
              </w:rPr>
            </w:pPr>
          </w:p>
        </w:tc>
        <w:tc>
          <w:tcPr>
            <w:tcW w:w="4890" w:type="dxa"/>
            <w:noWrap w:val="0"/>
            <w:vAlign w:val="center"/>
          </w:tcPr>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法定代表人（负责人）或</w:t>
            </w:r>
          </w:p>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授权代表（签字）：</w:t>
            </w:r>
          </w:p>
          <w:p>
            <w:pPr>
              <w:wordWrap w:val="0"/>
              <w:spacing w:line="480" w:lineRule="exact"/>
              <w:textAlignment w:val="baseline"/>
              <w:rPr>
                <w:rFonts w:hint="eastAsia" w:ascii="宋体" w:hAnsi="宋体" w:eastAsia="宋体" w:cs="宋体"/>
                <w:sz w:val="24"/>
                <w:szCs w:val="24"/>
              </w:rPr>
            </w:pPr>
          </w:p>
        </w:tc>
      </w:tr>
      <w:tr>
        <w:tblPrEx>
          <w:tblCellMar>
            <w:top w:w="0" w:type="dxa"/>
            <w:left w:w="108" w:type="dxa"/>
            <w:bottom w:w="0" w:type="dxa"/>
            <w:right w:w="108" w:type="dxa"/>
          </w:tblCellMar>
        </w:tblPrEx>
        <w:trPr>
          <w:cantSplit/>
          <w:trHeight w:val="405" w:hRule="atLeast"/>
        </w:trPr>
        <w:tc>
          <w:tcPr>
            <w:tcW w:w="4645" w:type="dxa"/>
            <w:noWrap w:val="0"/>
            <w:vAlign w:val="center"/>
          </w:tcPr>
          <w:p>
            <w:pPr>
              <w:wordWrap w:val="0"/>
              <w:spacing w:line="48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签订日期：</w:t>
            </w:r>
            <w:r>
              <w:rPr>
                <w:rFonts w:hint="eastAsia" w:ascii="宋体" w:hAnsi="宋体" w:eastAsia="宋体" w:cs="宋体"/>
                <w:sz w:val="24"/>
                <w:szCs w:val="24"/>
                <w:lang w:val="en-US" w:eastAsia="zh-CN"/>
              </w:rPr>
              <w:t xml:space="preserve"> </w:t>
            </w:r>
          </w:p>
        </w:tc>
        <w:tc>
          <w:tcPr>
            <w:tcW w:w="4890" w:type="dxa"/>
            <w:noWrap w:val="0"/>
            <w:vAlign w:val="center"/>
          </w:tcPr>
          <w:p>
            <w:pPr>
              <w:wordWrap w:val="0"/>
              <w:spacing w:line="48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签订日期：</w:t>
            </w:r>
            <w:r>
              <w:rPr>
                <w:rFonts w:hint="eastAsia" w:ascii="宋体" w:hAnsi="宋体" w:eastAsia="宋体" w:cs="宋体"/>
                <w:sz w:val="24"/>
                <w:szCs w:val="24"/>
                <w:lang w:val="en-US" w:eastAsia="zh-CN"/>
              </w:rPr>
              <w:t xml:space="preserve"> </w:t>
            </w:r>
          </w:p>
        </w:tc>
      </w:tr>
      <w:tr>
        <w:trPr>
          <w:cantSplit/>
          <w:trHeight w:val="391" w:hRule="atLeast"/>
        </w:trPr>
        <w:tc>
          <w:tcPr>
            <w:tcW w:w="4645" w:type="dxa"/>
            <w:noWrap w:val="0"/>
            <w:vAlign w:val="center"/>
          </w:tcPr>
          <w:p>
            <w:pPr>
              <w:wordWrap w:val="0"/>
              <w:spacing w:line="480" w:lineRule="exact"/>
              <w:textAlignment w:val="baseline"/>
              <w:rPr>
                <w:rFonts w:hint="eastAsia" w:ascii="宋体" w:hAnsi="宋体" w:eastAsia="宋体" w:cs="宋体"/>
                <w:sz w:val="24"/>
                <w:szCs w:val="24"/>
              </w:rPr>
            </w:pPr>
          </w:p>
        </w:tc>
        <w:tc>
          <w:tcPr>
            <w:tcW w:w="4890" w:type="dxa"/>
            <w:noWrap w:val="0"/>
            <w:vAlign w:val="center"/>
          </w:tcPr>
          <w:p>
            <w:pPr>
              <w:wordWrap w:val="0"/>
              <w:spacing w:line="480" w:lineRule="exact"/>
              <w:textAlignment w:val="baseline"/>
              <w:rPr>
                <w:rFonts w:hint="eastAsia" w:ascii="宋体" w:hAnsi="宋体" w:eastAsia="宋体" w:cs="宋体"/>
                <w:sz w:val="24"/>
                <w:szCs w:val="24"/>
              </w:rPr>
            </w:pPr>
          </w:p>
        </w:tc>
      </w:tr>
    </w:tbl>
    <w:p>
      <w:pPr>
        <w:wordWrap w:val="0"/>
        <w:snapToGrid w:val="0"/>
        <w:spacing w:line="480" w:lineRule="exact"/>
        <w:rPr>
          <w:rFonts w:hint="eastAsia" w:ascii="宋体" w:hAnsi="宋体" w:eastAsia="宋体" w:cs="宋体"/>
          <w:b/>
          <w:sz w:val="44"/>
          <w:szCs w:val="44"/>
        </w:rPr>
      </w:pPr>
    </w:p>
    <w:p>
      <w:pPr>
        <w:wordWrap w:val="0"/>
        <w:snapToGrid w:val="0"/>
        <w:spacing w:line="480" w:lineRule="exact"/>
        <w:rPr>
          <w:rFonts w:hint="eastAsia" w:ascii="宋体" w:hAnsi="宋体" w:eastAsia="宋体" w:cs="宋体"/>
          <w:b/>
          <w:sz w:val="44"/>
          <w:szCs w:val="44"/>
        </w:rPr>
      </w:pPr>
    </w:p>
    <w:p>
      <w:pPr>
        <w:wordWrap w:val="0"/>
        <w:snapToGrid w:val="0"/>
        <w:spacing w:line="480" w:lineRule="exact"/>
        <w:rPr>
          <w:rFonts w:hint="eastAsia" w:ascii="宋体" w:hAnsi="宋体" w:eastAsia="宋体" w:cs="宋体"/>
          <w:b/>
          <w:sz w:val="44"/>
          <w:szCs w:val="44"/>
        </w:rPr>
      </w:pPr>
    </w:p>
    <w:p>
      <w:pPr>
        <w:rPr>
          <w:rFonts w:hint="eastAsia" w:ascii="宋体" w:hAnsi="宋体" w:eastAsia="宋体" w:cs="宋体"/>
          <w:b/>
          <w:sz w:val="21"/>
          <w:szCs w:val="21"/>
        </w:rPr>
      </w:pPr>
      <w:r>
        <w:rPr>
          <w:rFonts w:hint="eastAsia" w:ascii="宋体" w:hAnsi="宋体" w:eastAsia="宋体" w:cs="宋体"/>
          <w:b/>
          <w:sz w:val="21"/>
          <w:szCs w:val="21"/>
        </w:rPr>
        <w:br w:type="page"/>
      </w:r>
    </w:p>
    <w:p>
      <w:pPr>
        <w:wordWrap w:val="0"/>
        <w:snapToGrid w:val="0"/>
        <w:spacing w:line="480" w:lineRule="exact"/>
        <w:jc w:val="center"/>
        <w:rPr>
          <w:rFonts w:hint="eastAsia" w:ascii="宋体" w:hAnsi="宋体" w:eastAsia="宋体" w:cs="宋体"/>
          <w:b/>
          <w:sz w:val="21"/>
          <w:szCs w:val="21"/>
        </w:rPr>
      </w:pPr>
      <w:r>
        <w:rPr>
          <w:rFonts w:hint="eastAsia" w:ascii="宋体" w:hAnsi="宋体" w:eastAsia="宋体" w:cs="宋体"/>
          <w:b/>
          <w:sz w:val="21"/>
          <w:szCs w:val="21"/>
        </w:rPr>
        <w:t>专业分包安全协议</w:t>
      </w:r>
    </w:p>
    <w:p>
      <w:pPr>
        <w:wordWrap w:val="0"/>
        <w:snapToGrid w:val="0"/>
        <w:spacing w:line="480" w:lineRule="exact"/>
        <w:jc w:val="center"/>
        <w:rPr>
          <w:rFonts w:hint="eastAsia" w:ascii="宋体" w:hAnsi="宋体" w:eastAsia="宋体" w:cs="宋体"/>
          <w:b/>
          <w:sz w:val="21"/>
          <w:szCs w:val="21"/>
        </w:rPr>
      </w:pP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sz w:val="21"/>
          <w:szCs w:val="21"/>
        </w:rPr>
      </w:pPr>
      <w:r>
        <w:rPr>
          <w:rFonts w:hint="eastAsia" w:ascii="宋体" w:hAnsi="宋体" w:eastAsia="宋体" w:cs="宋体"/>
          <w:b/>
          <w:bCs/>
          <w:sz w:val="21"/>
          <w:szCs w:val="21"/>
        </w:rPr>
        <w:t>承包单位：</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 以下简称  甲方</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发包单位</w:t>
      </w:r>
      <w:r>
        <w:rPr>
          <w:rFonts w:hint="eastAsia" w:ascii="宋体" w:hAnsi="宋体" w:eastAsia="宋体" w:cs="宋体"/>
          <w:sz w:val="21"/>
          <w:szCs w:val="21"/>
        </w:rPr>
        <w:t>：</w:t>
      </w:r>
      <w:r>
        <w:rPr>
          <w:rFonts w:hint="eastAsia" w:ascii="宋体" w:hAnsi="宋体" w:eastAsia="宋体" w:cs="宋体"/>
          <w:b/>
          <w:bCs/>
          <w:sz w:val="21"/>
          <w:szCs w:val="21"/>
          <w:lang w:val="en-US" w:eastAsia="zh-CN"/>
        </w:rPr>
        <w:t xml:space="preserve">                        </w:t>
      </w:r>
      <w:r>
        <w:rPr>
          <w:rFonts w:hint="eastAsia" w:ascii="宋体" w:hAnsi="宋体" w:eastAsia="宋体" w:cs="宋体"/>
          <w:b/>
          <w:bCs/>
          <w:sz w:val="21"/>
          <w:szCs w:val="21"/>
        </w:rPr>
        <w:t xml:space="preserve">                   以下简称  乙方</w:t>
      </w:r>
    </w:p>
    <w:p>
      <w:pPr>
        <w:pStyle w:val="47"/>
        <w:keepNext w:val="0"/>
        <w:keepLines w:val="0"/>
        <w:pageBreakBefore w:val="0"/>
        <w:widowControl w:val="0"/>
        <w:kinsoku/>
        <w:wordWrap w:val="0"/>
        <w:overflowPunct/>
        <w:topLinePunct w:val="0"/>
        <w:autoSpaceDE/>
        <w:autoSpaceDN/>
        <w:bidi w:val="0"/>
        <w:adjustRightInd w:val="0"/>
        <w:snapToGrid w:val="0"/>
        <w:spacing w:before="0" w:beforeAutospacing="0" w:after="0" w:afterAutospacing="0" w:line="360" w:lineRule="auto"/>
        <w:ind w:left="0" w:firstLine="420" w:firstLineChars="200"/>
        <w:jc w:val="both"/>
        <w:textAlignment w:val="auto"/>
        <w:rPr>
          <w:rFonts w:hint="eastAsia" w:ascii="宋体" w:hAnsi="宋体" w:eastAsia="宋体" w:cs="宋体"/>
          <w:snapToGrid w:val="0"/>
          <w:sz w:val="21"/>
          <w:szCs w:val="21"/>
        </w:rPr>
      </w:pPr>
      <w:r>
        <w:rPr>
          <w:rFonts w:hint="eastAsia" w:ascii="宋体" w:hAnsi="宋体" w:eastAsia="宋体" w:cs="宋体"/>
          <w:snapToGrid w:val="0"/>
          <w:sz w:val="21"/>
          <w:szCs w:val="21"/>
        </w:rPr>
        <w:t>为贯彻“安全第一、预防为主、综合治理”的安全生产方针，明确劳务合作双方的安全责任，提高施工现场安全文明施工管理水平，保障工程项目的安全和施工人员的安全与健康，根据国家有关法律法规、国家电网公司的有关安全文明施工规定，结合本工程特点，双方在签订工程劳务合作合同的同时，经协商一致，签订本协议。</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一、分包工程项目</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default" w:ascii="宋体" w:hAnsi="宋体" w:eastAsia="宋体" w:cs="宋体"/>
          <w:bCs/>
          <w:sz w:val="21"/>
          <w:szCs w:val="21"/>
          <w:u w:val="single"/>
          <w:lang w:val="en-US" w:eastAsia="zh-CN"/>
        </w:rPr>
      </w:pPr>
      <w:r>
        <w:rPr>
          <w:rFonts w:hint="eastAsia" w:ascii="宋体" w:hAnsi="宋体" w:eastAsia="宋体" w:cs="宋体"/>
          <w:sz w:val="21"/>
          <w:szCs w:val="21"/>
        </w:rPr>
        <w:t>1、工程项目名称：</w:t>
      </w:r>
      <w:r>
        <w:rPr>
          <w:rFonts w:hint="eastAsia" w:ascii="宋体" w:hAnsi="宋体" w:eastAsia="宋体" w:cs="宋体"/>
          <w:bCs/>
          <w:sz w:val="21"/>
          <w:szCs w:val="21"/>
          <w:u w:val="single"/>
          <w:lang w:val="en-US" w:eastAsia="zh-CN"/>
        </w:rPr>
        <w:t xml:space="preserve">          。</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default" w:ascii="宋体" w:hAnsi="宋体" w:eastAsia="宋体" w:cs="宋体"/>
          <w:sz w:val="21"/>
          <w:szCs w:val="21"/>
          <w:lang w:val="en-US" w:eastAsia="zh-CN"/>
        </w:rPr>
      </w:pPr>
      <w:r>
        <w:rPr>
          <w:rFonts w:hint="eastAsia" w:ascii="宋体" w:hAnsi="宋体" w:eastAsia="宋体" w:cs="宋体"/>
          <w:sz w:val="21"/>
          <w:szCs w:val="21"/>
        </w:rPr>
        <w:t>2、工程地址：</w:t>
      </w:r>
      <w:r>
        <w:rPr>
          <w:rFonts w:hint="eastAsia" w:ascii="宋体" w:hAnsi="宋体" w:eastAsia="宋体" w:cs="宋体"/>
          <w:sz w:val="21"/>
          <w:szCs w:val="21"/>
          <w:u w:val="single"/>
          <w:lang w:val="en-US" w:eastAsia="zh-CN"/>
        </w:rPr>
        <w:t xml:space="preserve">          。</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default" w:ascii="宋体" w:hAnsi="宋体" w:eastAsia="宋体" w:cs="宋体"/>
          <w:snapToGrid w:val="0"/>
          <w:sz w:val="21"/>
          <w:szCs w:val="21"/>
          <w:u w:val="single"/>
          <w:lang w:val="en-US" w:eastAsia="zh-CN"/>
        </w:rPr>
      </w:pPr>
      <w:r>
        <w:rPr>
          <w:rFonts w:hint="eastAsia" w:ascii="宋体" w:hAnsi="宋体" w:eastAsia="宋体" w:cs="宋体"/>
          <w:sz w:val="21"/>
          <w:szCs w:val="21"/>
        </w:rPr>
        <w:t>3、分包范围：</w:t>
      </w:r>
      <w:r>
        <w:rPr>
          <w:rFonts w:hint="eastAsia" w:ascii="宋体" w:hAnsi="宋体" w:eastAsia="宋体" w:cs="宋体"/>
          <w:bCs/>
          <w:sz w:val="21"/>
          <w:szCs w:val="21"/>
          <w:u w:val="single"/>
          <w:lang w:val="en-US" w:eastAsia="zh-CN"/>
        </w:rPr>
        <w:t xml:space="preserve">         。</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sz w:val="21"/>
          <w:szCs w:val="21"/>
          <w:u w:val="single"/>
          <w:lang w:val="en-US" w:eastAsia="zh-CN"/>
        </w:rPr>
      </w:pPr>
      <w:r>
        <w:rPr>
          <w:rFonts w:hint="eastAsia" w:ascii="宋体" w:hAnsi="宋体" w:eastAsia="宋体" w:cs="宋体"/>
          <w:sz w:val="21"/>
          <w:szCs w:val="21"/>
        </w:rPr>
        <w:t>4、分包形式：</w:t>
      </w:r>
      <w:r>
        <w:rPr>
          <w:rFonts w:hint="eastAsia" w:ascii="宋体" w:hAnsi="宋体" w:eastAsia="宋体" w:cs="宋体"/>
          <w:sz w:val="21"/>
          <w:szCs w:val="21"/>
          <w:u w:val="single"/>
        </w:rPr>
        <w:t>专业分包</w:t>
      </w:r>
      <w:r>
        <w:rPr>
          <w:rFonts w:hint="eastAsia" w:ascii="宋体" w:hAnsi="宋体" w:eastAsia="宋体" w:cs="宋体"/>
          <w:sz w:val="21"/>
          <w:szCs w:val="21"/>
          <w:u w:val="single"/>
          <w:lang w:val="en-US" w:eastAsia="zh-CN"/>
        </w:rPr>
        <w:t xml:space="preserve"> 。</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5、工程合同编号：</w:t>
      </w:r>
      <w:r>
        <w:rPr>
          <w:rFonts w:hint="eastAsia" w:ascii="宋体" w:hAnsi="宋体" w:eastAsia="宋体" w:cs="宋体"/>
          <w:snapToGrid w:val="0"/>
          <w:sz w:val="21"/>
          <w:szCs w:val="21"/>
          <w:u w:val="single"/>
          <w:lang w:val="en-US" w:eastAsia="zh-CN"/>
        </w:rPr>
        <w:t xml:space="preserve">         </w:t>
      </w:r>
      <w:r>
        <w:rPr>
          <w:rFonts w:hint="eastAsia" w:ascii="宋体" w:hAnsi="宋体" w:eastAsia="宋体" w:cs="宋体"/>
          <w:b/>
          <w:sz w:val="21"/>
          <w:szCs w:val="21"/>
        </w:rPr>
        <w:t>。</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leftChars="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6、工程项目期限</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日开工，</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日竣工。</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二、协议内容</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1、安全文明施工目标</w:t>
      </w:r>
    </w:p>
    <w:p>
      <w:pPr>
        <w:pStyle w:val="6"/>
        <w:pageBreakBefore w:val="0"/>
        <w:widowControl w:val="0"/>
        <w:kinsoku/>
        <w:wordWrap/>
        <w:overflowPunct/>
        <w:topLinePunct w:val="0"/>
        <w:autoSpaceDE/>
        <w:autoSpaceDN/>
        <w:bidi w:val="0"/>
        <w:adjustRightInd w:val="0"/>
        <w:snapToGrid w:val="0"/>
        <w:spacing w:before="0" w:after="0" w:line="360" w:lineRule="auto"/>
        <w:ind w:left="0" w:firstLine="480" w:firstLineChars="200"/>
        <w:textAlignment w:val="auto"/>
        <w:rPr>
          <w:rFonts w:hint="eastAsia" w:ascii="宋体" w:hAnsi="宋体" w:eastAsia="宋体" w:cs="宋体"/>
          <w:color w:val="auto"/>
          <w:sz w:val="21"/>
          <w:szCs w:val="21"/>
        </w:rPr>
      </w:pPr>
      <w:r>
        <w:rPr>
          <w:rFonts w:hint="eastAsia" w:ascii="宋体" w:hAnsi="宋体" w:eastAsia="宋体" w:cs="宋体"/>
          <w:b w:val="0"/>
          <w:i w:val="0"/>
          <w:color w:val="auto"/>
          <w:kern w:val="2"/>
          <w:sz w:val="24"/>
          <w:szCs w:val="21"/>
          <w:lang w:val="en-US" w:eastAsia="zh-CN" w:bidi="ar-SA"/>
        </w:rPr>
        <w:t>1)</w:t>
      </w:r>
      <w:r>
        <w:rPr>
          <w:rFonts w:hint="eastAsia" w:ascii="宋体" w:hAnsi="宋体" w:eastAsia="宋体" w:cs="宋体"/>
          <w:b/>
          <w:bCs w:val="0"/>
          <w:color w:val="auto"/>
          <w:sz w:val="21"/>
          <w:szCs w:val="21"/>
          <w:highlight w:val="none"/>
          <w:lang w:val="en-US" w:eastAsia="zh-CN"/>
        </w:rPr>
        <w:t>不发生七级及以上人身事件</w:t>
      </w:r>
      <w:r>
        <w:rPr>
          <w:rFonts w:hint="eastAsia" w:ascii="宋体" w:hAnsi="宋体" w:eastAsia="宋体" w:cs="宋体"/>
          <w:b w:val="0"/>
          <w:bCs/>
          <w:color w:val="auto"/>
          <w:sz w:val="21"/>
          <w:szCs w:val="21"/>
          <w:highlight w:val="none"/>
          <w:lang w:val="en-US" w:eastAsia="zh-CN"/>
        </w:rPr>
        <w:t>。</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color w:val="auto"/>
          <w:sz w:val="21"/>
          <w:szCs w:val="21"/>
        </w:rPr>
      </w:pPr>
      <w:r>
        <w:rPr>
          <w:rFonts w:hint="eastAsia" w:ascii="宋体" w:hAnsi="宋体" w:eastAsia="宋体" w:cs="宋体"/>
          <w:b w:val="0"/>
          <w:i w:val="0"/>
          <w:color w:val="auto"/>
          <w:kern w:val="2"/>
          <w:sz w:val="24"/>
          <w:szCs w:val="21"/>
          <w:lang w:val="en-US" w:eastAsia="zh-CN" w:bidi="ar-SA"/>
        </w:rPr>
        <w:t>2)</w:t>
      </w:r>
      <w:r>
        <w:rPr>
          <w:rFonts w:hint="eastAsia" w:ascii="宋体" w:hAnsi="宋体" w:eastAsia="宋体" w:cs="宋体"/>
          <w:b w:val="0"/>
          <w:bCs/>
          <w:color w:val="auto"/>
          <w:sz w:val="21"/>
          <w:szCs w:val="21"/>
          <w:highlight w:val="none"/>
          <w:lang w:val="en-US" w:eastAsia="zh-CN"/>
        </w:rPr>
        <w:t>不发生七级及以上施工机械设备事件；不发生火灾事故</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环境污染事件；不发生基建信息安全事件；不发生负主要责任的一般交通事故</w:t>
      </w:r>
      <w:r>
        <w:rPr>
          <w:rFonts w:hint="eastAsia" w:ascii="宋体" w:hAnsi="宋体" w:eastAsia="宋体" w:cs="宋体"/>
          <w:color w:val="auto"/>
          <w:sz w:val="21"/>
          <w:szCs w:val="21"/>
        </w:rPr>
        <w:t>以及环境影响事件。</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3）不出现违章指挥、不强令冒险作业。</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4)不发生人为责任重要设备损坏事故和事故原因造成的一般停电事故</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5）不发生信息安全事件</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6）达到甲方体系胡的现场安全文明施工要求。</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2、本工程执行的主要法律法规、规程规范及标准制度，包括但不限于：</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1）《中华人民共和国安全生产法》</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2）国务院《建设工程安全生产管理条例》</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3）国务院《生产安全事故报告和调查处理条例》</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4）国家发改委《电力建设安全工作规程》（DL5009.2、DL5009.3）</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5）国家部委办相关安全的规定</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6）国家电网公司《电力建设安全健康与环境管理工作规定》</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7）国家电网公司《电力安全工作规程》</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8）建设工程所属的地方安全、环境法规</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9）建设单位、总包单位有关安全文明施工的规章制度</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3、甲乙双方的安全文明施工权利和义务</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1）认真贯彻国家、地方、国家电网公司有关安全生产的方针、政策和法律法规、规程规范及标准制度，执行建设单位有关安全生产的管理制度和规定，切实履行本协议相关的安全文明施工、环境保护管理责任。</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2）分包项目按照“先订工程分包合同和安全协议，后开工”的原则，双方在未签订分包合同和安全协议前，不得以任何理由提前或要求提前开工。</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3）建立健全安全生产责任制和现场安全（包括防火）、文明施工管理制度，设置安全管理机构或配备具备相应任职资格的专职安全员和相关的安全检查检测设备。</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4）施工期间，甲方指派同志负责本项目的安全文明施工管理。乙方指派同志负责本项目的安全文明施工管理，并配备安全监督人员。</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按照国家、国家电网公司、建设单位、总包单位有关安全文明施工、环境保护的标准与要求，设置相关的安全文明施工、环保设施、安全标识标牌，双方不得擅自拆除、变动；确需临时拆除、变动的，必须按照规定履行审批手续，采取可靠安全措施后，方可拆除、变动，并及时恢复或重新设置。</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6）工程施工中组织开展危险源分析预控工作，重视对安全问题、事件的原因分析，落实防范措施，防止事故的发生。</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7）按规定在施工场所、生活区域配置消防设施和器材、设置消防安全标志和安全通道，并定期组织检验、维修，保障消防设施和器材有效、完好。</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8）按照国家有关规定，为各自的员工配备必要的劳动防护用品及合格有效的安全工器具，并监督、教育员工正确使用。</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9）严格执行安全作业票、工作票、“十不准”落实卡、标准化施工作业指导书、施工作业卡、动火工作票、班前会等制度和措施。</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10）施工现场总平面由甲方统一策划，分区管理，各负其责，不得随意变动。安全、文明施工、消防、环保等的标志、标识和设施，按策划统一组织，乙方施工区域由乙方实施。</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施工过程中发生人身伤亡、火灾、机械设备、环境污染、场内交通等事故，双方应尽力组织抢救伤员和保护现场，启动应急预案，按照有关事故报告规定，及时向各自的上级单位、地方安全生产监督和管理部门报告事故情况，协助或组织事故调查，吸取事故教训，做到“四不放过”。</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12）因违反本协议造成的安全事故或环境影响事件，由违约方承担相应的法律责任和经济责任。</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4、甲方的安全文明施工权利和义务</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1）对乙方的安全资质、管理人员及作业人员的安全资格情况进行核查，对核查材料复印件存档保管；乙方资质、资格不符合规定的，有权要求乙方更换人员或终止合同。</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2）按规定成立施工安全委员会，组织和协调现场安全文明施工的整体工作，及时向乙方传达国家电网有限公司等上级单位安全工作要求的文件和通报。</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3）组织乙方作业人员进行入场安全教育，安全考试合格并按照现场管理规定，发放“上岗证（胸牌）”，做到有据可查。</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4）按施工组织总设计，组织向乙方的负责人、工程技术人员及相关安全人员进行安全技术交底，收集、提供地下管线、设施等相关资料，并提出保护措施要求。</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5）组织同一区域交叉施工各方签订相应的安全协议，督促上下道工序各自做好安全措施。</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6）编制现场安全文明施工防护措施要求。临近带电设备作业，落实专人监护。</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7）建立健全施工现场临时用电、施工现场防火、安全设施等安全管理制度，按规定在施工组织设计中编制施工现场临时用电方案。</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8）定期召开安全工作例会和安全专题会议，协调解决现场的安全问题。</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9）组织现场安全监督检查，纠正违章行为，提出整改意见，进行考核处理。对查出问题整改不力的，可视其严重程度责令其停工整顿直至终止合同。</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10）组织对乙方编制的重大作业项目和大型机械的安装拆除等施工方案和安全措施的会审，报送监理审定签认。</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11）建立应急处置组织机构，组织编制应急预案，开展演练。</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12）如可能对其他施工单位或人员造成安全影响，乙方要求其他单位人员临时撤离或停止作业，甲方应做好组织协调工作。</w:t>
      </w:r>
    </w:p>
    <w:p>
      <w:pPr>
        <w:pStyle w:val="47"/>
        <w:keepNext w:val="0"/>
        <w:keepLines w:val="0"/>
        <w:pageBreakBefore w:val="0"/>
        <w:widowControl w:val="0"/>
        <w:kinsoku/>
        <w:wordWrap w:val="0"/>
        <w:overflowPunct/>
        <w:topLinePunct w:val="0"/>
        <w:autoSpaceDE/>
        <w:autoSpaceDN/>
        <w:bidi w:val="0"/>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13）施工承包商应督促专业分包商按照合同约定配备合格的机械、设备，督促其为分包人员配备合格工器具及安全防护用品，按规定对起重、电气、安全三类工器具进行登记、编号、检测、试验和标识管理，建立管理台账，做到物帐对应，始终处于受控状态。</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14）审查乙方自带机械设备及工器具，不合格不允许进场。</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right="0"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5、乙方的安全文明施工权利和义务</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1）按规定提供本单位的所有安全资质、资格证明材料，并对其真实性负责。</w:t>
      </w:r>
    </w:p>
    <w:p>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2)遵守现场</w:t>
      </w:r>
      <w:r>
        <w:rPr>
          <w:rFonts w:hint="eastAsia" w:ascii="宋体" w:hAnsi="宋体" w:eastAsia="宋体" w:cs="宋体"/>
          <w:spacing w:val="-4"/>
          <w:sz w:val="21"/>
          <w:szCs w:val="21"/>
        </w:rPr>
        <w:t>安</w:t>
      </w:r>
      <w:r>
        <w:rPr>
          <w:rFonts w:hint="eastAsia" w:ascii="宋体" w:hAnsi="宋体" w:eastAsia="宋体" w:cs="宋体"/>
          <w:spacing w:val="-3"/>
          <w:sz w:val="21"/>
          <w:szCs w:val="21"/>
        </w:rPr>
        <w:t>全文明施工管理制度，服从甲方以及建设单位、监</w:t>
      </w:r>
      <w:r>
        <w:rPr>
          <w:rFonts w:hint="eastAsia" w:ascii="宋体" w:hAnsi="宋体" w:eastAsia="宋体" w:cs="宋体"/>
          <w:spacing w:val="-6"/>
          <w:sz w:val="21"/>
          <w:szCs w:val="21"/>
        </w:rPr>
        <w:t>理对现场安全文</w:t>
      </w:r>
      <w:r>
        <w:rPr>
          <w:rFonts w:hint="eastAsia" w:ascii="宋体" w:hAnsi="宋体" w:eastAsia="宋体" w:cs="宋体"/>
          <w:spacing w:val="-4"/>
          <w:sz w:val="21"/>
          <w:szCs w:val="21"/>
        </w:rPr>
        <w:t>明</w:t>
      </w:r>
      <w:r>
        <w:rPr>
          <w:rFonts w:hint="eastAsia" w:ascii="宋体" w:hAnsi="宋体" w:eastAsia="宋体" w:cs="宋体"/>
          <w:spacing w:val="-3"/>
          <w:sz w:val="21"/>
          <w:szCs w:val="21"/>
        </w:rPr>
        <w:t>施工的管理，配合安全检查 (包括建设单位、总包</w:t>
      </w:r>
      <w:r>
        <w:rPr>
          <w:rFonts w:hint="eastAsia" w:ascii="宋体" w:hAnsi="宋体" w:eastAsia="宋体" w:cs="宋体"/>
          <w:sz w:val="21"/>
          <w:szCs w:val="21"/>
        </w:rPr>
        <w:t xml:space="preserve"> </w:t>
      </w:r>
      <w:r>
        <w:rPr>
          <w:rFonts w:hint="eastAsia" w:ascii="宋体" w:hAnsi="宋体" w:eastAsia="宋体" w:cs="宋体"/>
          <w:spacing w:val="-6"/>
          <w:sz w:val="21"/>
          <w:szCs w:val="21"/>
        </w:rPr>
        <w:t>单位的上级单位</w:t>
      </w:r>
      <w:r>
        <w:rPr>
          <w:rFonts w:hint="eastAsia" w:ascii="宋体" w:hAnsi="宋体" w:eastAsia="宋体" w:cs="宋体"/>
          <w:spacing w:val="-4"/>
          <w:sz w:val="21"/>
          <w:szCs w:val="21"/>
        </w:rPr>
        <w:t>和</w:t>
      </w:r>
      <w:r>
        <w:rPr>
          <w:rFonts w:hint="eastAsia" w:ascii="宋体" w:hAnsi="宋体" w:eastAsia="宋体" w:cs="宋体"/>
          <w:spacing w:val="-3"/>
          <w:sz w:val="21"/>
          <w:szCs w:val="21"/>
        </w:rPr>
        <w:t>主管部门对工程项目的检查) ，对存在问题落实整</w:t>
      </w:r>
      <w:r>
        <w:rPr>
          <w:rFonts w:hint="eastAsia" w:ascii="宋体" w:hAnsi="宋体" w:eastAsia="宋体" w:cs="宋体"/>
          <w:sz w:val="21"/>
          <w:szCs w:val="21"/>
        </w:rPr>
        <w:t xml:space="preserve"> </w:t>
      </w:r>
      <w:r>
        <w:rPr>
          <w:rFonts w:hint="eastAsia" w:ascii="宋体" w:hAnsi="宋体" w:eastAsia="宋体" w:cs="宋体"/>
          <w:spacing w:val="-10"/>
          <w:sz w:val="21"/>
          <w:szCs w:val="21"/>
        </w:rPr>
        <w:t>改。</w:t>
      </w:r>
    </w:p>
    <w:p>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3)按照甲方总</w:t>
      </w:r>
      <w:r>
        <w:rPr>
          <w:rFonts w:hint="eastAsia" w:ascii="宋体" w:hAnsi="宋体" w:eastAsia="宋体" w:cs="宋体"/>
          <w:spacing w:val="-4"/>
          <w:sz w:val="21"/>
          <w:szCs w:val="21"/>
        </w:rPr>
        <w:t>平</w:t>
      </w:r>
      <w:r>
        <w:rPr>
          <w:rFonts w:hint="eastAsia" w:ascii="宋体" w:hAnsi="宋体" w:eastAsia="宋体" w:cs="宋体"/>
          <w:spacing w:val="-3"/>
          <w:sz w:val="21"/>
          <w:szCs w:val="21"/>
        </w:rPr>
        <w:t>面布置和安全文明施工管理制度、标准的要求组</w:t>
      </w:r>
      <w:r>
        <w:rPr>
          <w:rFonts w:hint="eastAsia" w:ascii="宋体" w:hAnsi="宋体" w:eastAsia="宋体" w:cs="宋体"/>
          <w:spacing w:val="-8"/>
          <w:sz w:val="21"/>
          <w:szCs w:val="21"/>
        </w:rPr>
        <w:t>织</w:t>
      </w:r>
      <w:r>
        <w:rPr>
          <w:rFonts w:hint="eastAsia" w:ascii="宋体" w:hAnsi="宋体" w:eastAsia="宋体" w:cs="宋体"/>
          <w:spacing w:val="-5"/>
          <w:sz w:val="21"/>
          <w:szCs w:val="21"/>
        </w:rPr>
        <w:t>落实。</w:t>
      </w:r>
    </w:p>
    <w:p>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4)按照国</w:t>
      </w:r>
      <w:r>
        <w:rPr>
          <w:rFonts w:hint="eastAsia" w:ascii="宋体" w:hAnsi="宋体" w:eastAsia="宋体" w:cs="宋体"/>
          <w:spacing w:val="-3"/>
          <w:sz w:val="21"/>
          <w:szCs w:val="21"/>
        </w:rPr>
        <w:t>家电网有限公司的有关安全管理要求，建立完善相关安</w:t>
      </w:r>
      <w:r>
        <w:rPr>
          <w:rFonts w:hint="eastAsia" w:ascii="宋体" w:hAnsi="宋体" w:eastAsia="宋体" w:cs="宋体"/>
          <w:spacing w:val="-4"/>
          <w:sz w:val="21"/>
          <w:szCs w:val="21"/>
        </w:rPr>
        <w:t>全记录台帐。</w:t>
      </w:r>
    </w:p>
    <w:p>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5)按照规定和</w:t>
      </w:r>
      <w:r>
        <w:rPr>
          <w:rFonts w:hint="eastAsia" w:ascii="宋体" w:hAnsi="宋体" w:eastAsia="宋体" w:cs="宋体"/>
          <w:spacing w:val="-4"/>
          <w:sz w:val="21"/>
          <w:szCs w:val="21"/>
        </w:rPr>
        <w:t>要</w:t>
      </w:r>
      <w:r>
        <w:rPr>
          <w:rFonts w:hint="eastAsia" w:ascii="宋体" w:hAnsi="宋体" w:eastAsia="宋体" w:cs="宋体"/>
          <w:spacing w:val="-3"/>
          <w:sz w:val="21"/>
          <w:szCs w:val="21"/>
        </w:rPr>
        <w:t>求，编制并落实各项有针对性的安全文明施工具</w:t>
      </w:r>
      <w:r>
        <w:rPr>
          <w:rFonts w:hint="eastAsia" w:ascii="宋体" w:hAnsi="宋体" w:eastAsia="宋体" w:cs="宋体"/>
          <w:spacing w:val="-2"/>
          <w:sz w:val="21"/>
          <w:szCs w:val="21"/>
        </w:rPr>
        <w:t>体措施，组织施工方案和安全措施的全员交底，并由双方签字确认</w:t>
      </w:r>
      <w:r>
        <w:rPr>
          <w:rFonts w:hint="eastAsia" w:ascii="宋体" w:hAnsi="宋体" w:eastAsia="宋体" w:cs="宋体"/>
          <w:sz w:val="21"/>
          <w:szCs w:val="21"/>
        </w:rPr>
        <w:t>。</w:t>
      </w:r>
    </w:p>
    <w:p>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6)严格特种</w:t>
      </w:r>
      <w:r>
        <w:rPr>
          <w:rFonts w:hint="eastAsia" w:ascii="宋体" w:hAnsi="宋体" w:eastAsia="宋体" w:cs="宋体"/>
          <w:spacing w:val="-3"/>
          <w:sz w:val="21"/>
          <w:szCs w:val="21"/>
        </w:rPr>
        <w:t>作业人员管理，包括特种作业人员的培训、复审，持</w:t>
      </w:r>
      <w:r>
        <w:rPr>
          <w:rFonts w:hint="eastAsia" w:ascii="宋体" w:hAnsi="宋体" w:eastAsia="宋体" w:cs="宋体"/>
          <w:spacing w:val="-2"/>
          <w:sz w:val="21"/>
          <w:szCs w:val="21"/>
        </w:rPr>
        <w:t>证上岗，并报</w:t>
      </w:r>
      <w:r>
        <w:rPr>
          <w:rFonts w:hint="eastAsia" w:ascii="宋体" w:hAnsi="宋体" w:eastAsia="宋体" w:cs="宋体"/>
          <w:spacing w:val="-1"/>
          <w:sz w:val="21"/>
          <w:szCs w:val="21"/>
        </w:rPr>
        <w:t>甲方备案。</w:t>
      </w:r>
    </w:p>
    <w:p>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7)定期组织施</w:t>
      </w:r>
      <w:r>
        <w:rPr>
          <w:rFonts w:hint="eastAsia" w:ascii="宋体" w:hAnsi="宋体" w:eastAsia="宋体" w:cs="宋体"/>
          <w:spacing w:val="-5"/>
          <w:sz w:val="21"/>
          <w:szCs w:val="21"/>
        </w:rPr>
        <w:t>工</w:t>
      </w:r>
      <w:r>
        <w:rPr>
          <w:rFonts w:hint="eastAsia" w:ascii="宋体" w:hAnsi="宋体" w:eastAsia="宋体" w:cs="宋体"/>
          <w:spacing w:val="-3"/>
          <w:sz w:val="21"/>
          <w:szCs w:val="21"/>
        </w:rPr>
        <w:t>人员身体检查，做到健康合格上岗，并按照国家</w:t>
      </w:r>
      <w:r>
        <w:rPr>
          <w:rFonts w:hint="eastAsia" w:ascii="宋体" w:hAnsi="宋体" w:eastAsia="宋体" w:cs="宋体"/>
          <w:spacing w:val="-2"/>
          <w:sz w:val="21"/>
          <w:szCs w:val="21"/>
        </w:rPr>
        <w:t>规定</w:t>
      </w:r>
      <w:r>
        <w:rPr>
          <w:rFonts w:hint="eastAsia" w:ascii="宋体" w:hAnsi="宋体" w:eastAsia="宋体" w:cs="宋体"/>
          <w:spacing w:val="-1"/>
          <w:sz w:val="21"/>
          <w:szCs w:val="21"/>
        </w:rPr>
        <w:t>为施工人员办理人身意外保险。</w:t>
      </w:r>
    </w:p>
    <w:p>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z w:val="21"/>
          <w:szCs w:val="21"/>
        </w:rPr>
      </w:pPr>
      <w:r>
        <w:rPr>
          <w:rFonts w:hint="eastAsia" w:ascii="宋体" w:hAnsi="宋体" w:eastAsia="宋体" w:cs="宋体"/>
          <w:spacing w:val="-6"/>
          <w:sz w:val="21"/>
          <w:szCs w:val="21"/>
        </w:rPr>
        <w:t>8)开展危</w:t>
      </w:r>
      <w:r>
        <w:rPr>
          <w:rFonts w:hint="eastAsia" w:ascii="宋体" w:hAnsi="宋体" w:eastAsia="宋体" w:cs="宋体"/>
          <w:spacing w:val="-5"/>
          <w:sz w:val="21"/>
          <w:szCs w:val="21"/>
        </w:rPr>
        <w:t>险</w:t>
      </w:r>
      <w:r>
        <w:rPr>
          <w:rFonts w:hint="eastAsia" w:ascii="宋体" w:hAnsi="宋体" w:eastAsia="宋体" w:cs="宋体"/>
          <w:spacing w:val="-3"/>
          <w:sz w:val="21"/>
          <w:szCs w:val="21"/>
        </w:rPr>
        <w:t>源分析预控工作，进行作业场所危险点的告知并落实</w:t>
      </w:r>
      <w:r>
        <w:rPr>
          <w:rFonts w:hint="eastAsia" w:ascii="宋体" w:hAnsi="宋体" w:eastAsia="宋体" w:cs="宋体"/>
          <w:spacing w:val="-9"/>
          <w:sz w:val="21"/>
          <w:szCs w:val="21"/>
        </w:rPr>
        <w:t>防</w:t>
      </w:r>
      <w:r>
        <w:rPr>
          <w:rFonts w:hint="eastAsia" w:ascii="宋体" w:hAnsi="宋体" w:eastAsia="宋体" w:cs="宋体"/>
          <w:spacing w:val="-7"/>
          <w:sz w:val="21"/>
          <w:szCs w:val="21"/>
        </w:rPr>
        <w:t>范措施。</w:t>
      </w:r>
    </w:p>
    <w:p>
      <w:pPr>
        <w:keepNext w:val="0"/>
        <w:keepLines w:val="0"/>
        <w:pageBreakBefore w:val="0"/>
        <w:widowControl w:val="0"/>
        <w:kinsoku/>
        <w:overflowPunct/>
        <w:topLinePunct w:val="0"/>
        <w:autoSpaceDE/>
        <w:autoSpaceDN/>
        <w:bidi w:val="0"/>
        <w:adjustRightInd/>
        <w:snapToGrid/>
        <w:spacing w:line="360" w:lineRule="auto"/>
        <w:ind w:left="0" w:right="0" w:firstLine="396" w:firstLineChars="200"/>
        <w:textAlignment w:val="auto"/>
        <w:rPr>
          <w:rFonts w:hint="eastAsia" w:ascii="宋体" w:hAnsi="宋体" w:eastAsia="宋体" w:cs="宋体"/>
          <w:spacing w:val="-5"/>
          <w:sz w:val="21"/>
          <w:szCs w:val="21"/>
        </w:rPr>
      </w:pPr>
      <w:r>
        <w:rPr>
          <w:rFonts w:hint="eastAsia" w:ascii="宋体" w:hAnsi="宋体" w:eastAsia="宋体" w:cs="宋体"/>
          <w:spacing w:val="-6"/>
          <w:sz w:val="21"/>
          <w:szCs w:val="21"/>
        </w:rPr>
        <w:t>9)对地下</w:t>
      </w:r>
      <w:r>
        <w:rPr>
          <w:rFonts w:hint="eastAsia" w:ascii="宋体" w:hAnsi="宋体" w:eastAsia="宋体" w:cs="宋体"/>
          <w:spacing w:val="-5"/>
          <w:sz w:val="21"/>
          <w:szCs w:val="21"/>
        </w:rPr>
        <w:t>管</w:t>
      </w:r>
      <w:r>
        <w:rPr>
          <w:rFonts w:hint="eastAsia" w:ascii="宋体" w:hAnsi="宋体" w:eastAsia="宋体" w:cs="宋体"/>
          <w:spacing w:val="-3"/>
          <w:sz w:val="21"/>
          <w:szCs w:val="21"/>
        </w:rPr>
        <w:t>线、架空线路、通讯线路以及已建成的装置采取相应</w:t>
      </w:r>
      <w:r>
        <w:rPr>
          <w:rFonts w:hint="eastAsia" w:ascii="宋体" w:hAnsi="宋体" w:eastAsia="宋体" w:cs="宋体"/>
          <w:spacing w:val="-9"/>
          <w:sz w:val="21"/>
          <w:szCs w:val="21"/>
        </w:rPr>
        <w:t>的</w:t>
      </w:r>
      <w:r>
        <w:rPr>
          <w:rFonts w:hint="eastAsia" w:ascii="宋体" w:hAnsi="宋体" w:eastAsia="宋体" w:cs="宋体"/>
          <w:spacing w:val="-5"/>
          <w:sz w:val="21"/>
          <w:szCs w:val="21"/>
        </w:rPr>
        <w:t>保护措施。</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10)对施工现场作业人员的行为规</w:t>
      </w:r>
      <w:r>
        <w:rPr>
          <w:rFonts w:hint="eastAsia" w:ascii="宋体" w:hAnsi="宋体" w:eastAsia="宋体" w:cs="宋体"/>
          <w:sz w:val="21"/>
          <w:szCs w:val="21"/>
        </w:rPr>
        <w:t>范和安全措施的落实情况进行</w:t>
      </w:r>
      <w:r>
        <w:rPr>
          <w:rFonts w:hint="eastAsia" w:ascii="宋体" w:hAnsi="宋体" w:eastAsia="宋体" w:cs="宋体"/>
          <w:spacing w:val="-2"/>
          <w:sz w:val="21"/>
          <w:szCs w:val="21"/>
        </w:rPr>
        <w:t>监督检查，对发现</w:t>
      </w:r>
      <w:r>
        <w:rPr>
          <w:rFonts w:hint="eastAsia" w:ascii="宋体" w:hAnsi="宋体" w:eastAsia="宋体" w:cs="宋体"/>
          <w:spacing w:val="-1"/>
          <w:sz w:val="21"/>
          <w:szCs w:val="21"/>
        </w:rPr>
        <w:t>的问题及时纠正和整改。</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11)为施工人员配备合格、规范的</w:t>
      </w:r>
      <w:r>
        <w:rPr>
          <w:rFonts w:hint="eastAsia" w:ascii="宋体" w:hAnsi="宋体" w:eastAsia="宋体" w:cs="宋体"/>
          <w:sz w:val="21"/>
          <w:szCs w:val="21"/>
        </w:rPr>
        <w:t>劳动防护用品，并督促、教育</w:t>
      </w:r>
      <w:r>
        <w:rPr>
          <w:rFonts w:hint="eastAsia" w:ascii="宋体" w:hAnsi="宋体" w:eastAsia="宋体" w:cs="宋体"/>
          <w:spacing w:val="-6"/>
          <w:sz w:val="21"/>
          <w:szCs w:val="21"/>
        </w:rPr>
        <w:t>施工人员按照使</w:t>
      </w:r>
      <w:r>
        <w:rPr>
          <w:rFonts w:hint="eastAsia" w:ascii="宋体" w:hAnsi="宋体" w:eastAsia="宋体" w:cs="宋体"/>
          <w:spacing w:val="-4"/>
          <w:sz w:val="21"/>
          <w:szCs w:val="21"/>
        </w:rPr>
        <w:t>用</w:t>
      </w:r>
      <w:r>
        <w:rPr>
          <w:rFonts w:hint="eastAsia" w:ascii="宋体" w:hAnsi="宋体" w:eastAsia="宋体" w:cs="宋体"/>
          <w:spacing w:val="-3"/>
          <w:sz w:val="21"/>
          <w:szCs w:val="21"/>
        </w:rPr>
        <w:t>规则正确佩带和使用；定期对安全帽、安全带、绝</w:t>
      </w:r>
      <w:r>
        <w:rPr>
          <w:rFonts w:hint="eastAsia" w:ascii="宋体" w:hAnsi="宋体" w:eastAsia="宋体" w:cs="宋体"/>
          <w:sz w:val="21"/>
          <w:szCs w:val="21"/>
        </w:rPr>
        <w:t xml:space="preserve"> </w:t>
      </w:r>
      <w:r>
        <w:rPr>
          <w:rFonts w:hint="eastAsia" w:ascii="宋体" w:hAnsi="宋体" w:eastAsia="宋体" w:cs="宋体"/>
          <w:spacing w:val="-4"/>
          <w:sz w:val="21"/>
          <w:szCs w:val="21"/>
        </w:rPr>
        <w:t>缘鞋等劳动防护用</w:t>
      </w:r>
      <w:r>
        <w:rPr>
          <w:rFonts w:hint="eastAsia" w:ascii="宋体" w:hAnsi="宋体" w:eastAsia="宋体" w:cs="宋体"/>
          <w:spacing w:val="-3"/>
          <w:sz w:val="21"/>
          <w:szCs w:val="21"/>
        </w:rPr>
        <w:t>品</w:t>
      </w:r>
      <w:r>
        <w:rPr>
          <w:rFonts w:hint="eastAsia" w:ascii="宋体" w:hAnsi="宋体" w:eastAsia="宋体" w:cs="宋体"/>
          <w:spacing w:val="-2"/>
          <w:sz w:val="21"/>
          <w:szCs w:val="21"/>
        </w:rPr>
        <w:t>进行检验试验和更新；做好安全工器具的检测，</w:t>
      </w:r>
      <w:r>
        <w:rPr>
          <w:rFonts w:hint="eastAsia" w:ascii="宋体" w:hAnsi="宋体" w:eastAsia="宋体" w:cs="宋体"/>
          <w:spacing w:val="-3"/>
          <w:sz w:val="21"/>
          <w:szCs w:val="21"/>
        </w:rPr>
        <w:t>确</w:t>
      </w:r>
      <w:r>
        <w:rPr>
          <w:rFonts w:hint="eastAsia" w:ascii="宋体" w:hAnsi="宋体" w:eastAsia="宋体" w:cs="宋体"/>
          <w:spacing w:val="-2"/>
          <w:sz w:val="21"/>
          <w:szCs w:val="21"/>
        </w:rPr>
        <w:t>保合格、有效。</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12)建立和完善现场施工机械管理</w:t>
      </w:r>
      <w:r>
        <w:rPr>
          <w:rFonts w:hint="eastAsia" w:ascii="宋体" w:hAnsi="宋体" w:eastAsia="宋体" w:cs="宋体"/>
          <w:sz w:val="21"/>
          <w:szCs w:val="21"/>
        </w:rPr>
        <w:t>制度和验收要求。按照国家有</w:t>
      </w:r>
      <w:r>
        <w:rPr>
          <w:rFonts w:hint="eastAsia" w:ascii="宋体" w:hAnsi="宋体" w:eastAsia="宋体" w:cs="宋体"/>
          <w:spacing w:val="-6"/>
          <w:sz w:val="21"/>
          <w:szCs w:val="21"/>
        </w:rPr>
        <w:t>关规定由具备资</w:t>
      </w:r>
      <w:r>
        <w:rPr>
          <w:rFonts w:hint="eastAsia" w:ascii="宋体" w:hAnsi="宋体" w:eastAsia="宋体" w:cs="宋体"/>
          <w:spacing w:val="-4"/>
          <w:sz w:val="21"/>
          <w:szCs w:val="21"/>
        </w:rPr>
        <w:t>质</w:t>
      </w:r>
      <w:r>
        <w:rPr>
          <w:rFonts w:hint="eastAsia" w:ascii="宋体" w:hAnsi="宋体" w:eastAsia="宋体" w:cs="宋体"/>
          <w:spacing w:val="-3"/>
          <w:sz w:val="21"/>
          <w:szCs w:val="21"/>
        </w:rPr>
        <w:t>的检测机构对特种机械进行检验检测，并将检测报</w:t>
      </w:r>
      <w:r>
        <w:rPr>
          <w:rFonts w:hint="eastAsia" w:ascii="宋体" w:hAnsi="宋体" w:eastAsia="宋体" w:cs="宋体"/>
          <w:sz w:val="21"/>
          <w:szCs w:val="21"/>
        </w:rPr>
        <w:t xml:space="preserve"> </w:t>
      </w:r>
      <w:r>
        <w:rPr>
          <w:rFonts w:hint="eastAsia" w:ascii="宋体" w:hAnsi="宋体" w:eastAsia="宋体" w:cs="宋体"/>
          <w:spacing w:val="-2"/>
          <w:sz w:val="21"/>
          <w:szCs w:val="21"/>
        </w:rPr>
        <w:t>告和检测</w:t>
      </w:r>
      <w:r>
        <w:rPr>
          <w:rFonts w:hint="eastAsia" w:ascii="宋体" w:hAnsi="宋体" w:eastAsia="宋体" w:cs="宋体"/>
          <w:spacing w:val="-1"/>
          <w:sz w:val="21"/>
          <w:szCs w:val="21"/>
        </w:rPr>
        <w:t>合格证书报甲方备案。</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13)按规定编制起重机械、垂直运</w:t>
      </w:r>
      <w:r>
        <w:rPr>
          <w:rFonts w:hint="eastAsia" w:ascii="宋体" w:hAnsi="宋体" w:eastAsia="宋体" w:cs="宋体"/>
          <w:sz w:val="21"/>
          <w:szCs w:val="21"/>
        </w:rPr>
        <w:t xml:space="preserve">输机械等的安装拆除的施工和 </w:t>
      </w:r>
      <w:r>
        <w:rPr>
          <w:rFonts w:hint="eastAsia" w:ascii="宋体" w:hAnsi="宋体" w:eastAsia="宋体" w:cs="宋体"/>
          <w:spacing w:val="-4"/>
          <w:sz w:val="21"/>
          <w:szCs w:val="21"/>
        </w:rPr>
        <w:t>安全措施方案，报甲方和监理审查通过后实施。安装拆除单位必</w:t>
      </w:r>
      <w:r>
        <w:rPr>
          <w:rFonts w:hint="eastAsia" w:ascii="宋体" w:hAnsi="宋体" w:eastAsia="宋体" w:cs="宋体"/>
          <w:spacing w:val="-3"/>
          <w:sz w:val="21"/>
          <w:szCs w:val="21"/>
        </w:rPr>
        <w:t>须</w:t>
      </w:r>
      <w:r>
        <w:rPr>
          <w:rFonts w:hint="eastAsia" w:ascii="宋体" w:hAnsi="宋体" w:eastAsia="宋体" w:cs="宋体"/>
          <w:sz w:val="21"/>
          <w:szCs w:val="21"/>
        </w:rPr>
        <w:t>具</w:t>
      </w:r>
      <w:r>
        <w:rPr>
          <w:rFonts w:hint="eastAsia" w:ascii="宋体" w:hAnsi="宋体" w:eastAsia="宋体" w:cs="宋体"/>
          <w:spacing w:val="-4"/>
          <w:sz w:val="21"/>
          <w:szCs w:val="21"/>
        </w:rPr>
        <w:t>备</w:t>
      </w:r>
      <w:r>
        <w:rPr>
          <w:rFonts w:hint="eastAsia" w:ascii="宋体" w:hAnsi="宋体" w:eastAsia="宋体" w:cs="宋体"/>
          <w:spacing w:val="-2"/>
          <w:sz w:val="21"/>
          <w:szCs w:val="21"/>
        </w:rPr>
        <w:t>相应的安全资质。</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14)对危险性较大的施工项目，应</w:t>
      </w:r>
      <w:r>
        <w:rPr>
          <w:rFonts w:hint="eastAsia" w:ascii="宋体" w:hAnsi="宋体" w:eastAsia="宋体" w:cs="宋体"/>
          <w:sz w:val="21"/>
          <w:szCs w:val="21"/>
        </w:rPr>
        <w:t>编制专项安全技术措施并报甲</w:t>
      </w:r>
      <w:r>
        <w:rPr>
          <w:rFonts w:hint="eastAsia" w:ascii="宋体" w:hAnsi="宋体" w:eastAsia="宋体" w:cs="宋体"/>
          <w:spacing w:val="-2"/>
          <w:sz w:val="21"/>
          <w:szCs w:val="21"/>
        </w:rPr>
        <w:t>方和监理审查通过后实施。</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15)落实现场施工环境保护要求，</w:t>
      </w:r>
      <w:r>
        <w:rPr>
          <w:rFonts w:hint="eastAsia" w:ascii="宋体" w:hAnsi="宋体" w:eastAsia="宋体" w:cs="宋体"/>
          <w:sz w:val="21"/>
          <w:szCs w:val="21"/>
        </w:rPr>
        <w:t>对施工产生的噪声、振动、大</w:t>
      </w:r>
      <w:r>
        <w:rPr>
          <w:rFonts w:hint="eastAsia" w:ascii="宋体" w:hAnsi="宋体" w:eastAsia="宋体" w:cs="宋体"/>
          <w:spacing w:val="-1"/>
          <w:sz w:val="21"/>
          <w:szCs w:val="21"/>
        </w:rPr>
        <w:t>气污染、废水泥浆排放、扬尘、固体废料和危险废料等进行控制。</w:t>
      </w:r>
    </w:p>
    <w:p>
      <w:pPr>
        <w:keepNext w:val="0"/>
        <w:keepLines w:val="0"/>
        <w:pageBreakBefore w:val="0"/>
        <w:widowControl w:val="0"/>
        <w:kinsoku/>
        <w:overflowPunct/>
        <w:topLinePunct w:val="0"/>
        <w:autoSpaceDE/>
        <w:autoSpaceDN/>
        <w:bidi w:val="0"/>
        <w:adjustRightInd/>
        <w:snapToGrid/>
        <w:spacing w:line="360" w:lineRule="auto"/>
        <w:ind w:left="0" w:right="0" w:firstLine="380" w:firstLineChars="200"/>
        <w:textAlignment w:val="auto"/>
        <w:rPr>
          <w:rFonts w:hint="eastAsia" w:ascii="宋体" w:hAnsi="宋体" w:eastAsia="宋体" w:cs="宋体"/>
          <w:sz w:val="21"/>
          <w:szCs w:val="21"/>
        </w:rPr>
      </w:pPr>
      <w:r>
        <w:rPr>
          <w:rFonts w:hint="eastAsia" w:ascii="宋体" w:hAnsi="宋体" w:eastAsia="宋体" w:cs="宋体"/>
          <w:spacing w:val="-10"/>
          <w:sz w:val="21"/>
          <w:szCs w:val="21"/>
        </w:rPr>
        <w:t>16)按</w:t>
      </w:r>
      <w:r>
        <w:rPr>
          <w:rFonts w:hint="eastAsia" w:ascii="宋体" w:hAnsi="宋体" w:eastAsia="宋体" w:cs="宋体"/>
          <w:spacing w:val="-5"/>
          <w:sz w:val="21"/>
          <w:szCs w:val="21"/>
        </w:rPr>
        <w:t>实际情况和季节特点制定包括防火、防大风、防汛、防冻、</w:t>
      </w:r>
      <w:r>
        <w:rPr>
          <w:rFonts w:hint="eastAsia" w:ascii="宋体" w:hAnsi="宋体" w:eastAsia="宋体" w:cs="宋体"/>
          <w:spacing w:val="-6"/>
          <w:sz w:val="21"/>
          <w:szCs w:val="21"/>
        </w:rPr>
        <w:t>防暑、防雷、防</w:t>
      </w:r>
      <w:r>
        <w:rPr>
          <w:rFonts w:hint="eastAsia" w:ascii="宋体" w:hAnsi="宋体" w:eastAsia="宋体" w:cs="宋体"/>
          <w:spacing w:val="-4"/>
          <w:sz w:val="21"/>
          <w:szCs w:val="21"/>
        </w:rPr>
        <w:t>雨</w:t>
      </w:r>
      <w:r>
        <w:rPr>
          <w:rFonts w:hint="eastAsia" w:ascii="宋体" w:hAnsi="宋体" w:eastAsia="宋体" w:cs="宋体"/>
          <w:spacing w:val="-3"/>
          <w:sz w:val="21"/>
          <w:szCs w:val="21"/>
        </w:rPr>
        <w:t>、防雾等安全措施或管理办法，落实相应的安全设</w:t>
      </w:r>
      <w:r>
        <w:rPr>
          <w:rFonts w:hint="eastAsia" w:ascii="宋体" w:hAnsi="宋体" w:eastAsia="宋体" w:cs="宋体"/>
          <w:spacing w:val="-9"/>
          <w:sz w:val="21"/>
          <w:szCs w:val="21"/>
        </w:rPr>
        <w:t>施</w:t>
      </w:r>
      <w:r>
        <w:rPr>
          <w:rFonts w:hint="eastAsia" w:ascii="宋体" w:hAnsi="宋体" w:eastAsia="宋体" w:cs="宋体"/>
          <w:spacing w:val="-8"/>
          <w:sz w:val="21"/>
          <w:szCs w:val="21"/>
        </w:rPr>
        <w:t>。</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17)建立和执行施工临时用电管理</w:t>
      </w:r>
      <w:r>
        <w:rPr>
          <w:rFonts w:hint="eastAsia" w:ascii="宋体" w:hAnsi="宋体" w:eastAsia="宋体" w:cs="宋体"/>
          <w:sz w:val="21"/>
          <w:szCs w:val="21"/>
        </w:rPr>
        <w:t>制度；根据甲方施工组织设计</w:t>
      </w:r>
      <w:r>
        <w:rPr>
          <w:rFonts w:hint="eastAsia" w:ascii="宋体" w:hAnsi="宋体" w:eastAsia="宋体" w:cs="宋体"/>
          <w:spacing w:val="-4"/>
          <w:sz w:val="21"/>
          <w:szCs w:val="21"/>
        </w:rPr>
        <w:t>中的施工现场临时用电方案，编制施工临时用电实施方案报甲方</w:t>
      </w:r>
      <w:r>
        <w:rPr>
          <w:rFonts w:hint="eastAsia" w:ascii="宋体" w:hAnsi="宋体" w:eastAsia="宋体" w:cs="宋体"/>
          <w:spacing w:val="-3"/>
          <w:sz w:val="21"/>
          <w:szCs w:val="21"/>
        </w:rPr>
        <w:t>审</w:t>
      </w:r>
      <w:r>
        <w:rPr>
          <w:rFonts w:hint="eastAsia" w:ascii="宋体" w:hAnsi="宋体" w:eastAsia="宋体" w:cs="宋体"/>
          <w:sz w:val="21"/>
          <w:szCs w:val="21"/>
        </w:rPr>
        <w:t xml:space="preserve">批 </w:t>
      </w:r>
      <w:r>
        <w:rPr>
          <w:rFonts w:hint="eastAsia" w:ascii="宋体" w:hAnsi="宋体" w:eastAsia="宋体" w:cs="宋体"/>
          <w:spacing w:val="-4"/>
          <w:sz w:val="21"/>
          <w:szCs w:val="21"/>
        </w:rPr>
        <w:t>后执行；按要求选用合格的配电箱，装设漏电保护器，电缆、架</w:t>
      </w:r>
      <w:r>
        <w:rPr>
          <w:rFonts w:hint="eastAsia" w:ascii="宋体" w:hAnsi="宋体" w:eastAsia="宋体" w:cs="宋体"/>
          <w:spacing w:val="-3"/>
          <w:sz w:val="21"/>
          <w:szCs w:val="21"/>
        </w:rPr>
        <w:t>空</w:t>
      </w:r>
      <w:r>
        <w:rPr>
          <w:rFonts w:hint="eastAsia" w:ascii="宋体" w:hAnsi="宋体" w:eastAsia="宋体" w:cs="宋体"/>
          <w:sz w:val="21"/>
          <w:szCs w:val="21"/>
        </w:rPr>
        <w:t xml:space="preserve">线 </w:t>
      </w:r>
      <w:r>
        <w:rPr>
          <w:rFonts w:hint="eastAsia" w:ascii="宋体" w:hAnsi="宋体" w:eastAsia="宋体" w:cs="宋体"/>
          <w:spacing w:val="-2"/>
          <w:sz w:val="21"/>
          <w:szCs w:val="21"/>
        </w:rPr>
        <w:t>敷设、接地等符合规范</w:t>
      </w:r>
      <w:r>
        <w:rPr>
          <w:rFonts w:hint="eastAsia" w:ascii="宋体" w:hAnsi="宋体" w:eastAsia="宋体" w:cs="宋体"/>
          <w:sz w:val="21"/>
          <w:szCs w:val="21"/>
        </w:rPr>
        <w:t>。</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18)建立和执行起重、电动工器具</w:t>
      </w:r>
      <w:r>
        <w:rPr>
          <w:rFonts w:hint="eastAsia" w:ascii="宋体" w:hAnsi="宋体" w:eastAsia="宋体" w:cs="宋体"/>
          <w:sz w:val="21"/>
          <w:szCs w:val="21"/>
        </w:rPr>
        <w:t>等安全管理制度，定期检查检</w:t>
      </w:r>
      <w:r>
        <w:rPr>
          <w:rFonts w:hint="eastAsia" w:ascii="宋体" w:hAnsi="宋体" w:eastAsia="宋体" w:cs="宋体"/>
          <w:spacing w:val="-2"/>
          <w:sz w:val="21"/>
          <w:szCs w:val="21"/>
        </w:rPr>
        <w:t>测，符合安全使</w:t>
      </w:r>
      <w:r>
        <w:rPr>
          <w:rFonts w:hint="eastAsia" w:ascii="宋体" w:hAnsi="宋体" w:eastAsia="宋体" w:cs="宋体"/>
          <w:spacing w:val="-1"/>
          <w:sz w:val="21"/>
          <w:szCs w:val="21"/>
        </w:rPr>
        <w:t>用要求。</w:t>
      </w:r>
    </w:p>
    <w:p>
      <w:pPr>
        <w:keepNext w:val="0"/>
        <w:keepLines w:val="0"/>
        <w:pageBreakBefore w:val="0"/>
        <w:widowControl w:val="0"/>
        <w:kinsoku/>
        <w:overflowPunct/>
        <w:topLinePunct w:val="0"/>
        <w:autoSpaceDE/>
        <w:autoSpaceDN/>
        <w:bidi w:val="0"/>
        <w:adjustRightInd/>
        <w:snapToGrid/>
        <w:spacing w:line="360" w:lineRule="auto"/>
        <w:ind w:left="0" w:right="0" w:firstLine="424"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19)对甲方提供的工器具及机械设</w:t>
      </w:r>
      <w:r>
        <w:rPr>
          <w:rFonts w:hint="eastAsia" w:ascii="宋体" w:hAnsi="宋体" w:eastAsia="宋体" w:cs="宋体"/>
          <w:sz w:val="21"/>
          <w:szCs w:val="21"/>
        </w:rPr>
        <w:t>备进行安全检查，确认其安全</w:t>
      </w:r>
      <w:r>
        <w:rPr>
          <w:rFonts w:hint="eastAsia" w:ascii="宋体" w:hAnsi="宋体" w:eastAsia="宋体" w:cs="宋体"/>
          <w:spacing w:val="-1"/>
          <w:sz w:val="21"/>
          <w:szCs w:val="21"/>
        </w:rPr>
        <w:t>状况，并在使用中执行相应的安全管理制</w:t>
      </w:r>
      <w:r>
        <w:rPr>
          <w:rFonts w:hint="eastAsia" w:ascii="宋体" w:hAnsi="宋体" w:eastAsia="宋体" w:cs="宋体"/>
          <w:sz w:val="21"/>
          <w:szCs w:val="21"/>
        </w:rPr>
        <w:t>度。</w:t>
      </w:r>
    </w:p>
    <w:p>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20)临近带电设备作业，应保持安全距离，做好安全隔</w:t>
      </w:r>
      <w:r>
        <w:rPr>
          <w:rFonts w:hint="eastAsia" w:ascii="宋体" w:hAnsi="宋体" w:eastAsia="宋体" w:cs="宋体"/>
          <w:sz w:val="21"/>
          <w:szCs w:val="21"/>
        </w:rPr>
        <w:t>离措施，</w:t>
      </w:r>
      <w:r>
        <w:rPr>
          <w:rFonts w:hint="eastAsia" w:ascii="宋体" w:hAnsi="宋体" w:eastAsia="宋体" w:cs="宋体"/>
          <w:spacing w:val="-4"/>
          <w:sz w:val="21"/>
          <w:szCs w:val="21"/>
        </w:rPr>
        <w:t>必须</w:t>
      </w:r>
      <w:r>
        <w:rPr>
          <w:rFonts w:hint="eastAsia" w:ascii="宋体" w:hAnsi="宋体" w:eastAsia="宋体" w:cs="宋体"/>
          <w:spacing w:val="-2"/>
          <w:sz w:val="21"/>
          <w:szCs w:val="21"/>
        </w:rPr>
        <w:t>指定专人监护。</w:t>
      </w:r>
    </w:p>
    <w:p>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21)交叉作业时应采取相</w:t>
      </w:r>
      <w:r>
        <w:rPr>
          <w:rFonts w:hint="eastAsia" w:ascii="宋体" w:hAnsi="宋体" w:eastAsia="宋体" w:cs="宋体"/>
          <w:sz w:val="21"/>
          <w:szCs w:val="21"/>
        </w:rPr>
        <w:t>应的隔离和错时施工等安全措施。</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22)施工</w:t>
      </w:r>
      <w:r>
        <w:rPr>
          <w:rFonts w:hint="eastAsia" w:ascii="宋体" w:hAnsi="宋体" w:eastAsia="宋体" w:cs="宋体"/>
          <w:spacing w:val="1"/>
          <w:sz w:val="21"/>
          <w:szCs w:val="21"/>
        </w:rPr>
        <w:t>特殊临时用电应符合规定，落实安全措施，在室内、夜</w:t>
      </w:r>
      <w:r>
        <w:rPr>
          <w:rFonts w:hint="eastAsia" w:ascii="宋体" w:hAnsi="宋体" w:eastAsia="宋体" w:cs="宋体"/>
          <w:spacing w:val="-12"/>
          <w:sz w:val="21"/>
          <w:szCs w:val="21"/>
        </w:rPr>
        <w:t>间</w:t>
      </w:r>
      <w:r>
        <w:rPr>
          <w:rFonts w:hint="eastAsia" w:ascii="宋体" w:hAnsi="宋体" w:eastAsia="宋体" w:cs="宋体"/>
          <w:spacing w:val="-10"/>
          <w:sz w:val="21"/>
          <w:szCs w:val="21"/>
        </w:rPr>
        <w:t>等作业环境内施工，应配置相应的照明，在潮湿环境、容器内施工，</w:t>
      </w:r>
      <w:r>
        <w:rPr>
          <w:rFonts w:hint="eastAsia" w:ascii="宋体" w:hAnsi="宋体" w:eastAsia="宋体" w:cs="宋体"/>
          <w:spacing w:val="-6"/>
          <w:sz w:val="21"/>
          <w:szCs w:val="21"/>
        </w:rPr>
        <w:t>电源电压应符合</w:t>
      </w:r>
      <w:r>
        <w:rPr>
          <w:rFonts w:hint="eastAsia" w:ascii="宋体" w:hAnsi="宋体" w:eastAsia="宋体" w:cs="宋体"/>
          <w:spacing w:val="-4"/>
          <w:sz w:val="21"/>
          <w:szCs w:val="21"/>
        </w:rPr>
        <w:t>安</w:t>
      </w:r>
      <w:r>
        <w:rPr>
          <w:rFonts w:hint="eastAsia" w:ascii="宋体" w:hAnsi="宋体" w:eastAsia="宋体" w:cs="宋体"/>
          <w:spacing w:val="-3"/>
          <w:sz w:val="21"/>
          <w:szCs w:val="21"/>
        </w:rPr>
        <w:t>规规定的安全电压等级，金属容器外壳及容器内使</w:t>
      </w:r>
      <w:r>
        <w:rPr>
          <w:rFonts w:hint="eastAsia" w:ascii="宋体" w:hAnsi="宋体" w:eastAsia="宋体" w:cs="宋体"/>
          <w:sz w:val="21"/>
          <w:szCs w:val="21"/>
        </w:rPr>
        <w:t xml:space="preserve"> </w:t>
      </w:r>
      <w:r>
        <w:rPr>
          <w:rFonts w:hint="eastAsia" w:ascii="宋体" w:hAnsi="宋体" w:eastAsia="宋体" w:cs="宋体"/>
          <w:spacing w:val="-2"/>
          <w:sz w:val="21"/>
          <w:szCs w:val="21"/>
        </w:rPr>
        <w:t>用的</w:t>
      </w:r>
      <w:r>
        <w:rPr>
          <w:rFonts w:hint="eastAsia" w:ascii="宋体" w:hAnsi="宋体" w:eastAsia="宋体" w:cs="宋体"/>
          <w:spacing w:val="-1"/>
          <w:sz w:val="21"/>
          <w:szCs w:val="21"/>
        </w:rPr>
        <w:t>电动工器具要有可靠的接地。夜间施工应按照地方的环保要求，控制噪声、光污染等可能对周边造成的环境</w:t>
      </w:r>
      <w:r>
        <w:rPr>
          <w:rFonts w:hint="eastAsia" w:ascii="宋体" w:hAnsi="宋体" w:eastAsia="宋体" w:cs="宋体"/>
          <w:sz w:val="21"/>
          <w:szCs w:val="21"/>
        </w:rPr>
        <w:t>影响。</w:t>
      </w:r>
    </w:p>
    <w:p>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pacing w:val="-1"/>
          <w:sz w:val="21"/>
          <w:szCs w:val="21"/>
        </w:rPr>
      </w:pPr>
      <w:r>
        <w:rPr>
          <w:rFonts w:hint="eastAsia" w:ascii="宋体" w:hAnsi="宋体" w:eastAsia="宋体" w:cs="宋体"/>
          <w:spacing w:val="-1"/>
          <w:sz w:val="21"/>
          <w:szCs w:val="21"/>
        </w:rPr>
        <w:t>23)建立和执行危险化学</w:t>
      </w:r>
      <w:r>
        <w:rPr>
          <w:rFonts w:hint="eastAsia" w:ascii="宋体" w:hAnsi="宋体" w:eastAsia="宋体" w:cs="宋体"/>
          <w:sz w:val="21"/>
          <w:szCs w:val="21"/>
        </w:rPr>
        <w:t>品的采购、运输、储存、领用、保管、</w:t>
      </w:r>
      <w:r>
        <w:rPr>
          <w:rFonts w:hint="eastAsia" w:ascii="宋体" w:hAnsi="宋体" w:eastAsia="宋体" w:cs="宋体"/>
          <w:spacing w:val="-2"/>
          <w:sz w:val="21"/>
          <w:szCs w:val="21"/>
        </w:rPr>
        <w:t>退库和废料</w:t>
      </w:r>
      <w:r>
        <w:rPr>
          <w:rFonts w:hint="eastAsia" w:ascii="宋体" w:hAnsi="宋体" w:eastAsia="宋体" w:cs="宋体"/>
          <w:spacing w:val="-1"/>
          <w:sz w:val="21"/>
          <w:szCs w:val="21"/>
        </w:rPr>
        <w:t>处理的安全管理办法和措施。</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24)建立</w:t>
      </w:r>
      <w:r>
        <w:rPr>
          <w:rFonts w:hint="eastAsia" w:ascii="宋体" w:hAnsi="宋体" w:eastAsia="宋体" w:cs="宋体"/>
          <w:spacing w:val="1"/>
          <w:sz w:val="21"/>
          <w:szCs w:val="21"/>
        </w:rPr>
        <w:t>和执行现场施工脚手架验收检查管理制度。按有关规定</w:t>
      </w:r>
      <w:r>
        <w:rPr>
          <w:rFonts w:hint="eastAsia" w:ascii="宋体" w:hAnsi="宋体" w:eastAsia="宋体" w:cs="宋体"/>
          <w:sz w:val="21"/>
          <w:szCs w:val="21"/>
        </w:rPr>
        <w:t xml:space="preserve"> </w:t>
      </w:r>
      <w:r>
        <w:rPr>
          <w:rFonts w:hint="eastAsia" w:ascii="宋体" w:hAnsi="宋体" w:eastAsia="宋体" w:cs="宋体"/>
          <w:spacing w:val="-6"/>
          <w:sz w:val="21"/>
          <w:szCs w:val="21"/>
        </w:rPr>
        <w:t>组织脚手架使用前</w:t>
      </w:r>
      <w:r>
        <w:rPr>
          <w:rFonts w:hint="eastAsia" w:ascii="宋体" w:hAnsi="宋体" w:eastAsia="宋体" w:cs="宋体"/>
          <w:spacing w:val="-3"/>
          <w:sz w:val="21"/>
          <w:szCs w:val="21"/>
        </w:rPr>
        <w:t>的验收、使用中的检查和维护；对大型脚手架、高</w:t>
      </w:r>
      <w:r>
        <w:rPr>
          <w:rFonts w:hint="eastAsia" w:ascii="宋体" w:hAnsi="宋体" w:eastAsia="宋体" w:cs="宋体"/>
          <w:sz w:val="21"/>
          <w:szCs w:val="21"/>
        </w:rPr>
        <w:t xml:space="preserve"> </w:t>
      </w:r>
      <w:r>
        <w:rPr>
          <w:rFonts w:hint="eastAsia" w:ascii="宋体" w:hAnsi="宋体" w:eastAsia="宋体" w:cs="宋体"/>
          <w:spacing w:val="-2"/>
          <w:sz w:val="21"/>
          <w:szCs w:val="21"/>
        </w:rPr>
        <w:t>大</w:t>
      </w:r>
      <w:r>
        <w:rPr>
          <w:rFonts w:hint="eastAsia" w:ascii="宋体" w:hAnsi="宋体" w:eastAsia="宋体" w:cs="宋体"/>
          <w:spacing w:val="-1"/>
          <w:sz w:val="21"/>
          <w:szCs w:val="21"/>
        </w:rPr>
        <w:t>模板支撑系统的搭设方案组织专家论证。</w:t>
      </w:r>
    </w:p>
    <w:p>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25)按规定组织深基坑、地下暗挖工程的施工方案的专</w:t>
      </w:r>
      <w:r>
        <w:rPr>
          <w:rFonts w:hint="eastAsia" w:ascii="宋体" w:hAnsi="宋体" w:eastAsia="宋体" w:cs="宋体"/>
          <w:sz w:val="21"/>
          <w:szCs w:val="21"/>
        </w:rPr>
        <w:t xml:space="preserve">家论证， </w:t>
      </w:r>
      <w:r>
        <w:rPr>
          <w:rFonts w:hint="eastAsia" w:ascii="宋体" w:hAnsi="宋体" w:eastAsia="宋体" w:cs="宋体"/>
          <w:spacing w:val="-2"/>
          <w:sz w:val="21"/>
          <w:szCs w:val="21"/>
        </w:rPr>
        <w:t>并落实支护的安全措施</w:t>
      </w:r>
      <w:r>
        <w:rPr>
          <w:rFonts w:hint="eastAsia" w:ascii="宋体" w:hAnsi="宋体" w:eastAsia="宋体" w:cs="宋体"/>
          <w:spacing w:val="-1"/>
          <w:sz w:val="21"/>
          <w:szCs w:val="21"/>
        </w:rPr>
        <w:t>。</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26)土石</w:t>
      </w:r>
      <w:r>
        <w:rPr>
          <w:rFonts w:hint="eastAsia" w:ascii="宋体" w:hAnsi="宋体" w:eastAsia="宋体" w:cs="宋体"/>
          <w:spacing w:val="1"/>
          <w:sz w:val="21"/>
          <w:szCs w:val="21"/>
        </w:rPr>
        <w:t>方开挖应按相关规定报甲方批准同意或备案，并采取防</w:t>
      </w:r>
      <w:r>
        <w:rPr>
          <w:rFonts w:hint="eastAsia" w:ascii="宋体" w:hAnsi="宋体" w:eastAsia="宋体" w:cs="宋体"/>
          <w:sz w:val="21"/>
          <w:szCs w:val="21"/>
        </w:rPr>
        <w:t xml:space="preserve"> </w:t>
      </w:r>
      <w:r>
        <w:rPr>
          <w:rFonts w:hint="eastAsia" w:ascii="宋体" w:hAnsi="宋体" w:eastAsia="宋体" w:cs="宋体"/>
          <w:spacing w:val="-4"/>
          <w:sz w:val="21"/>
          <w:szCs w:val="21"/>
        </w:rPr>
        <w:t>塌陷、排水和相关地</w:t>
      </w:r>
      <w:r>
        <w:rPr>
          <w:rFonts w:hint="eastAsia" w:ascii="宋体" w:hAnsi="宋体" w:eastAsia="宋体" w:cs="宋体"/>
          <w:spacing w:val="-2"/>
          <w:sz w:val="21"/>
          <w:szCs w:val="21"/>
        </w:rPr>
        <w:t>下管线保护措施，周边应设置围栏和警示标志，</w:t>
      </w:r>
      <w:r>
        <w:rPr>
          <w:rFonts w:hint="eastAsia" w:ascii="宋体" w:hAnsi="宋体" w:eastAsia="宋体" w:cs="宋体"/>
          <w:sz w:val="21"/>
          <w:szCs w:val="21"/>
        </w:rPr>
        <w:t xml:space="preserve"> </w:t>
      </w:r>
      <w:r>
        <w:rPr>
          <w:rFonts w:hint="eastAsia" w:ascii="宋体" w:hAnsi="宋体" w:eastAsia="宋体" w:cs="宋体"/>
          <w:spacing w:val="-2"/>
          <w:sz w:val="21"/>
          <w:szCs w:val="21"/>
        </w:rPr>
        <w:t>防止</w:t>
      </w:r>
      <w:r>
        <w:rPr>
          <w:rFonts w:hint="eastAsia" w:ascii="宋体" w:hAnsi="宋体" w:eastAsia="宋体" w:cs="宋体"/>
          <w:spacing w:val="-1"/>
          <w:sz w:val="21"/>
          <w:szCs w:val="21"/>
        </w:rPr>
        <w:t>水土流失。(不包括爆破作业)</w:t>
      </w:r>
    </w:p>
    <w:p>
      <w:pPr>
        <w:keepNext w:val="0"/>
        <w:keepLines w:val="0"/>
        <w:pageBreakBefore w:val="0"/>
        <w:widowControl w:val="0"/>
        <w:kinsoku/>
        <w:overflowPunct/>
        <w:topLinePunct w:val="0"/>
        <w:autoSpaceDE/>
        <w:autoSpaceDN/>
        <w:bidi w:val="0"/>
        <w:adjustRightInd/>
        <w:snapToGrid/>
        <w:spacing w:line="360" w:lineRule="auto"/>
        <w:ind w:left="0" w:right="0" w:firstLine="380" w:firstLineChars="200"/>
        <w:textAlignment w:val="auto"/>
        <w:rPr>
          <w:rFonts w:hint="eastAsia" w:ascii="宋体" w:hAnsi="宋体" w:eastAsia="宋体" w:cs="宋体"/>
          <w:spacing w:val="-2"/>
          <w:sz w:val="21"/>
          <w:szCs w:val="21"/>
        </w:rPr>
      </w:pPr>
      <w:r>
        <w:rPr>
          <w:rFonts w:hint="eastAsia" w:ascii="宋体" w:hAnsi="宋体" w:eastAsia="宋体" w:cs="宋体"/>
          <w:spacing w:val="-10"/>
          <w:sz w:val="21"/>
          <w:szCs w:val="21"/>
        </w:rPr>
        <w:t>27)</w:t>
      </w:r>
      <w:r>
        <w:rPr>
          <w:rFonts w:hint="eastAsia" w:ascii="宋体" w:hAnsi="宋体" w:eastAsia="宋体" w:cs="宋体"/>
          <w:spacing w:val="-6"/>
          <w:sz w:val="21"/>
          <w:szCs w:val="21"/>
        </w:rPr>
        <w:t>落</w:t>
      </w:r>
      <w:r>
        <w:rPr>
          <w:rFonts w:hint="eastAsia" w:ascii="宋体" w:hAnsi="宋体" w:eastAsia="宋体" w:cs="宋体"/>
          <w:spacing w:val="-5"/>
          <w:sz w:val="21"/>
          <w:szCs w:val="21"/>
        </w:rPr>
        <w:t>实土方开挖、运输的防尘措施，工地出入口必须采取措施，</w:t>
      </w:r>
      <w:r>
        <w:rPr>
          <w:rFonts w:hint="eastAsia" w:ascii="宋体" w:hAnsi="宋体" w:eastAsia="宋体" w:cs="宋体"/>
          <w:sz w:val="21"/>
          <w:szCs w:val="21"/>
        </w:rPr>
        <w:t xml:space="preserve"> </w:t>
      </w:r>
      <w:r>
        <w:rPr>
          <w:rFonts w:hint="eastAsia" w:ascii="宋体" w:hAnsi="宋体" w:eastAsia="宋体" w:cs="宋体"/>
          <w:spacing w:val="-4"/>
          <w:sz w:val="21"/>
          <w:szCs w:val="21"/>
        </w:rPr>
        <w:t>防止污水</w:t>
      </w:r>
      <w:r>
        <w:rPr>
          <w:rFonts w:hint="eastAsia" w:ascii="宋体" w:hAnsi="宋体" w:eastAsia="宋体" w:cs="宋体"/>
          <w:spacing w:val="-3"/>
          <w:sz w:val="21"/>
          <w:szCs w:val="21"/>
        </w:rPr>
        <w:t>和</w:t>
      </w:r>
      <w:r>
        <w:rPr>
          <w:rFonts w:hint="eastAsia" w:ascii="宋体" w:hAnsi="宋体" w:eastAsia="宋体" w:cs="宋体"/>
          <w:spacing w:val="-2"/>
          <w:sz w:val="21"/>
          <w:szCs w:val="21"/>
        </w:rPr>
        <w:t>污土污染周边环境。</w:t>
      </w:r>
    </w:p>
    <w:p>
      <w:pPr>
        <w:keepNext w:val="0"/>
        <w:keepLines w:val="0"/>
        <w:pageBreakBefore w:val="0"/>
        <w:widowControl w:val="0"/>
        <w:kinsoku/>
        <w:overflowPunct/>
        <w:topLinePunct w:val="0"/>
        <w:autoSpaceDE/>
        <w:autoSpaceDN/>
        <w:bidi w:val="0"/>
        <w:adjustRightInd/>
        <w:snapToGrid/>
        <w:spacing w:line="360" w:lineRule="auto"/>
        <w:ind w:left="0" w:right="0" w:firstLine="416" w:firstLineChars="200"/>
        <w:textAlignment w:val="auto"/>
        <w:rPr>
          <w:rFonts w:hint="eastAsia" w:ascii="宋体" w:hAnsi="宋体" w:eastAsia="宋体" w:cs="宋体"/>
          <w:sz w:val="21"/>
          <w:szCs w:val="21"/>
        </w:rPr>
      </w:pPr>
      <w:r>
        <w:rPr>
          <w:rFonts w:hint="eastAsia" w:ascii="宋体" w:hAnsi="宋体" w:eastAsia="宋体" w:cs="宋体"/>
          <w:spacing w:val="-1"/>
          <w:sz w:val="21"/>
          <w:szCs w:val="21"/>
        </w:rPr>
        <w:t>28)施工废水经处理合格后排</w:t>
      </w:r>
      <w:r>
        <w:rPr>
          <w:rFonts w:hint="eastAsia" w:ascii="宋体" w:hAnsi="宋体" w:eastAsia="宋体" w:cs="宋体"/>
          <w:sz w:val="21"/>
          <w:szCs w:val="21"/>
        </w:rPr>
        <w:t>放。</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pacing w:val="-1"/>
          <w:sz w:val="21"/>
          <w:szCs w:val="21"/>
        </w:rPr>
      </w:pPr>
      <w:r>
        <w:rPr>
          <w:rFonts w:hint="eastAsia" w:ascii="宋体" w:hAnsi="宋体" w:eastAsia="宋体" w:cs="宋体"/>
          <w:spacing w:val="2"/>
          <w:sz w:val="21"/>
          <w:szCs w:val="21"/>
        </w:rPr>
        <w:t>29)大体</w:t>
      </w:r>
      <w:r>
        <w:rPr>
          <w:rFonts w:hint="eastAsia" w:ascii="宋体" w:hAnsi="宋体" w:eastAsia="宋体" w:cs="宋体"/>
          <w:spacing w:val="1"/>
          <w:sz w:val="21"/>
          <w:szCs w:val="21"/>
        </w:rPr>
        <w:t>积混凝土浇灌，应设立专门指挥人员，指挥现场砼搅拌</w:t>
      </w:r>
      <w:r>
        <w:rPr>
          <w:rFonts w:hint="eastAsia" w:ascii="宋体" w:hAnsi="宋体" w:eastAsia="宋体" w:cs="宋体"/>
          <w:spacing w:val="-2"/>
          <w:sz w:val="21"/>
          <w:szCs w:val="21"/>
        </w:rPr>
        <w:t>车按</w:t>
      </w:r>
      <w:r>
        <w:rPr>
          <w:rFonts w:hint="eastAsia" w:ascii="宋体" w:hAnsi="宋体" w:eastAsia="宋体" w:cs="宋体"/>
          <w:spacing w:val="-1"/>
          <w:sz w:val="21"/>
          <w:szCs w:val="21"/>
        </w:rPr>
        <w:t>照次序进出场，设置安全通道，落实安全措施。</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30</w:t>
      </w:r>
      <w:r>
        <w:rPr>
          <w:rFonts w:hint="eastAsia" w:ascii="宋体" w:hAnsi="宋体" w:eastAsia="宋体" w:cs="宋体"/>
          <w:spacing w:val="1"/>
          <w:sz w:val="21"/>
          <w:szCs w:val="21"/>
        </w:rPr>
        <w:t>)结构吊装、临边和孔洞作业应采取设置相应作业平台、上下</w:t>
      </w:r>
      <w:r>
        <w:rPr>
          <w:rFonts w:hint="eastAsia" w:ascii="宋体" w:hAnsi="宋体" w:eastAsia="宋体" w:cs="宋体"/>
          <w:spacing w:val="-10"/>
          <w:sz w:val="21"/>
          <w:szCs w:val="21"/>
        </w:rPr>
        <w:t>通道、水平安全绳、防坠装置、安全网等的安全措施，做好孔洞盖板</w:t>
      </w:r>
      <w:r>
        <w:rPr>
          <w:rFonts w:hint="eastAsia" w:ascii="宋体" w:hAnsi="宋体" w:eastAsia="宋体" w:cs="宋体"/>
          <w:spacing w:val="-4"/>
          <w:sz w:val="21"/>
          <w:szCs w:val="21"/>
        </w:rPr>
        <w:t>、</w:t>
      </w:r>
      <w:r>
        <w:rPr>
          <w:rFonts w:hint="eastAsia" w:ascii="宋体" w:hAnsi="宋体" w:eastAsia="宋体" w:cs="宋体"/>
          <w:spacing w:val="1"/>
          <w:sz w:val="21"/>
          <w:szCs w:val="21"/>
        </w:rPr>
        <w:t>临边围栏</w:t>
      </w:r>
      <w:r>
        <w:rPr>
          <w:rFonts w:hint="eastAsia" w:ascii="宋体" w:hAnsi="宋体" w:eastAsia="宋体" w:cs="宋体"/>
          <w:sz w:val="21"/>
          <w:szCs w:val="21"/>
        </w:rPr>
        <w:t xml:space="preserve">的安全措施。                                       </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pacing w:val="-1"/>
          <w:sz w:val="21"/>
          <w:szCs w:val="21"/>
        </w:rPr>
      </w:pPr>
      <w:r>
        <w:rPr>
          <w:rFonts w:hint="eastAsia" w:ascii="宋体" w:hAnsi="宋体" w:eastAsia="宋体" w:cs="宋体"/>
          <w:spacing w:val="2"/>
          <w:sz w:val="21"/>
          <w:szCs w:val="21"/>
        </w:rPr>
        <w:t>31</w:t>
      </w:r>
      <w:r>
        <w:rPr>
          <w:rFonts w:hint="eastAsia" w:ascii="宋体" w:hAnsi="宋体" w:eastAsia="宋体" w:cs="宋体"/>
          <w:spacing w:val="1"/>
          <w:sz w:val="21"/>
          <w:szCs w:val="21"/>
        </w:rPr>
        <w:t>)起重机械、物料提升机的使用过程中应定期检查、维护和保</w:t>
      </w:r>
      <w:r>
        <w:rPr>
          <w:rFonts w:hint="eastAsia" w:ascii="宋体" w:hAnsi="宋体" w:eastAsia="宋体" w:cs="宋体"/>
          <w:spacing w:val="-2"/>
          <w:sz w:val="21"/>
          <w:szCs w:val="21"/>
        </w:rPr>
        <w:t>养，确保安</w:t>
      </w:r>
      <w:r>
        <w:rPr>
          <w:rFonts w:hint="eastAsia" w:ascii="宋体" w:hAnsi="宋体" w:eastAsia="宋体" w:cs="宋体"/>
          <w:spacing w:val="-1"/>
          <w:sz w:val="21"/>
          <w:szCs w:val="21"/>
        </w:rPr>
        <w:t>全可靠和使用。</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32</w:t>
      </w:r>
      <w:r>
        <w:rPr>
          <w:rFonts w:hint="eastAsia" w:ascii="宋体" w:hAnsi="宋体" w:eastAsia="宋体" w:cs="宋体"/>
          <w:spacing w:val="1"/>
          <w:sz w:val="21"/>
          <w:szCs w:val="21"/>
        </w:rPr>
        <w:t>)容器、密闭空间内作业前应加强通风，并对容器内有害气体</w:t>
      </w:r>
      <w:r>
        <w:rPr>
          <w:rFonts w:hint="eastAsia" w:ascii="宋体" w:hAnsi="宋体" w:eastAsia="宋体" w:cs="宋体"/>
          <w:spacing w:val="-14"/>
          <w:sz w:val="21"/>
          <w:szCs w:val="21"/>
        </w:rPr>
        <w:t>进</w:t>
      </w:r>
      <w:r>
        <w:rPr>
          <w:rFonts w:hint="eastAsia" w:ascii="宋体" w:hAnsi="宋体" w:eastAsia="宋体" w:cs="宋体"/>
          <w:spacing w:val="-10"/>
          <w:sz w:val="21"/>
          <w:szCs w:val="21"/>
        </w:rPr>
        <w:t>行监测，符合要求后，方可进入作业，作业过程中应指派专人监护，</w:t>
      </w:r>
      <w:r>
        <w:rPr>
          <w:rFonts w:hint="eastAsia" w:ascii="宋体" w:hAnsi="宋体" w:eastAsia="宋体" w:cs="宋体"/>
          <w:spacing w:val="-4"/>
          <w:sz w:val="21"/>
          <w:szCs w:val="21"/>
        </w:rPr>
        <w:t>并</w:t>
      </w:r>
      <w:r>
        <w:rPr>
          <w:rFonts w:hint="eastAsia" w:ascii="宋体" w:hAnsi="宋体" w:eastAsia="宋体" w:cs="宋体"/>
          <w:spacing w:val="-2"/>
          <w:sz w:val="21"/>
          <w:szCs w:val="21"/>
        </w:rPr>
        <w:t>有紧急救援措施。</w:t>
      </w:r>
    </w:p>
    <w:p>
      <w:pPr>
        <w:keepNext w:val="0"/>
        <w:keepLines w:val="0"/>
        <w:pageBreakBefore w:val="0"/>
        <w:widowControl w:val="0"/>
        <w:kinsoku/>
        <w:overflowPunct/>
        <w:topLinePunct w:val="0"/>
        <w:autoSpaceDE/>
        <w:autoSpaceDN/>
        <w:bidi w:val="0"/>
        <w:adjustRightInd/>
        <w:snapToGrid/>
        <w:spacing w:line="360" w:lineRule="auto"/>
        <w:ind w:left="0" w:right="0" w:firstLine="400" w:firstLineChars="200"/>
        <w:textAlignment w:val="auto"/>
        <w:rPr>
          <w:rFonts w:hint="eastAsia" w:ascii="宋体" w:hAnsi="宋体" w:eastAsia="宋体" w:cs="宋体"/>
          <w:sz w:val="21"/>
          <w:szCs w:val="21"/>
        </w:rPr>
      </w:pPr>
      <w:r>
        <w:rPr>
          <w:rFonts w:hint="eastAsia" w:ascii="宋体" w:hAnsi="宋体" w:eastAsia="宋体" w:cs="宋体"/>
          <w:spacing w:val="-5"/>
          <w:sz w:val="21"/>
          <w:szCs w:val="21"/>
        </w:rPr>
        <w:t>33)在已受电、投运的区域施工，落实设备防护和人身安全措施</w:t>
      </w:r>
      <w:r>
        <w:rPr>
          <w:rFonts w:hint="eastAsia" w:ascii="宋体" w:hAnsi="宋体" w:eastAsia="宋体" w:cs="宋体"/>
          <w:spacing w:val="-2"/>
          <w:sz w:val="21"/>
          <w:szCs w:val="21"/>
        </w:rPr>
        <w:t>。</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pacing w:val="-6"/>
          <w:sz w:val="21"/>
          <w:szCs w:val="21"/>
        </w:rPr>
      </w:pPr>
      <w:r>
        <w:rPr>
          <w:rFonts w:hint="eastAsia" w:ascii="宋体" w:hAnsi="宋体" w:eastAsia="宋体" w:cs="宋体"/>
          <w:spacing w:val="2"/>
          <w:sz w:val="21"/>
          <w:szCs w:val="21"/>
        </w:rPr>
        <w:t>34</w:t>
      </w:r>
      <w:r>
        <w:rPr>
          <w:rFonts w:hint="eastAsia" w:ascii="宋体" w:hAnsi="宋体" w:eastAsia="宋体" w:cs="宋体"/>
          <w:spacing w:val="1"/>
          <w:sz w:val="21"/>
          <w:szCs w:val="21"/>
        </w:rPr>
        <w:t>)乙方如确需对部分施工作业进行劳务分包，应严格对劳务分</w:t>
      </w:r>
      <w:r>
        <w:rPr>
          <w:rFonts w:hint="eastAsia" w:ascii="宋体" w:hAnsi="宋体" w:eastAsia="宋体" w:cs="宋体"/>
          <w:spacing w:val="-4"/>
          <w:sz w:val="21"/>
          <w:szCs w:val="21"/>
        </w:rPr>
        <w:t>包单位进行安全资质审查，履行报批手续，报甲方审核批准后，方</w:t>
      </w:r>
      <w:r>
        <w:rPr>
          <w:rFonts w:hint="eastAsia" w:ascii="宋体" w:hAnsi="宋体" w:eastAsia="宋体" w:cs="宋体"/>
          <w:spacing w:val="-3"/>
          <w:sz w:val="21"/>
          <w:szCs w:val="21"/>
        </w:rPr>
        <w:t>可</w:t>
      </w:r>
      <w:r>
        <w:rPr>
          <w:rFonts w:hint="eastAsia" w:ascii="宋体" w:hAnsi="宋体" w:eastAsia="宋体" w:cs="宋体"/>
          <w:spacing w:val="-4"/>
          <w:sz w:val="21"/>
          <w:szCs w:val="21"/>
        </w:rPr>
        <w:t>签订劳务分包合同和安全协议，明确安全责任，纳入乙方的安全责</w:t>
      </w:r>
      <w:r>
        <w:rPr>
          <w:rFonts w:hint="eastAsia" w:ascii="宋体" w:hAnsi="宋体" w:eastAsia="宋体" w:cs="宋体"/>
          <w:spacing w:val="-3"/>
          <w:sz w:val="21"/>
          <w:szCs w:val="21"/>
        </w:rPr>
        <w:t>任</w:t>
      </w:r>
      <w:r>
        <w:rPr>
          <w:rFonts w:hint="eastAsia" w:ascii="宋体" w:hAnsi="宋体" w:eastAsia="宋体" w:cs="宋体"/>
          <w:sz w:val="21"/>
          <w:szCs w:val="21"/>
        </w:rPr>
        <w:t xml:space="preserve"> </w:t>
      </w:r>
      <w:r>
        <w:rPr>
          <w:rFonts w:hint="eastAsia" w:ascii="宋体" w:hAnsi="宋体" w:eastAsia="宋体" w:cs="宋体"/>
          <w:spacing w:val="-8"/>
          <w:sz w:val="21"/>
          <w:szCs w:val="21"/>
        </w:rPr>
        <w:t>范</w:t>
      </w:r>
      <w:r>
        <w:rPr>
          <w:rFonts w:hint="eastAsia" w:ascii="宋体" w:hAnsi="宋体" w:eastAsia="宋体" w:cs="宋体"/>
          <w:spacing w:val="-6"/>
          <w:sz w:val="21"/>
          <w:szCs w:val="21"/>
        </w:rPr>
        <w:t>围内。</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z w:val="21"/>
          <w:szCs w:val="21"/>
        </w:rPr>
      </w:pPr>
      <w:r>
        <w:rPr>
          <w:rFonts w:hint="eastAsia" w:ascii="宋体" w:hAnsi="宋体" w:eastAsia="宋体" w:cs="宋体"/>
          <w:spacing w:val="2"/>
          <w:sz w:val="21"/>
          <w:szCs w:val="21"/>
        </w:rPr>
        <w:t>35</w:t>
      </w:r>
      <w:r>
        <w:rPr>
          <w:rFonts w:hint="eastAsia" w:ascii="宋体" w:hAnsi="宋体" w:eastAsia="宋体" w:cs="宋体"/>
          <w:spacing w:val="1"/>
          <w:sz w:val="21"/>
          <w:szCs w:val="21"/>
        </w:rPr>
        <w:t>)现场一旦发生事故，必须立即进行救援，及时报告甲方，并</w:t>
      </w:r>
      <w:r>
        <w:rPr>
          <w:rFonts w:hint="eastAsia" w:ascii="宋体" w:hAnsi="宋体" w:eastAsia="宋体" w:cs="宋体"/>
          <w:spacing w:val="-1"/>
          <w:sz w:val="21"/>
          <w:szCs w:val="21"/>
        </w:rPr>
        <w:t>按要求报告地方安全生产监督和管理部门，</w:t>
      </w:r>
      <w:r>
        <w:rPr>
          <w:rFonts w:hint="eastAsia" w:ascii="宋体" w:hAnsi="宋体" w:eastAsia="宋体" w:cs="宋体"/>
          <w:sz w:val="21"/>
          <w:szCs w:val="21"/>
        </w:rPr>
        <w:t>做好善后处理工作。</w:t>
      </w:r>
    </w:p>
    <w:p>
      <w:pPr>
        <w:keepNext w:val="0"/>
        <w:keepLines w:val="0"/>
        <w:pageBreakBefore w:val="0"/>
        <w:widowControl w:val="0"/>
        <w:kinsoku/>
        <w:overflowPunct/>
        <w:topLinePunct w:val="0"/>
        <w:autoSpaceDE/>
        <w:autoSpaceDN/>
        <w:bidi w:val="0"/>
        <w:adjustRightInd/>
        <w:snapToGrid/>
        <w:spacing w:line="360" w:lineRule="auto"/>
        <w:ind w:left="0" w:right="0" w:firstLine="428" w:firstLineChars="200"/>
        <w:textAlignment w:val="auto"/>
        <w:rPr>
          <w:rFonts w:hint="eastAsia" w:ascii="宋体" w:hAnsi="宋体" w:eastAsia="宋体" w:cs="宋体"/>
          <w:spacing w:val="-1"/>
          <w:sz w:val="21"/>
          <w:szCs w:val="21"/>
        </w:rPr>
      </w:pPr>
      <w:r>
        <w:rPr>
          <w:rFonts w:hint="eastAsia" w:ascii="宋体" w:hAnsi="宋体" w:eastAsia="宋体" w:cs="宋体"/>
          <w:spacing w:val="2"/>
          <w:sz w:val="21"/>
          <w:szCs w:val="21"/>
        </w:rPr>
        <w:t>36</w:t>
      </w:r>
      <w:r>
        <w:rPr>
          <w:rFonts w:hint="eastAsia" w:ascii="宋体" w:hAnsi="宋体" w:eastAsia="宋体" w:cs="宋体"/>
          <w:spacing w:val="1"/>
          <w:sz w:val="21"/>
          <w:szCs w:val="21"/>
        </w:rPr>
        <w:t>)对甲方、监理及上级单位和人员的违反安全生产规定、制度</w:t>
      </w:r>
      <w:r>
        <w:rPr>
          <w:rFonts w:hint="eastAsia" w:ascii="宋体" w:hAnsi="宋体" w:eastAsia="宋体" w:cs="宋体"/>
          <w:spacing w:val="-4"/>
          <w:sz w:val="21"/>
          <w:szCs w:val="21"/>
        </w:rPr>
        <w:t>并可能造成安全事故的指令有权拒绝执行，对甲方、监理在安全管</w:t>
      </w:r>
      <w:r>
        <w:rPr>
          <w:rFonts w:hint="eastAsia" w:ascii="宋体" w:hAnsi="宋体" w:eastAsia="宋体" w:cs="宋体"/>
          <w:sz w:val="21"/>
          <w:szCs w:val="21"/>
        </w:rPr>
        <w:t>理</w:t>
      </w:r>
      <w:r>
        <w:rPr>
          <w:rFonts w:hint="eastAsia" w:ascii="宋体" w:hAnsi="宋体" w:eastAsia="宋体" w:cs="宋体"/>
          <w:spacing w:val="-2"/>
          <w:sz w:val="21"/>
          <w:szCs w:val="21"/>
        </w:rPr>
        <w:t>工作</w:t>
      </w:r>
      <w:r>
        <w:rPr>
          <w:rFonts w:hint="eastAsia" w:ascii="宋体" w:hAnsi="宋体" w:eastAsia="宋体" w:cs="宋体"/>
          <w:spacing w:val="-1"/>
          <w:sz w:val="21"/>
          <w:szCs w:val="21"/>
        </w:rPr>
        <w:t>中存在的问题有权提出意见和改进建议。</w:t>
      </w:r>
    </w:p>
    <w:p>
      <w:pPr>
        <w:keepNext w:val="0"/>
        <w:keepLines w:val="0"/>
        <w:pageBreakBefore w:val="0"/>
        <w:widowControl w:val="0"/>
        <w:kinsoku/>
        <w:overflowPunct/>
        <w:topLinePunct w:val="0"/>
        <w:autoSpaceDE/>
        <w:autoSpaceDN/>
        <w:bidi w:val="0"/>
        <w:adjustRightInd/>
        <w:snapToGrid/>
        <w:spacing w:line="360" w:lineRule="auto"/>
        <w:ind w:left="0" w:right="0" w:firstLine="422" w:firstLineChars="200"/>
        <w:textAlignment w:val="auto"/>
        <w:outlineLvl w:val="1"/>
        <w:rPr>
          <w:rFonts w:hint="eastAsia" w:ascii="宋体" w:hAnsi="宋体" w:eastAsia="宋体" w:cs="宋体"/>
          <w:b/>
          <w:bCs/>
          <w:sz w:val="21"/>
          <w:szCs w:val="21"/>
        </w:rPr>
      </w:pPr>
      <w:r>
        <w:rPr>
          <w:rFonts w:hint="eastAsia" w:ascii="宋体" w:hAnsi="宋体" w:eastAsia="宋体" w:cs="宋体"/>
          <w:b/>
          <w:bCs/>
          <w:sz w:val="21"/>
          <w:szCs w:val="21"/>
        </w:rPr>
        <w:t>6、安全文明施工考核标准</w:t>
      </w:r>
    </w:p>
    <w:p>
      <w:pPr>
        <w:keepNext w:val="0"/>
        <w:keepLines w:val="0"/>
        <w:pageBreakBefore w:val="0"/>
        <w:widowControl w:val="0"/>
        <w:kinsoku/>
        <w:overflowPunct/>
        <w:topLinePunct w:val="0"/>
        <w:autoSpaceDE/>
        <w:autoSpaceDN/>
        <w:bidi w:val="0"/>
        <w:adjustRightInd/>
        <w:snapToGrid/>
        <w:spacing w:line="360" w:lineRule="auto"/>
        <w:ind w:left="0" w:right="0" w:firstLine="388" w:firstLineChars="200"/>
        <w:textAlignment w:val="auto"/>
        <w:rPr>
          <w:rFonts w:hint="eastAsia" w:ascii="宋体" w:hAnsi="宋体" w:eastAsia="宋体" w:cs="宋体"/>
          <w:sz w:val="21"/>
          <w:szCs w:val="21"/>
        </w:rPr>
      </w:pPr>
      <w:r>
        <w:rPr>
          <w:rFonts w:hint="eastAsia" w:ascii="宋体" w:hAnsi="宋体" w:eastAsia="宋体" w:cs="宋体"/>
          <w:spacing w:val="-8"/>
          <w:sz w:val="21"/>
          <w:szCs w:val="21"/>
        </w:rPr>
        <w:t>发</w:t>
      </w:r>
      <w:r>
        <w:rPr>
          <w:rFonts w:hint="eastAsia" w:ascii="宋体" w:hAnsi="宋体" w:eastAsia="宋体" w:cs="宋体"/>
          <w:spacing w:val="-7"/>
          <w:sz w:val="21"/>
          <w:szCs w:val="21"/>
        </w:rPr>
        <w:t>生</w:t>
      </w:r>
      <w:r>
        <w:rPr>
          <w:rFonts w:hint="eastAsia" w:ascii="宋体" w:hAnsi="宋体" w:eastAsia="宋体" w:cs="宋体"/>
          <w:spacing w:val="-4"/>
          <w:sz w:val="21"/>
          <w:szCs w:val="21"/>
        </w:rPr>
        <w:t>由乙方责任引起的各类事故、事件及乙方的违章违规、违反</w:t>
      </w:r>
      <w:r>
        <w:rPr>
          <w:rFonts w:hint="eastAsia" w:ascii="宋体" w:hAnsi="宋体" w:eastAsia="宋体" w:cs="宋体"/>
          <w:spacing w:val="-6"/>
          <w:sz w:val="21"/>
          <w:szCs w:val="21"/>
        </w:rPr>
        <w:t>本协议条款的行为</w:t>
      </w:r>
      <w:r>
        <w:rPr>
          <w:rFonts w:hint="eastAsia" w:ascii="宋体" w:hAnsi="宋体" w:eastAsia="宋体" w:cs="宋体"/>
          <w:spacing w:val="-3"/>
          <w:sz w:val="21"/>
          <w:szCs w:val="21"/>
        </w:rPr>
        <w:t>，甲方应按照甲方及其上级单位的安全奖惩、反违</w:t>
      </w:r>
      <w:r>
        <w:rPr>
          <w:rFonts w:hint="eastAsia" w:ascii="宋体" w:hAnsi="宋体" w:eastAsia="宋体" w:cs="宋体"/>
          <w:spacing w:val="-6"/>
          <w:sz w:val="21"/>
          <w:szCs w:val="21"/>
        </w:rPr>
        <w:t>章管理办法等相关</w:t>
      </w:r>
      <w:r>
        <w:rPr>
          <w:rFonts w:hint="eastAsia" w:ascii="宋体" w:hAnsi="宋体" w:eastAsia="宋体" w:cs="宋体"/>
          <w:spacing w:val="-3"/>
          <w:sz w:val="21"/>
          <w:szCs w:val="21"/>
        </w:rPr>
        <w:t>规定对乙方进行考核，乙方应严格执行甲方考核结</w:t>
      </w:r>
      <w:r>
        <w:rPr>
          <w:rFonts w:hint="eastAsia" w:ascii="宋体" w:hAnsi="宋体" w:eastAsia="宋体" w:cs="宋体"/>
          <w:spacing w:val="-10"/>
          <w:sz w:val="21"/>
          <w:szCs w:val="21"/>
        </w:rPr>
        <w:t>果</w:t>
      </w:r>
      <w:r>
        <w:rPr>
          <w:rFonts w:hint="eastAsia" w:ascii="宋体" w:hAnsi="宋体" w:eastAsia="宋体" w:cs="宋体"/>
          <w:spacing w:val="-9"/>
          <w:sz w:val="21"/>
          <w:szCs w:val="21"/>
        </w:rPr>
        <w:t>。</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7、需要补充协议内容</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_______________________________/_______________________</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2" w:firstLineChars="200"/>
        <w:jc w:val="both"/>
        <w:textAlignment w:val="auto"/>
        <w:rPr>
          <w:rFonts w:hint="eastAsia" w:ascii="宋体" w:hAnsi="宋体" w:eastAsia="宋体" w:cs="宋体"/>
          <w:b/>
          <w:bCs/>
          <w:sz w:val="21"/>
          <w:szCs w:val="21"/>
        </w:rPr>
      </w:pPr>
      <w:r>
        <w:rPr>
          <w:rFonts w:hint="eastAsia" w:ascii="宋体" w:hAnsi="宋体" w:eastAsia="宋体" w:cs="宋体"/>
          <w:b/>
          <w:bCs/>
          <w:sz w:val="21"/>
          <w:szCs w:val="21"/>
        </w:rPr>
        <w:t>三、附则</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1、本协议约定的各项条款，经双方签字、盖章后生效，作为合同附件具有同等法律效力，并可独立于主合同存在，甲乙双方应严格按照本协议规定的各项条款，承担相应的安全文明施工、环境保护管理责任。因违反本协议造成的安全事故或环境影响事件，由违约方承担相应的法律责任和经济责任。</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2、本协议内容如与国家有关法律、法规和规定不一致，按照国家有关规定执行。</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3、协议有效期按照合同工期调整。合同工期变更，本协议有效期相应变更；合同施工工作内容、范围有变动时，应及时签订补充协议。</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4、因不可抗力造成的双方设备损坏、人员伤亡，各自承担相应的损失。</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5、其他未尽事宜可另行约定。</w:t>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r>
        <w:rPr>
          <w:rFonts w:hint="eastAsia" w:ascii="宋体" w:hAnsi="宋体" w:eastAsia="宋体" w:cs="宋体"/>
          <w:sz w:val="21"/>
          <w:szCs w:val="21"/>
        </w:rPr>
        <w:t>6、本协议一式肆份，甲方贰份、乙方贰份。</w:t>
      </w:r>
    </w:p>
    <w:p>
      <w:pPr>
        <w:rPr>
          <w:rFonts w:hint="eastAsia" w:ascii="宋体" w:hAnsi="宋体" w:eastAsia="宋体" w:cs="宋体"/>
          <w:sz w:val="21"/>
          <w:szCs w:val="21"/>
        </w:rPr>
      </w:pPr>
      <w:r>
        <w:rPr>
          <w:rFonts w:hint="eastAsia" w:ascii="宋体" w:hAnsi="宋体" w:eastAsia="宋体" w:cs="宋体"/>
          <w:sz w:val="21"/>
          <w:szCs w:val="21"/>
        </w:rPr>
        <w:br w:type="page"/>
      </w:r>
    </w:p>
    <w:p>
      <w:pPr>
        <w:pStyle w:val="47"/>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firstLineChars="200"/>
        <w:jc w:val="both"/>
        <w:textAlignment w:val="auto"/>
        <w:rPr>
          <w:rFonts w:hint="eastAsia" w:ascii="宋体" w:hAnsi="宋体" w:eastAsia="宋体" w:cs="宋体"/>
          <w:sz w:val="21"/>
          <w:szCs w:val="21"/>
        </w:rPr>
      </w:pPr>
    </w:p>
    <w:tbl>
      <w:tblPr>
        <w:tblStyle w:val="52"/>
        <w:tblpPr w:leftFromText="180" w:rightFromText="180" w:vertAnchor="text" w:horzAnchor="page" w:tblpX="1579" w:tblpY="603"/>
        <w:tblOverlap w:val="never"/>
        <w:tblW w:w="0" w:type="auto"/>
        <w:tblInd w:w="0" w:type="dxa"/>
        <w:tblLayout w:type="fixed"/>
        <w:tblCellMar>
          <w:top w:w="0" w:type="dxa"/>
          <w:left w:w="108" w:type="dxa"/>
          <w:bottom w:w="0" w:type="dxa"/>
          <w:right w:w="108" w:type="dxa"/>
        </w:tblCellMar>
      </w:tblPr>
      <w:tblGrid>
        <w:gridCol w:w="4595"/>
        <w:gridCol w:w="4959"/>
      </w:tblGrid>
      <w:tr>
        <w:tblPrEx>
          <w:tblCellMar>
            <w:top w:w="0" w:type="dxa"/>
            <w:left w:w="108" w:type="dxa"/>
            <w:bottom w:w="0" w:type="dxa"/>
            <w:right w:w="108" w:type="dxa"/>
          </w:tblCellMar>
        </w:tblPrEx>
        <w:trPr>
          <w:cantSplit/>
          <w:trHeight w:val="527" w:hRule="atLeast"/>
        </w:trPr>
        <w:tc>
          <w:tcPr>
            <w:tcW w:w="4595" w:type="dxa"/>
            <w:noWrap w:val="0"/>
            <w:vAlign w:val="center"/>
          </w:tcPr>
          <w:p>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甲方：    </w:t>
            </w:r>
          </w:p>
        </w:tc>
        <w:tc>
          <w:tcPr>
            <w:tcW w:w="4959" w:type="dxa"/>
            <w:noWrap w:val="0"/>
            <w:vAlign w:val="center"/>
          </w:tcPr>
          <w:p>
            <w:pPr>
              <w:wordWrap w:val="0"/>
              <w:spacing w:line="400" w:lineRule="exact"/>
              <w:textAlignment w:val="baseline"/>
              <w:rPr>
                <w:rFonts w:hint="eastAsia" w:ascii="宋体" w:hAnsi="宋体" w:eastAsia="宋体" w:cs="宋体"/>
                <w:sz w:val="24"/>
                <w:szCs w:val="24"/>
                <w:lang w:eastAsia="zh-CN"/>
              </w:rPr>
            </w:pPr>
            <w:r>
              <w:rPr>
                <w:rFonts w:hint="eastAsia" w:ascii="宋体" w:hAnsi="宋体" w:eastAsia="宋体" w:cs="宋体"/>
                <w:sz w:val="24"/>
                <w:szCs w:val="24"/>
              </w:rPr>
              <w:t>乙方：</w:t>
            </w:r>
            <w:r>
              <w:rPr>
                <w:rFonts w:hint="eastAsia" w:ascii="宋体" w:hAnsi="宋体" w:eastAsia="宋体" w:cs="宋体"/>
                <w:sz w:val="24"/>
                <w:szCs w:val="24"/>
                <w:lang w:val="en-US" w:eastAsia="zh-CN"/>
              </w:rPr>
              <w:t xml:space="preserve"> </w:t>
            </w:r>
          </w:p>
        </w:tc>
      </w:tr>
      <w:tr>
        <w:tblPrEx>
          <w:tblCellMar>
            <w:top w:w="0" w:type="dxa"/>
            <w:left w:w="108" w:type="dxa"/>
            <w:bottom w:w="0" w:type="dxa"/>
            <w:right w:w="108" w:type="dxa"/>
          </w:tblCellMar>
        </w:tblPrEx>
        <w:trPr>
          <w:cantSplit/>
          <w:trHeight w:val="527" w:hRule="atLeast"/>
        </w:trPr>
        <w:tc>
          <w:tcPr>
            <w:tcW w:w="4595" w:type="dxa"/>
            <w:noWrap w:val="0"/>
            <w:vAlign w:val="center"/>
          </w:tcPr>
          <w:p>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     </w:t>
            </w:r>
          </w:p>
          <w:p>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单位名称（盖章）：</w:t>
            </w:r>
          </w:p>
          <w:p>
            <w:pPr>
              <w:wordWrap w:val="0"/>
              <w:spacing w:line="400" w:lineRule="exact"/>
              <w:textAlignment w:val="baseline"/>
              <w:rPr>
                <w:rFonts w:hint="eastAsia" w:ascii="宋体" w:hAnsi="宋体" w:eastAsia="宋体" w:cs="宋体"/>
                <w:sz w:val="24"/>
                <w:szCs w:val="24"/>
              </w:rPr>
            </w:pPr>
          </w:p>
          <w:p>
            <w:pPr>
              <w:wordWrap w:val="0"/>
              <w:spacing w:line="400" w:lineRule="exact"/>
              <w:textAlignment w:val="baseline"/>
              <w:rPr>
                <w:rFonts w:hint="eastAsia" w:ascii="宋体" w:hAnsi="宋体" w:eastAsia="宋体" w:cs="宋体"/>
                <w:sz w:val="24"/>
                <w:szCs w:val="24"/>
              </w:rPr>
            </w:pPr>
          </w:p>
          <w:p>
            <w:pPr>
              <w:wordWrap w:val="0"/>
              <w:spacing w:line="400" w:lineRule="exact"/>
              <w:textAlignment w:val="baseline"/>
              <w:rPr>
                <w:rFonts w:hint="eastAsia" w:ascii="宋体" w:hAnsi="宋体" w:eastAsia="宋体" w:cs="宋体"/>
                <w:sz w:val="24"/>
                <w:szCs w:val="24"/>
              </w:rPr>
            </w:pPr>
          </w:p>
          <w:p>
            <w:pPr>
              <w:wordWrap w:val="0"/>
              <w:spacing w:line="400" w:lineRule="exact"/>
              <w:textAlignment w:val="baseline"/>
              <w:rPr>
                <w:rFonts w:hint="eastAsia" w:ascii="宋体" w:hAnsi="宋体" w:eastAsia="宋体" w:cs="宋体"/>
                <w:sz w:val="24"/>
                <w:szCs w:val="24"/>
              </w:rPr>
            </w:pPr>
          </w:p>
        </w:tc>
        <w:tc>
          <w:tcPr>
            <w:tcW w:w="4959" w:type="dxa"/>
            <w:noWrap w:val="0"/>
            <w:vAlign w:val="center"/>
          </w:tcPr>
          <w:p>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单位名称（盖章）：</w:t>
            </w:r>
          </w:p>
          <w:p>
            <w:pPr>
              <w:wordWrap w:val="0"/>
              <w:spacing w:line="400" w:lineRule="exact"/>
              <w:textAlignment w:val="baseline"/>
              <w:rPr>
                <w:rFonts w:hint="eastAsia" w:ascii="宋体" w:hAnsi="宋体" w:eastAsia="宋体" w:cs="宋体"/>
                <w:sz w:val="24"/>
                <w:szCs w:val="24"/>
              </w:rPr>
            </w:pPr>
          </w:p>
          <w:p>
            <w:pPr>
              <w:wordWrap w:val="0"/>
              <w:spacing w:line="400" w:lineRule="exact"/>
              <w:textAlignment w:val="baseline"/>
              <w:rPr>
                <w:rFonts w:hint="eastAsia" w:ascii="宋体" w:hAnsi="宋体" w:eastAsia="宋体" w:cs="宋体"/>
                <w:sz w:val="24"/>
                <w:szCs w:val="24"/>
              </w:rPr>
            </w:pPr>
          </w:p>
        </w:tc>
      </w:tr>
      <w:tr>
        <w:tblPrEx>
          <w:tblCellMar>
            <w:top w:w="0" w:type="dxa"/>
            <w:left w:w="108" w:type="dxa"/>
            <w:bottom w:w="0" w:type="dxa"/>
            <w:right w:w="108" w:type="dxa"/>
          </w:tblCellMar>
        </w:tblPrEx>
        <w:trPr>
          <w:cantSplit/>
          <w:trHeight w:val="596" w:hRule="atLeast"/>
        </w:trPr>
        <w:tc>
          <w:tcPr>
            <w:tcW w:w="4595" w:type="dxa"/>
            <w:noWrap w:val="0"/>
            <w:vAlign w:val="center"/>
          </w:tcPr>
          <w:p>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法定代表人(负责人)或</w:t>
            </w:r>
          </w:p>
          <w:p>
            <w:pPr>
              <w:wordWrap w:val="0"/>
              <w:spacing w:line="400" w:lineRule="exact"/>
              <w:textAlignment w:val="baseline"/>
              <w:rPr>
                <w:rFonts w:hint="eastAsia" w:ascii="宋体" w:hAnsi="宋体" w:eastAsia="宋体" w:cs="宋体"/>
                <w:sz w:val="24"/>
                <w:szCs w:val="24"/>
              </w:rPr>
            </w:pPr>
          </w:p>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授权代表（签字）：</w:t>
            </w:r>
          </w:p>
        </w:tc>
        <w:tc>
          <w:tcPr>
            <w:tcW w:w="4959" w:type="dxa"/>
            <w:noWrap w:val="0"/>
            <w:vAlign w:val="center"/>
          </w:tcPr>
          <w:p>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法定代表人（负责人）或</w:t>
            </w:r>
          </w:p>
          <w:p>
            <w:pPr>
              <w:wordWrap w:val="0"/>
              <w:spacing w:line="400" w:lineRule="exact"/>
              <w:textAlignment w:val="baseline"/>
              <w:rPr>
                <w:rFonts w:hint="eastAsia" w:ascii="宋体" w:hAnsi="宋体" w:eastAsia="宋体" w:cs="宋体"/>
                <w:sz w:val="24"/>
                <w:szCs w:val="24"/>
              </w:rPr>
            </w:pPr>
          </w:p>
          <w:p>
            <w:pPr>
              <w:wordWrap w:val="0"/>
              <w:spacing w:line="480" w:lineRule="exact"/>
              <w:textAlignment w:val="baseline"/>
              <w:rPr>
                <w:rFonts w:hint="eastAsia" w:ascii="宋体" w:hAnsi="宋体" w:eastAsia="宋体" w:cs="宋体"/>
                <w:sz w:val="24"/>
                <w:szCs w:val="24"/>
              </w:rPr>
            </w:pPr>
            <w:r>
              <w:rPr>
                <w:rFonts w:hint="eastAsia" w:ascii="宋体" w:hAnsi="宋体" w:eastAsia="宋体" w:cs="宋体"/>
                <w:sz w:val="24"/>
                <w:szCs w:val="24"/>
              </w:rPr>
              <w:t xml:space="preserve">授权代表（签字）： </w:t>
            </w:r>
          </w:p>
        </w:tc>
      </w:tr>
      <w:tr>
        <w:tblPrEx>
          <w:tblCellMar>
            <w:top w:w="0" w:type="dxa"/>
            <w:left w:w="108" w:type="dxa"/>
            <w:bottom w:w="0" w:type="dxa"/>
            <w:right w:w="108" w:type="dxa"/>
          </w:tblCellMar>
        </w:tblPrEx>
        <w:trPr>
          <w:cantSplit/>
          <w:trHeight w:val="927" w:hRule="atLeast"/>
        </w:trPr>
        <w:tc>
          <w:tcPr>
            <w:tcW w:w="4595" w:type="dxa"/>
            <w:noWrap w:val="0"/>
            <w:vAlign w:val="center"/>
          </w:tcPr>
          <w:p>
            <w:pPr>
              <w:wordWrap w:val="0"/>
              <w:spacing w:line="400" w:lineRule="exact"/>
              <w:textAlignment w:val="baseline"/>
              <w:rPr>
                <w:rFonts w:hint="eastAsia" w:ascii="宋体" w:hAnsi="宋体" w:eastAsia="宋体" w:cs="宋体"/>
                <w:sz w:val="24"/>
                <w:szCs w:val="24"/>
              </w:rPr>
            </w:pPr>
          </w:p>
        </w:tc>
        <w:tc>
          <w:tcPr>
            <w:tcW w:w="4959" w:type="dxa"/>
            <w:noWrap w:val="0"/>
            <w:vAlign w:val="center"/>
          </w:tcPr>
          <w:p>
            <w:pPr>
              <w:wordWrap w:val="0"/>
              <w:spacing w:line="400" w:lineRule="exact"/>
              <w:textAlignment w:val="baseline"/>
              <w:rPr>
                <w:rFonts w:hint="eastAsia" w:ascii="宋体" w:hAnsi="宋体" w:eastAsia="宋体" w:cs="宋体"/>
                <w:sz w:val="24"/>
                <w:szCs w:val="24"/>
              </w:rPr>
            </w:pPr>
          </w:p>
        </w:tc>
      </w:tr>
      <w:tr>
        <w:tblPrEx>
          <w:tblCellMar>
            <w:top w:w="0" w:type="dxa"/>
            <w:left w:w="108" w:type="dxa"/>
            <w:bottom w:w="0" w:type="dxa"/>
            <w:right w:w="108" w:type="dxa"/>
          </w:tblCellMar>
        </w:tblPrEx>
        <w:trPr>
          <w:cantSplit/>
          <w:trHeight w:val="619" w:hRule="atLeast"/>
        </w:trPr>
        <w:tc>
          <w:tcPr>
            <w:tcW w:w="4595" w:type="dxa"/>
            <w:noWrap w:val="0"/>
            <w:vAlign w:val="center"/>
          </w:tcPr>
          <w:p>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签订日期：</w:t>
            </w:r>
          </w:p>
        </w:tc>
        <w:tc>
          <w:tcPr>
            <w:tcW w:w="4959" w:type="dxa"/>
            <w:noWrap w:val="0"/>
            <w:vAlign w:val="center"/>
          </w:tcPr>
          <w:p>
            <w:pPr>
              <w:wordWrap w:val="0"/>
              <w:spacing w:line="400" w:lineRule="exact"/>
              <w:textAlignment w:val="baseline"/>
              <w:rPr>
                <w:rFonts w:hint="eastAsia" w:ascii="宋体" w:hAnsi="宋体" w:eastAsia="宋体" w:cs="宋体"/>
                <w:sz w:val="24"/>
                <w:szCs w:val="24"/>
              </w:rPr>
            </w:pPr>
            <w:r>
              <w:rPr>
                <w:rFonts w:hint="eastAsia" w:ascii="宋体" w:hAnsi="宋体" w:eastAsia="宋体" w:cs="宋体"/>
                <w:sz w:val="24"/>
                <w:szCs w:val="24"/>
              </w:rPr>
              <w:t>签订日期：</w:t>
            </w:r>
          </w:p>
        </w:tc>
      </w:tr>
    </w:tbl>
    <w:p>
      <w:pPr>
        <w:pStyle w:val="47"/>
        <w:widowControl w:val="0"/>
        <w:wordWrap w:val="0"/>
        <w:spacing w:before="0" w:beforeAutospacing="0" w:after="0" w:afterAutospacing="0" w:line="400" w:lineRule="exact"/>
        <w:ind w:firstLine="560" w:firstLineChars="200"/>
        <w:jc w:val="both"/>
        <w:rPr>
          <w:rFonts w:hint="eastAsia" w:eastAsia="宋体" w:cs="宋体"/>
          <w:sz w:val="28"/>
          <w:szCs w:val="28"/>
        </w:rPr>
      </w:pPr>
      <w:r>
        <w:rPr>
          <w:rFonts w:hint="eastAsia" w:eastAsia="宋体" w:cs="宋体"/>
          <w:sz w:val="28"/>
          <w:szCs w:val="28"/>
        </w:rPr>
        <w:t xml:space="preserve">   </w:t>
      </w:r>
    </w:p>
    <w:p>
      <w:pPr>
        <w:rPr>
          <w:rFonts w:hAnsi="宋体"/>
          <w:b/>
          <w:bCs/>
          <w:color w:val="auto"/>
          <w:sz w:val="30"/>
          <w:szCs w:val="30"/>
          <w:highlight w:val="none"/>
        </w:rPr>
      </w:pPr>
    </w:p>
    <w:p>
      <w:pPr>
        <w:pStyle w:val="30"/>
        <w:snapToGrid w:val="0"/>
        <w:spacing w:beforeLines="0" w:afterLines="0" w:line="440" w:lineRule="exact"/>
        <w:ind w:firstLine="301" w:firstLineChars="100"/>
        <w:rPr>
          <w:rFonts w:hAnsi="宋体"/>
          <w:b/>
          <w:bCs/>
          <w:color w:val="auto"/>
          <w:sz w:val="30"/>
          <w:szCs w:val="30"/>
          <w:highlight w:val="none"/>
        </w:rPr>
      </w:pPr>
    </w:p>
    <w:p>
      <w:pPr>
        <w:rPr>
          <w:rFonts w:hint="eastAsia"/>
          <w:szCs w:val="21"/>
        </w:rPr>
      </w:pPr>
      <w:bookmarkStart w:id="79" w:name="_Toc2867"/>
      <w:r>
        <w:rPr>
          <w:rFonts w:hint="eastAsia" w:hAnsi="宋体"/>
          <w:b/>
          <w:color w:val="auto"/>
          <w:sz w:val="30"/>
          <w:szCs w:val="30"/>
          <w:highlight w:val="none"/>
        </w:rPr>
        <w:br w:type="page"/>
      </w:r>
    </w:p>
    <w:p/>
    <w:p>
      <w:pPr>
        <w:pStyle w:val="30"/>
        <w:snapToGrid w:val="0"/>
        <w:spacing w:beforeLines="0" w:afterLines="0" w:line="420" w:lineRule="exact"/>
        <w:jc w:val="center"/>
        <w:outlineLvl w:val="0"/>
        <w:rPr>
          <w:rFonts w:hAnsi="宋体"/>
          <w:b/>
          <w:color w:val="auto"/>
          <w:sz w:val="30"/>
          <w:szCs w:val="30"/>
          <w:highlight w:val="none"/>
        </w:rPr>
      </w:pPr>
      <w:r>
        <w:rPr>
          <w:rFonts w:hint="eastAsia" w:hAnsi="宋体"/>
          <w:b/>
          <w:color w:val="auto"/>
          <w:sz w:val="30"/>
          <w:szCs w:val="30"/>
          <w:highlight w:val="none"/>
        </w:rPr>
        <w:t>第六章</w:t>
      </w:r>
      <w:r>
        <w:rPr>
          <w:rFonts w:hint="eastAsia" w:hAnsi="宋体"/>
          <w:b/>
          <w:color w:val="auto"/>
          <w:sz w:val="30"/>
          <w:szCs w:val="30"/>
          <w:highlight w:val="none"/>
          <w:lang w:val="en-US" w:eastAsia="zh-CN"/>
        </w:rPr>
        <w:t xml:space="preserve">  </w:t>
      </w:r>
      <w:r>
        <w:rPr>
          <w:rFonts w:hint="eastAsia" w:hAnsi="宋体"/>
          <w:b/>
          <w:color w:val="auto"/>
          <w:sz w:val="30"/>
          <w:szCs w:val="30"/>
          <w:highlight w:val="none"/>
        </w:rPr>
        <w:t>投标文件格式</w:t>
      </w:r>
      <w:bookmarkEnd w:id="41"/>
      <w:bookmarkEnd w:id="79"/>
    </w:p>
    <w:p>
      <w:pPr>
        <w:pStyle w:val="30"/>
        <w:snapToGrid w:val="0"/>
        <w:spacing w:beforeLines="0" w:afterLines="0" w:line="420" w:lineRule="exact"/>
        <w:jc w:val="center"/>
        <w:rPr>
          <w:rFonts w:hAnsi="宋体"/>
          <w:color w:val="auto"/>
          <w:sz w:val="30"/>
          <w:szCs w:val="30"/>
          <w:highlight w:val="none"/>
        </w:rPr>
      </w:pPr>
    </w:p>
    <w:p>
      <w:pPr>
        <w:snapToGrid w:val="0"/>
        <w:spacing w:beforeLines="50" w:after="50"/>
        <w:jc w:val="center"/>
        <w:outlineLvl w:val="1"/>
        <w:rPr>
          <w:rFonts w:ascii="宋体" w:hAnsi="宋体"/>
          <w:b/>
          <w:bCs/>
          <w:color w:val="auto"/>
          <w:sz w:val="28"/>
          <w:szCs w:val="28"/>
          <w:highlight w:val="none"/>
        </w:rPr>
      </w:pPr>
      <w:bookmarkStart w:id="80" w:name="_Toc31554"/>
      <w:bookmarkStart w:id="81" w:name="_Toc265669850"/>
      <w:r>
        <w:rPr>
          <w:rFonts w:hint="eastAsia" w:ascii="宋体" w:hAnsi="宋体"/>
          <w:b/>
          <w:bCs/>
          <w:color w:val="auto"/>
          <w:sz w:val="28"/>
          <w:szCs w:val="28"/>
          <w:highlight w:val="none"/>
        </w:rPr>
        <w:t>一、资格响应文件格式</w:t>
      </w:r>
      <w:bookmarkEnd w:id="80"/>
    </w:p>
    <w:p>
      <w:pPr>
        <w:snapToGrid w:val="0"/>
        <w:spacing w:beforeLines="50" w:after="50"/>
        <w:jc w:val="center"/>
        <w:rPr>
          <w:rFonts w:ascii="宋体" w:hAnsi="宋体"/>
          <w:color w:val="auto"/>
          <w:sz w:val="28"/>
          <w:szCs w:val="28"/>
          <w:highlight w:val="none"/>
        </w:rPr>
      </w:pPr>
    </w:p>
    <w:p>
      <w:pPr>
        <w:snapToGrid w:val="0"/>
        <w:spacing w:beforeLines="50" w:after="50"/>
        <w:jc w:val="center"/>
        <w:rPr>
          <w:rFonts w:ascii="宋体" w:hAnsi="宋体"/>
          <w:color w:val="auto"/>
          <w:sz w:val="28"/>
          <w:szCs w:val="28"/>
          <w:highlight w:val="none"/>
        </w:rPr>
      </w:pPr>
    </w:p>
    <w:p>
      <w:pPr>
        <w:snapToGrid w:val="0"/>
        <w:spacing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pPr>
        <w:snapToGrid w:val="0"/>
        <w:spacing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pPr>
        <w:snapToGrid w:val="0"/>
        <w:spacing w:beforeLines="50" w:after="50"/>
        <w:rPr>
          <w:rFonts w:ascii="宋体" w:hAnsi="宋体"/>
          <w:color w:val="auto"/>
          <w:sz w:val="28"/>
          <w:szCs w:val="28"/>
          <w:highlight w:val="none"/>
        </w:rPr>
      </w:pPr>
    </w:p>
    <w:p>
      <w:pPr>
        <w:snapToGrid w:val="0"/>
        <w:spacing w:beforeLines="50" w:after="50"/>
        <w:jc w:val="center"/>
        <w:rPr>
          <w:rFonts w:ascii="宋体" w:hAnsi="宋体"/>
          <w:bCs/>
          <w:color w:val="auto"/>
          <w:sz w:val="28"/>
          <w:szCs w:val="28"/>
          <w:highlight w:val="none"/>
        </w:rPr>
      </w:pPr>
    </w:p>
    <w:p>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资格响应文件</w:t>
      </w:r>
      <w:r>
        <w:rPr>
          <w:rFonts w:hint="eastAsia" w:ascii="宋体" w:hAnsi="宋体"/>
          <w:bCs/>
          <w:color w:val="auto"/>
          <w:sz w:val="28"/>
          <w:szCs w:val="28"/>
          <w:highlight w:val="none"/>
          <w:lang w:eastAsia="zh-CN"/>
        </w:rPr>
        <w:t>（标段</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lang w:eastAsia="zh-CN"/>
        </w:rPr>
        <w:t>）</w:t>
      </w:r>
    </w:p>
    <w:p>
      <w:pPr>
        <w:snapToGrid w:val="0"/>
        <w:spacing w:beforeLines="50" w:after="50" w:line="360" w:lineRule="auto"/>
        <w:jc w:val="center"/>
        <w:rPr>
          <w:rFonts w:ascii="宋体" w:hAnsi="宋体"/>
          <w:bCs/>
          <w:color w:val="auto"/>
          <w:sz w:val="28"/>
          <w:szCs w:val="28"/>
          <w:highlight w:val="none"/>
        </w:rPr>
      </w:pPr>
    </w:p>
    <w:p>
      <w:pPr>
        <w:snapToGrid w:val="0"/>
        <w:spacing w:beforeLines="50" w:after="50" w:line="360" w:lineRule="auto"/>
        <w:jc w:val="center"/>
        <w:rPr>
          <w:rFonts w:ascii="宋体" w:hAnsi="宋体"/>
          <w:bCs/>
          <w:color w:val="auto"/>
          <w:sz w:val="28"/>
          <w:szCs w:val="28"/>
          <w:highlight w:val="none"/>
        </w:rPr>
      </w:pPr>
    </w:p>
    <w:p>
      <w:pPr>
        <w:snapToGrid w:val="0"/>
        <w:spacing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pPr>
        <w:pStyle w:val="13"/>
        <w:snapToGrid w:val="0"/>
        <w:spacing w:before="50" w:after="50" w:line="360" w:lineRule="auto"/>
        <w:ind w:firstLine="1164" w:firstLineChars="416"/>
        <w:rPr>
          <w:rFonts w:ascii="宋体" w:hAnsi="宋体"/>
          <w:bCs/>
          <w:color w:val="auto"/>
          <w:sz w:val="28"/>
          <w:szCs w:val="28"/>
          <w:highlight w:val="none"/>
        </w:rPr>
      </w:pPr>
    </w:p>
    <w:p>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pPr>
        <w:pStyle w:val="13"/>
        <w:snapToGrid w:val="0"/>
        <w:spacing w:before="50" w:after="50"/>
        <w:ind w:firstLine="1120" w:firstLineChars="400"/>
        <w:rPr>
          <w:rFonts w:ascii="宋体" w:hAnsi="宋体"/>
          <w:bCs/>
          <w:color w:val="auto"/>
          <w:sz w:val="28"/>
          <w:szCs w:val="28"/>
          <w:highlight w:val="none"/>
        </w:rPr>
      </w:pPr>
    </w:p>
    <w:p>
      <w:pPr>
        <w:snapToGrid w:val="0"/>
        <w:spacing w:line="360" w:lineRule="auto"/>
        <w:ind w:firstLine="3360" w:firstLineChars="1200"/>
        <w:jc w:val="left"/>
        <w:rPr>
          <w:rFonts w:ascii="宋体" w:hAnsi="宋体"/>
          <w:color w:val="auto"/>
          <w:sz w:val="28"/>
          <w:szCs w:val="28"/>
          <w:highlight w:val="none"/>
        </w:rPr>
      </w:pPr>
    </w:p>
    <w:p>
      <w:pPr>
        <w:keepNext w:val="0"/>
        <w:keepLines w:val="0"/>
        <w:pageBreakBefore w:val="0"/>
        <w:kinsoku/>
        <w:wordWrap/>
        <w:overflowPunct/>
        <w:topLinePunct w:val="0"/>
        <w:autoSpaceDE/>
        <w:autoSpaceDN/>
        <w:bidi w:val="0"/>
        <w:adjustRightInd/>
        <w:snapToGrid w:val="0"/>
        <w:spacing w:line="360" w:lineRule="auto"/>
        <w:ind w:firstLine="3640" w:firstLineChars="1300"/>
        <w:jc w:val="left"/>
        <w:textAlignment w:val="auto"/>
        <w:rPr>
          <w:rFonts w:ascii="宋体" w:hAnsi="宋体"/>
          <w:color w:val="auto"/>
          <w:sz w:val="21"/>
          <w:szCs w:val="21"/>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82" w:name="_Hlk60757343"/>
      <w:r>
        <w:rPr>
          <w:rFonts w:ascii="宋体" w:hAnsi="宋体"/>
          <w:color w:val="auto"/>
          <w:sz w:val="21"/>
          <w:szCs w:val="21"/>
          <w:highlight w:val="none"/>
        </w:rPr>
        <w:t>2</w:t>
      </w:r>
      <w:r>
        <w:rPr>
          <w:rFonts w:hint="eastAsia" w:ascii="宋体" w:hAnsi="宋体"/>
          <w:color w:val="auto"/>
          <w:sz w:val="21"/>
          <w:szCs w:val="21"/>
          <w:highlight w:val="none"/>
        </w:rPr>
        <w:t>.营业执照等：</w:t>
      </w:r>
      <w:bookmarkEnd w:id="82"/>
    </w:p>
    <w:p>
      <w:pPr>
        <w:keepNext w:val="0"/>
        <w:keepLines w:val="0"/>
        <w:pageBreakBefore w:val="0"/>
        <w:kinsoku/>
        <w:wordWrap/>
        <w:overflowPunct/>
        <w:topLinePunct w:val="0"/>
        <w:autoSpaceDE/>
        <w:autoSpaceDN/>
        <w:bidi w:val="0"/>
        <w:adjustRightInd/>
        <w:snapToGrid w:val="0"/>
        <w:spacing w:line="360" w:lineRule="auto"/>
        <w:jc w:val="center"/>
        <w:textAlignment w:val="auto"/>
        <w:rPr>
          <w:rFonts w:ascii="仿宋_GB2312" w:hAnsi="仿宋" w:eastAsia="仿宋_GB2312" w:cs="仿宋_GB2312"/>
          <w:b/>
          <w:color w:val="auto"/>
          <w:kern w:val="0"/>
          <w:sz w:val="21"/>
          <w:szCs w:val="21"/>
          <w:highlight w:val="none"/>
          <w:lang w:val="zh-CN"/>
        </w:rPr>
      </w:pPr>
    </w:p>
    <w:p>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kern w:val="0"/>
          <w:sz w:val="21"/>
          <w:szCs w:val="21"/>
          <w:highlight w:val="none"/>
          <w:lang w:val="zh-CN"/>
        </w:rPr>
      </w:pPr>
    </w:p>
    <w:p>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kern w:val="0"/>
          <w:sz w:val="21"/>
          <w:szCs w:val="21"/>
          <w:highlight w:val="none"/>
          <w:lang w:val="zh-CN"/>
        </w:rPr>
      </w:pPr>
      <w:r>
        <w:rPr>
          <w:rFonts w:hint="eastAsia" w:ascii="宋体" w:hAnsi="宋体" w:cs="仿宋_GB2312"/>
          <w:b/>
          <w:color w:val="auto"/>
          <w:kern w:val="0"/>
          <w:sz w:val="21"/>
          <w:szCs w:val="21"/>
          <w:highlight w:val="none"/>
          <w:lang w:val="zh-CN"/>
        </w:rPr>
        <w:t>营业执照（推荐使用电子营业执照）</w:t>
      </w:r>
    </w:p>
    <w:p>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cs="仿宋_GB2312"/>
          <w:b/>
          <w:color w:val="auto"/>
          <w:kern w:val="0"/>
          <w:sz w:val="21"/>
          <w:szCs w:val="21"/>
          <w:highlight w:val="none"/>
          <w:lang w:val="zh-CN"/>
        </w:rPr>
      </w:pPr>
      <w:r>
        <w:rPr>
          <w:rFonts w:hint="eastAsia" w:ascii="宋体" w:hAnsi="宋体" w:cs="仿宋_GB2312"/>
          <w:b/>
          <w:color w:val="auto"/>
          <w:kern w:val="0"/>
          <w:sz w:val="21"/>
          <w:szCs w:val="21"/>
          <w:highlight w:val="none"/>
          <w:lang w:val="zh-CN"/>
        </w:rPr>
        <w:t>或事业法人登记证或其他工商等登记证明材料原件扫描件或复印件</w:t>
      </w:r>
    </w:p>
    <w:p>
      <w:pPr>
        <w:keepNext w:val="0"/>
        <w:keepLines w:val="0"/>
        <w:pageBreakBefore w:val="0"/>
        <w:kinsoku/>
        <w:wordWrap/>
        <w:overflowPunct/>
        <w:topLinePunct w:val="0"/>
        <w:autoSpaceDE/>
        <w:autoSpaceDN/>
        <w:bidi w:val="0"/>
        <w:adjustRightInd/>
        <w:snapToGrid w:val="0"/>
        <w:spacing w:line="360" w:lineRule="auto"/>
        <w:textAlignment w:val="auto"/>
        <w:rPr>
          <w:rFonts w:ascii="宋体" w:hAnsi="宋体" w:cs="仿宋_GB2312"/>
          <w:bCs/>
          <w:color w:val="auto"/>
          <w:kern w:val="0"/>
          <w:sz w:val="21"/>
          <w:szCs w:val="21"/>
          <w:highlight w:val="none"/>
          <w:lang w:val="zh-CN"/>
        </w:rPr>
      </w:pPr>
      <w:r>
        <w:rPr>
          <w:rFonts w:hint="eastAsia" w:ascii="宋体" w:hAnsi="宋体" w:cs="仿宋_GB2312"/>
          <w:bCs/>
          <w:color w:val="auto"/>
          <w:kern w:val="0"/>
          <w:sz w:val="21"/>
          <w:szCs w:val="21"/>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pPr>
        <w:keepNext w:val="0"/>
        <w:keepLines w:val="0"/>
        <w:pageBreakBefore w:val="0"/>
        <w:kinsoku/>
        <w:wordWrap/>
        <w:overflowPunct/>
        <w:topLinePunct w:val="0"/>
        <w:autoSpaceDE/>
        <w:autoSpaceDN/>
        <w:bidi w:val="0"/>
        <w:adjustRightInd/>
        <w:snapToGrid w:val="0"/>
        <w:spacing w:line="360" w:lineRule="auto"/>
        <w:jc w:val="center"/>
        <w:textAlignment w:val="auto"/>
        <w:rPr>
          <w:rFonts w:ascii="宋体" w:hAnsi="宋体" w:cs="仿宋_GB2312"/>
          <w:b/>
          <w:color w:val="auto"/>
          <w:sz w:val="21"/>
          <w:szCs w:val="21"/>
          <w:highlight w:val="none"/>
        </w:rPr>
      </w:pPr>
    </w:p>
    <w:p>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sz w:val="21"/>
          <w:szCs w:val="21"/>
          <w:highlight w:val="none"/>
        </w:rPr>
      </w:pPr>
    </w:p>
    <w:p>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sz w:val="21"/>
          <w:szCs w:val="21"/>
          <w:highlight w:val="none"/>
        </w:rPr>
      </w:pPr>
      <w:r>
        <w:rPr>
          <w:rFonts w:hint="eastAsia" w:ascii="宋体" w:hAnsi="宋体" w:cs="仿宋_GB2312"/>
          <w:b/>
          <w:color w:val="auto"/>
          <w:sz w:val="21"/>
          <w:szCs w:val="21"/>
          <w:highlight w:val="none"/>
        </w:rPr>
        <w:t>特定资格条件要求的资质文件复印件（如有）</w:t>
      </w:r>
    </w:p>
    <w:p>
      <w:pPr>
        <w:keepNext w:val="0"/>
        <w:keepLines w:val="0"/>
        <w:pageBreakBefore w:val="0"/>
        <w:widowControl/>
        <w:kinsoku/>
        <w:wordWrap/>
        <w:overflowPunct/>
        <w:topLinePunct w:val="0"/>
        <w:autoSpaceDE/>
        <w:autoSpaceDN/>
        <w:bidi w:val="0"/>
        <w:adjustRightInd/>
        <w:spacing w:line="360" w:lineRule="auto"/>
        <w:ind w:firstLine="420" w:firstLineChars="20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（由投标人根据招标公告合格的投标人应具备的特定资格要求编制，如果本项目没有设置特定资格条件，则不需要提供）</w:t>
      </w:r>
    </w:p>
    <w:p>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b/>
          <w:bCs/>
          <w:color w:val="auto"/>
          <w:sz w:val="21"/>
          <w:szCs w:val="21"/>
          <w:highlight w:val="none"/>
        </w:rPr>
      </w:pPr>
    </w:p>
    <w:p>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b/>
          <w:bCs/>
          <w:color w:val="auto"/>
          <w:sz w:val="21"/>
          <w:szCs w:val="21"/>
          <w:highlight w:val="none"/>
        </w:rPr>
      </w:pPr>
    </w:p>
    <w:p>
      <w:pPr>
        <w:keepNext w:val="0"/>
        <w:keepLines w:val="0"/>
        <w:pageBreakBefore w:val="0"/>
        <w:kinsoku/>
        <w:wordWrap/>
        <w:overflowPunct/>
        <w:topLinePunct w:val="0"/>
        <w:autoSpaceDE/>
        <w:autoSpaceDN/>
        <w:bidi w:val="0"/>
        <w:adjustRightInd/>
        <w:spacing w:line="360" w:lineRule="auto"/>
        <w:jc w:val="left"/>
        <w:textAlignment w:val="auto"/>
        <w:rPr>
          <w:rFonts w:ascii="宋体" w:hAnsi="宋体"/>
          <w:color w:val="auto"/>
          <w:sz w:val="21"/>
          <w:szCs w:val="21"/>
          <w:highlight w:val="none"/>
        </w:rPr>
      </w:pPr>
      <w:r>
        <w:rPr>
          <w:rFonts w:ascii="宋体" w:hAnsi="宋体"/>
          <w:b/>
          <w:bCs/>
          <w:color w:val="auto"/>
          <w:sz w:val="21"/>
          <w:szCs w:val="21"/>
          <w:highlight w:val="none"/>
        </w:rPr>
        <w:br w:type="page"/>
      </w:r>
      <w:r>
        <w:rPr>
          <w:rFonts w:ascii="宋体" w:hAnsi="宋体"/>
          <w:color w:val="auto"/>
          <w:sz w:val="21"/>
          <w:szCs w:val="21"/>
          <w:highlight w:val="none"/>
        </w:rPr>
        <w:t>3</w:t>
      </w:r>
      <w:r>
        <w:rPr>
          <w:rFonts w:hint="eastAsia" w:ascii="宋体" w:hAnsi="宋体"/>
          <w:color w:val="auto"/>
          <w:sz w:val="21"/>
          <w:szCs w:val="21"/>
          <w:highlight w:val="none"/>
        </w:rPr>
        <w:t>.</w:t>
      </w:r>
      <w:r>
        <w:rPr>
          <w:rFonts w:hint="eastAsia"/>
          <w:color w:val="auto"/>
          <w:sz w:val="21"/>
          <w:szCs w:val="21"/>
          <w:highlight w:val="none"/>
        </w:rPr>
        <w:t xml:space="preserve"> </w:t>
      </w:r>
      <w:r>
        <w:rPr>
          <w:rFonts w:hint="eastAsia" w:ascii="宋体" w:hAnsi="宋体"/>
          <w:color w:val="auto"/>
          <w:sz w:val="21"/>
          <w:szCs w:val="21"/>
          <w:highlight w:val="none"/>
        </w:rPr>
        <w:t>没有重大违法记录的承诺函格式：</w:t>
      </w:r>
    </w:p>
    <w:p>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仿宋_GB2312"/>
          <w:b/>
          <w:color w:val="auto"/>
          <w:kern w:val="0"/>
          <w:sz w:val="21"/>
          <w:szCs w:val="21"/>
          <w:highlight w:val="none"/>
        </w:rPr>
      </w:pPr>
    </w:p>
    <w:p>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参加本次采购项目前三年内在经营活动中</w:t>
      </w:r>
    </w:p>
    <w:p>
      <w:pPr>
        <w:keepNext w:val="0"/>
        <w:keepLines w:val="0"/>
        <w:pageBreakBefore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t>没有重大违法记录的承诺函</w:t>
      </w:r>
      <w:r>
        <w:rPr>
          <w:rFonts w:hint="eastAsia" w:ascii="宋体" w:hAnsi="宋体" w:cs="宋体"/>
          <w:b/>
          <w:color w:val="auto"/>
          <w:sz w:val="21"/>
          <w:szCs w:val="21"/>
          <w:highlight w:val="none"/>
          <w:lang w:eastAsia="zh-CN"/>
        </w:rPr>
        <w:t>（标段</w:t>
      </w:r>
      <w:r>
        <w:rPr>
          <w:rFonts w:hint="eastAsia" w:ascii="宋体" w:hAnsi="宋体" w:cs="宋体"/>
          <w:b/>
          <w:color w:val="auto"/>
          <w:sz w:val="21"/>
          <w:szCs w:val="21"/>
          <w:highlight w:val="none"/>
          <w:lang w:val="en-US" w:eastAsia="zh-CN"/>
        </w:rPr>
        <w:t xml:space="preserve"> </w:t>
      </w:r>
      <w:r>
        <w:rPr>
          <w:rFonts w:hint="eastAsia" w:ascii="宋体" w:hAnsi="宋体" w:cs="宋体"/>
          <w:b/>
          <w:color w:val="auto"/>
          <w:sz w:val="21"/>
          <w:szCs w:val="21"/>
          <w:highlight w:val="none"/>
          <w:lang w:eastAsia="zh-CN"/>
        </w:rPr>
        <w:t>）</w:t>
      </w:r>
    </w:p>
    <w:p>
      <w:pPr>
        <w:keepNext w:val="0"/>
        <w:keepLines w:val="0"/>
        <w:pageBreakBefore w:val="0"/>
        <w:kinsoku/>
        <w:wordWrap/>
        <w:overflowPunct/>
        <w:topLinePunct w:val="0"/>
        <w:autoSpaceDE/>
        <w:autoSpaceDN/>
        <w:bidi w:val="0"/>
        <w:adjustRightInd/>
        <w:spacing w:line="360" w:lineRule="auto"/>
        <w:jc w:val="center"/>
        <w:textAlignment w:val="auto"/>
        <w:rPr>
          <w:rFonts w:ascii="宋体" w:hAnsi="宋体" w:cs="宋体"/>
          <w:bCs/>
          <w:color w:val="auto"/>
          <w:sz w:val="21"/>
          <w:szCs w:val="21"/>
          <w:highlight w:val="none"/>
        </w:rPr>
      </w:pPr>
    </w:p>
    <w:p>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color w:val="auto"/>
          <w:sz w:val="21"/>
          <w:szCs w:val="21"/>
          <w:highlight w:val="none"/>
        </w:rPr>
      </w:pPr>
    </w:p>
    <w:p>
      <w:pPr>
        <w:keepNext w:val="0"/>
        <w:keepLines w:val="0"/>
        <w:pageBreakBefore w:val="0"/>
        <w:kinsoku/>
        <w:wordWrap/>
        <w:overflowPunct/>
        <w:topLinePunct w:val="0"/>
        <w:autoSpaceDE/>
        <w:autoSpaceDN/>
        <w:bidi w:val="0"/>
        <w:adjustRightInd/>
        <w:spacing w:line="360" w:lineRule="auto"/>
        <w:textAlignment w:val="auto"/>
        <w:rPr>
          <w:rFonts w:ascii="宋体" w:hAnsi="宋体" w:cs="宋体"/>
          <w:color w:val="auto"/>
          <w:kern w:val="0"/>
          <w:sz w:val="21"/>
          <w:szCs w:val="21"/>
          <w:highlight w:val="none"/>
        </w:rPr>
      </w:pPr>
      <w:r>
        <w:rPr>
          <w:rFonts w:hint="eastAsia" w:ascii="宋体" w:hAnsi="宋体" w:cs="宋体"/>
          <w:bCs/>
          <w:color w:val="auto"/>
          <w:sz w:val="21"/>
          <w:szCs w:val="21"/>
          <w:highlight w:val="none"/>
        </w:rPr>
        <w:t>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（招标人名称）</w:t>
      </w:r>
      <w:r>
        <w:rPr>
          <w:rFonts w:hint="eastAsia" w:ascii="宋体" w:hAnsi="宋体" w:cs="宋体"/>
          <w:b/>
          <w:bCs/>
          <w:color w:val="auto"/>
          <w:sz w:val="21"/>
          <w:szCs w:val="21"/>
          <w:highlight w:val="none"/>
        </w:rPr>
        <w:t xml:space="preserve"> </w:t>
      </w:r>
      <w:r>
        <w:rPr>
          <w:rFonts w:hint="eastAsia" w:ascii="宋体" w:hAnsi="宋体" w:cs="宋体"/>
          <w:color w:val="auto"/>
          <w:sz w:val="21"/>
          <w:szCs w:val="21"/>
          <w:highlight w:val="none"/>
        </w:rPr>
        <w:t>：</w:t>
      </w:r>
    </w:p>
    <w:p>
      <w:pPr>
        <w:keepNext w:val="0"/>
        <w:keepLines w:val="0"/>
        <w:pageBreakBefore w:val="0"/>
        <w:kinsoku/>
        <w:wordWrap/>
        <w:overflowPunct/>
        <w:topLinePunct w:val="0"/>
        <w:autoSpaceDE/>
        <w:autoSpaceDN/>
        <w:bidi w:val="0"/>
        <w:adjustRightInd/>
        <w:snapToGrid w:val="0"/>
        <w:spacing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我方郑重承诺，我方在参加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pPr>
        <w:keepNext w:val="0"/>
        <w:keepLines w:val="0"/>
        <w:pageBreakBefore w:val="0"/>
        <w:kinsoku/>
        <w:wordWrap/>
        <w:overflowPunct/>
        <w:topLinePunct w:val="0"/>
        <w:autoSpaceDE/>
        <w:autoSpaceDN/>
        <w:bidi w:val="0"/>
        <w:adjustRightInd/>
        <w:spacing w:line="360" w:lineRule="auto"/>
        <w:ind w:firstLine="420"/>
        <w:textAlignment w:val="auto"/>
        <w:rPr>
          <w:rFonts w:ascii="宋体" w:hAnsi="宋体" w:cs="宋体"/>
          <w:color w:val="auto"/>
          <w:sz w:val="21"/>
          <w:szCs w:val="21"/>
          <w:highlight w:val="none"/>
        </w:rPr>
      </w:pPr>
    </w:p>
    <w:p>
      <w:pPr>
        <w:keepNext w:val="0"/>
        <w:keepLines w:val="0"/>
        <w:pageBreakBefore w:val="0"/>
        <w:kinsoku/>
        <w:wordWrap/>
        <w:overflowPunct/>
        <w:topLinePunct w:val="0"/>
        <w:autoSpaceDE/>
        <w:autoSpaceDN/>
        <w:bidi w:val="0"/>
        <w:adjustRightInd/>
        <w:snapToGrid w:val="0"/>
        <w:spacing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特此</w:t>
      </w:r>
      <w:r>
        <w:rPr>
          <w:rFonts w:hint="eastAsia" w:ascii="宋体" w:hAnsi="宋体" w:cs="宋体"/>
          <w:color w:val="auto"/>
          <w:kern w:val="0"/>
          <w:sz w:val="21"/>
          <w:szCs w:val="21"/>
          <w:highlight w:val="none"/>
        </w:rPr>
        <w:t>承诺</w:t>
      </w:r>
      <w:r>
        <w:rPr>
          <w:rFonts w:hint="eastAsia" w:ascii="宋体" w:hAnsi="宋体" w:cs="宋体"/>
          <w:color w:val="auto"/>
          <w:sz w:val="21"/>
          <w:szCs w:val="21"/>
          <w:highlight w:val="none"/>
        </w:rPr>
        <w:t>！</w:t>
      </w:r>
    </w:p>
    <w:p>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cs="宋体"/>
          <w:color w:val="auto"/>
          <w:kern w:val="0"/>
          <w:sz w:val="21"/>
          <w:szCs w:val="21"/>
          <w:highlight w:val="none"/>
          <w:lang w:val="zh-CN"/>
        </w:rPr>
      </w:pPr>
    </w:p>
    <w:p>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pacing w:val="20"/>
          <w:sz w:val="21"/>
          <w:szCs w:val="21"/>
          <w:highlight w:val="none"/>
        </w:rPr>
      </w:pPr>
      <w:r>
        <w:rPr>
          <w:rFonts w:hint="eastAsia" w:ascii="宋体" w:hAnsi="宋体"/>
          <w:b/>
          <w:color w:val="auto"/>
          <w:spacing w:val="20"/>
          <w:sz w:val="21"/>
          <w:szCs w:val="21"/>
          <w:highlight w:val="none"/>
        </w:rPr>
        <w:t>法定代表人签字（或盖章）：         投标人（盖章）：</w:t>
      </w:r>
    </w:p>
    <w:p>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1"/>
          <w:szCs w:val="21"/>
          <w:highlight w:val="none"/>
        </w:rPr>
      </w:pPr>
    </w:p>
    <w:p>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1"/>
          <w:szCs w:val="21"/>
          <w:highlight w:val="none"/>
        </w:rPr>
      </w:pPr>
    </w:p>
    <w:p>
      <w:pPr>
        <w:keepNext w:val="0"/>
        <w:keepLines w:val="0"/>
        <w:pageBreakBefore w:val="0"/>
        <w:kinsoku/>
        <w:wordWrap/>
        <w:overflowPunct/>
        <w:topLinePunct w:val="0"/>
        <w:autoSpaceDE/>
        <w:autoSpaceDN/>
        <w:bidi w:val="0"/>
        <w:adjustRightInd/>
        <w:snapToGrid w:val="0"/>
        <w:spacing w:before="50" w:afterLines="50" w:line="360" w:lineRule="auto"/>
        <w:jc w:val="left"/>
        <w:textAlignment w:val="auto"/>
        <w:rPr>
          <w:rFonts w:ascii="宋体" w:hAnsi="宋体"/>
          <w:b/>
          <w:color w:val="auto"/>
          <w:sz w:val="24"/>
          <w:highlight w:val="none"/>
        </w:rPr>
      </w:pPr>
      <w:r>
        <w:rPr>
          <w:rFonts w:hint="eastAsia" w:ascii="宋体" w:hAnsi="宋体"/>
          <w:b/>
          <w:color w:val="auto"/>
          <w:sz w:val="21"/>
          <w:szCs w:val="21"/>
          <w:highlight w:val="none"/>
        </w:rPr>
        <w:t>日期：</w:t>
      </w:r>
      <w:r>
        <w:rPr>
          <w:rFonts w:ascii="宋体" w:hAnsi="宋体"/>
          <w:b/>
          <w:color w:val="auto"/>
          <w:sz w:val="21"/>
          <w:szCs w:val="21"/>
          <w:highlight w:val="none"/>
        </w:rPr>
        <w:t xml:space="preserve">  </w:t>
      </w:r>
      <w:r>
        <w:rPr>
          <w:rFonts w:hint="eastAsia" w:ascii="宋体" w:hAnsi="宋体"/>
          <w:b/>
          <w:color w:val="auto"/>
          <w:sz w:val="21"/>
          <w:szCs w:val="21"/>
          <w:highlight w:val="none"/>
        </w:rPr>
        <w:t>_____年___月___日</w:t>
      </w:r>
    </w:p>
    <w:p>
      <w:pPr>
        <w:snapToGrid w:val="0"/>
        <w:spacing w:before="50" w:afterLines="50"/>
        <w:jc w:val="left"/>
        <w:rPr>
          <w:rFonts w:ascii="宋体" w:hAnsi="宋体"/>
          <w:color w:val="auto"/>
          <w:sz w:val="28"/>
          <w:szCs w:val="28"/>
          <w:highlight w:val="none"/>
        </w:rPr>
      </w:pPr>
    </w:p>
    <w:p>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pPr>
        <w:snapToGrid w:val="0"/>
        <w:spacing w:beforeLines="50" w:after="50"/>
        <w:outlineLvl w:val="1"/>
        <w:rPr>
          <w:rFonts w:ascii="宋体" w:hAnsi="宋体" w:cs="仿宋_GB2312"/>
          <w:color w:val="auto"/>
          <w:kern w:val="0"/>
          <w:sz w:val="24"/>
          <w:highlight w:val="none"/>
        </w:rPr>
      </w:pPr>
    </w:p>
    <w:p>
      <w:pPr>
        <w:snapToGrid w:val="0"/>
        <w:spacing w:beforeLines="50" w:after="50"/>
        <w:jc w:val="center"/>
        <w:outlineLvl w:val="1"/>
        <w:rPr>
          <w:rFonts w:ascii="宋体" w:hAnsi="宋体"/>
          <w:b/>
          <w:bCs/>
          <w:color w:val="auto"/>
          <w:sz w:val="24"/>
          <w:highlight w:val="none"/>
        </w:rPr>
      </w:pPr>
    </w:p>
    <w:p>
      <w:pPr>
        <w:snapToGrid w:val="0"/>
        <w:spacing w:beforeLines="50" w:after="50"/>
        <w:jc w:val="center"/>
        <w:outlineLvl w:val="1"/>
        <w:rPr>
          <w:rFonts w:ascii="宋体" w:hAnsi="宋体"/>
          <w:b/>
          <w:bCs/>
          <w:color w:val="auto"/>
          <w:sz w:val="28"/>
          <w:szCs w:val="28"/>
          <w:highlight w:val="none"/>
        </w:rPr>
      </w:pPr>
      <w:bookmarkStart w:id="83" w:name="_Toc466534753"/>
      <w:bookmarkStart w:id="84" w:name="_Toc15284"/>
      <w:r>
        <w:rPr>
          <w:rFonts w:hint="eastAsia" w:ascii="宋体" w:hAnsi="宋体"/>
          <w:b/>
          <w:bCs/>
          <w:color w:val="auto"/>
          <w:sz w:val="28"/>
          <w:szCs w:val="28"/>
          <w:highlight w:val="none"/>
        </w:rPr>
        <w:t>二、商务技术文件格式</w:t>
      </w:r>
      <w:bookmarkEnd w:id="81"/>
      <w:bookmarkEnd w:id="83"/>
      <w:bookmarkEnd w:id="84"/>
    </w:p>
    <w:p>
      <w:pPr>
        <w:snapToGrid w:val="0"/>
        <w:spacing w:beforeLines="50" w:after="50"/>
        <w:jc w:val="center"/>
        <w:rPr>
          <w:rFonts w:ascii="宋体" w:hAnsi="宋体"/>
          <w:color w:val="auto"/>
          <w:sz w:val="28"/>
          <w:szCs w:val="28"/>
          <w:highlight w:val="none"/>
        </w:rPr>
      </w:pPr>
    </w:p>
    <w:p>
      <w:pPr>
        <w:snapToGrid w:val="0"/>
        <w:spacing w:beforeLines="50" w:after="50"/>
        <w:jc w:val="center"/>
        <w:rPr>
          <w:rFonts w:ascii="宋体" w:hAnsi="宋体"/>
          <w:color w:val="auto"/>
          <w:sz w:val="28"/>
          <w:szCs w:val="28"/>
          <w:highlight w:val="none"/>
        </w:rPr>
      </w:pPr>
    </w:p>
    <w:p>
      <w:pPr>
        <w:snapToGrid w:val="0"/>
        <w:spacing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pPr>
        <w:snapToGrid w:val="0"/>
        <w:spacing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pPr>
        <w:snapToGrid w:val="0"/>
        <w:spacing w:beforeLines="50" w:after="50"/>
        <w:rPr>
          <w:rFonts w:ascii="宋体" w:hAnsi="宋体"/>
          <w:color w:val="auto"/>
          <w:sz w:val="28"/>
          <w:szCs w:val="28"/>
          <w:highlight w:val="none"/>
        </w:rPr>
      </w:pPr>
    </w:p>
    <w:p>
      <w:pPr>
        <w:snapToGrid w:val="0"/>
        <w:spacing w:beforeLines="50" w:after="50"/>
        <w:jc w:val="center"/>
        <w:rPr>
          <w:rFonts w:ascii="宋体" w:hAnsi="宋体"/>
          <w:bCs/>
          <w:color w:val="auto"/>
          <w:sz w:val="28"/>
          <w:szCs w:val="28"/>
          <w:highlight w:val="none"/>
        </w:rPr>
      </w:pPr>
    </w:p>
    <w:p>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商务技术文件</w:t>
      </w:r>
      <w:r>
        <w:rPr>
          <w:rFonts w:hint="eastAsia" w:ascii="宋体" w:hAnsi="宋体"/>
          <w:bCs/>
          <w:color w:val="auto"/>
          <w:sz w:val="28"/>
          <w:szCs w:val="28"/>
          <w:highlight w:val="none"/>
          <w:lang w:eastAsia="zh-CN"/>
        </w:rPr>
        <w:t>（标段</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lang w:eastAsia="zh-CN"/>
        </w:rPr>
        <w:t>）</w:t>
      </w:r>
    </w:p>
    <w:p>
      <w:pPr>
        <w:snapToGrid w:val="0"/>
        <w:spacing w:beforeLines="50" w:after="50" w:line="360" w:lineRule="auto"/>
        <w:jc w:val="center"/>
        <w:rPr>
          <w:rFonts w:ascii="宋体" w:hAnsi="宋体"/>
          <w:bCs/>
          <w:color w:val="auto"/>
          <w:sz w:val="28"/>
          <w:szCs w:val="28"/>
          <w:highlight w:val="none"/>
        </w:rPr>
      </w:pPr>
    </w:p>
    <w:p>
      <w:pPr>
        <w:snapToGrid w:val="0"/>
        <w:spacing w:beforeLines="50" w:after="50" w:line="360" w:lineRule="auto"/>
        <w:jc w:val="center"/>
        <w:rPr>
          <w:rFonts w:ascii="宋体" w:hAnsi="宋体"/>
          <w:bCs/>
          <w:color w:val="auto"/>
          <w:sz w:val="28"/>
          <w:szCs w:val="28"/>
          <w:highlight w:val="none"/>
        </w:rPr>
      </w:pPr>
    </w:p>
    <w:p>
      <w:pPr>
        <w:snapToGrid w:val="0"/>
        <w:spacing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pPr>
        <w:pStyle w:val="13"/>
        <w:snapToGrid w:val="0"/>
        <w:spacing w:before="50" w:after="50" w:line="360" w:lineRule="auto"/>
        <w:ind w:firstLine="1164" w:firstLineChars="416"/>
        <w:rPr>
          <w:rFonts w:ascii="宋体" w:hAnsi="宋体"/>
          <w:bCs/>
          <w:color w:val="auto"/>
          <w:sz w:val="28"/>
          <w:szCs w:val="28"/>
          <w:highlight w:val="none"/>
        </w:rPr>
      </w:pPr>
    </w:p>
    <w:p>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pPr>
        <w:pStyle w:val="13"/>
        <w:snapToGrid w:val="0"/>
        <w:spacing w:before="50" w:after="50"/>
        <w:ind w:firstLine="1120" w:firstLineChars="400"/>
        <w:rPr>
          <w:rFonts w:ascii="宋体" w:hAnsi="宋体"/>
          <w:bCs/>
          <w:color w:val="auto"/>
          <w:sz w:val="28"/>
          <w:szCs w:val="28"/>
          <w:highlight w:val="none"/>
        </w:rPr>
      </w:pP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645"/>
        <w:jc w:val="left"/>
        <w:textAlignment w:val="auto"/>
        <w:rPr>
          <w:rFonts w:ascii="宋体" w:hAnsi="宋体" w:cs="宋体"/>
          <w:color w:val="auto"/>
          <w:sz w:val="21"/>
          <w:szCs w:val="21"/>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85" w:name="_Hlk60757098"/>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rPr>
        <w:t>.投标函格式：</w:t>
      </w:r>
      <w:bookmarkEnd w:id="85"/>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投 标 函（标段   ）</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致：__________（招标人名称）：</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我方自愿参加贵方组织的__________项目的投标，并按采购文件的要求提交商务技术文件、报价文件。</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我方完全理解并接受招标文件（包括修改补充文件）的各项规定和要求，不再对招标文件的合理性、合法性等相关内容提出质疑或投诉。</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3</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我方不是招标人的附属机构以及其它法律法规所规定的限制投标单位。</w:t>
      </w:r>
    </w:p>
    <w:p>
      <w:pPr>
        <w:keepNext w:val="0"/>
        <w:keepLines w:val="0"/>
        <w:pageBreakBefore w:val="0"/>
        <w:widowControl w:val="0"/>
        <w:kinsoku/>
        <w:wordWrap/>
        <w:overflowPunct/>
        <w:topLinePunct w:val="0"/>
        <w:autoSpaceDE/>
        <w:autoSpaceDN/>
        <w:bidi w:val="0"/>
        <w:adjustRightInd/>
        <w:snapToGrid w:val="0"/>
        <w:spacing w:line="360" w:lineRule="auto"/>
        <w:ind w:firstLine="422" w:firstLineChars="200"/>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4</w:t>
      </w:r>
      <w:r>
        <w:rPr>
          <w:rFonts w:hint="eastAsia" w:ascii="宋体" w:hAnsi="宋体" w:cs="宋体"/>
          <w:b/>
          <w:bCs/>
          <w:color w:val="auto"/>
          <w:sz w:val="21"/>
          <w:szCs w:val="21"/>
          <w:highlight w:val="none"/>
          <w:lang w:val="en-US" w:eastAsia="zh-CN"/>
        </w:rPr>
        <w:t>.</w:t>
      </w:r>
      <w:r>
        <w:rPr>
          <w:rFonts w:hint="eastAsia" w:ascii="宋体" w:hAnsi="宋体" w:cs="宋体"/>
          <w:b/>
          <w:bCs/>
          <w:color w:val="auto"/>
          <w:sz w:val="21"/>
          <w:szCs w:val="21"/>
          <w:highlight w:val="none"/>
        </w:rPr>
        <w:t>我方向贵方提交的所有投标文件、资料（包括所有</w:t>
      </w:r>
      <w:bookmarkStart w:id="86" w:name="_Hlk59707887"/>
      <w:r>
        <w:rPr>
          <w:rFonts w:hint="eastAsia" w:ascii="宋体" w:hAnsi="宋体" w:cs="宋体"/>
          <w:b/>
          <w:bCs/>
          <w:color w:val="auto"/>
          <w:sz w:val="21"/>
          <w:szCs w:val="21"/>
          <w:highlight w:val="none"/>
        </w:rPr>
        <w:t>证书、合同、报告等</w:t>
      </w:r>
      <w:bookmarkEnd w:id="86"/>
      <w:r>
        <w:rPr>
          <w:rFonts w:hint="eastAsia" w:ascii="宋体" w:hAnsi="宋体" w:cs="宋体"/>
          <w:b/>
          <w:bCs/>
          <w:color w:val="auto"/>
          <w:sz w:val="21"/>
          <w:szCs w:val="21"/>
          <w:highlight w:val="none"/>
        </w:rPr>
        <w:t>）都是准确、真实、合规的，如有虚假或隐瞒，我方愿意承担一切后果。</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5</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自投标截止日起 90天内有效。</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6</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如中标，本投标文件至本项目合同履行完毕均保持有效，同意按照贵方要求提供与投标有关的一切数据或资料，并按“招标文件”及相关法律、法规的规定履行合同责任和义务。</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7</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以上事项如有虚假或隐瞒，我方愿意承担一切后果，并不再寻求任何旨在减轻或免除法律责任的辩解，同意我方的履约保证金不予退回，并对招标人因此引起的损失予以赔偿。</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8</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rPr>
        <w:t>我方全权授权被授权人办理针对上述项目的投标、开标、评标、签约等具体事务和签署相关文件，对被授权的各项行为负全部责任，在撤销授权的书面通知以前，本授权书一直有效，被授权人无转委托权。</w:t>
      </w:r>
    </w:p>
    <w:p>
      <w:pPr>
        <w:keepNext w:val="0"/>
        <w:keepLines w:val="0"/>
        <w:pageBreakBefore w:val="0"/>
        <w:widowControl w:val="0"/>
        <w:kinsoku/>
        <w:wordWrap/>
        <w:overflowPunct/>
        <w:topLinePunct w:val="0"/>
        <w:autoSpaceDE/>
        <w:autoSpaceDN/>
        <w:bidi w:val="0"/>
        <w:adjustRightInd/>
        <w:snapToGrid w:val="0"/>
        <w:spacing w:line="360" w:lineRule="auto"/>
        <w:ind w:firstLine="316" w:firstLineChars="150"/>
        <w:textAlignment w:val="auto"/>
        <w:rPr>
          <w:rFonts w:ascii="宋体" w:hAnsi="宋体" w:cs="宋体"/>
          <w:b/>
          <w:bCs/>
          <w:color w:val="auto"/>
          <w:sz w:val="21"/>
          <w:szCs w:val="21"/>
          <w:highlight w:val="none"/>
          <w:u w:val="single"/>
        </w:rPr>
      </w:pPr>
      <w:bookmarkStart w:id="87" w:name="_Hlk36048718"/>
      <w:r>
        <w:rPr>
          <w:rFonts w:hint="eastAsia" w:ascii="宋体" w:hAnsi="宋体" w:cs="宋体"/>
          <w:b/>
          <w:bCs/>
          <w:color w:val="auto"/>
          <w:sz w:val="21"/>
          <w:szCs w:val="21"/>
          <w:highlight w:val="none"/>
        </w:rPr>
        <w:t>与本投标有关的一切正式往来信函、传真或邮件</w:t>
      </w:r>
      <w:r>
        <w:rPr>
          <w:rFonts w:hint="eastAsia" w:ascii="宋体" w:hAnsi="宋体" w:cs="宋体"/>
          <w:b/>
          <w:bCs/>
          <w:color w:val="auto"/>
          <w:sz w:val="21"/>
          <w:szCs w:val="21"/>
          <w:highlight w:val="none"/>
          <w:u w:val="single"/>
        </w:rPr>
        <w:t>（例如质疑回复函、中标通知书、采购合同等）请采用如下联系方式送达，我方确保能够及时、准确收悉。</w:t>
      </w:r>
    </w:p>
    <w:p>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ascii="宋体" w:hAnsi="宋体" w:cs="宋体"/>
          <w:color w:val="auto"/>
          <w:sz w:val="21"/>
          <w:szCs w:val="21"/>
          <w:highlight w:val="none"/>
        </w:rPr>
      </w:pPr>
      <w:r>
        <w:rPr>
          <w:rFonts w:hint="eastAsia" w:ascii="宋体" w:hAnsi="宋体" w:cs="宋体"/>
          <w:color w:val="auto"/>
          <w:sz w:val="21"/>
          <w:szCs w:val="21"/>
          <w:highlight w:val="none"/>
        </w:rPr>
        <w:t>邮寄详细地址：__________  邮编：__________</w:t>
      </w:r>
    </w:p>
    <w:p>
      <w:pPr>
        <w:keepNext w:val="0"/>
        <w:keepLines w:val="0"/>
        <w:pageBreakBefore w:val="0"/>
        <w:widowControl w:val="0"/>
        <w:kinsoku/>
        <w:wordWrap/>
        <w:overflowPunct/>
        <w:topLinePunct w:val="0"/>
        <w:autoSpaceDE/>
        <w:autoSpaceDN/>
        <w:bidi w:val="0"/>
        <w:adjustRightInd/>
        <w:snapToGrid w:val="0"/>
        <w:spacing w:line="360" w:lineRule="auto"/>
        <w:ind w:firstLine="315" w:firstLineChars="150"/>
        <w:textAlignment w:val="auto"/>
        <w:rPr>
          <w:rFonts w:ascii="宋体" w:hAnsi="宋体" w:cs="宋体"/>
          <w:color w:val="auto"/>
          <w:sz w:val="21"/>
          <w:szCs w:val="21"/>
          <w:highlight w:val="none"/>
        </w:rPr>
      </w:pPr>
      <w:r>
        <w:rPr>
          <w:rFonts w:hint="eastAsia" w:ascii="宋体" w:hAnsi="宋体" w:cs="宋体"/>
          <w:color w:val="auto"/>
          <w:sz w:val="21"/>
          <w:szCs w:val="21"/>
          <w:highlight w:val="none"/>
        </w:rPr>
        <w:t>收件人姓名：__________联系手机：__________公司电子邮箱</w:t>
      </w:r>
      <w:r>
        <w:rPr>
          <w:rFonts w:hint="eastAsia" w:ascii="宋体" w:hAnsi="宋体" w:cs="宋体"/>
          <w:b/>
          <w:bCs/>
          <w:color w:val="auto"/>
          <w:sz w:val="21"/>
          <w:szCs w:val="21"/>
          <w:highlight w:val="none"/>
        </w:rPr>
        <w:t>：</w:t>
      </w:r>
      <w:r>
        <w:rPr>
          <w:rFonts w:hint="eastAsia" w:ascii="宋体" w:hAnsi="宋体" w:cs="宋体"/>
          <w:color w:val="auto"/>
          <w:sz w:val="21"/>
          <w:szCs w:val="21"/>
          <w:highlight w:val="none"/>
        </w:rPr>
        <w:t>__________</w:t>
      </w:r>
      <w:r>
        <w:rPr>
          <w:rFonts w:hint="eastAsia" w:ascii="宋体" w:hAnsi="宋体" w:cs="宋体"/>
          <w:color w:val="auto"/>
          <w:sz w:val="21"/>
          <w:szCs w:val="21"/>
          <w:highlight w:val="none"/>
          <w:u w:val="single"/>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bCs/>
          <w:color w:val="auto"/>
          <w:sz w:val="21"/>
          <w:szCs w:val="21"/>
          <w:highlight w:val="none"/>
        </w:rPr>
      </w:pPr>
      <w:bookmarkStart w:id="88" w:name="_Hlk59370586"/>
      <w:r>
        <w:rPr>
          <w:rFonts w:hint="eastAsia" w:ascii="宋体" w:hAnsi="宋体" w:cs="宋体"/>
          <w:b/>
          <w:bCs/>
          <w:color w:val="auto"/>
          <w:sz w:val="21"/>
          <w:szCs w:val="21"/>
          <w:highlight w:val="none"/>
        </w:rPr>
        <w:t>为了方便评标委员会在必要时对投标人进行询标，请投标人填写以下投标文件编制人信息，以便及时、准确进行询标，投标文件编制人信息可不限于1人。</w:t>
      </w:r>
    </w:p>
    <w:p>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rPr>
        <w:t>投标文件编制人</w:t>
      </w:r>
      <w:bookmarkEnd w:id="88"/>
      <w:r>
        <w:rPr>
          <w:rFonts w:hint="eastAsia" w:ascii="宋体" w:hAnsi="宋体" w:cs="宋体"/>
          <w:b/>
          <w:bCs/>
          <w:color w:val="auto"/>
          <w:sz w:val="21"/>
          <w:szCs w:val="21"/>
          <w:highlight w:val="none"/>
        </w:rPr>
        <w:t>姓名：</w:t>
      </w:r>
      <w:r>
        <w:rPr>
          <w:rFonts w:hint="eastAsia" w:ascii="宋体" w:hAnsi="宋体" w:cs="宋体"/>
          <w:color w:val="auto"/>
          <w:sz w:val="21"/>
          <w:szCs w:val="21"/>
          <w:highlight w:val="none"/>
        </w:rPr>
        <w:t>__________</w:t>
      </w:r>
      <w:r>
        <w:rPr>
          <w:rFonts w:hint="eastAsia" w:ascii="宋体" w:hAnsi="宋体" w:cs="宋体"/>
          <w:b/>
          <w:bCs/>
          <w:color w:val="auto"/>
          <w:sz w:val="21"/>
          <w:szCs w:val="21"/>
          <w:highlight w:val="none"/>
        </w:rPr>
        <w:t xml:space="preserve">    手机号码：</w:t>
      </w:r>
      <w:r>
        <w:rPr>
          <w:rFonts w:hint="eastAsia" w:ascii="宋体" w:hAnsi="宋体" w:cs="宋体"/>
          <w:color w:val="auto"/>
          <w:sz w:val="21"/>
          <w:szCs w:val="21"/>
          <w:highlight w:val="none"/>
        </w:rPr>
        <w:t>__________</w:t>
      </w:r>
    </w:p>
    <w:p>
      <w:pPr>
        <w:keepNext w:val="0"/>
        <w:keepLines w:val="0"/>
        <w:pageBreakBefore w:val="0"/>
        <w:widowControl w:val="0"/>
        <w:kinsoku/>
        <w:wordWrap/>
        <w:overflowPunct/>
        <w:topLinePunct w:val="0"/>
        <w:autoSpaceDE/>
        <w:autoSpaceDN/>
        <w:bidi w:val="0"/>
        <w:adjustRightInd/>
        <w:snapToGrid w:val="0"/>
        <w:spacing w:line="360" w:lineRule="auto"/>
        <w:ind w:firstLine="316" w:firstLineChars="150"/>
        <w:jc w:val="left"/>
        <w:textAlignment w:val="auto"/>
        <w:rPr>
          <w:rFonts w:ascii="宋体" w:hAnsi="宋体" w:cs="宋体"/>
          <w:b/>
          <w:color w:val="auto"/>
          <w:sz w:val="21"/>
          <w:szCs w:val="21"/>
          <w:highlight w:val="none"/>
          <w:u w:val="single"/>
        </w:rPr>
      </w:pPr>
      <w:r>
        <w:rPr>
          <w:rFonts w:hint="eastAsia" w:ascii="宋体" w:hAnsi="宋体" w:cs="宋体"/>
          <w:b/>
          <w:color w:val="auto"/>
          <w:sz w:val="21"/>
          <w:szCs w:val="21"/>
          <w:highlight w:val="none"/>
        </w:rPr>
        <w:t>法定代表人（签字或盖章）：</w:t>
      </w:r>
    </w:p>
    <w:bookmarkEnd w:id="87"/>
    <w:p>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cs="宋体"/>
          <w:b/>
          <w:bCs/>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line="360" w:lineRule="auto"/>
        <w:ind w:firstLine="422" w:firstLineChars="200"/>
        <w:jc w:val="left"/>
        <w:textAlignment w:val="auto"/>
        <w:rPr>
          <w:rFonts w:ascii="宋体" w:hAnsi="宋体" w:cs="宋体"/>
          <w:color w:val="auto"/>
          <w:sz w:val="24"/>
          <w:highlight w:val="none"/>
        </w:rPr>
      </w:pPr>
      <w:r>
        <w:rPr>
          <w:rFonts w:hint="eastAsia" w:ascii="宋体" w:hAnsi="宋体" w:cs="宋体"/>
          <w:b/>
          <w:bCs/>
          <w:color w:val="auto"/>
          <w:sz w:val="21"/>
          <w:szCs w:val="21"/>
          <w:highlight w:val="none"/>
        </w:rPr>
        <w:t xml:space="preserve">投标人:(公章) </w:t>
      </w:r>
      <w:r>
        <w:rPr>
          <w:rFonts w:hint="eastAsia" w:ascii="宋体" w:hAnsi="宋体" w:cs="宋体"/>
          <w:b/>
          <w:color w:val="auto"/>
          <w:sz w:val="21"/>
          <w:szCs w:val="21"/>
          <w:highlight w:val="none"/>
        </w:rPr>
        <w:t>日期:_____年___月___日</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highlight w:val="none"/>
        </w:rPr>
        <w:br w:type="page"/>
      </w:r>
      <w:r>
        <w:rPr>
          <w:rFonts w:hint="eastAsia" w:ascii="宋体" w:hAnsi="宋体" w:cs="宋体"/>
          <w:color w:val="auto"/>
          <w:sz w:val="21"/>
          <w:szCs w:val="21"/>
          <w:highlight w:val="none"/>
          <w:lang w:val="en-US" w:eastAsia="zh-CN"/>
        </w:rPr>
        <w:t>6-1</w:t>
      </w:r>
      <w:r>
        <w:rPr>
          <w:rFonts w:hint="eastAsia" w:ascii="宋体" w:hAnsi="宋体" w:cs="宋体"/>
          <w:color w:val="auto"/>
          <w:sz w:val="21"/>
          <w:szCs w:val="21"/>
          <w:highlight w:val="none"/>
        </w:rPr>
        <w:t>.法定代表人授权委托书格式：</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法定代表人授权委托书（标段   ）</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bCs/>
          <w:color w:val="auto"/>
          <w:sz w:val="21"/>
          <w:szCs w:val="21"/>
          <w:highlight w:val="none"/>
        </w:rPr>
      </w:pPr>
      <w:r>
        <w:rPr>
          <w:rFonts w:hint="eastAsia" w:ascii="宋体" w:hAnsi="宋体" w:cs="宋体"/>
          <w:bCs/>
          <w:color w:val="auto"/>
          <w:sz w:val="21"/>
          <w:szCs w:val="21"/>
          <w:highlight w:val="none"/>
        </w:rPr>
        <w:t>致：</w:t>
      </w:r>
      <w:r>
        <w:rPr>
          <w:rFonts w:hint="eastAsia" w:ascii="宋体" w:hAnsi="宋体" w:cs="宋体"/>
          <w:color w:val="auto"/>
          <w:sz w:val="21"/>
          <w:szCs w:val="21"/>
          <w:highlight w:val="none"/>
        </w:rPr>
        <w:t>__________（招标人名称）：</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 xml:space="preserve">    我方对被授权人的签名事项负全部责任。</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80"/>
        <w:textAlignment w:val="auto"/>
        <w:rPr>
          <w:rFonts w:ascii="宋体" w:hAnsi="宋体" w:cs="宋体"/>
          <w:color w:val="auto"/>
          <w:sz w:val="21"/>
          <w:szCs w:val="21"/>
          <w:highlight w:val="none"/>
        </w:rPr>
      </w:pPr>
      <w:r>
        <w:rPr>
          <w:rFonts w:hint="eastAsia" w:ascii="宋体" w:hAnsi="宋体" w:cs="宋体"/>
          <w:color w:val="auto"/>
          <w:sz w:val="21"/>
          <w:szCs w:val="21"/>
          <w:highlight w:val="none"/>
          <w:u w:val="single"/>
        </w:rPr>
        <w:t>在撤销授权的书面通知以前，本授权书一直有效。</w:t>
      </w:r>
      <w:r>
        <w:rPr>
          <w:rFonts w:hint="eastAsia" w:ascii="宋体" w:hAnsi="宋体" w:cs="宋体"/>
          <w:color w:val="auto"/>
          <w:sz w:val="21"/>
          <w:szCs w:val="21"/>
          <w:highlight w:val="none"/>
        </w:rPr>
        <w:t>被授权人在授权书有效期内签署的所有文件不因授权的撤销而失效。</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80"/>
        <w:textAlignment w:val="auto"/>
        <w:rPr>
          <w:rFonts w:ascii="宋体" w:hAnsi="宋体" w:cs="宋体"/>
          <w:color w:val="auto"/>
          <w:sz w:val="21"/>
          <w:szCs w:val="21"/>
          <w:highlight w:val="none"/>
        </w:rPr>
      </w:pPr>
      <w:r>
        <w:rPr>
          <w:rFonts w:hint="eastAsia" w:ascii="宋体" w:hAnsi="宋体" w:cs="宋体"/>
          <w:color w:val="auto"/>
          <w:sz w:val="21"/>
          <w:szCs w:val="21"/>
          <w:highlight w:val="none"/>
        </w:rPr>
        <w:t>被授权人无转委托权，特此委托。</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b/>
          <w:bCs/>
          <w:color w:val="auto"/>
          <w:sz w:val="21"/>
          <w:szCs w:val="21"/>
          <w:highlight w:val="none"/>
          <w:u w:val="single"/>
        </w:rPr>
        <w:t>法定代表人签名或盖章：</w:t>
      </w:r>
      <w:r>
        <w:rPr>
          <w:rFonts w:hint="eastAsia" w:ascii="宋体" w:hAnsi="宋体" w:cs="宋体"/>
          <w:b/>
          <w:bCs/>
          <w:color w:val="auto"/>
          <w:sz w:val="21"/>
          <w:szCs w:val="21"/>
          <w:highlight w:val="none"/>
        </w:rPr>
        <w:t xml:space="preserve">            </w:t>
      </w:r>
      <w:r>
        <w:rPr>
          <w:rFonts w:hint="eastAsia" w:ascii="宋体" w:hAnsi="宋体" w:cs="宋体"/>
          <w:b/>
          <w:bCs/>
          <w:color w:val="auto"/>
          <w:sz w:val="21"/>
          <w:szCs w:val="21"/>
          <w:highlight w:val="none"/>
          <w:u w:val="single"/>
        </w:rPr>
        <w:t xml:space="preserve"> </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u w:val="single"/>
        </w:rPr>
      </w:pP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法定代表人身份证复印件            被授权人身份证复印件</w:t>
      </w:r>
    </w:p>
    <w:tbl>
      <w:tblPr>
        <w:tblStyle w:val="52"/>
        <w:tblW w:w="9748" w:type="dxa"/>
        <w:tblInd w:w="-426"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7"/>
        <w:gridCol w:w="4961"/>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787" w:type="dxa"/>
          </w:tcPr>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身份证复印件粘贴处，正反两面均复印，复印件清晰可认。</w:t>
            </w:r>
          </w:p>
        </w:tc>
        <w:tc>
          <w:tcPr>
            <w:tcW w:w="4961" w:type="dxa"/>
          </w:tcPr>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身份证复印件粘贴处，正反两面均复印，复印件清晰可认。</w:t>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787" w:type="dxa"/>
          </w:tcPr>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tc>
        <w:tc>
          <w:tcPr>
            <w:tcW w:w="4961" w:type="dxa"/>
          </w:tcPr>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color w:val="auto"/>
                <w:sz w:val="21"/>
                <w:szCs w:val="21"/>
                <w:highlight w:val="none"/>
              </w:rPr>
            </w:pPr>
          </w:p>
        </w:tc>
      </w:tr>
    </w:tbl>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b/>
          <w:color w:val="auto"/>
          <w:sz w:val="21"/>
          <w:szCs w:val="21"/>
          <w:highlight w:val="none"/>
        </w:rPr>
      </w:pPr>
      <w:r>
        <w:rPr>
          <w:rFonts w:hint="eastAsia" w:ascii="宋体" w:hAnsi="宋体" w:cs="宋体"/>
          <w:b/>
          <w:bCs/>
          <w:color w:val="auto"/>
          <w:sz w:val="21"/>
          <w:szCs w:val="21"/>
          <w:highlight w:val="none"/>
        </w:rPr>
        <w:t>投标人:(公章)</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                                        日期：  _____年___月___日</w:t>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r>
    </w:p>
    <w:p>
      <w:pPr>
        <w:rPr>
          <w:rFonts w:hint="eastAsia" w:ascii="宋体" w:hAnsi="宋体" w:eastAsia="宋体" w:cs="宋体"/>
          <w:sz w:val="21"/>
          <w:szCs w:val="21"/>
        </w:rPr>
      </w:pPr>
      <w:r>
        <w:rPr>
          <w:rFonts w:hint="eastAsia" w:ascii="宋体" w:hAnsi="宋体" w:cs="宋体"/>
          <w:b w:val="0"/>
          <w:bCs w:val="0"/>
          <w:color w:val="000000"/>
          <w:sz w:val="21"/>
          <w:szCs w:val="21"/>
          <w:lang w:val="en-US" w:eastAsia="zh-CN"/>
        </w:rPr>
        <w:t>6</w:t>
      </w:r>
      <w:r>
        <w:rPr>
          <w:rFonts w:hint="eastAsia" w:ascii="宋体" w:hAnsi="宋体" w:eastAsia="宋体" w:cs="宋体"/>
          <w:b w:val="0"/>
          <w:bCs w:val="0"/>
          <w:color w:val="000000"/>
          <w:sz w:val="21"/>
          <w:szCs w:val="21"/>
          <w:lang w:val="en-US" w:eastAsia="zh-CN"/>
        </w:rPr>
        <w:t>-2</w:t>
      </w:r>
      <w:r>
        <w:rPr>
          <w:rFonts w:hint="eastAsia" w:ascii="宋体" w:hAnsi="宋体" w:eastAsia="宋体" w:cs="宋体"/>
          <w:b w:val="0"/>
          <w:bCs w:val="0"/>
          <w:color w:val="000000"/>
          <w:sz w:val="21"/>
          <w:szCs w:val="21"/>
        </w:rPr>
        <w:t>.法定代表人身份证明格式：</w:t>
      </w:r>
    </w:p>
    <w:p>
      <w:pPr>
        <w:pageBreakBefore w:val="0"/>
        <w:numPr>
          <w:ilvl w:val="0"/>
          <w:numId w:val="0"/>
        </w:numPr>
        <w:kinsoku/>
        <w:overflowPunct/>
        <w:bidi w:val="0"/>
        <w:spacing w:beforeAutospacing="0" w:afterAutospacing="0" w:line="360" w:lineRule="auto"/>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法定代表人身份证明</w:t>
      </w:r>
    </w:p>
    <w:p>
      <w:pPr>
        <w:pageBreakBefore w:val="0"/>
        <w:numPr>
          <w:ilvl w:val="0"/>
          <w:numId w:val="0"/>
        </w:numPr>
        <w:kinsoku/>
        <w:overflowPunct/>
        <w:bidi w:val="0"/>
        <w:spacing w:beforeAutospacing="0" w:afterAutospacing="0" w:line="360" w:lineRule="auto"/>
        <w:jc w:val="center"/>
        <w:rPr>
          <w:rFonts w:hint="eastAsia" w:ascii="宋体" w:hAnsi="宋体" w:eastAsia="宋体" w:cs="宋体"/>
          <w:color w:val="000000"/>
          <w:sz w:val="21"/>
          <w:szCs w:val="21"/>
        </w:rPr>
      </w:pPr>
      <w:r>
        <w:rPr>
          <w:rFonts w:hint="eastAsia" w:ascii="宋体" w:hAnsi="宋体" w:eastAsia="宋体" w:cs="宋体"/>
          <w:b/>
          <w:color w:val="FF0000"/>
          <w:sz w:val="21"/>
          <w:szCs w:val="21"/>
          <w:lang w:val="en-US" w:eastAsia="zh-CN"/>
        </w:rPr>
        <w:t>（适用于法定代表人、单位负责人本人代表投标人参加投标）</w:t>
      </w:r>
    </w:p>
    <w:p>
      <w:pPr>
        <w:pageBreakBefore w:val="0"/>
        <w:kinsoku/>
        <w:wordWrap w:val="0"/>
        <w:overflowPunct/>
        <w:bidi w:val="0"/>
        <w:jc w:val="center"/>
        <w:outlineLvl w:val="3"/>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法定代表人身份证明</w:t>
      </w:r>
      <w:r>
        <w:rPr>
          <w:rFonts w:hint="eastAsia" w:ascii="宋体" w:hAnsi="宋体" w:eastAsia="宋体" w:cs="宋体"/>
          <w:b/>
          <w:color w:val="000000"/>
          <w:sz w:val="21"/>
          <w:szCs w:val="21"/>
        </w:rPr>
        <w:t>（参考样张）</w:t>
      </w:r>
    </w:p>
    <w:p>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单位名称：</w:t>
      </w:r>
      <w:r>
        <w:rPr>
          <w:rFonts w:hint="eastAsia" w:ascii="宋体" w:hAnsi="宋体" w:eastAsia="宋体" w:cs="宋体"/>
          <w:color w:val="000000"/>
          <w:sz w:val="21"/>
          <w:szCs w:val="21"/>
          <w:u w:val="single"/>
        </w:rPr>
        <w:t xml:space="preserve">                              </w:t>
      </w:r>
    </w:p>
    <w:p>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地址：</w:t>
      </w:r>
      <w:r>
        <w:rPr>
          <w:rFonts w:hint="eastAsia" w:ascii="宋体" w:hAnsi="宋体" w:eastAsia="宋体" w:cs="宋体"/>
          <w:color w:val="000000"/>
          <w:sz w:val="21"/>
          <w:szCs w:val="21"/>
          <w:u w:val="single"/>
        </w:rPr>
        <w:t xml:space="preserve">                                  </w:t>
      </w:r>
    </w:p>
    <w:p>
      <w:pPr>
        <w:pStyle w:val="401"/>
        <w:pageBreakBefore w:val="0"/>
        <w:kinsoku/>
        <w:overflowPunct/>
        <w:bidi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性别：</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年龄：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身份证号码：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p>
    <w:p>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职务：</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0288;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手机号码：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p>
    <w:p>
      <w:pPr>
        <w:pageBreakBefore w:val="0"/>
        <w:kinsoku/>
        <w:overflowPunct/>
        <w:bidi w:val="0"/>
        <w:snapToGrid w:val="0"/>
        <w:spacing w:beforeAutospacing="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的法定代表人                        </w:t>
      </w:r>
    </w:p>
    <w:p>
      <w:pPr>
        <w:snapToGrid w:val="0"/>
        <w:spacing w:before="120" w:beforeLines="50" w:after="50" w:line="460" w:lineRule="exact"/>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   附</w:t>
      </w:r>
      <w:r>
        <w:rPr>
          <w:rFonts w:hint="eastAsia" w:ascii="宋体" w:hAnsi="宋体" w:eastAsia="宋体" w:cs="宋体"/>
          <w:b/>
          <w:bCs/>
          <w:sz w:val="21"/>
          <w:szCs w:val="21"/>
        </w:rPr>
        <w:t>法定代表人身份证复印件</w:t>
      </w:r>
    </w:p>
    <w:p>
      <w:pPr>
        <w:pStyle w:val="402"/>
        <w:rPr>
          <w:rFonts w:hint="eastAsia" w:ascii="宋体" w:hAnsi="宋体" w:eastAsia="宋体" w:cs="宋体"/>
          <w:sz w:val="21"/>
          <w:szCs w:val="21"/>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pPr>
              <w:jc w:val="center"/>
              <w:rPr>
                <w:rFonts w:hint="eastAsia" w:ascii="宋体" w:hAnsi="宋体" w:eastAsia="宋体" w:cs="宋体"/>
                <w:sz w:val="21"/>
                <w:szCs w:val="21"/>
              </w:rPr>
            </w:pPr>
          </w:p>
          <w:p>
            <w:pPr>
              <w:jc w:val="both"/>
              <w:rPr>
                <w:rFonts w:hint="eastAsia" w:ascii="宋体" w:hAnsi="宋体" w:eastAsia="宋体" w:cs="宋体"/>
                <w:sz w:val="21"/>
                <w:szCs w:val="21"/>
              </w:rPr>
            </w:pPr>
          </w:p>
          <w:p>
            <w:pPr>
              <w:jc w:val="both"/>
              <w:rPr>
                <w:rFonts w:hint="eastAsia" w:ascii="宋体" w:hAnsi="宋体" w:eastAsia="宋体" w:cs="宋体"/>
                <w:sz w:val="21"/>
                <w:szCs w:val="21"/>
              </w:rPr>
            </w:pPr>
            <w:r>
              <w:rPr>
                <w:rFonts w:hint="eastAsia" w:ascii="宋体" w:hAnsi="宋体" w:eastAsia="宋体" w:cs="宋体"/>
                <w:sz w:val="21"/>
                <w:szCs w:val="21"/>
              </w:rPr>
              <w:t>法定代表人身份证正面复印件粘贴处</w:t>
            </w:r>
            <w:r>
              <w:rPr>
                <w:rFonts w:hint="eastAsia" w:ascii="宋体" w:hAnsi="宋体" w:eastAsia="宋体" w:cs="宋体"/>
                <w:sz w:val="21"/>
                <w:szCs w:val="21"/>
                <w:lang w:eastAsia="zh-CN"/>
              </w:rPr>
              <w:t>，</w:t>
            </w:r>
            <w:r>
              <w:rPr>
                <w:rFonts w:hint="eastAsia" w:ascii="宋体" w:hAnsi="宋体" w:eastAsia="宋体" w:cs="宋体"/>
                <w:sz w:val="21"/>
                <w:szCs w:val="21"/>
              </w:rPr>
              <w:t>复印件清晰可认</w:t>
            </w:r>
          </w:p>
          <w:p>
            <w:pPr>
              <w:spacing w:line="360" w:lineRule="auto"/>
              <w:rPr>
                <w:rFonts w:hint="eastAsia" w:ascii="宋体" w:hAnsi="宋体" w:eastAsia="宋体" w:cs="宋体"/>
                <w:sz w:val="21"/>
                <w:szCs w:val="21"/>
              </w:rPr>
            </w:pP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pPr>
              <w:jc w:val="both"/>
              <w:rPr>
                <w:rFonts w:hint="eastAsia" w:ascii="宋体" w:hAnsi="宋体" w:eastAsia="宋体" w:cs="宋体"/>
                <w:sz w:val="21"/>
                <w:szCs w:val="21"/>
              </w:rPr>
            </w:pPr>
          </w:p>
          <w:p>
            <w:pPr>
              <w:jc w:val="both"/>
              <w:rPr>
                <w:rFonts w:hint="eastAsia" w:ascii="宋体" w:hAnsi="宋体" w:eastAsia="宋体" w:cs="宋体"/>
                <w:sz w:val="21"/>
                <w:szCs w:val="21"/>
              </w:rPr>
            </w:pPr>
          </w:p>
          <w:p>
            <w:pPr>
              <w:jc w:val="both"/>
              <w:rPr>
                <w:rFonts w:hint="eastAsia" w:ascii="宋体" w:hAnsi="宋体" w:eastAsia="宋体" w:cs="宋体"/>
                <w:sz w:val="21"/>
                <w:szCs w:val="21"/>
              </w:rPr>
            </w:pPr>
            <w:r>
              <w:rPr>
                <w:rFonts w:hint="eastAsia" w:ascii="宋体" w:hAnsi="宋体" w:eastAsia="宋体" w:cs="宋体"/>
                <w:sz w:val="21"/>
                <w:szCs w:val="21"/>
              </w:rPr>
              <w:t>法定代表人身份证反面复印件粘贴处</w:t>
            </w:r>
            <w:r>
              <w:rPr>
                <w:rFonts w:hint="eastAsia" w:ascii="宋体" w:hAnsi="宋体" w:eastAsia="宋体" w:cs="宋体"/>
                <w:sz w:val="21"/>
                <w:szCs w:val="21"/>
                <w:lang w:eastAsia="zh-CN"/>
              </w:rPr>
              <w:t>，</w:t>
            </w:r>
            <w:r>
              <w:rPr>
                <w:rFonts w:hint="eastAsia" w:ascii="宋体" w:hAnsi="宋体" w:eastAsia="宋体" w:cs="宋体"/>
                <w:sz w:val="21"/>
                <w:szCs w:val="21"/>
              </w:rPr>
              <w:t>复印件清晰可认</w:t>
            </w:r>
          </w:p>
          <w:p>
            <w:pPr>
              <w:jc w:val="center"/>
              <w:rPr>
                <w:rFonts w:hint="eastAsia" w:ascii="宋体" w:hAnsi="宋体" w:eastAsia="宋体" w:cs="宋体"/>
                <w:sz w:val="21"/>
                <w:szCs w:val="21"/>
                <w:lang w:eastAsia="zh-CN"/>
              </w:rPr>
            </w:pPr>
          </w:p>
          <w:p>
            <w:pPr>
              <w:spacing w:line="360" w:lineRule="auto"/>
              <w:rPr>
                <w:rFonts w:hint="eastAsia" w:ascii="宋体" w:hAnsi="宋体" w:eastAsia="宋体" w:cs="宋体"/>
                <w:sz w:val="21"/>
                <w:szCs w:val="21"/>
              </w:rPr>
            </w:pPr>
          </w:p>
        </w:tc>
      </w:tr>
    </w:tbl>
    <w:p>
      <w:pPr>
        <w:snapToGrid w:val="0"/>
        <w:spacing w:before="120" w:beforeLines="50" w:after="50" w:line="460" w:lineRule="exact"/>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 xml:space="preserve"> </w:t>
      </w: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snapToGrid w:val="0"/>
        <w:spacing w:before="120" w:beforeLines="50" w:after="50" w:line="460" w:lineRule="exact"/>
        <w:rPr>
          <w:rFonts w:hint="eastAsia" w:ascii="宋体" w:hAnsi="宋体" w:eastAsia="宋体" w:cs="宋体"/>
          <w:b/>
          <w:color w:val="000000"/>
          <w:sz w:val="21"/>
          <w:szCs w:val="21"/>
        </w:rPr>
      </w:pPr>
    </w:p>
    <w:p>
      <w:pPr>
        <w:pStyle w:val="21"/>
      </w:pPr>
      <w:r>
        <w:rPr>
          <w:rFonts w:hint="eastAsia" w:ascii="宋体" w:hAnsi="宋体" w:eastAsia="宋体" w:cs="宋体"/>
          <w:b/>
          <w:color w:val="000000"/>
          <w:sz w:val="21"/>
          <w:szCs w:val="21"/>
        </w:rPr>
        <w:t>投标人</w:t>
      </w:r>
      <w:r>
        <w:rPr>
          <w:rFonts w:hint="eastAsia" w:ascii="宋体" w:hAnsi="宋体" w:eastAsia="宋体" w:cs="宋体"/>
          <w:b/>
          <w:spacing w:val="20"/>
          <w:sz w:val="21"/>
          <w:szCs w:val="21"/>
        </w:rPr>
        <w:t>（盖章）</w:t>
      </w:r>
      <w:r>
        <w:rPr>
          <w:rFonts w:hint="eastAsia" w:ascii="宋体" w:hAnsi="宋体" w:eastAsia="宋体" w:cs="宋体"/>
          <w:b/>
          <w:color w:val="000000"/>
          <w:sz w:val="21"/>
          <w:szCs w:val="21"/>
        </w:rPr>
        <w:t>：</w:t>
      </w:r>
      <w:r>
        <w:rPr>
          <w:rFonts w:hint="eastAsia" w:ascii="宋体" w:hAnsi="宋体" w:eastAsia="宋体" w:cs="宋体"/>
          <w:b/>
          <w:color w:val="000000"/>
          <w:sz w:val="21"/>
          <w:szCs w:val="21"/>
          <w:lang w:val="en-US"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b/>
          <w:color w:val="000000"/>
          <w:sz w:val="21"/>
          <w:szCs w:val="21"/>
        </w:rPr>
        <w:t>日期：  _____年___月___日</w:t>
      </w:r>
    </w:p>
    <w:p>
      <w:pPr>
        <w:snapToGrid w:val="0"/>
        <w:spacing w:before="50" w:after="120" w:afterLines="50"/>
        <w:jc w:val="left"/>
        <w:rPr>
          <w:rFonts w:hint="eastAsia" w:ascii="宋体" w:hAnsi="宋体" w:cs="宋体"/>
          <w:color w:val="auto"/>
          <w:sz w:val="24"/>
          <w:highlight w:val="none"/>
          <w:lang w:val="en-US" w:eastAsia="zh-CN"/>
        </w:rPr>
      </w:pPr>
    </w:p>
    <w:p>
      <w:pPr>
        <w:snapToGrid w:val="0"/>
        <w:spacing w:before="50" w:after="120" w:afterLines="50"/>
        <w:jc w:val="left"/>
        <w:rPr>
          <w:rFonts w:hint="eastAsia" w:ascii="宋体" w:hAnsi="宋体" w:cs="宋体"/>
          <w:color w:val="auto"/>
          <w:sz w:val="24"/>
          <w:highlight w:val="none"/>
          <w:lang w:val="en-US" w:eastAsia="zh-CN"/>
        </w:rPr>
      </w:pP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rPr>
        <w:t>.项目负责人简历：</w:t>
      </w: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snapToGrid w:val="0"/>
          <w:color w:val="auto"/>
          <w:sz w:val="21"/>
          <w:szCs w:val="21"/>
          <w:highlight w:val="none"/>
        </w:rPr>
      </w:pPr>
      <w:r>
        <w:rPr>
          <w:rFonts w:hint="eastAsia" w:ascii="宋体" w:hAnsi="宋体" w:cs="宋体"/>
          <w:b/>
          <w:bCs/>
          <w:snapToGrid w:val="0"/>
          <w:color w:val="auto"/>
          <w:sz w:val="21"/>
          <w:szCs w:val="21"/>
          <w:highlight w:val="none"/>
        </w:rPr>
        <w:t>项目负责人简历表（标段   ）</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ascii="宋体" w:hAnsi="宋体" w:cs="宋体"/>
          <w:bCs/>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ascii="宋体" w:hAnsi="宋体" w:cs="宋体"/>
          <w:color w:val="auto"/>
          <w:sz w:val="21"/>
          <w:szCs w:val="21"/>
          <w:highlight w:val="none"/>
        </w:rPr>
      </w:pPr>
      <w:r>
        <w:rPr>
          <w:rFonts w:hint="eastAsia" w:ascii="宋体" w:hAnsi="宋体" w:cs="宋体"/>
          <w:bCs/>
          <w:color w:val="auto"/>
          <w:sz w:val="21"/>
          <w:szCs w:val="21"/>
          <w:highlight w:val="none"/>
        </w:rPr>
        <w:t>项目名称：</w:t>
      </w:r>
    </w:p>
    <w:tbl>
      <w:tblPr>
        <w:tblStyle w:val="52"/>
        <w:tblpPr w:leftFromText="180" w:rightFromText="180" w:vertAnchor="text" w:tblpX="-342" w:tblpY="219"/>
        <w:tblW w:w="9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3"/>
        <w:gridCol w:w="3817"/>
        <w:gridCol w:w="1570"/>
        <w:gridCol w:w="2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223" w:type="dxa"/>
            <w:tcBorders>
              <w:top w:val="single" w:color="000000" w:sz="8" w:space="0"/>
              <w:left w:val="single" w:color="000000" w:sz="8"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姓  名</w:t>
            </w:r>
          </w:p>
        </w:tc>
        <w:tc>
          <w:tcPr>
            <w:tcW w:w="3817" w:type="dxa"/>
            <w:tcBorders>
              <w:top w:val="single" w:color="000000" w:sz="8"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000000" w:sz="8"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性  别</w:t>
            </w:r>
          </w:p>
        </w:tc>
        <w:tc>
          <w:tcPr>
            <w:tcW w:w="2820" w:type="dxa"/>
            <w:tcBorders>
              <w:top w:val="single" w:color="000000" w:sz="8" w:space="0"/>
              <w:left w:val="single" w:color="auto" w:sz="4" w:space="0"/>
              <w:bottom w:val="single" w:color="000000" w:sz="4"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223" w:type="dxa"/>
            <w:tcBorders>
              <w:top w:val="single" w:color="000000" w:sz="8" w:space="0"/>
              <w:left w:val="single" w:color="000000" w:sz="8"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年  龄</w:t>
            </w:r>
          </w:p>
        </w:tc>
        <w:tc>
          <w:tcPr>
            <w:tcW w:w="3817" w:type="dxa"/>
            <w:tcBorders>
              <w:top w:val="single" w:color="000000" w:sz="8"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000000" w:sz="8"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r>
              <w:rPr>
                <w:rFonts w:hint="eastAsia" w:ascii="宋体" w:hAnsi="宋体" w:cs="宋体"/>
                <w:color w:val="auto"/>
                <w:sz w:val="21"/>
                <w:szCs w:val="21"/>
                <w:highlight w:val="none"/>
              </w:rPr>
              <w:t>身份证号</w:t>
            </w:r>
          </w:p>
        </w:tc>
        <w:tc>
          <w:tcPr>
            <w:tcW w:w="2820" w:type="dxa"/>
            <w:tcBorders>
              <w:top w:val="single" w:color="000000" w:sz="8" w:space="0"/>
              <w:left w:val="single" w:color="auto" w:sz="4" w:space="0"/>
              <w:bottom w:val="single" w:color="000000" w:sz="4"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223" w:type="dxa"/>
            <w:tcBorders>
              <w:top w:val="single" w:color="auto" w:sz="4" w:space="0"/>
              <w:left w:val="single" w:color="000000" w:sz="8"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资  格</w:t>
            </w:r>
          </w:p>
        </w:tc>
        <w:tc>
          <w:tcPr>
            <w:tcW w:w="3817" w:type="dxa"/>
            <w:tcBorders>
              <w:top w:val="single" w:color="auto" w:sz="4" w:space="0"/>
              <w:left w:val="single" w:color="auto" w:sz="4" w:space="0"/>
              <w:bottom w:val="single" w:color="auto"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资格证书号</w:t>
            </w:r>
          </w:p>
        </w:tc>
        <w:tc>
          <w:tcPr>
            <w:tcW w:w="2820" w:type="dxa"/>
            <w:tcBorders>
              <w:top w:val="single" w:color="auto" w:sz="4" w:space="0"/>
              <w:left w:val="single" w:color="auto" w:sz="4" w:space="0"/>
              <w:bottom w:val="single" w:color="auto" w:sz="4"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223" w:type="dxa"/>
            <w:tcBorders>
              <w:top w:val="single" w:color="auto" w:sz="4" w:space="0"/>
              <w:left w:val="single" w:color="000000" w:sz="8"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line="360" w:lineRule="auto"/>
              <w:ind w:firstLine="417" w:firstLineChars="199"/>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职  称</w:t>
            </w:r>
          </w:p>
        </w:tc>
        <w:tc>
          <w:tcPr>
            <w:tcW w:w="3817" w:type="dxa"/>
            <w:tcBorders>
              <w:top w:val="single" w:color="auto"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ind w:firstLine="419"/>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line="360" w:lineRule="auto"/>
              <w:ind w:firstLine="415" w:firstLineChars="198"/>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学  历</w:t>
            </w:r>
          </w:p>
        </w:tc>
        <w:tc>
          <w:tcPr>
            <w:tcW w:w="2820" w:type="dxa"/>
            <w:tcBorders>
              <w:top w:val="single" w:color="auto" w:sz="4" w:space="0"/>
              <w:left w:val="single" w:color="auto" w:sz="4" w:space="0"/>
              <w:bottom w:val="single" w:color="000000" w:sz="4"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223" w:type="dxa"/>
            <w:tcBorders>
              <w:top w:val="single" w:color="auto" w:sz="4" w:space="0"/>
              <w:left w:val="single" w:color="000000" w:sz="8"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u w:color="000000"/>
              </w:rPr>
              <w:t>手机号</w:t>
            </w:r>
          </w:p>
        </w:tc>
        <w:tc>
          <w:tcPr>
            <w:tcW w:w="3817" w:type="dxa"/>
            <w:tcBorders>
              <w:top w:val="single" w:color="auto" w:sz="4" w:space="0"/>
              <w:left w:val="single" w:color="auto"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c>
          <w:tcPr>
            <w:tcW w:w="1570" w:type="dxa"/>
            <w:tcBorders>
              <w:top w:val="single" w:color="auto" w:sz="4" w:space="0"/>
              <w:left w:val="single" w:color="auto" w:sz="4" w:space="0"/>
              <w:bottom w:val="single" w:color="000000"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u w:color="000000"/>
              </w:rPr>
              <w:t>联系电话</w:t>
            </w:r>
          </w:p>
        </w:tc>
        <w:tc>
          <w:tcPr>
            <w:tcW w:w="2820" w:type="dxa"/>
            <w:tcBorders>
              <w:top w:val="single" w:color="auto" w:sz="4" w:space="0"/>
              <w:left w:val="single" w:color="auto" w:sz="4" w:space="0"/>
              <w:bottom w:val="single" w:color="000000" w:sz="4"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1223" w:type="dxa"/>
            <w:tcBorders>
              <w:top w:val="single" w:color="auto" w:sz="4" w:space="0"/>
              <w:left w:val="single" w:color="000000" w:sz="8" w:space="0"/>
              <w:bottom w:val="single" w:color="000000" w:sz="8" w:space="0"/>
              <w:right w:val="single" w:color="000000" w:sz="4"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简</w:t>
            </w:r>
          </w:p>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r>
              <w:rPr>
                <w:rFonts w:hint="eastAsia" w:ascii="宋体" w:hAnsi="宋体" w:cs="宋体"/>
                <w:color w:val="auto"/>
                <w:sz w:val="21"/>
                <w:szCs w:val="21"/>
                <w:highlight w:val="none"/>
              </w:rPr>
              <w:t>历</w:t>
            </w:r>
          </w:p>
        </w:tc>
        <w:tc>
          <w:tcPr>
            <w:tcW w:w="8207" w:type="dxa"/>
            <w:gridSpan w:val="3"/>
            <w:tcBorders>
              <w:top w:val="single" w:color="auto" w:sz="4" w:space="0"/>
              <w:left w:val="single" w:color="auto" w:sz="4"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pacing w:line="360" w:lineRule="auto"/>
              <w:jc w:val="center"/>
              <w:textAlignment w:val="auto"/>
              <w:rPr>
                <w:rFonts w:ascii="宋体" w:hAnsi="宋体" w:cs="宋体"/>
                <w:color w:val="auto"/>
                <w:sz w:val="21"/>
                <w:szCs w:val="21"/>
                <w:highlight w:val="none"/>
                <w:u w:color="000000"/>
              </w:rPr>
            </w:pPr>
          </w:p>
        </w:tc>
      </w:tr>
    </w:tbl>
    <w:p>
      <w:pPr>
        <w:keepNext w:val="0"/>
        <w:keepLines w:val="0"/>
        <w:pageBreakBefore w:val="0"/>
        <w:widowControl w:val="0"/>
        <w:kinsoku/>
        <w:wordWrap/>
        <w:overflowPunct/>
        <w:topLinePunct w:val="0"/>
        <w:autoSpaceDE/>
        <w:autoSpaceDN/>
        <w:bidi w:val="0"/>
        <w:adjustRightInd/>
        <w:spacing w:line="360" w:lineRule="auto"/>
        <w:textAlignment w:val="auto"/>
        <w:rPr>
          <w:rFonts w:ascii="宋体" w:hAnsi="宋体" w:cs="宋体"/>
          <w:bCs/>
          <w:snapToGrid w:val="0"/>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pacing w:val="20"/>
          <w:sz w:val="21"/>
          <w:szCs w:val="21"/>
          <w:highlight w:val="none"/>
        </w:rPr>
      </w:pPr>
      <w:bookmarkStart w:id="89" w:name="_Hlk60757472"/>
      <w:r>
        <w:rPr>
          <w:rFonts w:hint="eastAsia" w:ascii="宋体" w:hAnsi="宋体" w:cs="宋体"/>
          <w:b/>
          <w:color w:val="auto"/>
          <w:spacing w:val="20"/>
          <w:sz w:val="21"/>
          <w:szCs w:val="21"/>
          <w:highlight w:val="none"/>
        </w:rPr>
        <w:t>法定代表人签字（或盖章）：            投标人（盖章）：</w:t>
      </w: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rPr>
        <w:t>日期：  _____年___月___日</w:t>
      </w:r>
      <w:r>
        <w:rPr>
          <w:rFonts w:hint="eastAsia" w:ascii="宋体" w:hAnsi="宋体" w:cs="宋体"/>
          <w:b/>
          <w:color w:val="auto"/>
          <w:sz w:val="24"/>
          <w:highlight w:val="none"/>
        </w:rPr>
        <w:br w:type="page"/>
      </w:r>
      <w:bookmarkEnd w:id="89"/>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项目实施人员一览表格式</w:t>
      </w: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项目实施人员（主要从业人员及其技术资格）一览表（标段   ）</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440" w:type="dxa"/>
        <w:tblInd w:w="-23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0"/>
        <w:gridCol w:w="1740"/>
        <w:gridCol w:w="1701"/>
        <w:gridCol w:w="1842"/>
        <w:gridCol w:w="1560"/>
        <w:gridCol w:w="186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74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证书编号</w:t>
            </w:r>
          </w:p>
        </w:tc>
        <w:tc>
          <w:tcPr>
            <w:tcW w:w="18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进入本单位工作开始时间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pStyle w:val="32"/>
              <w:keepNext w:val="0"/>
              <w:keepLines w:val="0"/>
              <w:pageBreakBefore w:val="0"/>
              <w:widowControl w:val="0"/>
              <w:kinsoku/>
              <w:wordWrap/>
              <w:overflowPunct/>
              <w:topLinePunct w:val="0"/>
              <w:autoSpaceDE/>
              <w:autoSpaceDN/>
              <w:bidi w:val="0"/>
              <w:adjustRightInd/>
              <w:snapToGrid w:val="0"/>
              <w:spacing w:before="120" w:beforeLines="50" w:after="50" w:line="360" w:lineRule="auto"/>
              <w:ind w:left="5250"/>
              <w:textAlignment w:val="auto"/>
              <w:rPr>
                <w:rFonts w:hint="eastAsia" w:ascii="宋体" w:hAnsi="宋体" w:eastAsia="宋体" w:cs="宋体"/>
                <w:color w:val="auto"/>
                <w:kern w:val="2"/>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42"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c>
          <w:tcPr>
            <w:tcW w:w="1867"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p>
        </w:tc>
      </w:tr>
    </w:tbl>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注：在填写时，如本表格不适合投标人的实际情况，可根据本表格式自行划表填写。</w:t>
      </w: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5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pPr>
        <w:snapToGrid w:val="0"/>
        <w:spacing w:before="50" w:afterLines="5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日期：  _____年___月___日</w:t>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pPr>
        <w:pStyle w:val="51"/>
        <w:sectPr>
          <w:headerReference r:id="rId3" w:type="default"/>
          <w:footerReference r:id="rId4" w:type="default"/>
          <w:footerReference r:id="rId5" w:type="even"/>
          <w:pgSz w:w="11906" w:h="16838"/>
          <w:pgMar w:top="1020" w:right="1587" w:bottom="850" w:left="1587" w:header="567" w:footer="454" w:gutter="0"/>
          <w:cols w:space="0" w:num="1"/>
        </w:sectPr>
      </w:pPr>
    </w:p>
    <w:p>
      <w:pPr>
        <w:keepNext w:val="0"/>
        <w:keepLines w:val="0"/>
        <w:pageBreakBefore w:val="0"/>
        <w:kinsoku/>
        <w:wordWrap/>
        <w:overflowPunct/>
        <w:topLinePunct w:val="0"/>
        <w:autoSpaceDE/>
        <w:autoSpaceDN/>
        <w:bidi w:val="0"/>
        <w:adjustRightInd/>
        <w:snapToGrid w:val="0"/>
        <w:spacing w:before="50" w:after="120" w:afterLines="50" w:line="360" w:lineRule="auto"/>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.投标人类似合同案例一览表格式：</w:t>
      </w:r>
    </w:p>
    <w:p>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投标人类似合同案例一览表（标段   ）</w:t>
      </w:r>
    </w:p>
    <w:p>
      <w:pPr>
        <w:keepNext w:val="0"/>
        <w:keepLines w:val="0"/>
        <w:pageBreakBefore w:val="0"/>
        <w:kinsoku/>
        <w:wordWrap/>
        <w:overflowPunct/>
        <w:topLinePunct w:val="0"/>
        <w:autoSpaceDE/>
        <w:autoSpaceDN/>
        <w:bidi w:val="0"/>
        <w:adjustRightInd/>
        <w:snapToGrid w:val="0"/>
        <w:spacing w:before="120" w:beforeLines="50" w:after="50" w:line="360" w:lineRule="auto"/>
        <w:ind w:firstLine="934" w:firstLineChars="445"/>
        <w:textAlignment w:val="auto"/>
        <w:rPr>
          <w:rFonts w:hint="eastAsia" w:ascii="宋体" w:hAnsi="宋体" w:eastAsia="宋体" w:cs="宋体"/>
          <w:bCs/>
          <w:color w:val="auto"/>
          <w:sz w:val="21"/>
          <w:szCs w:val="21"/>
          <w:highlight w:val="none"/>
        </w:rPr>
      </w:pPr>
    </w:p>
    <w:p>
      <w:pPr>
        <w:keepNext w:val="0"/>
        <w:keepLines w:val="0"/>
        <w:pageBreakBefore w:val="0"/>
        <w:kinsoku/>
        <w:wordWrap/>
        <w:overflowPunct/>
        <w:topLinePunct w:val="0"/>
        <w:autoSpaceDE/>
        <w:autoSpaceDN/>
        <w:bidi w:val="0"/>
        <w:adjustRightInd/>
        <w:snapToGrid w:val="0"/>
        <w:spacing w:before="120" w:beforeLines="50" w:after="50" w:line="360" w:lineRule="auto"/>
        <w:ind w:firstLine="934" w:firstLineChars="445"/>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                                           </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合同金额（万元）</w:t>
            </w:r>
          </w:p>
        </w:tc>
        <w:tc>
          <w:tcPr>
            <w:tcW w:w="1843" w:type="dxa"/>
            <w:tcBorders>
              <w:top w:val="single" w:color="auto" w:sz="4" w:space="0"/>
              <w:left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835"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00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84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764"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921"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99"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pPr>
        <w:pStyle w:val="15"/>
        <w:keepNext w:val="0"/>
        <w:keepLines w:val="0"/>
        <w:pageBreakBefore w:val="0"/>
        <w:kinsoku/>
        <w:wordWrap/>
        <w:overflowPunct/>
        <w:topLinePunct w:val="0"/>
        <w:autoSpaceDE/>
        <w:autoSpaceDN/>
        <w:bidi w:val="0"/>
        <w:adjustRightInd/>
        <w:snapToGrid w:val="0"/>
        <w:spacing w:line="360" w:lineRule="auto"/>
        <w:ind w:firstLine="840" w:firstLineChars="400"/>
        <w:textAlignment w:val="auto"/>
        <w:rPr>
          <w:rFonts w:hint="eastAsia" w:ascii="宋体" w:hAnsi="宋体" w:eastAsia="宋体" w:cs="宋体"/>
          <w:color w:val="auto"/>
          <w:sz w:val="21"/>
          <w:szCs w:val="21"/>
          <w:highlight w:val="none"/>
        </w:rPr>
      </w:pPr>
    </w:p>
    <w:p>
      <w:pPr>
        <w:pStyle w:val="15"/>
        <w:keepNext w:val="0"/>
        <w:keepLines w:val="0"/>
        <w:pageBreakBefore w:val="0"/>
        <w:kinsoku/>
        <w:wordWrap/>
        <w:overflowPunct/>
        <w:topLinePunct w:val="0"/>
        <w:autoSpaceDE/>
        <w:autoSpaceDN/>
        <w:bidi w:val="0"/>
        <w:adjustRightInd/>
        <w:snapToGrid w:val="0"/>
        <w:spacing w:line="360" w:lineRule="auto"/>
        <w:ind w:firstLine="316" w:firstLineChars="150"/>
        <w:textAlignment w:val="auto"/>
        <w:rPr>
          <w:rFonts w:hint="eastAsia" w:ascii="宋体" w:hAnsi="宋体" w:eastAsia="宋体" w:cs="宋体"/>
          <w:b/>
          <w:color w:val="auto"/>
          <w:sz w:val="21"/>
          <w:szCs w:val="21"/>
          <w:highlight w:val="none"/>
        </w:rPr>
      </w:pPr>
    </w:p>
    <w:p>
      <w:pPr>
        <w:pStyle w:val="51"/>
        <w:rPr>
          <w:rFonts w:ascii="宋体" w:hAnsi="宋体"/>
          <w:b/>
          <w:bCs/>
          <w:color w:val="auto"/>
          <w:sz w:val="24"/>
          <w:highlight w:val="none"/>
        </w:rPr>
      </w:pPr>
      <w:r>
        <w:rPr>
          <w:rFonts w:hint="eastAsia" w:ascii="宋体" w:hAnsi="宋体" w:eastAsia="宋体" w:cs="宋体"/>
          <w:b/>
          <w:color w:val="auto"/>
          <w:sz w:val="21"/>
          <w:szCs w:val="21"/>
          <w:highlight w:val="none"/>
        </w:rPr>
        <w:t>法定代表人签字（或盖章）：                            投标人（盖章）：    日期：  _____年___月___日</w:t>
      </w:r>
      <w:bookmarkStart w:id="90" w:name="_Toc265669851"/>
    </w:p>
    <w:p>
      <w:pPr>
        <w:widowControl/>
        <w:jc w:val="left"/>
        <w:rPr>
          <w:rFonts w:ascii="宋体" w:hAnsi="宋体"/>
          <w:b/>
          <w:color w:val="auto"/>
          <w:sz w:val="24"/>
          <w:highlight w:val="none"/>
        </w:rPr>
      </w:pPr>
    </w:p>
    <w:p>
      <w:pPr>
        <w:snapToGrid w:val="0"/>
        <w:spacing w:before="50" w:afterLines="50"/>
        <w:jc w:val="center"/>
        <w:outlineLvl w:val="1"/>
        <w:rPr>
          <w:rFonts w:ascii="宋体" w:hAnsi="宋体"/>
          <w:b/>
          <w:color w:val="auto"/>
          <w:sz w:val="24"/>
          <w:highlight w:val="none"/>
        </w:rPr>
      </w:pPr>
    </w:p>
    <w:p>
      <w:pPr>
        <w:snapToGrid w:val="0"/>
        <w:spacing w:before="50" w:afterLines="50"/>
        <w:jc w:val="center"/>
        <w:outlineLvl w:val="1"/>
        <w:rPr>
          <w:rFonts w:hint="eastAsia" w:ascii="宋体" w:hAnsi="宋体"/>
          <w:b/>
          <w:color w:val="auto"/>
          <w:sz w:val="30"/>
          <w:szCs w:val="30"/>
          <w:highlight w:val="none"/>
        </w:rPr>
        <w:sectPr>
          <w:pgSz w:w="16838" w:h="11906" w:orient="landscape"/>
          <w:pgMar w:top="1587" w:right="1020" w:bottom="1587" w:left="850" w:header="567" w:footer="454" w:gutter="0"/>
          <w:cols w:space="0" w:num="1"/>
          <w:rtlGutter w:val="0"/>
          <w:docGrid w:linePitch="0" w:charSpace="0"/>
        </w:sectPr>
      </w:pPr>
      <w:bookmarkStart w:id="91" w:name="_Toc466534754"/>
    </w:p>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.售后服务网点情况表格式：</w:t>
      </w:r>
    </w:p>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p>
      <w:pPr>
        <w:pStyle w:val="40"/>
        <w:keepNext w:val="0"/>
        <w:keepLines w:val="0"/>
        <w:pageBreakBefore w:val="0"/>
        <w:kinsoku/>
        <w:wordWrap/>
        <w:overflowPunct/>
        <w:topLinePunct w:val="0"/>
        <w:autoSpaceDE/>
        <w:autoSpaceDN/>
        <w:bidi w:val="0"/>
        <w:adjustRightInd/>
        <w:snapToGrid w:val="0"/>
        <w:spacing w:line="360" w:lineRule="auto"/>
        <w:ind w:left="480" w:hanging="480"/>
        <w:textAlignment w:val="auto"/>
        <w:rPr>
          <w:rFonts w:hint="eastAsia" w:ascii="宋体" w:hAnsi="宋体" w:eastAsia="宋体" w:cs="宋体"/>
          <w:color w:val="auto"/>
          <w:sz w:val="21"/>
          <w:szCs w:val="21"/>
          <w:highlight w:val="none"/>
        </w:rPr>
      </w:pPr>
    </w:p>
    <w:p>
      <w:pPr>
        <w:pStyle w:val="40"/>
        <w:keepNext w:val="0"/>
        <w:keepLines w:val="0"/>
        <w:pageBreakBefore w:val="0"/>
        <w:kinsoku/>
        <w:wordWrap/>
        <w:overflowPunct/>
        <w:topLinePunct w:val="0"/>
        <w:autoSpaceDE/>
        <w:autoSpaceDN/>
        <w:bidi w:val="0"/>
        <w:adjustRightInd/>
        <w:snapToGrid w:val="0"/>
        <w:spacing w:line="360" w:lineRule="auto"/>
        <w:ind w:left="482" w:hanging="482"/>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售后服务网点情况表（标段   ）</w:t>
      </w:r>
    </w:p>
    <w:p>
      <w:pPr>
        <w:keepNext w:val="0"/>
        <w:keepLines w:val="0"/>
        <w:pageBreakBefore w:val="0"/>
        <w:kinsoku/>
        <w:wordWrap/>
        <w:overflowPunct/>
        <w:topLinePunct w:val="0"/>
        <w:autoSpaceDE/>
        <w:autoSpaceDN/>
        <w:bidi w:val="0"/>
        <w:adjustRightInd/>
        <w:snapToGrid w:val="0"/>
        <w:spacing w:before="120" w:beforeLines="50" w:after="50" w:line="360" w:lineRule="auto"/>
        <w:jc w:val="center"/>
        <w:textAlignment w:val="auto"/>
        <w:rPr>
          <w:rFonts w:hint="eastAsia" w:ascii="宋体" w:hAnsi="宋体" w:eastAsia="宋体" w:cs="宋体"/>
          <w:bCs/>
          <w:color w:val="auto"/>
          <w:sz w:val="21"/>
          <w:szCs w:val="21"/>
          <w:highlight w:val="none"/>
        </w:rPr>
      </w:pPr>
    </w:p>
    <w:p>
      <w:pPr>
        <w:keepNext w:val="0"/>
        <w:keepLines w:val="0"/>
        <w:pageBreakBefore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pPr w:leftFromText="180" w:rightFromText="180" w:vertAnchor="text" w:horzAnchor="margin" w:tblpX="-234" w:tblpY="66"/>
        <w:tblW w:w="94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00"/>
        <w:gridCol w:w="2083"/>
        <w:gridCol w:w="540"/>
        <w:gridCol w:w="1326"/>
        <w:gridCol w:w="888"/>
        <w:gridCol w:w="1933"/>
        <w:gridCol w:w="11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服务网点名称</w:t>
            </w:r>
          </w:p>
        </w:tc>
        <w:tc>
          <w:tcPr>
            <w:tcW w:w="6770" w:type="dxa"/>
            <w:gridSpan w:val="5"/>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vMerge w:val="restart"/>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p>
        </w:tc>
        <w:tc>
          <w:tcPr>
            <w:tcW w:w="6770" w:type="dxa"/>
            <w:gridSpan w:val="5"/>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注册资本金</w:t>
            </w:r>
          </w:p>
        </w:tc>
        <w:tc>
          <w:tcPr>
            <w:tcW w:w="208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其中：投标人出资比例</w:t>
            </w:r>
          </w:p>
        </w:tc>
        <w:tc>
          <w:tcPr>
            <w:tcW w:w="193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c>
          <w:tcPr>
            <w:tcW w:w="208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ind w:left="1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其中：技术人员数</w:t>
            </w:r>
          </w:p>
        </w:tc>
        <w:tc>
          <w:tcPr>
            <w:tcW w:w="1933"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设立日期</w:t>
            </w:r>
          </w:p>
        </w:tc>
        <w:tc>
          <w:tcPr>
            <w:tcW w:w="6770" w:type="dxa"/>
            <w:gridSpan w:val="5"/>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售后服务内容</w:t>
            </w:r>
          </w:p>
        </w:tc>
        <w:tc>
          <w:tcPr>
            <w:tcW w:w="6770" w:type="dxa"/>
            <w:gridSpan w:val="5"/>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服务承诺</w:t>
            </w:r>
          </w:p>
        </w:tc>
        <w:tc>
          <w:tcPr>
            <w:tcW w:w="6770" w:type="dxa"/>
            <w:gridSpan w:val="5"/>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业务咨询电话</w:t>
            </w:r>
          </w:p>
        </w:tc>
        <w:tc>
          <w:tcPr>
            <w:tcW w:w="2623" w:type="dxa"/>
            <w:gridSpan w:val="2"/>
            <w:tcBorders>
              <w:top w:val="single" w:color="auto" w:sz="4" w:space="0"/>
              <w:left w:val="single" w:color="auto" w:sz="4" w:space="0"/>
              <w:bottom w:val="single" w:color="auto" w:sz="4" w:space="0"/>
              <w:right w:val="single" w:color="auto" w:sz="2"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tc>
        <w:tc>
          <w:tcPr>
            <w:tcW w:w="2821" w:type="dxa"/>
            <w:gridSpan w:val="2"/>
            <w:tcBorders>
              <w:top w:val="single" w:color="auto" w:sz="4" w:space="0"/>
              <w:left w:val="single" w:color="auto" w:sz="2" w:space="0"/>
              <w:bottom w:val="single" w:color="auto" w:sz="4" w:space="0"/>
              <w:right w:val="single" w:color="auto" w:sz="2"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2"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5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val="0"/>
              <w:spacing w:before="50" w:after="120" w:afterLines="50"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负责人</w:t>
            </w:r>
          </w:p>
        </w:tc>
        <w:tc>
          <w:tcPr>
            <w:tcW w:w="2623" w:type="dxa"/>
            <w:gridSpan w:val="2"/>
            <w:tcBorders>
              <w:top w:val="single" w:color="auto" w:sz="4" w:space="0"/>
              <w:left w:val="single" w:color="auto" w:sz="4" w:space="0"/>
              <w:bottom w:val="single" w:color="auto" w:sz="4" w:space="0"/>
              <w:right w:val="single" w:color="auto" w:sz="2"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326" w:type="dxa"/>
            <w:tcBorders>
              <w:top w:val="single" w:color="auto" w:sz="4" w:space="0"/>
              <w:left w:val="single" w:color="auto" w:sz="2" w:space="0"/>
              <w:bottom w:val="single" w:color="auto" w:sz="4" w:space="0"/>
              <w:right w:val="single" w:color="auto" w:sz="2"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2821" w:type="dxa"/>
            <w:gridSpan w:val="2"/>
            <w:tcBorders>
              <w:top w:val="single" w:color="auto" w:sz="4" w:space="0"/>
              <w:left w:val="single" w:color="auto" w:sz="2"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tcPr>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color w:val="auto"/>
                <w:sz w:val="21"/>
                <w:szCs w:val="21"/>
                <w:highlight w:val="none"/>
              </w:rPr>
            </w:pPr>
          </w:p>
        </w:tc>
      </w:tr>
    </w:tbl>
    <w:p>
      <w:pPr>
        <w:pStyle w:val="40"/>
        <w:keepNext w:val="0"/>
        <w:keepLines w:val="0"/>
        <w:pageBreakBefore w:val="0"/>
        <w:kinsoku/>
        <w:wordWrap/>
        <w:overflowPunct/>
        <w:topLinePunct w:val="0"/>
        <w:autoSpaceDE/>
        <w:autoSpaceDN/>
        <w:bidi w:val="0"/>
        <w:adjustRightInd/>
        <w:snapToGrid w:val="0"/>
        <w:spacing w:line="360" w:lineRule="auto"/>
        <w:ind w:left="199" w:hanging="174" w:hangingChars="83"/>
        <w:textAlignment w:val="auto"/>
        <w:rPr>
          <w:rFonts w:hint="eastAsia" w:ascii="宋体" w:hAnsi="宋体" w:eastAsia="宋体" w:cs="宋体"/>
          <w:color w:val="auto"/>
          <w:sz w:val="21"/>
          <w:szCs w:val="21"/>
          <w:highlight w:val="none"/>
        </w:rPr>
      </w:pPr>
    </w:p>
    <w:p>
      <w:pPr>
        <w:pStyle w:val="15"/>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21"/>
          <w:szCs w:val="21"/>
          <w:highlight w:val="none"/>
        </w:rPr>
      </w:pPr>
    </w:p>
    <w:p>
      <w:pPr>
        <w:pStyle w:val="21"/>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r>
        <w:rPr>
          <w:rFonts w:hint="eastAsia" w:ascii="宋体" w:hAnsi="宋体" w:eastAsia="宋体" w:cs="宋体"/>
          <w:b/>
          <w:color w:val="auto"/>
          <w:sz w:val="21"/>
          <w:szCs w:val="21"/>
          <w:highlight w:val="none"/>
        </w:rPr>
        <w:t xml:space="preserve">           　 </w:t>
      </w:r>
    </w:p>
    <w:p>
      <w:pPr>
        <w:pStyle w:val="21"/>
        <w:keepNext w:val="0"/>
        <w:keepLines w:val="0"/>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rPr>
      </w:pPr>
    </w:p>
    <w:p>
      <w:pPr>
        <w:keepNext w:val="0"/>
        <w:keepLines w:val="0"/>
        <w:pageBreakBefore w:val="0"/>
        <w:kinsoku/>
        <w:wordWrap/>
        <w:overflowPunct/>
        <w:topLinePunct w:val="0"/>
        <w:autoSpaceDE/>
        <w:autoSpaceDN/>
        <w:bidi w:val="0"/>
        <w:adjustRightInd/>
        <w:snapToGrid w:val="0"/>
        <w:spacing w:before="50" w:after="120" w:afterLines="50" w:line="360" w:lineRule="auto"/>
        <w:jc w:val="left"/>
        <w:textAlignment w:val="auto"/>
        <w:rPr>
          <w:rFonts w:ascii="宋体" w:hAnsi="宋体" w:cs="宋体"/>
          <w:b/>
          <w:color w:val="auto"/>
          <w:sz w:val="24"/>
          <w:szCs w:val="20"/>
          <w:highlight w:val="none"/>
        </w:rPr>
      </w:pPr>
      <w:r>
        <w:rPr>
          <w:rFonts w:hint="eastAsia" w:ascii="宋体" w:hAnsi="宋体" w:eastAsia="宋体" w:cs="宋体"/>
          <w:b/>
          <w:color w:val="auto"/>
          <w:kern w:val="0"/>
          <w:sz w:val="21"/>
          <w:szCs w:val="21"/>
          <w:highlight w:val="none"/>
        </w:rPr>
        <w:t>日期：  _____年___月___日</w:t>
      </w:r>
    </w:p>
    <w:p>
      <w:pPr>
        <w:snapToGrid w:val="0"/>
        <w:spacing w:before="50"/>
        <w:jc w:val="left"/>
        <w:rPr>
          <w:rFonts w:ascii="宋体" w:hAnsi="宋体" w:cs="宋体"/>
          <w:color w:val="auto"/>
          <w:sz w:val="24"/>
          <w:highlight w:val="none"/>
        </w:rPr>
      </w:pPr>
    </w:p>
    <w:p>
      <w:pPr>
        <w:snapToGrid w:val="0"/>
        <w:spacing w:before="50"/>
        <w:jc w:val="left"/>
        <w:rPr>
          <w:rFonts w:ascii="宋体" w:hAnsi="宋体" w:cs="宋体"/>
          <w:color w:val="auto"/>
          <w:sz w:val="24"/>
          <w:highlight w:val="none"/>
        </w:rPr>
      </w:pPr>
    </w:p>
    <w:p>
      <w:pPr>
        <w:keepNext w:val="0"/>
        <w:keepLines w:val="0"/>
        <w:pageBreakBefore w:val="0"/>
        <w:widowControl w:val="0"/>
        <w:kinsoku/>
        <w:wordWrap/>
        <w:overflowPunct/>
        <w:topLinePunct w:val="0"/>
        <w:bidi w:val="0"/>
        <w:adjustRightInd/>
        <w:snapToGrid w:val="0"/>
        <w:spacing w:before="50" w:line="360" w:lineRule="auto"/>
        <w:jc w:val="left"/>
        <w:textAlignment w:val="auto"/>
        <w:rPr>
          <w:rFonts w:hint="eastAsia" w:ascii="宋体" w:hAnsi="宋体" w:eastAsia="宋体" w:cs="宋体"/>
          <w:color w:val="auto"/>
          <w:sz w:val="21"/>
          <w:szCs w:val="21"/>
          <w:highlight w:val="none"/>
        </w:rPr>
      </w:pPr>
      <w:r>
        <w:rPr>
          <w:rFonts w:hint="eastAsia" w:ascii="宋体" w:hAnsi="宋体" w:cs="宋体"/>
          <w:color w:val="auto"/>
          <w:sz w:val="24"/>
          <w:highlight w:val="none"/>
        </w:rPr>
        <w:br w:type="page"/>
      </w:r>
      <w:bookmarkStart w:id="92" w:name="_Hlk77588362"/>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.商务及技术响应表格式：</w:t>
      </w:r>
      <w:bookmarkEnd w:id="92"/>
    </w:p>
    <w:p>
      <w:pPr>
        <w:keepNext w:val="0"/>
        <w:keepLines w:val="0"/>
        <w:pageBreakBefore w:val="0"/>
        <w:widowControl w:val="0"/>
        <w:kinsoku/>
        <w:wordWrap/>
        <w:overflowPunct/>
        <w:topLinePunct w:val="0"/>
        <w:bidi w:val="0"/>
        <w:adjustRightInd/>
        <w:snapToGrid w:val="0"/>
        <w:spacing w:before="50" w:line="360" w:lineRule="auto"/>
        <w:jc w:val="left"/>
        <w:textAlignment w:val="auto"/>
        <w:rPr>
          <w:rFonts w:hint="eastAsia" w:ascii="宋体" w:hAnsi="宋体" w:eastAsia="宋体" w:cs="宋体"/>
          <w:color w:val="auto"/>
          <w:sz w:val="21"/>
          <w:szCs w:val="21"/>
          <w:highlight w:val="none"/>
        </w:rPr>
      </w:pPr>
    </w:p>
    <w:p>
      <w:pPr>
        <w:keepNext w:val="0"/>
        <w:keepLines w:val="0"/>
        <w:pageBreakBefore w:val="0"/>
        <w:widowControl w:val="0"/>
        <w:kinsoku/>
        <w:wordWrap/>
        <w:overflowPunct/>
        <w:topLinePunct w:val="0"/>
        <w:bidi w:val="0"/>
        <w:adjustRightInd/>
        <w:snapToGrid w:val="0"/>
        <w:spacing w:before="50" w:line="360" w:lineRule="auto"/>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商务及技术响应表（标段   ）</w:t>
      </w:r>
    </w:p>
    <w:p>
      <w:pPr>
        <w:keepNext w:val="0"/>
        <w:keepLines w:val="0"/>
        <w:pageBreakBefore w:val="0"/>
        <w:widowControl w:val="0"/>
        <w:kinsoku/>
        <w:wordWrap/>
        <w:overflowPunct/>
        <w:topLinePunct w:val="0"/>
        <w:bidi w:val="0"/>
        <w:adjustRightInd/>
        <w:snapToGrid w:val="0"/>
        <w:spacing w:before="120" w:beforeLines="50" w:after="5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2"/>
        <w:gridCol w:w="1321"/>
        <w:gridCol w:w="3109"/>
        <w:gridCol w:w="886"/>
        <w:gridCol w:w="1779"/>
        <w:gridCol w:w="170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0" w:hRule="exact"/>
        </w:trPr>
        <w:tc>
          <w:tcPr>
            <w:tcW w:w="7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3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31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招标文件要求</w:t>
            </w:r>
          </w:p>
        </w:tc>
        <w:tc>
          <w:tcPr>
            <w:tcW w:w="8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是否</w:t>
            </w:r>
          </w:p>
          <w:p>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响应</w:t>
            </w:r>
          </w:p>
        </w:tc>
        <w:tc>
          <w:tcPr>
            <w:tcW w:w="177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before="120" w:beforeLines="5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相应内容在投标文件中页码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3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服务期</w:t>
            </w:r>
          </w:p>
        </w:tc>
        <w:tc>
          <w:tcPr>
            <w:tcW w:w="31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b w:val="0"/>
                <w:bCs/>
                <w:sz w:val="21"/>
                <w:szCs w:val="21"/>
                <w:highlight w:val="none"/>
                <w:lang w:val="en-US" w:eastAsia="zh-CN"/>
              </w:rPr>
              <w:t>合同签订之日起至2028年12月31日</w:t>
            </w:r>
            <w:r>
              <w:rPr>
                <w:rFonts w:hint="eastAsia" w:ascii="宋体" w:hAnsi="宋体" w:eastAsia="宋体" w:cs="宋体"/>
                <w:b w:val="0"/>
                <w:bCs/>
                <w:color w:val="auto"/>
                <w:sz w:val="21"/>
                <w:szCs w:val="21"/>
                <w:highlight w:val="none"/>
              </w:rPr>
              <w:t>。</w:t>
            </w:r>
          </w:p>
        </w:tc>
        <w:tc>
          <w:tcPr>
            <w:tcW w:w="886"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3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lang w:eastAsia="zh-CN"/>
              </w:rPr>
            </w:pPr>
            <w:r>
              <w:rPr>
                <w:rFonts w:hint="eastAsia" w:ascii="宋体" w:hAnsi="宋体" w:cs="宋体"/>
                <w:b w:val="0"/>
                <w:bCs/>
                <w:color w:val="000000" w:themeColor="text1"/>
                <w:kern w:val="2"/>
                <w:sz w:val="21"/>
                <w:szCs w:val="21"/>
                <w:highlight w:val="none"/>
                <w:lang w:val="en-US" w:eastAsia="zh-CN" w:bidi="ar-SA"/>
                <w14:textFill>
                  <w14:solidFill>
                    <w14:schemeClr w14:val="tx1"/>
                  </w14:solidFill>
                </w14:textFill>
              </w:rPr>
              <w:t>付款方式</w:t>
            </w:r>
          </w:p>
        </w:tc>
        <w:tc>
          <w:tcPr>
            <w:tcW w:w="31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按项目每个支付，项目在签订单项合同后支付合同金额的30%作为预付款，实际进度达70%以上再支付合同金额的26%作为进度款，项目验收合格并完成审价后结清工程款。</w:t>
            </w:r>
          </w:p>
        </w:tc>
        <w:tc>
          <w:tcPr>
            <w:tcW w:w="886"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3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投标有效期</w:t>
            </w:r>
          </w:p>
        </w:tc>
        <w:tc>
          <w:tcPr>
            <w:tcW w:w="31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自投标截止日起</w:t>
            </w:r>
            <w:r>
              <w:rPr>
                <w:rFonts w:hint="eastAsia" w:ascii="宋体" w:hAnsi="宋体" w:eastAsia="宋体" w:cs="宋体"/>
                <w:b w:val="0"/>
                <w:bCs/>
                <w:color w:val="auto"/>
                <w:sz w:val="21"/>
                <w:szCs w:val="21"/>
                <w:highlight w:val="none"/>
                <w:u w:val="single"/>
              </w:rPr>
              <w:t xml:space="preserve"> 90 </w:t>
            </w:r>
            <w:r>
              <w:rPr>
                <w:rFonts w:hint="eastAsia" w:ascii="宋体" w:hAnsi="宋体" w:eastAsia="宋体" w:cs="宋体"/>
                <w:b w:val="0"/>
                <w:bCs/>
                <w:color w:val="auto"/>
                <w:sz w:val="21"/>
                <w:szCs w:val="21"/>
                <w:highlight w:val="none"/>
              </w:rPr>
              <w:t>天投标文件应保持有效</w:t>
            </w:r>
          </w:p>
        </w:tc>
        <w:tc>
          <w:tcPr>
            <w:tcW w:w="886"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ind w:left="86"/>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ind w:left="86"/>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ind w:left="86"/>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7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3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投标报价</w:t>
            </w:r>
          </w:p>
        </w:tc>
        <w:tc>
          <w:tcPr>
            <w:tcW w:w="31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投标文件只允许有一个报价，有选择的或有条件的报价将不予接受。</w:t>
            </w:r>
          </w:p>
        </w:tc>
        <w:tc>
          <w:tcPr>
            <w:tcW w:w="886"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9" w:hRule="exact"/>
        </w:trPr>
        <w:tc>
          <w:tcPr>
            <w:tcW w:w="70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132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31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bidi w:val="0"/>
              <w:adjustRightInd/>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886"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7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bidi w:val="0"/>
              <w:adjustRightInd/>
              <w:snapToGrid w:val="0"/>
              <w:spacing w:before="120" w:beforeLines="50" w:line="360" w:lineRule="auto"/>
              <w:textAlignment w:val="auto"/>
              <w:rPr>
                <w:rFonts w:hint="eastAsia" w:ascii="宋体" w:hAnsi="宋体" w:eastAsia="宋体" w:cs="宋体"/>
                <w:color w:val="auto"/>
                <w:sz w:val="21"/>
                <w:szCs w:val="21"/>
                <w:highlight w:val="none"/>
              </w:rPr>
            </w:pPr>
          </w:p>
        </w:tc>
      </w:tr>
    </w:tbl>
    <w:p>
      <w:pPr>
        <w:pStyle w:val="30"/>
        <w:keepNext w:val="0"/>
        <w:keepLines w:val="0"/>
        <w:pageBreakBefore w:val="0"/>
        <w:widowControl w:val="0"/>
        <w:kinsoku/>
        <w:wordWrap/>
        <w:overflowPunct/>
        <w:topLinePunct w:val="0"/>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p>
    <w:p>
      <w:pPr>
        <w:keepNext w:val="0"/>
        <w:keepLines w:val="0"/>
        <w:pageBreakBefore w:val="0"/>
        <w:widowControl w:val="0"/>
        <w:kinsoku/>
        <w:wordWrap/>
        <w:overflowPunct/>
        <w:topLinePunct w:val="0"/>
        <w:bidi w:val="0"/>
        <w:adjustRightInd/>
        <w:snapToGrid w:val="0"/>
        <w:spacing w:line="360" w:lineRule="auto"/>
        <w:textAlignment w:val="auto"/>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rPr>
        <w:t>特别说明：</w:t>
      </w:r>
    </w:p>
    <w:p>
      <w:pPr>
        <w:keepNext w:val="0"/>
        <w:keepLines w:val="0"/>
        <w:pageBreakBefore w:val="0"/>
        <w:widowControl w:val="0"/>
        <w:kinsoku/>
        <w:wordWrap/>
        <w:overflowPunct/>
        <w:topLinePunct w:val="0"/>
        <w:bidi w:val="0"/>
        <w:adjustRightInd/>
        <w:snapToGrid w:val="0"/>
        <w:spacing w:line="360" w:lineRule="auto"/>
        <w:textAlignment w:val="auto"/>
        <w:rPr>
          <w:rFonts w:hint="eastAsia" w:ascii="宋体" w:hAnsi="宋体" w:eastAsia="宋体" w:cs="宋体"/>
          <w:b/>
          <w:sz w:val="21"/>
          <w:szCs w:val="21"/>
          <w:highlight w:val="none"/>
          <w:u w:val="single"/>
          <w:shd w:val="pct10" w:color="auto" w:fill="FFFFFF"/>
        </w:rPr>
      </w:pPr>
      <w:r>
        <w:rPr>
          <w:rFonts w:hint="eastAsia" w:ascii="宋体" w:hAnsi="宋体" w:eastAsia="宋体" w:cs="宋体"/>
          <w:b/>
          <w:sz w:val="21"/>
          <w:szCs w:val="21"/>
          <w:highlight w:val="none"/>
          <w:u w:val="single"/>
          <w:shd w:val="pct10" w:color="auto" w:fill="FFFFFF"/>
        </w:rPr>
        <w:t>1</w:t>
      </w:r>
      <w:r>
        <w:rPr>
          <w:rFonts w:hint="eastAsia" w:ascii="宋体" w:hAnsi="宋体" w:eastAsia="宋体" w:cs="宋体"/>
          <w:b/>
          <w:sz w:val="21"/>
          <w:szCs w:val="21"/>
          <w:highlight w:val="none"/>
          <w:u w:val="single"/>
          <w:shd w:val="pct10" w:color="auto" w:fill="FFFFFF"/>
          <w:lang w:val="en-US" w:eastAsia="zh-CN"/>
        </w:rPr>
        <w:t>.</w:t>
      </w:r>
      <w:r>
        <w:rPr>
          <w:rFonts w:hint="eastAsia" w:ascii="宋体" w:hAnsi="宋体" w:eastAsia="宋体" w:cs="宋体"/>
          <w:b/>
          <w:sz w:val="21"/>
          <w:szCs w:val="21"/>
          <w:highlight w:val="none"/>
          <w:u w:val="single"/>
          <w:shd w:val="pct10" w:color="auto" w:fill="FFFFFF"/>
        </w:rPr>
        <w:t>投标人应在此表中将招标文件中列明</w:t>
      </w:r>
      <w:bookmarkStart w:id="93" w:name="_Hlk535995896"/>
      <w:r>
        <w:rPr>
          <w:rFonts w:hint="eastAsia" w:ascii="宋体" w:hAnsi="宋体" w:eastAsia="宋体" w:cs="宋体"/>
          <w:b/>
          <w:sz w:val="21"/>
          <w:szCs w:val="21"/>
          <w:highlight w:val="none"/>
          <w:u w:val="single"/>
          <w:shd w:val="pct10" w:color="auto" w:fill="FFFFFF"/>
        </w:rPr>
        <w:t>的商务要求和技术参数要求的正偏离或负偏离的应标内容详细写明，</w:t>
      </w:r>
      <w:bookmarkEnd w:id="93"/>
      <w:r>
        <w:rPr>
          <w:rFonts w:hint="eastAsia" w:ascii="宋体" w:hAnsi="宋体" w:eastAsia="宋体" w:cs="宋体"/>
          <w:b/>
          <w:sz w:val="21"/>
          <w:szCs w:val="21"/>
          <w:highlight w:val="none"/>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pPr>
        <w:pStyle w:val="30"/>
        <w:keepNext w:val="0"/>
        <w:keepLines w:val="0"/>
        <w:pageBreakBefore w:val="0"/>
        <w:widowControl w:val="0"/>
        <w:kinsoku/>
        <w:wordWrap/>
        <w:overflowPunct/>
        <w:topLinePunct w:val="0"/>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p>
    <w:p>
      <w:pPr>
        <w:pStyle w:val="30"/>
        <w:keepNext w:val="0"/>
        <w:keepLines w:val="0"/>
        <w:pageBreakBefore w:val="0"/>
        <w:widowControl w:val="0"/>
        <w:kinsoku/>
        <w:wordWrap/>
        <w:overflowPunct/>
        <w:topLinePunct w:val="0"/>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法定代表人签字（或盖章）：            投标人（盖章）：</w:t>
      </w:r>
    </w:p>
    <w:p>
      <w:pPr>
        <w:rPr>
          <w:rFonts w:hint="eastAsia" w:ascii="宋体" w:hAnsi="宋体"/>
          <w:b/>
          <w:color w:val="auto"/>
          <w:sz w:val="30"/>
          <w:szCs w:val="30"/>
          <w:highlight w:val="none"/>
        </w:rPr>
      </w:pPr>
      <w:r>
        <w:rPr>
          <w:rFonts w:hint="eastAsia" w:ascii="宋体" w:hAnsi="宋体" w:eastAsia="宋体" w:cs="宋体"/>
          <w:b/>
          <w:color w:val="auto"/>
          <w:kern w:val="0"/>
          <w:sz w:val="21"/>
          <w:szCs w:val="21"/>
          <w:highlight w:val="none"/>
        </w:rPr>
        <w:t>日期：  _____年___月___日</w:t>
      </w:r>
      <w:r>
        <w:rPr>
          <w:rFonts w:hint="eastAsia" w:ascii="宋体" w:hAnsi="宋体"/>
          <w:b/>
          <w:color w:val="auto"/>
          <w:sz w:val="30"/>
          <w:szCs w:val="30"/>
          <w:highlight w:val="none"/>
        </w:rPr>
        <w:br w:type="page"/>
      </w:r>
    </w:p>
    <w:p>
      <w:pPr>
        <w:snapToGrid w:val="0"/>
        <w:spacing w:before="50" w:afterLines="50"/>
        <w:jc w:val="center"/>
        <w:outlineLvl w:val="1"/>
        <w:rPr>
          <w:rFonts w:ascii="宋体" w:hAnsi="宋体"/>
          <w:b/>
          <w:color w:val="auto"/>
          <w:sz w:val="30"/>
          <w:szCs w:val="30"/>
          <w:highlight w:val="none"/>
        </w:rPr>
      </w:pPr>
      <w:bookmarkStart w:id="94" w:name="_Toc7854"/>
      <w:r>
        <w:rPr>
          <w:rFonts w:hint="eastAsia" w:ascii="宋体" w:hAnsi="宋体"/>
          <w:b/>
          <w:color w:val="auto"/>
          <w:sz w:val="30"/>
          <w:szCs w:val="30"/>
          <w:highlight w:val="none"/>
        </w:rPr>
        <w:t>三、报价文件格式</w:t>
      </w:r>
      <w:bookmarkEnd w:id="90"/>
      <w:bookmarkEnd w:id="91"/>
      <w:bookmarkEnd w:id="94"/>
    </w:p>
    <w:p>
      <w:pPr>
        <w:snapToGrid w:val="0"/>
        <w:spacing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pPr>
        <w:snapToGrid w:val="0"/>
        <w:spacing w:beforeLines="50" w:after="50"/>
        <w:rPr>
          <w:rFonts w:ascii="宋体" w:hAnsi="宋体"/>
          <w:color w:val="auto"/>
          <w:sz w:val="24"/>
          <w:szCs w:val="20"/>
          <w:highlight w:val="none"/>
        </w:rPr>
      </w:pPr>
    </w:p>
    <w:p>
      <w:pPr>
        <w:snapToGrid w:val="0"/>
        <w:spacing w:beforeLines="50" w:after="50"/>
        <w:rPr>
          <w:rFonts w:ascii="宋体" w:hAnsi="宋体"/>
          <w:color w:val="auto"/>
          <w:sz w:val="24"/>
          <w:szCs w:val="20"/>
          <w:highlight w:val="none"/>
        </w:rPr>
      </w:pPr>
    </w:p>
    <w:p>
      <w:pPr>
        <w:snapToGrid w:val="0"/>
        <w:spacing w:beforeLines="50" w:after="50"/>
        <w:ind w:firstLine="560" w:firstLineChars="200"/>
        <w:rPr>
          <w:rFonts w:ascii="宋体" w:hAnsi="宋体"/>
          <w:color w:val="auto"/>
          <w:sz w:val="28"/>
          <w:szCs w:val="28"/>
          <w:highlight w:val="none"/>
        </w:rPr>
      </w:pPr>
      <w:r>
        <w:rPr>
          <w:rFonts w:hint="eastAsia" w:ascii="宋体" w:hAnsi="宋体"/>
          <w:color w:val="auto"/>
          <w:sz w:val="28"/>
          <w:szCs w:val="28"/>
          <w:highlight w:val="none"/>
          <w:lang w:val="en-US" w:eastAsia="zh-CN"/>
        </w:rPr>
        <w:t>12</w:t>
      </w:r>
      <w:r>
        <w:rPr>
          <w:rFonts w:hint="eastAsia" w:ascii="宋体" w:hAnsi="宋体"/>
          <w:color w:val="auto"/>
          <w:sz w:val="28"/>
          <w:szCs w:val="28"/>
          <w:highlight w:val="none"/>
        </w:rPr>
        <w:t xml:space="preserve">.报价文件封面格式： </w:t>
      </w:r>
    </w:p>
    <w:p>
      <w:pPr>
        <w:snapToGrid w:val="0"/>
        <w:spacing w:beforeLines="50" w:after="50"/>
        <w:jc w:val="center"/>
        <w:rPr>
          <w:rFonts w:hint="eastAsia" w:ascii="宋体" w:hAnsi="宋体" w:eastAsia="宋体"/>
          <w:bCs/>
          <w:color w:val="auto"/>
          <w:sz w:val="28"/>
          <w:szCs w:val="28"/>
          <w:highlight w:val="none"/>
          <w:lang w:eastAsia="zh-CN"/>
        </w:rPr>
      </w:pPr>
      <w:r>
        <w:rPr>
          <w:rFonts w:hint="eastAsia" w:ascii="宋体" w:hAnsi="宋体"/>
          <w:bCs/>
          <w:color w:val="auto"/>
          <w:sz w:val="28"/>
          <w:szCs w:val="28"/>
          <w:highlight w:val="none"/>
        </w:rPr>
        <w:t>报价文件</w:t>
      </w:r>
      <w:r>
        <w:rPr>
          <w:rFonts w:hint="eastAsia" w:ascii="宋体" w:hAnsi="宋体"/>
          <w:bCs/>
          <w:color w:val="auto"/>
          <w:sz w:val="28"/>
          <w:szCs w:val="28"/>
          <w:highlight w:val="none"/>
          <w:lang w:eastAsia="zh-CN"/>
        </w:rPr>
        <w:t>（标段</w:t>
      </w:r>
      <w:r>
        <w:rPr>
          <w:rFonts w:hint="eastAsia" w:ascii="宋体" w:hAnsi="宋体"/>
          <w:bCs/>
          <w:color w:val="auto"/>
          <w:sz w:val="28"/>
          <w:szCs w:val="28"/>
          <w:highlight w:val="none"/>
          <w:lang w:val="en-US" w:eastAsia="zh-CN"/>
        </w:rPr>
        <w:t xml:space="preserve">  </w:t>
      </w:r>
      <w:r>
        <w:rPr>
          <w:rFonts w:hint="eastAsia" w:ascii="宋体" w:hAnsi="宋体"/>
          <w:bCs/>
          <w:color w:val="auto"/>
          <w:sz w:val="28"/>
          <w:szCs w:val="28"/>
          <w:highlight w:val="none"/>
          <w:lang w:eastAsia="zh-CN"/>
        </w:rPr>
        <w:t>）</w:t>
      </w:r>
    </w:p>
    <w:p>
      <w:pPr>
        <w:snapToGrid w:val="0"/>
        <w:spacing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pPr>
        <w:snapToGrid w:val="0"/>
        <w:spacing w:beforeLines="50" w:after="50" w:line="360" w:lineRule="auto"/>
        <w:jc w:val="center"/>
        <w:rPr>
          <w:rFonts w:ascii="宋体" w:hAnsi="宋体"/>
          <w:bCs/>
          <w:color w:val="auto"/>
          <w:sz w:val="28"/>
          <w:szCs w:val="28"/>
          <w:highlight w:val="none"/>
        </w:rPr>
      </w:pPr>
    </w:p>
    <w:p>
      <w:pPr>
        <w:snapToGrid w:val="0"/>
        <w:spacing w:beforeLines="50" w:after="50" w:line="360" w:lineRule="auto"/>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pPr>
        <w:snapToGrid w:val="0"/>
        <w:spacing w:beforeLines="50" w:after="50" w:line="360" w:lineRule="auto"/>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w:t>
      </w:r>
    </w:p>
    <w:p>
      <w:pPr>
        <w:pStyle w:val="13"/>
        <w:snapToGrid w:val="0"/>
        <w:spacing w:before="50" w:after="50" w:line="360" w:lineRule="auto"/>
        <w:ind w:firstLine="1164" w:firstLineChars="416"/>
        <w:rPr>
          <w:rFonts w:ascii="宋体" w:hAnsi="宋体"/>
          <w:bCs/>
          <w:color w:val="auto"/>
          <w:sz w:val="28"/>
          <w:szCs w:val="28"/>
          <w:highlight w:val="none"/>
        </w:rPr>
      </w:pPr>
    </w:p>
    <w:p>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投标人名称：</w:t>
      </w:r>
    </w:p>
    <w:p>
      <w:pPr>
        <w:pStyle w:val="13"/>
        <w:snapToGrid w:val="0"/>
        <w:spacing w:before="50" w:after="50" w:line="360" w:lineRule="auto"/>
        <w:ind w:firstLine="1164" w:firstLineChars="416"/>
        <w:rPr>
          <w:rFonts w:ascii="宋体" w:hAnsi="宋体"/>
          <w:bCs/>
          <w:color w:val="auto"/>
          <w:sz w:val="28"/>
          <w:szCs w:val="28"/>
          <w:highlight w:val="none"/>
        </w:rPr>
      </w:pPr>
      <w:r>
        <w:rPr>
          <w:rFonts w:hint="eastAsia" w:ascii="宋体" w:hAnsi="宋体"/>
          <w:bCs/>
          <w:color w:val="auto"/>
          <w:sz w:val="28"/>
          <w:szCs w:val="28"/>
          <w:highlight w:val="none"/>
        </w:rPr>
        <w:t>投标人地址：</w:t>
      </w:r>
    </w:p>
    <w:p>
      <w:pPr>
        <w:snapToGrid w:val="0"/>
        <w:spacing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pPr>
        <w:snapToGrid w:val="0"/>
        <w:spacing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hAnsi="宋体"/>
          <w:color w:val="auto"/>
          <w:highlight w:val="none"/>
        </w:rPr>
        <w:br w:type="page"/>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rPr>
        <w:t>.开标一览表格式：</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开标一览表（标段</w:t>
      </w:r>
      <w:r>
        <w:rPr>
          <w:rFonts w:hint="eastAsia" w:hAnsi="宋体" w:cs="宋体"/>
          <w:b/>
          <w:color w:val="auto"/>
          <w:sz w:val="21"/>
          <w:szCs w:val="21"/>
          <w:highlight w:val="none"/>
          <w:lang w:eastAsia="zh-CN"/>
        </w:rPr>
        <w:t>一</w:t>
      </w:r>
      <w:r>
        <w:rPr>
          <w:rFonts w:hint="eastAsia" w:ascii="宋体" w:hAnsi="宋体" w:eastAsia="宋体" w:cs="宋体"/>
          <w:b/>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1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120"/>
        <w:gridCol w:w="2380"/>
        <w:gridCol w:w="2410"/>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112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暂定预算金额（元）</w:t>
            </w:r>
          </w:p>
        </w:tc>
        <w:tc>
          <w:tcPr>
            <w:tcW w:w="238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结算率</w:t>
            </w:r>
          </w:p>
        </w:tc>
        <w:tc>
          <w:tcPr>
            <w:tcW w:w="241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投标价格（元）</w:t>
            </w:r>
          </w:p>
        </w:tc>
        <w:tc>
          <w:tcPr>
            <w:tcW w:w="189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hAnsi="宋体" w:cs="宋体"/>
                <w:b/>
                <w:color w:val="auto"/>
                <w:sz w:val="21"/>
                <w:szCs w:val="21"/>
                <w:highlight w:val="none"/>
                <w:lang w:eastAsia="zh-CN"/>
              </w:rPr>
            </w:pPr>
            <w:r>
              <w:rPr>
                <w:rFonts w:hint="eastAsia" w:hAnsi="宋体" w:cs="宋体"/>
                <w:b/>
                <w:color w:val="auto"/>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1320"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rPr>
              <w:t>投标总报价</w:t>
            </w:r>
          </w:p>
        </w:tc>
        <w:tc>
          <w:tcPr>
            <w:tcW w:w="1120"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default" w:ascii="宋体" w:hAnsi="宋体" w:eastAsia="宋体" w:cs="宋体"/>
                <w:b/>
                <w:color w:val="auto"/>
                <w:sz w:val="21"/>
                <w:szCs w:val="21"/>
                <w:highlight w:val="none"/>
                <w:lang w:val="en-US"/>
              </w:rPr>
            </w:pPr>
            <w:r>
              <w:rPr>
                <w:rFonts w:hint="eastAsia" w:hAnsi="宋体" w:cs="宋体"/>
                <w:sz w:val="21"/>
                <w:szCs w:val="21"/>
                <w:highlight w:val="none"/>
                <w:lang w:val="en-US" w:eastAsia="zh-CN"/>
              </w:rPr>
              <w:t>3000000</w:t>
            </w:r>
          </w:p>
        </w:tc>
        <w:tc>
          <w:tcPr>
            <w:tcW w:w="2380" w:type="dxa"/>
            <w:noWrap/>
            <w:vAlign w:val="center"/>
          </w:tcPr>
          <w:p>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%；（结算率保留3位小数）</w:t>
            </w:r>
          </w:p>
        </w:tc>
        <w:tc>
          <w:tcPr>
            <w:tcW w:w="2410" w:type="dxa"/>
            <w:noWrap/>
            <w:vAlign w:val="center"/>
          </w:tcPr>
          <w:p>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cs="宋体"/>
                <w:b w:val="0"/>
                <w:bCs/>
                <w:color w:val="000000"/>
                <w:kern w:val="2"/>
                <w:sz w:val="21"/>
                <w:szCs w:val="21"/>
                <w:highlight w:val="none"/>
                <w:lang w:val="en-US" w:eastAsia="zh-CN"/>
              </w:rPr>
            </w:pPr>
            <w:r>
              <w:rPr>
                <w:rFonts w:hint="eastAsia" w:ascii="宋体" w:hAnsi="宋体" w:cs="宋体"/>
                <w:b w:val="0"/>
                <w:bCs/>
                <w:color w:val="000000"/>
                <w:kern w:val="2"/>
                <w:sz w:val="21"/>
                <w:szCs w:val="21"/>
                <w:highlight w:val="none"/>
                <w:lang w:val="en-US" w:eastAsia="zh-CN"/>
              </w:rPr>
              <w:t>大写：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p>
            <w:pPr>
              <w:pStyle w:val="51"/>
              <w:rPr>
                <w:rFonts w:hint="eastAsia"/>
                <w:lang w:val="en-US" w:eastAsia="zh-CN"/>
              </w:rPr>
            </w:pPr>
          </w:p>
          <w:p>
            <w:pPr>
              <w:pStyle w:val="51"/>
              <w:rPr>
                <w:rFonts w:hint="eastAsia"/>
                <w:lang w:val="en-US" w:eastAsia="zh-CN"/>
              </w:rPr>
            </w:pPr>
          </w:p>
          <w:p>
            <w:pPr>
              <w:pStyle w:val="51"/>
              <w:ind w:left="0" w:leftChars="0" w:firstLine="0" w:firstLineChars="0"/>
              <w:rPr>
                <w:rFonts w:hint="default"/>
                <w:lang w:val="en-US" w:eastAsia="zh-CN"/>
              </w:rPr>
            </w:pPr>
            <w:r>
              <w:rPr>
                <w:rFonts w:hint="eastAsia" w:ascii="宋体" w:hAnsi="宋体" w:cs="宋体"/>
                <w:b w:val="0"/>
                <w:bCs/>
                <w:color w:val="000000"/>
                <w:kern w:val="2"/>
                <w:sz w:val="21"/>
                <w:szCs w:val="21"/>
                <w:highlight w:val="none"/>
                <w:lang w:val="en-US" w:eastAsia="zh-CN"/>
              </w:rPr>
              <w:t>小写：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tc>
        <w:tc>
          <w:tcPr>
            <w:tcW w:w="1890" w:type="dxa"/>
            <w:noWrap/>
            <w:vAlign w:val="center"/>
          </w:tcPr>
          <w:p>
            <w:pPr>
              <w:pStyle w:val="51"/>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投标总报价不超过</w:t>
            </w:r>
            <w:r>
              <w:rPr>
                <w:rFonts w:hint="eastAsia" w:ascii="宋体" w:hAnsi="宋体" w:cs="宋体"/>
                <w:b w:val="0"/>
                <w:bCs/>
                <w:color w:val="auto"/>
                <w:kern w:val="0"/>
                <w:sz w:val="21"/>
                <w:szCs w:val="21"/>
                <w:highlight w:val="none"/>
                <w:lang w:val="en-US" w:eastAsia="zh-CN" w:bidi="ar-SA"/>
              </w:rPr>
              <w:t>276万元</w:t>
            </w:r>
            <w:r>
              <w:rPr>
                <w:rFonts w:hint="eastAsia" w:ascii="宋体" w:hAnsi="宋体" w:eastAsia="宋体" w:cs="宋体"/>
                <w:b w:val="0"/>
                <w:bCs/>
                <w:color w:val="auto"/>
                <w:kern w:val="0"/>
                <w:sz w:val="21"/>
                <w:szCs w:val="21"/>
                <w:highlight w:val="none"/>
                <w:lang w:val="en-US" w:eastAsia="zh-CN" w:bidi="ar-SA"/>
              </w:rPr>
              <w:t>。</w:t>
            </w:r>
          </w:p>
        </w:tc>
      </w:tr>
    </w:tbl>
    <w:p>
      <w:pPr>
        <w:pStyle w:val="30"/>
        <w:keepNext w:val="0"/>
        <w:keepLines w:val="0"/>
        <w:pageBreakBefore w:val="0"/>
        <w:widowControl w:val="0"/>
        <w:kinsoku/>
        <w:wordWrap/>
        <w:overflowPunct/>
        <w:topLinePunct w:val="0"/>
        <w:autoSpaceDE/>
        <w:autoSpaceDN/>
        <w:bidi w:val="0"/>
        <w:adjustRightInd/>
        <w:spacing w:before="120" w:after="12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报价一经涂改，应在涂改处加盖单位公章或者由法定代表人签字或盖章，否则其投标作无效标处理。</w:t>
      </w:r>
    </w:p>
    <w:p>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lang w:val="en-US" w:eastAsia="zh-CN"/>
        </w:rPr>
      </w:pPr>
      <w:r>
        <w:rPr>
          <w:rFonts w:hint="eastAsia" w:ascii="宋体" w:hAnsi="宋体" w:eastAsia="宋体" w:cs="宋体"/>
          <w:b/>
          <w:bCs/>
          <w:color w:val="FF0000"/>
          <w:sz w:val="21"/>
          <w:szCs w:val="21"/>
          <w:highlight w:val="none"/>
          <w:lang w:val="en-US" w:eastAsia="zh-CN"/>
        </w:rPr>
        <w:t>2.因限额平台客户端报价列表无法以结算率形式报价，故各投标单位在限额平台客户端报价列表中填写投标价格，方便报价得分的计算；在项目实际操作过程中，以结算率结算。如对报价填写不清晰或有疑，请务必联系代理机构工作人员，否则填写错误造成的后果自负。</w:t>
      </w:r>
    </w:p>
    <w:p>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3.投标价格=3000000*结算率。</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default"/>
          <w:lang w:val="en-US" w:eastAsia="zh-CN"/>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日期：  _____年___月___日</w:t>
      </w:r>
    </w:p>
    <w:p>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br w:type="page"/>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.开标一览表格式：</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开标一览表（标段</w:t>
      </w:r>
      <w:r>
        <w:rPr>
          <w:rFonts w:hint="eastAsia" w:hAnsi="宋体" w:cs="宋体"/>
          <w:b/>
          <w:color w:val="auto"/>
          <w:sz w:val="21"/>
          <w:szCs w:val="21"/>
          <w:highlight w:val="none"/>
          <w:lang w:eastAsia="zh-CN"/>
        </w:rPr>
        <w:t>二</w:t>
      </w:r>
      <w:r>
        <w:rPr>
          <w:rFonts w:hint="eastAsia" w:ascii="宋体" w:hAnsi="宋体" w:eastAsia="宋体" w:cs="宋体"/>
          <w:b/>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1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120"/>
        <w:gridCol w:w="2380"/>
        <w:gridCol w:w="2410"/>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112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暂定预算金额（元）</w:t>
            </w:r>
          </w:p>
        </w:tc>
        <w:tc>
          <w:tcPr>
            <w:tcW w:w="238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结算率</w:t>
            </w:r>
          </w:p>
        </w:tc>
        <w:tc>
          <w:tcPr>
            <w:tcW w:w="241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投标价格（元）</w:t>
            </w:r>
          </w:p>
        </w:tc>
        <w:tc>
          <w:tcPr>
            <w:tcW w:w="189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hAnsi="宋体" w:cs="宋体"/>
                <w:b/>
                <w:color w:val="auto"/>
                <w:sz w:val="21"/>
                <w:szCs w:val="21"/>
                <w:highlight w:val="none"/>
                <w:lang w:eastAsia="zh-CN"/>
              </w:rPr>
            </w:pPr>
            <w:r>
              <w:rPr>
                <w:rFonts w:hint="eastAsia" w:hAnsi="宋体" w:cs="宋体"/>
                <w:b/>
                <w:color w:val="auto"/>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1320"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rPr>
              <w:t>投标总报价</w:t>
            </w:r>
          </w:p>
        </w:tc>
        <w:tc>
          <w:tcPr>
            <w:tcW w:w="1120"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default" w:ascii="宋体" w:hAnsi="宋体" w:eastAsia="宋体" w:cs="宋体"/>
                <w:b/>
                <w:color w:val="auto"/>
                <w:sz w:val="21"/>
                <w:szCs w:val="21"/>
                <w:highlight w:val="none"/>
                <w:lang w:val="en-US"/>
              </w:rPr>
            </w:pPr>
            <w:r>
              <w:rPr>
                <w:rFonts w:hint="eastAsia" w:hAnsi="宋体" w:cs="宋体"/>
                <w:sz w:val="21"/>
                <w:szCs w:val="21"/>
                <w:highlight w:val="none"/>
                <w:lang w:val="en-US" w:eastAsia="zh-CN"/>
              </w:rPr>
              <w:t>3000000</w:t>
            </w:r>
          </w:p>
        </w:tc>
        <w:tc>
          <w:tcPr>
            <w:tcW w:w="2380" w:type="dxa"/>
            <w:noWrap/>
            <w:vAlign w:val="center"/>
          </w:tcPr>
          <w:p>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%；（结算率保留3位小数）</w:t>
            </w:r>
          </w:p>
        </w:tc>
        <w:tc>
          <w:tcPr>
            <w:tcW w:w="2410" w:type="dxa"/>
            <w:noWrap/>
            <w:vAlign w:val="center"/>
          </w:tcPr>
          <w:p>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cs="宋体"/>
                <w:b w:val="0"/>
                <w:bCs/>
                <w:color w:val="000000"/>
                <w:kern w:val="2"/>
                <w:sz w:val="21"/>
                <w:szCs w:val="21"/>
                <w:highlight w:val="none"/>
                <w:lang w:val="en-US" w:eastAsia="zh-CN"/>
              </w:rPr>
            </w:pPr>
            <w:r>
              <w:rPr>
                <w:rFonts w:hint="eastAsia" w:ascii="宋体" w:hAnsi="宋体" w:cs="宋体"/>
                <w:b w:val="0"/>
                <w:bCs/>
                <w:color w:val="000000"/>
                <w:kern w:val="2"/>
                <w:sz w:val="21"/>
                <w:szCs w:val="21"/>
                <w:highlight w:val="none"/>
                <w:lang w:val="en-US" w:eastAsia="zh-CN"/>
              </w:rPr>
              <w:t>大写：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p>
            <w:pPr>
              <w:pStyle w:val="51"/>
              <w:rPr>
                <w:rFonts w:hint="eastAsia"/>
                <w:lang w:val="en-US" w:eastAsia="zh-CN"/>
              </w:rPr>
            </w:pPr>
          </w:p>
          <w:p>
            <w:pPr>
              <w:pStyle w:val="51"/>
              <w:rPr>
                <w:rFonts w:hint="eastAsia"/>
                <w:lang w:val="en-US" w:eastAsia="zh-CN"/>
              </w:rPr>
            </w:pPr>
          </w:p>
          <w:p>
            <w:pPr>
              <w:pStyle w:val="51"/>
              <w:ind w:left="0" w:leftChars="0" w:firstLine="0" w:firstLineChars="0"/>
              <w:rPr>
                <w:rFonts w:hint="default"/>
                <w:lang w:val="en-US" w:eastAsia="zh-CN"/>
              </w:rPr>
            </w:pPr>
            <w:r>
              <w:rPr>
                <w:rFonts w:hint="eastAsia" w:ascii="宋体" w:hAnsi="宋体" w:cs="宋体"/>
                <w:b w:val="0"/>
                <w:bCs/>
                <w:color w:val="000000"/>
                <w:kern w:val="2"/>
                <w:sz w:val="21"/>
                <w:szCs w:val="21"/>
                <w:highlight w:val="none"/>
                <w:lang w:val="en-US" w:eastAsia="zh-CN"/>
              </w:rPr>
              <w:t>小写：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tc>
        <w:tc>
          <w:tcPr>
            <w:tcW w:w="1890" w:type="dxa"/>
            <w:noWrap/>
            <w:vAlign w:val="center"/>
          </w:tcPr>
          <w:p>
            <w:pPr>
              <w:pStyle w:val="51"/>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投标总报价不超过</w:t>
            </w:r>
            <w:r>
              <w:rPr>
                <w:rFonts w:hint="eastAsia" w:ascii="宋体" w:hAnsi="宋体" w:cs="宋体"/>
                <w:b w:val="0"/>
                <w:bCs/>
                <w:color w:val="auto"/>
                <w:kern w:val="0"/>
                <w:sz w:val="21"/>
                <w:szCs w:val="21"/>
                <w:highlight w:val="none"/>
                <w:lang w:val="en-US" w:eastAsia="zh-CN" w:bidi="ar-SA"/>
              </w:rPr>
              <w:t>276万元</w:t>
            </w:r>
            <w:r>
              <w:rPr>
                <w:rFonts w:hint="eastAsia" w:ascii="宋体" w:hAnsi="宋体" w:eastAsia="宋体" w:cs="宋体"/>
                <w:b w:val="0"/>
                <w:bCs/>
                <w:color w:val="auto"/>
                <w:kern w:val="0"/>
                <w:sz w:val="21"/>
                <w:szCs w:val="21"/>
                <w:highlight w:val="none"/>
                <w:lang w:val="en-US" w:eastAsia="zh-CN" w:bidi="ar-SA"/>
              </w:rPr>
              <w:t>。</w:t>
            </w:r>
          </w:p>
        </w:tc>
      </w:tr>
    </w:tbl>
    <w:p>
      <w:pPr>
        <w:pStyle w:val="30"/>
        <w:keepNext w:val="0"/>
        <w:keepLines w:val="0"/>
        <w:pageBreakBefore w:val="0"/>
        <w:widowControl w:val="0"/>
        <w:kinsoku/>
        <w:wordWrap/>
        <w:overflowPunct/>
        <w:topLinePunct w:val="0"/>
        <w:autoSpaceDE/>
        <w:autoSpaceDN/>
        <w:bidi w:val="0"/>
        <w:adjustRightInd/>
        <w:spacing w:before="120" w:after="12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报价一经涂改，应在涂改处加盖单位公章或者由法定代表人签字或盖章，否则其投标作无效标处理。</w:t>
      </w:r>
    </w:p>
    <w:p>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2.因限额平台客户端报价列表无法以结算率形式报价，故各投标单位在限额平台客户端报价列表中填写投标价格，方便报价得分的计算；在项目实际操作过程中，以结算率结算。如对报价填写不清晰或有疑，请务必联系代理机构工作人员，否则填写错误造成的后果自负。</w:t>
      </w:r>
    </w:p>
    <w:p>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3.投标价格=3000000*结算率。</w:t>
      </w:r>
    </w:p>
    <w:p>
      <w:pPr>
        <w:rPr>
          <w:rFonts w:hint="default"/>
          <w:lang w:val="en-US" w:eastAsia="zh-CN"/>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default" w:ascii="宋体" w:hAnsi="宋体" w:eastAsia="宋体" w:cs="宋体"/>
          <w:b/>
          <w:color w:val="auto"/>
          <w:sz w:val="21"/>
          <w:szCs w:val="21"/>
          <w:highlight w:val="none"/>
          <w:lang w:val="en-US" w:eastAsia="zh-CN"/>
        </w:rPr>
      </w:pPr>
      <w:r>
        <w:rPr>
          <w:rFonts w:hint="eastAsia" w:hAnsi="宋体" w:cs="宋体"/>
          <w:b/>
          <w:color w:val="auto"/>
          <w:sz w:val="21"/>
          <w:szCs w:val="21"/>
          <w:highlight w:val="none"/>
          <w:lang w:val="en-US" w:eastAsia="zh-CN"/>
        </w:rPr>
        <w:t xml:space="preserve">   </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pPr>
        <w:pStyle w:val="21"/>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日期：  _____年___月___日</w:t>
      </w:r>
    </w:p>
    <w:p>
      <w:pP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br w:type="page"/>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hAnsi="宋体" w:cs="宋体"/>
          <w:color w:val="auto"/>
          <w:sz w:val="21"/>
          <w:szCs w:val="21"/>
          <w:highlight w:val="none"/>
          <w:lang w:val="en-US" w:eastAsia="zh-CN"/>
        </w:rPr>
        <w:t>-3</w:t>
      </w:r>
      <w:r>
        <w:rPr>
          <w:rFonts w:hint="eastAsia" w:ascii="宋体" w:hAnsi="宋体" w:eastAsia="宋体" w:cs="宋体"/>
          <w:color w:val="auto"/>
          <w:sz w:val="21"/>
          <w:szCs w:val="21"/>
          <w:highlight w:val="none"/>
        </w:rPr>
        <w:t>.开标一览表格式：</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开标一览表（标段</w:t>
      </w:r>
      <w:r>
        <w:rPr>
          <w:rFonts w:hint="eastAsia" w:hAnsi="宋体" w:cs="宋体"/>
          <w:b/>
          <w:color w:val="auto"/>
          <w:sz w:val="21"/>
          <w:szCs w:val="21"/>
          <w:highlight w:val="none"/>
          <w:lang w:eastAsia="zh-CN"/>
        </w:rPr>
        <w:t>三</w:t>
      </w:r>
      <w:r>
        <w:rPr>
          <w:rFonts w:hint="eastAsia" w:ascii="宋体" w:hAnsi="宋体" w:eastAsia="宋体" w:cs="宋体"/>
          <w:b/>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1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120"/>
        <w:gridCol w:w="2380"/>
        <w:gridCol w:w="2410"/>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112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暂定预算金额（元）</w:t>
            </w:r>
          </w:p>
        </w:tc>
        <w:tc>
          <w:tcPr>
            <w:tcW w:w="238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结算率</w:t>
            </w:r>
          </w:p>
        </w:tc>
        <w:tc>
          <w:tcPr>
            <w:tcW w:w="241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投标价格（元）</w:t>
            </w:r>
          </w:p>
        </w:tc>
        <w:tc>
          <w:tcPr>
            <w:tcW w:w="189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hAnsi="宋体" w:cs="宋体"/>
                <w:b/>
                <w:color w:val="auto"/>
                <w:sz w:val="21"/>
                <w:szCs w:val="21"/>
                <w:highlight w:val="none"/>
                <w:lang w:eastAsia="zh-CN"/>
              </w:rPr>
            </w:pPr>
            <w:r>
              <w:rPr>
                <w:rFonts w:hint="eastAsia" w:hAnsi="宋体" w:cs="宋体"/>
                <w:b/>
                <w:color w:val="auto"/>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1320"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rPr>
              <w:t>投标总报价</w:t>
            </w:r>
          </w:p>
        </w:tc>
        <w:tc>
          <w:tcPr>
            <w:tcW w:w="1120"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default" w:ascii="宋体" w:hAnsi="宋体" w:eastAsia="宋体" w:cs="宋体"/>
                <w:b/>
                <w:color w:val="auto"/>
                <w:sz w:val="21"/>
                <w:szCs w:val="21"/>
                <w:highlight w:val="none"/>
                <w:lang w:val="en-US"/>
              </w:rPr>
            </w:pPr>
            <w:r>
              <w:rPr>
                <w:rFonts w:hint="eastAsia" w:hAnsi="宋体" w:cs="宋体"/>
                <w:sz w:val="21"/>
                <w:szCs w:val="21"/>
                <w:highlight w:val="none"/>
                <w:lang w:val="en-US" w:eastAsia="zh-CN"/>
              </w:rPr>
              <w:t>3000000</w:t>
            </w:r>
          </w:p>
        </w:tc>
        <w:tc>
          <w:tcPr>
            <w:tcW w:w="2380" w:type="dxa"/>
            <w:noWrap/>
            <w:vAlign w:val="center"/>
          </w:tcPr>
          <w:p>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%；（结算率保留3位小数）</w:t>
            </w:r>
          </w:p>
        </w:tc>
        <w:tc>
          <w:tcPr>
            <w:tcW w:w="2410" w:type="dxa"/>
            <w:noWrap/>
            <w:vAlign w:val="center"/>
          </w:tcPr>
          <w:p>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cs="宋体"/>
                <w:b w:val="0"/>
                <w:bCs/>
                <w:color w:val="000000"/>
                <w:kern w:val="2"/>
                <w:sz w:val="21"/>
                <w:szCs w:val="21"/>
                <w:highlight w:val="none"/>
                <w:lang w:val="en-US" w:eastAsia="zh-CN"/>
              </w:rPr>
            </w:pPr>
            <w:r>
              <w:rPr>
                <w:rFonts w:hint="eastAsia" w:ascii="宋体" w:hAnsi="宋体" w:cs="宋体"/>
                <w:b w:val="0"/>
                <w:bCs/>
                <w:color w:val="000000"/>
                <w:kern w:val="2"/>
                <w:sz w:val="21"/>
                <w:szCs w:val="21"/>
                <w:highlight w:val="none"/>
                <w:lang w:val="en-US" w:eastAsia="zh-CN"/>
              </w:rPr>
              <w:t>大写：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p>
            <w:pPr>
              <w:pStyle w:val="51"/>
              <w:rPr>
                <w:rFonts w:hint="eastAsia"/>
                <w:lang w:val="en-US" w:eastAsia="zh-CN"/>
              </w:rPr>
            </w:pPr>
          </w:p>
          <w:p>
            <w:pPr>
              <w:pStyle w:val="51"/>
              <w:rPr>
                <w:rFonts w:hint="eastAsia"/>
                <w:lang w:val="en-US" w:eastAsia="zh-CN"/>
              </w:rPr>
            </w:pPr>
          </w:p>
          <w:p>
            <w:pPr>
              <w:pStyle w:val="51"/>
              <w:ind w:left="0" w:leftChars="0" w:firstLine="0" w:firstLineChars="0"/>
              <w:rPr>
                <w:rFonts w:hint="default"/>
                <w:lang w:val="en-US" w:eastAsia="zh-CN"/>
              </w:rPr>
            </w:pPr>
            <w:r>
              <w:rPr>
                <w:rFonts w:hint="eastAsia" w:ascii="宋体" w:hAnsi="宋体" w:cs="宋体"/>
                <w:b w:val="0"/>
                <w:bCs/>
                <w:color w:val="000000"/>
                <w:kern w:val="2"/>
                <w:sz w:val="21"/>
                <w:szCs w:val="21"/>
                <w:highlight w:val="none"/>
                <w:lang w:val="en-US" w:eastAsia="zh-CN"/>
              </w:rPr>
              <w:t>小写：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eastAsia="宋体" w:cs="宋体"/>
                <w:b w:val="0"/>
                <w:bCs/>
                <w:color w:val="000000"/>
                <w:kern w:val="2"/>
                <w:sz w:val="21"/>
                <w:szCs w:val="21"/>
                <w:highlight w:val="none"/>
                <w:u w:val="single"/>
                <w:lang w:val="en-US" w:eastAsia="zh-CN" w:bidi="ar-SA"/>
              </w:rPr>
              <w:t xml:space="preserve">             </w:t>
            </w:r>
            <w:r>
              <w:rPr>
                <w:rFonts w:hint="eastAsia" w:ascii="宋体" w:hAnsi="宋体" w:cs="宋体"/>
                <w:b w:val="0"/>
                <w:bCs/>
                <w:color w:val="000000"/>
                <w:kern w:val="2"/>
                <w:sz w:val="21"/>
                <w:szCs w:val="21"/>
                <w:highlight w:val="none"/>
                <w:lang w:val="en-US" w:eastAsia="zh-CN"/>
              </w:rPr>
              <w:t>元；</w:t>
            </w:r>
          </w:p>
        </w:tc>
        <w:tc>
          <w:tcPr>
            <w:tcW w:w="1890" w:type="dxa"/>
            <w:noWrap/>
            <w:vAlign w:val="center"/>
          </w:tcPr>
          <w:p>
            <w:pPr>
              <w:pStyle w:val="51"/>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投标总报价不超过</w:t>
            </w:r>
            <w:r>
              <w:rPr>
                <w:rFonts w:hint="eastAsia" w:ascii="宋体" w:hAnsi="宋体" w:cs="宋体"/>
                <w:b w:val="0"/>
                <w:bCs/>
                <w:color w:val="auto"/>
                <w:kern w:val="0"/>
                <w:sz w:val="21"/>
                <w:szCs w:val="21"/>
                <w:highlight w:val="none"/>
                <w:lang w:val="en-US" w:eastAsia="zh-CN" w:bidi="ar-SA"/>
              </w:rPr>
              <w:t>276万元</w:t>
            </w:r>
            <w:r>
              <w:rPr>
                <w:rFonts w:hint="eastAsia" w:ascii="宋体" w:hAnsi="宋体" w:eastAsia="宋体" w:cs="宋体"/>
                <w:b w:val="0"/>
                <w:bCs/>
                <w:color w:val="auto"/>
                <w:kern w:val="0"/>
                <w:sz w:val="21"/>
                <w:szCs w:val="21"/>
                <w:highlight w:val="none"/>
                <w:lang w:val="en-US" w:eastAsia="zh-CN" w:bidi="ar-SA"/>
              </w:rPr>
              <w:t>。</w:t>
            </w:r>
          </w:p>
        </w:tc>
      </w:tr>
    </w:tbl>
    <w:p>
      <w:pPr>
        <w:pStyle w:val="30"/>
        <w:keepNext w:val="0"/>
        <w:keepLines w:val="0"/>
        <w:pageBreakBefore w:val="0"/>
        <w:widowControl w:val="0"/>
        <w:kinsoku/>
        <w:wordWrap/>
        <w:overflowPunct/>
        <w:topLinePunct w:val="0"/>
        <w:autoSpaceDE/>
        <w:autoSpaceDN/>
        <w:bidi w:val="0"/>
        <w:adjustRightInd/>
        <w:spacing w:before="120" w:after="12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报价一经涂改，应在涂改处加盖单位公章或者由法定代表人签字或盖章，否则其投标作无效标处理。</w:t>
      </w:r>
    </w:p>
    <w:p>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lang w:val="en-US" w:eastAsia="zh-CN"/>
        </w:rPr>
      </w:pPr>
      <w:r>
        <w:rPr>
          <w:rFonts w:hint="eastAsia" w:ascii="宋体" w:hAnsi="宋体" w:eastAsia="宋体" w:cs="宋体"/>
          <w:b/>
          <w:bCs/>
          <w:color w:val="FF0000"/>
          <w:sz w:val="21"/>
          <w:szCs w:val="21"/>
          <w:highlight w:val="none"/>
          <w:lang w:val="en-US" w:eastAsia="zh-CN"/>
        </w:rPr>
        <w:t>2.因限额平台客户端报价列表无法以结算率形式报价，故各投标单位在限额平台客户端报价列表中填写投标价格，方便报价得分的计算；在项目实际操作过程中，以结算率结算。如对报价填写不清晰或有疑，请务必联系代理机构工作人员，否则填写错误造成的后果自负。</w:t>
      </w:r>
    </w:p>
    <w:p>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3.投标价格=3000000*结算率。</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pPr>
        <w:pStyle w:val="22"/>
        <w:rPr>
          <w:rFonts w:hint="eastAsia" w:ascii="宋体" w:hAnsi="宋体" w:eastAsia="宋体" w:cs="宋体"/>
          <w:b/>
          <w:color w:val="auto"/>
          <w:kern w:val="0"/>
          <w:sz w:val="21"/>
          <w:szCs w:val="21"/>
          <w:highlight w:val="none"/>
        </w:rPr>
        <w:sectPr>
          <w:pgSz w:w="11906" w:h="16838"/>
          <w:pgMar w:top="1020" w:right="1587" w:bottom="850" w:left="1587" w:header="567" w:footer="454" w:gutter="0"/>
          <w:cols w:space="0" w:num="1"/>
          <w:rtlGutter w:val="0"/>
          <w:docGrid w:linePitch="0" w:charSpace="0"/>
        </w:sectPr>
      </w:pPr>
      <w:r>
        <w:rPr>
          <w:rFonts w:hint="eastAsia" w:ascii="宋体" w:hAnsi="宋体" w:eastAsia="宋体" w:cs="宋体"/>
          <w:b/>
          <w:color w:val="auto"/>
          <w:kern w:val="0"/>
          <w:sz w:val="21"/>
          <w:szCs w:val="21"/>
          <w:highlight w:val="none"/>
        </w:rPr>
        <w:t>日期：  ____年___月___日</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rPr>
        <w:t>.开标一览表格式：</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开标一览表（标段</w:t>
      </w:r>
      <w:r>
        <w:rPr>
          <w:rFonts w:hint="eastAsia" w:hAnsi="宋体" w:cs="宋体"/>
          <w:b/>
          <w:color w:val="auto"/>
          <w:sz w:val="21"/>
          <w:szCs w:val="21"/>
          <w:highlight w:val="none"/>
          <w:lang w:val="en-US" w:eastAsia="zh-CN"/>
        </w:rPr>
        <w:t>四</w:t>
      </w:r>
      <w:r>
        <w:rPr>
          <w:rFonts w:hint="eastAsia" w:ascii="宋体" w:hAnsi="宋体" w:eastAsia="宋体" w:cs="宋体"/>
          <w:b/>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textAlignment w:val="auto"/>
        <w:rPr>
          <w:rFonts w:hint="eastAsia" w:ascii="宋体" w:hAnsi="宋体" w:eastAsia="宋体" w:cs="宋体"/>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120" w:beforeLines="50" w:after="50"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bl>
      <w:tblPr>
        <w:tblStyle w:val="52"/>
        <w:tblW w:w="91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120"/>
        <w:gridCol w:w="2380"/>
        <w:gridCol w:w="2410"/>
        <w:gridCol w:w="1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名称</w:t>
            </w:r>
          </w:p>
        </w:tc>
        <w:tc>
          <w:tcPr>
            <w:tcW w:w="112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暂定预算金额（元）</w:t>
            </w:r>
          </w:p>
        </w:tc>
        <w:tc>
          <w:tcPr>
            <w:tcW w:w="238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结算率</w:t>
            </w:r>
          </w:p>
        </w:tc>
        <w:tc>
          <w:tcPr>
            <w:tcW w:w="241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ascii="宋体" w:hAnsi="宋体" w:eastAsia="宋体" w:cs="宋体"/>
                <w:b/>
                <w:color w:val="auto"/>
                <w:sz w:val="21"/>
                <w:szCs w:val="21"/>
                <w:highlight w:val="none"/>
                <w:lang w:eastAsia="zh-CN"/>
              </w:rPr>
            </w:pPr>
            <w:r>
              <w:rPr>
                <w:rFonts w:hint="eastAsia" w:hAnsi="宋体" w:cs="宋体"/>
                <w:b/>
                <w:color w:val="auto"/>
                <w:sz w:val="21"/>
                <w:szCs w:val="21"/>
                <w:highlight w:val="none"/>
                <w:lang w:eastAsia="zh-CN"/>
              </w:rPr>
              <w:t>投标价格（元）</w:t>
            </w:r>
          </w:p>
        </w:tc>
        <w:tc>
          <w:tcPr>
            <w:tcW w:w="1890" w:type="dxa"/>
            <w:noWrap/>
          </w:tcPr>
          <w:p>
            <w:pPr>
              <w:pStyle w:val="30"/>
              <w:keepNext w:val="0"/>
              <w:keepLines w:val="0"/>
              <w:pageBreakBefore w:val="0"/>
              <w:widowControl w:val="0"/>
              <w:kinsoku/>
              <w:wordWrap/>
              <w:overflowPunct/>
              <w:topLinePunct w:val="0"/>
              <w:autoSpaceDE/>
              <w:autoSpaceDN/>
              <w:bidi w:val="0"/>
              <w:adjustRightInd/>
              <w:snapToGrid w:val="0"/>
              <w:spacing w:before="120" w:after="120" w:line="360" w:lineRule="auto"/>
              <w:jc w:val="center"/>
              <w:textAlignment w:val="auto"/>
              <w:rPr>
                <w:rFonts w:hint="eastAsia" w:hAnsi="宋体" w:cs="宋体"/>
                <w:b/>
                <w:color w:val="auto"/>
                <w:sz w:val="21"/>
                <w:szCs w:val="21"/>
                <w:highlight w:val="none"/>
                <w:lang w:eastAsia="zh-CN"/>
              </w:rPr>
            </w:pPr>
            <w:r>
              <w:rPr>
                <w:rFonts w:hint="eastAsia" w:hAnsi="宋体" w:cs="宋体"/>
                <w:b/>
                <w:color w:val="auto"/>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4" w:hRule="atLeast"/>
        </w:trPr>
        <w:tc>
          <w:tcPr>
            <w:tcW w:w="1320"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kern w:val="2"/>
                <w:sz w:val="21"/>
                <w:szCs w:val="21"/>
                <w:highlight w:val="none"/>
              </w:rPr>
              <w:t>投标总报价</w:t>
            </w:r>
          </w:p>
        </w:tc>
        <w:tc>
          <w:tcPr>
            <w:tcW w:w="1120" w:type="dxa"/>
            <w:noWrap/>
            <w:vAlign w:val="center"/>
          </w:tcPr>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jc w:val="center"/>
              <w:textAlignment w:val="auto"/>
              <w:rPr>
                <w:rFonts w:hint="default" w:ascii="宋体" w:hAnsi="宋体" w:eastAsia="宋体" w:cs="宋体"/>
                <w:b/>
                <w:color w:val="auto"/>
                <w:sz w:val="21"/>
                <w:szCs w:val="21"/>
                <w:highlight w:val="none"/>
                <w:lang w:val="en-US"/>
              </w:rPr>
            </w:pPr>
            <w:r>
              <w:rPr>
                <w:rFonts w:hint="eastAsia" w:hAnsi="宋体" w:cs="宋体"/>
                <w:sz w:val="21"/>
                <w:szCs w:val="21"/>
                <w:highlight w:val="none"/>
                <w:lang w:val="en-US" w:eastAsia="zh-CN"/>
              </w:rPr>
              <w:t>3000000</w:t>
            </w:r>
          </w:p>
        </w:tc>
        <w:tc>
          <w:tcPr>
            <w:tcW w:w="2380" w:type="dxa"/>
            <w:noWrap/>
            <w:vAlign w:val="center"/>
          </w:tcPr>
          <w:p>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1"/>
                <w:szCs w:val="21"/>
                <w:highlight w:val="none"/>
                <w:lang w:val="en-US" w:eastAsia="zh-CN"/>
              </w:rPr>
            </w:pP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%；（结算率保留3位小数）</w:t>
            </w:r>
          </w:p>
        </w:tc>
        <w:tc>
          <w:tcPr>
            <w:tcW w:w="2410" w:type="dxa"/>
            <w:noWrap/>
            <w:vAlign w:val="center"/>
          </w:tcPr>
          <w:p>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cs="宋体"/>
                <w:b w:val="0"/>
                <w:bCs/>
                <w:color w:val="000000"/>
                <w:kern w:val="2"/>
                <w:sz w:val="21"/>
                <w:szCs w:val="21"/>
                <w:highlight w:val="none"/>
                <w:lang w:val="en-US" w:eastAsia="zh-CN"/>
              </w:rPr>
            </w:pPr>
            <w:r>
              <w:rPr>
                <w:rFonts w:hint="eastAsia" w:ascii="宋体" w:hAnsi="宋体" w:cs="宋体"/>
                <w:b w:val="0"/>
                <w:bCs/>
                <w:color w:val="000000"/>
                <w:kern w:val="2"/>
                <w:sz w:val="21"/>
                <w:szCs w:val="21"/>
                <w:highlight w:val="none"/>
                <w:lang w:val="en-US" w:eastAsia="zh-CN"/>
              </w:rPr>
              <w:t>大写：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cs="宋体"/>
                <w:b w:val="0"/>
                <w:bCs/>
                <w:color w:val="000000"/>
                <w:kern w:val="2"/>
                <w:sz w:val="21"/>
                <w:szCs w:val="21"/>
                <w:highlight w:val="none"/>
                <w:lang w:val="en-US" w:eastAsia="zh-CN"/>
              </w:rPr>
              <w:t>元；</w:t>
            </w:r>
          </w:p>
          <w:p>
            <w:pPr>
              <w:pStyle w:val="51"/>
              <w:rPr>
                <w:rFonts w:hint="eastAsia"/>
                <w:lang w:val="en-US" w:eastAsia="zh-CN"/>
              </w:rPr>
            </w:pPr>
          </w:p>
          <w:p>
            <w:pPr>
              <w:pStyle w:val="51"/>
              <w:rPr>
                <w:rFonts w:hint="eastAsia"/>
                <w:lang w:val="en-US" w:eastAsia="zh-CN"/>
              </w:rPr>
            </w:pPr>
          </w:p>
          <w:p>
            <w:pPr>
              <w:pStyle w:val="51"/>
              <w:ind w:left="0" w:leftChars="0" w:firstLine="0" w:firstLineChars="0"/>
              <w:rPr>
                <w:rFonts w:hint="default"/>
                <w:lang w:val="en-US" w:eastAsia="zh-CN"/>
              </w:rPr>
            </w:pPr>
            <w:r>
              <w:rPr>
                <w:rFonts w:hint="eastAsia" w:ascii="宋体" w:hAnsi="宋体" w:cs="宋体"/>
                <w:b w:val="0"/>
                <w:bCs/>
                <w:color w:val="000000"/>
                <w:kern w:val="2"/>
                <w:sz w:val="21"/>
                <w:szCs w:val="21"/>
                <w:highlight w:val="none"/>
                <w:lang w:val="en-US" w:eastAsia="zh-CN"/>
              </w:rPr>
              <w:t>小写：</w:t>
            </w:r>
            <w:r>
              <w:rPr>
                <w:rFonts w:hint="eastAsia" w:ascii="宋体" w:hAnsi="宋体" w:cs="宋体"/>
                <w:b w:val="0"/>
                <w:bCs/>
                <w:color w:val="000000"/>
                <w:kern w:val="2"/>
                <w:sz w:val="21"/>
                <w:szCs w:val="21"/>
                <w:highlight w:val="none"/>
                <w:u w:val="single"/>
                <w:lang w:val="en-US" w:eastAsia="zh-CN"/>
              </w:rPr>
              <w:t xml:space="preserve"> </w:t>
            </w:r>
            <w:r>
              <w:rPr>
                <w:rFonts w:hint="eastAsia" w:ascii="宋体" w:hAnsi="宋体" w:eastAsia="宋体" w:cs="宋体"/>
                <w:b w:val="0"/>
                <w:bCs/>
                <w:color w:val="000000"/>
                <w:kern w:val="2"/>
                <w:sz w:val="21"/>
                <w:szCs w:val="21"/>
                <w:highlight w:val="none"/>
                <w:u w:val="single"/>
                <w:lang w:val="en-US" w:eastAsia="zh-CN" w:bidi="ar-SA"/>
              </w:rPr>
              <w:t xml:space="preserve">             </w:t>
            </w:r>
            <w:r>
              <w:rPr>
                <w:rFonts w:hint="eastAsia" w:ascii="宋体" w:hAnsi="宋体" w:cs="宋体"/>
                <w:b w:val="0"/>
                <w:bCs/>
                <w:color w:val="000000"/>
                <w:kern w:val="2"/>
                <w:sz w:val="21"/>
                <w:szCs w:val="21"/>
                <w:highlight w:val="none"/>
                <w:lang w:val="en-US" w:eastAsia="zh-CN"/>
              </w:rPr>
              <w:t>元；</w:t>
            </w:r>
          </w:p>
        </w:tc>
        <w:tc>
          <w:tcPr>
            <w:tcW w:w="1890" w:type="dxa"/>
            <w:noWrap/>
            <w:vAlign w:val="center"/>
          </w:tcPr>
          <w:p>
            <w:pPr>
              <w:pStyle w:val="51"/>
              <w:keepNext w:val="0"/>
              <w:keepLines w:val="0"/>
              <w:pageBreakBefore w:val="0"/>
              <w:widowControl w:val="0"/>
              <w:kinsoku/>
              <w:wordWrap/>
              <w:overflowPunct/>
              <w:topLinePunct w:val="0"/>
              <w:autoSpaceDE/>
              <w:autoSpaceDN/>
              <w:bidi w:val="0"/>
              <w:adjustRightInd/>
              <w:spacing w:line="36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投标总报价不超过</w:t>
            </w:r>
            <w:r>
              <w:rPr>
                <w:rFonts w:hint="eastAsia" w:ascii="宋体" w:hAnsi="宋体" w:cs="宋体"/>
                <w:b w:val="0"/>
                <w:bCs/>
                <w:color w:val="auto"/>
                <w:kern w:val="0"/>
                <w:sz w:val="21"/>
                <w:szCs w:val="21"/>
                <w:highlight w:val="none"/>
                <w:lang w:val="en-US" w:eastAsia="zh-CN" w:bidi="ar-SA"/>
              </w:rPr>
              <w:t>276万元</w:t>
            </w:r>
            <w:r>
              <w:rPr>
                <w:rFonts w:hint="eastAsia" w:ascii="宋体" w:hAnsi="宋体" w:eastAsia="宋体" w:cs="宋体"/>
                <w:b w:val="0"/>
                <w:bCs/>
                <w:color w:val="auto"/>
                <w:kern w:val="0"/>
                <w:sz w:val="21"/>
                <w:szCs w:val="21"/>
                <w:highlight w:val="none"/>
                <w:lang w:val="en-US" w:eastAsia="zh-CN" w:bidi="ar-SA"/>
              </w:rPr>
              <w:t>。</w:t>
            </w:r>
          </w:p>
        </w:tc>
      </w:tr>
    </w:tbl>
    <w:p>
      <w:pPr>
        <w:pStyle w:val="30"/>
        <w:keepNext w:val="0"/>
        <w:keepLines w:val="0"/>
        <w:pageBreakBefore w:val="0"/>
        <w:widowControl w:val="0"/>
        <w:kinsoku/>
        <w:wordWrap/>
        <w:overflowPunct/>
        <w:topLinePunct w:val="0"/>
        <w:autoSpaceDE/>
        <w:autoSpaceDN/>
        <w:bidi w:val="0"/>
        <w:adjustRightInd/>
        <w:spacing w:before="120" w:after="12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报价一经涂改，应在涂改处加盖单位公章或者由法定代表人签字或盖章，否则其投标作无效标处理。</w:t>
      </w:r>
    </w:p>
    <w:p>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lang w:val="en-US" w:eastAsia="zh-CN"/>
        </w:rPr>
      </w:pPr>
      <w:r>
        <w:rPr>
          <w:rFonts w:hint="eastAsia" w:ascii="宋体" w:hAnsi="宋体" w:eastAsia="宋体" w:cs="宋体"/>
          <w:b/>
          <w:bCs/>
          <w:color w:val="FF0000"/>
          <w:sz w:val="21"/>
          <w:szCs w:val="21"/>
          <w:highlight w:val="none"/>
          <w:lang w:val="en-US" w:eastAsia="zh-CN"/>
        </w:rPr>
        <w:t>2.因限额平台客户端报价列表无法以结算率形式报价，故各投标单位在限额平台客户端报价列表中填写投标价格，方便报价得分的计算；在项目实际操作过程中，以结算率结算。如对报价填写不清晰或有疑，请务必联系代理机构工作人员，否则填写错误造成的后果自负。</w:t>
      </w:r>
    </w:p>
    <w:p>
      <w:pPr>
        <w:pStyle w:val="32"/>
        <w:keepNext w:val="0"/>
        <w:keepLines w:val="0"/>
        <w:pageBreakBefore w:val="0"/>
        <w:widowControl w:val="0"/>
        <w:numPr>
          <w:ilvl w:val="0"/>
          <w:numId w:val="0"/>
        </w:numPr>
        <w:kinsoku/>
        <w:wordWrap/>
        <w:overflowPunct/>
        <w:topLinePunct w:val="0"/>
        <w:autoSpaceDE/>
        <w:autoSpaceDN/>
        <w:bidi w:val="0"/>
        <w:adjustRightInd/>
        <w:spacing w:line="360" w:lineRule="auto"/>
        <w:ind w:firstLine="422" w:firstLineChars="200"/>
        <w:textAlignment w:val="auto"/>
        <w:rPr>
          <w:rFonts w:hint="default"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3.投标价格=3000000*结算率。</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color w:val="auto"/>
          <w:spacing w:val="20"/>
          <w:sz w:val="21"/>
          <w:szCs w:val="21"/>
          <w:highlight w:val="none"/>
        </w:rPr>
      </w:pP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法定代表人签字（或盖章）：            投标人（盖章）：  </w:t>
      </w:r>
    </w:p>
    <w:p>
      <w:pPr>
        <w:pStyle w:val="30"/>
        <w:keepNext w:val="0"/>
        <w:keepLines w:val="0"/>
        <w:pageBreakBefore w:val="0"/>
        <w:widowControl w:val="0"/>
        <w:kinsoku/>
        <w:wordWrap/>
        <w:overflowPunct/>
        <w:topLinePunct w:val="0"/>
        <w:autoSpaceDE/>
        <w:autoSpaceDN/>
        <w:bidi w:val="0"/>
        <w:adjustRightInd/>
        <w:snapToGrid w:val="0"/>
        <w:spacing w:beforeLines="0" w:afterLines="0" w:line="360" w:lineRule="auto"/>
        <w:textAlignment w:val="auto"/>
        <w:rPr>
          <w:rFonts w:hint="eastAsia" w:ascii="宋体" w:hAnsi="宋体" w:eastAsia="宋体" w:cs="宋体"/>
          <w:b/>
          <w:color w:val="auto"/>
          <w:sz w:val="21"/>
          <w:szCs w:val="21"/>
          <w:highlight w:val="none"/>
        </w:rPr>
      </w:pPr>
    </w:p>
    <w:p>
      <w:pPr>
        <w:keepNext w:val="0"/>
        <w:keepLines w:val="0"/>
        <w:pageBreakBefore w:val="0"/>
        <w:widowControl w:val="0"/>
        <w:kinsoku/>
        <w:wordWrap/>
        <w:overflowPunct/>
        <w:topLinePunct w:val="0"/>
        <w:autoSpaceDE/>
        <w:autoSpaceDN/>
        <w:bidi w:val="0"/>
        <w:adjustRightInd/>
        <w:snapToGrid w:val="0"/>
        <w:spacing w:before="50" w:after="120" w:afterLines="50" w:line="360" w:lineRule="auto"/>
        <w:jc w:val="left"/>
        <w:textAlignment w:val="auto"/>
        <w:rPr>
          <w:rFonts w:hint="eastAsia" w:ascii="宋体" w:hAnsi="宋体" w:eastAsia="宋体" w:cs="宋体"/>
          <w:b/>
          <w:color w:val="auto"/>
          <w:kern w:val="0"/>
          <w:sz w:val="21"/>
          <w:szCs w:val="21"/>
          <w:highlight w:val="none"/>
        </w:rPr>
      </w:pPr>
    </w:p>
    <w:p>
      <w:pPr>
        <w:pStyle w:val="22"/>
        <w:rPr>
          <w:rFonts w:ascii="宋体" w:hAnsi="宋体"/>
          <w:b/>
          <w:color w:val="auto"/>
          <w:kern w:val="0"/>
          <w:sz w:val="24"/>
          <w:highlight w:val="none"/>
        </w:rPr>
      </w:pPr>
      <w:r>
        <w:rPr>
          <w:rFonts w:hint="eastAsia" w:ascii="宋体" w:hAnsi="宋体" w:eastAsia="宋体" w:cs="宋体"/>
          <w:b/>
          <w:color w:val="auto"/>
          <w:kern w:val="0"/>
          <w:sz w:val="21"/>
          <w:szCs w:val="21"/>
          <w:highlight w:val="none"/>
        </w:rPr>
        <w:t>日期：  ____年___月___日</w:t>
      </w:r>
    </w:p>
    <w:p/>
    <w:sectPr>
      <w:pgSz w:w="11906" w:h="16838"/>
      <w:pgMar w:top="1020" w:right="1587" w:bottom="850" w:left="1587" w:header="567" w:footer="454" w:gutter="0"/>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5"/>
                            <w:rPr>
                              <w:rStyle w:val="56"/>
                            </w:rPr>
                          </w:pPr>
                          <w:r>
                            <w:fldChar w:fldCharType="begin"/>
                          </w:r>
                          <w:r>
                            <w:rPr>
                              <w:rStyle w:val="56"/>
                            </w:rPr>
                            <w:instrText xml:space="preserve">PAGE  </w:instrText>
                          </w:r>
                          <w:r>
                            <w:fldChar w:fldCharType="separate"/>
                          </w:r>
                          <w:r>
                            <w:rPr>
                              <w:rStyle w:val="56"/>
                            </w:rPr>
                            <w:t>37</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8bSus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IoSxy0O/PLzx+XXn8vv72SZ&#10;5ekD1Jh1HzAvDe/8gEsz+wGdmfWgos1f5EMwjuKer+LKIRGRH61X63WFIYGx+YL47OF5iJDeS29J&#10;NhoacXpFVH76CGlMnVNyNefvtDFlgsb940DM7GG597HHbKVhP0yE9r49I58eB99Qh3tOifngUNe8&#10;I7MRZ2M/G8cQ9aErS5TrQbg9Jmyi9JYrjLBTYZxYYTdtV16Jx/eS9fBHb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PfG0rrIAQAAmQMAAA4AAAAAAAAAAQAgAAAAHgEAAGRycy9lMm9Eb2Mu&#10;eG1sUEsFBgAAAAAGAAYAWQEAAFgFAAAAAA==&#10;">
              <v:fill on="f" focussize="0,0"/>
              <v:stroke on="f"/>
              <v:imagedata o:title=""/>
              <o:lock v:ext="edit" aspectratio="f"/>
              <v:textbox inset="0mm,0mm,0mm,0mm" style="mso-fit-shape-to-text:t;">
                <w:txbxContent>
                  <w:p>
                    <w:pPr>
                      <w:pStyle w:val="35"/>
                      <w:rPr>
                        <w:rStyle w:val="56"/>
                      </w:rPr>
                    </w:pPr>
                    <w:r>
                      <w:fldChar w:fldCharType="begin"/>
                    </w:r>
                    <w:r>
                      <w:rPr>
                        <w:rStyle w:val="56"/>
                      </w:rPr>
                      <w:instrText xml:space="preserve">PAGE  </w:instrText>
                    </w:r>
                    <w:r>
                      <w:fldChar w:fldCharType="separate"/>
                    </w:r>
                    <w:r>
                      <w:rPr>
                        <w:rStyle w:val="56"/>
                      </w:rPr>
                      <w:t>37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461A0619"/>
    <w:multiLevelType w:val="multilevel"/>
    <w:tmpl w:val="461A0619"/>
    <w:lvl w:ilvl="0" w:tentative="0">
      <w:start w:val="1"/>
      <w:numFmt w:val="decimal"/>
      <w:pStyle w:val="406"/>
      <w:lvlText w:val="%1、"/>
      <w:lvlJc w:val="left"/>
      <w:pPr>
        <w:tabs>
          <w:tab w:val="left" w:pos="0"/>
        </w:tabs>
        <w:ind w:left="0" w:firstLine="420"/>
      </w:pPr>
      <w:rPr>
        <w:rFonts w:hint="eastAsia" w:ascii="宋体" w:eastAsia="宋体"/>
        <w:b w:val="0"/>
        <w:i w:val="0"/>
        <w:color w:val="auto"/>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1C91FB3"/>
    <w:multiLevelType w:val="multilevel"/>
    <w:tmpl w:val="61C91FB3"/>
    <w:lvl w:ilvl="0" w:tentative="0">
      <w:start w:val="1"/>
      <w:numFmt w:val="decimal"/>
      <w:pStyle w:val="404"/>
      <w:lvlText w:val="%1)"/>
      <w:lvlJc w:val="left"/>
      <w:pPr>
        <w:tabs>
          <w:tab w:val="left" w:pos="0"/>
        </w:tabs>
        <w:ind w:left="0" w:firstLine="420"/>
      </w:pPr>
      <w:rPr>
        <w:rFonts w:hint="eastAsia" w:ascii="宋体" w:eastAsia="宋体"/>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6BDC10C"/>
    <w:multiLevelType w:val="singleLevel"/>
    <w:tmpl w:val="66BDC10C"/>
    <w:lvl w:ilvl="0" w:tentative="0">
      <w:start w:val="1"/>
      <w:numFmt w:val="decimal"/>
      <w:lvlText w:val="%1."/>
      <w:lvlJc w:val="left"/>
      <w:pPr>
        <w:tabs>
          <w:tab w:val="left" w:pos="312"/>
        </w:tabs>
        <w:ind w:left="105" w:firstLine="0"/>
      </w:pPr>
    </w:lvl>
  </w:abstractNum>
  <w:abstractNum w:abstractNumId="7">
    <w:nsid w:val="689E547C"/>
    <w:multiLevelType w:val="singleLevel"/>
    <w:tmpl w:val="689E547C"/>
    <w:lvl w:ilvl="0" w:tentative="0">
      <w:start w:val="4"/>
      <w:numFmt w:val="decimal"/>
      <w:lvlText w:val="%1."/>
      <w:lvlJc w:val="left"/>
      <w:pPr>
        <w:tabs>
          <w:tab w:val="left" w:pos="312"/>
        </w:tabs>
      </w:pPr>
    </w:lvl>
  </w:abstractNum>
  <w:num w:numId="1">
    <w:abstractNumId w:val="2"/>
  </w:num>
  <w:num w:numId="2">
    <w:abstractNumId w:val="0"/>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1"/>
  </w:num>
  <w:num w:numId="4">
    <w:abstractNumId w:val="5"/>
  </w:num>
  <w:num w:numId="5">
    <w:abstractNumId w:val="4"/>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2OTEwYTk4YTYyNGU5OGRkNDQ4YzA3MWUyZDEyYmI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13"/>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1503"/>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B7728"/>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737"/>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27FEE"/>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BF8"/>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605"/>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A1A"/>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3CA"/>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E25"/>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3B24"/>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2B29"/>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2C6B"/>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A52"/>
    <w:rsid w:val="006A7B8A"/>
    <w:rsid w:val="006B1323"/>
    <w:rsid w:val="006B177F"/>
    <w:rsid w:val="006B483B"/>
    <w:rsid w:val="006B4F08"/>
    <w:rsid w:val="006B57F6"/>
    <w:rsid w:val="006B59C3"/>
    <w:rsid w:val="006B6600"/>
    <w:rsid w:val="006C0C20"/>
    <w:rsid w:val="006C4690"/>
    <w:rsid w:val="006C46A0"/>
    <w:rsid w:val="006C4FE8"/>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6017"/>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5F9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6AD"/>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0D"/>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5EDA"/>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152"/>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66D"/>
    <w:rsid w:val="00880CEC"/>
    <w:rsid w:val="00880DA4"/>
    <w:rsid w:val="00880DE5"/>
    <w:rsid w:val="00880E19"/>
    <w:rsid w:val="00880FFA"/>
    <w:rsid w:val="00882DC2"/>
    <w:rsid w:val="00882F09"/>
    <w:rsid w:val="00883742"/>
    <w:rsid w:val="00883ADD"/>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C88"/>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28"/>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8C2"/>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65CB"/>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6EA9"/>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353B"/>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8683C"/>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5EFC"/>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D9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304"/>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344F"/>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2C48"/>
    <w:rsid w:val="00F53CF1"/>
    <w:rsid w:val="00F53E33"/>
    <w:rsid w:val="00F547EF"/>
    <w:rsid w:val="00F57071"/>
    <w:rsid w:val="00F573E6"/>
    <w:rsid w:val="00F60903"/>
    <w:rsid w:val="00F60F99"/>
    <w:rsid w:val="00F621B1"/>
    <w:rsid w:val="00F62400"/>
    <w:rsid w:val="00F62FFF"/>
    <w:rsid w:val="00F63218"/>
    <w:rsid w:val="00F63B6D"/>
    <w:rsid w:val="00F63F39"/>
    <w:rsid w:val="00F642BF"/>
    <w:rsid w:val="00F64887"/>
    <w:rsid w:val="00F66E3B"/>
    <w:rsid w:val="00F67762"/>
    <w:rsid w:val="00F7156A"/>
    <w:rsid w:val="00F71721"/>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3AB"/>
    <w:rsid w:val="00FF6EF2"/>
    <w:rsid w:val="00FF76CF"/>
    <w:rsid w:val="00FF78FC"/>
    <w:rsid w:val="01A37721"/>
    <w:rsid w:val="01CF2D34"/>
    <w:rsid w:val="02BC0283"/>
    <w:rsid w:val="02C23EA2"/>
    <w:rsid w:val="02D23EDF"/>
    <w:rsid w:val="03144708"/>
    <w:rsid w:val="03F11694"/>
    <w:rsid w:val="03FF6272"/>
    <w:rsid w:val="04027EE3"/>
    <w:rsid w:val="05B627C6"/>
    <w:rsid w:val="06883440"/>
    <w:rsid w:val="07CB1B62"/>
    <w:rsid w:val="08340561"/>
    <w:rsid w:val="088E7A63"/>
    <w:rsid w:val="089E039A"/>
    <w:rsid w:val="09D0182A"/>
    <w:rsid w:val="09ED6FF7"/>
    <w:rsid w:val="0B186D21"/>
    <w:rsid w:val="0B3E4062"/>
    <w:rsid w:val="0B79386D"/>
    <w:rsid w:val="0B8A27A0"/>
    <w:rsid w:val="0C185075"/>
    <w:rsid w:val="0D0D727A"/>
    <w:rsid w:val="0D357B77"/>
    <w:rsid w:val="0E5375A5"/>
    <w:rsid w:val="0EEA069C"/>
    <w:rsid w:val="0F1F3EF0"/>
    <w:rsid w:val="0F65760C"/>
    <w:rsid w:val="0F6A039A"/>
    <w:rsid w:val="100751EA"/>
    <w:rsid w:val="1088747A"/>
    <w:rsid w:val="1137679C"/>
    <w:rsid w:val="11547950"/>
    <w:rsid w:val="11BF336F"/>
    <w:rsid w:val="11E5626B"/>
    <w:rsid w:val="12D055C0"/>
    <w:rsid w:val="14C6158D"/>
    <w:rsid w:val="14EE461B"/>
    <w:rsid w:val="15826E94"/>
    <w:rsid w:val="16F17739"/>
    <w:rsid w:val="172515D8"/>
    <w:rsid w:val="17381C4E"/>
    <w:rsid w:val="17B45E4D"/>
    <w:rsid w:val="17F45660"/>
    <w:rsid w:val="187B1274"/>
    <w:rsid w:val="18F969F7"/>
    <w:rsid w:val="196E7D3E"/>
    <w:rsid w:val="19D82C2C"/>
    <w:rsid w:val="19F56F61"/>
    <w:rsid w:val="1B9573CD"/>
    <w:rsid w:val="1CB879BA"/>
    <w:rsid w:val="1D57445C"/>
    <w:rsid w:val="1D7D35F7"/>
    <w:rsid w:val="1DA01825"/>
    <w:rsid w:val="1DA63D1B"/>
    <w:rsid w:val="1DA96C3F"/>
    <w:rsid w:val="1E137F5C"/>
    <w:rsid w:val="1E984D2C"/>
    <w:rsid w:val="1EC375BE"/>
    <w:rsid w:val="1EDA17E8"/>
    <w:rsid w:val="1F52137F"/>
    <w:rsid w:val="1F5E479D"/>
    <w:rsid w:val="1F8769A1"/>
    <w:rsid w:val="20553EDB"/>
    <w:rsid w:val="209150D3"/>
    <w:rsid w:val="21450E2E"/>
    <w:rsid w:val="218B2CA1"/>
    <w:rsid w:val="2280774F"/>
    <w:rsid w:val="22D04F16"/>
    <w:rsid w:val="237F3815"/>
    <w:rsid w:val="23A721E2"/>
    <w:rsid w:val="24A44CE7"/>
    <w:rsid w:val="2582487E"/>
    <w:rsid w:val="25CC75CF"/>
    <w:rsid w:val="25D7445D"/>
    <w:rsid w:val="265A5575"/>
    <w:rsid w:val="26BA3EAF"/>
    <w:rsid w:val="26E01AFC"/>
    <w:rsid w:val="27854667"/>
    <w:rsid w:val="27FA0D7D"/>
    <w:rsid w:val="28684F94"/>
    <w:rsid w:val="298116B7"/>
    <w:rsid w:val="2A777809"/>
    <w:rsid w:val="2B112D47"/>
    <w:rsid w:val="2B5F0439"/>
    <w:rsid w:val="2C182496"/>
    <w:rsid w:val="2C1966D8"/>
    <w:rsid w:val="2CB50675"/>
    <w:rsid w:val="2CDA4054"/>
    <w:rsid w:val="2D014C24"/>
    <w:rsid w:val="2D9D3050"/>
    <w:rsid w:val="2DE270B2"/>
    <w:rsid w:val="2E165C6D"/>
    <w:rsid w:val="2F8D2FE6"/>
    <w:rsid w:val="311E68A7"/>
    <w:rsid w:val="319655BD"/>
    <w:rsid w:val="32DA27BE"/>
    <w:rsid w:val="33CC2ED0"/>
    <w:rsid w:val="348056C0"/>
    <w:rsid w:val="359E6807"/>
    <w:rsid w:val="365B4172"/>
    <w:rsid w:val="369352C0"/>
    <w:rsid w:val="36C53022"/>
    <w:rsid w:val="37A92383"/>
    <w:rsid w:val="383551DD"/>
    <w:rsid w:val="38814053"/>
    <w:rsid w:val="3A1343C1"/>
    <w:rsid w:val="3BC627D4"/>
    <w:rsid w:val="3BDB378A"/>
    <w:rsid w:val="3BF770DE"/>
    <w:rsid w:val="3CA935D9"/>
    <w:rsid w:val="3DC7543B"/>
    <w:rsid w:val="3DEA675B"/>
    <w:rsid w:val="3DF17C9B"/>
    <w:rsid w:val="3E154204"/>
    <w:rsid w:val="3E416CC7"/>
    <w:rsid w:val="3F3A1526"/>
    <w:rsid w:val="3FFD0F2D"/>
    <w:rsid w:val="41686373"/>
    <w:rsid w:val="42816DCC"/>
    <w:rsid w:val="42ED01C7"/>
    <w:rsid w:val="42F535F3"/>
    <w:rsid w:val="4320623C"/>
    <w:rsid w:val="433429C6"/>
    <w:rsid w:val="43345CDD"/>
    <w:rsid w:val="43D21602"/>
    <w:rsid w:val="44B54A0E"/>
    <w:rsid w:val="44C10248"/>
    <w:rsid w:val="451700F6"/>
    <w:rsid w:val="451F46B0"/>
    <w:rsid w:val="46086685"/>
    <w:rsid w:val="46762255"/>
    <w:rsid w:val="478239A9"/>
    <w:rsid w:val="47904271"/>
    <w:rsid w:val="49FD6207"/>
    <w:rsid w:val="4A02390E"/>
    <w:rsid w:val="4A0D6A71"/>
    <w:rsid w:val="4AEB2B03"/>
    <w:rsid w:val="4B4671FD"/>
    <w:rsid w:val="4BCB1D03"/>
    <w:rsid w:val="4CE160ED"/>
    <w:rsid w:val="4E172D37"/>
    <w:rsid w:val="4EB470B0"/>
    <w:rsid w:val="4F6C34E7"/>
    <w:rsid w:val="4F8B2A4D"/>
    <w:rsid w:val="505446A7"/>
    <w:rsid w:val="50FA1A98"/>
    <w:rsid w:val="51C961ED"/>
    <w:rsid w:val="52860D64"/>
    <w:rsid w:val="52BF30C1"/>
    <w:rsid w:val="532B44CF"/>
    <w:rsid w:val="533C5B1F"/>
    <w:rsid w:val="53F151CB"/>
    <w:rsid w:val="54BA59C7"/>
    <w:rsid w:val="5624757D"/>
    <w:rsid w:val="56335D2E"/>
    <w:rsid w:val="5727372A"/>
    <w:rsid w:val="57581DB4"/>
    <w:rsid w:val="58C30A61"/>
    <w:rsid w:val="58C711F1"/>
    <w:rsid w:val="592F133E"/>
    <w:rsid w:val="594C49A7"/>
    <w:rsid w:val="59A55F73"/>
    <w:rsid w:val="59AE2589"/>
    <w:rsid w:val="59C21088"/>
    <w:rsid w:val="59E63CBD"/>
    <w:rsid w:val="5BCF4283"/>
    <w:rsid w:val="5C8411AC"/>
    <w:rsid w:val="5D8C4ED2"/>
    <w:rsid w:val="5D987284"/>
    <w:rsid w:val="5D9B64BC"/>
    <w:rsid w:val="5E0F21C0"/>
    <w:rsid w:val="5ED66BCF"/>
    <w:rsid w:val="5EDC4173"/>
    <w:rsid w:val="5FD27AF5"/>
    <w:rsid w:val="60813675"/>
    <w:rsid w:val="610D00F4"/>
    <w:rsid w:val="61BF65B5"/>
    <w:rsid w:val="61F84B2E"/>
    <w:rsid w:val="625E4788"/>
    <w:rsid w:val="628410ED"/>
    <w:rsid w:val="629A34B5"/>
    <w:rsid w:val="639A33E8"/>
    <w:rsid w:val="65890562"/>
    <w:rsid w:val="668D0997"/>
    <w:rsid w:val="675F16E0"/>
    <w:rsid w:val="67CA4CF5"/>
    <w:rsid w:val="689815CE"/>
    <w:rsid w:val="69AA611C"/>
    <w:rsid w:val="6A48580F"/>
    <w:rsid w:val="6A6908F7"/>
    <w:rsid w:val="6AA46635"/>
    <w:rsid w:val="6C2470BF"/>
    <w:rsid w:val="6CF71266"/>
    <w:rsid w:val="6DA8312D"/>
    <w:rsid w:val="6EE5116C"/>
    <w:rsid w:val="6F473499"/>
    <w:rsid w:val="6F563B40"/>
    <w:rsid w:val="707A0772"/>
    <w:rsid w:val="70861113"/>
    <w:rsid w:val="710F5A57"/>
    <w:rsid w:val="72E277F9"/>
    <w:rsid w:val="73F1654B"/>
    <w:rsid w:val="74200FD7"/>
    <w:rsid w:val="746C1710"/>
    <w:rsid w:val="755060BC"/>
    <w:rsid w:val="76135871"/>
    <w:rsid w:val="77522DAC"/>
    <w:rsid w:val="783874FB"/>
    <w:rsid w:val="79123259"/>
    <w:rsid w:val="7A361C20"/>
    <w:rsid w:val="7AF45C16"/>
    <w:rsid w:val="7AF95093"/>
    <w:rsid w:val="7CE87DA1"/>
    <w:rsid w:val="7D6738CB"/>
    <w:rsid w:val="7DDE5031"/>
    <w:rsid w:val="7DF15822"/>
    <w:rsid w:val="7DFA6AE3"/>
    <w:rsid w:val="7E7B38B3"/>
    <w:rsid w:val="7EF15A6B"/>
    <w:rsid w:val="7F4D0BBD"/>
    <w:rsid w:val="7F5F23E9"/>
    <w:rsid w:val="7F9B0B93"/>
    <w:rsid w:val="7FE507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2"/>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3"/>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0"/>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5"/>
    <w:next w:val="1"/>
    <w:link w:val="150"/>
    <w:qFormat/>
    <w:uiPriority w:val="9"/>
    <w:pPr>
      <w:keepNext/>
      <w:keepLines/>
      <w:spacing w:before="280" w:after="290" w:line="376" w:lineRule="auto"/>
      <w:outlineLvl w:val="4"/>
    </w:pPr>
    <w:rPr>
      <w:kern w:val="0"/>
      <w:sz w:val="28"/>
      <w:szCs w:val="28"/>
    </w:rPr>
  </w:style>
  <w:style w:type="paragraph" w:styleId="7">
    <w:name w:val="heading 6"/>
    <w:basedOn w:val="1"/>
    <w:next w:val="1"/>
    <w:link w:val="211"/>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5"/>
    <w:qFormat/>
    <w:uiPriority w:val="0"/>
    <w:pPr>
      <w:keepNext/>
      <w:keepLines/>
      <w:spacing w:before="240" w:after="64" w:line="320" w:lineRule="auto"/>
      <w:outlineLvl w:val="6"/>
    </w:pPr>
    <w:rPr>
      <w:b/>
      <w:bCs/>
      <w:kern w:val="0"/>
      <w:sz w:val="24"/>
    </w:rPr>
  </w:style>
  <w:style w:type="paragraph" w:styleId="9">
    <w:name w:val="heading 8"/>
    <w:basedOn w:val="1"/>
    <w:next w:val="1"/>
    <w:link w:val="144"/>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1"/>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4"/>
    <w:link w:val="114"/>
    <w:qFormat/>
    <w:uiPriority w:val="0"/>
    <w:pPr>
      <w:ind w:firstLine="420"/>
    </w:pPr>
    <w:rPr>
      <w:kern w:val="0"/>
      <w:sz w:val="20"/>
      <w:szCs w:val="20"/>
    </w:rPr>
  </w:style>
  <w:style w:type="paragraph" w:styleId="14">
    <w:name w:val="Body Text Indent"/>
    <w:basedOn w:val="1"/>
    <w:link w:val="188"/>
    <w:qFormat/>
    <w:uiPriority w:val="0"/>
    <w:pPr>
      <w:spacing w:line="200" w:lineRule="exact"/>
      <w:ind w:firstLine="301"/>
    </w:pPr>
    <w:rPr>
      <w:rFonts w:ascii="宋体" w:hAnsi="Courier New"/>
      <w:spacing w:val="-4"/>
      <w:kern w:val="0"/>
      <w:sz w:val="18"/>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39"/>
    <w:qFormat/>
    <w:uiPriority w:val="99"/>
    <w:pPr>
      <w:shd w:val="clear" w:color="auto" w:fill="000080"/>
    </w:pPr>
    <w:rPr>
      <w:kern w:val="0"/>
      <w:sz w:val="20"/>
    </w:rPr>
  </w:style>
  <w:style w:type="paragraph" w:styleId="18">
    <w:name w:val="toa heading"/>
    <w:basedOn w:val="1"/>
    <w:next w:val="1"/>
    <w:link w:val="169"/>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66"/>
    <w:qFormat/>
    <w:uiPriority w:val="0"/>
    <w:pPr>
      <w:jc w:val="left"/>
    </w:pPr>
    <w:rPr>
      <w:kern w:val="0"/>
      <w:sz w:val="20"/>
    </w:rPr>
  </w:style>
  <w:style w:type="paragraph" w:styleId="20">
    <w:name w:val="Body Text 3"/>
    <w:basedOn w:val="1"/>
    <w:link w:val="109"/>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17"/>
    <w:qFormat/>
    <w:uiPriority w:val="0"/>
    <w:pPr>
      <w:spacing w:after="120"/>
    </w:pPr>
    <w:rPr>
      <w:kern w:val="0"/>
      <w:sz w:val="28"/>
    </w:rPr>
  </w:style>
  <w:style w:type="paragraph" w:styleId="22">
    <w:name w:val="Body Text First Indent"/>
    <w:basedOn w:val="21"/>
    <w:next w:val="1"/>
    <w:link w:val="161"/>
    <w:qFormat/>
    <w:uiPriority w:val="0"/>
    <w:pPr>
      <w:spacing w:beforeLines="50" w:afterLines="50" w:line="360" w:lineRule="auto"/>
      <w:ind w:firstLine="480" w:firstLineChars="200"/>
    </w:pPr>
    <w:rPr>
      <w:sz w:val="24"/>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Block Text"/>
    <w:basedOn w:val="1"/>
    <w:qFormat/>
    <w:uiPriority w:val="0"/>
    <w:pPr>
      <w:ind w:left="1200" w:right="-72" w:hanging="30"/>
    </w:pPr>
    <w:rPr>
      <w:rFonts w:ascii="Arial" w:hAnsi="Arial" w:eastAsia="幼圆" w:cs="Arial"/>
      <w:sz w:val="22"/>
      <w:szCs w:val="20"/>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76"/>
    <w:qFormat/>
    <w:uiPriority w:val="0"/>
    <w:pPr>
      <w:spacing w:beforeLines="50" w:afterLines="50" w:line="400" w:lineRule="exac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72"/>
    <w:qFormat/>
    <w:uiPriority w:val="0"/>
    <w:pPr>
      <w:ind w:left="2500" w:leftChars="2500"/>
    </w:pPr>
    <w:rPr>
      <w:rFonts w:eastAsia="楷体_GB2312"/>
      <w:kern w:val="0"/>
      <w:sz w:val="32"/>
      <w:szCs w:val="20"/>
    </w:rPr>
  </w:style>
  <w:style w:type="paragraph" w:styleId="33">
    <w:name w:val="Body Text Indent 2"/>
    <w:basedOn w:val="1"/>
    <w:link w:val="182"/>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4"/>
    <w:qFormat/>
    <w:uiPriority w:val="99"/>
    <w:rPr>
      <w:kern w:val="0"/>
      <w:sz w:val="18"/>
      <w:szCs w:val="18"/>
    </w:rPr>
  </w:style>
  <w:style w:type="paragraph" w:styleId="35">
    <w:name w:val="footer"/>
    <w:basedOn w:val="1"/>
    <w:link w:val="171"/>
    <w:qFormat/>
    <w:uiPriority w:val="99"/>
    <w:pPr>
      <w:tabs>
        <w:tab w:val="center" w:pos="4153"/>
        <w:tab w:val="right" w:pos="8306"/>
      </w:tabs>
      <w:snapToGrid w:val="0"/>
      <w:jc w:val="left"/>
    </w:pPr>
    <w:rPr>
      <w:rFonts w:eastAsia="黑体"/>
      <w:kern w:val="0"/>
      <w:sz w:val="18"/>
      <w:szCs w:val="18"/>
    </w:rPr>
  </w:style>
  <w:style w:type="paragraph" w:styleId="36">
    <w:name w:val="envelope return"/>
    <w:basedOn w:val="1"/>
    <w:qFormat/>
    <w:uiPriority w:val="0"/>
    <w:pPr>
      <w:snapToGrid w:val="0"/>
    </w:pPr>
    <w:rPr>
      <w:rFonts w:ascii="Arial" w:hAnsi="Arial"/>
    </w:rPr>
  </w:style>
  <w:style w:type="paragraph" w:styleId="37">
    <w:name w:val="header"/>
    <w:basedOn w:val="1"/>
    <w:link w:val="205"/>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toc 6"/>
    <w:basedOn w:val="1"/>
    <w:next w:val="1"/>
    <w:unhideWhenUsed/>
    <w:qFormat/>
    <w:uiPriority w:val="39"/>
    <w:pPr>
      <w:ind w:left="2100" w:leftChars="1000"/>
    </w:pPr>
    <w:rPr>
      <w:rFonts w:ascii="Calibri" w:hAnsi="Calibri"/>
      <w:szCs w:val="22"/>
    </w:rPr>
  </w:style>
  <w:style w:type="paragraph" w:styleId="42">
    <w:name w:val="Body Text Indent 3"/>
    <w:basedOn w:val="1"/>
    <w:link w:val="91"/>
    <w:qFormat/>
    <w:uiPriority w:val="0"/>
    <w:pPr>
      <w:snapToGrid w:val="0"/>
      <w:ind w:firstLine="480" w:firstLineChars="200"/>
      <w:jc w:val="left"/>
    </w:pPr>
    <w:rPr>
      <w:rFonts w:ascii="仿宋_GB2312" w:hAnsi="宋体" w:eastAsia="仿宋_GB2312"/>
      <w:color w:val="000000"/>
      <w:kern w:val="0"/>
      <w:sz w:val="24"/>
    </w:rPr>
  </w:style>
  <w:style w:type="paragraph" w:styleId="43">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4">
    <w:name w:val="toc 2"/>
    <w:basedOn w:val="1"/>
    <w:next w:val="1"/>
    <w:qFormat/>
    <w:uiPriority w:val="39"/>
    <w:pPr>
      <w:ind w:left="420" w:leftChars="200"/>
    </w:pPr>
  </w:style>
  <w:style w:type="paragraph" w:styleId="45">
    <w:name w:val="toc 9"/>
    <w:basedOn w:val="1"/>
    <w:next w:val="1"/>
    <w:unhideWhenUsed/>
    <w:qFormat/>
    <w:uiPriority w:val="39"/>
    <w:pPr>
      <w:ind w:left="3360" w:leftChars="1600"/>
    </w:pPr>
    <w:rPr>
      <w:rFonts w:ascii="Calibri" w:hAnsi="Calibri"/>
      <w:szCs w:val="22"/>
    </w:rPr>
  </w:style>
  <w:style w:type="paragraph" w:styleId="46">
    <w:name w:val="Body Text 2"/>
    <w:basedOn w:val="1"/>
    <w:link w:val="214"/>
    <w:qFormat/>
    <w:uiPriority w:val="99"/>
    <w:pPr>
      <w:widowControl/>
      <w:snapToGrid w:val="0"/>
      <w:spacing w:before="50" w:afterLines="50" w:line="400" w:lineRule="exact"/>
      <w:jc w:val="left"/>
    </w:pPr>
    <w:rPr>
      <w:rFonts w:ascii="宋体" w:hAnsi="宋体"/>
      <w:color w:val="000000"/>
      <w:kern w:val="0"/>
      <w:sz w:val="24"/>
    </w:rPr>
  </w:style>
  <w:style w:type="paragraph" w:styleId="47">
    <w:name w:val="Normal (Web)"/>
    <w:basedOn w:val="1"/>
    <w:link w:val="74"/>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qFormat/>
    <w:uiPriority w:val="0"/>
    <w:pPr>
      <w:spacing w:line="360" w:lineRule="auto"/>
      <w:jc w:val="center"/>
    </w:pPr>
    <w:rPr>
      <w:rFonts w:ascii="宋体" w:hAnsi="宋体"/>
      <w:bCs/>
    </w:rPr>
  </w:style>
  <w:style w:type="paragraph" w:styleId="49">
    <w:name w:val="Title"/>
    <w:basedOn w:val="1"/>
    <w:next w:val="1"/>
    <w:link w:val="133"/>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35"/>
    <w:qFormat/>
    <w:uiPriority w:val="99"/>
    <w:rPr>
      <w:b/>
      <w:bCs/>
    </w:rPr>
  </w:style>
  <w:style w:type="paragraph" w:styleId="51">
    <w:name w:val="Body Text First Indent 2"/>
    <w:basedOn w:val="14"/>
    <w:unhideWhenUsed/>
    <w:qFormat/>
    <w:uiPriority w:val="99"/>
    <w:pPr>
      <w:ind w:firstLine="420"/>
      <w:jc w:val="left"/>
    </w:pPr>
    <w:rPr>
      <w:rFonts w:ascii="Times New Roman" w:hAnsi="Times New Roman"/>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customStyle="1" w:styleId="61">
    <w:name w:val="标题 1 字符"/>
    <w:qFormat/>
    <w:uiPriority w:val="9"/>
    <w:rPr>
      <w:b/>
      <w:bCs/>
      <w:kern w:val="44"/>
      <w:sz w:val="30"/>
      <w:szCs w:val="44"/>
    </w:rPr>
  </w:style>
  <w:style w:type="character" w:customStyle="1" w:styleId="62">
    <w:name w:val="页眉 Char1"/>
    <w:semiHidden/>
    <w:qFormat/>
    <w:uiPriority w:val="99"/>
    <w:rPr>
      <w:rFonts w:ascii="Times New Roman" w:hAnsi="Times New Roman" w:eastAsia="宋体" w:cs="Times New Roman"/>
      <w:sz w:val="18"/>
      <w:szCs w:val="18"/>
    </w:rPr>
  </w:style>
  <w:style w:type="character" w:customStyle="1" w:styleId="63">
    <w:name w:val="H2 Char"/>
    <w:qFormat/>
    <w:uiPriority w:val="0"/>
    <w:rPr>
      <w:rFonts w:ascii="Cambria" w:hAnsi="Cambria" w:eastAsia="宋体" w:cs="Times New Roman"/>
      <w:b/>
      <w:bCs/>
      <w:sz w:val="32"/>
      <w:szCs w:val="32"/>
    </w:rPr>
  </w:style>
  <w:style w:type="character" w:customStyle="1" w:styleId="64">
    <w:name w:val="* table text Char"/>
    <w:link w:val="65"/>
    <w:qFormat/>
    <w:locked/>
    <w:uiPriority w:val="0"/>
    <w:rPr>
      <w:rFonts w:ascii="Arial" w:hAnsi="Arial" w:eastAsia="宋体"/>
      <w:color w:val="333333"/>
      <w:sz w:val="18"/>
      <w:szCs w:val="18"/>
      <w:lang w:bidi="ar-SA"/>
    </w:rPr>
  </w:style>
  <w:style w:type="paragraph" w:customStyle="1" w:styleId="65">
    <w:name w:val="* table text"/>
    <w:basedOn w:val="1"/>
    <w:link w:val="64"/>
    <w:qFormat/>
    <w:uiPriority w:val="0"/>
    <w:pPr>
      <w:widowControl/>
    </w:pPr>
    <w:rPr>
      <w:rFonts w:ascii="Arial" w:hAnsi="Arial"/>
      <w:color w:val="333333"/>
      <w:kern w:val="0"/>
      <w:sz w:val="18"/>
      <w:szCs w:val="18"/>
    </w:rPr>
  </w:style>
  <w:style w:type="character" w:customStyle="1" w:styleId="66">
    <w:name w:val="批注文字 Char"/>
    <w:link w:val="19"/>
    <w:qFormat/>
    <w:uiPriority w:val="0"/>
    <w:rPr>
      <w:szCs w:val="24"/>
    </w:rPr>
  </w:style>
  <w:style w:type="character" w:customStyle="1" w:styleId="67">
    <w:name w:val="Char Char12"/>
    <w:qFormat/>
    <w:uiPriority w:val="0"/>
    <w:rPr>
      <w:rFonts w:ascii="仿宋_GB2312" w:hAnsi="宋体" w:eastAsia="仿宋_GB2312"/>
      <w:color w:val="000000"/>
      <w:kern w:val="2"/>
      <w:sz w:val="24"/>
      <w:szCs w:val="24"/>
    </w:rPr>
  </w:style>
  <w:style w:type="character" w:customStyle="1" w:styleId="68">
    <w:name w:val="Char Char23"/>
    <w:qFormat/>
    <w:uiPriority w:val="0"/>
    <w:rPr>
      <w:b/>
      <w:bCs/>
      <w:kern w:val="2"/>
      <w:sz w:val="28"/>
      <w:szCs w:val="28"/>
    </w:rPr>
  </w:style>
  <w:style w:type="character" w:customStyle="1" w:styleId="69">
    <w:name w:val="Char Char27"/>
    <w:qFormat/>
    <w:uiPriority w:val="0"/>
    <w:rPr>
      <w:b/>
      <w:bCs/>
      <w:kern w:val="44"/>
      <w:sz w:val="44"/>
      <w:szCs w:val="44"/>
    </w:rPr>
  </w:style>
  <w:style w:type="character" w:customStyle="1" w:styleId="70">
    <w:name w:val="Char Char1111"/>
    <w:qFormat/>
    <w:uiPriority w:val="0"/>
    <w:rPr>
      <w:kern w:val="2"/>
      <w:sz w:val="28"/>
      <w:szCs w:val="24"/>
    </w:rPr>
  </w:style>
  <w:style w:type="character" w:customStyle="1" w:styleId="71">
    <w:name w:val="正文文本 字符"/>
    <w:qFormat/>
    <w:uiPriority w:val="0"/>
    <w:rPr>
      <w:rFonts w:ascii="Times New Roman" w:hAnsi="Times New Roman" w:eastAsia="宋体" w:cs="Times New Roman"/>
      <w:kern w:val="0"/>
      <w:sz w:val="28"/>
      <w:szCs w:val="24"/>
    </w:rPr>
  </w:style>
  <w:style w:type="character" w:customStyle="1" w:styleId="72">
    <w:name w:val="无格式标题 Char"/>
    <w:link w:val="73"/>
    <w:qFormat/>
    <w:uiPriority w:val="0"/>
    <w:rPr>
      <w:rFonts w:ascii="微软雅黑" w:hAnsi="微软雅黑" w:eastAsia="微软雅黑"/>
      <w:b/>
      <w:szCs w:val="24"/>
      <w:lang w:bidi="ar-SA"/>
    </w:rPr>
  </w:style>
  <w:style w:type="paragraph" w:customStyle="1" w:styleId="73">
    <w:name w:val="无格式标题"/>
    <w:basedOn w:val="1"/>
    <w:link w:val="72"/>
    <w:qFormat/>
    <w:uiPriority w:val="0"/>
    <w:pPr>
      <w:spacing w:line="360" w:lineRule="auto"/>
    </w:pPr>
    <w:rPr>
      <w:rFonts w:ascii="微软雅黑" w:hAnsi="微软雅黑" w:eastAsia="微软雅黑"/>
      <w:b/>
      <w:kern w:val="0"/>
      <w:sz w:val="20"/>
    </w:rPr>
  </w:style>
  <w:style w:type="character" w:customStyle="1" w:styleId="74">
    <w:name w:val="普通(网站) Char"/>
    <w:link w:val="47"/>
    <w:qFormat/>
    <w:uiPriority w:val="0"/>
    <w:rPr>
      <w:rFonts w:ascii="宋体" w:hAnsi="宋体"/>
      <w:sz w:val="24"/>
      <w:szCs w:val="24"/>
    </w:rPr>
  </w:style>
  <w:style w:type="character" w:customStyle="1" w:styleId="75">
    <w:name w:val="标题 3 Char1"/>
    <w:qFormat/>
    <w:uiPriority w:val="0"/>
    <w:rPr>
      <w:rFonts w:ascii="Times New Roman" w:hAnsi="Times New Roman" w:eastAsia="宋体" w:cs="Times New Roman"/>
      <w:b/>
      <w:bCs/>
      <w:sz w:val="32"/>
      <w:szCs w:val="32"/>
    </w:rPr>
  </w:style>
  <w:style w:type="character" w:customStyle="1" w:styleId="76">
    <w:name w:val="Heading 9 Char"/>
    <w:semiHidden/>
    <w:qFormat/>
    <w:locked/>
    <w:uiPriority w:val="0"/>
    <w:rPr>
      <w:rFonts w:ascii="Cambria" w:hAnsi="Cambria" w:eastAsia="宋体" w:cs="Times New Roman"/>
      <w:kern w:val="0"/>
      <w:sz w:val="21"/>
      <w:szCs w:val="21"/>
    </w:rPr>
  </w:style>
  <w:style w:type="character" w:customStyle="1" w:styleId="77">
    <w:name w:val="中等深浅网格 2 字符"/>
    <w:link w:val="78"/>
    <w:qFormat/>
    <w:uiPriority w:val="1"/>
    <w:rPr>
      <w:kern w:val="2"/>
      <w:sz w:val="21"/>
      <w:szCs w:val="24"/>
      <w:lang w:val="en-US" w:eastAsia="zh-CN" w:bidi="ar-SA"/>
    </w:rPr>
  </w:style>
  <w:style w:type="paragraph" w:customStyle="1" w:styleId="78">
    <w:name w:val="中等深浅网格 21"/>
    <w:link w:val="77"/>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段落文本 Char"/>
    <w:link w:val="80"/>
    <w:qFormat/>
    <w:uiPriority w:val="0"/>
    <w:rPr>
      <w:rFonts w:eastAsia="宋体"/>
      <w:szCs w:val="21"/>
      <w:lang w:bidi="ar-SA"/>
    </w:rPr>
  </w:style>
  <w:style w:type="paragraph" w:customStyle="1" w:styleId="80">
    <w:name w:val="段落文本"/>
    <w:basedOn w:val="1"/>
    <w:link w:val="79"/>
    <w:qFormat/>
    <w:uiPriority w:val="0"/>
    <w:pPr>
      <w:spacing w:line="360" w:lineRule="auto"/>
      <w:ind w:firstLine="420"/>
    </w:pPr>
    <w:rPr>
      <w:kern w:val="0"/>
      <w:sz w:val="20"/>
      <w:szCs w:val="21"/>
    </w:rPr>
  </w:style>
  <w:style w:type="character" w:customStyle="1" w:styleId="81">
    <w:name w:val="批注文字 Char1"/>
    <w:semiHidden/>
    <w:qFormat/>
    <w:uiPriority w:val="99"/>
    <w:rPr>
      <w:rFonts w:ascii="Times New Roman" w:hAnsi="Times New Roman" w:eastAsia="宋体" w:cs="Times New Roman"/>
      <w:szCs w:val="24"/>
    </w:rPr>
  </w:style>
  <w:style w:type="character" w:customStyle="1" w:styleId="82">
    <w:name w:val="￥正文 Char Char"/>
    <w:qFormat/>
    <w:uiPriority w:val="0"/>
    <w:rPr>
      <w:rFonts w:ascii="Calibri" w:hAnsi="Calibri"/>
      <w:sz w:val="24"/>
    </w:rPr>
  </w:style>
  <w:style w:type="character" w:customStyle="1" w:styleId="83">
    <w:name w:val="Char Char5"/>
    <w:qFormat/>
    <w:uiPriority w:val="0"/>
    <w:rPr>
      <w:rFonts w:ascii="宋体" w:hAnsi="宋体"/>
      <w:sz w:val="24"/>
      <w:szCs w:val="24"/>
    </w:rPr>
  </w:style>
  <w:style w:type="character" w:customStyle="1" w:styleId="84">
    <w:name w:val="Heading 3 Char"/>
    <w:semiHidden/>
    <w:qFormat/>
    <w:locked/>
    <w:uiPriority w:val="0"/>
    <w:rPr>
      <w:rFonts w:cs="Times New Roman"/>
      <w:b/>
      <w:bCs/>
      <w:kern w:val="0"/>
      <w:sz w:val="32"/>
      <w:szCs w:val="32"/>
    </w:rPr>
  </w:style>
  <w:style w:type="character" w:customStyle="1" w:styleId="85">
    <w:name w:val="Char Char21"/>
    <w:qFormat/>
    <w:uiPriority w:val="0"/>
    <w:rPr>
      <w:b/>
      <w:bCs/>
      <w:kern w:val="2"/>
      <w:sz w:val="24"/>
      <w:szCs w:val="24"/>
    </w:rPr>
  </w:style>
  <w:style w:type="character" w:customStyle="1" w:styleId="86">
    <w:name w:val="正文样式 Char"/>
    <w:link w:val="87"/>
    <w:qFormat/>
    <w:uiPriority w:val="0"/>
    <w:rPr>
      <w:rFonts w:ascii="宋体" w:hAnsi="Calibri" w:eastAsia="宋体" w:cs="宋体"/>
      <w:sz w:val="24"/>
      <w:szCs w:val="24"/>
      <w:lang w:val="zh-CN" w:eastAsia="en-US" w:bidi="he-IL"/>
    </w:rPr>
  </w:style>
  <w:style w:type="paragraph" w:customStyle="1" w:styleId="87">
    <w:name w:val="正文样式"/>
    <w:basedOn w:val="1"/>
    <w:link w:val="86"/>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8">
    <w:name w:val="Heading 8 Char"/>
    <w:semiHidden/>
    <w:qFormat/>
    <w:locked/>
    <w:uiPriority w:val="0"/>
    <w:rPr>
      <w:rFonts w:ascii="Cambria" w:hAnsi="Cambria" w:eastAsia="宋体" w:cs="Times New Roman"/>
      <w:kern w:val="0"/>
      <w:sz w:val="24"/>
      <w:szCs w:val="24"/>
    </w:rPr>
  </w:style>
  <w:style w:type="character" w:customStyle="1" w:styleId="89">
    <w:name w:val="内容文本 Char"/>
    <w:link w:val="90"/>
    <w:qFormat/>
    <w:uiPriority w:val="0"/>
    <w:rPr>
      <w:rFonts w:ascii="宋体" w:hAnsi="宋体" w:eastAsia="宋体"/>
      <w:kern w:val="2"/>
      <w:sz w:val="24"/>
      <w:szCs w:val="24"/>
      <w:lang w:bidi="ar-SA"/>
    </w:rPr>
  </w:style>
  <w:style w:type="paragraph" w:customStyle="1" w:styleId="90">
    <w:name w:val="内容文本"/>
    <w:basedOn w:val="1"/>
    <w:link w:val="89"/>
    <w:qFormat/>
    <w:uiPriority w:val="0"/>
    <w:pPr>
      <w:spacing w:line="360" w:lineRule="auto"/>
      <w:ind w:firstLine="480" w:firstLineChars="200"/>
    </w:pPr>
    <w:rPr>
      <w:rFonts w:ascii="宋体" w:hAnsi="宋体"/>
      <w:sz w:val="24"/>
    </w:rPr>
  </w:style>
  <w:style w:type="character" w:customStyle="1" w:styleId="91">
    <w:name w:val="正文文本缩进 3 Char"/>
    <w:link w:val="42"/>
    <w:qFormat/>
    <w:uiPriority w:val="0"/>
    <w:rPr>
      <w:rFonts w:ascii="仿宋_GB2312" w:hAnsi="宋体" w:eastAsia="仿宋_GB2312"/>
      <w:color w:val="000000"/>
      <w:sz w:val="24"/>
      <w:szCs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locked/>
    <w:uiPriority w:val="0"/>
    <w:rPr>
      <w:rFonts w:cs="Times New Roman"/>
      <w:b/>
      <w:sz w:val="21"/>
    </w:rPr>
  </w:style>
  <w:style w:type="character" w:customStyle="1" w:styleId="97">
    <w:name w:val="zhenwen14"/>
    <w:qFormat/>
    <w:uiPriority w:val="0"/>
    <w:rPr>
      <w:color w:val="085994"/>
      <w:sz w:val="18"/>
      <w:szCs w:val="18"/>
    </w:rPr>
  </w:style>
  <w:style w:type="character" w:customStyle="1" w:styleId="98">
    <w:name w:val="中等深浅网格 1 - 强调文字颜色 2 Char"/>
    <w:link w:val="99"/>
    <w:qFormat/>
    <w:uiPriority w:val="0"/>
    <w:rPr>
      <w:rFonts w:ascii="Calibri" w:hAnsi="Calibri" w:eastAsia="宋体"/>
      <w:sz w:val="24"/>
      <w:lang w:bidi="ar-SA"/>
    </w:rPr>
  </w:style>
  <w:style w:type="paragraph" w:customStyle="1" w:styleId="99">
    <w:name w:val="中等深浅网格 1 - 强调文字颜色 21"/>
    <w:basedOn w:val="1"/>
    <w:link w:val="98"/>
    <w:qFormat/>
    <w:uiPriority w:val="0"/>
    <w:pPr>
      <w:spacing w:line="360" w:lineRule="auto"/>
      <w:ind w:firstLine="420" w:firstLineChars="200"/>
    </w:pPr>
    <w:rPr>
      <w:rFonts w:ascii="Calibri" w:hAnsi="Calibri"/>
      <w:kern w:val="0"/>
      <w:sz w:val="24"/>
      <w:szCs w:val="20"/>
    </w:rPr>
  </w:style>
  <w:style w:type="character" w:customStyle="1" w:styleId="100">
    <w:name w:val="标题 4 Char"/>
    <w:link w:val="5"/>
    <w:qFormat/>
    <w:uiPriority w:val="0"/>
    <w:rPr>
      <w:rFonts w:ascii="Arial" w:hAnsi="Arial" w:eastAsia="黑体" w:cs="Times New Roman"/>
      <w:b/>
      <w:bCs/>
      <w:kern w:val="0"/>
      <w:sz w:val="28"/>
      <w:szCs w:val="28"/>
    </w:rPr>
  </w:style>
  <w:style w:type="character" w:customStyle="1" w:styleId="101">
    <w:name w:val="Char Char2"/>
    <w:qFormat/>
    <w:uiPriority w:val="0"/>
    <w:rPr>
      <w:rFonts w:ascii="宋体" w:hAnsi="宋体"/>
      <w:color w:val="000000"/>
      <w:kern w:val="2"/>
      <w:sz w:val="24"/>
      <w:szCs w:val="24"/>
    </w:rPr>
  </w:style>
  <w:style w:type="character" w:customStyle="1" w:styleId="102">
    <w:name w:val="Char Char24"/>
    <w:qFormat/>
    <w:uiPriority w:val="0"/>
    <w:rPr>
      <w:rFonts w:ascii="Arial" w:hAnsi="Arial" w:eastAsia="黑体"/>
      <w:b/>
      <w:bCs/>
      <w:kern w:val="2"/>
      <w:sz w:val="28"/>
      <w:szCs w:val="28"/>
    </w:rPr>
  </w:style>
  <w:style w:type="character" w:customStyle="1" w:styleId="103">
    <w:name w:val="样式 (中文) 放宋 小四号"/>
    <w:qFormat/>
    <w:uiPriority w:val="0"/>
    <w:rPr>
      <w:rFonts w:eastAsia="仿宋_GB2312"/>
      <w:sz w:val="24"/>
    </w:rPr>
  </w:style>
  <w:style w:type="character" w:customStyle="1" w:styleId="104">
    <w:name w:val="日期 Char1"/>
    <w:semiHidden/>
    <w:qFormat/>
    <w:uiPriority w:val="99"/>
    <w:rPr>
      <w:rFonts w:ascii="Times New Roman" w:hAnsi="Times New Roman" w:eastAsia="宋体" w:cs="Times New Roman"/>
      <w:szCs w:val="24"/>
    </w:rPr>
  </w:style>
  <w:style w:type="character" w:customStyle="1" w:styleId="105">
    <w:name w:val="font31"/>
    <w:qFormat/>
    <w:uiPriority w:val="0"/>
    <w:rPr>
      <w:rFonts w:hint="default" w:ascii="Times New Roman" w:hAnsi="Times New Roman" w:cs="Times New Roman"/>
      <w:color w:val="000000"/>
      <w:sz w:val="20"/>
      <w:szCs w:val="20"/>
      <w:u w:val="none"/>
    </w:rPr>
  </w:style>
  <w:style w:type="character" w:customStyle="1" w:styleId="106">
    <w:name w:val="样式 加粗"/>
    <w:qFormat/>
    <w:uiPriority w:val="0"/>
    <w:rPr>
      <w:rFonts w:eastAsia="仿宋_GB2312"/>
      <w:b/>
      <w:bCs/>
      <w:sz w:val="24"/>
    </w:rPr>
  </w:style>
  <w:style w:type="character" w:customStyle="1" w:styleId="107">
    <w:name w:val="常规 Char"/>
    <w:link w:val="108"/>
    <w:qFormat/>
    <w:uiPriority w:val="0"/>
    <w:rPr>
      <w:rFonts w:eastAsia="宋体"/>
      <w:szCs w:val="21"/>
      <w:lang w:bidi="ar-SA"/>
    </w:rPr>
  </w:style>
  <w:style w:type="paragraph" w:customStyle="1" w:styleId="108">
    <w:name w:val="常规"/>
    <w:basedOn w:val="1"/>
    <w:link w:val="107"/>
    <w:qFormat/>
    <w:uiPriority w:val="0"/>
    <w:pPr>
      <w:spacing w:beforeLines="100" w:afterLines="100"/>
      <w:ind w:left="1134"/>
    </w:pPr>
    <w:rPr>
      <w:kern w:val="0"/>
      <w:sz w:val="20"/>
      <w:szCs w:val="21"/>
    </w:rPr>
  </w:style>
  <w:style w:type="character" w:customStyle="1" w:styleId="109">
    <w:name w:val="正文文本 3 Char"/>
    <w:link w:val="20"/>
    <w:qFormat/>
    <w:uiPriority w:val="0"/>
    <w:rPr>
      <w:rFonts w:hAnsi="宋体" w:eastAsia="仿宋_GB2312"/>
      <w:b/>
      <w:bCs/>
      <w:sz w:val="24"/>
    </w:rPr>
  </w:style>
  <w:style w:type="character" w:customStyle="1" w:styleId="110">
    <w:name w:val="普通 (Web) Char1"/>
    <w:qFormat/>
    <w:locked/>
    <w:uiPriority w:val="0"/>
    <w:rPr>
      <w:rFonts w:ascii="宋体" w:hAnsi="宋体" w:eastAsia="宋体"/>
      <w:sz w:val="24"/>
      <w:szCs w:val="24"/>
      <w:lang w:val="en-US" w:eastAsia="zh-CN" w:bidi="ar-SA"/>
    </w:rPr>
  </w:style>
  <w:style w:type="character" w:customStyle="1" w:styleId="111">
    <w:name w:val="Heading 2 Char"/>
    <w:semiHidden/>
    <w:qFormat/>
    <w:locked/>
    <w:uiPriority w:val="0"/>
    <w:rPr>
      <w:rFonts w:ascii="Cambria" w:hAnsi="Cambria" w:eastAsia="宋体" w:cs="Times New Roman"/>
      <w:b/>
      <w:bCs/>
      <w:kern w:val="0"/>
      <w:sz w:val="32"/>
      <w:szCs w:val="32"/>
    </w:rPr>
  </w:style>
  <w:style w:type="character" w:customStyle="1" w:styleId="112">
    <w:name w:val="Body Text Char"/>
    <w:semiHidden/>
    <w:qFormat/>
    <w:locked/>
    <w:uiPriority w:val="0"/>
    <w:rPr>
      <w:rFonts w:cs="Times New Roman"/>
      <w:kern w:val="0"/>
      <w:sz w:val="21"/>
      <w:szCs w:val="21"/>
    </w:rPr>
  </w:style>
  <w:style w:type="character" w:customStyle="1" w:styleId="113">
    <w:name w:val="正文首行缩进1 Char"/>
    <w:qFormat/>
    <w:uiPriority w:val="0"/>
    <w:rPr>
      <w:rFonts w:ascii="Arial" w:hAnsi="Arial" w:eastAsia="宋体"/>
      <w:sz w:val="24"/>
      <w:szCs w:val="21"/>
      <w:lang w:bidi="ar-SA"/>
    </w:rPr>
  </w:style>
  <w:style w:type="character" w:customStyle="1" w:styleId="114">
    <w:name w:val="正文缩进 Char"/>
    <w:link w:val="13"/>
    <w:qFormat/>
    <w:uiPriority w:val="0"/>
    <w:rPr>
      <w:rFonts w:eastAsia="宋体"/>
    </w:rPr>
  </w:style>
  <w:style w:type="character" w:customStyle="1" w:styleId="115">
    <w:name w:val="标题 7 Char"/>
    <w:link w:val="8"/>
    <w:qFormat/>
    <w:uiPriority w:val="0"/>
    <w:rPr>
      <w:rFonts w:ascii="Times New Roman" w:hAnsi="Times New Roman" w:eastAsia="宋体" w:cs="Times New Roman"/>
      <w:b/>
      <w:bCs/>
      <w:kern w:val="0"/>
      <w:sz w:val="24"/>
      <w:szCs w:val="24"/>
    </w:rPr>
  </w:style>
  <w:style w:type="character" w:customStyle="1" w:styleId="116">
    <w:name w:val="Char Char6"/>
    <w:qFormat/>
    <w:uiPriority w:val="0"/>
    <w:rPr>
      <w:rFonts w:ascii="Cambria" w:hAnsi="Cambria"/>
      <w:b/>
      <w:bCs/>
      <w:kern w:val="2"/>
      <w:sz w:val="32"/>
      <w:szCs w:val="32"/>
    </w:rPr>
  </w:style>
  <w:style w:type="character" w:customStyle="1" w:styleId="117">
    <w:name w:val="正文文本 Char1"/>
    <w:link w:val="21"/>
    <w:qFormat/>
    <w:uiPriority w:val="0"/>
    <w:rPr>
      <w:rFonts w:ascii="Times New Roman" w:hAnsi="Times New Roman" w:eastAsia="宋体" w:cs="Times New Roman"/>
      <w:kern w:val="0"/>
      <w:sz w:val="28"/>
      <w:szCs w:val="24"/>
    </w:rPr>
  </w:style>
  <w:style w:type="character" w:customStyle="1" w:styleId="118">
    <w:name w:val="style171"/>
    <w:qFormat/>
    <w:uiPriority w:val="0"/>
    <w:rPr>
      <w:sz w:val="20"/>
      <w:szCs w:val="20"/>
    </w:rPr>
  </w:style>
  <w:style w:type="character" w:customStyle="1" w:styleId="119">
    <w:name w:val="标题 1 Char"/>
    <w:link w:val="2"/>
    <w:qFormat/>
    <w:uiPriority w:val="9"/>
    <w:rPr>
      <w:rFonts w:ascii="Times New Roman" w:hAnsi="Times New Roman" w:eastAsia="宋体" w:cs="Times New Roman"/>
      <w:b/>
      <w:bCs/>
      <w:kern w:val="44"/>
      <w:sz w:val="44"/>
      <w:szCs w:val="44"/>
    </w:rPr>
  </w:style>
  <w:style w:type="character" w:customStyle="1" w:styleId="120">
    <w:name w:val="newscontent1"/>
    <w:qFormat/>
    <w:uiPriority w:val="0"/>
    <w:rPr>
      <w:rFonts w:hint="default" w:ascii="Verdana" w:hAnsi="Verdana"/>
      <w:color w:val="333333"/>
      <w:sz w:val="18"/>
      <w:szCs w:val="18"/>
    </w:rPr>
  </w:style>
  <w:style w:type="character" w:customStyle="1" w:styleId="121">
    <w:name w:val="H1 Char"/>
    <w:qFormat/>
    <w:uiPriority w:val="0"/>
    <w:rPr>
      <w:rFonts w:ascii="Times New Roman" w:hAnsi="Times New Roman" w:eastAsia="宋体" w:cs="Times New Roman"/>
      <w:b/>
      <w:bCs/>
      <w:kern w:val="44"/>
      <w:sz w:val="44"/>
      <w:szCs w:val="44"/>
    </w:rPr>
  </w:style>
  <w:style w:type="character" w:customStyle="1" w:styleId="122">
    <w:name w:val="标题 2 Char"/>
    <w:link w:val="3"/>
    <w:qFormat/>
    <w:uiPriority w:val="9"/>
    <w:rPr>
      <w:rFonts w:ascii="Arial" w:hAnsi="Arial" w:eastAsia="黑体" w:cs="Times New Roman"/>
      <w:b/>
      <w:bCs/>
      <w:kern w:val="0"/>
      <w:sz w:val="32"/>
      <w:szCs w:val="32"/>
    </w:rPr>
  </w:style>
  <w:style w:type="character" w:customStyle="1" w:styleId="123">
    <w:name w:val="style211"/>
    <w:qFormat/>
    <w:uiPriority w:val="0"/>
    <w:rPr>
      <w:color w:val="0000FF"/>
    </w:rPr>
  </w:style>
  <w:style w:type="character" w:customStyle="1" w:styleId="124">
    <w:name w:val="con-all2"/>
    <w:qFormat/>
    <w:uiPriority w:val="0"/>
  </w:style>
  <w:style w:type="character" w:customStyle="1" w:styleId="125">
    <w:name w:val="!标题3 Ctrl+3 Char"/>
    <w:link w:val="126"/>
    <w:qFormat/>
    <w:locked/>
    <w:uiPriority w:val="0"/>
    <w:rPr>
      <w:rFonts w:ascii="Arial" w:hAnsi="Arial" w:eastAsia="黑体"/>
      <w:b/>
      <w:kern w:val="2"/>
      <w:sz w:val="32"/>
      <w:szCs w:val="32"/>
    </w:rPr>
  </w:style>
  <w:style w:type="paragraph" w:customStyle="1" w:styleId="126">
    <w:name w:val="!标题3 Ctrl+3"/>
    <w:basedOn w:val="4"/>
    <w:next w:val="1"/>
    <w:link w:val="125"/>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7">
    <w:name w:val="font61"/>
    <w:qFormat/>
    <w:uiPriority w:val="0"/>
    <w:rPr>
      <w:rFonts w:hint="eastAsia" w:ascii="宋体" w:hAnsi="宋体" w:eastAsia="宋体" w:cs="宋体"/>
      <w:color w:val="000000"/>
      <w:sz w:val="24"/>
      <w:szCs w:val="24"/>
      <w:u w:val="none"/>
    </w:rPr>
  </w:style>
  <w:style w:type="character" w:customStyle="1" w:styleId="128">
    <w:name w:val="正文文本缩进 Char1"/>
    <w:semiHidden/>
    <w:qFormat/>
    <w:uiPriority w:val="99"/>
    <w:rPr>
      <w:rFonts w:ascii="Times New Roman" w:hAnsi="Times New Roman" w:eastAsia="宋体" w:cs="Times New Roman"/>
      <w:szCs w:val="24"/>
    </w:rPr>
  </w:style>
  <w:style w:type="character" w:customStyle="1" w:styleId="129">
    <w:name w:val="Char Char25"/>
    <w:qFormat/>
    <w:uiPriority w:val="0"/>
    <w:rPr>
      <w:rFonts w:eastAsia="楷体_GB2312"/>
      <w:b/>
      <w:bCs/>
      <w:kern w:val="2"/>
      <w:sz w:val="32"/>
      <w:szCs w:val="32"/>
    </w:rPr>
  </w:style>
  <w:style w:type="character" w:customStyle="1" w:styleId="130">
    <w:name w:val="Char Char14"/>
    <w:qFormat/>
    <w:uiPriority w:val="0"/>
    <w:rPr>
      <w:kern w:val="2"/>
      <w:sz w:val="18"/>
      <w:szCs w:val="18"/>
    </w:rPr>
  </w:style>
  <w:style w:type="character" w:customStyle="1" w:styleId="131">
    <w:name w:val="unnamed21"/>
    <w:qFormat/>
    <w:uiPriority w:val="0"/>
    <w:rPr>
      <w:b/>
      <w:bCs/>
      <w:spacing w:val="330"/>
      <w:sz w:val="21"/>
      <w:szCs w:val="21"/>
    </w:rPr>
  </w:style>
  <w:style w:type="character" w:customStyle="1" w:styleId="132">
    <w:name w:val="body1"/>
    <w:qFormat/>
    <w:uiPriority w:val="0"/>
    <w:rPr>
      <w:rFonts w:hint="default"/>
      <w:sz w:val="18"/>
    </w:rPr>
  </w:style>
  <w:style w:type="character" w:customStyle="1" w:styleId="133">
    <w:name w:val="标题 Char"/>
    <w:link w:val="49"/>
    <w:qFormat/>
    <w:uiPriority w:val="0"/>
    <w:rPr>
      <w:rFonts w:ascii="Cambria" w:hAnsi="Cambria"/>
      <w:b/>
      <w:bCs/>
      <w:sz w:val="32"/>
      <w:szCs w:val="32"/>
    </w:rPr>
  </w:style>
  <w:style w:type="character" w:customStyle="1" w:styleId="134">
    <w:name w:val="批注框文本 Char"/>
    <w:link w:val="34"/>
    <w:qFormat/>
    <w:uiPriority w:val="99"/>
    <w:rPr>
      <w:sz w:val="18"/>
      <w:szCs w:val="18"/>
    </w:rPr>
  </w:style>
  <w:style w:type="character" w:customStyle="1" w:styleId="135">
    <w:name w:val="表格文本 Char Char"/>
    <w:link w:val="136"/>
    <w:qFormat/>
    <w:uiPriority w:val="0"/>
    <w:rPr>
      <w:rFonts w:ascii="Arial" w:hAnsi="Arial"/>
      <w:kern w:val="2"/>
      <w:sz w:val="21"/>
      <w:szCs w:val="21"/>
      <w:lang w:val="en-US" w:eastAsia="zh-CN" w:bidi="ar-SA"/>
    </w:rPr>
  </w:style>
  <w:style w:type="paragraph" w:customStyle="1" w:styleId="136">
    <w:name w:val="表格文本 Char"/>
    <w:link w:val="135"/>
    <w:qFormat/>
    <w:uiPriority w:val="0"/>
    <w:pPr>
      <w:tabs>
        <w:tab w:val="decimal" w:pos="0"/>
      </w:tabs>
    </w:pPr>
    <w:rPr>
      <w:rFonts w:ascii="Arial" w:hAnsi="Arial" w:eastAsia="宋体" w:cs="Times New Roman"/>
      <w:kern w:val="2"/>
      <w:sz w:val="21"/>
      <w:szCs w:val="21"/>
      <w:lang w:val="en-US" w:eastAsia="zh-CN" w:bidi="ar-SA"/>
    </w:rPr>
  </w:style>
  <w:style w:type="character" w:customStyle="1" w:styleId="137">
    <w:name w:val="批注主题 Char1"/>
    <w:semiHidden/>
    <w:qFormat/>
    <w:uiPriority w:val="99"/>
    <w:rPr>
      <w:rFonts w:ascii="Times New Roman" w:hAnsi="Times New Roman" w:eastAsia="宋体" w:cs="Times New Roman"/>
      <w:b/>
      <w:bCs/>
      <w:szCs w:val="24"/>
    </w:rPr>
  </w:style>
  <w:style w:type="character" w:customStyle="1" w:styleId="138">
    <w:name w:val="页脚 Char1"/>
    <w:semiHidden/>
    <w:qFormat/>
    <w:uiPriority w:val="99"/>
    <w:rPr>
      <w:rFonts w:ascii="Times New Roman" w:hAnsi="Times New Roman" w:eastAsia="宋体" w:cs="Times New Roman"/>
      <w:sz w:val="18"/>
      <w:szCs w:val="18"/>
    </w:rPr>
  </w:style>
  <w:style w:type="character" w:customStyle="1" w:styleId="139">
    <w:name w:val="文档结构图 Char"/>
    <w:link w:val="17"/>
    <w:qFormat/>
    <w:uiPriority w:val="99"/>
    <w:rPr>
      <w:szCs w:val="24"/>
      <w:shd w:val="clear" w:color="auto" w:fill="000080"/>
    </w:rPr>
  </w:style>
  <w:style w:type="character" w:customStyle="1" w:styleId="140">
    <w:name w:val="Heading 5 Char"/>
    <w:semiHidden/>
    <w:qFormat/>
    <w:locked/>
    <w:uiPriority w:val="0"/>
    <w:rPr>
      <w:rFonts w:cs="Times New Roman"/>
      <w:b/>
      <w:bCs/>
      <w:kern w:val="0"/>
      <w:sz w:val="28"/>
      <w:szCs w:val="28"/>
    </w:rPr>
  </w:style>
  <w:style w:type="character" w:customStyle="1" w:styleId="141">
    <w:name w:val="Char Char26"/>
    <w:qFormat/>
    <w:uiPriority w:val="0"/>
    <w:rPr>
      <w:rFonts w:ascii="Arial" w:hAnsi="Arial" w:eastAsia="黑体"/>
      <w:b/>
      <w:bCs/>
      <w:kern w:val="2"/>
      <w:sz w:val="32"/>
      <w:szCs w:val="32"/>
    </w:rPr>
  </w:style>
  <w:style w:type="character" w:customStyle="1" w:styleId="142">
    <w:name w:val="正文文本 2 Char1"/>
    <w:semiHidden/>
    <w:qFormat/>
    <w:uiPriority w:val="99"/>
    <w:rPr>
      <w:rFonts w:ascii="Times New Roman" w:hAnsi="Times New Roman" w:eastAsia="宋体" w:cs="Times New Roman"/>
      <w:szCs w:val="24"/>
    </w:rPr>
  </w:style>
  <w:style w:type="character" w:customStyle="1" w:styleId="143">
    <w:name w:val="font41"/>
    <w:qFormat/>
    <w:uiPriority w:val="0"/>
    <w:rPr>
      <w:rFonts w:hint="eastAsia" w:ascii="宋体" w:hAnsi="宋体" w:eastAsia="宋体" w:cs="宋体"/>
      <w:color w:val="000000"/>
      <w:sz w:val="20"/>
      <w:szCs w:val="20"/>
      <w:u w:val="none"/>
    </w:rPr>
  </w:style>
  <w:style w:type="character" w:customStyle="1" w:styleId="144">
    <w:name w:val="标题 8 Char"/>
    <w:link w:val="9"/>
    <w:qFormat/>
    <w:uiPriority w:val="0"/>
    <w:rPr>
      <w:rFonts w:ascii="Arial" w:hAnsi="Arial" w:eastAsia="黑体" w:cs="Times New Roman"/>
      <w:kern w:val="0"/>
      <w:sz w:val="24"/>
      <w:szCs w:val="24"/>
    </w:rPr>
  </w:style>
  <w:style w:type="character" w:customStyle="1" w:styleId="145">
    <w:name w:val="BOD 4 Char Char"/>
    <w:qFormat/>
    <w:uiPriority w:val="0"/>
    <w:rPr>
      <w:rFonts w:ascii="Arial" w:hAnsi="Arial" w:eastAsia="黑体" w:cs="Times New Roman"/>
      <w:b/>
      <w:bCs/>
      <w:sz w:val="24"/>
      <w:szCs w:val="24"/>
    </w:rPr>
  </w:style>
  <w:style w:type="character" w:customStyle="1" w:styleId="146">
    <w:name w:val="Heading 1 Char"/>
    <w:qFormat/>
    <w:locked/>
    <w:uiPriority w:val="0"/>
    <w:rPr>
      <w:rFonts w:cs="Times New Roman"/>
      <w:b/>
      <w:bCs/>
      <w:kern w:val="44"/>
      <w:sz w:val="44"/>
      <w:szCs w:val="44"/>
    </w:rPr>
  </w:style>
  <w:style w:type="character" w:customStyle="1" w:styleId="147">
    <w:name w:val="txt1"/>
    <w:qFormat/>
    <w:uiPriority w:val="0"/>
    <w:rPr>
      <w:rFonts w:hint="default" w:ascii="ˎ̥" w:hAnsi="ˎ̥"/>
      <w:sz w:val="18"/>
      <w:szCs w:val="18"/>
    </w:rPr>
  </w:style>
  <w:style w:type="character" w:customStyle="1" w:styleId="148">
    <w:name w:val="Plain Text Char"/>
    <w:semiHidden/>
    <w:qFormat/>
    <w:locked/>
    <w:uiPriority w:val="0"/>
    <w:rPr>
      <w:rFonts w:ascii="宋体" w:hAnsi="Courier New" w:cs="Courier New"/>
      <w:kern w:val="0"/>
      <w:sz w:val="21"/>
      <w:szCs w:val="21"/>
    </w:rPr>
  </w:style>
  <w:style w:type="character" w:customStyle="1" w:styleId="149">
    <w:name w:val="Char Char1"/>
    <w:qFormat/>
    <w:uiPriority w:val="0"/>
    <w:rPr>
      <w:kern w:val="2"/>
      <w:sz w:val="21"/>
      <w:szCs w:val="24"/>
    </w:rPr>
  </w:style>
  <w:style w:type="character" w:customStyle="1" w:styleId="150">
    <w:name w:val="标题 5 Char"/>
    <w:link w:val="6"/>
    <w:qFormat/>
    <w:uiPriority w:val="9"/>
    <w:rPr>
      <w:rFonts w:ascii="Times New Roman" w:hAnsi="Times New Roman" w:eastAsia="宋体" w:cs="Times New Roman"/>
      <w:b/>
      <w:bCs/>
      <w:kern w:val="0"/>
      <w:sz w:val="28"/>
      <w:szCs w:val="28"/>
    </w:rPr>
  </w:style>
  <w:style w:type="character" w:customStyle="1" w:styleId="151">
    <w:name w:val="￥正文 Char"/>
    <w:link w:val="152"/>
    <w:qFormat/>
    <w:uiPriority w:val="0"/>
    <w:rPr>
      <w:rFonts w:ascii="Calibri" w:hAnsi="Calibri" w:eastAsia="宋体"/>
      <w:sz w:val="24"/>
      <w:lang w:bidi="ar-SA"/>
    </w:rPr>
  </w:style>
  <w:style w:type="paragraph" w:customStyle="1" w:styleId="152">
    <w:name w:val="￥正文"/>
    <w:basedOn w:val="1"/>
    <w:link w:val="151"/>
    <w:qFormat/>
    <w:uiPriority w:val="0"/>
    <w:pPr>
      <w:spacing w:line="360" w:lineRule="auto"/>
      <w:ind w:firstLine="200" w:firstLineChars="200"/>
    </w:pPr>
    <w:rPr>
      <w:rFonts w:ascii="Calibri" w:hAnsi="Calibri"/>
      <w:kern w:val="0"/>
      <w:sz w:val="24"/>
      <w:szCs w:val="20"/>
    </w:rPr>
  </w:style>
  <w:style w:type="character" w:customStyle="1" w:styleId="153">
    <w:name w:val="Char Char22"/>
    <w:qFormat/>
    <w:uiPriority w:val="0"/>
    <w:rPr>
      <w:rFonts w:ascii="Arial" w:hAnsi="Arial" w:eastAsia="黑体"/>
      <w:b/>
      <w:bCs/>
      <w:kern w:val="2"/>
      <w:sz w:val="24"/>
      <w:szCs w:val="24"/>
    </w:rPr>
  </w:style>
  <w:style w:type="character" w:customStyle="1" w:styleId="154">
    <w:name w:val="标题 1 Char Char"/>
    <w:qFormat/>
    <w:uiPriority w:val="0"/>
    <w:rPr>
      <w:rFonts w:eastAsia="宋体"/>
      <w:b/>
      <w:spacing w:val="-2"/>
      <w:sz w:val="24"/>
      <w:lang w:val="en-US" w:eastAsia="zh-CN" w:bidi="ar-SA"/>
    </w:rPr>
  </w:style>
  <w:style w:type="character" w:customStyle="1" w:styleId="155">
    <w:name w:val="Char Char20"/>
    <w:qFormat/>
    <w:uiPriority w:val="0"/>
    <w:rPr>
      <w:rFonts w:ascii="Arial" w:hAnsi="Arial" w:eastAsia="黑体"/>
      <w:kern w:val="2"/>
      <w:sz w:val="24"/>
      <w:szCs w:val="24"/>
    </w:rPr>
  </w:style>
  <w:style w:type="character" w:customStyle="1" w:styleId="156">
    <w:name w:val="wj1"/>
    <w:qFormat/>
    <w:uiPriority w:val="0"/>
    <w:rPr>
      <w:color w:val="000000"/>
      <w:sz w:val="18"/>
      <w:szCs w:val="18"/>
      <w:u w:val="none"/>
    </w:rPr>
  </w:style>
  <w:style w:type="character" w:customStyle="1" w:styleId="157">
    <w:name w:val="font91"/>
    <w:qFormat/>
    <w:uiPriority w:val="0"/>
    <w:rPr>
      <w:rFonts w:hint="default" w:ascii="Arial" w:hAnsi="Arial" w:cs="Arial"/>
      <w:b/>
      <w:color w:val="auto"/>
      <w:sz w:val="20"/>
      <w:szCs w:val="20"/>
      <w:u w:val="none"/>
    </w:rPr>
  </w:style>
  <w:style w:type="character" w:customStyle="1" w:styleId="158">
    <w:name w:val="Char Char17"/>
    <w:qFormat/>
    <w:uiPriority w:val="0"/>
    <w:rPr>
      <w:rFonts w:ascii="仿宋_GB2312" w:hAnsi="宋体" w:cs="Arial"/>
      <w:b/>
      <w:bCs/>
      <w:color w:val="000000"/>
      <w:kern w:val="2"/>
      <w:sz w:val="24"/>
      <w:szCs w:val="24"/>
    </w:rPr>
  </w:style>
  <w:style w:type="character" w:customStyle="1" w:styleId="159">
    <w:name w:val="font11"/>
    <w:qFormat/>
    <w:uiPriority w:val="0"/>
    <w:rPr>
      <w:rFonts w:hint="default" w:ascii="Times New Roman" w:hAnsi="Times New Roman" w:cs="Times New Roman"/>
      <w:color w:val="000000"/>
      <w:sz w:val="20"/>
      <w:szCs w:val="20"/>
      <w:u w:val="none"/>
    </w:rPr>
  </w:style>
  <w:style w:type="character" w:customStyle="1" w:styleId="160">
    <w:name w:val="Normal Indent Char"/>
    <w:qFormat/>
    <w:locked/>
    <w:uiPriority w:val="0"/>
    <w:rPr>
      <w:sz w:val="20"/>
    </w:rPr>
  </w:style>
  <w:style w:type="character" w:customStyle="1" w:styleId="161">
    <w:name w:val="正文首行缩进 Char"/>
    <w:link w:val="22"/>
    <w:qFormat/>
    <w:uiPriority w:val="0"/>
    <w:rPr>
      <w:sz w:val="24"/>
      <w:szCs w:val="24"/>
    </w:rPr>
  </w:style>
  <w:style w:type="character" w:customStyle="1" w:styleId="162">
    <w:name w:val="正文文本 3 Char1"/>
    <w:semiHidden/>
    <w:qFormat/>
    <w:uiPriority w:val="99"/>
    <w:rPr>
      <w:rFonts w:ascii="Times New Roman" w:hAnsi="Times New Roman" w:eastAsia="宋体" w:cs="Times New Roman"/>
      <w:sz w:val="16"/>
      <w:szCs w:val="16"/>
    </w:rPr>
  </w:style>
  <w:style w:type="character" w:customStyle="1" w:styleId="163">
    <w:name w:val="表正文 Char"/>
    <w:qFormat/>
    <w:uiPriority w:val="0"/>
    <w:rPr>
      <w:rFonts w:ascii="Times New Roman" w:hAnsi="Times New Roman" w:eastAsia="宋体" w:cs="Times New Roman"/>
      <w:szCs w:val="24"/>
    </w:rPr>
  </w:style>
  <w:style w:type="character" w:customStyle="1" w:styleId="164">
    <w:name w:val="Header Char"/>
    <w:qFormat/>
    <w:locked/>
    <w:uiPriority w:val="0"/>
    <w:rPr>
      <w:rFonts w:ascii="Calibri" w:hAnsi="Calibri" w:eastAsia="宋体" w:cs="Times New Roman"/>
      <w:sz w:val="18"/>
      <w:szCs w:val="18"/>
    </w:rPr>
  </w:style>
  <w:style w:type="character" w:customStyle="1" w:styleId="165">
    <w:name w:val="cn1"/>
    <w:qFormat/>
    <w:uiPriority w:val="0"/>
  </w:style>
  <w:style w:type="character" w:customStyle="1" w:styleId="166">
    <w:name w:val="样式7 Char"/>
    <w:qFormat/>
    <w:uiPriority w:val="0"/>
    <w:rPr>
      <w:rFonts w:eastAsia="宋体" w:cs="宋体"/>
      <w:kern w:val="2"/>
      <w:sz w:val="24"/>
      <w:szCs w:val="24"/>
      <w:lang w:val="en-US" w:eastAsia="zh-CN" w:bidi="ar-SA"/>
    </w:rPr>
  </w:style>
  <w:style w:type="character" w:customStyle="1" w:styleId="167">
    <w:name w:val="彩色列表 - 强调文字颜色 1 Char"/>
    <w:link w:val="168"/>
    <w:qFormat/>
    <w:uiPriority w:val="0"/>
    <w:rPr>
      <w:rFonts w:ascii="微软雅黑" w:hAnsi="微软雅黑" w:eastAsia="微软雅黑" w:cs="宋体"/>
      <w:kern w:val="2"/>
      <w:sz w:val="24"/>
      <w:szCs w:val="21"/>
      <w:lang w:val="en-US" w:eastAsia="zh-CN" w:bidi="ar-SA"/>
    </w:rPr>
  </w:style>
  <w:style w:type="paragraph" w:customStyle="1" w:styleId="168">
    <w:name w:val="列出段落2"/>
    <w:basedOn w:val="1"/>
    <w:link w:val="167"/>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9">
    <w:name w:val="引文目录标题 Char"/>
    <w:link w:val="18"/>
    <w:qFormat/>
    <w:uiPriority w:val="0"/>
    <w:rPr>
      <w:rFonts w:ascii="Arial" w:hAnsi="Arial" w:eastAsia="宋体" w:cs="Times New Roman"/>
      <w:kern w:val="0"/>
      <w:sz w:val="24"/>
      <w:szCs w:val="20"/>
    </w:rPr>
  </w:style>
  <w:style w:type="character" w:customStyle="1" w:styleId="170">
    <w:name w:val="Char Char13"/>
    <w:qFormat/>
    <w:uiPriority w:val="0"/>
    <w:rPr>
      <w:b/>
      <w:bCs/>
      <w:kern w:val="2"/>
      <w:sz w:val="21"/>
      <w:szCs w:val="24"/>
    </w:rPr>
  </w:style>
  <w:style w:type="character" w:customStyle="1" w:styleId="171">
    <w:name w:val="页脚 Char2"/>
    <w:link w:val="35"/>
    <w:qFormat/>
    <w:uiPriority w:val="99"/>
    <w:rPr>
      <w:rFonts w:eastAsia="黑体"/>
      <w:sz w:val="18"/>
      <w:szCs w:val="18"/>
    </w:rPr>
  </w:style>
  <w:style w:type="character" w:customStyle="1" w:styleId="172">
    <w:name w:val="日期 Char"/>
    <w:link w:val="32"/>
    <w:qFormat/>
    <w:uiPriority w:val="0"/>
    <w:rPr>
      <w:rFonts w:eastAsia="楷体_GB2312"/>
      <w:sz w:val="32"/>
    </w:rPr>
  </w:style>
  <w:style w:type="character" w:customStyle="1" w:styleId="173">
    <w:name w:val="标题 3 Char"/>
    <w:link w:val="4"/>
    <w:qFormat/>
    <w:uiPriority w:val="0"/>
    <w:rPr>
      <w:rFonts w:ascii="Times New Roman" w:hAnsi="Times New Roman" w:eastAsia="楷体_GB2312" w:cs="Times New Roman"/>
      <w:b/>
      <w:bCs/>
      <w:kern w:val="0"/>
      <w:sz w:val="32"/>
      <w:szCs w:val="32"/>
    </w:rPr>
  </w:style>
  <w:style w:type="character" w:customStyle="1" w:styleId="174">
    <w:name w:val="纯文本 Char2"/>
    <w:semiHidden/>
    <w:qFormat/>
    <w:uiPriority w:val="99"/>
    <w:rPr>
      <w:rFonts w:ascii="宋体" w:hAnsi="Courier New" w:eastAsia="宋体" w:cs="Courier New"/>
      <w:szCs w:val="21"/>
    </w:rPr>
  </w:style>
  <w:style w:type="character" w:customStyle="1" w:styleId="175">
    <w:name w:val="Char Char10"/>
    <w:qFormat/>
    <w:uiPriority w:val="0"/>
    <w:rPr>
      <w:kern w:val="2"/>
      <w:sz w:val="21"/>
      <w:szCs w:val="24"/>
      <w:shd w:val="clear" w:color="auto" w:fill="000080"/>
    </w:rPr>
  </w:style>
  <w:style w:type="character" w:customStyle="1" w:styleId="176">
    <w:name w:val="纯文本 Char"/>
    <w:link w:val="30"/>
    <w:qFormat/>
    <w:uiPriority w:val="0"/>
    <w:rPr>
      <w:rFonts w:ascii="宋体" w:hAnsi="Courier New" w:eastAsia="宋体"/>
      <w:sz w:val="24"/>
      <w:szCs w:val="24"/>
    </w:rPr>
  </w:style>
  <w:style w:type="character" w:customStyle="1" w:styleId="177">
    <w:name w:val="未处理的提及"/>
    <w:unhideWhenUsed/>
    <w:qFormat/>
    <w:uiPriority w:val="99"/>
    <w:rPr>
      <w:color w:val="605E5C"/>
      <w:shd w:val="clear" w:color="auto" w:fill="E1DFDD"/>
    </w:rPr>
  </w:style>
  <w:style w:type="character" w:customStyle="1" w:styleId="178">
    <w:name w:val="普通段落 Char"/>
    <w:link w:val="179"/>
    <w:qFormat/>
    <w:uiPriority w:val="0"/>
    <w:rPr>
      <w:rFonts w:ascii="Arial" w:hAnsi="Arial" w:eastAsia="宋体"/>
      <w:lang w:bidi="ar-SA"/>
    </w:rPr>
  </w:style>
  <w:style w:type="paragraph" w:customStyle="1" w:styleId="179">
    <w:name w:val="普通段落"/>
    <w:basedOn w:val="1"/>
    <w:link w:val="178"/>
    <w:qFormat/>
    <w:uiPriority w:val="0"/>
    <w:pPr>
      <w:spacing w:after="240" w:line="276" w:lineRule="auto"/>
    </w:pPr>
    <w:rPr>
      <w:rFonts w:ascii="Arial" w:hAnsi="Arial"/>
      <w:kern w:val="0"/>
      <w:sz w:val="20"/>
      <w:szCs w:val="20"/>
    </w:rPr>
  </w:style>
  <w:style w:type="character" w:customStyle="1" w:styleId="180">
    <w:name w:val="纯文本 Char1"/>
    <w:qFormat/>
    <w:uiPriority w:val="0"/>
    <w:rPr>
      <w:rFonts w:ascii="宋体" w:hAnsi="Courier New" w:eastAsia="宋体"/>
      <w:kern w:val="2"/>
      <w:sz w:val="24"/>
      <w:szCs w:val="24"/>
      <w:lang w:val="en-US" w:eastAsia="zh-CN" w:bidi="ar-SA"/>
    </w:rPr>
  </w:style>
  <w:style w:type="character" w:customStyle="1" w:styleId="181">
    <w:name w:val="页脚 Char"/>
    <w:qFormat/>
    <w:uiPriority w:val="99"/>
    <w:rPr>
      <w:rFonts w:eastAsia="Calibri"/>
      <w:sz w:val="21"/>
    </w:rPr>
  </w:style>
  <w:style w:type="character" w:customStyle="1" w:styleId="182">
    <w:name w:val="正文文本缩进 2 Char"/>
    <w:link w:val="33"/>
    <w:qFormat/>
    <w:uiPriority w:val="0"/>
    <w:rPr>
      <w:rFonts w:ascii="仿宋_GB2312" w:hAnsi="宋体" w:cs="Arial"/>
      <w:b/>
      <w:bCs/>
      <w:color w:val="000000"/>
      <w:sz w:val="24"/>
      <w:szCs w:val="24"/>
    </w:rPr>
  </w:style>
  <w:style w:type="character" w:customStyle="1" w:styleId="183">
    <w:name w:val="正文文字缩进4字符 Char"/>
    <w:qFormat/>
    <w:uiPriority w:val="0"/>
    <w:rPr>
      <w:rFonts w:ascii="Times New Roman" w:hAnsi="Times New Roman" w:eastAsia="宋体" w:cs="Times New Roman"/>
      <w:sz w:val="24"/>
      <w:szCs w:val="24"/>
    </w:rPr>
  </w:style>
  <w:style w:type="character" w:customStyle="1" w:styleId="184">
    <w:name w:val="正文文本缩进 字符"/>
    <w:qFormat/>
    <w:uiPriority w:val="0"/>
    <w:rPr>
      <w:rFonts w:ascii="宋体" w:hAnsi="Courier New"/>
      <w:spacing w:val="-4"/>
      <w:sz w:val="18"/>
    </w:rPr>
  </w:style>
  <w:style w:type="character" w:customStyle="1" w:styleId="185">
    <w:name w:val="Heading 3 - old Char"/>
    <w:qFormat/>
    <w:uiPriority w:val="0"/>
    <w:rPr>
      <w:rFonts w:ascii="Times New Roman" w:hAnsi="Times New Roman" w:eastAsia="宋体" w:cs="Times New Roman"/>
      <w:b/>
      <w:bCs/>
      <w:sz w:val="32"/>
      <w:szCs w:val="32"/>
    </w:rPr>
  </w:style>
  <w:style w:type="character" w:customStyle="1" w:styleId="186">
    <w:name w:val="H4 Char"/>
    <w:qFormat/>
    <w:uiPriority w:val="0"/>
    <w:rPr>
      <w:rFonts w:ascii="Arial" w:hAnsi="Arial" w:eastAsia="黑体" w:cs="Times New Roman"/>
      <w:b/>
      <w:bCs/>
      <w:sz w:val="28"/>
      <w:szCs w:val="28"/>
    </w:rPr>
  </w:style>
  <w:style w:type="character" w:customStyle="1" w:styleId="187">
    <w:name w:val="纯文本 字符"/>
    <w:qFormat/>
    <w:uiPriority w:val="0"/>
    <w:rPr>
      <w:rFonts w:ascii="宋体" w:hAnsi="Courier New"/>
      <w:sz w:val="24"/>
      <w:szCs w:val="24"/>
    </w:rPr>
  </w:style>
  <w:style w:type="character" w:customStyle="1" w:styleId="188">
    <w:name w:val="正文文本缩进 Char"/>
    <w:link w:val="14"/>
    <w:qFormat/>
    <w:uiPriority w:val="0"/>
    <w:rPr>
      <w:rFonts w:ascii="宋体" w:hAnsi="Courier New"/>
      <w:spacing w:val="-4"/>
      <w:sz w:val="18"/>
    </w:rPr>
  </w:style>
  <w:style w:type="character" w:customStyle="1" w:styleId="189">
    <w:name w:val="Char Char15"/>
    <w:qFormat/>
    <w:uiPriority w:val="0"/>
    <w:rPr>
      <w:rFonts w:hAnsi="宋体" w:eastAsia="仿宋_GB2312"/>
      <w:b/>
      <w:bCs/>
      <w:kern w:val="2"/>
      <w:sz w:val="24"/>
    </w:rPr>
  </w:style>
  <w:style w:type="character" w:customStyle="1" w:styleId="190">
    <w:name w:val="Footer Char"/>
    <w:qFormat/>
    <w:locked/>
    <w:uiPriority w:val="0"/>
    <w:rPr>
      <w:rFonts w:ascii="Calibri" w:hAnsi="Calibri" w:eastAsia="宋体" w:cs="Times New Roman"/>
      <w:sz w:val="18"/>
      <w:szCs w:val="18"/>
    </w:rPr>
  </w:style>
  <w:style w:type="character" w:customStyle="1" w:styleId="191">
    <w:name w:val="标题 9 Char"/>
    <w:link w:val="10"/>
    <w:qFormat/>
    <w:uiPriority w:val="0"/>
    <w:rPr>
      <w:rFonts w:ascii="Arial" w:hAnsi="Arial" w:eastAsia="黑体" w:cs="Times New Roman"/>
      <w:kern w:val="0"/>
      <w:sz w:val="20"/>
      <w:szCs w:val="21"/>
    </w:rPr>
  </w:style>
  <w:style w:type="character" w:customStyle="1" w:styleId="192">
    <w:name w:val="def正文 Char Char"/>
    <w:link w:val="193"/>
    <w:qFormat/>
    <w:uiPriority w:val="0"/>
    <w:rPr>
      <w:sz w:val="24"/>
      <w:szCs w:val="24"/>
    </w:rPr>
  </w:style>
  <w:style w:type="paragraph" w:customStyle="1" w:styleId="193">
    <w:name w:val="def正文"/>
    <w:basedOn w:val="21"/>
    <w:link w:val="192"/>
    <w:qFormat/>
    <w:uiPriority w:val="0"/>
    <w:pPr>
      <w:widowControl/>
      <w:spacing w:after="0" w:line="360" w:lineRule="auto"/>
      <w:ind w:firstLine="510"/>
      <w:jc w:val="left"/>
    </w:pPr>
    <w:rPr>
      <w:sz w:val="24"/>
    </w:rPr>
  </w:style>
  <w:style w:type="character" w:customStyle="1" w:styleId="194">
    <w:name w:val="font51"/>
    <w:qFormat/>
    <w:uiPriority w:val="0"/>
    <w:rPr>
      <w:rFonts w:hint="eastAsia" w:ascii="宋体" w:hAnsi="宋体" w:eastAsia="宋体" w:cs="宋体"/>
      <w:color w:val="auto"/>
      <w:sz w:val="18"/>
      <w:szCs w:val="18"/>
      <w:u w:val="none"/>
    </w:rPr>
  </w:style>
  <w:style w:type="character" w:customStyle="1" w:styleId="195">
    <w:name w:val="普通文字 Char Char"/>
    <w:qFormat/>
    <w:uiPriority w:val="0"/>
    <w:rPr>
      <w:rFonts w:ascii="宋体" w:hAnsi="Courier New" w:eastAsia="宋体" w:cs="Times New Roman"/>
      <w:szCs w:val="20"/>
    </w:rPr>
  </w:style>
  <w:style w:type="character" w:customStyle="1" w:styleId="196">
    <w:name w:val="正文文本 Char"/>
    <w:qFormat/>
    <w:uiPriority w:val="0"/>
    <w:rPr>
      <w:rFonts w:ascii="Times New Roman" w:hAnsi="Times New Roman" w:eastAsia="宋体" w:cs="Times New Roman"/>
      <w:szCs w:val="24"/>
    </w:rPr>
  </w:style>
  <w:style w:type="character" w:customStyle="1" w:styleId="197">
    <w:name w:val="3zw"/>
    <w:qFormat/>
    <w:uiPriority w:val="0"/>
  </w:style>
  <w:style w:type="character" w:customStyle="1" w:styleId="198">
    <w:name w:val="font71"/>
    <w:qFormat/>
    <w:uiPriority w:val="0"/>
    <w:rPr>
      <w:rFonts w:hint="default" w:ascii="Arial" w:hAnsi="Arial" w:cs="Arial"/>
      <w:color w:val="auto"/>
      <w:sz w:val="20"/>
      <w:szCs w:val="20"/>
      <w:u w:val="none"/>
    </w:rPr>
  </w:style>
  <w:style w:type="character" w:customStyle="1" w:styleId="199">
    <w:name w:val="标题 Char1"/>
    <w:qFormat/>
    <w:uiPriority w:val="10"/>
    <w:rPr>
      <w:rFonts w:ascii="Cambria" w:hAnsi="Cambria" w:eastAsia="宋体" w:cs="Times New Roman"/>
      <w:b/>
      <w:bCs/>
      <w:sz w:val="32"/>
      <w:szCs w:val="32"/>
    </w:rPr>
  </w:style>
  <w:style w:type="character" w:customStyle="1" w:styleId="200">
    <w:name w:val="标书正文格式 Char"/>
    <w:link w:val="201"/>
    <w:qFormat/>
    <w:uiPriority w:val="0"/>
    <w:rPr>
      <w:rFonts w:eastAsia="楷体_GB2312"/>
      <w:kern w:val="2"/>
      <w:sz w:val="24"/>
      <w:szCs w:val="24"/>
      <w:lang w:val="en-US" w:eastAsia="zh-CN" w:bidi="ar-SA"/>
    </w:rPr>
  </w:style>
  <w:style w:type="paragraph" w:customStyle="1" w:styleId="201">
    <w:name w:val="标书正文格式"/>
    <w:link w:val="200"/>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2">
    <w:name w:val="正文缩进 字符"/>
    <w:qFormat/>
    <w:uiPriority w:val="0"/>
    <w:rPr>
      <w:rFonts w:eastAsia="宋体"/>
    </w:rPr>
  </w:style>
  <w:style w:type="character" w:customStyle="1" w:styleId="203">
    <w:name w:val="A7"/>
    <w:qFormat/>
    <w:uiPriority w:val="0"/>
    <w:rPr>
      <w:rFonts w:ascii="HelveticaNeueLT Std Lt" w:eastAsia="HelveticaNeueLT Std Lt" w:cs="HelveticaNeueLT Std Lt"/>
      <w:color w:val="000000"/>
      <w:sz w:val="20"/>
      <w:szCs w:val="20"/>
    </w:rPr>
  </w:style>
  <w:style w:type="character" w:customStyle="1" w:styleId="204">
    <w:name w:val="Balloon Text Char"/>
    <w:qFormat/>
    <w:locked/>
    <w:uiPriority w:val="0"/>
    <w:rPr>
      <w:rFonts w:cs="Times New Roman"/>
      <w:sz w:val="18"/>
      <w:szCs w:val="18"/>
    </w:rPr>
  </w:style>
  <w:style w:type="character" w:customStyle="1" w:styleId="205">
    <w:name w:val="页眉 Char"/>
    <w:link w:val="37"/>
    <w:qFormat/>
    <w:uiPriority w:val="99"/>
    <w:rPr>
      <w:rFonts w:eastAsia="仿宋_GB2312"/>
      <w:sz w:val="18"/>
    </w:rPr>
  </w:style>
  <w:style w:type="character" w:customStyle="1" w:styleId="206">
    <w:name w:val="批注框文本 Char1"/>
    <w:semiHidden/>
    <w:qFormat/>
    <w:uiPriority w:val="99"/>
    <w:rPr>
      <w:rFonts w:ascii="Times New Roman" w:hAnsi="Times New Roman" w:eastAsia="宋体" w:cs="Times New Roman"/>
      <w:sz w:val="18"/>
      <w:szCs w:val="18"/>
    </w:rPr>
  </w:style>
  <w:style w:type="character" w:customStyle="1" w:styleId="207">
    <w:name w:val="彩色列表 - 着色 1 字符"/>
    <w:link w:val="208"/>
    <w:qFormat/>
    <w:locked/>
    <w:uiPriority w:val="34"/>
    <w:rPr>
      <w:rFonts w:ascii="Times New Roman" w:hAnsi="Times New Roman"/>
      <w:kern w:val="2"/>
      <w:sz w:val="21"/>
      <w:szCs w:val="24"/>
    </w:rPr>
  </w:style>
  <w:style w:type="paragraph" w:customStyle="1" w:styleId="208">
    <w:name w:val="彩色列表 - 着色 11"/>
    <w:basedOn w:val="1"/>
    <w:link w:val="207"/>
    <w:qFormat/>
    <w:uiPriority w:val="34"/>
    <w:pPr>
      <w:ind w:firstLine="420" w:firstLineChars="200"/>
    </w:pPr>
  </w:style>
  <w:style w:type="character" w:customStyle="1" w:styleId="209">
    <w:name w:val="正文文本缩进 2 Char1"/>
    <w:semiHidden/>
    <w:qFormat/>
    <w:uiPriority w:val="99"/>
    <w:rPr>
      <w:rFonts w:ascii="Times New Roman" w:hAnsi="Times New Roman" w:eastAsia="宋体" w:cs="Times New Roman"/>
      <w:szCs w:val="24"/>
    </w:rPr>
  </w:style>
  <w:style w:type="character" w:customStyle="1" w:styleId="210">
    <w:name w:val="普通 (Web) Char"/>
    <w:qFormat/>
    <w:uiPriority w:val="0"/>
    <w:rPr>
      <w:rFonts w:ascii="宋体" w:hAnsi="宋体" w:eastAsia="宋体" w:cs="Times New Roman"/>
      <w:kern w:val="0"/>
      <w:sz w:val="24"/>
      <w:szCs w:val="24"/>
    </w:rPr>
  </w:style>
  <w:style w:type="character" w:customStyle="1" w:styleId="211">
    <w:name w:val="标题 6 Char"/>
    <w:link w:val="7"/>
    <w:qFormat/>
    <w:uiPriority w:val="0"/>
    <w:rPr>
      <w:rFonts w:ascii="Arial" w:hAnsi="Arial" w:eastAsia="黑体" w:cs="Times New Roman"/>
      <w:b/>
      <w:bCs/>
      <w:kern w:val="0"/>
      <w:sz w:val="24"/>
      <w:szCs w:val="24"/>
    </w:rPr>
  </w:style>
  <w:style w:type="character" w:customStyle="1" w:styleId="212">
    <w:name w:val="纯文本 Char3"/>
    <w:qFormat/>
    <w:uiPriority w:val="0"/>
    <w:rPr>
      <w:rFonts w:ascii="宋体" w:hAnsi="Courier New" w:eastAsia="宋体"/>
      <w:sz w:val="24"/>
      <w:szCs w:val="24"/>
    </w:rPr>
  </w:style>
  <w:style w:type="character" w:customStyle="1" w:styleId="213">
    <w:name w:val="正文首行缩进 Char1"/>
    <w:semiHidden/>
    <w:qFormat/>
    <w:uiPriority w:val="99"/>
    <w:rPr>
      <w:rFonts w:ascii="Times New Roman" w:hAnsi="Times New Roman" w:eastAsia="宋体" w:cs="Times New Roman"/>
      <w:szCs w:val="24"/>
    </w:rPr>
  </w:style>
  <w:style w:type="character" w:customStyle="1" w:styleId="214">
    <w:name w:val="正文文本 2 Char"/>
    <w:link w:val="46"/>
    <w:qFormat/>
    <w:uiPriority w:val="99"/>
    <w:rPr>
      <w:rFonts w:ascii="宋体" w:hAnsi="宋体"/>
      <w:color w:val="000000"/>
      <w:sz w:val="24"/>
      <w:szCs w:val="24"/>
    </w:rPr>
  </w:style>
  <w:style w:type="character" w:customStyle="1" w:styleId="215">
    <w:name w:val="style551"/>
    <w:qFormat/>
    <w:uiPriority w:val="0"/>
    <w:rPr>
      <w:rFonts w:hint="default" w:ascii="Arial" w:hAnsi="Arial" w:cs="Arial"/>
      <w:color w:val="333333"/>
      <w:sz w:val="18"/>
      <w:szCs w:val="18"/>
    </w:rPr>
  </w:style>
  <w:style w:type="character" w:customStyle="1" w:styleId="216">
    <w:name w:val="文章正文 Char Char"/>
    <w:link w:val="217"/>
    <w:qFormat/>
    <w:uiPriority w:val="0"/>
    <w:rPr>
      <w:rFonts w:ascii="宋体" w:hAnsi="宋体"/>
      <w:sz w:val="24"/>
      <w:szCs w:val="24"/>
    </w:rPr>
  </w:style>
  <w:style w:type="paragraph" w:customStyle="1" w:styleId="217">
    <w:name w:val="文章正文"/>
    <w:basedOn w:val="1"/>
    <w:link w:val="216"/>
    <w:qFormat/>
    <w:uiPriority w:val="0"/>
    <w:pPr>
      <w:spacing w:line="360" w:lineRule="auto"/>
      <w:ind w:firstLine="200" w:firstLineChars="200"/>
      <w:jc w:val="left"/>
    </w:pPr>
    <w:rPr>
      <w:rFonts w:ascii="宋体" w:hAnsi="宋体"/>
      <w:kern w:val="0"/>
      <w:sz w:val="24"/>
    </w:rPr>
  </w:style>
  <w:style w:type="character" w:customStyle="1" w:styleId="218">
    <w:name w:val="font81"/>
    <w:qFormat/>
    <w:uiPriority w:val="0"/>
    <w:rPr>
      <w:rFonts w:hint="eastAsia" w:ascii="宋体" w:hAnsi="宋体" w:eastAsia="宋体" w:cs="宋体"/>
      <w:color w:val="000000"/>
      <w:sz w:val="20"/>
      <w:szCs w:val="20"/>
      <w:u w:val="none"/>
      <w:vertAlign w:val="superscript"/>
    </w:rPr>
  </w:style>
  <w:style w:type="character" w:customStyle="1" w:styleId="219">
    <w:name w:val="Body Text Indent 3 Char"/>
    <w:qFormat/>
    <w:locked/>
    <w:uiPriority w:val="0"/>
    <w:rPr>
      <w:rFonts w:cs="Times New Roman"/>
      <w:kern w:val="2"/>
      <w:sz w:val="16"/>
      <w:szCs w:val="16"/>
    </w:rPr>
  </w:style>
  <w:style w:type="character" w:customStyle="1" w:styleId="220">
    <w:name w:val="Char Char16"/>
    <w:qFormat/>
    <w:uiPriority w:val="0"/>
    <w:rPr>
      <w:rFonts w:ascii="宋体" w:hAnsi="Courier New"/>
      <w:spacing w:val="-4"/>
      <w:kern w:val="2"/>
      <w:sz w:val="18"/>
    </w:rPr>
  </w:style>
  <w:style w:type="character" w:customStyle="1" w:styleId="221">
    <w:name w:val="Char Char4"/>
    <w:qFormat/>
    <w:uiPriority w:val="0"/>
    <w:rPr>
      <w:rFonts w:ascii="宋体" w:hAnsi="Courier New" w:eastAsia="宋体"/>
      <w:kern w:val="2"/>
      <w:sz w:val="24"/>
      <w:szCs w:val="24"/>
      <w:lang w:val="en-US" w:eastAsia="zh-CN" w:bidi="ar-SA"/>
    </w:rPr>
  </w:style>
  <w:style w:type="character" w:customStyle="1" w:styleId="222">
    <w:name w:val="正文文本缩进 3 Char1"/>
    <w:semiHidden/>
    <w:qFormat/>
    <w:uiPriority w:val="99"/>
    <w:rPr>
      <w:rFonts w:ascii="Times New Roman" w:hAnsi="Times New Roman" w:eastAsia="宋体" w:cs="Times New Roman"/>
      <w:sz w:val="16"/>
      <w:szCs w:val="16"/>
    </w:rPr>
  </w:style>
  <w:style w:type="character" w:customStyle="1" w:styleId="223">
    <w:name w:val="Char Char7"/>
    <w:qFormat/>
    <w:uiPriority w:val="0"/>
    <w:rPr>
      <w:rFonts w:eastAsia="宋体"/>
      <w:kern w:val="2"/>
      <w:sz w:val="21"/>
      <w:lang w:val="en-US" w:eastAsia="zh-CN" w:bidi="ar-SA"/>
    </w:rPr>
  </w:style>
  <w:style w:type="character" w:customStyle="1" w:styleId="224">
    <w:name w:val="A正文 Char"/>
    <w:link w:val="225"/>
    <w:qFormat/>
    <w:uiPriority w:val="0"/>
    <w:rPr>
      <w:szCs w:val="24"/>
    </w:rPr>
  </w:style>
  <w:style w:type="paragraph" w:customStyle="1" w:styleId="225">
    <w:name w:val="A正文"/>
    <w:basedOn w:val="1"/>
    <w:link w:val="224"/>
    <w:qFormat/>
    <w:uiPriority w:val="0"/>
    <w:pPr>
      <w:spacing w:line="360" w:lineRule="auto"/>
      <w:ind w:firstLine="200" w:firstLineChars="200"/>
    </w:pPr>
    <w:rPr>
      <w:kern w:val="0"/>
      <w:sz w:val="20"/>
    </w:rPr>
  </w:style>
  <w:style w:type="character" w:customStyle="1" w:styleId="226">
    <w:name w:val="正文1 Char Char"/>
    <w:link w:val="227"/>
    <w:qFormat/>
    <w:uiPriority w:val="0"/>
    <w:rPr>
      <w:rFonts w:ascii="宋体" w:hAnsi="宋体" w:eastAsia="宋体"/>
      <w:color w:val="000000"/>
      <w:sz w:val="24"/>
    </w:rPr>
  </w:style>
  <w:style w:type="paragraph" w:customStyle="1" w:styleId="227">
    <w:name w:val="正文1"/>
    <w:basedOn w:val="1"/>
    <w:next w:val="1"/>
    <w:link w:val="226"/>
    <w:qFormat/>
    <w:uiPriority w:val="0"/>
    <w:pPr>
      <w:spacing w:line="360" w:lineRule="auto"/>
      <w:ind w:firstLine="200" w:firstLineChars="200"/>
      <w:jc w:val="left"/>
    </w:pPr>
    <w:rPr>
      <w:rFonts w:ascii="宋体" w:hAnsi="宋体"/>
      <w:color w:val="000000"/>
      <w:kern w:val="0"/>
      <w:sz w:val="24"/>
      <w:szCs w:val="20"/>
    </w:rPr>
  </w:style>
  <w:style w:type="character" w:customStyle="1" w:styleId="228">
    <w:name w:val="Char Char111"/>
    <w:qFormat/>
    <w:uiPriority w:val="0"/>
    <w:rPr>
      <w:kern w:val="2"/>
      <w:sz w:val="28"/>
      <w:szCs w:val="24"/>
    </w:rPr>
  </w:style>
  <w:style w:type="character" w:customStyle="1" w:styleId="229">
    <w:name w:val="粘贴正文 Char"/>
    <w:link w:val="230"/>
    <w:qFormat/>
    <w:uiPriority w:val="0"/>
    <w:rPr>
      <w:kern w:val="2"/>
      <w:sz w:val="24"/>
      <w:szCs w:val="21"/>
      <w:lang w:val="en-US" w:eastAsia="zh-CN" w:bidi="ar-SA"/>
    </w:rPr>
  </w:style>
  <w:style w:type="paragraph" w:customStyle="1" w:styleId="230">
    <w:name w:val="粘贴正文"/>
    <w:link w:val="229"/>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1">
    <w:name w:val="缺省文本 Char"/>
    <w:link w:val="232"/>
    <w:qFormat/>
    <w:uiPriority w:val="0"/>
    <w:rPr>
      <w:rFonts w:ascii="Arial" w:hAnsi="Arial"/>
      <w:szCs w:val="21"/>
    </w:rPr>
  </w:style>
  <w:style w:type="paragraph" w:customStyle="1" w:styleId="232">
    <w:name w:val="缺省文本"/>
    <w:basedOn w:val="1"/>
    <w:link w:val="231"/>
    <w:qFormat/>
    <w:uiPriority w:val="0"/>
    <w:pPr>
      <w:autoSpaceDE w:val="0"/>
      <w:autoSpaceDN w:val="0"/>
      <w:adjustRightInd w:val="0"/>
      <w:spacing w:line="360" w:lineRule="auto"/>
      <w:jc w:val="left"/>
    </w:pPr>
    <w:rPr>
      <w:rFonts w:ascii="Arial" w:hAnsi="Arial"/>
      <w:kern w:val="0"/>
      <w:sz w:val="20"/>
      <w:szCs w:val="21"/>
    </w:rPr>
  </w:style>
  <w:style w:type="character" w:customStyle="1" w:styleId="233">
    <w:name w:val="Heading 7 Char"/>
    <w:semiHidden/>
    <w:qFormat/>
    <w:locked/>
    <w:uiPriority w:val="0"/>
    <w:rPr>
      <w:rFonts w:cs="Times New Roman"/>
      <w:b/>
      <w:bCs/>
      <w:kern w:val="0"/>
      <w:sz w:val="24"/>
      <w:szCs w:val="24"/>
    </w:rPr>
  </w:style>
  <w:style w:type="character" w:customStyle="1" w:styleId="234">
    <w:name w:val="font21"/>
    <w:qFormat/>
    <w:uiPriority w:val="0"/>
    <w:rPr>
      <w:rFonts w:hint="eastAsia" w:ascii="宋体" w:hAnsi="宋体" w:eastAsia="宋体" w:cs="宋体"/>
      <w:color w:val="000000"/>
      <w:sz w:val="20"/>
      <w:szCs w:val="20"/>
      <w:u w:val="none"/>
    </w:rPr>
  </w:style>
  <w:style w:type="character" w:customStyle="1" w:styleId="235">
    <w:name w:val="批注主题 Char"/>
    <w:link w:val="50"/>
    <w:qFormat/>
    <w:uiPriority w:val="99"/>
    <w:rPr>
      <w:b/>
      <w:bCs/>
      <w:szCs w:val="24"/>
    </w:rPr>
  </w:style>
  <w:style w:type="character" w:customStyle="1" w:styleId="236">
    <w:name w:val="文档结构图 Char1"/>
    <w:semiHidden/>
    <w:qFormat/>
    <w:uiPriority w:val="99"/>
    <w:rPr>
      <w:rFonts w:ascii="宋体" w:hAnsi="Times New Roman" w:eastAsia="宋体" w:cs="Times New Roman"/>
      <w:sz w:val="18"/>
      <w:szCs w:val="18"/>
    </w:rPr>
  </w:style>
  <w:style w:type="character" w:customStyle="1" w:styleId="237">
    <w:name w:val="纯文本 字符1"/>
    <w:semiHidden/>
    <w:qFormat/>
    <w:locked/>
    <w:uiPriority w:val="0"/>
    <w:rPr>
      <w:rFonts w:ascii="宋体" w:hAnsi="Courier New"/>
      <w:sz w:val="24"/>
      <w:szCs w:val="24"/>
    </w:rPr>
  </w:style>
  <w:style w:type="character" w:customStyle="1" w:styleId="238">
    <w:name w:val="Char Char19"/>
    <w:qFormat/>
    <w:uiPriority w:val="0"/>
    <w:rPr>
      <w:rFonts w:ascii="Arial" w:hAnsi="Arial" w:eastAsia="黑体"/>
      <w:kern w:val="2"/>
      <w:sz w:val="21"/>
      <w:szCs w:val="21"/>
    </w:rPr>
  </w:style>
  <w:style w:type="character" w:customStyle="1" w:styleId="239">
    <w:name w:val="Item List Char"/>
    <w:link w:val="240"/>
    <w:qFormat/>
    <w:uiPriority w:val="0"/>
    <w:rPr>
      <w:rFonts w:cs="Arial"/>
      <w:kern w:val="2"/>
      <w:sz w:val="21"/>
      <w:szCs w:val="21"/>
      <w:lang w:val="en-US" w:eastAsia="zh-CN" w:bidi="ar-SA"/>
    </w:rPr>
  </w:style>
  <w:style w:type="paragraph" w:customStyle="1" w:styleId="240">
    <w:name w:val="Item List"/>
    <w:link w:val="239"/>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qFormat/>
    <w:uiPriority w:val="0"/>
    <w:rPr>
      <w:rFonts w:eastAsia="仿宋_GB2312"/>
      <w:kern w:val="2"/>
      <w:sz w:val="18"/>
    </w:rPr>
  </w:style>
  <w:style w:type="character" w:customStyle="1" w:styleId="242">
    <w:name w:val="Heading 6 Char"/>
    <w:semiHidden/>
    <w:qFormat/>
    <w:locked/>
    <w:uiPriority w:val="0"/>
    <w:rPr>
      <w:rFonts w:ascii="Cambria" w:hAnsi="Cambria" w:eastAsia="宋体" w:cs="Times New Roman"/>
      <w:b/>
      <w:bCs/>
      <w:kern w:val="0"/>
      <w:sz w:val="24"/>
      <w:szCs w:val="24"/>
    </w:rPr>
  </w:style>
  <w:style w:type="paragraph" w:customStyle="1" w:styleId="24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qFormat/>
    <w:uiPriority w:val="0"/>
    <w:pPr>
      <w:widowControl/>
      <w:numPr>
        <w:ilvl w:val="0"/>
        <w:numId w:val="1"/>
      </w:numPr>
      <w:spacing w:afterLines="50"/>
      <w:jc w:val="left"/>
    </w:pPr>
  </w:style>
  <w:style w:type="paragraph" w:customStyle="1" w:styleId="246">
    <w:name w:val="Char11"/>
    <w:basedOn w:val="1"/>
    <w:qFormat/>
    <w:uiPriority w:val="0"/>
    <w:rPr>
      <w:rFonts w:ascii="仿宋_GB2312" w:hAnsi="宋体" w:eastAsia="仿宋_GB2312" w:cs="宋体"/>
      <w:b/>
      <w:sz w:val="32"/>
      <w:szCs w:val="32"/>
    </w:rPr>
  </w:style>
  <w:style w:type="paragraph" w:customStyle="1" w:styleId="247">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08"/>
    <w:qFormat/>
    <w:uiPriority w:val="0"/>
    <w:pPr>
      <w:tabs>
        <w:tab w:val="left" w:pos="0"/>
      </w:tabs>
    </w:pPr>
    <w:rPr>
      <w:rFonts w:ascii="Arial" w:hAnsi="Arial" w:eastAsia="楷体_GB2312"/>
      <w:color w:val="000080"/>
      <w:sz w:val="28"/>
      <w:szCs w:val="28"/>
    </w:rPr>
  </w:style>
  <w:style w:type="paragraph" w:customStyle="1" w:styleId="252">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qFormat/>
    <w:uiPriority w:val="0"/>
    <w:pPr>
      <w:spacing w:line="360" w:lineRule="auto"/>
      <w:ind w:firstLine="412" w:firstLineChars="196"/>
    </w:pPr>
    <w:rPr>
      <w:rFonts w:ascii="宋体" w:hAnsi="宋体"/>
      <w:kern w:val="0"/>
      <w:szCs w:val="21"/>
    </w:rPr>
  </w:style>
  <w:style w:type="paragraph" w:customStyle="1" w:styleId="263">
    <w:name w:val="列出段落1"/>
    <w:basedOn w:val="1"/>
    <w:qFormat/>
    <w:uiPriority w:val="34"/>
    <w:pPr>
      <w:ind w:firstLine="420" w:firstLineChars="200"/>
    </w:p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qFormat/>
    <w:uiPriority w:val="0"/>
    <w:pPr>
      <w:spacing w:line="360" w:lineRule="auto"/>
      <w:ind w:firstLine="420" w:firstLineChars="200"/>
    </w:pPr>
    <w:rPr>
      <w:rFonts w:ascii="宋体" w:hAnsi="宋体"/>
      <w:sz w:val="24"/>
    </w:rPr>
  </w:style>
  <w:style w:type="paragraph" w:customStyle="1" w:styleId="26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qFormat/>
    <w:uiPriority w:val="0"/>
    <w:rPr>
      <w:szCs w:val="20"/>
    </w:rPr>
  </w:style>
  <w:style w:type="paragraph" w:customStyle="1" w:styleId="270">
    <w:name w:val="样式23"/>
    <w:basedOn w:val="271"/>
    <w:qFormat/>
    <w:uiPriority w:val="0"/>
    <w:pPr>
      <w:tabs>
        <w:tab w:val="left" w:pos="420"/>
      </w:tabs>
      <w:adjustRightInd w:val="0"/>
      <w:snapToGrid w:val="0"/>
      <w:spacing w:after="0" w:line="240" w:lineRule="auto"/>
    </w:pPr>
    <w:rPr>
      <w:szCs w:val="20"/>
    </w:rPr>
  </w:style>
  <w:style w:type="paragraph" w:customStyle="1" w:styleId="271">
    <w:name w:val="小点说明"/>
    <w:basedOn w:val="1"/>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qFormat/>
    <w:uiPriority w:val="0"/>
    <w:pPr>
      <w:spacing w:line="241" w:lineRule="auto"/>
      <w:ind w:firstLine="1680" w:firstLineChars="200"/>
    </w:pPr>
    <w:rPr>
      <w:rFonts w:ascii="EtGsHeiBold" w:eastAsia="EtGsHeiBold"/>
      <w:sz w:val="24"/>
    </w:rPr>
  </w:style>
  <w:style w:type="paragraph" w:customStyle="1" w:styleId="277">
    <w:name w:val="首行缩进"/>
    <w:basedOn w:val="1"/>
    <w:qFormat/>
    <w:uiPriority w:val="0"/>
    <w:pPr>
      <w:spacing w:line="360" w:lineRule="auto"/>
      <w:ind w:firstLine="720"/>
    </w:pPr>
    <w:rPr>
      <w:szCs w:val="21"/>
    </w:rPr>
  </w:style>
  <w:style w:type="paragraph" w:customStyle="1" w:styleId="278">
    <w:name w:val="正文段"/>
    <w:basedOn w:val="1"/>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5"/>
    <w:qFormat/>
    <w:uiPriority w:val="0"/>
    <w:pPr>
      <w:spacing w:line="240" w:lineRule="auto"/>
      <w:ind w:firstLine="0" w:firstLineChars="0"/>
    </w:pPr>
    <w:rPr>
      <w:rFonts w:cs="宋体"/>
      <w:szCs w:val="20"/>
    </w:rPr>
  </w:style>
  <w:style w:type="paragraph" w:customStyle="1" w:styleId="280">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qFormat/>
    <w:uiPriority w:val="0"/>
    <w:pPr>
      <w:tabs>
        <w:tab w:val="left" w:pos="851"/>
      </w:tabs>
      <w:spacing w:line="360" w:lineRule="auto"/>
      <w:jc w:val="left"/>
    </w:pPr>
    <w:rPr>
      <w:rFonts w:cs="宋体"/>
      <w:sz w:val="24"/>
      <w:szCs w:val="20"/>
    </w:rPr>
  </w:style>
  <w:style w:type="paragraph" w:customStyle="1" w:styleId="2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qFormat/>
    <w:uiPriority w:val="0"/>
    <w:pPr>
      <w:widowControl/>
      <w:jc w:val="left"/>
    </w:pPr>
    <w:rPr>
      <w:rFonts w:ascii="宋体" w:hAnsi="宋体"/>
      <w:kern w:val="0"/>
      <w:sz w:val="20"/>
      <w:szCs w:val="20"/>
    </w:rPr>
  </w:style>
  <w:style w:type="paragraph" w:customStyle="1" w:styleId="293">
    <w:name w:val="Char Char"/>
    <w:basedOn w:val="1"/>
    <w:qFormat/>
    <w:uiPriority w:val="0"/>
    <w:pPr>
      <w:jc w:val="center"/>
    </w:pPr>
    <w:rPr>
      <w:rFonts w:ascii="仿宋_GB2312" w:eastAsia="仿宋_GB2312"/>
      <w:b/>
      <w:kern w:val="0"/>
      <w:sz w:val="32"/>
      <w:szCs w:val="32"/>
      <w:lang w:val="en-GB"/>
    </w:rPr>
  </w:style>
  <w:style w:type="paragraph" w:customStyle="1" w:styleId="294">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qFormat/>
    <w:uiPriority w:val="0"/>
    <w:pPr>
      <w:widowControl/>
    </w:pPr>
    <w:rPr>
      <w:rFonts w:ascii="Arial" w:hAnsi="Arial" w:cs="Arial"/>
      <w:color w:val="333333"/>
      <w:kern w:val="0"/>
      <w:sz w:val="18"/>
      <w:szCs w:val="18"/>
    </w:rPr>
  </w:style>
  <w:style w:type="paragraph" w:customStyle="1" w:styleId="29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qFormat/>
    <w:uiPriority w:val="0"/>
    <w:rPr>
      <w:rFonts w:ascii="Tahoma" w:hAnsi="Tahoma"/>
      <w:sz w:val="24"/>
      <w:szCs w:val="20"/>
    </w:rPr>
  </w:style>
  <w:style w:type="paragraph" w:customStyle="1" w:styleId="302">
    <w:name w:val="样式26"/>
    <w:basedOn w:val="303"/>
    <w:qFormat/>
    <w:uiPriority w:val="0"/>
    <w:pPr>
      <w:tabs>
        <w:tab w:val="left" w:pos="180"/>
        <w:tab w:val="left" w:pos="1580"/>
      </w:tabs>
      <w:ind w:left="1603" w:hanging="363"/>
    </w:pPr>
  </w:style>
  <w:style w:type="paragraph" w:customStyle="1" w:styleId="303">
    <w:name w:val="样式25"/>
    <w:basedOn w:val="1"/>
    <w:qFormat/>
    <w:uiPriority w:val="0"/>
    <w:pPr>
      <w:tabs>
        <w:tab w:val="left" w:pos="180"/>
      </w:tabs>
      <w:ind w:left="1260" w:hanging="720"/>
    </w:pPr>
    <w:rPr>
      <w:sz w:val="24"/>
      <w:szCs w:val="20"/>
    </w:rPr>
  </w:style>
  <w:style w:type="paragraph" w:customStyle="1" w:styleId="304">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5">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qFormat/>
    <w:uiPriority w:val="0"/>
    <w:pPr>
      <w:ind w:firstLine="200" w:firstLineChars="200"/>
    </w:pPr>
    <w:rPr>
      <w:szCs w:val="20"/>
    </w:rPr>
  </w:style>
  <w:style w:type="paragraph" w:customStyle="1" w:styleId="309">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3"/>
    <w:qFormat/>
    <w:uiPriority w:val="0"/>
    <w:pPr>
      <w:spacing w:after="80" w:line="360" w:lineRule="auto"/>
      <w:ind w:firstLine="480" w:firstLineChars="200"/>
    </w:pPr>
    <w:rPr>
      <w:sz w:val="24"/>
    </w:rPr>
  </w:style>
  <w:style w:type="paragraph" w:customStyle="1" w:styleId="315">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qFormat/>
    <w:uiPriority w:val="0"/>
    <w:rPr>
      <w:rFonts w:ascii="仿宋_GB2312" w:eastAsia="仿宋_GB2312"/>
      <w:b/>
      <w:sz w:val="32"/>
      <w:szCs w:val="32"/>
    </w:rPr>
  </w:style>
  <w:style w:type="paragraph" w:customStyle="1" w:styleId="3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3">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qFormat/>
    <w:uiPriority w:val="0"/>
    <w:pPr>
      <w:keepNext/>
      <w:keepLines/>
      <w:ind w:left="1134"/>
      <w:jc w:val="center"/>
    </w:pPr>
  </w:style>
  <w:style w:type="paragraph" w:customStyle="1" w:styleId="335">
    <w:name w:val="Figure Description"/>
    <w:basedOn w:val="334"/>
    <w:next w:val="108"/>
    <w:qFormat/>
    <w:uiPriority w:val="0"/>
    <w:pPr>
      <w:tabs>
        <w:tab w:val="left" w:pos="680"/>
      </w:tabs>
      <w:spacing w:afterLines="100"/>
    </w:pPr>
    <w:rPr>
      <w:sz w:val="18"/>
    </w:rPr>
  </w:style>
  <w:style w:type="paragraph" w:customStyle="1" w:styleId="336">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9">
    <w:name w:val="p19"/>
    <w:basedOn w:val="1"/>
    <w:qFormat/>
    <w:uiPriority w:val="0"/>
    <w:pPr>
      <w:widowControl/>
      <w:spacing w:beforeLines="100" w:afterLines="100"/>
      <w:ind w:left="1134"/>
    </w:pPr>
    <w:rPr>
      <w:kern w:val="0"/>
      <w:szCs w:val="21"/>
    </w:rPr>
  </w:style>
  <w:style w:type="paragraph" w:customStyle="1" w:styleId="340">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qFormat/>
    <w:uiPriority w:val="0"/>
    <w:pPr>
      <w:widowControl/>
      <w:jc w:val="left"/>
    </w:pPr>
    <w:rPr>
      <w:sz w:val="36"/>
    </w:rPr>
  </w:style>
  <w:style w:type="paragraph" w:customStyle="1" w:styleId="346">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qFormat/>
    <w:uiPriority w:val="0"/>
    <w:pPr>
      <w:tabs>
        <w:tab w:val="left" w:pos="1080"/>
      </w:tabs>
      <w:ind w:left="1134" w:firstLine="0" w:firstLineChars="0"/>
    </w:pPr>
  </w:style>
  <w:style w:type="paragraph" w:customStyle="1" w:styleId="349">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qFormat/>
    <w:uiPriority w:val="0"/>
    <w:pPr>
      <w:jc w:val="center"/>
    </w:pPr>
  </w:style>
  <w:style w:type="paragraph" w:customStyle="1" w:styleId="358">
    <w:name w:val="Item Step in Table"/>
    <w:basedOn w:val="1"/>
    <w:qFormat/>
    <w:uiPriority w:val="0"/>
    <w:pPr>
      <w:tabs>
        <w:tab w:val="left" w:pos="420"/>
      </w:tabs>
      <w:ind w:left="420" w:hanging="420"/>
      <w:jc w:val="left"/>
    </w:pPr>
  </w:style>
  <w:style w:type="paragraph" w:customStyle="1" w:styleId="359">
    <w:name w:val="默认段落字体 Para Char"/>
    <w:basedOn w:val="1"/>
    <w:qFormat/>
    <w:uiPriority w:val="0"/>
    <w:rPr>
      <w:szCs w:val="20"/>
    </w:rPr>
  </w:style>
  <w:style w:type="paragraph" w:customStyle="1" w:styleId="3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qFormat/>
    <w:uiPriority w:val="0"/>
    <w:rPr>
      <w:rFonts w:ascii="仿宋_GB2312" w:hAnsi="宋体" w:eastAsia="仿宋_GB2312" w:cs="宋体"/>
      <w:b/>
      <w:sz w:val="32"/>
      <w:szCs w:val="32"/>
    </w:rPr>
  </w:style>
  <w:style w:type="paragraph" w:customStyle="1" w:styleId="366">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qFormat/>
    <w:uiPriority w:val="0"/>
    <w:pPr>
      <w:numPr>
        <w:ilvl w:val="0"/>
        <w:numId w:val="3"/>
      </w:numPr>
      <w:jc w:val="left"/>
    </w:pPr>
  </w:style>
  <w:style w:type="paragraph" w:customStyle="1" w:styleId="368">
    <w:name w:val="Table Heading"/>
    <w:basedOn w:val="1"/>
    <w:qFormat/>
    <w:uiPriority w:val="0"/>
    <w:pPr>
      <w:jc w:val="center"/>
    </w:pPr>
    <w:rPr>
      <w:rFonts w:ascii="Arial" w:hAnsi="Arial" w:eastAsia="黑体"/>
      <w:b/>
    </w:rPr>
  </w:style>
  <w:style w:type="paragraph" w:customStyle="1" w:styleId="369">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0">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qFormat/>
    <w:uiPriority w:val="34"/>
    <w:pPr>
      <w:spacing w:line="360" w:lineRule="auto"/>
      <w:ind w:firstLine="420" w:firstLineChars="200"/>
    </w:pPr>
    <w:rPr>
      <w:rFonts w:ascii="Calibri" w:hAnsi="Calibri"/>
      <w:szCs w:val="22"/>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3"/>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95">
    <w:name w:val="Body text|1"/>
    <w:basedOn w:val="1"/>
    <w:qFormat/>
    <w:uiPriority w:val="0"/>
    <w:pPr>
      <w:spacing w:after="180" w:line="317" w:lineRule="auto"/>
      <w:jc w:val="left"/>
    </w:pPr>
    <w:rPr>
      <w:rFonts w:ascii="宋体" w:hAnsi="宋体" w:cs="宋体"/>
      <w:kern w:val="0"/>
      <w:sz w:val="19"/>
      <w:szCs w:val="19"/>
      <w:lang w:val="zh-TW" w:eastAsia="zh-TW" w:bidi="zh-TW"/>
    </w:rPr>
  </w:style>
  <w:style w:type="paragraph" w:customStyle="1" w:styleId="396">
    <w:name w:val="Blockquote"/>
    <w:basedOn w:val="1"/>
    <w:qFormat/>
    <w:uiPriority w:val="0"/>
    <w:pPr>
      <w:autoSpaceDE w:val="0"/>
      <w:autoSpaceDN w:val="0"/>
      <w:adjustRightInd w:val="0"/>
      <w:spacing w:before="100" w:after="100"/>
      <w:ind w:left="360" w:right="360"/>
    </w:pPr>
    <w:rPr>
      <w:szCs w:val="20"/>
    </w:rPr>
  </w:style>
  <w:style w:type="paragraph" w:customStyle="1" w:styleId="397">
    <w:name w:val="_Style 2"/>
    <w:basedOn w:val="1"/>
    <w:qFormat/>
    <w:uiPriority w:val="34"/>
    <w:pPr>
      <w:ind w:firstLine="420" w:firstLineChars="200"/>
    </w:pPr>
    <w:rPr>
      <w:rFonts w:ascii="Calibri" w:hAnsi="Calibri" w:eastAsia="仿宋_GB2312"/>
      <w:sz w:val="24"/>
      <w:szCs w:val="22"/>
    </w:rPr>
  </w:style>
  <w:style w:type="character" w:customStyle="1" w:styleId="398">
    <w:name w:val="无"/>
    <w:qFormat/>
    <w:uiPriority w:val="99"/>
  </w:style>
  <w:style w:type="paragraph" w:customStyle="1" w:styleId="399">
    <w:name w:val="表格文本"/>
    <w:basedOn w:val="1"/>
    <w:next w:val="1"/>
    <w:qFormat/>
    <w:uiPriority w:val="99"/>
    <w:pPr>
      <w:adjustRightInd w:val="0"/>
      <w:snapToGrid w:val="0"/>
      <w:jc w:val="center"/>
    </w:pPr>
    <w:rPr>
      <w:color w:val="000000"/>
      <w:sz w:val="24"/>
    </w:rPr>
  </w:style>
  <w:style w:type="paragraph" w:customStyle="1" w:styleId="400">
    <w:name w:val="[Normal]"/>
    <w:qFormat/>
    <w:uiPriority w:val="0"/>
    <w:rPr>
      <w:rFonts w:ascii="宋体" w:hAnsi="宋体" w:eastAsia="宋体" w:cs="Times New Roman"/>
      <w:sz w:val="24"/>
      <w:lang w:val="en-US" w:eastAsia="en-US" w:bidi="ar-SA"/>
    </w:rPr>
  </w:style>
  <w:style w:type="paragraph" w:customStyle="1" w:styleId="401">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3">
    <w:name w:val="协议段落"/>
    <w:basedOn w:val="1"/>
    <w:qFormat/>
    <w:uiPriority w:val="0"/>
    <w:pPr>
      <w:ind w:firstLine="480" w:firstLineChars="200"/>
    </w:pPr>
    <w:rPr>
      <w:rFonts w:ascii="宋体"/>
      <w:sz w:val="24"/>
    </w:rPr>
  </w:style>
  <w:style w:type="paragraph" w:customStyle="1" w:styleId="404">
    <w:name w:val="格式条款-2"/>
    <w:basedOn w:val="1"/>
    <w:qFormat/>
    <w:uiPriority w:val="0"/>
    <w:pPr>
      <w:numPr>
        <w:ilvl w:val="0"/>
        <w:numId w:val="4"/>
      </w:numPr>
      <w:tabs>
        <w:tab w:val="left" w:pos="735"/>
      </w:tabs>
    </w:pPr>
    <w:rPr>
      <w:rFonts w:ascii="宋体" w:hAnsi="宋体"/>
      <w:sz w:val="24"/>
    </w:rPr>
  </w:style>
  <w:style w:type="character" w:customStyle="1" w:styleId="405">
    <w:name w:val="协议段落 Char Char"/>
    <w:basedOn w:val="54"/>
    <w:qFormat/>
    <w:uiPriority w:val="0"/>
    <w:rPr>
      <w:rFonts w:ascii="宋体" w:eastAsia="宋体"/>
      <w:kern w:val="2"/>
      <w:sz w:val="24"/>
      <w:szCs w:val="24"/>
      <w:lang w:val="en-US" w:eastAsia="zh-CN" w:bidi="ar-SA"/>
    </w:rPr>
  </w:style>
  <w:style w:type="paragraph" w:customStyle="1" w:styleId="406">
    <w:name w:val="格式条款-1"/>
    <w:basedOn w:val="1"/>
    <w:qFormat/>
    <w:uiPriority w:val="0"/>
    <w:pPr>
      <w:numPr>
        <w:ilvl w:val="0"/>
        <w:numId w:val="5"/>
      </w:numPr>
      <w:tabs>
        <w:tab w:val="left" w:pos="735"/>
      </w:tabs>
    </w:pPr>
    <w:rPr>
      <w:rFonts w:ascii="宋体"/>
      <w:sz w:val="24"/>
    </w:rPr>
  </w:style>
  <w:style w:type="paragraph" w:styleId="40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69</Pages>
  <Words>11020</Words>
  <Characters>11649</Characters>
  <Lines>165</Lines>
  <Paragraphs>46</Paragraphs>
  <TotalTime>55</TotalTime>
  <ScaleCrop>false</ScaleCrop>
  <LinksUpToDate>false</LinksUpToDate>
  <CharactersWithSpaces>11797</CharactersWithSpaces>
  <Application>WPS Office_11.1.0.11579_F1E327BC-269C-435d-A152-05C5408002CA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admin</cp:lastModifiedBy>
  <cp:lastPrinted>2026-06-17T02:27:00Z</cp:lastPrinted>
  <dcterms:modified xsi:type="dcterms:W3CDTF">2026-07-03T03:56:03Z</dcterms:modified>
  <dc:title>临海市政府采购</dc:title>
  <cp:revision>899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2052-11.1.0.11579</vt:lpwstr>
  </property>
  <property fmtid="{D5CDD505-2E9C-101B-9397-08002B2CF9AE}" pid="3" name="ICV">
    <vt:lpwstr>8C0BCAF3126E4929AA2C560B34A5F677_13</vt:lpwstr>
  </property>
  <property fmtid="{D5CDD505-2E9C-101B-9397-08002B2CF9AE}" pid="4" name="KSOTemplateDocerSaveRecord">
    <vt:lpwstr>eyJoZGlkIjoiMDA2Nzg1YmMzOWQyMzI2YjY5NWMzNmIzYzE1MDcxNjgiLCJ1c2VySWQiOiI3NDkwNTczMzYifQ==</vt:lpwstr>
  </property>
</Properties>
</file>